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069F8" w14:textId="7BC5C36A" w:rsidR="003B4BEF" w:rsidRDefault="00352E24" w:rsidP="00EE3762">
      <w:r>
        <w:rPr>
          <w:noProof/>
          <w:lang w:eastAsia="en-AU"/>
        </w:rPr>
        <w:drawing>
          <wp:anchor distT="0" distB="0" distL="114300" distR="114300" simplePos="0" relativeHeight="251660800" behindDoc="0" locked="0" layoutInCell="1" allowOverlap="1" wp14:anchorId="7980DFDA" wp14:editId="39259177">
            <wp:simplePos x="0" y="0"/>
            <wp:positionH relativeFrom="column">
              <wp:posOffset>2699848</wp:posOffset>
            </wp:positionH>
            <wp:positionV relativeFrom="paragraph">
              <wp:posOffset>30931</wp:posOffset>
            </wp:positionV>
            <wp:extent cx="2402076" cy="54693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076" cy="546930"/>
                    </a:xfrm>
                    <a:prstGeom prst="rect">
                      <a:avLst/>
                    </a:prstGeom>
                  </pic:spPr>
                </pic:pic>
              </a:graphicData>
            </a:graphic>
            <wp14:sizeRelH relativeFrom="page">
              <wp14:pctWidth>0</wp14:pctWidth>
            </wp14:sizeRelH>
            <wp14:sizeRelV relativeFrom="page">
              <wp14:pctHeight>0</wp14:pctHeight>
            </wp14:sizeRelV>
          </wp:anchor>
        </w:drawing>
      </w:r>
      <w:r w:rsidR="00FB0006">
        <w:rPr>
          <w:noProof/>
          <w:lang w:eastAsia="en-AU"/>
        </w:rPr>
        <mc:AlternateContent>
          <mc:Choice Requires="wps">
            <w:drawing>
              <wp:anchor distT="0" distB="0" distL="114300" distR="114300" simplePos="0" relativeHeight="251653632" behindDoc="0" locked="0" layoutInCell="1" allowOverlap="1" wp14:anchorId="3C0D8A5A" wp14:editId="6CE6BAAF">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52382" cy="7463790"/>
                <wp:effectExtent l="0" t="0" r="24765" b="22860"/>
                <wp:wrapNone/>
                <wp:docPr id="36" name="Rectangle 36"/>
                <wp:cNvGraphicFramePr/>
                <a:graphic xmlns:a="http://schemas.openxmlformats.org/drawingml/2006/main">
                  <a:graphicData uri="http://schemas.microsoft.com/office/word/2010/wordprocessingShape">
                    <wps:wsp>
                      <wps:cNvSpPr/>
                      <wps:spPr>
                        <a:xfrm>
                          <a:off x="0" y="0"/>
                          <a:ext cx="2852382" cy="746379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B538E1" id="Rectangle 36" o:spid="_x0000_s1026" style="position:absolute;margin-left:0;margin-top:0;width:224.6pt;height:587.7pt;z-index:251653632;visibility:visible;mso-wrap-style:square;mso-width-percent:0;mso-height-percent:0;mso-left-percent:440;mso-top-percent:25;mso-wrap-distance-left:9pt;mso-wrap-distance-top:0;mso-wrap-distance-right:9pt;mso-wrap-distance-bottom:0;mso-position-horizontal-relative:page;mso-position-vertical-relative:page;mso-width-percent: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" fillcolor="white [3212]" strokecolor="#420c4e [1614]" strokeweight="1.25pt">
                <w10:wrap anchorx="page" anchory="page"/>
              </v:rect>
            </w:pict>
          </mc:Fallback>
        </mc:AlternateContent>
      </w:r>
      <w:r w:rsidR="003B4BEF" w:rsidRPr="00755D04">
        <w:rPr>
          <w:noProof/>
          <w:lang w:eastAsia="en-AU"/>
        </w:rPr>
        <mc:AlternateContent>
          <mc:Choice Requires="wps">
            <w:drawing>
              <wp:anchor distT="0" distB="0" distL="114300" distR="114300" simplePos="0" relativeHeight="251734528" behindDoc="1" locked="0" layoutInCell="1" allowOverlap="1" wp14:anchorId="2A5AF9AC" wp14:editId="7F28F361">
                <wp:simplePos x="0" y="0"/>
                <wp:positionH relativeFrom="column">
                  <wp:posOffset>-771525</wp:posOffset>
                </wp:positionH>
                <wp:positionV relativeFrom="page">
                  <wp:posOffset>150759</wp:posOffset>
                </wp:positionV>
                <wp:extent cx="7315200" cy="10405872"/>
                <wp:effectExtent l="0" t="0" r="0" b="0"/>
                <wp:wrapNone/>
                <wp:docPr id="19" name="Rectangle 7"/>
                <wp:cNvGraphicFramePr/>
                <a:graphic xmlns:a="http://schemas.openxmlformats.org/drawingml/2006/main">
                  <a:graphicData uri="http://schemas.microsoft.com/office/word/2010/wordprocessingShape">
                    <wps:wsp>
                      <wps:cNvSpPr/>
                      <wps:spPr>
                        <a:xfrm>
                          <a:off x="0" y="0"/>
                          <a:ext cx="7315200" cy="10405872"/>
                        </a:xfrm>
                        <a:prstGeom prst="rect">
                          <a:avLst/>
                        </a:prstGeom>
                        <a:solidFill>
                          <a:srgbClr val="8718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BFCC3" w14:textId="77777777" w:rsidR="00316A15" w:rsidRPr="00F934B1" w:rsidRDefault="00316A15" w:rsidP="00EE3762">
                            <w:pPr>
                              <w:pStyle w:val="Partheading"/>
                              <w:tabs>
                                <w:tab w:val="clear" w:pos="3870"/>
                                <w:tab w:val="left" w:pos="2631"/>
                              </w:tabs>
                              <w:spacing w:before="81" w:after="163"/>
                              <w:ind w:left="489" w:right="328"/>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A5AF9AC" id="Rectangle 7" o:spid="_x0000_s1026" style="position:absolute;margin-left:-60.75pt;margin-top:11.85pt;width:8in;height:819.3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" fillcolor="#87189d" stroked="f" strokeweight="2pt">
                <v:textbox>
                  <w:txbxContent>
                    <w:p w14:paraId="5F3BFCC3" w14:textId="77777777" w:rsidR="00316A15" w:rsidRPr="00F934B1" w:rsidRDefault="00316A15" w:rsidP="00EE3762">
                      <w:pPr>
                        <w:pStyle w:val="Partheading"/>
                        <w:tabs>
                          <w:tab w:val="clear" w:pos="3870"/>
                          <w:tab w:val="left" w:pos="2631"/>
                        </w:tabs>
                        <w:spacing w:before="81" w:after="163"/>
                        <w:ind w:left="489" w:right="328"/>
                      </w:pPr>
                    </w:p>
                  </w:txbxContent>
                </v:textbox>
                <w10:wrap anchory="page"/>
              </v:rect>
            </w:pict>
          </mc:Fallback>
        </mc:AlternateContent>
      </w:r>
    </w:p>
    <w:sdt>
      <w:sdtPr>
        <w:id w:val="-1813943090"/>
        <w:docPartObj>
          <w:docPartGallery w:val="Cover Pages"/>
          <w:docPartUnique/>
        </w:docPartObj>
      </w:sdtPr>
      <w:sdtEndPr>
        <w:rPr>
          <w:rStyle w:val="TitleChar"/>
          <w:color w:val="87189D"/>
          <w:sz w:val="72"/>
          <w:szCs w:val="96"/>
        </w:rPr>
      </w:sdtEndPr>
      <w:sdtContent>
        <w:p w14:paraId="258E59DD" w14:textId="77777777" w:rsidR="00D86928" w:rsidRDefault="00D86928" w:rsidP="00EE3762">
          <w:pPr>
            <w:spacing w:before="81" w:after="163"/>
          </w:pPr>
          <w:r>
            <w:rPr>
              <w:noProof/>
              <w:lang w:eastAsia="en-AU"/>
            </w:rPr>
            <mc:AlternateContent>
              <mc:Choice Requires="wps">
                <w:drawing>
                  <wp:anchor distT="0" distB="0" distL="114300" distR="114300" simplePos="0" relativeHeight="251655680" behindDoc="0" locked="0" layoutInCell="1" allowOverlap="1" wp14:anchorId="610DBD68" wp14:editId="672831A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3175"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3B5A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D0E5415" id="Rectangle 37" o:spid="_x0000_s1026" style="position:absolute;margin-left:0;margin-top:0;width:226.45pt;height:9.35pt;z-index:25165568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" fillcolor="#3b5aa9" stroked="f" strokeweight="2pt">
                    <w10:wrap anchorx="page" anchory="page"/>
                  </v:rect>
                </w:pict>
              </mc:Fallback>
            </mc:AlternateContent>
          </w:r>
          <w:r>
            <w:rPr>
              <w:noProof/>
              <w:lang w:eastAsia="en-AU"/>
            </w:rPr>
            <mc:AlternateContent>
              <mc:Choice Requires="wps">
                <w:drawing>
                  <wp:anchor distT="0" distB="0" distL="114300" distR="114300" simplePos="0" relativeHeight="251654656" behindDoc="0" locked="0" layoutInCell="1" allowOverlap="1" wp14:anchorId="0C05723E" wp14:editId="47FC6C3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noProof/>
                                  </w:rPr>
                                  <w:alias w:val="Title"/>
                                  <w:id w:val="622814192"/>
                                  <w:dataBinding w:prefixMappings="xmlns:ns0='http://schemas.openxmlformats.org/package/2006/metadata/core-properties' xmlns:ns1='http://purl.org/dc/elements/1.1/'" w:xpath="/ns0:coreProperties[1]/ns1:title[1]" w:storeItemID="{6C3C8BC8-F283-45AE-878A-BAB7291924A1}"/>
                                  <w:text/>
                                </w:sdtPr>
                                <w:sdtEndPr/>
                                <w:sdtContent>
                                  <w:p w14:paraId="4BFE0259" w14:textId="77777777" w:rsidR="00316A15" w:rsidRPr="00D86928" w:rsidRDefault="00316A15" w:rsidP="00EE3762">
                                    <w:pPr>
                                      <w:pStyle w:val="Title"/>
                                      <w:spacing w:before="81" w:after="163"/>
                                      <w:rPr>
                                        <w:rFonts w:asciiTheme="majorHAnsi" w:hAnsiTheme="majorHAnsi"/>
                                        <w:noProof/>
                                      </w:rPr>
                                    </w:pPr>
                                    <w:r w:rsidRPr="00085C4B">
                                      <w:rPr>
                                        <w:noProof/>
                                      </w:rPr>
                                      <w:t>Victorian Regulators</w:t>
                                    </w:r>
                                  </w:p>
                                </w:sdtContent>
                              </w:sdt>
                              <w:sdt>
                                <w:sdtPr>
                                  <w:rPr>
                                    <w:noProof/>
                                  </w:rPr>
                                  <w:alias w:val="Subtitle"/>
                                  <w:id w:val="1280226318"/>
                                  <w:dataBinding w:prefixMappings="xmlns:ns0='http://schemas.openxmlformats.org/package/2006/metadata/core-properties' xmlns:ns1='http://purl.org/dc/elements/1.1/'" w:xpath="/ns0:coreProperties[1]/ns1:subject[1]" w:storeItemID="{6C3C8BC8-F283-45AE-878A-BAB7291924A1}"/>
                                  <w:text/>
                                </w:sdtPr>
                                <w:sdtEndPr/>
                                <w:sdtContent>
                                  <w:p w14:paraId="6AACE646" w14:textId="77777777" w:rsidR="00316A15" w:rsidRPr="00085C4B" w:rsidRDefault="00316A15" w:rsidP="00EE3762">
                                    <w:pPr>
                                      <w:pStyle w:val="Subtitle"/>
                                      <w:spacing w:before="81" w:after="163"/>
                                      <w:rPr>
                                        <w:noProof/>
                                      </w:rPr>
                                    </w:pPr>
                                    <w:r>
                                      <w:rPr>
                                        <w:noProof/>
                                      </w:rPr>
                                      <w:t>An Overview</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0C05723E" id="_x0000_t202" coordsize="21600,21600" o:spt="202" path="m,l,21600r21600,l21600,xe">
                    <v:stroke joinstyle="miter"/>
                    <v:path gradientshapeok="t" o:connecttype="rect"/>
                  </v:shapetype>
                  <v:shape id="Text Box 39" o:spid="_x0000_s1027" type="#_x0000_t202" style="position:absolute;margin-left:0;margin-top:0;width:220.3pt;height:194.9pt;z-index:25165465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" filled="f" stroked="f" strokeweight=".5pt">
                    <v:textbox style="mso-fit-shape-to-text:t">
                      <w:txbxContent>
                        <w:sdt>
                          <w:sdtPr>
                            <w:rPr>
                              <w:noProof/>
                            </w:rPr>
                            <w:alias w:val="Title"/>
                            <w:id w:val="622814192"/>
                            <w:dataBinding w:prefixMappings="xmlns:ns0='http://schemas.openxmlformats.org/package/2006/metadata/core-properties' xmlns:ns1='http://purl.org/dc/elements/1.1/'" w:xpath="/ns0:coreProperties[1]/ns1:title[1]" w:storeItemID="{6C3C8BC8-F283-45AE-878A-BAB7291924A1}"/>
                            <w:text/>
                          </w:sdtPr>
                          <w:sdtEndPr/>
                          <w:sdtContent>
                            <w:p w14:paraId="4BFE0259" w14:textId="77777777" w:rsidR="00316A15" w:rsidRPr="00D86928" w:rsidRDefault="00316A15" w:rsidP="00EE3762">
                              <w:pPr>
                                <w:pStyle w:val="Title"/>
                                <w:spacing w:before="81" w:after="163"/>
                                <w:rPr>
                                  <w:rFonts w:asciiTheme="majorHAnsi" w:hAnsiTheme="majorHAnsi"/>
                                  <w:noProof/>
                                </w:rPr>
                              </w:pPr>
                              <w:r w:rsidRPr="00085C4B">
                                <w:rPr>
                                  <w:noProof/>
                                </w:rPr>
                                <w:t>Victorian Regulators</w:t>
                              </w:r>
                            </w:p>
                          </w:sdtContent>
                        </w:sdt>
                        <w:sdt>
                          <w:sdtPr>
                            <w:rPr>
                              <w:noProof/>
                            </w:rPr>
                            <w:alias w:val="Subtitle"/>
                            <w:id w:val="1280226318"/>
                            <w:dataBinding w:prefixMappings="xmlns:ns0='http://schemas.openxmlformats.org/package/2006/metadata/core-properties' xmlns:ns1='http://purl.org/dc/elements/1.1/'" w:xpath="/ns0:coreProperties[1]/ns1:subject[1]" w:storeItemID="{6C3C8BC8-F283-45AE-878A-BAB7291924A1}"/>
                            <w:text/>
                          </w:sdtPr>
                          <w:sdtEndPr/>
                          <w:sdtContent>
                            <w:p w14:paraId="6AACE646" w14:textId="77777777" w:rsidR="00316A15" w:rsidRPr="00085C4B" w:rsidRDefault="00316A15" w:rsidP="00EE3762">
                              <w:pPr>
                                <w:pStyle w:val="Subtitle"/>
                                <w:spacing w:before="81" w:after="163"/>
                                <w:rPr>
                                  <w:noProof/>
                                </w:rPr>
                              </w:pPr>
                              <w:r>
                                <w:rPr>
                                  <w:noProof/>
                                </w:rPr>
                                <w:t>An Overview</w:t>
                              </w:r>
                            </w:p>
                          </w:sdtContent>
                        </w:sdt>
                      </w:txbxContent>
                    </v:textbox>
                    <w10:wrap type="square" anchorx="page" anchory="page"/>
                  </v:shape>
                </w:pict>
              </mc:Fallback>
            </mc:AlternateContent>
          </w:r>
        </w:p>
        <w:p w14:paraId="611A360B" w14:textId="77777777" w:rsidR="00D86928" w:rsidRDefault="00EE3762" w:rsidP="00EE3762">
          <w:pPr>
            <w:spacing w:before="81" w:after="163"/>
            <w:rPr>
              <w:rStyle w:val="TitleChar"/>
            </w:rPr>
          </w:pPr>
          <w:r>
            <w:rPr>
              <w:noProof/>
              <w:lang w:eastAsia="en-AU"/>
            </w:rPr>
            <mc:AlternateContent>
              <mc:Choice Requires="wps">
                <w:drawing>
                  <wp:anchor distT="0" distB="0" distL="114300" distR="114300" simplePos="0" relativeHeight="251656704" behindDoc="0" locked="0" layoutInCell="1" allowOverlap="1" wp14:anchorId="39CF926E" wp14:editId="34A88224">
                    <wp:simplePos x="0" y="0"/>
                    <wp:positionH relativeFrom="page">
                      <wp:posOffset>3443486</wp:posOffset>
                    </wp:positionH>
                    <wp:positionV relativeFrom="page">
                      <wp:posOffset>6985730</wp:posOffset>
                    </wp:positionV>
                    <wp:extent cx="1337191" cy="389862"/>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337191" cy="389862"/>
                            </a:xfrm>
                            <a:prstGeom prst="rect">
                              <a:avLst/>
                            </a:prstGeom>
                            <a:noFill/>
                            <a:ln w="6350">
                              <a:noFill/>
                            </a:ln>
                            <a:effectLst/>
                          </wps:spPr>
                          <wps:txbx>
                            <w:txbxContent>
                              <w:p w14:paraId="6D01631B" w14:textId="77777777" w:rsidR="00316A15" w:rsidRPr="00D86928" w:rsidRDefault="00316A15" w:rsidP="00EE3762">
                                <w:pPr>
                                  <w:spacing w:before="81" w:after="163"/>
                                  <w:rPr>
                                    <w:noProof/>
                                  </w:rPr>
                                </w:pPr>
                                <w:r w:rsidRPr="00D86928">
                                  <w:rPr>
                                    <w:noProof/>
                                  </w:rPr>
                                  <w:t>2016-17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CF926E" id="Text Box 4" o:spid="_x0000_s1028" type="#_x0000_t202" style="position:absolute;margin-left:271.15pt;margin-top:550.05pt;width:105.3pt;height:3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" filled="f" stroked="f" strokeweight=".5pt">
                    <v:textbox>
                      <w:txbxContent>
                        <w:p w14:paraId="6D01631B" w14:textId="77777777" w:rsidR="00316A15" w:rsidRPr="00D86928" w:rsidRDefault="00316A15" w:rsidP="00EE3762">
                          <w:pPr>
                            <w:spacing w:before="81" w:after="163"/>
                            <w:rPr>
                              <w:noProof/>
                            </w:rPr>
                          </w:pPr>
                          <w:r w:rsidRPr="00D86928">
                            <w:rPr>
                              <w:noProof/>
                            </w:rPr>
                            <w:t>2016-17</w:t>
                          </w:r>
                        </w:p>
                      </w:txbxContent>
                    </v:textbox>
                    <w10:wrap type="square" anchorx="page" anchory="page"/>
                  </v:shape>
                </w:pict>
              </mc:Fallback>
            </mc:AlternateContent>
          </w:r>
          <w:r w:rsidR="00D86928">
            <w:rPr>
              <w:rStyle w:val="TitleChar"/>
            </w:rPr>
            <w:br w:type="page"/>
          </w:r>
        </w:p>
      </w:sdtContent>
    </w:sdt>
    <w:p w14:paraId="45983E21" w14:textId="77777777" w:rsidR="00082C9E" w:rsidRDefault="00082C9E" w:rsidP="00CF1611">
      <w:pPr>
        <w:tabs>
          <w:tab w:val="left" w:pos="620"/>
        </w:tabs>
        <w:spacing w:before="3600"/>
        <w:rPr>
          <w:b/>
          <w:sz w:val="22"/>
        </w:rPr>
      </w:pPr>
      <w:bookmarkStart w:id="0" w:name="_GoBack"/>
      <w:bookmarkEnd w:id="0"/>
    </w:p>
    <w:p w14:paraId="7C9454AC" w14:textId="77777777" w:rsidR="00AD2A94" w:rsidRPr="00EE3762" w:rsidRDefault="00AD2A94" w:rsidP="00082C9E">
      <w:pPr>
        <w:spacing w:before="3000" w:after="120"/>
        <w:rPr>
          <w:b/>
          <w:sz w:val="22"/>
        </w:rPr>
      </w:pPr>
      <w:r w:rsidRPr="00EE3762">
        <w:rPr>
          <w:b/>
          <w:sz w:val="22"/>
        </w:rPr>
        <w:t>Disclaimer</w:t>
      </w:r>
    </w:p>
    <w:p w14:paraId="61813EC5" w14:textId="77777777" w:rsidR="00AD2A94" w:rsidRPr="00EE3762" w:rsidRDefault="00AD2A94" w:rsidP="00082C9E">
      <w:pPr>
        <w:ind w:right="2096"/>
        <w:rPr>
          <w:sz w:val="22"/>
        </w:rPr>
      </w:pPr>
      <w:r w:rsidRPr="00EE3762">
        <w:rPr>
          <w:sz w:val="22"/>
        </w:rPr>
        <w:t>The views expressed herein are those of the Office of the Commissioner for Better Regulation and do not purport to represent the position of the Victorian Government. The content of this report is provided for information purposes only. Neither the Victorian Office of the Commissioner for Better Regulation nor the Victorian Government accepts any liability to any person for the information (or the use of such information) which is provided in this report or incorporated into it by reference.  The information in this report is provided on the basis that all persons having access to this report undertake responsibility for assessing the relevance and accuracy of its content.</w:t>
      </w:r>
    </w:p>
    <w:p w14:paraId="3652082C" w14:textId="77777777" w:rsidR="00AD2A94" w:rsidRPr="00EE3762" w:rsidRDefault="00AD2A94" w:rsidP="00082C9E">
      <w:pPr>
        <w:spacing w:after="120"/>
        <w:rPr>
          <w:b/>
          <w:sz w:val="22"/>
        </w:rPr>
      </w:pPr>
      <w:r w:rsidRPr="00EE3762">
        <w:rPr>
          <w:b/>
          <w:sz w:val="22"/>
        </w:rPr>
        <w:t xml:space="preserve">Office of the Commissioner for Better Regulation </w:t>
      </w:r>
    </w:p>
    <w:p w14:paraId="04105C73" w14:textId="77777777" w:rsidR="00AD2A94" w:rsidRPr="00EE3762" w:rsidRDefault="00AD2A94" w:rsidP="00EE3762">
      <w:pPr>
        <w:spacing w:after="120"/>
        <w:rPr>
          <w:sz w:val="22"/>
        </w:rPr>
      </w:pPr>
      <w:r w:rsidRPr="00EE3762">
        <w:rPr>
          <w:sz w:val="22"/>
        </w:rPr>
        <w:t>Postal Address:</w:t>
      </w:r>
    </w:p>
    <w:p w14:paraId="02B760CD" w14:textId="77777777" w:rsidR="00AD2A94" w:rsidRPr="00EE3762" w:rsidRDefault="00AD2A94" w:rsidP="00EE3762">
      <w:pPr>
        <w:spacing w:after="120"/>
        <w:rPr>
          <w:sz w:val="22"/>
        </w:rPr>
      </w:pPr>
      <w:r w:rsidRPr="00EE3762">
        <w:rPr>
          <w:sz w:val="22"/>
        </w:rPr>
        <w:t>GPO Box 4379</w:t>
      </w:r>
      <w:r w:rsidRPr="00EE3762">
        <w:rPr>
          <w:sz w:val="22"/>
        </w:rPr>
        <w:br/>
        <w:t>Melbourne, VIC 3001</w:t>
      </w:r>
      <w:r w:rsidRPr="00EE3762">
        <w:rPr>
          <w:sz w:val="22"/>
        </w:rPr>
        <w:br/>
        <w:t>Australia</w:t>
      </w:r>
    </w:p>
    <w:p w14:paraId="500954B7" w14:textId="77777777" w:rsidR="00AD2A94" w:rsidRPr="00EE3762" w:rsidRDefault="00AD2A94" w:rsidP="00EE3762">
      <w:pPr>
        <w:rPr>
          <w:sz w:val="22"/>
        </w:rPr>
      </w:pPr>
      <w:r w:rsidRPr="00EE3762">
        <w:rPr>
          <w:sz w:val="22"/>
        </w:rPr>
        <w:t>Telephone: (03) 9092 5800</w:t>
      </w:r>
      <w:r w:rsidRPr="00EE3762">
        <w:rPr>
          <w:sz w:val="22"/>
        </w:rPr>
        <w:br/>
        <w:t xml:space="preserve">Email: </w:t>
      </w:r>
      <w:bookmarkStart w:id="1" w:name="_Hlk531339368"/>
      <w:r w:rsidR="00B534DC" w:rsidRPr="00EE3762">
        <w:fldChar w:fldCharType="begin"/>
      </w:r>
      <w:r w:rsidR="00B534DC" w:rsidRPr="00EE3762">
        <w:rPr>
          <w:sz w:val="22"/>
        </w:rPr>
        <w:instrText xml:space="preserve"> HYPERLINK "mailto:contact@betterreg.vic.gov.au" </w:instrText>
      </w:r>
      <w:r w:rsidR="00B534DC" w:rsidRPr="00EE3762">
        <w:fldChar w:fldCharType="separate"/>
      </w:r>
      <w:r w:rsidR="00AB0CB2" w:rsidRPr="00EE3762">
        <w:rPr>
          <w:rStyle w:val="Hyperlink"/>
          <w:sz w:val="22"/>
        </w:rPr>
        <w:t>contact@betterreg.vic.gov.au</w:t>
      </w:r>
      <w:r w:rsidR="00B534DC" w:rsidRPr="00EE3762">
        <w:rPr>
          <w:rStyle w:val="Hyperlink"/>
          <w:sz w:val="22"/>
        </w:rPr>
        <w:fldChar w:fldCharType="end"/>
      </w:r>
      <w:bookmarkEnd w:id="1"/>
    </w:p>
    <w:p w14:paraId="1103CBD3" w14:textId="77777777" w:rsidR="00E46FC0" w:rsidRDefault="00AD2A94" w:rsidP="00EE3762">
      <w:pPr>
        <w:rPr>
          <w:rStyle w:val="Hyperlink"/>
          <w:sz w:val="22"/>
        </w:rPr>
      </w:pPr>
      <w:r w:rsidRPr="00EE3762">
        <w:rPr>
          <w:sz w:val="22"/>
        </w:rPr>
        <w:t xml:space="preserve">Webpage: </w:t>
      </w:r>
      <w:r w:rsidRPr="00EE3762">
        <w:rPr>
          <w:rStyle w:val="Hyperlink"/>
          <w:sz w:val="22"/>
        </w:rPr>
        <w:t>http://www.betterregulation.vic.gov.au/</w:t>
      </w:r>
    </w:p>
    <w:p w14:paraId="59AF11E0" w14:textId="66F51781" w:rsidR="00B02389" w:rsidRPr="00EE3762" w:rsidRDefault="00B02389" w:rsidP="00EE3762">
      <w:pPr>
        <w:spacing w:after="120"/>
        <w:rPr>
          <w:sz w:val="20"/>
        </w:rPr>
      </w:pPr>
      <w:r w:rsidRPr="00EE3762">
        <w:rPr>
          <w:sz w:val="20"/>
        </w:rPr>
        <w:t>© State of Victoria 201</w:t>
      </w:r>
      <w:r w:rsidR="00316A15">
        <w:rPr>
          <w:sz w:val="20"/>
        </w:rPr>
        <w:t>9</w:t>
      </w:r>
    </w:p>
    <w:p w14:paraId="2C4DAF5E" w14:textId="77777777" w:rsidR="00B02389" w:rsidRPr="00B02389" w:rsidRDefault="00B02389" w:rsidP="00EE3762">
      <w:pPr>
        <w:spacing w:after="120"/>
      </w:pPr>
      <w:r w:rsidRPr="00B02389">
        <w:rPr>
          <w:noProof/>
        </w:rPr>
        <w:drawing>
          <wp:inline distT="0" distB="0" distL="0" distR="0" wp14:anchorId="600CCEF4" wp14:editId="666C535C">
            <wp:extent cx="1117460" cy="393651"/>
            <wp:effectExtent l="0" t="0" r="6985" b="6985"/>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B02389">
        <w:t xml:space="preserve"> </w:t>
      </w:r>
    </w:p>
    <w:p w14:paraId="3B4D7FB1" w14:textId="77777777" w:rsidR="00E46FC0" w:rsidRDefault="00B02389" w:rsidP="00B02389">
      <w:pPr>
        <w:pStyle w:val="NormalTight"/>
        <w:rPr>
          <w:sz w:val="20"/>
          <w:szCs w:val="20"/>
        </w:rPr>
      </w:pPr>
      <w:r w:rsidRPr="00B02389">
        <w:rPr>
          <w:sz w:val="20"/>
          <w:szCs w:val="20"/>
        </w:rPr>
        <w:t xml:space="preserve">You are free to re-use this work under a </w:t>
      </w:r>
      <w:hyperlink r:id="rId11" w:history="1">
        <w:r w:rsidRPr="00B02389">
          <w:rPr>
            <w:rStyle w:val="Hyperlink"/>
            <w:sz w:val="20"/>
            <w:szCs w:val="20"/>
          </w:rPr>
          <w:t>Creative Commons Attribution 4.0 licence</w:t>
        </w:r>
      </w:hyperlink>
      <w:r w:rsidRPr="00B02389">
        <w:rPr>
          <w:rStyle w:val="Hyperlink"/>
          <w:sz w:val="20"/>
          <w:szCs w:val="20"/>
        </w:rPr>
        <w:t>,</w:t>
      </w:r>
      <w:r w:rsidRPr="00B02389">
        <w:rPr>
          <w:sz w:val="20"/>
          <w:szCs w:val="20"/>
        </w:rPr>
        <w:t xml:space="preserve"> provided you credit the State of Victoria (Department of Treasury and Finance) as author, indicate if changes were made and comply with the other licence terms. The licence does not apply to any branding, including Government logos.</w:t>
      </w:r>
    </w:p>
    <w:p w14:paraId="27287B46" w14:textId="77777777" w:rsidR="00E46FC0" w:rsidRPr="007372C3" w:rsidRDefault="00B02389" w:rsidP="00B02389">
      <w:pPr>
        <w:pStyle w:val="NormalTight"/>
        <w:rPr>
          <w:sz w:val="20"/>
          <w:szCs w:val="20"/>
        </w:rPr>
      </w:pPr>
      <w:r w:rsidRPr="007372C3">
        <w:rPr>
          <w:sz w:val="20"/>
          <w:szCs w:val="20"/>
        </w:rPr>
        <w:t xml:space="preserve">Copyright queries may be directed to </w:t>
      </w:r>
      <w:hyperlink r:id="rId12" w:history="1">
        <w:r w:rsidRPr="007372C3">
          <w:rPr>
            <w:rStyle w:val="Hyperlink"/>
            <w:rFonts w:cstheme="minorHAnsi"/>
            <w:sz w:val="20"/>
            <w:szCs w:val="20"/>
          </w:rPr>
          <w:t>IPpolicy@dtf.vic.gov.au</w:t>
        </w:r>
      </w:hyperlink>
    </w:p>
    <w:p w14:paraId="570DFB54" w14:textId="6236BD91" w:rsidR="00B02389" w:rsidRPr="00B02389" w:rsidRDefault="00B02389" w:rsidP="00B02389">
      <w:pPr>
        <w:pStyle w:val="NormalTight"/>
        <w:rPr>
          <w:sz w:val="20"/>
          <w:szCs w:val="20"/>
        </w:rPr>
      </w:pPr>
      <w:r w:rsidRPr="007372C3">
        <w:rPr>
          <w:sz w:val="20"/>
          <w:szCs w:val="20"/>
        </w:rPr>
        <w:t xml:space="preserve">ISBN </w:t>
      </w:r>
      <w:r w:rsidR="00276C65" w:rsidRPr="007372C3">
        <w:rPr>
          <w:rFonts w:cstheme="minorHAnsi"/>
          <w:color w:val="000000"/>
          <w:sz w:val="20"/>
          <w:szCs w:val="20"/>
        </w:rPr>
        <w:t>978-1-925551-19-8</w:t>
      </w:r>
    </w:p>
    <w:p w14:paraId="4E6FA99F" w14:textId="24B28587" w:rsidR="00E46FC0" w:rsidRDefault="00B02389" w:rsidP="00B02389">
      <w:pPr>
        <w:pStyle w:val="NormalTight"/>
        <w:rPr>
          <w:sz w:val="20"/>
          <w:szCs w:val="20"/>
        </w:rPr>
      </w:pPr>
      <w:r w:rsidRPr="00B02389">
        <w:rPr>
          <w:sz w:val="20"/>
          <w:szCs w:val="20"/>
        </w:rPr>
        <w:t xml:space="preserve">Published </w:t>
      </w:r>
      <w:r w:rsidR="00276C65">
        <w:rPr>
          <w:sz w:val="20"/>
          <w:szCs w:val="20"/>
        </w:rPr>
        <w:t>February</w:t>
      </w:r>
      <w:r w:rsidR="00276C65" w:rsidRPr="00B02389">
        <w:rPr>
          <w:sz w:val="20"/>
          <w:szCs w:val="20"/>
        </w:rPr>
        <w:t xml:space="preserve"> 201</w:t>
      </w:r>
      <w:r w:rsidR="00276C65">
        <w:rPr>
          <w:sz w:val="20"/>
          <w:szCs w:val="20"/>
        </w:rPr>
        <w:t>9</w:t>
      </w:r>
    </w:p>
    <w:p w14:paraId="2CCB0604" w14:textId="77777777" w:rsidR="00E46FC0" w:rsidRDefault="00B02389" w:rsidP="00B02389">
      <w:pPr>
        <w:pStyle w:val="NormalTight"/>
        <w:rPr>
          <w:sz w:val="20"/>
          <w:szCs w:val="20"/>
        </w:rPr>
      </w:pPr>
      <w:r w:rsidRPr="00B02389">
        <w:rPr>
          <w:sz w:val="20"/>
          <w:szCs w:val="20"/>
        </w:rPr>
        <w:t xml:space="preserve">If you would like to receive this publication </w:t>
      </w:r>
      <w:r w:rsidR="00BD29D9">
        <w:rPr>
          <w:sz w:val="20"/>
          <w:szCs w:val="20"/>
        </w:rPr>
        <w:t xml:space="preserve">in an accessible </w:t>
      </w:r>
      <w:proofErr w:type="gramStart"/>
      <w:r w:rsidR="00BD29D9">
        <w:rPr>
          <w:sz w:val="20"/>
          <w:szCs w:val="20"/>
        </w:rPr>
        <w:t>format</w:t>
      </w:r>
      <w:proofErr w:type="gramEnd"/>
      <w:r w:rsidR="00BD29D9">
        <w:rPr>
          <w:sz w:val="20"/>
          <w:szCs w:val="20"/>
        </w:rPr>
        <w:t xml:space="preserve"> please </w:t>
      </w:r>
      <w:r w:rsidRPr="00B02389">
        <w:rPr>
          <w:sz w:val="20"/>
          <w:szCs w:val="20"/>
        </w:rPr>
        <w:t xml:space="preserve">email </w:t>
      </w:r>
      <w:r w:rsidR="00BD29D9" w:rsidRPr="00BD29D9">
        <w:rPr>
          <w:sz w:val="20"/>
          <w:szCs w:val="20"/>
        </w:rPr>
        <w:t>contact@betterreg.vic.gov.au</w:t>
      </w:r>
      <w:r w:rsidRPr="00B02389">
        <w:rPr>
          <w:sz w:val="20"/>
          <w:szCs w:val="20"/>
        </w:rPr>
        <w:t xml:space="preserve"> </w:t>
      </w:r>
    </w:p>
    <w:p w14:paraId="03B28559" w14:textId="77777777" w:rsidR="00A841DC" w:rsidRDefault="00B02389" w:rsidP="00B02389">
      <w:pPr>
        <w:pStyle w:val="NormalTight"/>
        <w:rPr>
          <w:sz w:val="20"/>
          <w:szCs w:val="20"/>
        </w:rPr>
      </w:pPr>
      <w:r w:rsidRPr="00B02389">
        <w:rPr>
          <w:sz w:val="20"/>
          <w:szCs w:val="20"/>
        </w:rPr>
        <w:t xml:space="preserve">This document is also available in Word and PDF format at </w:t>
      </w:r>
      <w:hyperlink r:id="rId13" w:history="1">
        <w:r w:rsidR="00EE3762" w:rsidRPr="004A7230">
          <w:rPr>
            <w:rStyle w:val="Hyperlink"/>
            <w:sz w:val="20"/>
            <w:szCs w:val="20"/>
          </w:rPr>
          <w:t>www.betterregulation.vic.gov.au</w:t>
        </w:r>
      </w:hyperlink>
    </w:p>
    <w:p w14:paraId="72B25C27" w14:textId="77777777" w:rsidR="00EE3762" w:rsidRDefault="00EE3762" w:rsidP="00B02389">
      <w:pPr>
        <w:pStyle w:val="NormalTight"/>
        <w:rPr>
          <w:sz w:val="20"/>
          <w:szCs w:val="20"/>
        </w:rPr>
        <w:sectPr w:rsidR="00EE3762" w:rsidSect="00386310">
          <w:headerReference w:type="even" r:id="rId14"/>
          <w:headerReference w:type="default" r:id="rId15"/>
          <w:footerReference w:type="even" r:id="rId16"/>
          <w:footerReference w:type="default" r:id="rId17"/>
          <w:footerReference w:type="first" r:id="rId18"/>
          <w:type w:val="continuous"/>
          <w:pgSz w:w="11906" w:h="16838"/>
          <w:pgMar w:top="1808" w:right="1440" w:bottom="1440" w:left="1440" w:header="708" w:footer="708" w:gutter="0"/>
          <w:pgNumType w:start="0"/>
          <w:cols w:space="708"/>
          <w:titlePg/>
          <w:docGrid w:linePitch="360"/>
        </w:sectPr>
      </w:pPr>
    </w:p>
    <w:p w14:paraId="3F86468B" w14:textId="77777777" w:rsidR="008C7FF2" w:rsidRDefault="008C7FF2" w:rsidP="008C7FF2">
      <w:pPr>
        <w:pStyle w:val="TOCHeading"/>
      </w:pPr>
      <w:r w:rsidRPr="00BF6D51">
        <w:lastRenderedPageBreak/>
        <w:t>Contents</w:t>
      </w:r>
    </w:p>
    <w:p w14:paraId="6576B67F" w14:textId="38515716" w:rsidR="00F82E8B" w:rsidRDefault="008C7FF2">
      <w:pPr>
        <w:pStyle w:val="TOC1"/>
        <w:rPr>
          <w:b w:val="0"/>
          <w:noProof/>
          <w:spacing w:val="0"/>
          <w:sz w:val="22"/>
          <w:szCs w:val="22"/>
        </w:rPr>
      </w:pPr>
      <w:r>
        <w:rPr>
          <w:lang w:val="en-US" w:eastAsia="ja-JP"/>
        </w:rPr>
        <w:fldChar w:fldCharType="begin"/>
      </w:r>
      <w:r>
        <w:rPr>
          <w:lang w:val="en-US" w:eastAsia="ja-JP"/>
        </w:rPr>
        <w:instrText xml:space="preserve"> </w:instrText>
      </w:r>
      <w:r w:rsidRPr="00BF6D51">
        <w:instrText>TOC \o "1-3" \h \z \u</w:instrText>
      </w:r>
      <w:r>
        <w:rPr>
          <w:lang w:val="en-US" w:eastAsia="ja-JP"/>
        </w:rPr>
        <w:instrText xml:space="preserve"> </w:instrText>
      </w:r>
      <w:r>
        <w:rPr>
          <w:lang w:val="en-US" w:eastAsia="ja-JP"/>
        </w:rPr>
        <w:fldChar w:fldCharType="separate"/>
      </w:r>
      <w:hyperlink w:anchor="_Toc1570400" w:history="1">
        <w:r w:rsidR="00F82E8B" w:rsidRPr="006D2F7F">
          <w:rPr>
            <w:rStyle w:val="Hyperlink"/>
            <w:noProof/>
          </w:rPr>
          <w:t>About the Commissioner for Better Regulation</w:t>
        </w:r>
        <w:r w:rsidR="00F82E8B">
          <w:rPr>
            <w:noProof/>
            <w:webHidden/>
          </w:rPr>
          <w:tab/>
        </w:r>
        <w:r w:rsidR="00F82E8B">
          <w:rPr>
            <w:noProof/>
            <w:webHidden/>
          </w:rPr>
          <w:fldChar w:fldCharType="begin"/>
        </w:r>
        <w:r w:rsidR="00F82E8B">
          <w:rPr>
            <w:noProof/>
            <w:webHidden/>
          </w:rPr>
          <w:instrText xml:space="preserve"> PAGEREF _Toc1570400 \h </w:instrText>
        </w:r>
        <w:r w:rsidR="00F82E8B">
          <w:rPr>
            <w:noProof/>
            <w:webHidden/>
          </w:rPr>
        </w:r>
        <w:r w:rsidR="00F82E8B">
          <w:rPr>
            <w:noProof/>
            <w:webHidden/>
          </w:rPr>
          <w:fldChar w:fldCharType="separate"/>
        </w:r>
        <w:r w:rsidR="00465AAA">
          <w:rPr>
            <w:noProof/>
            <w:webHidden/>
          </w:rPr>
          <w:t>1</w:t>
        </w:r>
        <w:r w:rsidR="00F82E8B">
          <w:rPr>
            <w:noProof/>
            <w:webHidden/>
          </w:rPr>
          <w:fldChar w:fldCharType="end"/>
        </w:r>
      </w:hyperlink>
    </w:p>
    <w:p w14:paraId="164425D1" w14:textId="04FC4D68" w:rsidR="00F82E8B" w:rsidRDefault="00465AAA">
      <w:pPr>
        <w:pStyle w:val="TOC1"/>
        <w:rPr>
          <w:b w:val="0"/>
          <w:noProof/>
          <w:spacing w:val="0"/>
          <w:sz w:val="22"/>
          <w:szCs w:val="22"/>
        </w:rPr>
      </w:pPr>
      <w:hyperlink w:anchor="_Toc1570401" w:history="1">
        <w:r w:rsidR="00F82E8B" w:rsidRPr="006D2F7F">
          <w:rPr>
            <w:rStyle w:val="Hyperlink"/>
            <w:noProof/>
          </w:rPr>
          <w:t>Introduction</w:t>
        </w:r>
        <w:r w:rsidR="00F82E8B">
          <w:rPr>
            <w:noProof/>
            <w:webHidden/>
          </w:rPr>
          <w:tab/>
        </w:r>
        <w:r w:rsidR="00F82E8B">
          <w:rPr>
            <w:noProof/>
            <w:webHidden/>
          </w:rPr>
          <w:fldChar w:fldCharType="begin"/>
        </w:r>
        <w:r w:rsidR="00F82E8B">
          <w:rPr>
            <w:noProof/>
            <w:webHidden/>
          </w:rPr>
          <w:instrText xml:space="preserve"> PAGEREF _Toc1570401 \h </w:instrText>
        </w:r>
        <w:r w:rsidR="00F82E8B">
          <w:rPr>
            <w:noProof/>
            <w:webHidden/>
          </w:rPr>
        </w:r>
        <w:r w:rsidR="00F82E8B">
          <w:rPr>
            <w:noProof/>
            <w:webHidden/>
          </w:rPr>
          <w:fldChar w:fldCharType="separate"/>
        </w:r>
        <w:r>
          <w:rPr>
            <w:noProof/>
            <w:webHidden/>
          </w:rPr>
          <w:t>2</w:t>
        </w:r>
        <w:r w:rsidR="00F82E8B">
          <w:rPr>
            <w:noProof/>
            <w:webHidden/>
          </w:rPr>
          <w:fldChar w:fldCharType="end"/>
        </w:r>
      </w:hyperlink>
    </w:p>
    <w:p w14:paraId="4F6B8A2F" w14:textId="4916504B" w:rsidR="00F82E8B" w:rsidRDefault="00465AAA">
      <w:pPr>
        <w:pStyle w:val="TOC2"/>
        <w:rPr>
          <w:spacing w:val="0"/>
          <w:szCs w:val="22"/>
        </w:rPr>
      </w:pPr>
      <w:hyperlink w:anchor="_Toc1570402" w:history="1">
        <w:r w:rsidR="00F82E8B" w:rsidRPr="006D2F7F">
          <w:rPr>
            <w:rStyle w:val="Hyperlink"/>
          </w:rPr>
          <w:t>Purpose</w:t>
        </w:r>
        <w:r w:rsidR="00F82E8B">
          <w:rPr>
            <w:webHidden/>
          </w:rPr>
          <w:tab/>
        </w:r>
        <w:r w:rsidR="00F82E8B">
          <w:rPr>
            <w:webHidden/>
          </w:rPr>
          <w:fldChar w:fldCharType="begin"/>
        </w:r>
        <w:r w:rsidR="00F82E8B">
          <w:rPr>
            <w:webHidden/>
          </w:rPr>
          <w:instrText xml:space="preserve"> PAGEREF _Toc1570402 \h </w:instrText>
        </w:r>
        <w:r w:rsidR="00F82E8B">
          <w:rPr>
            <w:webHidden/>
          </w:rPr>
        </w:r>
        <w:r w:rsidR="00F82E8B">
          <w:rPr>
            <w:webHidden/>
          </w:rPr>
          <w:fldChar w:fldCharType="separate"/>
        </w:r>
        <w:r>
          <w:rPr>
            <w:webHidden/>
          </w:rPr>
          <w:t>2</w:t>
        </w:r>
        <w:r w:rsidR="00F82E8B">
          <w:rPr>
            <w:webHidden/>
          </w:rPr>
          <w:fldChar w:fldCharType="end"/>
        </w:r>
      </w:hyperlink>
    </w:p>
    <w:p w14:paraId="6BA0FCF2" w14:textId="14D485E1" w:rsidR="00F82E8B" w:rsidRDefault="00465AAA">
      <w:pPr>
        <w:pStyle w:val="TOC2"/>
        <w:rPr>
          <w:spacing w:val="0"/>
          <w:szCs w:val="22"/>
        </w:rPr>
      </w:pPr>
      <w:hyperlink w:anchor="_Toc1570403" w:history="1">
        <w:r w:rsidR="00F82E8B" w:rsidRPr="006D2F7F">
          <w:rPr>
            <w:rStyle w:val="Hyperlink"/>
          </w:rPr>
          <w:t>Scope of data</w:t>
        </w:r>
        <w:r w:rsidR="00F82E8B">
          <w:rPr>
            <w:webHidden/>
          </w:rPr>
          <w:tab/>
        </w:r>
        <w:r w:rsidR="00F82E8B">
          <w:rPr>
            <w:webHidden/>
          </w:rPr>
          <w:fldChar w:fldCharType="begin"/>
        </w:r>
        <w:r w:rsidR="00F82E8B">
          <w:rPr>
            <w:webHidden/>
          </w:rPr>
          <w:instrText xml:space="preserve"> PAGEREF _Toc1570403 \h </w:instrText>
        </w:r>
        <w:r w:rsidR="00F82E8B">
          <w:rPr>
            <w:webHidden/>
          </w:rPr>
        </w:r>
        <w:r w:rsidR="00F82E8B">
          <w:rPr>
            <w:webHidden/>
          </w:rPr>
          <w:fldChar w:fldCharType="separate"/>
        </w:r>
        <w:r>
          <w:rPr>
            <w:webHidden/>
          </w:rPr>
          <w:t>2</w:t>
        </w:r>
        <w:r w:rsidR="00F82E8B">
          <w:rPr>
            <w:webHidden/>
          </w:rPr>
          <w:fldChar w:fldCharType="end"/>
        </w:r>
      </w:hyperlink>
    </w:p>
    <w:p w14:paraId="1A14C1E2" w14:textId="5B6B5571" w:rsidR="00F82E8B" w:rsidRDefault="00465AAA">
      <w:pPr>
        <w:pStyle w:val="TOC1"/>
        <w:rPr>
          <w:b w:val="0"/>
          <w:noProof/>
          <w:spacing w:val="0"/>
          <w:sz w:val="22"/>
          <w:szCs w:val="22"/>
        </w:rPr>
      </w:pPr>
      <w:hyperlink w:anchor="_Toc1570404" w:history="1">
        <w:r w:rsidR="00F82E8B" w:rsidRPr="006D2F7F">
          <w:rPr>
            <w:rStyle w:val="Hyperlink"/>
            <w:noProof/>
          </w:rPr>
          <w:t>Aggregate Data</w:t>
        </w:r>
        <w:r w:rsidR="00F82E8B">
          <w:rPr>
            <w:noProof/>
            <w:webHidden/>
          </w:rPr>
          <w:tab/>
        </w:r>
        <w:r w:rsidR="00F82E8B">
          <w:rPr>
            <w:noProof/>
            <w:webHidden/>
          </w:rPr>
          <w:fldChar w:fldCharType="begin"/>
        </w:r>
        <w:r w:rsidR="00F82E8B">
          <w:rPr>
            <w:noProof/>
            <w:webHidden/>
          </w:rPr>
          <w:instrText xml:space="preserve"> PAGEREF _Toc1570404 \h </w:instrText>
        </w:r>
        <w:r w:rsidR="00F82E8B">
          <w:rPr>
            <w:noProof/>
            <w:webHidden/>
          </w:rPr>
        </w:r>
        <w:r w:rsidR="00F82E8B">
          <w:rPr>
            <w:noProof/>
            <w:webHidden/>
          </w:rPr>
          <w:fldChar w:fldCharType="separate"/>
        </w:r>
        <w:r>
          <w:rPr>
            <w:noProof/>
            <w:webHidden/>
          </w:rPr>
          <w:t>4</w:t>
        </w:r>
        <w:r w:rsidR="00F82E8B">
          <w:rPr>
            <w:noProof/>
            <w:webHidden/>
          </w:rPr>
          <w:fldChar w:fldCharType="end"/>
        </w:r>
      </w:hyperlink>
    </w:p>
    <w:p w14:paraId="295EB938" w14:textId="557FEA68" w:rsidR="00F82E8B" w:rsidRDefault="00465AAA">
      <w:pPr>
        <w:pStyle w:val="TOC2"/>
        <w:rPr>
          <w:spacing w:val="0"/>
          <w:szCs w:val="22"/>
        </w:rPr>
      </w:pPr>
      <w:hyperlink w:anchor="_Toc1570405" w:history="1">
        <w:r w:rsidR="00F82E8B" w:rsidRPr="006D2F7F">
          <w:rPr>
            <w:rStyle w:val="Hyperlink"/>
          </w:rPr>
          <w:t>Aggregate operational information of reporting entities</w:t>
        </w:r>
        <w:r w:rsidR="00F82E8B">
          <w:rPr>
            <w:webHidden/>
          </w:rPr>
          <w:tab/>
        </w:r>
        <w:r w:rsidR="00F82E8B">
          <w:rPr>
            <w:webHidden/>
          </w:rPr>
          <w:fldChar w:fldCharType="begin"/>
        </w:r>
        <w:r w:rsidR="00F82E8B">
          <w:rPr>
            <w:webHidden/>
          </w:rPr>
          <w:instrText xml:space="preserve"> PAGEREF _Toc1570405 \h </w:instrText>
        </w:r>
        <w:r w:rsidR="00F82E8B">
          <w:rPr>
            <w:webHidden/>
          </w:rPr>
        </w:r>
        <w:r w:rsidR="00F82E8B">
          <w:rPr>
            <w:webHidden/>
          </w:rPr>
          <w:fldChar w:fldCharType="separate"/>
        </w:r>
        <w:r>
          <w:rPr>
            <w:webHidden/>
          </w:rPr>
          <w:t>6</w:t>
        </w:r>
        <w:r w:rsidR="00F82E8B">
          <w:rPr>
            <w:webHidden/>
          </w:rPr>
          <w:fldChar w:fldCharType="end"/>
        </w:r>
      </w:hyperlink>
    </w:p>
    <w:p w14:paraId="31F46313" w14:textId="5571236E" w:rsidR="00F82E8B" w:rsidRDefault="00465AAA">
      <w:pPr>
        <w:pStyle w:val="TOC1"/>
        <w:rPr>
          <w:b w:val="0"/>
          <w:noProof/>
          <w:spacing w:val="0"/>
          <w:sz w:val="22"/>
          <w:szCs w:val="22"/>
        </w:rPr>
      </w:pPr>
      <w:hyperlink w:anchor="_Toc1570406" w:history="1">
        <w:r w:rsidR="00F82E8B" w:rsidRPr="006D2F7F">
          <w:rPr>
            <w:rStyle w:val="Hyperlink"/>
            <w:noProof/>
          </w:rPr>
          <w:t>Individual regulator data</w:t>
        </w:r>
        <w:r w:rsidR="00F82E8B">
          <w:rPr>
            <w:noProof/>
            <w:webHidden/>
          </w:rPr>
          <w:tab/>
        </w:r>
        <w:r w:rsidR="00F82E8B">
          <w:rPr>
            <w:noProof/>
            <w:webHidden/>
          </w:rPr>
          <w:fldChar w:fldCharType="begin"/>
        </w:r>
        <w:r w:rsidR="00F82E8B">
          <w:rPr>
            <w:noProof/>
            <w:webHidden/>
          </w:rPr>
          <w:instrText xml:space="preserve"> PAGEREF _Toc1570406 \h </w:instrText>
        </w:r>
        <w:r w:rsidR="00F82E8B">
          <w:rPr>
            <w:noProof/>
            <w:webHidden/>
          </w:rPr>
        </w:r>
        <w:r w:rsidR="00F82E8B">
          <w:rPr>
            <w:noProof/>
            <w:webHidden/>
          </w:rPr>
          <w:fldChar w:fldCharType="separate"/>
        </w:r>
        <w:r>
          <w:rPr>
            <w:noProof/>
            <w:webHidden/>
          </w:rPr>
          <w:t>7</w:t>
        </w:r>
        <w:r w:rsidR="00F82E8B">
          <w:rPr>
            <w:noProof/>
            <w:webHidden/>
          </w:rPr>
          <w:fldChar w:fldCharType="end"/>
        </w:r>
      </w:hyperlink>
    </w:p>
    <w:p w14:paraId="07899F8E" w14:textId="0C25033B" w:rsidR="00F82E8B" w:rsidRDefault="00465AAA">
      <w:pPr>
        <w:pStyle w:val="TOC2"/>
        <w:rPr>
          <w:spacing w:val="0"/>
          <w:szCs w:val="22"/>
        </w:rPr>
      </w:pPr>
      <w:hyperlink w:anchor="_Toc1570407" w:history="1">
        <w:r w:rsidR="00F82E8B" w:rsidRPr="006D2F7F">
          <w:rPr>
            <w:rStyle w:val="Hyperlink"/>
          </w:rPr>
          <w:t>Aboriginal Victoria</w:t>
        </w:r>
        <w:r w:rsidR="00F82E8B">
          <w:rPr>
            <w:webHidden/>
          </w:rPr>
          <w:tab/>
        </w:r>
        <w:r w:rsidR="00F82E8B">
          <w:rPr>
            <w:webHidden/>
          </w:rPr>
          <w:fldChar w:fldCharType="begin"/>
        </w:r>
        <w:r w:rsidR="00F82E8B">
          <w:rPr>
            <w:webHidden/>
          </w:rPr>
          <w:instrText xml:space="preserve"> PAGEREF _Toc1570407 \h </w:instrText>
        </w:r>
        <w:r w:rsidR="00F82E8B">
          <w:rPr>
            <w:webHidden/>
          </w:rPr>
        </w:r>
        <w:r w:rsidR="00F82E8B">
          <w:rPr>
            <w:webHidden/>
          </w:rPr>
          <w:fldChar w:fldCharType="separate"/>
        </w:r>
        <w:r>
          <w:rPr>
            <w:webHidden/>
          </w:rPr>
          <w:t>7</w:t>
        </w:r>
        <w:r w:rsidR="00F82E8B">
          <w:rPr>
            <w:webHidden/>
          </w:rPr>
          <w:fldChar w:fldCharType="end"/>
        </w:r>
      </w:hyperlink>
    </w:p>
    <w:p w14:paraId="45BAC149" w14:textId="3DAE3A5A" w:rsidR="00F82E8B" w:rsidRDefault="00465AAA">
      <w:pPr>
        <w:pStyle w:val="TOC2"/>
        <w:rPr>
          <w:spacing w:val="0"/>
          <w:szCs w:val="22"/>
        </w:rPr>
      </w:pPr>
      <w:hyperlink w:anchor="_Toc1570408" w:history="1">
        <w:r w:rsidR="00F82E8B" w:rsidRPr="006D2F7F">
          <w:rPr>
            <w:rStyle w:val="Hyperlink"/>
          </w:rPr>
          <w:t>Agriculture Victoria</w:t>
        </w:r>
        <w:r w:rsidR="00F82E8B">
          <w:rPr>
            <w:webHidden/>
          </w:rPr>
          <w:tab/>
        </w:r>
        <w:r w:rsidR="00F82E8B">
          <w:rPr>
            <w:webHidden/>
          </w:rPr>
          <w:fldChar w:fldCharType="begin"/>
        </w:r>
        <w:r w:rsidR="00F82E8B">
          <w:rPr>
            <w:webHidden/>
          </w:rPr>
          <w:instrText xml:space="preserve"> PAGEREF _Toc1570408 \h </w:instrText>
        </w:r>
        <w:r w:rsidR="00F82E8B">
          <w:rPr>
            <w:webHidden/>
          </w:rPr>
        </w:r>
        <w:r w:rsidR="00F82E8B">
          <w:rPr>
            <w:webHidden/>
          </w:rPr>
          <w:fldChar w:fldCharType="separate"/>
        </w:r>
        <w:r>
          <w:rPr>
            <w:webHidden/>
          </w:rPr>
          <w:t>8</w:t>
        </w:r>
        <w:r w:rsidR="00F82E8B">
          <w:rPr>
            <w:webHidden/>
          </w:rPr>
          <w:fldChar w:fldCharType="end"/>
        </w:r>
      </w:hyperlink>
    </w:p>
    <w:p w14:paraId="2895D7ED" w14:textId="30340288" w:rsidR="00F82E8B" w:rsidRDefault="00465AAA">
      <w:pPr>
        <w:pStyle w:val="TOC2"/>
        <w:rPr>
          <w:spacing w:val="0"/>
          <w:szCs w:val="22"/>
        </w:rPr>
      </w:pPr>
      <w:hyperlink w:anchor="_Toc1570409" w:history="1">
        <w:r w:rsidR="00F82E8B" w:rsidRPr="006D2F7F">
          <w:rPr>
            <w:rStyle w:val="Hyperlink"/>
          </w:rPr>
          <w:t>Architects Registration Board of Victoria</w:t>
        </w:r>
        <w:r w:rsidR="00F82E8B">
          <w:rPr>
            <w:webHidden/>
          </w:rPr>
          <w:tab/>
        </w:r>
        <w:r w:rsidR="00F82E8B">
          <w:rPr>
            <w:webHidden/>
          </w:rPr>
          <w:fldChar w:fldCharType="begin"/>
        </w:r>
        <w:r w:rsidR="00F82E8B">
          <w:rPr>
            <w:webHidden/>
          </w:rPr>
          <w:instrText xml:space="preserve"> PAGEREF _Toc1570409 \h </w:instrText>
        </w:r>
        <w:r w:rsidR="00F82E8B">
          <w:rPr>
            <w:webHidden/>
          </w:rPr>
        </w:r>
        <w:r w:rsidR="00F82E8B">
          <w:rPr>
            <w:webHidden/>
          </w:rPr>
          <w:fldChar w:fldCharType="separate"/>
        </w:r>
        <w:r>
          <w:rPr>
            <w:webHidden/>
          </w:rPr>
          <w:t>10</w:t>
        </w:r>
        <w:r w:rsidR="00F82E8B">
          <w:rPr>
            <w:webHidden/>
          </w:rPr>
          <w:fldChar w:fldCharType="end"/>
        </w:r>
      </w:hyperlink>
    </w:p>
    <w:p w14:paraId="178960BD" w14:textId="21FADAE5" w:rsidR="00F82E8B" w:rsidRDefault="00465AAA">
      <w:pPr>
        <w:pStyle w:val="TOC2"/>
        <w:rPr>
          <w:spacing w:val="0"/>
          <w:szCs w:val="22"/>
        </w:rPr>
      </w:pPr>
      <w:hyperlink w:anchor="_Toc1570410" w:history="1">
        <w:r w:rsidR="00F82E8B" w:rsidRPr="006D2F7F">
          <w:rPr>
            <w:rStyle w:val="Hyperlink"/>
          </w:rPr>
          <w:t>Automotive Alternative Fuels Registration Board</w:t>
        </w:r>
        <w:r w:rsidR="00F82E8B">
          <w:rPr>
            <w:webHidden/>
          </w:rPr>
          <w:tab/>
        </w:r>
        <w:r w:rsidR="00F82E8B">
          <w:rPr>
            <w:webHidden/>
          </w:rPr>
          <w:fldChar w:fldCharType="begin"/>
        </w:r>
        <w:r w:rsidR="00F82E8B">
          <w:rPr>
            <w:webHidden/>
          </w:rPr>
          <w:instrText xml:space="preserve"> PAGEREF _Toc1570410 \h </w:instrText>
        </w:r>
        <w:r w:rsidR="00F82E8B">
          <w:rPr>
            <w:webHidden/>
          </w:rPr>
        </w:r>
        <w:r w:rsidR="00F82E8B">
          <w:rPr>
            <w:webHidden/>
          </w:rPr>
          <w:fldChar w:fldCharType="separate"/>
        </w:r>
        <w:r>
          <w:rPr>
            <w:webHidden/>
          </w:rPr>
          <w:t>11</w:t>
        </w:r>
        <w:r w:rsidR="00F82E8B">
          <w:rPr>
            <w:webHidden/>
          </w:rPr>
          <w:fldChar w:fldCharType="end"/>
        </w:r>
      </w:hyperlink>
    </w:p>
    <w:p w14:paraId="0C50EAA3" w14:textId="01463B6C" w:rsidR="00F82E8B" w:rsidRDefault="00465AAA">
      <w:pPr>
        <w:pStyle w:val="TOC2"/>
        <w:rPr>
          <w:spacing w:val="0"/>
          <w:szCs w:val="22"/>
        </w:rPr>
      </w:pPr>
      <w:hyperlink w:anchor="_Toc1570411" w:history="1">
        <w:r w:rsidR="00F82E8B" w:rsidRPr="006D2F7F">
          <w:rPr>
            <w:rStyle w:val="Hyperlink"/>
          </w:rPr>
          <w:t>Business Licensing Authority</w:t>
        </w:r>
        <w:r w:rsidR="00F82E8B">
          <w:rPr>
            <w:webHidden/>
          </w:rPr>
          <w:tab/>
        </w:r>
        <w:r w:rsidR="00F82E8B">
          <w:rPr>
            <w:webHidden/>
          </w:rPr>
          <w:fldChar w:fldCharType="begin"/>
        </w:r>
        <w:r w:rsidR="00F82E8B">
          <w:rPr>
            <w:webHidden/>
          </w:rPr>
          <w:instrText xml:space="preserve"> PAGEREF _Toc1570411 \h </w:instrText>
        </w:r>
        <w:r w:rsidR="00F82E8B">
          <w:rPr>
            <w:webHidden/>
          </w:rPr>
        </w:r>
        <w:r w:rsidR="00F82E8B">
          <w:rPr>
            <w:webHidden/>
          </w:rPr>
          <w:fldChar w:fldCharType="separate"/>
        </w:r>
        <w:r>
          <w:rPr>
            <w:webHidden/>
          </w:rPr>
          <w:t>12</w:t>
        </w:r>
        <w:r w:rsidR="00F82E8B">
          <w:rPr>
            <w:webHidden/>
          </w:rPr>
          <w:fldChar w:fldCharType="end"/>
        </w:r>
      </w:hyperlink>
    </w:p>
    <w:p w14:paraId="174616A1" w14:textId="19EBC710" w:rsidR="00F82E8B" w:rsidRDefault="00465AAA">
      <w:pPr>
        <w:pStyle w:val="TOC2"/>
        <w:rPr>
          <w:spacing w:val="0"/>
          <w:szCs w:val="22"/>
        </w:rPr>
      </w:pPr>
      <w:hyperlink w:anchor="_Toc1570412" w:history="1">
        <w:r w:rsidR="00F82E8B" w:rsidRPr="006D2F7F">
          <w:rPr>
            <w:rStyle w:val="Hyperlink"/>
          </w:rPr>
          <w:t>Commercial Passenger Vehicles Victoria</w:t>
        </w:r>
        <w:r w:rsidR="00F82E8B">
          <w:rPr>
            <w:webHidden/>
          </w:rPr>
          <w:tab/>
        </w:r>
        <w:r w:rsidR="00F82E8B">
          <w:rPr>
            <w:webHidden/>
          </w:rPr>
          <w:fldChar w:fldCharType="begin"/>
        </w:r>
        <w:r w:rsidR="00F82E8B">
          <w:rPr>
            <w:webHidden/>
          </w:rPr>
          <w:instrText xml:space="preserve"> PAGEREF _Toc1570412 \h </w:instrText>
        </w:r>
        <w:r w:rsidR="00F82E8B">
          <w:rPr>
            <w:webHidden/>
          </w:rPr>
        </w:r>
        <w:r w:rsidR="00F82E8B">
          <w:rPr>
            <w:webHidden/>
          </w:rPr>
          <w:fldChar w:fldCharType="separate"/>
        </w:r>
        <w:r>
          <w:rPr>
            <w:webHidden/>
          </w:rPr>
          <w:t>14</w:t>
        </w:r>
        <w:r w:rsidR="00F82E8B">
          <w:rPr>
            <w:webHidden/>
          </w:rPr>
          <w:fldChar w:fldCharType="end"/>
        </w:r>
      </w:hyperlink>
    </w:p>
    <w:p w14:paraId="6048DE73" w14:textId="16AF8A61" w:rsidR="00F82E8B" w:rsidRDefault="00465AAA">
      <w:pPr>
        <w:pStyle w:val="TOC2"/>
        <w:rPr>
          <w:spacing w:val="0"/>
          <w:szCs w:val="22"/>
        </w:rPr>
      </w:pPr>
      <w:hyperlink w:anchor="_Toc1570414" w:history="1">
        <w:r w:rsidR="00F82E8B" w:rsidRPr="006D2F7F">
          <w:rPr>
            <w:rStyle w:val="Hyperlink"/>
          </w:rPr>
          <w:t>Consumer Affairs Victoria</w:t>
        </w:r>
        <w:r w:rsidR="00F82E8B">
          <w:rPr>
            <w:webHidden/>
          </w:rPr>
          <w:tab/>
        </w:r>
        <w:r w:rsidR="00F82E8B">
          <w:rPr>
            <w:webHidden/>
          </w:rPr>
          <w:fldChar w:fldCharType="begin"/>
        </w:r>
        <w:r w:rsidR="00F82E8B">
          <w:rPr>
            <w:webHidden/>
          </w:rPr>
          <w:instrText xml:space="preserve"> PAGEREF _Toc1570414 \h </w:instrText>
        </w:r>
        <w:r w:rsidR="00F82E8B">
          <w:rPr>
            <w:webHidden/>
          </w:rPr>
        </w:r>
        <w:r w:rsidR="00F82E8B">
          <w:rPr>
            <w:webHidden/>
          </w:rPr>
          <w:fldChar w:fldCharType="separate"/>
        </w:r>
        <w:r>
          <w:rPr>
            <w:webHidden/>
          </w:rPr>
          <w:t>15</w:t>
        </w:r>
        <w:r w:rsidR="00F82E8B">
          <w:rPr>
            <w:webHidden/>
          </w:rPr>
          <w:fldChar w:fldCharType="end"/>
        </w:r>
      </w:hyperlink>
    </w:p>
    <w:p w14:paraId="668AC069" w14:textId="5F708FB8" w:rsidR="00F82E8B" w:rsidRDefault="00465AAA">
      <w:pPr>
        <w:pStyle w:val="TOC2"/>
        <w:rPr>
          <w:spacing w:val="0"/>
          <w:szCs w:val="22"/>
        </w:rPr>
      </w:pPr>
      <w:hyperlink w:anchor="_Toc1570415" w:history="1">
        <w:r w:rsidR="00F82E8B" w:rsidRPr="006D2F7F">
          <w:rPr>
            <w:rStyle w:val="Hyperlink"/>
          </w:rPr>
          <w:t>Country Fire Authority (CFA)</w:t>
        </w:r>
        <w:r w:rsidR="00F82E8B">
          <w:rPr>
            <w:webHidden/>
          </w:rPr>
          <w:tab/>
        </w:r>
        <w:r w:rsidR="00F82E8B">
          <w:rPr>
            <w:webHidden/>
          </w:rPr>
          <w:fldChar w:fldCharType="begin"/>
        </w:r>
        <w:r w:rsidR="00F82E8B">
          <w:rPr>
            <w:webHidden/>
          </w:rPr>
          <w:instrText xml:space="preserve"> PAGEREF _Toc1570415 \h </w:instrText>
        </w:r>
        <w:r w:rsidR="00F82E8B">
          <w:rPr>
            <w:webHidden/>
          </w:rPr>
        </w:r>
        <w:r w:rsidR="00F82E8B">
          <w:rPr>
            <w:webHidden/>
          </w:rPr>
          <w:fldChar w:fldCharType="separate"/>
        </w:r>
        <w:r>
          <w:rPr>
            <w:webHidden/>
          </w:rPr>
          <w:t>19</w:t>
        </w:r>
        <w:r w:rsidR="00F82E8B">
          <w:rPr>
            <w:webHidden/>
          </w:rPr>
          <w:fldChar w:fldCharType="end"/>
        </w:r>
      </w:hyperlink>
    </w:p>
    <w:p w14:paraId="740465CA" w14:textId="32E88D36" w:rsidR="00F82E8B" w:rsidRDefault="00465AAA">
      <w:pPr>
        <w:pStyle w:val="TOC2"/>
        <w:rPr>
          <w:spacing w:val="0"/>
          <w:szCs w:val="22"/>
        </w:rPr>
      </w:pPr>
      <w:hyperlink w:anchor="_Toc1570416" w:history="1">
        <w:r w:rsidR="00F82E8B" w:rsidRPr="006D2F7F">
          <w:rPr>
            <w:rStyle w:val="Hyperlink"/>
          </w:rPr>
          <w:t>Dairy Food Safety Authority</w:t>
        </w:r>
        <w:r w:rsidR="00F82E8B">
          <w:rPr>
            <w:webHidden/>
          </w:rPr>
          <w:tab/>
        </w:r>
        <w:r w:rsidR="00F82E8B">
          <w:rPr>
            <w:webHidden/>
          </w:rPr>
          <w:fldChar w:fldCharType="begin"/>
        </w:r>
        <w:r w:rsidR="00F82E8B">
          <w:rPr>
            <w:webHidden/>
          </w:rPr>
          <w:instrText xml:space="preserve"> PAGEREF _Toc1570416 \h </w:instrText>
        </w:r>
        <w:r w:rsidR="00F82E8B">
          <w:rPr>
            <w:webHidden/>
          </w:rPr>
        </w:r>
        <w:r w:rsidR="00F82E8B">
          <w:rPr>
            <w:webHidden/>
          </w:rPr>
          <w:fldChar w:fldCharType="separate"/>
        </w:r>
        <w:r>
          <w:rPr>
            <w:webHidden/>
          </w:rPr>
          <w:t>20</w:t>
        </w:r>
        <w:r w:rsidR="00F82E8B">
          <w:rPr>
            <w:webHidden/>
          </w:rPr>
          <w:fldChar w:fldCharType="end"/>
        </w:r>
      </w:hyperlink>
    </w:p>
    <w:p w14:paraId="67C1FAEE" w14:textId="69F31361" w:rsidR="00F82E8B" w:rsidRDefault="00465AAA">
      <w:pPr>
        <w:pStyle w:val="TOC2"/>
        <w:rPr>
          <w:spacing w:val="0"/>
          <w:szCs w:val="22"/>
        </w:rPr>
      </w:pPr>
      <w:hyperlink w:anchor="_Toc1570417" w:history="1">
        <w:r w:rsidR="00F82E8B" w:rsidRPr="006D2F7F">
          <w:rPr>
            <w:rStyle w:val="Hyperlink"/>
          </w:rPr>
          <w:t>DHHS – Communicable Disease Prevention and Control Section</w:t>
        </w:r>
        <w:r w:rsidR="00F82E8B">
          <w:rPr>
            <w:webHidden/>
          </w:rPr>
          <w:tab/>
        </w:r>
        <w:r w:rsidR="00F82E8B">
          <w:rPr>
            <w:webHidden/>
          </w:rPr>
          <w:fldChar w:fldCharType="begin"/>
        </w:r>
        <w:r w:rsidR="00F82E8B">
          <w:rPr>
            <w:webHidden/>
          </w:rPr>
          <w:instrText xml:space="preserve"> PAGEREF _Toc1570417 \h </w:instrText>
        </w:r>
        <w:r w:rsidR="00F82E8B">
          <w:rPr>
            <w:webHidden/>
          </w:rPr>
        </w:r>
        <w:r w:rsidR="00F82E8B">
          <w:rPr>
            <w:webHidden/>
          </w:rPr>
          <w:fldChar w:fldCharType="separate"/>
        </w:r>
        <w:r>
          <w:rPr>
            <w:webHidden/>
          </w:rPr>
          <w:t>21</w:t>
        </w:r>
        <w:r w:rsidR="00F82E8B">
          <w:rPr>
            <w:webHidden/>
          </w:rPr>
          <w:fldChar w:fldCharType="end"/>
        </w:r>
      </w:hyperlink>
    </w:p>
    <w:p w14:paraId="17C462BE" w14:textId="5A83C5AC" w:rsidR="00F82E8B" w:rsidRDefault="00465AAA">
      <w:pPr>
        <w:pStyle w:val="TOC2"/>
        <w:rPr>
          <w:spacing w:val="0"/>
          <w:szCs w:val="22"/>
        </w:rPr>
      </w:pPr>
      <w:hyperlink w:anchor="_Toc1570418" w:history="1">
        <w:r w:rsidR="00F82E8B" w:rsidRPr="006D2F7F">
          <w:rPr>
            <w:rStyle w:val="Hyperlink"/>
          </w:rPr>
          <w:t>DHHS – Cooling Towers and Warm Water Systems</w:t>
        </w:r>
        <w:r w:rsidR="00F82E8B">
          <w:rPr>
            <w:webHidden/>
          </w:rPr>
          <w:tab/>
        </w:r>
        <w:r w:rsidR="00F82E8B">
          <w:rPr>
            <w:webHidden/>
          </w:rPr>
          <w:fldChar w:fldCharType="begin"/>
        </w:r>
        <w:r w:rsidR="00F82E8B">
          <w:rPr>
            <w:webHidden/>
          </w:rPr>
          <w:instrText xml:space="preserve"> PAGEREF _Toc1570418 \h </w:instrText>
        </w:r>
        <w:r w:rsidR="00F82E8B">
          <w:rPr>
            <w:webHidden/>
          </w:rPr>
        </w:r>
        <w:r w:rsidR="00F82E8B">
          <w:rPr>
            <w:webHidden/>
          </w:rPr>
          <w:fldChar w:fldCharType="separate"/>
        </w:r>
        <w:r>
          <w:rPr>
            <w:webHidden/>
          </w:rPr>
          <w:t>23</w:t>
        </w:r>
        <w:r w:rsidR="00F82E8B">
          <w:rPr>
            <w:webHidden/>
          </w:rPr>
          <w:fldChar w:fldCharType="end"/>
        </w:r>
      </w:hyperlink>
    </w:p>
    <w:p w14:paraId="640CC42D" w14:textId="0B06F4F6" w:rsidR="00F82E8B" w:rsidRDefault="00465AAA">
      <w:pPr>
        <w:pStyle w:val="TOC2"/>
        <w:rPr>
          <w:spacing w:val="0"/>
          <w:szCs w:val="22"/>
        </w:rPr>
      </w:pPr>
      <w:hyperlink w:anchor="_Toc1570419" w:history="1">
        <w:r w:rsidR="00F82E8B" w:rsidRPr="006D2F7F">
          <w:rPr>
            <w:rStyle w:val="Hyperlink"/>
          </w:rPr>
          <w:t>DHHS – Drugs and Poisons Regulation</w:t>
        </w:r>
        <w:r w:rsidR="00F82E8B">
          <w:rPr>
            <w:webHidden/>
          </w:rPr>
          <w:tab/>
        </w:r>
        <w:r w:rsidR="00F82E8B">
          <w:rPr>
            <w:webHidden/>
          </w:rPr>
          <w:fldChar w:fldCharType="begin"/>
        </w:r>
        <w:r w:rsidR="00F82E8B">
          <w:rPr>
            <w:webHidden/>
          </w:rPr>
          <w:instrText xml:space="preserve"> PAGEREF _Toc1570419 \h </w:instrText>
        </w:r>
        <w:r w:rsidR="00F82E8B">
          <w:rPr>
            <w:webHidden/>
          </w:rPr>
        </w:r>
        <w:r w:rsidR="00F82E8B">
          <w:rPr>
            <w:webHidden/>
          </w:rPr>
          <w:fldChar w:fldCharType="separate"/>
        </w:r>
        <w:r>
          <w:rPr>
            <w:webHidden/>
          </w:rPr>
          <w:t>24</w:t>
        </w:r>
        <w:r w:rsidR="00F82E8B">
          <w:rPr>
            <w:webHidden/>
          </w:rPr>
          <w:fldChar w:fldCharType="end"/>
        </w:r>
      </w:hyperlink>
    </w:p>
    <w:p w14:paraId="58CED22E" w14:textId="310DB2C7" w:rsidR="00F82E8B" w:rsidRDefault="00465AAA">
      <w:pPr>
        <w:pStyle w:val="TOC2"/>
        <w:rPr>
          <w:spacing w:val="0"/>
          <w:szCs w:val="22"/>
        </w:rPr>
      </w:pPr>
      <w:hyperlink w:anchor="_Toc1570420" w:history="1">
        <w:r w:rsidR="00F82E8B" w:rsidRPr="006D2F7F">
          <w:rPr>
            <w:rStyle w:val="Hyperlink"/>
          </w:rPr>
          <w:t>DHHS – Food Safety Unit</w:t>
        </w:r>
        <w:r w:rsidR="00F82E8B">
          <w:rPr>
            <w:webHidden/>
          </w:rPr>
          <w:tab/>
        </w:r>
        <w:r w:rsidR="00F82E8B">
          <w:rPr>
            <w:webHidden/>
          </w:rPr>
          <w:fldChar w:fldCharType="begin"/>
        </w:r>
        <w:r w:rsidR="00F82E8B">
          <w:rPr>
            <w:webHidden/>
          </w:rPr>
          <w:instrText xml:space="preserve"> PAGEREF _Toc1570420 \h </w:instrText>
        </w:r>
        <w:r w:rsidR="00F82E8B">
          <w:rPr>
            <w:webHidden/>
          </w:rPr>
        </w:r>
        <w:r w:rsidR="00F82E8B">
          <w:rPr>
            <w:webHidden/>
          </w:rPr>
          <w:fldChar w:fldCharType="separate"/>
        </w:r>
        <w:r>
          <w:rPr>
            <w:webHidden/>
          </w:rPr>
          <w:t>25</w:t>
        </w:r>
        <w:r w:rsidR="00F82E8B">
          <w:rPr>
            <w:webHidden/>
          </w:rPr>
          <w:fldChar w:fldCharType="end"/>
        </w:r>
      </w:hyperlink>
    </w:p>
    <w:p w14:paraId="116214C4" w14:textId="3917D822" w:rsidR="00F82E8B" w:rsidRDefault="00465AAA">
      <w:pPr>
        <w:pStyle w:val="TOC2"/>
        <w:rPr>
          <w:spacing w:val="0"/>
          <w:szCs w:val="22"/>
        </w:rPr>
      </w:pPr>
      <w:hyperlink w:anchor="_Toc1570421" w:history="1">
        <w:r w:rsidR="00F82E8B" w:rsidRPr="006D2F7F">
          <w:rPr>
            <w:rStyle w:val="Hyperlink"/>
          </w:rPr>
          <w:t>DHHS – Pest Control Operators</w:t>
        </w:r>
        <w:r w:rsidR="00F82E8B">
          <w:rPr>
            <w:webHidden/>
          </w:rPr>
          <w:tab/>
        </w:r>
        <w:r w:rsidR="00F82E8B">
          <w:rPr>
            <w:webHidden/>
          </w:rPr>
          <w:fldChar w:fldCharType="begin"/>
        </w:r>
        <w:r w:rsidR="00F82E8B">
          <w:rPr>
            <w:webHidden/>
          </w:rPr>
          <w:instrText xml:space="preserve"> PAGEREF _Toc1570421 \h </w:instrText>
        </w:r>
        <w:r w:rsidR="00F82E8B">
          <w:rPr>
            <w:webHidden/>
          </w:rPr>
        </w:r>
        <w:r w:rsidR="00F82E8B">
          <w:rPr>
            <w:webHidden/>
          </w:rPr>
          <w:fldChar w:fldCharType="separate"/>
        </w:r>
        <w:r>
          <w:rPr>
            <w:webHidden/>
          </w:rPr>
          <w:t>26</w:t>
        </w:r>
        <w:r w:rsidR="00F82E8B">
          <w:rPr>
            <w:webHidden/>
          </w:rPr>
          <w:fldChar w:fldCharType="end"/>
        </w:r>
      </w:hyperlink>
    </w:p>
    <w:p w14:paraId="7AC365D0" w14:textId="3070AE94" w:rsidR="00F82E8B" w:rsidRDefault="00465AAA">
      <w:pPr>
        <w:pStyle w:val="TOC2"/>
        <w:rPr>
          <w:spacing w:val="0"/>
          <w:szCs w:val="22"/>
        </w:rPr>
      </w:pPr>
      <w:hyperlink w:anchor="_Toc1570422" w:history="1">
        <w:r w:rsidR="00F82E8B" w:rsidRPr="006D2F7F">
          <w:rPr>
            <w:rStyle w:val="Hyperlink"/>
          </w:rPr>
          <w:t>DHHS – Private Hospitals and Non-Emergency Patient Transport</w:t>
        </w:r>
        <w:r w:rsidR="00F82E8B">
          <w:rPr>
            <w:webHidden/>
          </w:rPr>
          <w:tab/>
        </w:r>
        <w:r w:rsidR="00F82E8B">
          <w:rPr>
            <w:webHidden/>
          </w:rPr>
          <w:fldChar w:fldCharType="begin"/>
        </w:r>
        <w:r w:rsidR="00F82E8B">
          <w:rPr>
            <w:webHidden/>
          </w:rPr>
          <w:instrText xml:space="preserve"> PAGEREF _Toc1570422 \h </w:instrText>
        </w:r>
        <w:r w:rsidR="00F82E8B">
          <w:rPr>
            <w:webHidden/>
          </w:rPr>
        </w:r>
        <w:r w:rsidR="00F82E8B">
          <w:rPr>
            <w:webHidden/>
          </w:rPr>
          <w:fldChar w:fldCharType="separate"/>
        </w:r>
        <w:r>
          <w:rPr>
            <w:webHidden/>
          </w:rPr>
          <w:t>27</w:t>
        </w:r>
        <w:r w:rsidR="00F82E8B">
          <w:rPr>
            <w:webHidden/>
          </w:rPr>
          <w:fldChar w:fldCharType="end"/>
        </w:r>
      </w:hyperlink>
    </w:p>
    <w:p w14:paraId="3525C8C3" w14:textId="325811B1" w:rsidR="00F82E8B" w:rsidRDefault="00465AAA">
      <w:pPr>
        <w:pStyle w:val="TOC2"/>
        <w:rPr>
          <w:spacing w:val="0"/>
          <w:szCs w:val="22"/>
        </w:rPr>
      </w:pPr>
      <w:hyperlink w:anchor="_Toc1570423" w:history="1">
        <w:r w:rsidR="00F82E8B" w:rsidRPr="006D2F7F">
          <w:rPr>
            <w:rStyle w:val="Hyperlink"/>
          </w:rPr>
          <w:t>DHHS – Radiation Safety</w:t>
        </w:r>
        <w:r w:rsidR="00F82E8B">
          <w:rPr>
            <w:webHidden/>
          </w:rPr>
          <w:tab/>
        </w:r>
        <w:r w:rsidR="00F82E8B">
          <w:rPr>
            <w:webHidden/>
          </w:rPr>
          <w:fldChar w:fldCharType="begin"/>
        </w:r>
        <w:r w:rsidR="00F82E8B">
          <w:rPr>
            <w:webHidden/>
          </w:rPr>
          <w:instrText xml:space="preserve"> PAGEREF _Toc1570423 \h </w:instrText>
        </w:r>
        <w:r w:rsidR="00F82E8B">
          <w:rPr>
            <w:webHidden/>
          </w:rPr>
        </w:r>
        <w:r w:rsidR="00F82E8B">
          <w:rPr>
            <w:webHidden/>
          </w:rPr>
          <w:fldChar w:fldCharType="separate"/>
        </w:r>
        <w:r>
          <w:rPr>
            <w:webHidden/>
          </w:rPr>
          <w:t>28</w:t>
        </w:r>
        <w:r w:rsidR="00F82E8B">
          <w:rPr>
            <w:webHidden/>
          </w:rPr>
          <w:fldChar w:fldCharType="end"/>
        </w:r>
      </w:hyperlink>
    </w:p>
    <w:p w14:paraId="05939F69" w14:textId="0A60FA9E" w:rsidR="00F82E8B" w:rsidRDefault="00465AAA">
      <w:pPr>
        <w:pStyle w:val="TOC2"/>
        <w:rPr>
          <w:spacing w:val="0"/>
          <w:szCs w:val="22"/>
        </w:rPr>
      </w:pPr>
      <w:hyperlink w:anchor="_Toc1570424" w:history="1">
        <w:r w:rsidR="00F82E8B" w:rsidRPr="006D2F7F">
          <w:rPr>
            <w:rStyle w:val="Hyperlink"/>
          </w:rPr>
          <w:t>DHHS – Safe Drinking Water</w:t>
        </w:r>
        <w:r w:rsidR="00F82E8B">
          <w:rPr>
            <w:webHidden/>
          </w:rPr>
          <w:tab/>
        </w:r>
        <w:r w:rsidR="00F82E8B">
          <w:rPr>
            <w:webHidden/>
          </w:rPr>
          <w:fldChar w:fldCharType="begin"/>
        </w:r>
        <w:r w:rsidR="00F82E8B">
          <w:rPr>
            <w:webHidden/>
          </w:rPr>
          <w:instrText xml:space="preserve"> PAGEREF _Toc1570424 \h </w:instrText>
        </w:r>
        <w:r w:rsidR="00F82E8B">
          <w:rPr>
            <w:webHidden/>
          </w:rPr>
        </w:r>
        <w:r w:rsidR="00F82E8B">
          <w:rPr>
            <w:webHidden/>
          </w:rPr>
          <w:fldChar w:fldCharType="separate"/>
        </w:r>
        <w:r>
          <w:rPr>
            <w:webHidden/>
          </w:rPr>
          <w:t>29</w:t>
        </w:r>
        <w:r w:rsidR="00F82E8B">
          <w:rPr>
            <w:webHidden/>
          </w:rPr>
          <w:fldChar w:fldCharType="end"/>
        </w:r>
      </w:hyperlink>
    </w:p>
    <w:p w14:paraId="0B5725F6" w14:textId="22728C04" w:rsidR="00F82E8B" w:rsidRDefault="00465AAA">
      <w:pPr>
        <w:pStyle w:val="TOC2"/>
        <w:rPr>
          <w:spacing w:val="0"/>
          <w:szCs w:val="22"/>
        </w:rPr>
      </w:pPr>
      <w:hyperlink w:anchor="_Toc1570425" w:history="1">
        <w:r w:rsidR="00F82E8B" w:rsidRPr="006D2F7F">
          <w:rPr>
            <w:rStyle w:val="Hyperlink"/>
          </w:rPr>
          <w:t>DHHS – Standards and Regulation</w:t>
        </w:r>
        <w:r w:rsidR="00F82E8B">
          <w:rPr>
            <w:webHidden/>
          </w:rPr>
          <w:tab/>
        </w:r>
        <w:r w:rsidR="00F82E8B">
          <w:rPr>
            <w:webHidden/>
          </w:rPr>
          <w:fldChar w:fldCharType="begin"/>
        </w:r>
        <w:r w:rsidR="00F82E8B">
          <w:rPr>
            <w:webHidden/>
          </w:rPr>
          <w:instrText xml:space="preserve"> PAGEREF _Toc1570425 \h </w:instrText>
        </w:r>
        <w:r w:rsidR="00F82E8B">
          <w:rPr>
            <w:webHidden/>
          </w:rPr>
        </w:r>
        <w:r w:rsidR="00F82E8B">
          <w:rPr>
            <w:webHidden/>
          </w:rPr>
          <w:fldChar w:fldCharType="separate"/>
        </w:r>
        <w:r>
          <w:rPr>
            <w:webHidden/>
          </w:rPr>
          <w:t>30</w:t>
        </w:r>
        <w:r w:rsidR="00F82E8B">
          <w:rPr>
            <w:webHidden/>
          </w:rPr>
          <w:fldChar w:fldCharType="end"/>
        </w:r>
      </w:hyperlink>
    </w:p>
    <w:p w14:paraId="2958054B" w14:textId="7A56BB98" w:rsidR="00F82E8B" w:rsidRDefault="00465AAA">
      <w:pPr>
        <w:pStyle w:val="TOC2"/>
        <w:rPr>
          <w:spacing w:val="0"/>
          <w:szCs w:val="22"/>
        </w:rPr>
      </w:pPr>
      <w:hyperlink w:anchor="_Toc1570426" w:history="1">
        <w:r w:rsidR="00F82E8B" w:rsidRPr="006D2F7F">
          <w:rPr>
            <w:rStyle w:val="Hyperlink"/>
          </w:rPr>
          <w:t>DHHS – Supported Residential Services</w:t>
        </w:r>
        <w:r w:rsidR="00F82E8B">
          <w:rPr>
            <w:webHidden/>
          </w:rPr>
          <w:tab/>
        </w:r>
        <w:r w:rsidR="00F82E8B">
          <w:rPr>
            <w:webHidden/>
          </w:rPr>
          <w:fldChar w:fldCharType="begin"/>
        </w:r>
        <w:r w:rsidR="00F82E8B">
          <w:rPr>
            <w:webHidden/>
          </w:rPr>
          <w:instrText xml:space="preserve"> PAGEREF _Toc1570426 \h </w:instrText>
        </w:r>
        <w:r w:rsidR="00F82E8B">
          <w:rPr>
            <w:webHidden/>
          </w:rPr>
        </w:r>
        <w:r w:rsidR="00F82E8B">
          <w:rPr>
            <w:webHidden/>
          </w:rPr>
          <w:fldChar w:fldCharType="separate"/>
        </w:r>
        <w:r>
          <w:rPr>
            <w:webHidden/>
          </w:rPr>
          <w:t>31</w:t>
        </w:r>
        <w:r w:rsidR="00F82E8B">
          <w:rPr>
            <w:webHidden/>
          </w:rPr>
          <w:fldChar w:fldCharType="end"/>
        </w:r>
      </w:hyperlink>
    </w:p>
    <w:p w14:paraId="30CFC731" w14:textId="6138A5B4" w:rsidR="00F82E8B" w:rsidRDefault="00465AAA">
      <w:pPr>
        <w:pStyle w:val="TOC2"/>
        <w:rPr>
          <w:spacing w:val="0"/>
          <w:szCs w:val="22"/>
        </w:rPr>
      </w:pPr>
      <w:hyperlink w:anchor="_Toc1570427" w:history="1">
        <w:r w:rsidR="00F82E8B" w:rsidRPr="006D2F7F">
          <w:rPr>
            <w:rStyle w:val="Hyperlink"/>
          </w:rPr>
          <w:t>DHHS – Tobacco Policy</w:t>
        </w:r>
        <w:r w:rsidR="00F82E8B">
          <w:rPr>
            <w:webHidden/>
          </w:rPr>
          <w:tab/>
        </w:r>
        <w:r w:rsidR="00F82E8B">
          <w:rPr>
            <w:webHidden/>
          </w:rPr>
          <w:fldChar w:fldCharType="begin"/>
        </w:r>
        <w:r w:rsidR="00F82E8B">
          <w:rPr>
            <w:webHidden/>
          </w:rPr>
          <w:instrText xml:space="preserve"> PAGEREF _Toc1570427 \h </w:instrText>
        </w:r>
        <w:r w:rsidR="00F82E8B">
          <w:rPr>
            <w:webHidden/>
          </w:rPr>
        </w:r>
        <w:r w:rsidR="00F82E8B">
          <w:rPr>
            <w:webHidden/>
          </w:rPr>
          <w:fldChar w:fldCharType="separate"/>
        </w:r>
        <w:r>
          <w:rPr>
            <w:webHidden/>
          </w:rPr>
          <w:t>33</w:t>
        </w:r>
        <w:r w:rsidR="00F82E8B">
          <w:rPr>
            <w:webHidden/>
          </w:rPr>
          <w:fldChar w:fldCharType="end"/>
        </w:r>
      </w:hyperlink>
    </w:p>
    <w:p w14:paraId="2E197E71" w14:textId="28852AEE" w:rsidR="00F82E8B" w:rsidRDefault="00465AAA">
      <w:pPr>
        <w:pStyle w:val="TOC2"/>
        <w:rPr>
          <w:spacing w:val="0"/>
          <w:szCs w:val="22"/>
        </w:rPr>
      </w:pPr>
      <w:hyperlink w:anchor="_Toc1570428" w:history="1">
        <w:r w:rsidR="00F82E8B" w:rsidRPr="006D2F7F">
          <w:rPr>
            <w:rStyle w:val="Hyperlink"/>
          </w:rPr>
          <w:t>Earth Resources Regulation</w:t>
        </w:r>
        <w:r w:rsidR="00F82E8B">
          <w:rPr>
            <w:webHidden/>
          </w:rPr>
          <w:tab/>
        </w:r>
        <w:r w:rsidR="00F82E8B">
          <w:rPr>
            <w:webHidden/>
          </w:rPr>
          <w:fldChar w:fldCharType="begin"/>
        </w:r>
        <w:r w:rsidR="00F82E8B">
          <w:rPr>
            <w:webHidden/>
          </w:rPr>
          <w:instrText xml:space="preserve"> PAGEREF _Toc1570428 \h </w:instrText>
        </w:r>
        <w:r w:rsidR="00F82E8B">
          <w:rPr>
            <w:webHidden/>
          </w:rPr>
        </w:r>
        <w:r w:rsidR="00F82E8B">
          <w:rPr>
            <w:webHidden/>
          </w:rPr>
          <w:fldChar w:fldCharType="separate"/>
        </w:r>
        <w:r>
          <w:rPr>
            <w:webHidden/>
          </w:rPr>
          <w:t>34</w:t>
        </w:r>
        <w:r w:rsidR="00F82E8B">
          <w:rPr>
            <w:webHidden/>
          </w:rPr>
          <w:fldChar w:fldCharType="end"/>
        </w:r>
      </w:hyperlink>
    </w:p>
    <w:p w14:paraId="23146E26" w14:textId="21E6B76E" w:rsidR="00F82E8B" w:rsidRDefault="00465AAA">
      <w:pPr>
        <w:pStyle w:val="TOC2"/>
        <w:rPr>
          <w:spacing w:val="0"/>
          <w:szCs w:val="22"/>
        </w:rPr>
      </w:pPr>
      <w:hyperlink w:anchor="_Toc1570429" w:history="1">
        <w:r w:rsidR="00F82E8B" w:rsidRPr="006D2F7F">
          <w:rPr>
            <w:rStyle w:val="Hyperlink"/>
          </w:rPr>
          <w:t>Energy, Environment and Climate Change</w:t>
        </w:r>
        <w:r w:rsidR="00F82E8B">
          <w:rPr>
            <w:webHidden/>
          </w:rPr>
          <w:tab/>
        </w:r>
        <w:r w:rsidR="00F82E8B">
          <w:rPr>
            <w:webHidden/>
          </w:rPr>
          <w:fldChar w:fldCharType="begin"/>
        </w:r>
        <w:r w:rsidR="00F82E8B">
          <w:rPr>
            <w:webHidden/>
          </w:rPr>
          <w:instrText xml:space="preserve"> PAGEREF _Toc1570429 \h </w:instrText>
        </w:r>
        <w:r w:rsidR="00F82E8B">
          <w:rPr>
            <w:webHidden/>
          </w:rPr>
        </w:r>
        <w:r w:rsidR="00F82E8B">
          <w:rPr>
            <w:webHidden/>
          </w:rPr>
          <w:fldChar w:fldCharType="separate"/>
        </w:r>
        <w:r>
          <w:rPr>
            <w:webHidden/>
          </w:rPr>
          <w:t>36</w:t>
        </w:r>
        <w:r w:rsidR="00F82E8B">
          <w:rPr>
            <w:webHidden/>
          </w:rPr>
          <w:fldChar w:fldCharType="end"/>
        </w:r>
      </w:hyperlink>
    </w:p>
    <w:p w14:paraId="61D26B03" w14:textId="46095B53" w:rsidR="00F82E8B" w:rsidRDefault="00465AAA">
      <w:pPr>
        <w:pStyle w:val="TOC2"/>
        <w:rPr>
          <w:spacing w:val="0"/>
          <w:szCs w:val="22"/>
        </w:rPr>
      </w:pPr>
      <w:hyperlink w:anchor="_Toc1570430" w:history="1">
        <w:r w:rsidR="00F82E8B" w:rsidRPr="006D2F7F">
          <w:rPr>
            <w:rStyle w:val="Hyperlink"/>
          </w:rPr>
          <w:t>Energy Safe Victoria</w:t>
        </w:r>
        <w:r w:rsidR="00F82E8B">
          <w:rPr>
            <w:webHidden/>
          </w:rPr>
          <w:tab/>
        </w:r>
        <w:r w:rsidR="00F82E8B">
          <w:rPr>
            <w:webHidden/>
          </w:rPr>
          <w:fldChar w:fldCharType="begin"/>
        </w:r>
        <w:r w:rsidR="00F82E8B">
          <w:rPr>
            <w:webHidden/>
          </w:rPr>
          <w:instrText xml:space="preserve"> PAGEREF _Toc1570430 \h </w:instrText>
        </w:r>
        <w:r w:rsidR="00F82E8B">
          <w:rPr>
            <w:webHidden/>
          </w:rPr>
        </w:r>
        <w:r w:rsidR="00F82E8B">
          <w:rPr>
            <w:webHidden/>
          </w:rPr>
          <w:fldChar w:fldCharType="separate"/>
        </w:r>
        <w:r>
          <w:rPr>
            <w:webHidden/>
          </w:rPr>
          <w:t>39</w:t>
        </w:r>
        <w:r w:rsidR="00F82E8B">
          <w:rPr>
            <w:webHidden/>
          </w:rPr>
          <w:fldChar w:fldCharType="end"/>
        </w:r>
      </w:hyperlink>
    </w:p>
    <w:p w14:paraId="60604FAB" w14:textId="7F7D9168" w:rsidR="00F82E8B" w:rsidRDefault="00465AAA">
      <w:pPr>
        <w:pStyle w:val="TOC2"/>
        <w:rPr>
          <w:spacing w:val="0"/>
          <w:szCs w:val="22"/>
        </w:rPr>
      </w:pPr>
      <w:hyperlink w:anchor="_Toc1570431" w:history="1">
        <w:r w:rsidR="00F82E8B" w:rsidRPr="006D2F7F">
          <w:rPr>
            <w:rStyle w:val="Hyperlink"/>
          </w:rPr>
          <w:t>Environment Protection Authority</w:t>
        </w:r>
        <w:r w:rsidR="00F82E8B">
          <w:rPr>
            <w:webHidden/>
          </w:rPr>
          <w:tab/>
        </w:r>
        <w:r w:rsidR="00F82E8B">
          <w:rPr>
            <w:webHidden/>
          </w:rPr>
          <w:fldChar w:fldCharType="begin"/>
        </w:r>
        <w:r w:rsidR="00F82E8B">
          <w:rPr>
            <w:webHidden/>
          </w:rPr>
          <w:instrText xml:space="preserve"> PAGEREF _Toc1570431 \h </w:instrText>
        </w:r>
        <w:r w:rsidR="00F82E8B">
          <w:rPr>
            <w:webHidden/>
          </w:rPr>
        </w:r>
        <w:r w:rsidR="00F82E8B">
          <w:rPr>
            <w:webHidden/>
          </w:rPr>
          <w:fldChar w:fldCharType="separate"/>
        </w:r>
        <w:r>
          <w:rPr>
            <w:webHidden/>
          </w:rPr>
          <w:t>41</w:t>
        </w:r>
        <w:r w:rsidR="00F82E8B">
          <w:rPr>
            <w:webHidden/>
          </w:rPr>
          <w:fldChar w:fldCharType="end"/>
        </w:r>
      </w:hyperlink>
    </w:p>
    <w:p w14:paraId="69DD3D71" w14:textId="2EC11605" w:rsidR="00F82E8B" w:rsidRDefault="00465AAA">
      <w:pPr>
        <w:pStyle w:val="TOC2"/>
        <w:rPr>
          <w:spacing w:val="0"/>
          <w:szCs w:val="22"/>
        </w:rPr>
      </w:pPr>
      <w:hyperlink w:anchor="_Toc1570432" w:history="1">
        <w:r w:rsidR="00F82E8B" w:rsidRPr="006D2F7F">
          <w:rPr>
            <w:rStyle w:val="Hyperlink"/>
          </w:rPr>
          <w:t>Essential Services Commission</w:t>
        </w:r>
        <w:r w:rsidR="00F82E8B">
          <w:rPr>
            <w:webHidden/>
          </w:rPr>
          <w:tab/>
        </w:r>
        <w:r w:rsidR="00F82E8B">
          <w:rPr>
            <w:webHidden/>
          </w:rPr>
          <w:fldChar w:fldCharType="begin"/>
        </w:r>
        <w:r w:rsidR="00F82E8B">
          <w:rPr>
            <w:webHidden/>
          </w:rPr>
          <w:instrText xml:space="preserve"> PAGEREF _Toc1570432 \h </w:instrText>
        </w:r>
        <w:r w:rsidR="00F82E8B">
          <w:rPr>
            <w:webHidden/>
          </w:rPr>
        </w:r>
        <w:r w:rsidR="00F82E8B">
          <w:rPr>
            <w:webHidden/>
          </w:rPr>
          <w:fldChar w:fldCharType="separate"/>
        </w:r>
        <w:r>
          <w:rPr>
            <w:webHidden/>
          </w:rPr>
          <w:t>43</w:t>
        </w:r>
        <w:r w:rsidR="00F82E8B">
          <w:rPr>
            <w:webHidden/>
          </w:rPr>
          <w:fldChar w:fldCharType="end"/>
        </w:r>
      </w:hyperlink>
    </w:p>
    <w:p w14:paraId="678B0E96" w14:textId="1F3D89DF" w:rsidR="00F82E8B" w:rsidRDefault="00465AAA">
      <w:pPr>
        <w:pStyle w:val="TOC2"/>
        <w:rPr>
          <w:spacing w:val="0"/>
          <w:szCs w:val="22"/>
        </w:rPr>
      </w:pPr>
      <w:hyperlink w:anchor="_Toc1570433" w:history="1">
        <w:r w:rsidR="00F82E8B" w:rsidRPr="006D2F7F">
          <w:rPr>
            <w:rStyle w:val="Hyperlink"/>
          </w:rPr>
          <w:t>Game Management Authority</w:t>
        </w:r>
        <w:r w:rsidR="00F82E8B">
          <w:rPr>
            <w:webHidden/>
          </w:rPr>
          <w:tab/>
        </w:r>
        <w:r w:rsidR="00F82E8B">
          <w:rPr>
            <w:webHidden/>
          </w:rPr>
          <w:fldChar w:fldCharType="begin"/>
        </w:r>
        <w:r w:rsidR="00F82E8B">
          <w:rPr>
            <w:webHidden/>
          </w:rPr>
          <w:instrText xml:space="preserve"> PAGEREF _Toc1570433 \h </w:instrText>
        </w:r>
        <w:r w:rsidR="00F82E8B">
          <w:rPr>
            <w:webHidden/>
          </w:rPr>
        </w:r>
        <w:r w:rsidR="00F82E8B">
          <w:rPr>
            <w:webHidden/>
          </w:rPr>
          <w:fldChar w:fldCharType="separate"/>
        </w:r>
        <w:r>
          <w:rPr>
            <w:webHidden/>
          </w:rPr>
          <w:t>44</w:t>
        </w:r>
        <w:r w:rsidR="00F82E8B">
          <w:rPr>
            <w:webHidden/>
          </w:rPr>
          <w:fldChar w:fldCharType="end"/>
        </w:r>
      </w:hyperlink>
    </w:p>
    <w:p w14:paraId="5CBB77F7" w14:textId="022E488A" w:rsidR="00F82E8B" w:rsidRDefault="00465AAA">
      <w:pPr>
        <w:pStyle w:val="TOC2"/>
        <w:rPr>
          <w:spacing w:val="0"/>
          <w:szCs w:val="22"/>
        </w:rPr>
      </w:pPr>
      <w:hyperlink w:anchor="_Toc1570434" w:history="1">
        <w:r w:rsidR="00F82E8B" w:rsidRPr="006D2F7F">
          <w:rPr>
            <w:rStyle w:val="Hyperlink"/>
          </w:rPr>
          <w:t>Greyhound Racing Victoria</w:t>
        </w:r>
        <w:r w:rsidR="00F82E8B">
          <w:rPr>
            <w:webHidden/>
          </w:rPr>
          <w:tab/>
        </w:r>
        <w:r w:rsidR="00F82E8B">
          <w:rPr>
            <w:webHidden/>
          </w:rPr>
          <w:fldChar w:fldCharType="begin"/>
        </w:r>
        <w:r w:rsidR="00F82E8B">
          <w:rPr>
            <w:webHidden/>
          </w:rPr>
          <w:instrText xml:space="preserve"> PAGEREF _Toc1570434 \h </w:instrText>
        </w:r>
        <w:r w:rsidR="00F82E8B">
          <w:rPr>
            <w:webHidden/>
          </w:rPr>
        </w:r>
        <w:r w:rsidR="00F82E8B">
          <w:rPr>
            <w:webHidden/>
          </w:rPr>
          <w:fldChar w:fldCharType="separate"/>
        </w:r>
        <w:r>
          <w:rPr>
            <w:webHidden/>
          </w:rPr>
          <w:t>46</w:t>
        </w:r>
        <w:r w:rsidR="00F82E8B">
          <w:rPr>
            <w:webHidden/>
          </w:rPr>
          <w:fldChar w:fldCharType="end"/>
        </w:r>
      </w:hyperlink>
    </w:p>
    <w:p w14:paraId="706AAF55" w14:textId="1A0F672D" w:rsidR="00F82E8B" w:rsidRPr="00F82E8B" w:rsidRDefault="00F82E8B" w:rsidP="00F82E8B">
      <w:pPr>
        <w:pStyle w:val="TOCHeading"/>
        <w:rPr>
          <w:i/>
        </w:rPr>
      </w:pPr>
      <w:r w:rsidRPr="00BF6D51">
        <w:t>Contents</w:t>
      </w:r>
      <w:r>
        <w:t xml:space="preserve"> (</w:t>
      </w:r>
      <w:r>
        <w:rPr>
          <w:i/>
        </w:rPr>
        <w:t>continued)</w:t>
      </w:r>
    </w:p>
    <w:p w14:paraId="1EF63904" w14:textId="04C7103D" w:rsidR="00F82E8B" w:rsidRDefault="00465AAA">
      <w:pPr>
        <w:pStyle w:val="TOC2"/>
        <w:rPr>
          <w:spacing w:val="0"/>
          <w:szCs w:val="22"/>
        </w:rPr>
      </w:pPr>
      <w:hyperlink w:anchor="_Toc1570435" w:history="1">
        <w:r w:rsidR="00F82E8B" w:rsidRPr="006D2F7F">
          <w:rPr>
            <w:rStyle w:val="Hyperlink"/>
          </w:rPr>
          <w:t>Harness Racing Victoria</w:t>
        </w:r>
        <w:r w:rsidR="00F82E8B">
          <w:rPr>
            <w:webHidden/>
          </w:rPr>
          <w:tab/>
        </w:r>
        <w:r w:rsidR="00F82E8B">
          <w:rPr>
            <w:webHidden/>
          </w:rPr>
          <w:fldChar w:fldCharType="begin"/>
        </w:r>
        <w:r w:rsidR="00F82E8B">
          <w:rPr>
            <w:webHidden/>
          </w:rPr>
          <w:instrText xml:space="preserve"> PAGEREF _Toc1570435 \h </w:instrText>
        </w:r>
        <w:r w:rsidR="00F82E8B">
          <w:rPr>
            <w:webHidden/>
          </w:rPr>
        </w:r>
        <w:r w:rsidR="00F82E8B">
          <w:rPr>
            <w:webHidden/>
          </w:rPr>
          <w:fldChar w:fldCharType="separate"/>
        </w:r>
        <w:r>
          <w:rPr>
            <w:webHidden/>
          </w:rPr>
          <w:t>47</w:t>
        </w:r>
        <w:r w:rsidR="00F82E8B">
          <w:rPr>
            <w:webHidden/>
          </w:rPr>
          <w:fldChar w:fldCharType="end"/>
        </w:r>
      </w:hyperlink>
    </w:p>
    <w:p w14:paraId="66F612B6" w14:textId="55427F18" w:rsidR="00F82E8B" w:rsidRDefault="00465AAA">
      <w:pPr>
        <w:pStyle w:val="TOC2"/>
        <w:rPr>
          <w:spacing w:val="0"/>
          <w:szCs w:val="22"/>
        </w:rPr>
      </w:pPr>
      <w:hyperlink w:anchor="_Toc1570436" w:history="1">
        <w:r w:rsidR="00F82E8B" w:rsidRPr="006D2F7F">
          <w:rPr>
            <w:rStyle w:val="Hyperlink"/>
          </w:rPr>
          <w:t>Heritage Victoria</w:t>
        </w:r>
        <w:r w:rsidR="00F82E8B">
          <w:rPr>
            <w:webHidden/>
          </w:rPr>
          <w:tab/>
        </w:r>
        <w:r w:rsidR="00F82E8B">
          <w:rPr>
            <w:webHidden/>
          </w:rPr>
          <w:fldChar w:fldCharType="begin"/>
        </w:r>
        <w:r w:rsidR="00F82E8B">
          <w:rPr>
            <w:webHidden/>
          </w:rPr>
          <w:instrText xml:space="preserve"> PAGEREF _Toc1570436 \h </w:instrText>
        </w:r>
        <w:r w:rsidR="00F82E8B">
          <w:rPr>
            <w:webHidden/>
          </w:rPr>
        </w:r>
        <w:r w:rsidR="00F82E8B">
          <w:rPr>
            <w:webHidden/>
          </w:rPr>
          <w:fldChar w:fldCharType="separate"/>
        </w:r>
        <w:r>
          <w:rPr>
            <w:webHidden/>
          </w:rPr>
          <w:t>48</w:t>
        </w:r>
        <w:r w:rsidR="00F82E8B">
          <w:rPr>
            <w:webHidden/>
          </w:rPr>
          <w:fldChar w:fldCharType="end"/>
        </w:r>
      </w:hyperlink>
    </w:p>
    <w:p w14:paraId="0938BC2B" w14:textId="2E7B7888" w:rsidR="00F82E8B" w:rsidRDefault="00465AAA">
      <w:pPr>
        <w:pStyle w:val="TOC2"/>
        <w:rPr>
          <w:spacing w:val="0"/>
          <w:szCs w:val="22"/>
        </w:rPr>
      </w:pPr>
      <w:hyperlink w:anchor="_Toc1570437" w:history="1">
        <w:r w:rsidR="00F82E8B" w:rsidRPr="006D2F7F">
          <w:rPr>
            <w:rStyle w:val="Hyperlink"/>
          </w:rPr>
          <w:t>Housing Registrar</w:t>
        </w:r>
        <w:r w:rsidR="00F82E8B">
          <w:rPr>
            <w:webHidden/>
          </w:rPr>
          <w:tab/>
        </w:r>
        <w:r w:rsidR="00F82E8B">
          <w:rPr>
            <w:webHidden/>
          </w:rPr>
          <w:fldChar w:fldCharType="begin"/>
        </w:r>
        <w:r w:rsidR="00F82E8B">
          <w:rPr>
            <w:webHidden/>
          </w:rPr>
          <w:instrText xml:space="preserve"> PAGEREF _Toc1570437 \h </w:instrText>
        </w:r>
        <w:r w:rsidR="00F82E8B">
          <w:rPr>
            <w:webHidden/>
          </w:rPr>
        </w:r>
        <w:r w:rsidR="00F82E8B">
          <w:rPr>
            <w:webHidden/>
          </w:rPr>
          <w:fldChar w:fldCharType="separate"/>
        </w:r>
        <w:r>
          <w:rPr>
            <w:webHidden/>
          </w:rPr>
          <w:t>49</w:t>
        </w:r>
        <w:r w:rsidR="00F82E8B">
          <w:rPr>
            <w:webHidden/>
          </w:rPr>
          <w:fldChar w:fldCharType="end"/>
        </w:r>
      </w:hyperlink>
    </w:p>
    <w:p w14:paraId="60976E3F" w14:textId="11A7FE41" w:rsidR="00F82E8B" w:rsidRDefault="00465AAA">
      <w:pPr>
        <w:pStyle w:val="TOC2"/>
        <w:rPr>
          <w:spacing w:val="0"/>
          <w:szCs w:val="22"/>
        </w:rPr>
      </w:pPr>
      <w:hyperlink w:anchor="_Toc1570438" w:history="1">
        <w:r w:rsidR="00F82E8B" w:rsidRPr="006D2F7F">
          <w:rPr>
            <w:rStyle w:val="Hyperlink"/>
          </w:rPr>
          <w:t>Land Use Victoria</w:t>
        </w:r>
        <w:r w:rsidR="00F82E8B">
          <w:rPr>
            <w:webHidden/>
          </w:rPr>
          <w:tab/>
        </w:r>
        <w:r w:rsidR="00F82E8B">
          <w:rPr>
            <w:webHidden/>
          </w:rPr>
          <w:fldChar w:fldCharType="begin"/>
        </w:r>
        <w:r w:rsidR="00F82E8B">
          <w:rPr>
            <w:webHidden/>
          </w:rPr>
          <w:instrText xml:space="preserve"> PAGEREF _Toc1570438 \h </w:instrText>
        </w:r>
        <w:r w:rsidR="00F82E8B">
          <w:rPr>
            <w:webHidden/>
          </w:rPr>
        </w:r>
        <w:r w:rsidR="00F82E8B">
          <w:rPr>
            <w:webHidden/>
          </w:rPr>
          <w:fldChar w:fldCharType="separate"/>
        </w:r>
        <w:r>
          <w:rPr>
            <w:webHidden/>
          </w:rPr>
          <w:t>50</w:t>
        </w:r>
        <w:r w:rsidR="00F82E8B">
          <w:rPr>
            <w:webHidden/>
          </w:rPr>
          <w:fldChar w:fldCharType="end"/>
        </w:r>
      </w:hyperlink>
    </w:p>
    <w:p w14:paraId="7B6F16A7" w14:textId="2D6C7364" w:rsidR="00F82E8B" w:rsidRDefault="00465AAA">
      <w:pPr>
        <w:pStyle w:val="TOC2"/>
        <w:rPr>
          <w:spacing w:val="0"/>
          <w:szCs w:val="22"/>
        </w:rPr>
      </w:pPr>
      <w:hyperlink w:anchor="_Toc1570440" w:history="1">
        <w:r w:rsidR="00F82E8B" w:rsidRPr="006D2F7F">
          <w:rPr>
            <w:rStyle w:val="Hyperlink"/>
          </w:rPr>
          <w:t>Metropolitan Fire and Emergency Services Board</w:t>
        </w:r>
        <w:r w:rsidR="00F82E8B">
          <w:rPr>
            <w:webHidden/>
          </w:rPr>
          <w:tab/>
        </w:r>
        <w:r w:rsidR="00F82E8B">
          <w:rPr>
            <w:webHidden/>
          </w:rPr>
          <w:fldChar w:fldCharType="begin"/>
        </w:r>
        <w:r w:rsidR="00F82E8B">
          <w:rPr>
            <w:webHidden/>
          </w:rPr>
          <w:instrText xml:space="preserve"> PAGEREF _Toc1570440 \h </w:instrText>
        </w:r>
        <w:r w:rsidR="00F82E8B">
          <w:rPr>
            <w:webHidden/>
          </w:rPr>
        </w:r>
        <w:r w:rsidR="00F82E8B">
          <w:rPr>
            <w:webHidden/>
          </w:rPr>
          <w:fldChar w:fldCharType="separate"/>
        </w:r>
        <w:r>
          <w:rPr>
            <w:webHidden/>
          </w:rPr>
          <w:t>52</w:t>
        </w:r>
        <w:r w:rsidR="00F82E8B">
          <w:rPr>
            <w:webHidden/>
          </w:rPr>
          <w:fldChar w:fldCharType="end"/>
        </w:r>
      </w:hyperlink>
    </w:p>
    <w:p w14:paraId="6FC51161" w14:textId="1A18F94D" w:rsidR="00F82E8B" w:rsidRDefault="00465AAA">
      <w:pPr>
        <w:pStyle w:val="TOC2"/>
        <w:rPr>
          <w:spacing w:val="0"/>
          <w:szCs w:val="22"/>
        </w:rPr>
      </w:pPr>
      <w:hyperlink w:anchor="_Toc1570441" w:history="1">
        <w:r w:rsidR="00F82E8B" w:rsidRPr="006D2F7F">
          <w:rPr>
            <w:rStyle w:val="Hyperlink"/>
          </w:rPr>
          <w:t>Parks Victoria</w:t>
        </w:r>
        <w:r w:rsidR="00F82E8B">
          <w:rPr>
            <w:webHidden/>
          </w:rPr>
          <w:tab/>
        </w:r>
        <w:r w:rsidR="00F82E8B">
          <w:rPr>
            <w:webHidden/>
          </w:rPr>
          <w:fldChar w:fldCharType="begin"/>
        </w:r>
        <w:r w:rsidR="00F82E8B">
          <w:rPr>
            <w:webHidden/>
          </w:rPr>
          <w:instrText xml:space="preserve"> PAGEREF _Toc1570441 \h </w:instrText>
        </w:r>
        <w:r w:rsidR="00F82E8B">
          <w:rPr>
            <w:webHidden/>
          </w:rPr>
        </w:r>
        <w:r w:rsidR="00F82E8B">
          <w:rPr>
            <w:webHidden/>
          </w:rPr>
          <w:fldChar w:fldCharType="separate"/>
        </w:r>
        <w:r>
          <w:rPr>
            <w:webHidden/>
          </w:rPr>
          <w:t>53</w:t>
        </w:r>
        <w:r w:rsidR="00F82E8B">
          <w:rPr>
            <w:webHidden/>
          </w:rPr>
          <w:fldChar w:fldCharType="end"/>
        </w:r>
      </w:hyperlink>
    </w:p>
    <w:p w14:paraId="7638BB3C" w14:textId="428CDEE1" w:rsidR="00F82E8B" w:rsidRDefault="00465AAA">
      <w:pPr>
        <w:pStyle w:val="TOC2"/>
        <w:rPr>
          <w:spacing w:val="0"/>
          <w:szCs w:val="22"/>
        </w:rPr>
      </w:pPr>
      <w:hyperlink w:anchor="_Toc1570442" w:history="1">
        <w:r w:rsidR="00F82E8B" w:rsidRPr="006D2F7F">
          <w:rPr>
            <w:rStyle w:val="Hyperlink"/>
          </w:rPr>
          <w:t>PrimeSafe</w:t>
        </w:r>
        <w:r w:rsidR="00F82E8B">
          <w:rPr>
            <w:webHidden/>
          </w:rPr>
          <w:tab/>
        </w:r>
        <w:r w:rsidR="00F82E8B">
          <w:rPr>
            <w:webHidden/>
          </w:rPr>
          <w:fldChar w:fldCharType="begin"/>
        </w:r>
        <w:r w:rsidR="00F82E8B">
          <w:rPr>
            <w:webHidden/>
          </w:rPr>
          <w:instrText xml:space="preserve"> PAGEREF _Toc1570442 \h </w:instrText>
        </w:r>
        <w:r w:rsidR="00F82E8B">
          <w:rPr>
            <w:webHidden/>
          </w:rPr>
        </w:r>
        <w:r w:rsidR="00F82E8B">
          <w:rPr>
            <w:webHidden/>
          </w:rPr>
          <w:fldChar w:fldCharType="separate"/>
        </w:r>
        <w:r>
          <w:rPr>
            <w:webHidden/>
          </w:rPr>
          <w:t>56</w:t>
        </w:r>
        <w:r w:rsidR="00F82E8B">
          <w:rPr>
            <w:webHidden/>
          </w:rPr>
          <w:fldChar w:fldCharType="end"/>
        </w:r>
      </w:hyperlink>
    </w:p>
    <w:p w14:paraId="7973D684" w14:textId="44A7165F" w:rsidR="00F82E8B" w:rsidRDefault="00465AAA">
      <w:pPr>
        <w:pStyle w:val="TOC2"/>
        <w:rPr>
          <w:spacing w:val="0"/>
          <w:szCs w:val="22"/>
        </w:rPr>
      </w:pPr>
      <w:hyperlink w:anchor="_Toc1570443" w:history="1">
        <w:r w:rsidR="00F82E8B" w:rsidRPr="006D2F7F">
          <w:rPr>
            <w:rStyle w:val="Hyperlink"/>
          </w:rPr>
          <w:t>Professional Boxing and Combat Sports Board</w:t>
        </w:r>
        <w:r w:rsidR="00F82E8B">
          <w:rPr>
            <w:webHidden/>
          </w:rPr>
          <w:tab/>
        </w:r>
        <w:r w:rsidR="00F82E8B">
          <w:rPr>
            <w:webHidden/>
          </w:rPr>
          <w:fldChar w:fldCharType="begin"/>
        </w:r>
        <w:r w:rsidR="00F82E8B">
          <w:rPr>
            <w:webHidden/>
          </w:rPr>
          <w:instrText xml:space="preserve"> PAGEREF _Toc1570443 \h </w:instrText>
        </w:r>
        <w:r w:rsidR="00F82E8B">
          <w:rPr>
            <w:webHidden/>
          </w:rPr>
        </w:r>
        <w:r w:rsidR="00F82E8B">
          <w:rPr>
            <w:webHidden/>
          </w:rPr>
          <w:fldChar w:fldCharType="separate"/>
        </w:r>
        <w:r>
          <w:rPr>
            <w:webHidden/>
          </w:rPr>
          <w:t>57</w:t>
        </w:r>
        <w:r w:rsidR="00F82E8B">
          <w:rPr>
            <w:webHidden/>
          </w:rPr>
          <w:fldChar w:fldCharType="end"/>
        </w:r>
      </w:hyperlink>
    </w:p>
    <w:p w14:paraId="6BF9918B" w14:textId="26BD45B2" w:rsidR="00F82E8B" w:rsidRDefault="00465AAA">
      <w:pPr>
        <w:pStyle w:val="TOC2"/>
        <w:rPr>
          <w:spacing w:val="0"/>
          <w:szCs w:val="22"/>
        </w:rPr>
      </w:pPr>
      <w:hyperlink w:anchor="_Toc1570444" w:history="1">
        <w:r w:rsidR="00F82E8B" w:rsidRPr="006D2F7F">
          <w:rPr>
            <w:rStyle w:val="Hyperlink"/>
          </w:rPr>
          <w:t>Quality Assessment and Regulation Division</w:t>
        </w:r>
        <w:r w:rsidR="00F82E8B">
          <w:rPr>
            <w:webHidden/>
          </w:rPr>
          <w:tab/>
        </w:r>
        <w:r w:rsidR="00F82E8B">
          <w:rPr>
            <w:webHidden/>
          </w:rPr>
          <w:fldChar w:fldCharType="begin"/>
        </w:r>
        <w:r w:rsidR="00F82E8B">
          <w:rPr>
            <w:webHidden/>
          </w:rPr>
          <w:instrText xml:space="preserve"> PAGEREF _Toc1570444 \h </w:instrText>
        </w:r>
        <w:r w:rsidR="00F82E8B">
          <w:rPr>
            <w:webHidden/>
          </w:rPr>
        </w:r>
        <w:r w:rsidR="00F82E8B">
          <w:rPr>
            <w:webHidden/>
          </w:rPr>
          <w:fldChar w:fldCharType="separate"/>
        </w:r>
        <w:r>
          <w:rPr>
            <w:webHidden/>
          </w:rPr>
          <w:t>58</w:t>
        </w:r>
        <w:r w:rsidR="00F82E8B">
          <w:rPr>
            <w:webHidden/>
          </w:rPr>
          <w:fldChar w:fldCharType="end"/>
        </w:r>
      </w:hyperlink>
    </w:p>
    <w:p w14:paraId="60516A9E" w14:textId="74D2A53A" w:rsidR="00F82E8B" w:rsidRDefault="00465AAA">
      <w:pPr>
        <w:pStyle w:val="TOC2"/>
        <w:rPr>
          <w:spacing w:val="0"/>
          <w:szCs w:val="22"/>
        </w:rPr>
      </w:pPr>
      <w:hyperlink w:anchor="_Toc1570445" w:history="1">
        <w:r w:rsidR="00F82E8B" w:rsidRPr="006D2F7F">
          <w:rPr>
            <w:rStyle w:val="Hyperlink"/>
          </w:rPr>
          <w:t>Racing Integrity Commissioner</w:t>
        </w:r>
        <w:r w:rsidR="00F82E8B">
          <w:rPr>
            <w:webHidden/>
          </w:rPr>
          <w:tab/>
        </w:r>
        <w:r w:rsidR="00F82E8B">
          <w:rPr>
            <w:webHidden/>
          </w:rPr>
          <w:fldChar w:fldCharType="begin"/>
        </w:r>
        <w:r w:rsidR="00F82E8B">
          <w:rPr>
            <w:webHidden/>
          </w:rPr>
          <w:instrText xml:space="preserve"> PAGEREF _Toc1570445 \h </w:instrText>
        </w:r>
        <w:r w:rsidR="00F82E8B">
          <w:rPr>
            <w:webHidden/>
          </w:rPr>
        </w:r>
        <w:r w:rsidR="00F82E8B">
          <w:rPr>
            <w:webHidden/>
          </w:rPr>
          <w:fldChar w:fldCharType="separate"/>
        </w:r>
        <w:r>
          <w:rPr>
            <w:webHidden/>
          </w:rPr>
          <w:t>59</w:t>
        </w:r>
        <w:r w:rsidR="00F82E8B">
          <w:rPr>
            <w:webHidden/>
          </w:rPr>
          <w:fldChar w:fldCharType="end"/>
        </w:r>
      </w:hyperlink>
    </w:p>
    <w:p w14:paraId="2E74299C" w14:textId="005C813C" w:rsidR="00F82E8B" w:rsidRDefault="00465AAA">
      <w:pPr>
        <w:pStyle w:val="TOC2"/>
        <w:rPr>
          <w:spacing w:val="0"/>
          <w:szCs w:val="22"/>
        </w:rPr>
      </w:pPr>
      <w:hyperlink w:anchor="_Toc1570446" w:history="1">
        <w:r w:rsidR="00F82E8B" w:rsidRPr="006D2F7F">
          <w:rPr>
            <w:rStyle w:val="Hyperlink"/>
          </w:rPr>
          <w:t>State Revenue Office</w:t>
        </w:r>
        <w:r w:rsidR="00F82E8B">
          <w:rPr>
            <w:webHidden/>
          </w:rPr>
          <w:tab/>
        </w:r>
        <w:r w:rsidR="00F82E8B">
          <w:rPr>
            <w:webHidden/>
          </w:rPr>
          <w:fldChar w:fldCharType="begin"/>
        </w:r>
        <w:r w:rsidR="00F82E8B">
          <w:rPr>
            <w:webHidden/>
          </w:rPr>
          <w:instrText xml:space="preserve"> PAGEREF _Toc1570446 \h </w:instrText>
        </w:r>
        <w:r w:rsidR="00F82E8B">
          <w:rPr>
            <w:webHidden/>
          </w:rPr>
        </w:r>
        <w:r w:rsidR="00F82E8B">
          <w:rPr>
            <w:webHidden/>
          </w:rPr>
          <w:fldChar w:fldCharType="separate"/>
        </w:r>
        <w:r>
          <w:rPr>
            <w:webHidden/>
          </w:rPr>
          <w:t>61</w:t>
        </w:r>
        <w:r w:rsidR="00F82E8B">
          <w:rPr>
            <w:webHidden/>
          </w:rPr>
          <w:fldChar w:fldCharType="end"/>
        </w:r>
      </w:hyperlink>
    </w:p>
    <w:p w14:paraId="396D02F7" w14:textId="7DFA3B24" w:rsidR="00F82E8B" w:rsidRDefault="00465AAA">
      <w:pPr>
        <w:pStyle w:val="TOC2"/>
        <w:rPr>
          <w:spacing w:val="0"/>
          <w:szCs w:val="22"/>
        </w:rPr>
      </w:pPr>
      <w:hyperlink w:anchor="_Toc1570447" w:history="1">
        <w:r w:rsidR="00F82E8B" w:rsidRPr="006D2F7F">
          <w:rPr>
            <w:rStyle w:val="Hyperlink"/>
          </w:rPr>
          <w:t>Transport Safety Victoria</w:t>
        </w:r>
        <w:r w:rsidR="00F82E8B">
          <w:rPr>
            <w:webHidden/>
          </w:rPr>
          <w:tab/>
        </w:r>
        <w:r w:rsidR="00F82E8B">
          <w:rPr>
            <w:webHidden/>
          </w:rPr>
          <w:fldChar w:fldCharType="begin"/>
        </w:r>
        <w:r w:rsidR="00F82E8B">
          <w:rPr>
            <w:webHidden/>
          </w:rPr>
          <w:instrText xml:space="preserve"> PAGEREF _Toc1570447 \h </w:instrText>
        </w:r>
        <w:r w:rsidR="00F82E8B">
          <w:rPr>
            <w:webHidden/>
          </w:rPr>
        </w:r>
        <w:r w:rsidR="00F82E8B">
          <w:rPr>
            <w:webHidden/>
          </w:rPr>
          <w:fldChar w:fldCharType="separate"/>
        </w:r>
        <w:r>
          <w:rPr>
            <w:webHidden/>
          </w:rPr>
          <w:t>62</w:t>
        </w:r>
        <w:r w:rsidR="00F82E8B">
          <w:rPr>
            <w:webHidden/>
          </w:rPr>
          <w:fldChar w:fldCharType="end"/>
        </w:r>
      </w:hyperlink>
    </w:p>
    <w:p w14:paraId="26178789" w14:textId="585599B2" w:rsidR="00F82E8B" w:rsidRDefault="00465AAA">
      <w:pPr>
        <w:pStyle w:val="TOC2"/>
        <w:rPr>
          <w:spacing w:val="0"/>
          <w:szCs w:val="22"/>
        </w:rPr>
      </w:pPr>
      <w:hyperlink w:anchor="_Toc1570448" w:history="1">
        <w:r w:rsidR="00F82E8B" w:rsidRPr="006D2F7F">
          <w:rPr>
            <w:rStyle w:val="Hyperlink"/>
          </w:rPr>
          <w:t>Veterinary Practitioners Registration Board of Victoria</w:t>
        </w:r>
        <w:r w:rsidR="00F82E8B">
          <w:rPr>
            <w:webHidden/>
          </w:rPr>
          <w:tab/>
        </w:r>
        <w:r w:rsidR="00F82E8B">
          <w:rPr>
            <w:webHidden/>
          </w:rPr>
          <w:fldChar w:fldCharType="begin"/>
        </w:r>
        <w:r w:rsidR="00F82E8B">
          <w:rPr>
            <w:webHidden/>
          </w:rPr>
          <w:instrText xml:space="preserve"> PAGEREF _Toc1570448 \h </w:instrText>
        </w:r>
        <w:r w:rsidR="00F82E8B">
          <w:rPr>
            <w:webHidden/>
          </w:rPr>
        </w:r>
        <w:r w:rsidR="00F82E8B">
          <w:rPr>
            <w:webHidden/>
          </w:rPr>
          <w:fldChar w:fldCharType="separate"/>
        </w:r>
        <w:r>
          <w:rPr>
            <w:webHidden/>
          </w:rPr>
          <w:t>64</w:t>
        </w:r>
        <w:r w:rsidR="00F82E8B">
          <w:rPr>
            <w:webHidden/>
          </w:rPr>
          <w:fldChar w:fldCharType="end"/>
        </w:r>
      </w:hyperlink>
    </w:p>
    <w:p w14:paraId="6FB76962" w14:textId="0A9E14A2" w:rsidR="00F82E8B" w:rsidRDefault="00465AAA">
      <w:pPr>
        <w:pStyle w:val="TOC2"/>
        <w:rPr>
          <w:spacing w:val="0"/>
          <w:szCs w:val="22"/>
        </w:rPr>
      </w:pPr>
      <w:hyperlink w:anchor="_Toc1570449" w:history="1">
        <w:r w:rsidR="00F82E8B" w:rsidRPr="006D2F7F">
          <w:rPr>
            <w:rStyle w:val="Hyperlink"/>
          </w:rPr>
          <w:t>VicRoads</w:t>
        </w:r>
        <w:r w:rsidR="00F82E8B">
          <w:rPr>
            <w:webHidden/>
          </w:rPr>
          <w:tab/>
        </w:r>
        <w:r w:rsidR="00F82E8B">
          <w:rPr>
            <w:webHidden/>
          </w:rPr>
          <w:fldChar w:fldCharType="begin"/>
        </w:r>
        <w:r w:rsidR="00F82E8B">
          <w:rPr>
            <w:webHidden/>
          </w:rPr>
          <w:instrText xml:space="preserve"> PAGEREF _Toc1570449 \h </w:instrText>
        </w:r>
        <w:r w:rsidR="00F82E8B">
          <w:rPr>
            <w:webHidden/>
          </w:rPr>
        </w:r>
        <w:r w:rsidR="00F82E8B">
          <w:rPr>
            <w:webHidden/>
          </w:rPr>
          <w:fldChar w:fldCharType="separate"/>
        </w:r>
        <w:r>
          <w:rPr>
            <w:webHidden/>
          </w:rPr>
          <w:t>65</w:t>
        </w:r>
        <w:r w:rsidR="00F82E8B">
          <w:rPr>
            <w:webHidden/>
          </w:rPr>
          <w:fldChar w:fldCharType="end"/>
        </w:r>
      </w:hyperlink>
    </w:p>
    <w:p w14:paraId="6A52D3E7" w14:textId="6CE1BE89" w:rsidR="00F82E8B" w:rsidRDefault="00465AAA">
      <w:pPr>
        <w:pStyle w:val="TOC2"/>
        <w:rPr>
          <w:spacing w:val="0"/>
          <w:szCs w:val="22"/>
        </w:rPr>
      </w:pPr>
      <w:hyperlink w:anchor="_Toc1570450" w:history="1">
        <w:r w:rsidR="00F82E8B" w:rsidRPr="006D2F7F">
          <w:rPr>
            <w:rStyle w:val="Hyperlink"/>
          </w:rPr>
          <w:t>Victoria Police – Licensing and Regulation Division</w:t>
        </w:r>
        <w:r w:rsidR="00F82E8B">
          <w:rPr>
            <w:webHidden/>
          </w:rPr>
          <w:tab/>
        </w:r>
        <w:r w:rsidR="00F82E8B">
          <w:rPr>
            <w:webHidden/>
          </w:rPr>
          <w:fldChar w:fldCharType="begin"/>
        </w:r>
        <w:r w:rsidR="00F82E8B">
          <w:rPr>
            <w:webHidden/>
          </w:rPr>
          <w:instrText xml:space="preserve"> PAGEREF _Toc1570450 \h </w:instrText>
        </w:r>
        <w:r w:rsidR="00F82E8B">
          <w:rPr>
            <w:webHidden/>
          </w:rPr>
        </w:r>
        <w:r w:rsidR="00F82E8B">
          <w:rPr>
            <w:webHidden/>
          </w:rPr>
          <w:fldChar w:fldCharType="separate"/>
        </w:r>
        <w:r>
          <w:rPr>
            <w:webHidden/>
          </w:rPr>
          <w:t>67</w:t>
        </w:r>
        <w:r w:rsidR="00F82E8B">
          <w:rPr>
            <w:webHidden/>
          </w:rPr>
          <w:fldChar w:fldCharType="end"/>
        </w:r>
      </w:hyperlink>
    </w:p>
    <w:p w14:paraId="06983623" w14:textId="58E2DBB8" w:rsidR="00F82E8B" w:rsidRDefault="00465AAA">
      <w:pPr>
        <w:pStyle w:val="TOC2"/>
        <w:rPr>
          <w:spacing w:val="0"/>
          <w:szCs w:val="22"/>
        </w:rPr>
      </w:pPr>
      <w:hyperlink w:anchor="_Toc1570451" w:history="1">
        <w:r w:rsidR="00F82E8B" w:rsidRPr="006D2F7F">
          <w:rPr>
            <w:rStyle w:val="Hyperlink"/>
          </w:rPr>
          <w:t>Victorian Assisted Reproductive Treatment Authority</w:t>
        </w:r>
        <w:r w:rsidR="00F82E8B">
          <w:rPr>
            <w:webHidden/>
          </w:rPr>
          <w:tab/>
        </w:r>
        <w:r w:rsidR="00F82E8B">
          <w:rPr>
            <w:webHidden/>
          </w:rPr>
          <w:fldChar w:fldCharType="begin"/>
        </w:r>
        <w:r w:rsidR="00F82E8B">
          <w:rPr>
            <w:webHidden/>
          </w:rPr>
          <w:instrText xml:space="preserve"> PAGEREF _Toc1570451 \h </w:instrText>
        </w:r>
        <w:r w:rsidR="00F82E8B">
          <w:rPr>
            <w:webHidden/>
          </w:rPr>
        </w:r>
        <w:r w:rsidR="00F82E8B">
          <w:rPr>
            <w:webHidden/>
          </w:rPr>
          <w:fldChar w:fldCharType="separate"/>
        </w:r>
        <w:r>
          <w:rPr>
            <w:webHidden/>
          </w:rPr>
          <w:t>68</w:t>
        </w:r>
        <w:r w:rsidR="00F82E8B">
          <w:rPr>
            <w:webHidden/>
          </w:rPr>
          <w:fldChar w:fldCharType="end"/>
        </w:r>
      </w:hyperlink>
    </w:p>
    <w:p w14:paraId="1861A1CD" w14:textId="271DB28B" w:rsidR="00F82E8B" w:rsidRDefault="00465AAA">
      <w:pPr>
        <w:pStyle w:val="TOC2"/>
        <w:rPr>
          <w:spacing w:val="0"/>
          <w:szCs w:val="22"/>
        </w:rPr>
      </w:pPr>
      <w:hyperlink w:anchor="_Toc1570452" w:history="1">
        <w:r w:rsidR="00F82E8B" w:rsidRPr="006D2F7F">
          <w:rPr>
            <w:rStyle w:val="Hyperlink"/>
          </w:rPr>
          <w:t>Victorian Building Authority</w:t>
        </w:r>
        <w:r w:rsidR="00F82E8B">
          <w:rPr>
            <w:webHidden/>
          </w:rPr>
          <w:tab/>
        </w:r>
        <w:r w:rsidR="00F82E8B">
          <w:rPr>
            <w:webHidden/>
          </w:rPr>
          <w:fldChar w:fldCharType="begin"/>
        </w:r>
        <w:r w:rsidR="00F82E8B">
          <w:rPr>
            <w:webHidden/>
          </w:rPr>
          <w:instrText xml:space="preserve"> PAGEREF _Toc1570452 \h </w:instrText>
        </w:r>
        <w:r w:rsidR="00F82E8B">
          <w:rPr>
            <w:webHidden/>
          </w:rPr>
        </w:r>
        <w:r w:rsidR="00F82E8B">
          <w:rPr>
            <w:webHidden/>
          </w:rPr>
          <w:fldChar w:fldCharType="separate"/>
        </w:r>
        <w:r>
          <w:rPr>
            <w:webHidden/>
          </w:rPr>
          <w:t>69</w:t>
        </w:r>
        <w:r w:rsidR="00F82E8B">
          <w:rPr>
            <w:webHidden/>
          </w:rPr>
          <w:fldChar w:fldCharType="end"/>
        </w:r>
      </w:hyperlink>
    </w:p>
    <w:p w14:paraId="7488FB14" w14:textId="66F30C44" w:rsidR="00F82E8B" w:rsidRDefault="00465AAA">
      <w:pPr>
        <w:pStyle w:val="TOC2"/>
        <w:rPr>
          <w:spacing w:val="0"/>
          <w:szCs w:val="22"/>
        </w:rPr>
      </w:pPr>
      <w:hyperlink w:anchor="_Toc1570453" w:history="1">
        <w:r w:rsidR="00F82E8B" w:rsidRPr="006D2F7F">
          <w:rPr>
            <w:rStyle w:val="Hyperlink"/>
          </w:rPr>
          <w:t>Victorian Commission for Gambling and Liquor Regulation</w:t>
        </w:r>
        <w:r w:rsidR="00F82E8B">
          <w:rPr>
            <w:webHidden/>
          </w:rPr>
          <w:tab/>
        </w:r>
        <w:r w:rsidR="00F82E8B">
          <w:rPr>
            <w:webHidden/>
          </w:rPr>
          <w:fldChar w:fldCharType="begin"/>
        </w:r>
        <w:r w:rsidR="00F82E8B">
          <w:rPr>
            <w:webHidden/>
          </w:rPr>
          <w:instrText xml:space="preserve"> PAGEREF _Toc1570453 \h </w:instrText>
        </w:r>
        <w:r w:rsidR="00F82E8B">
          <w:rPr>
            <w:webHidden/>
          </w:rPr>
        </w:r>
        <w:r w:rsidR="00F82E8B">
          <w:rPr>
            <w:webHidden/>
          </w:rPr>
          <w:fldChar w:fldCharType="separate"/>
        </w:r>
        <w:r>
          <w:rPr>
            <w:webHidden/>
          </w:rPr>
          <w:t>71</w:t>
        </w:r>
        <w:r w:rsidR="00F82E8B">
          <w:rPr>
            <w:webHidden/>
          </w:rPr>
          <w:fldChar w:fldCharType="end"/>
        </w:r>
      </w:hyperlink>
    </w:p>
    <w:p w14:paraId="461524A7" w14:textId="1944B64C" w:rsidR="00F82E8B" w:rsidRDefault="00465AAA">
      <w:pPr>
        <w:pStyle w:val="TOC2"/>
        <w:rPr>
          <w:spacing w:val="0"/>
          <w:szCs w:val="22"/>
        </w:rPr>
      </w:pPr>
      <w:hyperlink w:anchor="_Toc1570454" w:history="1">
        <w:r w:rsidR="00F82E8B" w:rsidRPr="006D2F7F">
          <w:rPr>
            <w:rStyle w:val="Hyperlink"/>
          </w:rPr>
          <w:t>Victorian Curriculum and Assessment Authority</w:t>
        </w:r>
        <w:r w:rsidR="00F82E8B">
          <w:rPr>
            <w:webHidden/>
          </w:rPr>
          <w:tab/>
        </w:r>
        <w:r w:rsidR="00F82E8B">
          <w:rPr>
            <w:webHidden/>
          </w:rPr>
          <w:fldChar w:fldCharType="begin"/>
        </w:r>
        <w:r w:rsidR="00F82E8B">
          <w:rPr>
            <w:webHidden/>
          </w:rPr>
          <w:instrText xml:space="preserve"> PAGEREF _Toc1570454 \h </w:instrText>
        </w:r>
        <w:r w:rsidR="00F82E8B">
          <w:rPr>
            <w:webHidden/>
          </w:rPr>
        </w:r>
        <w:r w:rsidR="00F82E8B">
          <w:rPr>
            <w:webHidden/>
          </w:rPr>
          <w:fldChar w:fldCharType="separate"/>
        </w:r>
        <w:r>
          <w:rPr>
            <w:webHidden/>
          </w:rPr>
          <w:t>72</w:t>
        </w:r>
        <w:r w:rsidR="00F82E8B">
          <w:rPr>
            <w:webHidden/>
          </w:rPr>
          <w:fldChar w:fldCharType="end"/>
        </w:r>
      </w:hyperlink>
    </w:p>
    <w:p w14:paraId="342BF435" w14:textId="628B3327" w:rsidR="00F82E8B" w:rsidRDefault="00465AAA">
      <w:pPr>
        <w:pStyle w:val="TOC2"/>
        <w:rPr>
          <w:spacing w:val="0"/>
          <w:szCs w:val="22"/>
        </w:rPr>
      </w:pPr>
      <w:hyperlink w:anchor="_Toc1570455" w:history="1">
        <w:r w:rsidR="00F82E8B" w:rsidRPr="006D2F7F">
          <w:rPr>
            <w:rStyle w:val="Hyperlink"/>
          </w:rPr>
          <w:t>Victorian Equal Opportunity and Human Rights Commission</w:t>
        </w:r>
        <w:r w:rsidR="00F82E8B">
          <w:rPr>
            <w:webHidden/>
          </w:rPr>
          <w:tab/>
        </w:r>
        <w:r w:rsidR="00F82E8B">
          <w:rPr>
            <w:webHidden/>
          </w:rPr>
          <w:fldChar w:fldCharType="begin"/>
        </w:r>
        <w:r w:rsidR="00F82E8B">
          <w:rPr>
            <w:webHidden/>
          </w:rPr>
          <w:instrText xml:space="preserve"> PAGEREF _Toc1570455 \h </w:instrText>
        </w:r>
        <w:r w:rsidR="00F82E8B">
          <w:rPr>
            <w:webHidden/>
          </w:rPr>
        </w:r>
        <w:r w:rsidR="00F82E8B">
          <w:rPr>
            <w:webHidden/>
          </w:rPr>
          <w:fldChar w:fldCharType="separate"/>
        </w:r>
        <w:r>
          <w:rPr>
            <w:webHidden/>
          </w:rPr>
          <w:t>74</w:t>
        </w:r>
        <w:r w:rsidR="00F82E8B">
          <w:rPr>
            <w:webHidden/>
          </w:rPr>
          <w:fldChar w:fldCharType="end"/>
        </w:r>
      </w:hyperlink>
    </w:p>
    <w:p w14:paraId="1544716B" w14:textId="6AAE36F2" w:rsidR="00F82E8B" w:rsidRDefault="00465AAA">
      <w:pPr>
        <w:pStyle w:val="TOC2"/>
        <w:rPr>
          <w:spacing w:val="0"/>
          <w:szCs w:val="22"/>
        </w:rPr>
      </w:pPr>
      <w:hyperlink w:anchor="_Toc1570456" w:history="1">
        <w:r w:rsidR="00F82E8B" w:rsidRPr="006D2F7F">
          <w:rPr>
            <w:rStyle w:val="Hyperlink"/>
          </w:rPr>
          <w:t>Victorian Fisheries Authority</w:t>
        </w:r>
        <w:r w:rsidR="00F82E8B">
          <w:rPr>
            <w:webHidden/>
          </w:rPr>
          <w:tab/>
        </w:r>
        <w:r w:rsidR="00F82E8B">
          <w:rPr>
            <w:webHidden/>
          </w:rPr>
          <w:fldChar w:fldCharType="begin"/>
        </w:r>
        <w:r w:rsidR="00F82E8B">
          <w:rPr>
            <w:webHidden/>
          </w:rPr>
          <w:instrText xml:space="preserve"> PAGEREF _Toc1570456 \h </w:instrText>
        </w:r>
        <w:r w:rsidR="00F82E8B">
          <w:rPr>
            <w:webHidden/>
          </w:rPr>
        </w:r>
        <w:r w:rsidR="00F82E8B">
          <w:rPr>
            <w:webHidden/>
          </w:rPr>
          <w:fldChar w:fldCharType="separate"/>
        </w:r>
        <w:r>
          <w:rPr>
            <w:webHidden/>
          </w:rPr>
          <w:t>75</w:t>
        </w:r>
        <w:r w:rsidR="00F82E8B">
          <w:rPr>
            <w:webHidden/>
          </w:rPr>
          <w:fldChar w:fldCharType="end"/>
        </w:r>
      </w:hyperlink>
    </w:p>
    <w:p w14:paraId="7DBFD961" w14:textId="7300D53F" w:rsidR="00F82E8B" w:rsidRDefault="00465AAA">
      <w:pPr>
        <w:pStyle w:val="TOC2"/>
        <w:rPr>
          <w:spacing w:val="0"/>
          <w:szCs w:val="22"/>
        </w:rPr>
      </w:pPr>
      <w:hyperlink w:anchor="_Toc1570457" w:history="1">
        <w:r w:rsidR="00F82E8B" w:rsidRPr="006D2F7F">
          <w:rPr>
            <w:rStyle w:val="Hyperlink"/>
          </w:rPr>
          <w:t>Victorian Legal Admission Board</w:t>
        </w:r>
        <w:r w:rsidR="00F82E8B">
          <w:rPr>
            <w:webHidden/>
          </w:rPr>
          <w:tab/>
        </w:r>
        <w:r w:rsidR="00F82E8B">
          <w:rPr>
            <w:webHidden/>
          </w:rPr>
          <w:fldChar w:fldCharType="begin"/>
        </w:r>
        <w:r w:rsidR="00F82E8B">
          <w:rPr>
            <w:webHidden/>
          </w:rPr>
          <w:instrText xml:space="preserve"> PAGEREF _Toc1570457 \h </w:instrText>
        </w:r>
        <w:r w:rsidR="00F82E8B">
          <w:rPr>
            <w:webHidden/>
          </w:rPr>
        </w:r>
        <w:r w:rsidR="00F82E8B">
          <w:rPr>
            <w:webHidden/>
          </w:rPr>
          <w:fldChar w:fldCharType="separate"/>
        </w:r>
        <w:r>
          <w:rPr>
            <w:webHidden/>
          </w:rPr>
          <w:t>76</w:t>
        </w:r>
        <w:r w:rsidR="00F82E8B">
          <w:rPr>
            <w:webHidden/>
          </w:rPr>
          <w:fldChar w:fldCharType="end"/>
        </w:r>
      </w:hyperlink>
    </w:p>
    <w:p w14:paraId="44035154" w14:textId="17A9B35A" w:rsidR="00F82E8B" w:rsidRDefault="00465AAA">
      <w:pPr>
        <w:pStyle w:val="TOC2"/>
        <w:rPr>
          <w:spacing w:val="0"/>
          <w:szCs w:val="22"/>
        </w:rPr>
      </w:pPr>
      <w:hyperlink w:anchor="_Toc1570458" w:history="1">
        <w:r w:rsidR="00F82E8B" w:rsidRPr="006D2F7F">
          <w:rPr>
            <w:rStyle w:val="Hyperlink"/>
          </w:rPr>
          <w:t>Victorian Legal Services Board and Commissioner</w:t>
        </w:r>
        <w:r w:rsidR="00F82E8B">
          <w:rPr>
            <w:webHidden/>
          </w:rPr>
          <w:tab/>
        </w:r>
        <w:r w:rsidR="00F82E8B">
          <w:rPr>
            <w:webHidden/>
          </w:rPr>
          <w:fldChar w:fldCharType="begin"/>
        </w:r>
        <w:r w:rsidR="00F82E8B">
          <w:rPr>
            <w:webHidden/>
          </w:rPr>
          <w:instrText xml:space="preserve"> PAGEREF _Toc1570458 \h </w:instrText>
        </w:r>
        <w:r w:rsidR="00F82E8B">
          <w:rPr>
            <w:webHidden/>
          </w:rPr>
        </w:r>
        <w:r w:rsidR="00F82E8B">
          <w:rPr>
            <w:webHidden/>
          </w:rPr>
          <w:fldChar w:fldCharType="separate"/>
        </w:r>
        <w:r>
          <w:rPr>
            <w:webHidden/>
          </w:rPr>
          <w:t>77</w:t>
        </w:r>
        <w:r w:rsidR="00F82E8B">
          <w:rPr>
            <w:webHidden/>
          </w:rPr>
          <w:fldChar w:fldCharType="end"/>
        </w:r>
      </w:hyperlink>
    </w:p>
    <w:p w14:paraId="4E53DD5B" w14:textId="41B9948C" w:rsidR="00F82E8B" w:rsidRDefault="00465AAA">
      <w:pPr>
        <w:pStyle w:val="TOC2"/>
        <w:rPr>
          <w:spacing w:val="0"/>
          <w:szCs w:val="22"/>
        </w:rPr>
      </w:pPr>
      <w:hyperlink w:anchor="_Toc1570459" w:history="1">
        <w:r w:rsidR="00F82E8B" w:rsidRPr="006D2F7F">
          <w:rPr>
            <w:rStyle w:val="Hyperlink"/>
          </w:rPr>
          <w:t>Victorian Pharmacy Authority</w:t>
        </w:r>
        <w:r w:rsidR="00F82E8B">
          <w:rPr>
            <w:webHidden/>
          </w:rPr>
          <w:tab/>
        </w:r>
        <w:r w:rsidR="00F82E8B">
          <w:rPr>
            <w:webHidden/>
          </w:rPr>
          <w:fldChar w:fldCharType="begin"/>
        </w:r>
        <w:r w:rsidR="00F82E8B">
          <w:rPr>
            <w:webHidden/>
          </w:rPr>
          <w:instrText xml:space="preserve"> PAGEREF _Toc1570459 \h </w:instrText>
        </w:r>
        <w:r w:rsidR="00F82E8B">
          <w:rPr>
            <w:webHidden/>
          </w:rPr>
        </w:r>
        <w:r w:rsidR="00F82E8B">
          <w:rPr>
            <w:webHidden/>
          </w:rPr>
          <w:fldChar w:fldCharType="separate"/>
        </w:r>
        <w:r>
          <w:rPr>
            <w:webHidden/>
          </w:rPr>
          <w:t>78</w:t>
        </w:r>
        <w:r w:rsidR="00F82E8B">
          <w:rPr>
            <w:webHidden/>
          </w:rPr>
          <w:fldChar w:fldCharType="end"/>
        </w:r>
      </w:hyperlink>
    </w:p>
    <w:p w14:paraId="025FBDBC" w14:textId="03FCE70D" w:rsidR="00F82E8B" w:rsidRDefault="00465AAA">
      <w:pPr>
        <w:pStyle w:val="TOC2"/>
        <w:rPr>
          <w:spacing w:val="0"/>
          <w:szCs w:val="22"/>
        </w:rPr>
      </w:pPr>
      <w:hyperlink w:anchor="_Toc1570460" w:history="1">
        <w:r w:rsidR="00F82E8B" w:rsidRPr="006D2F7F">
          <w:rPr>
            <w:rStyle w:val="Hyperlink"/>
          </w:rPr>
          <w:t>Victorian Registration and Qualifications Authority</w:t>
        </w:r>
        <w:r w:rsidR="00F82E8B">
          <w:rPr>
            <w:webHidden/>
          </w:rPr>
          <w:tab/>
        </w:r>
        <w:r w:rsidR="00F82E8B">
          <w:rPr>
            <w:webHidden/>
          </w:rPr>
          <w:fldChar w:fldCharType="begin"/>
        </w:r>
        <w:r w:rsidR="00F82E8B">
          <w:rPr>
            <w:webHidden/>
          </w:rPr>
          <w:instrText xml:space="preserve"> PAGEREF _Toc1570460 \h </w:instrText>
        </w:r>
        <w:r w:rsidR="00F82E8B">
          <w:rPr>
            <w:webHidden/>
          </w:rPr>
        </w:r>
        <w:r w:rsidR="00F82E8B">
          <w:rPr>
            <w:webHidden/>
          </w:rPr>
          <w:fldChar w:fldCharType="separate"/>
        </w:r>
        <w:r>
          <w:rPr>
            <w:webHidden/>
          </w:rPr>
          <w:t>79</w:t>
        </w:r>
        <w:r w:rsidR="00F82E8B">
          <w:rPr>
            <w:webHidden/>
          </w:rPr>
          <w:fldChar w:fldCharType="end"/>
        </w:r>
      </w:hyperlink>
    </w:p>
    <w:p w14:paraId="2DFE8853" w14:textId="4ABFFEE0" w:rsidR="00F82E8B" w:rsidRDefault="00465AAA">
      <w:pPr>
        <w:pStyle w:val="TOC2"/>
        <w:rPr>
          <w:spacing w:val="0"/>
          <w:szCs w:val="22"/>
        </w:rPr>
      </w:pPr>
      <w:hyperlink w:anchor="_Toc1570461" w:history="1">
        <w:r w:rsidR="00F82E8B" w:rsidRPr="006D2F7F">
          <w:rPr>
            <w:rStyle w:val="Hyperlink"/>
          </w:rPr>
          <w:t>Victorian Small Business Commission</w:t>
        </w:r>
        <w:r w:rsidR="00F82E8B">
          <w:rPr>
            <w:webHidden/>
          </w:rPr>
          <w:tab/>
        </w:r>
        <w:r w:rsidR="00F82E8B">
          <w:rPr>
            <w:webHidden/>
          </w:rPr>
          <w:fldChar w:fldCharType="begin"/>
        </w:r>
        <w:r w:rsidR="00F82E8B">
          <w:rPr>
            <w:webHidden/>
          </w:rPr>
          <w:instrText xml:space="preserve"> PAGEREF _Toc1570461 \h </w:instrText>
        </w:r>
        <w:r w:rsidR="00F82E8B">
          <w:rPr>
            <w:webHidden/>
          </w:rPr>
        </w:r>
        <w:r w:rsidR="00F82E8B">
          <w:rPr>
            <w:webHidden/>
          </w:rPr>
          <w:fldChar w:fldCharType="separate"/>
        </w:r>
        <w:r>
          <w:rPr>
            <w:webHidden/>
          </w:rPr>
          <w:t>80</w:t>
        </w:r>
        <w:r w:rsidR="00F82E8B">
          <w:rPr>
            <w:webHidden/>
          </w:rPr>
          <w:fldChar w:fldCharType="end"/>
        </w:r>
      </w:hyperlink>
    </w:p>
    <w:p w14:paraId="18C0A662" w14:textId="4FF5DE34" w:rsidR="00F82E8B" w:rsidRDefault="00465AAA">
      <w:pPr>
        <w:pStyle w:val="TOC2"/>
        <w:rPr>
          <w:spacing w:val="0"/>
          <w:szCs w:val="22"/>
        </w:rPr>
      </w:pPr>
      <w:hyperlink w:anchor="_Toc1570462" w:history="1">
        <w:r w:rsidR="00F82E8B" w:rsidRPr="006D2F7F">
          <w:rPr>
            <w:rStyle w:val="Hyperlink"/>
          </w:rPr>
          <w:t>Wage Inspectorate Victoria</w:t>
        </w:r>
        <w:r w:rsidR="00F82E8B">
          <w:rPr>
            <w:webHidden/>
          </w:rPr>
          <w:tab/>
        </w:r>
        <w:r w:rsidR="00F82E8B">
          <w:rPr>
            <w:webHidden/>
          </w:rPr>
          <w:fldChar w:fldCharType="begin"/>
        </w:r>
        <w:r w:rsidR="00F82E8B">
          <w:rPr>
            <w:webHidden/>
          </w:rPr>
          <w:instrText xml:space="preserve"> PAGEREF _Toc1570462 \h </w:instrText>
        </w:r>
        <w:r w:rsidR="00F82E8B">
          <w:rPr>
            <w:webHidden/>
          </w:rPr>
        </w:r>
        <w:r w:rsidR="00F82E8B">
          <w:rPr>
            <w:webHidden/>
          </w:rPr>
          <w:fldChar w:fldCharType="separate"/>
        </w:r>
        <w:r>
          <w:rPr>
            <w:webHidden/>
          </w:rPr>
          <w:t>81</w:t>
        </w:r>
        <w:r w:rsidR="00F82E8B">
          <w:rPr>
            <w:webHidden/>
          </w:rPr>
          <w:fldChar w:fldCharType="end"/>
        </w:r>
      </w:hyperlink>
    </w:p>
    <w:p w14:paraId="09DB2E8D" w14:textId="7289E73D" w:rsidR="00F82E8B" w:rsidRDefault="00465AAA">
      <w:pPr>
        <w:pStyle w:val="TOC2"/>
        <w:rPr>
          <w:spacing w:val="0"/>
          <w:szCs w:val="22"/>
        </w:rPr>
      </w:pPr>
      <w:hyperlink w:anchor="_Toc1570464" w:history="1">
        <w:r w:rsidR="00F82E8B" w:rsidRPr="006D2F7F">
          <w:rPr>
            <w:rStyle w:val="Hyperlink"/>
          </w:rPr>
          <w:t>Working with Children Check Unit</w:t>
        </w:r>
        <w:r w:rsidR="00F82E8B">
          <w:rPr>
            <w:webHidden/>
          </w:rPr>
          <w:tab/>
        </w:r>
        <w:r w:rsidR="00F82E8B">
          <w:rPr>
            <w:webHidden/>
          </w:rPr>
          <w:fldChar w:fldCharType="begin"/>
        </w:r>
        <w:r w:rsidR="00F82E8B">
          <w:rPr>
            <w:webHidden/>
          </w:rPr>
          <w:instrText xml:space="preserve"> PAGEREF _Toc1570464 \h </w:instrText>
        </w:r>
        <w:r w:rsidR="00F82E8B">
          <w:rPr>
            <w:webHidden/>
          </w:rPr>
        </w:r>
        <w:r w:rsidR="00F82E8B">
          <w:rPr>
            <w:webHidden/>
          </w:rPr>
          <w:fldChar w:fldCharType="separate"/>
        </w:r>
        <w:r>
          <w:rPr>
            <w:webHidden/>
          </w:rPr>
          <w:t>83</w:t>
        </w:r>
        <w:r w:rsidR="00F82E8B">
          <w:rPr>
            <w:webHidden/>
          </w:rPr>
          <w:fldChar w:fldCharType="end"/>
        </w:r>
      </w:hyperlink>
    </w:p>
    <w:p w14:paraId="38959291" w14:textId="50C8461F" w:rsidR="00F82E8B" w:rsidRDefault="00465AAA">
      <w:pPr>
        <w:pStyle w:val="TOC2"/>
        <w:rPr>
          <w:spacing w:val="0"/>
          <w:szCs w:val="22"/>
        </w:rPr>
      </w:pPr>
      <w:hyperlink w:anchor="_Toc1570465" w:history="1">
        <w:r w:rsidR="00F82E8B" w:rsidRPr="006D2F7F">
          <w:rPr>
            <w:rStyle w:val="Hyperlink"/>
          </w:rPr>
          <w:t>Victorian Institute of Teaching</w:t>
        </w:r>
        <w:r w:rsidR="00F82E8B">
          <w:rPr>
            <w:webHidden/>
          </w:rPr>
          <w:tab/>
        </w:r>
        <w:r w:rsidR="00F82E8B">
          <w:rPr>
            <w:webHidden/>
          </w:rPr>
          <w:fldChar w:fldCharType="begin"/>
        </w:r>
        <w:r w:rsidR="00F82E8B">
          <w:rPr>
            <w:webHidden/>
          </w:rPr>
          <w:instrText xml:space="preserve"> PAGEREF _Toc1570465 \h </w:instrText>
        </w:r>
        <w:r w:rsidR="00F82E8B">
          <w:rPr>
            <w:webHidden/>
          </w:rPr>
        </w:r>
        <w:r w:rsidR="00F82E8B">
          <w:rPr>
            <w:webHidden/>
          </w:rPr>
          <w:fldChar w:fldCharType="separate"/>
        </w:r>
        <w:r>
          <w:rPr>
            <w:webHidden/>
          </w:rPr>
          <w:t>84</w:t>
        </w:r>
        <w:r w:rsidR="00F82E8B">
          <w:rPr>
            <w:webHidden/>
          </w:rPr>
          <w:fldChar w:fldCharType="end"/>
        </w:r>
      </w:hyperlink>
    </w:p>
    <w:p w14:paraId="5D24991E" w14:textId="0AEDFEBC" w:rsidR="00F82E8B" w:rsidRDefault="00465AAA">
      <w:pPr>
        <w:pStyle w:val="TOC2"/>
        <w:rPr>
          <w:spacing w:val="0"/>
          <w:szCs w:val="22"/>
        </w:rPr>
      </w:pPr>
      <w:hyperlink w:anchor="_Toc1570466" w:history="1">
        <w:r w:rsidR="00F82E8B" w:rsidRPr="006D2F7F">
          <w:rPr>
            <w:rStyle w:val="Hyperlink"/>
          </w:rPr>
          <w:t>Worksafe</w:t>
        </w:r>
        <w:r w:rsidR="00F82E8B">
          <w:rPr>
            <w:webHidden/>
          </w:rPr>
          <w:tab/>
        </w:r>
        <w:r w:rsidR="00F82E8B">
          <w:rPr>
            <w:webHidden/>
          </w:rPr>
          <w:fldChar w:fldCharType="begin"/>
        </w:r>
        <w:r w:rsidR="00F82E8B">
          <w:rPr>
            <w:webHidden/>
          </w:rPr>
          <w:instrText xml:space="preserve"> PAGEREF _Toc1570466 \h </w:instrText>
        </w:r>
        <w:r w:rsidR="00F82E8B">
          <w:rPr>
            <w:webHidden/>
          </w:rPr>
        </w:r>
        <w:r w:rsidR="00F82E8B">
          <w:rPr>
            <w:webHidden/>
          </w:rPr>
          <w:fldChar w:fldCharType="separate"/>
        </w:r>
        <w:r>
          <w:rPr>
            <w:webHidden/>
          </w:rPr>
          <w:t>85</w:t>
        </w:r>
        <w:r w:rsidR="00F82E8B">
          <w:rPr>
            <w:webHidden/>
          </w:rPr>
          <w:fldChar w:fldCharType="end"/>
        </w:r>
      </w:hyperlink>
    </w:p>
    <w:p w14:paraId="1CDB741B" w14:textId="590D11F5" w:rsidR="00E46FC0" w:rsidRDefault="008C7FF2" w:rsidP="008C7FF2">
      <w:pPr>
        <w:rPr>
          <w:lang w:val="en-US" w:eastAsia="ja-JP"/>
        </w:rPr>
      </w:pPr>
      <w:r>
        <w:rPr>
          <w:lang w:val="en-US" w:eastAsia="ja-JP"/>
        </w:rPr>
        <w:fldChar w:fldCharType="end"/>
      </w:r>
    </w:p>
    <w:p w14:paraId="2A020408" w14:textId="77777777" w:rsidR="00EE3762" w:rsidRDefault="00EE3762" w:rsidP="00EE3762">
      <w:pPr>
        <w:pStyle w:val="Heading1"/>
        <w:sectPr w:rsidR="00EE3762" w:rsidSect="006B61E2">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814" w:right="1440" w:bottom="1440" w:left="1440" w:header="706" w:footer="706" w:gutter="0"/>
          <w:pgNumType w:fmt="lowerRoman" w:start="1"/>
          <w:cols w:space="708"/>
          <w:docGrid w:linePitch="360"/>
        </w:sectPr>
      </w:pPr>
    </w:p>
    <w:p w14:paraId="2A6160AD" w14:textId="77777777" w:rsidR="00921B17" w:rsidRPr="003B4BEF" w:rsidRDefault="00921B17" w:rsidP="00EE3762">
      <w:pPr>
        <w:pStyle w:val="Heading1"/>
      </w:pPr>
      <w:bookmarkStart w:id="8" w:name="_Toc1570400"/>
      <w:r w:rsidRPr="003B4BEF">
        <w:t>About</w:t>
      </w:r>
      <w:r w:rsidR="00C17BCE" w:rsidRPr="003B4BEF">
        <w:t xml:space="preserve"> the </w:t>
      </w:r>
      <w:r w:rsidR="00DB7594" w:rsidRPr="003B4BEF">
        <w:t xml:space="preserve">Commissioner for Better </w:t>
      </w:r>
      <w:r w:rsidR="00DB7594" w:rsidRPr="00EE3762">
        <w:t>Regulation</w:t>
      </w:r>
      <w:bookmarkEnd w:id="8"/>
    </w:p>
    <w:p w14:paraId="74C6A868" w14:textId="2D12836E" w:rsidR="00114F6B" w:rsidRDefault="00DA5B94" w:rsidP="00707851">
      <w:r w:rsidRPr="00AF67E8">
        <w:t>The</w:t>
      </w:r>
      <w:r w:rsidR="00ED1410">
        <w:t xml:space="preserve"> </w:t>
      </w:r>
      <w:r w:rsidR="00DB7594">
        <w:rPr>
          <w:bCs/>
        </w:rPr>
        <w:t>role of</w:t>
      </w:r>
      <w:r w:rsidRPr="0050409A">
        <w:rPr>
          <w:bCs/>
        </w:rPr>
        <w:t xml:space="preserve"> Commissioner for Better Regulation</w:t>
      </w:r>
      <w:r w:rsidR="00ED1410">
        <w:t xml:space="preserve"> </w:t>
      </w:r>
      <w:r w:rsidRPr="00AF67E8">
        <w:t xml:space="preserve">was established in 2015 </w:t>
      </w:r>
      <w:r>
        <w:t>to deliver</w:t>
      </w:r>
      <w:r w:rsidRPr="00AF67E8">
        <w:t xml:space="preserve"> significant improvements in the w</w:t>
      </w:r>
      <w:r>
        <w:t xml:space="preserve">ay in which the impact of new </w:t>
      </w:r>
      <w:r w:rsidRPr="00AF67E8">
        <w:t>and sun</w:t>
      </w:r>
      <w:r>
        <w:t>-</w:t>
      </w:r>
      <w:r w:rsidRPr="00AF67E8">
        <w:t>setting</w:t>
      </w:r>
      <w:r>
        <w:t xml:space="preserve"> </w:t>
      </w:r>
      <w:r w:rsidRPr="00AF67E8">
        <w:t xml:space="preserve">regulations </w:t>
      </w:r>
      <w:proofErr w:type="gramStart"/>
      <w:r w:rsidRPr="00AF67E8">
        <w:t>are</w:t>
      </w:r>
      <w:proofErr w:type="gramEnd"/>
      <w:r w:rsidRPr="00AF67E8">
        <w:t xml:space="preserve"> </w:t>
      </w:r>
      <w:r w:rsidR="004F001A">
        <w:t xml:space="preserve">reviewed and </w:t>
      </w:r>
      <w:r w:rsidRPr="00EE3762">
        <w:t>assessed</w:t>
      </w:r>
      <w:r w:rsidRPr="00AF67E8">
        <w:t xml:space="preserve">. </w:t>
      </w:r>
      <w:r w:rsidR="005B7AA9">
        <w:t xml:space="preserve">The Commissioner has taken a </w:t>
      </w:r>
      <w:r w:rsidR="008C25D5">
        <w:t xml:space="preserve">collaborative approach to reviewing Regulatory Impact Assessments (RISs) and Legislative Impact Assessments (LIAs), working with departments and agencies and providing </w:t>
      </w:r>
      <w:r w:rsidR="00707851">
        <w:t xml:space="preserve">them with </w:t>
      </w:r>
      <w:r w:rsidR="008C25D5">
        <w:t xml:space="preserve">support and training. The Commissioner has taken a </w:t>
      </w:r>
      <w:r w:rsidR="00707851">
        <w:t xml:space="preserve">practical and </w:t>
      </w:r>
      <w:r w:rsidR="008C25D5">
        <w:t>proportionate approach to assessing RISs and LIA</w:t>
      </w:r>
      <w:r w:rsidR="00707851">
        <w:t>s</w:t>
      </w:r>
      <w:r w:rsidR="008C25D5">
        <w:t xml:space="preserve"> while ensuring that they are logical, draw on relevant evidence and transparent. </w:t>
      </w:r>
      <w:r w:rsidRPr="00AF67E8">
        <w:t xml:space="preserve">This </w:t>
      </w:r>
      <w:r w:rsidR="008C25D5">
        <w:t xml:space="preserve">approach </w:t>
      </w:r>
      <w:r w:rsidRPr="00AF67E8">
        <w:t xml:space="preserve">has </w:t>
      </w:r>
      <w:r w:rsidR="008C25D5">
        <w:t xml:space="preserve">improved RISs and LIAs leading to </w:t>
      </w:r>
      <w:r w:rsidR="00707851">
        <w:t xml:space="preserve">better regulation and </w:t>
      </w:r>
      <w:r w:rsidRPr="00AF67E8">
        <w:t>reduction</w:t>
      </w:r>
      <w:r w:rsidR="00707851">
        <w:t xml:space="preserve">s in </w:t>
      </w:r>
      <w:r w:rsidRPr="00AF67E8">
        <w:t>regulatory burden</w:t>
      </w:r>
      <w:r w:rsidR="00707851">
        <w:t xml:space="preserve">s including through </w:t>
      </w:r>
      <w:r w:rsidRPr="00AF67E8">
        <w:t>consider</w:t>
      </w:r>
      <w:r w:rsidR="00707851">
        <w:t>ing</w:t>
      </w:r>
      <w:r w:rsidRPr="00AF67E8">
        <w:t xml:space="preserve"> of less prescriptive and more outcomes</w:t>
      </w:r>
      <w:r w:rsidR="004F001A">
        <w:t>-</w:t>
      </w:r>
      <w:r w:rsidRPr="00AF67E8">
        <w:t>based regulat</w:t>
      </w:r>
      <w:r w:rsidR="00707851">
        <w:t>ion</w:t>
      </w:r>
      <w:r w:rsidRPr="00AF67E8">
        <w:t xml:space="preserve"> where appropriate. </w:t>
      </w:r>
    </w:p>
    <w:p w14:paraId="6480E09F" w14:textId="5A14CEED" w:rsidR="00AF67E8" w:rsidRPr="00AF67E8" w:rsidRDefault="00AF67E8" w:rsidP="00EE3762">
      <w:r w:rsidRPr="00AF67E8">
        <w:t>Anna Cronin is</w:t>
      </w:r>
      <w:r w:rsidR="000F23DA">
        <w:t xml:space="preserve"> </w:t>
      </w:r>
      <w:r w:rsidR="005B7AA9">
        <w:t xml:space="preserve">Victoria’s first </w:t>
      </w:r>
      <w:r w:rsidRPr="00AF67E8">
        <w:t>Commissioner for Better Regulation</w:t>
      </w:r>
      <w:r w:rsidR="005B7AA9">
        <w:t>. In addition to this role, s</w:t>
      </w:r>
      <w:r w:rsidR="009B3BA1">
        <w:t>he was appointed</w:t>
      </w:r>
      <w:r w:rsidRPr="00AF67E8">
        <w:t xml:space="preserve"> </w:t>
      </w:r>
      <w:r w:rsidR="000F23DA">
        <w:t xml:space="preserve">with the dual role of </w:t>
      </w:r>
      <w:r w:rsidRPr="00AF67E8">
        <w:t>Red Tape Commissioner</w:t>
      </w:r>
      <w:r w:rsidR="00114F6B">
        <w:t xml:space="preserve"> in June 2018, </w:t>
      </w:r>
      <w:r w:rsidRPr="00AF67E8">
        <w:t xml:space="preserve">following a decision by the Government to merge the Commissioner roles to provide a more </w:t>
      </w:r>
      <w:r w:rsidR="00DB7594">
        <w:t>comple</w:t>
      </w:r>
      <w:r w:rsidR="00AF1574">
        <w:t>mentary</w:t>
      </w:r>
      <w:r w:rsidRPr="00AF67E8">
        <w:t xml:space="preserve"> focus on red tape reductions as part of the better regulation agenda in Victoria.</w:t>
      </w:r>
      <w:r w:rsidR="00114F6B">
        <w:t xml:space="preserve"> Th</w:t>
      </w:r>
      <w:r w:rsidR="009B3BA1">
        <w:t>is</w:t>
      </w:r>
      <w:r w:rsidRPr="00AF67E8">
        <w:t xml:space="preserve"> dual role enables the Commissioner to advise the Government on a broad range of regulatory reforms, with a clear focus on </w:t>
      </w:r>
      <w:r w:rsidR="00DB7594">
        <w:t>ensuring any</w:t>
      </w:r>
      <w:r w:rsidRPr="00AF67E8">
        <w:t xml:space="preserve"> re</w:t>
      </w:r>
      <w:r w:rsidR="00114F6B">
        <w:t>gulation</w:t>
      </w:r>
      <w:r w:rsidR="00DB7594">
        <w:t xml:space="preserve"> is necessary, effective and efficient, thereby</w:t>
      </w:r>
      <w:r w:rsidR="00114F6B">
        <w:t xml:space="preserve"> reducing red tape.</w:t>
      </w:r>
      <w:r w:rsidR="00707851">
        <w:t xml:space="preserve"> The Office of the Commissioner for Better Regulation (OCBR) and Red Tape Unit (RTU) support the Commissioner.</w:t>
      </w:r>
    </w:p>
    <w:p w14:paraId="3F361193" w14:textId="6B535042" w:rsidR="00AF67E8" w:rsidRPr="00AF67E8" w:rsidRDefault="00AF67E8" w:rsidP="00EE3762">
      <w:r w:rsidRPr="00AF67E8">
        <w:t xml:space="preserve">The </w:t>
      </w:r>
      <w:r w:rsidR="000F23DA">
        <w:t>OCBR</w:t>
      </w:r>
      <w:r w:rsidRPr="00AF67E8">
        <w:t xml:space="preserve"> and the Red Tape Unit work closely together to provide a </w:t>
      </w:r>
      <w:r w:rsidR="008C7FF2">
        <w:t>‘</w:t>
      </w:r>
      <w:r w:rsidRPr="00AF67E8">
        <w:t>one-stop</w:t>
      </w:r>
      <w:r w:rsidR="008C7FF2">
        <w:t>’</w:t>
      </w:r>
      <w:r w:rsidRPr="00AF67E8">
        <w:t xml:space="preserve"> shop for the businesses and </w:t>
      </w:r>
      <w:r w:rsidR="00DB7594">
        <w:t>non-government organisations</w:t>
      </w:r>
      <w:r w:rsidRPr="00AF67E8">
        <w:t xml:space="preserve"> with concerns about regulations and red tape and suggestions about regulation improvements.</w:t>
      </w:r>
    </w:p>
    <w:p w14:paraId="184CF7C4" w14:textId="77777777" w:rsidR="00355DF8" w:rsidRPr="00AB0CB2" w:rsidRDefault="00355DF8" w:rsidP="001F5533">
      <w:pPr>
        <w:pStyle w:val="Heading1"/>
        <w:pageBreakBefore/>
      </w:pPr>
      <w:bookmarkStart w:id="9" w:name="_Toc1570401"/>
      <w:bookmarkStart w:id="10" w:name="_Toc519594005"/>
      <w:r w:rsidRPr="00AB0CB2">
        <w:t>Introduction</w:t>
      </w:r>
      <w:bookmarkEnd w:id="9"/>
    </w:p>
    <w:p w14:paraId="5BC9D8FE" w14:textId="77777777" w:rsidR="00355DF8" w:rsidRPr="00316A15" w:rsidRDefault="003D0660" w:rsidP="00316A15">
      <w:pPr>
        <w:pStyle w:val="Heading2"/>
      </w:pPr>
      <w:bookmarkStart w:id="11" w:name="_Toc1570402"/>
      <w:r w:rsidRPr="00316A15">
        <w:t>Purpose</w:t>
      </w:r>
      <w:bookmarkEnd w:id="11"/>
    </w:p>
    <w:p w14:paraId="7BF0A962" w14:textId="366BD57B" w:rsidR="00A13790" w:rsidRDefault="003D0660" w:rsidP="004F001A">
      <w:r>
        <w:t xml:space="preserve">This document </w:t>
      </w:r>
      <w:r w:rsidR="00A13790">
        <w:t xml:space="preserve">provides an </w:t>
      </w:r>
      <w:r>
        <w:t>overview of</w:t>
      </w:r>
      <w:r w:rsidRPr="000442B8">
        <w:rPr>
          <w:b/>
          <w:color w:val="FF0000"/>
        </w:rPr>
        <w:t xml:space="preserve"> </w:t>
      </w:r>
      <w:r>
        <w:t xml:space="preserve">Victorian </w:t>
      </w:r>
      <w:r w:rsidR="00D53DF7">
        <w:t>r</w:t>
      </w:r>
      <w:r>
        <w:t xml:space="preserve">egulators and </w:t>
      </w:r>
      <w:r w:rsidR="00A13790">
        <w:t xml:space="preserve">includes </w:t>
      </w:r>
      <w:r w:rsidR="007372C3">
        <w:t>high level</w:t>
      </w:r>
      <w:r w:rsidR="00A13790">
        <w:t xml:space="preserve"> </w:t>
      </w:r>
      <w:r w:rsidR="001266B5">
        <w:t xml:space="preserve">information </w:t>
      </w:r>
      <w:r w:rsidR="00A13790">
        <w:t xml:space="preserve">for each </w:t>
      </w:r>
      <w:r w:rsidR="004F001A">
        <w:t xml:space="preserve">participating </w:t>
      </w:r>
      <w:r w:rsidR="00A13790">
        <w:t xml:space="preserve">regulator on their objectives, regulatory framework </w:t>
      </w:r>
      <w:r w:rsidR="001266B5">
        <w:t xml:space="preserve">and </w:t>
      </w:r>
      <w:r w:rsidR="00D479B4">
        <w:t>operati</w:t>
      </w:r>
      <w:r w:rsidR="00A13790">
        <w:t>on</w:t>
      </w:r>
      <w:r w:rsidR="00D479B4">
        <w:t>al data</w:t>
      </w:r>
      <w:r w:rsidR="00125A62">
        <w:t xml:space="preserve">. </w:t>
      </w:r>
      <w:r w:rsidR="00A13790" w:rsidRPr="007372C3">
        <w:t xml:space="preserve">This report is designed to </w:t>
      </w:r>
      <w:r w:rsidR="00D53DF7">
        <w:t xml:space="preserve">help </w:t>
      </w:r>
      <w:r w:rsidR="00D53DF7" w:rsidRPr="007372C3">
        <w:t>regulated parties (individuals and businesses)</w:t>
      </w:r>
      <w:r w:rsidR="00D53DF7">
        <w:t>,</w:t>
      </w:r>
      <w:r w:rsidR="00D53DF7" w:rsidRPr="007372C3">
        <w:t xml:space="preserve"> regulators </w:t>
      </w:r>
      <w:r w:rsidR="00D53DF7" w:rsidRPr="00D53DF7">
        <w:t>and</w:t>
      </w:r>
      <w:r w:rsidR="00D53DF7">
        <w:t xml:space="preserve"> other government bodies</w:t>
      </w:r>
      <w:r w:rsidR="004F001A">
        <w:t xml:space="preserve"> understand the scope of Victorian regulators and regulations they administer </w:t>
      </w:r>
      <w:r w:rsidR="00DE7146">
        <w:t xml:space="preserve">and </w:t>
      </w:r>
      <w:r w:rsidR="004F001A">
        <w:t xml:space="preserve">the role of specific regulators. </w:t>
      </w:r>
    </w:p>
    <w:p w14:paraId="4A7AF5FB" w14:textId="521EDEF0" w:rsidR="002D612E" w:rsidRPr="0039658A" w:rsidRDefault="002D612E" w:rsidP="00EE3762">
      <w:r w:rsidRPr="002D612E">
        <w:t>The OCBR welcomes suggestions</w:t>
      </w:r>
      <w:r w:rsidR="005A3367">
        <w:t xml:space="preserve"> from readers about </w:t>
      </w:r>
      <w:r w:rsidRPr="002D612E">
        <w:t xml:space="preserve">any ways </w:t>
      </w:r>
      <w:r w:rsidR="005A3367">
        <w:t>this</w:t>
      </w:r>
      <w:r w:rsidRPr="002D612E">
        <w:t xml:space="preserve"> </w:t>
      </w:r>
      <w:r w:rsidR="007856D1">
        <w:t>Victorian Regulators</w:t>
      </w:r>
      <w:r w:rsidRPr="002D612E">
        <w:t xml:space="preserve"> </w:t>
      </w:r>
      <w:r w:rsidR="007856D1">
        <w:t xml:space="preserve">document </w:t>
      </w:r>
      <w:r w:rsidRPr="002D612E">
        <w:t>could be made more useful</w:t>
      </w:r>
      <w:r w:rsidR="007856D1">
        <w:t>,</w:t>
      </w:r>
      <w:r w:rsidRPr="002D612E">
        <w:t xml:space="preserve"> or any other comments on its scope.  We greatly appreciate the efforts of the staff of the </w:t>
      </w:r>
      <w:r w:rsidR="003C14B7">
        <w:t xml:space="preserve">participating </w:t>
      </w:r>
      <w:r w:rsidRPr="002D612E">
        <w:t>Victorian regulators who</w:t>
      </w:r>
      <w:r w:rsidR="008B36F6">
        <w:t xml:space="preserve"> provided data for </w:t>
      </w:r>
      <w:r w:rsidRPr="002D612E">
        <w:t>this report.</w:t>
      </w:r>
    </w:p>
    <w:p w14:paraId="6A3B7E9D" w14:textId="77777777" w:rsidR="00FF725E" w:rsidRPr="008C7FF2" w:rsidRDefault="00FF725E" w:rsidP="00316A15">
      <w:pPr>
        <w:pStyle w:val="Heading2"/>
        <w:rPr>
          <w:szCs w:val="36"/>
        </w:rPr>
      </w:pPr>
      <w:bookmarkStart w:id="12" w:name="_Toc1570403"/>
      <w:r w:rsidRPr="008C7FF2">
        <w:t>Scope of data</w:t>
      </w:r>
      <w:bookmarkEnd w:id="12"/>
    </w:p>
    <w:p w14:paraId="39F0887C" w14:textId="5EA16968" w:rsidR="00DE7146" w:rsidRDefault="00DE7146" w:rsidP="00EE3762">
      <w:r>
        <w:t xml:space="preserve">Qualitative information, in general, reflects regulators’ operations as at January 2018. Quantitative information is for the 2016-17 financial year. </w:t>
      </w:r>
      <w:r w:rsidR="006B2C35">
        <w:t xml:space="preserve"> Portfolio informat</w:t>
      </w:r>
      <w:r w:rsidR="00814005">
        <w:t>ion is as at 1 January 2019.</w:t>
      </w:r>
    </w:p>
    <w:p w14:paraId="0775447A" w14:textId="66152C32" w:rsidR="00B9695D" w:rsidRDefault="00A63C89" w:rsidP="00EE3762">
      <w:r>
        <w:t xml:space="preserve">Over the collection period, all Victorian regulators were contacted and </w:t>
      </w:r>
      <w:r w:rsidR="003E3037">
        <w:t>encouraged</w:t>
      </w:r>
      <w:r>
        <w:t xml:space="preserve"> to </w:t>
      </w:r>
      <w:r w:rsidR="00F64C8A">
        <w:t>provide</w:t>
      </w:r>
      <w:r>
        <w:t xml:space="preserve"> </w:t>
      </w:r>
      <w:r w:rsidR="005B1936">
        <w:t>key</w:t>
      </w:r>
      <w:r>
        <w:t xml:space="preserve"> information and </w:t>
      </w:r>
      <w:r w:rsidR="003E3037">
        <w:t xml:space="preserve">operational </w:t>
      </w:r>
      <w:r>
        <w:t xml:space="preserve">data </w:t>
      </w:r>
      <w:r w:rsidR="00F64C8A">
        <w:t xml:space="preserve">to the OCBR using </w:t>
      </w:r>
      <w:r>
        <w:t>a prep</w:t>
      </w:r>
      <w:r w:rsidR="00F64C8A">
        <w:t>opulated t</w:t>
      </w:r>
      <w:r>
        <w:t>emplate</w:t>
      </w:r>
      <w:r w:rsidR="00F64C8A">
        <w:t xml:space="preserve">. </w:t>
      </w:r>
    </w:p>
    <w:p w14:paraId="38D09DF7" w14:textId="27E62E85" w:rsidR="00131465" w:rsidRPr="0039658A" w:rsidRDefault="00131465" w:rsidP="00EE3762">
      <w:r>
        <w:t>T</w:t>
      </w:r>
      <w:r w:rsidR="00A63C89">
        <w:t xml:space="preserve">he information </w:t>
      </w:r>
      <w:r w:rsidR="00DE7146">
        <w:t>on</w:t>
      </w:r>
      <w:r w:rsidR="00A63C89">
        <w:t xml:space="preserve"> individual regulator</w:t>
      </w:r>
      <w:r w:rsidR="00DE7146">
        <w:t>s</w:t>
      </w:r>
      <w:r w:rsidR="00A63C89">
        <w:t xml:space="preserve"> </w:t>
      </w:r>
      <w:r w:rsidR="00D53DF7">
        <w:t xml:space="preserve">reflects </w:t>
      </w:r>
      <w:r w:rsidR="00F64C8A">
        <w:t xml:space="preserve">returned templates </w:t>
      </w:r>
      <w:r w:rsidR="00A63C89">
        <w:t>provided</w:t>
      </w:r>
      <w:r>
        <w:t xml:space="preserve"> </w:t>
      </w:r>
      <w:r w:rsidR="00F64C8A">
        <w:t>to the OCBR</w:t>
      </w:r>
      <w:r>
        <w:t xml:space="preserve">. </w:t>
      </w:r>
      <w:r w:rsidR="00EE120B">
        <w:t xml:space="preserve">Where possible, a contact for individual regulators has been provided in these sections. Any </w:t>
      </w:r>
      <w:r w:rsidR="00F64C8A">
        <w:t xml:space="preserve">requests for further information about a regulator should be made to that regulator. </w:t>
      </w:r>
    </w:p>
    <w:p w14:paraId="4D33412F" w14:textId="0FF1389D" w:rsidR="00D34E4E" w:rsidRDefault="00754B26" w:rsidP="00D34E4E">
      <w:r>
        <w:t xml:space="preserve">Below is a list of </w:t>
      </w:r>
      <w:r w:rsidR="00CC29E8">
        <w:t xml:space="preserve">all </w:t>
      </w:r>
      <w:r>
        <w:t>Victorian Regulators.</w:t>
      </w:r>
      <w:r w:rsidR="00CC29E8">
        <w:t xml:space="preserve"> </w:t>
      </w:r>
      <w:r w:rsidR="00B91D2A">
        <w:t xml:space="preserve">Aggregate data and individual regulator data follow. </w:t>
      </w:r>
      <w:r w:rsidR="001E6794">
        <w:t xml:space="preserve">A total of </w:t>
      </w:r>
      <w:r w:rsidR="009E2D99" w:rsidRPr="00DE7146">
        <w:t>57</w:t>
      </w:r>
      <w:r w:rsidR="00DA01D9" w:rsidRPr="00DE7146">
        <w:t xml:space="preserve"> of the 60</w:t>
      </w:r>
      <w:r w:rsidR="001E6794" w:rsidRPr="00334256">
        <w:t xml:space="preserve"> </w:t>
      </w:r>
      <w:r w:rsidR="001E6794">
        <w:t xml:space="preserve">regulators </w:t>
      </w:r>
      <w:r w:rsidR="00F64C8A">
        <w:t xml:space="preserve">contacted </w:t>
      </w:r>
      <w:r w:rsidR="00514FB2">
        <w:t xml:space="preserve">provided their </w:t>
      </w:r>
      <w:r w:rsidR="00EE120B">
        <w:t xml:space="preserve">responses back to the OCBR. </w:t>
      </w:r>
    </w:p>
    <w:p w14:paraId="3648D590" w14:textId="44937A69" w:rsidR="001F5533" w:rsidRDefault="001F5533" w:rsidP="00D34E4E"/>
    <w:p w14:paraId="1DAE483F" w14:textId="36E710A1" w:rsidR="00DE7146" w:rsidRPr="00A60C48" w:rsidRDefault="00DE7146" w:rsidP="00A60C48">
      <w:pPr>
        <w:spacing w:before="0" w:after="200" w:line="276" w:lineRule="auto"/>
      </w:pPr>
      <w:r>
        <w:br w:type="page"/>
      </w:r>
    </w:p>
    <w:tbl>
      <w:tblPr>
        <w:tblStyle w:val="Texttable"/>
        <w:tblpPr w:leftFromText="181" w:rightFromText="181" w:topFromText="851" w:bottomFromText="851" w:vertAnchor="text" w:horzAnchor="margin" w:tblpY="-27"/>
        <w:tblW w:w="9276" w:type="dxa"/>
        <w:tblBorders>
          <w:left w:val="single" w:sz="6" w:space="0" w:color="87189D" w:themeColor="background2"/>
          <w:right w:val="single" w:sz="6" w:space="0" w:color="87189D" w:themeColor="background2"/>
          <w:insideV w:val="single" w:sz="6" w:space="0" w:color="87189D" w:themeColor="background2"/>
        </w:tblBorders>
        <w:tblLook w:val="0620" w:firstRow="1" w:lastRow="0" w:firstColumn="0" w:lastColumn="0" w:noHBand="1" w:noVBand="1"/>
      </w:tblPr>
      <w:tblGrid>
        <w:gridCol w:w="4638"/>
        <w:gridCol w:w="4638"/>
      </w:tblGrid>
      <w:tr w:rsidR="00A60C48" w:rsidRPr="00511144" w14:paraId="7706712A" w14:textId="77777777" w:rsidTr="00316A15">
        <w:trPr>
          <w:cnfStyle w:val="100000000000" w:firstRow="1" w:lastRow="0" w:firstColumn="0" w:lastColumn="0" w:oddVBand="0" w:evenVBand="0" w:oddHBand="0" w:evenHBand="0" w:firstRowFirstColumn="0" w:firstRowLastColumn="0" w:lastRowFirstColumn="0" w:lastRowLastColumn="0"/>
        </w:trPr>
        <w:tc>
          <w:tcPr>
            <w:tcW w:w="9276" w:type="dxa"/>
            <w:gridSpan w:val="2"/>
          </w:tcPr>
          <w:p w14:paraId="5C2448B7" w14:textId="1B7B9E44" w:rsidR="00A60C48" w:rsidRPr="00511144" w:rsidRDefault="00316A15" w:rsidP="00316A15">
            <w:pPr>
              <w:pStyle w:val="TableHeader"/>
              <w:rPr>
                <w:sz w:val="20"/>
              </w:rPr>
            </w:pPr>
            <w:r w:rsidRPr="00DE7146">
              <w:t>Victorian regulators</w:t>
            </w:r>
          </w:p>
        </w:tc>
      </w:tr>
      <w:tr w:rsidR="001F5533" w:rsidRPr="00511144" w14:paraId="4F66AE6C" w14:textId="77777777" w:rsidTr="00316A15">
        <w:tc>
          <w:tcPr>
            <w:tcW w:w="4638" w:type="dxa"/>
          </w:tcPr>
          <w:p w14:paraId="2335BE12" w14:textId="77777777" w:rsidR="001F5533" w:rsidRPr="00511144" w:rsidRDefault="001F5533" w:rsidP="00511144">
            <w:pPr>
              <w:spacing w:before="60" w:after="60"/>
              <w:rPr>
                <w:sz w:val="20"/>
              </w:rPr>
            </w:pPr>
            <w:r w:rsidRPr="00511144">
              <w:rPr>
                <w:sz w:val="20"/>
              </w:rPr>
              <w:t>Aboriginal Victoria</w:t>
            </w:r>
          </w:p>
        </w:tc>
        <w:tc>
          <w:tcPr>
            <w:tcW w:w="4638" w:type="dxa"/>
          </w:tcPr>
          <w:p w14:paraId="5FC97A53" w14:textId="77777777" w:rsidR="001F5533" w:rsidRPr="00511144" w:rsidRDefault="001F5533" w:rsidP="00511144">
            <w:pPr>
              <w:spacing w:before="60" w:after="60"/>
              <w:rPr>
                <w:sz w:val="20"/>
              </w:rPr>
            </w:pPr>
            <w:r w:rsidRPr="00511144">
              <w:rPr>
                <w:sz w:val="20"/>
              </w:rPr>
              <w:t>Architects Registration Board of Victoria</w:t>
            </w:r>
          </w:p>
        </w:tc>
      </w:tr>
      <w:tr w:rsidR="001F5533" w:rsidRPr="00511144" w14:paraId="32BBC971" w14:textId="77777777" w:rsidTr="00316A15">
        <w:tc>
          <w:tcPr>
            <w:tcW w:w="4638" w:type="dxa"/>
          </w:tcPr>
          <w:p w14:paraId="313E5122" w14:textId="77777777" w:rsidR="001F5533" w:rsidRPr="00511144" w:rsidRDefault="001F5533" w:rsidP="00511144">
            <w:pPr>
              <w:spacing w:before="60" w:after="60"/>
              <w:rPr>
                <w:sz w:val="20"/>
              </w:rPr>
            </w:pPr>
            <w:r w:rsidRPr="00511144">
              <w:rPr>
                <w:sz w:val="20"/>
              </w:rPr>
              <w:t>Agriculture Victoria</w:t>
            </w:r>
          </w:p>
        </w:tc>
        <w:tc>
          <w:tcPr>
            <w:tcW w:w="4638" w:type="dxa"/>
          </w:tcPr>
          <w:p w14:paraId="3EBB4E68" w14:textId="77777777" w:rsidR="001F5533" w:rsidRPr="00511144" w:rsidRDefault="001F5533" w:rsidP="00511144">
            <w:pPr>
              <w:spacing w:before="60" w:after="60"/>
              <w:rPr>
                <w:sz w:val="20"/>
              </w:rPr>
            </w:pPr>
            <w:r w:rsidRPr="00511144">
              <w:rPr>
                <w:sz w:val="20"/>
              </w:rPr>
              <w:t>Automotive Alternative Fuels Registration Board</w:t>
            </w:r>
          </w:p>
        </w:tc>
      </w:tr>
      <w:tr w:rsidR="00383EB6" w:rsidRPr="00511144" w14:paraId="047D4A0D" w14:textId="77777777" w:rsidTr="00316A15">
        <w:tc>
          <w:tcPr>
            <w:tcW w:w="4638" w:type="dxa"/>
          </w:tcPr>
          <w:p w14:paraId="692BCFD6" w14:textId="77777777" w:rsidR="00383EB6" w:rsidRPr="00511144" w:rsidRDefault="00383EB6" w:rsidP="00511144">
            <w:pPr>
              <w:spacing w:before="60" w:after="60"/>
              <w:rPr>
                <w:sz w:val="20"/>
              </w:rPr>
            </w:pPr>
            <w:r w:rsidRPr="00511144">
              <w:rPr>
                <w:sz w:val="20"/>
              </w:rPr>
              <w:t>Business Licensing Authority</w:t>
            </w:r>
          </w:p>
        </w:tc>
        <w:tc>
          <w:tcPr>
            <w:tcW w:w="4638" w:type="dxa"/>
          </w:tcPr>
          <w:p w14:paraId="50D13223" w14:textId="77777777" w:rsidR="00383EB6" w:rsidRPr="00511144" w:rsidRDefault="00383EB6" w:rsidP="00511144">
            <w:pPr>
              <w:spacing w:before="60" w:after="60"/>
              <w:rPr>
                <w:sz w:val="20"/>
              </w:rPr>
            </w:pPr>
            <w:r w:rsidRPr="00511144">
              <w:rPr>
                <w:sz w:val="20"/>
              </w:rPr>
              <w:t>Essential Services Commission</w:t>
            </w:r>
          </w:p>
        </w:tc>
      </w:tr>
      <w:tr w:rsidR="00383EB6" w:rsidRPr="00511144" w14:paraId="1577CCA7" w14:textId="77777777" w:rsidTr="00316A15">
        <w:tc>
          <w:tcPr>
            <w:tcW w:w="4638" w:type="dxa"/>
          </w:tcPr>
          <w:p w14:paraId="558E8653" w14:textId="77777777" w:rsidR="00383EB6" w:rsidRPr="00511144" w:rsidRDefault="00383EB6" w:rsidP="00511144">
            <w:pPr>
              <w:spacing w:before="60" w:after="60"/>
              <w:rPr>
                <w:sz w:val="20"/>
              </w:rPr>
            </w:pPr>
            <w:r w:rsidRPr="00511144">
              <w:rPr>
                <w:sz w:val="20"/>
              </w:rPr>
              <w:t>Commerc</w:t>
            </w:r>
            <w:r w:rsidR="00334256" w:rsidRPr="00511144">
              <w:rPr>
                <w:sz w:val="20"/>
              </w:rPr>
              <w:t>ial Passenger Vehicles Victoria</w:t>
            </w:r>
            <w:r w:rsidR="00334256" w:rsidRPr="00511144">
              <w:rPr>
                <w:sz w:val="20"/>
              </w:rPr>
              <w:br/>
            </w:r>
            <w:r w:rsidRPr="00511144">
              <w:rPr>
                <w:sz w:val="20"/>
              </w:rPr>
              <w:t>(formerly Taxi Services Commission)</w:t>
            </w:r>
          </w:p>
        </w:tc>
        <w:tc>
          <w:tcPr>
            <w:tcW w:w="4638" w:type="dxa"/>
          </w:tcPr>
          <w:p w14:paraId="57C4016E" w14:textId="77777777" w:rsidR="00383EB6" w:rsidRPr="00511144" w:rsidRDefault="00383EB6" w:rsidP="00511144">
            <w:pPr>
              <w:spacing w:before="60" w:after="60"/>
              <w:rPr>
                <w:sz w:val="20"/>
              </w:rPr>
            </w:pPr>
            <w:r w:rsidRPr="00511144">
              <w:rPr>
                <w:sz w:val="20"/>
              </w:rPr>
              <w:t>Game Management Authority</w:t>
            </w:r>
          </w:p>
        </w:tc>
      </w:tr>
      <w:tr w:rsidR="00383EB6" w:rsidRPr="00511144" w14:paraId="3202F78F" w14:textId="77777777" w:rsidTr="00316A15">
        <w:tc>
          <w:tcPr>
            <w:tcW w:w="4638" w:type="dxa"/>
          </w:tcPr>
          <w:p w14:paraId="2FF2E787" w14:textId="77777777" w:rsidR="00383EB6" w:rsidRPr="00511144" w:rsidRDefault="00383EB6" w:rsidP="00511144">
            <w:pPr>
              <w:spacing w:before="60" w:after="60"/>
              <w:rPr>
                <w:sz w:val="20"/>
              </w:rPr>
            </w:pPr>
            <w:r w:rsidRPr="00511144">
              <w:rPr>
                <w:sz w:val="20"/>
              </w:rPr>
              <w:t>Consumer Affairs Victoria</w:t>
            </w:r>
          </w:p>
        </w:tc>
        <w:tc>
          <w:tcPr>
            <w:tcW w:w="4638" w:type="dxa"/>
          </w:tcPr>
          <w:p w14:paraId="14A8FD1D" w14:textId="77777777" w:rsidR="00383EB6" w:rsidRPr="00511144" w:rsidRDefault="00383EB6" w:rsidP="00511144">
            <w:pPr>
              <w:spacing w:before="60" w:after="60"/>
              <w:rPr>
                <w:sz w:val="20"/>
              </w:rPr>
            </w:pPr>
            <w:r w:rsidRPr="00511144">
              <w:rPr>
                <w:sz w:val="20"/>
              </w:rPr>
              <w:t>Greyhound Racing Victoria</w:t>
            </w:r>
          </w:p>
        </w:tc>
      </w:tr>
      <w:tr w:rsidR="00383EB6" w:rsidRPr="00511144" w14:paraId="2542038E" w14:textId="77777777" w:rsidTr="00316A15">
        <w:tc>
          <w:tcPr>
            <w:tcW w:w="4638" w:type="dxa"/>
          </w:tcPr>
          <w:p w14:paraId="36E0015E" w14:textId="77777777" w:rsidR="00383EB6" w:rsidRPr="00511144" w:rsidRDefault="00383EB6" w:rsidP="00511144">
            <w:pPr>
              <w:spacing w:before="60" w:after="60"/>
              <w:rPr>
                <w:sz w:val="20"/>
              </w:rPr>
            </w:pPr>
            <w:r w:rsidRPr="00511144">
              <w:rPr>
                <w:sz w:val="20"/>
              </w:rPr>
              <w:t>Country Fire Authority (CFA)</w:t>
            </w:r>
          </w:p>
        </w:tc>
        <w:tc>
          <w:tcPr>
            <w:tcW w:w="4638" w:type="dxa"/>
          </w:tcPr>
          <w:p w14:paraId="4AA13383" w14:textId="77777777" w:rsidR="00383EB6" w:rsidRPr="00511144" w:rsidRDefault="00383EB6" w:rsidP="00511144">
            <w:pPr>
              <w:spacing w:before="60" w:after="60"/>
              <w:rPr>
                <w:sz w:val="20"/>
              </w:rPr>
            </w:pPr>
            <w:r w:rsidRPr="00511144">
              <w:rPr>
                <w:sz w:val="20"/>
              </w:rPr>
              <w:t>Harness Racing Victoria</w:t>
            </w:r>
          </w:p>
        </w:tc>
      </w:tr>
      <w:tr w:rsidR="00383EB6" w:rsidRPr="00511144" w14:paraId="7C7FEAC9" w14:textId="77777777" w:rsidTr="00316A15">
        <w:tc>
          <w:tcPr>
            <w:tcW w:w="4638" w:type="dxa"/>
          </w:tcPr>
          <w:p w14:paraId="708F25B1" w14:textId="77777777" w:rsidR="00383EB6" w:rsidRPr="00511144" w:rsidRDefault="00383EB6" w:rsidP="00511144">
            <w:pPr>
              <w:spacing w:before="60" w:after="60"/>
              <w:rPr>
                <w:sz w:val="20"/>
              </w:rPr>
            </w:pPr>
            <w:r w:rsidRPr="00511144">
              <w:rPr>
                <w:sz w:val="20"/>
              </w:rPr>
              <w:t>Dairy Food Safety Authority</w:t>
            </w:r>
          </w:p>
        </w:tc>
        <w:tc>
          <w:tcPr>
            <w:tcW w:w="4638" w:type="dxa"/>
          </w:tcPr>
          <w:p w14:paraId="3EA5DF9A" w14:textId="77777777" w:rsidR="00383EB6" w:rsidRPr="00511144" w:rsidRDefault="00383EB6" w:rsidP="00511144">
            <w:pPr>
              <w:spacing w:before="60" w:after="60"/>
              <w:rPr>
                <w:color w:val="FF0000"/>
                <w:sz w:val="20"/>
              </w:rPr>
            </w:pPr>
            <w:r w:rsidRPr="00511144">
              <w:rPr>
                <w:sz w:val="20"/>
              </w:rPr>
              <w:t xml:space="preserve">Health </w:t>
            </w:r>
            <w:r w:rsidR="00334256" w:rsidRPr="00511144">
              <w:rPr>
                <w:sz w:val="20"/>
              </w:rPr>
              <w:t>Complaints Commissioner</w:t>
            </w:r>
            <w:r w:rsidR="00334256" w:rsidRPr="00511144">
              <w:rPr>
                <w:sz w:val="20"/>
              </w:rPr>
              <w:br/>
              <w:t>(formerly Health Services Commissioner)</w:t>
            </w:r>
            <w:r w:rsidRPr="00511144">
              <w:rPr>
                <w:sz w:val="20"/>
              </w:rPr>
              <w:t xml:space="preserve"> </w:t>
            </w:r>
          </w:p>
        </w:tc>
      </w:tr>
      <w:tr w:rsidR="00383EB6" w:rsidRPr="00511144" w14:paraId="12A1A70D" w14:textId="77777777" w:rsidTr="00316A15">
        <w:tc>
          <w:tcPr>
            <w:tcW w:w="4638" w:type="dxa"/>
          </w:tcPr>
          <w:p w14:paraId="525F2B09"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Communicable Disease Prevention and Control Section</w:t>
            </w:r>
          </w:p>
        </w:tc>
        <w:tc>
          <w:tcPr>
            <w:tcW w:w="4638" w:type="dxa"/>
          </w:tcPr>
          <w:p w14:paraId="2802E897" w14:textId="77777777" w:rsidR="00383EB6" w:rsidRPr="00511144" w:rsidRDefault="00383EB6" w:rsidP="00511144">
            <w:pPr>
              <w:spacing w:before="60" w:after="60"/>
              <w:rPr>
                <w:b/>
                <w:sz w:val="20"/>
              </w:rPr>
            </w:pPr>
            <w:r w:rsidRPr="00511144">
              <w:rPr>
                <w:sz w:val="20"/>
              </w:rPr>
              <w:t>Heritage Council of Victoria</w:t>
            </w:r>
          </w:p>
        </w:tc>
      </w:tr>
      <w:tr w:rsidR="00383EB6" w:rsidRPr="00511144" w14:paraId="23277E42" w14:textId="77777777" w:rsidTr="00316A15">
        <w:tc>
          <w:tcPr>
            <w:tcW w:w="4638" w:type="dxa"/>
          </w:tcPr>
          <w:p w14:paraId="5E92480E"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Cooling Towers and Warm Water Systems</w:t>
            </w:r>
          </w:p>
        </w:tc>
        <w:tc>
          <w:tcPr>
            <w:tcW w:w="4638" w:type="dxa"/>
          </w:tcPr>
          <w:p w14:paraId="2CE332FA" w14:textId="77777777" w:rsidR="00383EB6" w:rsidRPr="00511144" w:rsidRDefault="00383EB6" w:rsidP="00511144">
            <w:pPr>
              <w:spacing w:before="60" w:after="60"/>
              <w:rPr>
                <w:sz w:val="20"/>
              </w:rPr>
            </w:pPr>
            <w:r w:rsidRPr="00511144">
              <w:rPr>
                <w:sz w:val="20"/>
              </w:rPr>
              <w:t>Heritage Victoria</w:t>
            </w:r>
          </w:p>
        </w:tc>
      </w:tr>
      <w:tr w:rsidR="00383EB6" w:rsidRPr="00511144" w14:paraId="0160B2A3" w14:textId="77777777" w:rsidTr="00316A15">
        <w:tc>
          <w:tcPr>
            <w:tcW w:w="4638" w:type="dxa"/>
          </w:tcPr>
          <w:p w14:paraId="3D2370DC"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Drugs and Poisons Regulation</w:t>
            </w:r>
          </w:p>
        </w:tc>
        <w:tc>
          <w:tcPr>
            <w:tcW w:w="4638" w:type="dxa"/>
          </w:tcPr>
          <w:p w14:paraId="13AD7B52" w14:textId="77777777" w:rsidR="00383EB6" w:rsidRPr="00511144" w:rsidRDefault="00383EB6" w:rsidP="00511144">
            <w:pPr>
              <w:spacing w:before="60" w:after="60"/>
              <w:rPr>
                <w:sz w:val="20"/>
              </w:rPr>
            </w:pPr>
            <w:r w:rsidRPr="00511144">
              <w:rPr>
                <w:sz w:val="20"/>
              </w:rPr>
              <w:t>Housing Registrar</w:t>
            </w:r>
          </w:p>
        </w:tc>
      </w:tr>
      <w:tr w:rsidR="00383EB6" w:rsidRPr="00511144" w14:paraId="280865B4" w14:textId="77777777" w:rsidTr="00316A15">
        <w:tc>
          <w:tcPr>
            <w:tcW w:w="4638" w:type="dxa"/>
          </w:tcPr>
          <w:p w14:paraId="75B1D361"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Food Safety Unit</w:t>
            </w:r>
          </w:p>
        </w:tc>
        <w:tc>
          <w:tcPr>
            <w:tcW w:w="4638" w:type="dxa"/>
          </w:tcPr>
          <w:p w14:paraId="42072AF9" w14:textId="77777777" w:rsidR="00383EB6" w:rsidRPr="00511144" w:rsidRDefault="00383EB6" w:rsidP="00511144">
            <w:pPr>
              <w:spacing w:before="60" w:after="60"/>
              <w:rPr>
                <w:sz w:val="20"/>
              </w:rPr>
            </w:pPr>
            <w:r w:rsidRPr="00511144">
              <w:rPr>
                <w:sz w:val="20"/>
              </w:rPr>
              <w:t>Land Use Victoria</w:t>
            </w:r>
          </w:p>
        </w:tc>
      </w:tr>
      <w:tr w:rsidR="00383EB6" w:rsidRPr="00511144" w14:paraId="635B273D" w14:textId="77777777" w:rsidTr="00316A15">
        <w:tc>
          <w:tcPr>
            <w:tcW w:w="4638" w:type="dxa"/>
          </w:tcPr>
          <w:p w14:paraId="65327CA9"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Pest Control Operators</w:t>
            </w:r>
          </w:p>
        </w:tc>
        <w:tc>
          <w:tcPr>
            <w:tcW w:w="4638" w:type="dxa"/>
          </w:tcPr>
          <w:p w14:paraId="5CE54A2A" w14:textId="77777777" w:rsidR="00383EB6" w:rsidRPr="00511144" w:rsidRDefault="00383EB6" w:rsidP="00511144">
            <w:pPr>
              <w:spacing w:before="60" w:after="60"/>
              <w:rPr>
                <w:sz w:val="20"/>
              </w:rPr>
            </w:pPr>
            <w:r w:rsidRPr="00511144">
              <w:rPr>
                <w:sz w:val="20"/>
              </w:rPr>
              <w:t>Metropolitan Fire and Emergency Services Board (MFB)</w:t>
            </w:r>
          </w:p>
        </w:tc>
      </w:tr>
      <w:tr w:rsidR="00383EB6" w:rsidRPr="00511144" w14:paraId="70FD4E13" w14:textId="77777777" w:rsidTr="00316A15">
        <w:tc>
          <w:tcPr>
            <w:tcW w:w="4638" w:type="dxa"/>
          </w:tcPr>
          <w:p w14:paraId="3AFD4446"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Private Hospitals a</w:t>
            </w:r>
            <w:r w:rsidR="00511144">
              <w:rPr>
                <w:sz w:val="20"/>
              </w:rPr>
              <w:t>nd Non-Emergency Patient </w:t>
            </w:r>
            <w:r w:rsidRPr="00511144">
              <w:rPr>
                <w:sz w:val="20"/>
              </w:rPr>
              <w:t>Transport</w:t>
            </w:r>
          </w:p>
        </w:tc>
        <w:tc>
          <w:tcPr>
            <w:tcW w:w="4638" w:type="dxa"/>
          </w:tcPr>
          <w:p w14:paraId="21310799" w14:textId="77777777" w:rsidR="00383EB6" w:rsidRPr="00511144" w:rsidRDefault="00383EB6" w:rsidP="00511144">
            <w:pPr>
              <w:spacing w:before="60" w:after="60"/>
              <w:rPr>
                <w:sz w:val="20"/>
              </w:rPr>
            </w:pPr>
            <w:r w:rsidRPr="00511144">
              <w:rPr>
                <w:sz w:val="20"/>
              </w:rPr>
              <w:t>Parks Victoria</w:t>
            </w:r>
          </w:p>
        </w:tc>
      </w:tr>
      <w:tr w:rsidR="00383EB6" w:rsidRPr="00511144" w14:paraId="333E0BF3" w14:textId="77777777" w:rsidTr="00316A15">
        <w:tc>
          <w:tcPr>
            <w:tcW w:w="4638" w:type="dxa"/>
          </w:tcPr>
          <w:p w14:paraId="40A91268"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Radiation Safety</w:t>
            </w:r>
          </w:p>
        </w:tc>
        <w:tc>
          <w:tcPr>
            <w:tcW w:w="4638" w:type="dxa"/>
          </w:tcPr>
          <w:p w14:paraId="31340203" w14:textId="77777777" w:rsidR="00383EB6" w:rsidRPr="00511144" w:rsidRDefault="00383EB6" w:rsidP="00511144">
            <w:pPr>
              <w:spacing w:before="60" w:after="60"/>
              <w:rPr>
                <w:sz w:val="20"/>
              </w:rPr>
            </w:pPr>
            <w:proofErr w:type="spellStart"/>
            <w:r w:rsidRPr="00511144">
              <w:rPr>
                <w:sz w:val="20"/>
              </w:rPr>
              <w:t>PrimeSafe</w:t>
            </w:r>
            <w:proofErr w:type="spellEnd"/>
          </w:p>
        </w:tc>
      </w:tr>
      <w:tr w:rsidR="00383EB6" w:rsidRPr="00511144" w14:paraId="06F04BD6" w14:textId="77777777" w:rsidTr="00316A15">
        <w:tc>
          <w:tcPr>
            <w:tcW w:w="4638" w:type="dxa"/>
          </w:tcPr>
          <w:p w14:paraId="6E5D4177"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Safe Drinking Water</w:t>
            </w:r>
          </w:p>
        </w:tc>
        <w:tc>
          <w:tcPr>
            <w:tcW w:w="4638" w:type="dxa"/>
          </w:tcPr>
          <w:p w14:paraId="0AA56A6B" w14:textId="77777777" w:rsidR="00383EB6" w:rsidRPr="00511144" w:rsidRDefault="00383EB6" w:rsidP="00511144">
            <w:pPr>
              <w:spacing w:before="60" w:after="60"/>
              <w:rPr>
                <w:sz w:val="20"/>
              </w:rPr>
            </w:pPr>
            <w:r w:rsidRPr="00511144">
              <w:rPr>
                <w:sz w:val="20"/>
              </w:rPr>
              <w:t>Professional Boxing and Combat Sports Board</w:t>
            </w:r>
          </w:p>
        </w:tc>
      </w:tr>
      <w:tr w:rsidR="00383EB6" w:rsidRPr="00511144" w14:paraId="0A975FD7" w14:textId="77777777" w:rsidTr="00316A15">
        <w:tc>
          <w:tcPr>
            <w:tcW w:w="4638" w:type="dxa"/>
          </w:tcPr>
          <w:p w14:paraId="4B9A16BA"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Standards and Regulation</w:t>
            </w:r>
          </w:p>
        </w:tc>
        <w:tc>
          <w:tcPr>
            <w:tcW w:w="4638" w:type="dxa"/>
          </w:tcPr>
          <w:p w14:paraId="7166AA12" w14:textId="77777777" w:rsidR="00383EB6" w:rsidRPr="00511144" w:rsidRDefault="00383EB6" w:rsidP="00511144">
            <w:pPr>
              <w:spacing w:before="60" w:after="60"/>
              <w:rPr>
                <w:sz w:val="20"/>
              </w:rPr>
            </w:pPr>
            <w:r w:rsidRPr="00511144">
              <w:rPr>
                <w:sz w:val="20"/>
              </w:rPr>
              <w:t>Quality Assessment and Regulation Division</w:t>
            </w:r>
          </w:p>
        </w:tc>
      </w:tr>
      <w:tr w:rsidR="00383EB6" w:rsidRPr="00511144" w14:paraId="66C58AE3" w14:textId="77777777" w:rsidTr="00316A15">
        <w:tc>
          <w:tcPr>
            <w:tcW w:w="4638" w:type="dxa"/>
          </w:tcPr>
          <w:p w14:paraId="6C4472C6" w14:textId="77777777" w:rsidR="00383EB6" w:rsidRPr="00511144" w:rsidRDefault="00383EB6" w:rsidP="00511144">
            <w:pPr>
              <w:spacing w:before="60" w:after="60"/>
              <w:rPr>
                <w:sz w:val="20"/>
              </w:rPr>
            </w:pPr>
            <w:r w:rsidRPr="00511144">
              <w:rPr>
                <w:sz w:val="20"/>
              </w:rPr>
              <w:t>DHHS</w:t>
            </w:r>
            <w:r w:rsidR="001F5533" w:rsidRPr="00511144">
              <w:rPr>
                <w:sz w:val="20"/>
              </w:rPr>
              <w:t xml:space="preserve"> – </w:t>
            </w:r>
            <w:r w:rsidRPr="00511144">
              <w:rPr>
                <w:sz w:val="20"/>
              </w:rPr>
              <w:t>Supported Residential Services</w:t>
            </w:r>
          </w:p>
        </w:tc>
        <w:tc>
          <w:tcPr>
            <w:tcW w:w="4638" w:type="dxa"/>
          </w:tcPr>
          <w:p w14:paraId="18F41490" w14:textId="77777777" w:rsidR="00383EB6" w:rsidRPr="00511144" w:rsidRDefault="00383EB6" w:rsidP="00511144">
            <w:pPr>
              <w:spacing w:before="60" w:after="60"/>
              <w:rPr>
                <w:sz w:val="20"/>
              </w:rPr>
            </w:pPr>
            <w:r w:rsidRPr="00511144">
              <w:rPr>
                <w:sz w:val="20"/>
              </w:rPr>
              <w:t>Racing Integrity Commissioner</w:t>
            </w:r>
          </w:p>
        </w:tc>
      </w:tr>
      <w:tr w:rsidR="00383EB6" w:rsidRPr="00511144" w14:paraId="3529041D" w14:textId="77777777" w:rsidTr="00316A15">
        <w:tc>
          <w:tcPr>
            <w:tcW w:w="4638" w:type="dxa"/>
          </w:tcPr>
          <w:p w14:paraId="436E179B" w14:textId="11AD4FF4" w:rsidR="00383EB6" w:rsidRPr="00511144" w:rsidRDefault="00383EB6" w:rsidP="00511144">
            <w:pPr>
              <w:spacing w:before="60" w:after="60"/>
              <w:rPr>
                <w:sz w:val="20"/>
              </w:rPr>
            </w:pPr>
            <w:proofErr w:type="spellStart"/>
            <w:r w:rsidRPr="00511144">
              <w:rPr>
                <w:sz w:val="20"/>
              </w:rPr>
              <w:t>DHH</w:t>
            </w:r>
            <w:r w:rsidR="00F045D5">
              <w:rPr>
                <w:sz w:val="20"/>
              </w:rPr>
              <w:t>ble</w:t>
            </w:r>
            <w:proofErr w:type="spellEnd"/>
            <w:r w:rsidR="00F045D5">
              <w:rPr>
                <w:sz w:val="20"/>
              </w:rPr>
              <w:t xml:space="preserve"> </w:t>
            </w:r>
            <w:r w:rsidRPr="00511144">
              <w:rPr>
                <w:sz w:val="20"/>
              </w:rPr>
              <w:t>S</w:t>
            </w:r>
            <w:r w:rsidR="001F5533" w:rsidRPr="00511144">
              <w:rPr>
                <w:sz w:val="20"/>
              </w:rPr>
              <w:t xml:space="preserve"> – </w:t>
            </w:r>
            <w:r w:rsidRPr="00511144">
              <w:rPr>
                <w:sz w:val="20"/>
              </w:rPr>
              <w:t>Tobacco Policy</w:t>
            </w:r>
          </w:p>
        </w:tc>
        <w:tc>
          <w:tcPr>
            <w:tcW w:w="4638" w:type="dxa"/>
          </w:tcPr>
          <w:p w14:paraId="718C79C9" w14:textId="77777777" w:rsidR="00383EB6" w:rsidRPr="00511144" w:rsidRDefault="00383EB6" w:rsidP="00511144">
            <w:pPr>
              <w:spacing w:before="60" w:after="60"/>
              <w:rPr>
                <w:sz w:val="20"/>
              </w:rPr>
            </w:pPr>
            <w:r w:rsidRPr="00511144">
              <w:rPr>
                <w:sz w:val="20"/>
              </w:rPr>
              <w:t>State Revenue Office</w:t>
            </w:r>
          </w:p>
        </w:tc>
      </w:tr>
      <w:tr w:rsidR="00383EB6" w:rsidRPr="00511144" w14:paraId="09AACD20" w14:textId="77777777" w:rsidTr="00316A15">
        <w:tc>
          <w:tcPr>
            <w:tcW w:w="4638" w:type="dxa"/>
          </w:tcPr>
          <w:p w14:paraId="018F9C30" w14:textId="77777777" w:rsidR="00383EB6" w:rsidRPr="00511144" w:rsidRDefault="00383EB6" w:rsidP="00511144">
            <w:pPr>
              <w:spacing w:before="60" w:after="60"/>
              <w:rPr>
                <w:sz w:val="20"/>
              </w:rPr>
            </w:pPr>
            <w:r w:rsidRPr="00511144">
              <w:rPr>
                <w:sz w:val="20"/>
              </w:rPr>
              <w:t>Earth Resources Regulation</w:t>
            </w:r>
          </w:p>
        </w:tc>
        <w:tc>
          <w:tcPr>
            <w:tcW w:w="4638" w:type="dxa"/>
          </w:tcPr>
          <w:p w14:paraId="7D679422" w14:textId="77777777" w:rsidR="00383EB6" w:rsidRPr="00511144" w:rsidRDefault="00383EB6" w:rsidP="00511144">
            <w:pPr>
              <w:spacing w:before="60" w:after="60"/>
              <w:rPr>
                <w:b/>
                <w:sz w:val="20"/>
              </w:rPr>
            </w:pPr>
            <w:r w:rsidRPr="00511144">
              <w:rPr>
                <w:sz w:val="20"/>
              </w:rPr>
              <w:t>Surveyors Registration Board of Victoria</w:t>
            </w:r>
          </w:p>
        </w:tc>
      </w:tr>
      <w:tr w:rsidR="00383EB6" w:rsidRPr="00511144" w14:paraId="11160DCF" w14:textId="77777777" w:rsidTr="00316A15">
        <w:tc>
          <w:tcPr>
            <w:tcW w:w="4638" w:type="dxa"/>
          </w:tcPr>
          <w:p w14:paraId="788BEB82" w14:textId="77777777" w:rsidR="00383EB6" w:rsidRPr="00511144" w:rsidRDefault="006119E0" w:rsidP="00511144">
            <w:pPr>
              <w:spacing w:before="60" w:after="60"/>
              <w:rPr>
                <w:sz w:val="20"/>
              </w:rPr>
            </w:pPr>
            <w:r w:rsidRPr="00511144">
              <w:rPr>
                <w:sz w:val="20"/>
              </w:rPr>
              <w:t>Energy, Environment and Climate Change</w:t>
            </w:r>
          </w:p>
        </w:tc>
        <w:tc>
          <w:tcPr>
            <w:tcW w:w="4638" w:type="dxa"/>
          </w:tcPr>
          <w:p w14:paraId="2AD6E4D8" w14:textId="77777777" w:rsidR="00383EB6" w:rsidRPr="00511144" w:rsidRDefault="00383EB6" w:rsidP="00511144">
            <w:pPr>
              <w:spacing w:before="60" w:after="60"/>
              <w:rPr>
                <w:sz w:val="20"/>
              </w:rPr>
            </w:pPr>
            <w:r w:rsidRPr="00511144">
              <w:rPr>
                <w:sz w:val="20"/>
              </w:rPr>
              <w:t>Transport Safety Victoria</w:t>
            </w:r>
          </w:p>
        </w:tc>
      </w:tr>
      <w:tr w:rsidR="00383EB6" w:rsidRPr="00511144" w14:paraId="004C7534" w14:textId="77777777" w:rsidTr="00316A15">
        <w:tc>
          <w:tcPr>
            <w:tcW w:w="4638" w:type="dxa"/>
          </w:tcPr>
          <w:p w14:paraId="161C81CA" w14:textId="77777777" w:rsidR="00383EB6" w:rsidRPr="00511144" w:rsidRDefault="006119E0" w:rsidP="00511144">
            <w:pPr>
              <w:spacing w:before="60" w:after="60"/>
              <w:rPr>
                <w:sz w:val="20"/>
              </w:rPr>
            </w:pPr>
            <w:r w:rsidRPr="00511144">
              <w:rPr>
                <w:sz w:val="20"/>
              </w:rPr>
              <w:t>Energy Safe Victoria</w:t>
            </w:r>
          </w:p>
        </w:tc>
        <w:tc>
          <w:tcPr>
            <w:tcW w:w="4638" w:type="dxa"/>
          </w:tcPr>
          <w:p w14:paraId="5EABCFB6" w14:textId="77777777" w:rsidR="00383EB6" w:rsidRPr="00511144" w:rsidRDefault="00383EB6" w:rsidP="00511144">
            <w:pPr>
              <w:spacing w:before="60" w:after="60"/>
              <w:rPr>
                <w:sz w:val="20"/>
              </w:rPr>
            </w:pPr>
            <w:r w:rsidRPr="00511144">
              <w:rPr>
                <w:sz w:val="20"/>
              </w:rPr>
              <w:t>Veterinary Practitioners Registration Board of Victoria</w:t>
            </w:r>
          </w:p>
        </w:tc>
      </w:tr>
      <w:tr w:rsidR="00383EB6" w:rsidRPr="00511144" w14:paraId="37A47D6B" w14:textId="77777777" w:rsidTr="00316A15">
        <w:tc>
          <w:tcPr>
            <w:tcW w:w="4638" w:type="dxa"/>
          </w:tcPr>
          <w:p w14:paraId="1038F794" w14:textId="77777777" w:rsidR="00383EB6" w:rsidRPr="00511144" w:rsidRDefault="00383EB6" w:rsidP="00511144">
            <w:pPr>
              <w:spacing w:before="60" w:after="60"/>
              <w:rPr>
                <w:sz w:val="20"/>
              </w:rPr>
            </w:pPr>
            <w:r w:rsidRPr="00511144">
              <w:rPr>
                <w:sz w:val="20"/>
              </w:rPr>
              <w:t>Environment Protection Authority</w:t>
            </w:r>
          </w:p>
        </w:tc>
        <w:tc>
          <w:tcPr>
            <w:tcW w:w="4638" w:type="dxa"/>
          </w:tcPr>
          <w:p w14:paraId="747E9845" w14:textId="77777777" w:rsidR="00383EB6" w:rsidRPr="00511144" w:rsidRDefault="00383EB6" w:rsidP="00511144">
            <w:pPr>
              <w:spacing w:before="60" w:after="60"/>
              <w:rPr>
                <w:sz w:val="20"/>
              </w:rPr>
            </w:pPr>
            <w:r w:rsidRPr="00511144">
              <w:rPr>
                <w:sz w:val="20"/>
              </w:rPr>
              <w:t>VicRoads</w:t>
            </w:r>
          </w:p>
        </w:tc>
      </w:tr>
      <w:tr w:rsidR="001F5533" w:rsidRPr="00511144" w14:paraId="37FCE61D" w14:textId="77777777" w:rsidTr="00316A15">
        <w:tc>
          <w:tcPr>
            <w:tcW w:w="4638" w:type="dxa"/>
          </w:tcPr>
          <w:p w14:paraId="3C6C4292" w14:textId="77777777" w:rsidR="001F5533" w:rsidRPr="00511144" w:rsidRDefault="001F5533" w:rsidP="00511144">
            <w:pPr>
              <w:spacing w:before="60" w:after="60"/>
              <w:rPr>
                <w:sz w:val="20"/>
              </w:rPr>
            </w:pPr>
            <w:r w:rsidRPr="00511144">
              <w:rPr>
                <w:sz w:val="20"/>
              </w:rPr>
              <w:t>Victoria Police – Licensing and Regulation Division</w:t>
            </w:r>
          </w:p>
        </w:tc>
        <w:tc>
          <w:tcPr>
            <w:tcW w:w="4638" w:type="dxa"/>
          </w:tcPr>
          <w:p w14:paraId="2042A692" w14:textId="77777777" w:rsidR="001F5533" w:rsidRPr="00511144" w:rsidRDefault="001F5533" w:rsidP="00511144">
            <w:pPr>
              <w:spacing w:before="60" w:after="60"/>
              <w:rPr>
                <w:sz w:val="20"/>
              </w:rPr>
            </w:pPr>
            <w:r w:rsidRPr="00511144">
              <w:rPr>
                <w:sz w:val="20"/>
              </w:rPr>
              <w:t>Victorian Legal Admission Board</w:t>
            </w:r>
          </w:p>
        </w:tc>
      </w:tr>
      <w:tr w:rsidR="001F5533" w:rsidRPr="00511144" w14:paraId="002FD1FD" w14:textId="77777777" w:rsidTr="00316A15">
        <w:tc>
          <w:tcPr>
            <w:tcW w:w="4638" w:type="dxa"/>
          </w:tcPr>
          <w:p w14:paraId="7C14AD6A" w14:textId="77777777" w:rsidR="001F5533" w:rsidRPr="00511144" w:rsidRDefault="001F5533" w:rsidP="00511144">
            <w:pPr>
              <w:spacing w:before="60" w:after="60"/>
              <w:rPr>
                <w:sz w:val="20"/>
              </w:rPr>
            </w:pPr>
            <w:r w:rsidRPr="00511144">
              <w:rPr>
                <w:sz w:val="20"/>
              </w:rPr>
              <w:t>Victorian Assisted Reproductive Treatment Authority</w:t>
            </w:r>
          </w:p>
        </w:tc>
        <w:tc>
          <w:tcPr>
            <w:tcW w:w="4638" w:type="dxa"/>
          </w:tcPr>
          <w:p w14:paraId="404DB544" w14:textId="77777777" w:rsidR="001F5533" w:rsidRPr="00511144" w:rsidRDefault="001F5533" w:rsidP="00511144">
            <w:pPr>
              <w:spacing w:before="60" w:after="60"/>
              <w:rPr>
                <w:sz w:val="20"/>
              </w:rPr>
            </w:pPr>
            <w:r w:rsidRPr="00511144">
              <w:rPr>
                <w:sz w:val="20"/>
              </w:rPr>
              <w:t>Victorian Legal Services Board and Commissioner</w:t>
            </w:r>
          </w:p>
        </w:tc>
      </w:tr>
      <w:tr w:rsidR="001F5533" w:rsidRPr="00511144" w14:paraId="1154CD24" w14:textId="77777777" w:rsidTr="00316A15">
        <w:tc>
          <w:tcPr>
            <w:tcW w:w="4638" w:type="dxa"/>
          </w:tcPr>
          <w:p w14:paraId="45979A0C" w14:textId="77777777" w:rsidR="001F5533" w:rsidRPr="00511144" w:rsidRDefault="001F5533" w:rsidP="00511144">
            <w:pPr>
              <w:spacing w:before="60" w:after="60"/>
              <w:rPr>
                <w:sz w:val="20"/>
              </w:rPr>
            </w:pPr>
            <w:r w:rsidRPr="00511144">
              <w:rPr>
                <w:sz w:val="20"/>
              </w:rPr>
              <w:t>Victorian Building Authority</w:t>
            </w:r>
          </w:p>
        </w:tc>
        <w:tc>
          <w:tcPr>
            <w:tcW w:w="4638" w:type="dxa"/>
          </w:tcPr>
          <w:p w14:paraId="63FD8E9B" w14:textId="77777777" w:rsidR="001F5533" w:rsidRPr="00511144" w:rsidRDefault="001F5533" w:rsidP="00511144">
            <w:pPr>
              <w:spacing w:before="60" w:after="60"/>
              <w:rPr>
                <w:sz w:val="20"/>
              </w:rPr>
            </w:pPr>
            <w:r w:rsidRPr="00511144">
              <w:rPr>
                <w:sz w:val="20"/>
              </w:rPr>
              <w:t>Victorian Pharmacy Authority</w:t>
            </w:r>
          </w:p>
        </w:tc>
      </w:tr>
      <w:tr w:rsidR="001F5533" w:rsidRPr="00511144" w14:paraId="5B4A8D08" w14:textId="77777777" w:rsidTr="00316A15">
        <w:tc>
          <w:tcPr>
            <w:tcW w:w="4638" w:type="dxa"/>
          </w:tcPr>
          <w:p w14:paraId="7D4EA914" w14:textId="77777777" w:rsidR="001F5533" w:rsidRPr="00511144" w:rsidRDefault="001F5533" w:rsidP="00511144">
            <w:pPr>
              <w:spacing w:before="60" w:after="60"/>
              <w:rPr>
                <w:sz w:val="20"/>
              </w:rPr>
            </w:pPr>
            <w:r w:rsidRPr="00511144">
              <w:rPr>
                <w:sz w:val="20"/>
              </w:rPr>
              <w:t>Victorian Commission for Gambling and Liquor Regulation</w:t>
            </w:r>
          </w:p>
        </w:tc>
        <w:tc>
          <w:tcPr>
            <w:tcW w:w="4638" w:type="dxa"/>
          </w:tcPr>
          <w:p w14:paraId="4DB95DA6" w14:textId="77777777" w:rsidR="001F5533" w:rsidRPr="00511144" w:rsidRDefault="001F5533" w:rsidP="00511144">
            <w:pPr>
              <w:spacing w:before="60" w:after="60"/>
              <w:rPr>
                <w:sz w:val="20"/>
              </w:rPr>
            </w:pPr>
            <w:r w:rsidRPr="00511144">
              <w:rPr>
                <w:sz w:val="20"/>
              </w:rPr>
              <w:t>Victorian Registration and Qualifications Authority</w:t>
            </w:r>
          </w:p>
        </w:tc>
      </w:tr>
      <w:tr w:rsidR="001F5533" w:rsidRPr="00511144" w14:paraId="5BEF0E16" w14:textId="77777777" w:rsidTr="00316A15">
        <w:tc>
          <w:tcPr>
            <w:tcW w:w="4638" w:type="dxa"/>
          </w:tcPr>
          <w:p w14:paraId="5611630B" w14:textId="77777777" w:rsidR="001F5533" w:rsidRPr="00511144" w:rsidRDefault="001F5533" w:rsidP="00511144">
            <w:pPr>
              <w:spacing w:before="60" w:after="60"/>
              <w:rPr>
                <w:sz w:val="20"/>
              </w:rPr>
            </w:pPr>
            <w:r w:rsidRPr="00511144">
              <w:rPr>
                <w:sz w:val="20"/>
              </w:rPr>
              <w:t>Victorian Curriculum and Assessment Authority</w:t>
            </w:r>
          </w:p>
        </w:tc>
        <w:tc>
          <w:tcPr>
            <w:tcW w:w="4638" w:type="dxa"/>
          </w:tcPr>
          <w:p w14:paraId="74116F7D" w14:textId="77777777" w:rsidR="001F5533" w:rsidRPr="00511144" w:rsidRDefault="001F5533" w:rsidP="00511144">
            <w:pPr>
              <w:spacing w:before="60" w:after="60"/>
              <w:rPr>
                <w:sz w:val="20"/>
              </w:rPr>
            </w:pPr>
            <w:r w:rsidRPr="00511144">
              <w:rPr>
                <w:sz w:val="20"/>
              </w:rPr>
              <w:t>Victorian Small Business Commission</w:t>
            </w:r>
          </w:p>
        </w:tc>
      </w:tr>
      <w:tr w:rsidR="001F5533" w:rsidRPr="00511144" w14:paraId="3593FB66" w14:textId="77777777" w:rsidTr="00316A15">
        <w:tc>
          <w:tcPr>
            <w:tcW w:w="4638" w:type="dxa"/>
          </w:tcPr>
          <w:p w14:paraId="7CFC4F9C" w14:textId="77777777" w:rsidR="001F5533" w:rsidRPr="00511144" w:rsidRDefault="001F5533" w:rsidP="00511144">
            <w:pPr>
              <w:spacing w:before="60" w:after="60"/>
              <w:rPr>
                <w:sz w:val="20"/>
              </w:rPr>
            </w:pPr>
            <w:r w:rsidRPr="00511144">
              <w:rPr>
                <w:sz w:val="20"/>
              </w:rPr>
              <w:t>Victorian Equal Opportunity and Human Rights Commission</w:t>
            </w:r>
          </w:p>
        </w:tc>
        <w:tc>
          <w:tcPr>
            <w:tcW w:w="4638" w:type="dxa"/>
          </w:tcPr>
          <w:p w14:paraId="768709E8" w14:textId="77777777" w:rsidR="001F5533" w:rsidRPr="00511144" w:rsidRDefault="001F5533" w:rsidP="00511144">
            <w:pPr>
              <w:spacing w:before="60" w:after="60"/>
              <w:rPr>
                <w:sz w:val="20"/>
              </w:rPr>
            </w:pPr>
            <w:r w:rsidRPr="00511144">
              <w:rPr>
                <w:sz w:val="20"/>
              </w:rPr>
              <w:t>Wage Inspectorate Victoria (formerly Employment Information and Compliance Unit)</w:t>
            </w:r>
          </w:p>
        </w:tc>
      </w:tr>
      <w:tr w:rsidR="001F5533" w:rsidRPr="00511144" w14:paraId="2CE9CECB" w14:textId="77777777" w:rsidTr="00316A15">
        <w:tc>
          <w:tcPr>
            <w:tcW w:w="4638" w:type="dxa"/>
          </w:tcPr>
          <w:p w14:paraId="0920441C" w14:textId="77777777" w:rsidR="001F5533" w:rsidRPr="00511144" w:rsidRDefault="001F5533" w:rsidP="00511144">
            <w:pPr>
              <w:spacing w:before="60" w:after="60"/>
              <w:rPr>
                <w:sz w:val="20"/>
              </w:rPr>
            </w:pPr>
            <w:r w:rsidRPr="00511144">
              <w:rPr>
                <w:sz w:val="20"/>
              </w:rPr>
              <w:t>Victorian Fisheries Authority</w:t>
            </w:r>
          </w:p>
        </w:tc>
        <w:tc>
          <w:tcPr>
            <w:tcW w:w="4638" w:type="dxa"/>
          </w:tcPr>
          <w:p w14:paraId="35E1A7A9" w14:textId="77777777" w:rsidR="001F5533" w:rsidRPr="00511144" w:rsidRDefault="001F5533" w:rsidP="00511144">
            <w:pPr>
              <w:spacing w:before="60" w:after="60"/>
              <w:rPr>
                <w:sz w:val="20"/>
              </w:rPr>
            </w:pPr>
            <w:r w:rsidRPr="00511144">
              <w:rPr>
                <w:sz w:val="20"/>
              </w:rPr>
              <w:t>Working with Children Check Unit</w:t>
            </w:r>
          </w:p>
        </w:tc>
      </w:tr>
      <w:tr w:rsidR="001F5533" w:rsidRPr="00511144" w14:paraId="5191DB39" w14:textId="77777777" w:rsidTr="00316A15">
        <w:tc>
          <w:tcPr>
            <w:tcW w:w="4638" w:type="dxa"/>
          </w:tcPr>
          <w:p w14:paraId="20AF17C4" w14:textId="77777777" w:rsidR="001F5533" w:rsidRPr="00511144" w:rsidRDefault="001F5533" w:rsidP="00511144">
            <w:pPr>
              <w:spacing w:before="60" w:after="60"/>
              <w:rPr>
                <w:sz w:val="20"/>
              </w:rPr>
            </w:pPr>
            <w:r w:rsidRPr="00511144">
              <w:rPr>
                <w:sz w:val="20"/>
              </w:rPr>
              <w:t>Victorian Institute of Teaching</w:t>
            </w:r>
          </w:p>
        </w:tc>
        <w:tc>
          <w:tcPr>
            <w:tcW w:w="4638" w:type="dxa"/>
          </w:tcPr>
          <w:p w14:paraId="782F81C2" w14:textId="77777777" w:rsidR="001F5533" w:rsidRPr="00511144" w:rsidRDefault="001F5533" w:rsidP="00511144">
            <w:pPr>
              <w:spacing w:before="60" w:after="60"/>
              <w:rPr>
                <w:sz w:val="20"/>
              </w:rPr>
            </w:pPr>
            <w:r w:rsidRPr="00511144">
              <w:rPr>
                <w:sz w:val="20"/>
              </w:rPr>
              <w:t>Worksafe</w:t>
            </w:r>
          </w:p>
        </w:tc>
      </w:tr>
    </w:tbl>
    <w:p w14:paraId="6393FB56" w14:textId="77777777" w:rsidR="008B7716" w:rsidRPr="00AB0CB2" w:rsidRDefault="0001609C" w:rsidP="00EE3762">
      <w:pPr>
        <w:pStyle w:val="Heading1"/>
      </w:pPr>
      <w:bookmarkStart w:id="13" w:name="_Toc1570404"/>
      <w:r>
        <w:t>Aggregate Data</w:t>
      </w:r>
      <w:bookmarkEnd w:id="13"/>
    </w:p>
    <w:tbl>
      <w:tblPr>
        <w:tblStyle w:val="Texttable"/>
        <w:tblW w:w="0" w:type="auto"/>
        <w:tblLook w:val="0620" w:firstRow="1" w:lastRow="0" w:firstColumn="0" w:lastColumn="0" w:noHBand="1" w:noVBand="1"/>
      </w:tblPr>
      <w:tblGrid>
        <w:gridCol w:w="522"/>
        <w:gridCol w:w="6645"/>
        <w:gridCol w:w="1973"/>
      </w:tblGrid>
      <w:tr w:rsidR="00C76C70" w:rsidRPr="00511144" w14:paraId="01BAF26D" w14:textId="77777777" w:rsidTr="00232A2A">
        <w:trPr>
          <w:cnfStyle w:val="100000000000" w:firstRow="1" w:lastRow="0" w:firstColumn="0" w:lastColumn="0" w:oddVBand="0" w:evenVBand="0" w:oddHBand="0" w:evenHBand="0" w:firstRowFirstColumn="0" w:firstRowLastColumn="0" w:lastRowFirstColumn="0" w:lastRowLastColumn="0"/>
        </w:trPr>
        <w:tc>
          <w:tcPr>
            <w:tcW w:w="7167" w:type="dxa"/>
            <w:gridSpan w:val="2"/>
          </w:tcPr>
          <w:p w14:paraId="3F1E0615" w14:textId="77777777" w:rsidR="00C76C70" w:rsidRPr="00511144" w:rsidRDefault="00CF1611" w:rsidP="001F5533">
            <w:pPr>
              <w:spacing w:before="60" w:after="60"/>
            </w:pPr>
            <w:r w:rsidRPr="00511144">
              <w:t>All regulators ranking by size (employees)</w:t>
            </w:r>
          </w:p>
        </w:tc>
        <w:tc>
          <w:tcPr>
            <w:tcW w:w="1973" w:type="dxa"/>
          </w:tcPr>
          <w:p w14:paraId="7DDC266C" w14:textId="77777777" w:rsidR="00C76C70" w:rsidRPr="00511144" w:rsidRDefault="00C76C70" w:rsidP="00232A2A">
            <w:pPr>
              <w:spacing w:before="60" w:after="60"/>
              <w:jc w:val="center"/>
            </w:pPr>
            <w:r w:rsidRPr="00511144">
              <w:t xml:space="preserve">No. of </w:t>
            </w:r>
            <w:r w:rsidR="00511144" w:rsidRPr="00511144">
              <w:t xml:space="preserve">employees </w:t>
            </w:r>
            <w:r w:rsidRPr="00511144">
              <w:t>(2016-17)</w:t>
            </w:r>
          </w:p>
        </w:tc>
      </w:tr>
      <w:tr w:rsidR="005631FB" w:rsidRPr="00511144" w14:paraId="610EF40F" w14:textId="77777777" w:rsidTr="00232A2A">
        <w:tc>
          <w:tcPr>
            <w:tcW w:w="522" w:type="dxa"/>
          </w:tcPr>
          <w:p w14:paraId="7BF2F65E" w14:textId="77777777" w:rsidR="005631FB" w:rsidRPr="00511144" w:rsidRDefault="005631FB" w:rsidP="001F5533">
            <w:pPr>
              <w:spacing w:before="60" w:after="60"/>
              <w:rPr>
                <w:sz w:val="20"/>
              </w:rPr>
            </w:pPr>
            <w:r w:rsidRPr="00511144">
              <w:rPr>
                <w:sz w:val="20"/>
              </w:rPr>
              <w:t>1</w:t>
            </w:r>
          </w:p>
        </w:tc>
        <w:tc>
          <w:tcPr>
            <w:tcW w:w="6645" w:type="dxa"/>
          </w:tcPr>
          <w:p w14:paraId="32E26BE3" w14:textId="77777777" w:rsidR="005631FB" w:rsidRPr="00511144" w:rsidRDefault="005631FB" w:rsidP="001F5533">
            <w:pPr>
              <w:spacing w:before="60" w:after="60"/>
              <w:rPr>
                <w:sz w:val="20"/>
              </w:rPr>
            </w:pPr>
            <w:r w:rsidRPr="00511144">
              <w:rPr>
                <w:sz w:val="20"/>
              </w:rPr>
              <w:t>VicRoads</w:t>
            </w:r>
          </w:p>
        </w:tc>
        <w:tc>
          <w:tcPr>
            <w:tcW w:w="1973" w:type="dxa"/>
          </w:tcPr>
          <w:p w14:paraId="3351B80F" w14:textId="77777777" w:rsidR="005631FB" w:rsidRPr="00511144" w:rsidRDefault="005631FB" w:rsidP="00511144">
            <w:pPr>
              <w:spacing w:before="60" w:after="60"/>
              <w:ind w:right="572"/>
              <w:jc w:val="right"/>
              <w:rPr>
                <w:sz w:val="20"/>
              </w:rPr>
            </w:pPr>
            <w:r w:rsidRPr="00511144">
              <w:rPr>
                <w:sz w:val="20"/>
              </w:rPr>
              <w:t>2 500</w:t>
            </w:r>
          </w:p>
        </w:tc>
      </w:tr>
      <w:tr w:rsidR="005631FB" w:rsidRPr="00511144" w14:paraId="141B32D8" w14:textId="77777777" w:rsidTr="00232A2A">
        <w:tc>
          <w:tcPr>
            <w:tcW w:w="522" w:type="dxa"/>
          </w:tcPr>
          <w:p w14:paraId="15B5D0C6" w14:textId="77777777" w:rsidR="005631FB" w:rsidRPr="00511144" w:rsidRDefault="005631FB" w:rsidP="001F5533">
            <w:pPr>
              <w:spacing w:before="60" w:after="60"/>
              <w:rPr>
                <w:sz w:val="20"/>
              </w:rPr>
            </w:pPr>
            <w:r w:rsidRPr="00511144">
              <w:rPr>
                <w:sz w:val="20"/>
              </w:rPr>
              <w:t>2</w:t>
            </w:r>
          </w:p>
        </w:tc>
        <w:tc>
          <w:tcPr>
            <w:tcW w:w="6645" w:type="dxa"/>
          </w:tcPr>
          <w:p w14:paraId="7B16EFED" w14:textId="77777777" w:rsidR="005631FB" w:rsidRPr="00511144" w:rsidRDefault="005631FB" w:rsidP="001F5533">
            <w:pPr>
              <w:spacing w:before="60" w:after="60"/>
              <w:rPr>
                <w:sz w:val="20"/>
              </w:rPr>
            </w:pPr>
            <w:r w:rsidRPr="00511144">
              <w:rPr>
                <w:sz w:val="20"/>
              </w:rPr>
              <w:t>Metropolitan Fire and Emergency Services Board (MFB)</w:t>
            </w:r>
          </w:p>
        </w:tc>
        <w:tc>
          <w:tcPr>
            <w:tcW w:w="1973" w:type="dxa"/>
          </w:tcPr>
          <w:p w14:paraId="39FF598C" w14:textId="77777777" w:rsidR="005631FB" w:rsidRPr="00511144" w:rsidRDefault="005631FB" w:rsidP="00511144">
            <w:pPr>
              <w:spacing w:before="60" w:after="60"/>
              <w:ind w:right="572"/>
              <w:jc w:val="right"/>
              <w:rPr>
                <w:sz w:val="20"/>
              </w:rPr>
            </w:pPr>
            <w:r w:rsidRPr="00511144">
              <w:rPr>
                <w:sz w:val="20"/>
              </w:rPr>
              <w:t>2 274</w:t>
            </w:r>
          </w:p>
        </w:tc>
      </w:tr>
      <w:tr w:rsidR="005631FB" w:rsidRPr="00511144" w14:paraId="78D1E1B8" w14:textId="77777777" w:rsidTr="00232A2A">
        <w:tc>
          <w:tcPr>
            <w:tcW w:w="522" w:type="dxa"/>
          </w:tcPr>
          <w:p w14:paraId="727A39EB" w14:textId="77777777" w:rsidR="005631FB" w:rsidRPr="00511144" w:rsidRDefault="005631FB" w:rsidP="001F5533">
            <w:pPr>
              <w:spacing w:before="60" w:after="60"/>
              <w:rPr>
                <w:sz w:val="20"/>
              </w:rPr>
            </w:pPr>
            <w:r w:rsidRPr="00511144">
              <w:rPr>
                <w:sz w:val="20"/>
              </w:rPr>
              <w:t>3</w:t>
            </w:r>
          </w:p>
        </w:tc>
        <w:tc>
          <w:tcPr>
            <w:tcW w:w="6645" w:type="dxa"/>
          </w:tcPr>
          <w:p w14:paraId="560CE814" w14:textId="77777777" w:rsidR="005631FB" w:rsidRPr="00511144" w:rsidRDefault="005631FB" w:rsidP="001F5533">
            <w:pPr>
              <w:spacing w:before="60" w:after="60"/>
              <w:rPr>
                <w:sz w:val="20"/>
              </w:rPr>
            </w:pPr>
            <w:r w:rsidRPr="00511144">
              <w:rPr>
                <w:sz w:val="20"/>
              </w:rPr>
              <w:t>Country Fire Authority (CFA)</w:t>
            </w:r>
          </w:p>
        </w:tc>
        <w:tc>
          <w:tcPr>
            <w:tcW w:w="1973" w:type="dxa"/>
          </w:tcPr>
          <w:p w14:paraId="48301CE9" w14:textId="77777777" w:rsidR="005631FB" w:rsidRPr="00511144" w:rsidRDefault="005631FB" w:rsidP="00511144">
            <w:pPr>
              <w:spacing w:before="60" w:after="60"/>
              <w:ind w:right="572"/>
              <w:jc w:val="right"/>
              <w:rPr>
                <w:sz w:val="20"/>
              </w:rPr>
            </w:pPr>
            <w:r w:rsidRPr="00511144">
              <w:rPr>
                <w:sz w:val="20"/>
              </w:rPr>
              <w:t>2 240</w:t>
            </w:r>
          </w:p>
        </w:tc>
      </w:tr>
      <w:tr w:rsidR="005631FB" w:rsidRPr="00511144" w14:paraId="7D7C3621" w14:textId="77777777" w:rsidTr="00232A2A">
        <w:tc>
          <w:tcPr>
            <w:tcW w:w="522" w:type="dxa"/>
          </w:tcPr>
          <w:p w14:paraId="26CD5033" w14:textId="77777777" w:rsidR="005631FB" w:rsidRPr="00511144" w:rsidRDefault="005631FB" w:rsidP="001F5533">
            <w:pPr>
              <w:spacing w:before="60" w:after="60"/>
              <w:rPr>
                <w:sz w:val="20"/>
              </w:rPr>
            </w:pPr>
            <w:r w:rsidRPr="00511144">
              <w:rPr>
                <w:sz w:val="20"/>
              </w:rPr>
              <w:t>4</w:t>
            </w:r>
          </w:p>
        </w:tc>
        <w:tc>
          <w:tcPr>
            <w:tcW w:w="6645" w:type="dxa"/>
          </w:tcPr>
          <w:p w14:paraId="2D8A6DD9" w14:textId="77777777" w:rsidR="005631FB" w:rsidRPr="00511144" w:rsidRDefault="005631FB" w:rsidP="001F5533">
            <w:pPr>
              <w:spacing w:before="60" w:after="60"/>
              <w:rPr>
                <w:sz w:val="20"/>
              </w:rPr>
            </w:pPr>
            <w:r w:rsidRPr="00511144">
              <w:rPr>
                <w:sz w:val="20"/>
              </w:rPr>
              <w:t>Worksafe</w:t>
            </w:r>
          </w:p>
        </w:tc>
        <w:tc>
          <w:tcPr>
            <w:tcW w:w="1973" w:type="dxa"/>
          </w:tcPr>
          <w:p w14:paraId="32A4F5F3" w14:textId="77777777" w:rsidR="005631FB" w:rsidRPr="00511144" w:rsidRDefault="005631FB" w:rsidP="00511144">
            <w:pPr>
              <w:spacing w:before="60" w:after="60"/>
              <w:ind w:right="572"/>
              <w:jc w:val="right"/>
              <w:rPr>
                <w:sz w:val="20"/>
              </w:rPr>
            </w:pPr>
            <w:r w:rsidRPr="00511144">
              <w:rPr>
                <w:sz w:val="20"/>
              </w:rPr>
              <w:t>1 040</w:t>
            </w:r>
          </w:p>
        </w:tc>
      </w:tr>
      <w:tr w:rsidR="005631FB" w:rsidRPr="00511144" w14:paraId="443C602C" w14:textId="77777777" w:rsidTr="00232A2A">
        <w:tc>
          <w:tcPr>
            <w:tcW w:w="522" w:type="dxa"/>
          </w:tcPr>
          <w:p w14:paraId="21357B70" w14:textId="77777777" w:rsidR="005631FB" w:rsidRPr="00511144" w:rsidRDefault="005631FB" w:rsidP="001F5533">
            <w:pPr>
              <w:spacing w:before="60" w:after="60"/>
              <w:rPr>
                <w:sz w:val="20"/>
              </w:rPr>
            </w:pPr>
            <w:r w:rsidRPr="00511144">
              <w:rPr>
                <w:sz w:val="20"/>
              </w:rPr>
              <w:t>5</w:t>
            </w:r>
          </w:p>
        </w:tc>
        <w:tc>
          <w:tcPr>
            <w:tcW w:w="6645" w:type="dxa"/>
          </w:tcPr>
          <w:p w14:paraId="1BCD3D73" w14:textId="77777777" w:rsidR="005631FB" w:rsidRPr="00511144" w:rsidRDefault="005631FB" w:rsidP="001F5533">
            <w:pPr>
              <w:spacing w:before="60" w:after="60"/>
              <w:rPr>
                <w:sz w:val="20"/>
              </w:rPr>
            </w:pPr>
            <w:r w:rsidRPr="00511144">
              <w:rPr>
                <w:sz w:val="20"/>
              </w:rPr>
              <w:t>Parks Victoria</w:t>
            </w:r>
          </w:p>
        </w:tc>
        <w:tc>
          <w:tcPr>
            <w:tcW w:w="1973" w:type="dxa"/>
          </w:tcPr>
          <w:p w14:paraId="2BBB1C60" w14:textId="77777777" w:rsidR="005631FB" w:rsidRPr="00511144" w:rsidRDefault="005631FB" w:rsidP="00511144">
            <w:pPr>
              <w:spacing w:before="60" w:after="60"/>
              <w:ind w:right="572"/>
              <w:jc w:val="right"/>
              <w:rPr>
                <w:sz w:val="20"/>
              </w:rPr>
            </w:pPr>
            <w:r w:rsidRPr="00511144">
              <w:rPr>
                <w:sz w:val="20"/>
              </w:rPr>
              <w:t>1 038</w:t>
            </w:r>
          </w:p>
        </w:tc>
      </w:tr>
      <w:tr w:rsidR="005631FB" w:rsidRPr="00511144" w14:paraId="4A878509" w14:textId="77777777" w:rsidTr="00232A2A">
        <w:tc>
          <w:tcPr>
            <w:tcW w:w="522" w:type="dxa"/>
          </w:tcPr>
          <w:p w14:paraId="5B4254E5" w14:textId="77777777" w:rsidR="005631FB" w:rsidRPr="00511144" w:rsidRDefault="005631FB" w:rsidP="001F5533">
            <w:pPr>
              <w:spacing w:before="60" w:after="60"/>
              <w:rPr>
                <w:sz w:val="20"/>
              </w:rPr>
            </w:pPr>
            <w:r w:rsidRPr="00511144">
              <w:rPr>
                <w:sz w:val="20"/>
              </w:rPr>
              <w:t>6</w:t>
            </w:r>
          </w:p>
        </w:tc>
        <w:tc>
          <w:tcPr>
            <w:tcW w:w="6645" w:type="dxa"/>
          </w:tcPr>
          <w:p w14:paraId="1ABFB806" w14:textId="77777777" w:rsidR="005631FB" w:rsidRPr="00511144" w:rsidRDefault="005631FB" w:rsidP="001F5533">
            <w:pPr>
              <w:spacing w:before="60" w:after="60"/>
              <w:rPr>
                <w:sz w:val="20"/>
              </w:rPr>
            </w:pPr>
            <w:r w:rsidRPr="00511144">
              <w:rPr>
                <w:sz w:val="20"/>
              </w:rPr>
              <w:t>State Revenue Office</w:t>
            </w:r>
          </w:p>
        </w:tc>
        <w:tc>
          <w:tcPr>
            <w:tcW w:w="1973" w:type="dxa"/>
          </w:tcPr>
          <w:p w14:paraId="4803880F" w14:textId="77777777" w:rsidR="005631FB" w:rsidRPr="00511144" w:rsidRDefault="005631FB" w:rsidP="00511144">
            <w:pPr>
              <w:spacing w:before="60" w:after="60"/>
              <w:ind w:right="572"/>
              <w:jc w:val="right"/>
              <w:rPr>
                <w:sz w:val="20"/>
              </w:rPr>
            </w:pPr>
            <w:r w:rsidRPr="00511144">
              <w:rPr>
                <w:sz w:val="20"/>
              </w:rPr>
              <w:t>552</w:t>
            </w:r>
          </w:p>
        </w:tc>
      </w:tr>
      <w:tr w:rsidR="005631FB" w:rsidRPr="00511144" w14:paraId="07A3B291" w14:textId="77777777" w:rsidTr="00232A2A">
        <w:tc>
          <w:tcPr>
            <w:tcW w:w="522" w:type="dxa"/>
          </w:tcPr>
          <w:p w14:paraId="4C077F17" w14:textId="77777777" w:rsidR="005631FB" w:rsidRPr="00511144" w:rsidRDefault="005631FB" w:rsidP="001F5533">
            <w:pPr>
              <w:spacing w:before="60" w:after="60"/>
              <w:rPr>
                <w:sz w:val="20"/>
              </w:rPr>
            </w:pPr>
            <w:r w:rsidRPr="00511144">
              <w:rPr>
                <w:sz w:val="20"/>
              </w:rPr>
              <w:t>7</w:t>
            </w:r>
          </w:p>
        </w:tc>
        <w:tc>
          <w:tcPr>
            <w:tcW w:w="6645" w:type="dxa"/>
          </w:tcPr>
          <w:p w14:paraId="56A36082" w14:textId="77777777" w:rsidR="005631FB" w:rsidRPr="00511144" w:rsidRDefault="005631FB" w:rsidP="001F5533">
            <w:pPr>
              <w:spacing w:before="60" w:after="60"/>
              <w:rPr>
                <w:sz w:val="20"/>
              </w:rPr>
            </w:pPr>
            <w:r w:rsidRPr="00511144">
              <w:rPr>
                <w:sz w:val="20"/>
              </w:rPr>
              <w:t>Energy, Environment and Climate Change</w:t>
            </w:r>
          </w:p>
        </w:tc>
        <w:tc>
          <w:tcPr>
            <w:tcW w:w="1973" w:type="dxa"/>
          </w:tcPr>
          <w:p w14:paraId="54BA3C2F" w14:textId="77777777" w:rsidR="005631FB" w:rsidRPr="00511144" w:rsidRDefault="005631FB" w:rsidP="00511144">
            <w:pPr>
              <w:spacing w:before="60" w:after="60"/>
              <w:ind w:right="572"/>
              <w:jc w:val="right"/>
              <w:rPr>
                <w:sz w:val="20"/>
              </w:rPr>
            </w:pPr>
            <w:r w:rsidRPr="00511144">
              <w:rPr>
                <w:sz w:val="20"/>
              </w:rPr>
              <w:t>503</w:t>
            </w:r>
          </w:p>
        </w:tc>
      </w:tr>
      <w:tr w:rsidR="005631FB" w:rsidRPr="00511144" w14:paraId="4D3865DB" w14:textId="77777777" w:rsidTr="00232A2A">
        <w:tc>
          <w:tcPr>
            <w:tcW w:w="522" w:type="dxa"/>
          </w:tcPr>
          <w:p w14:paraId="2E060FD6" w14:textId="77777777" w:rsidR="005631FB" w:rsidRPr="00511144" w:rsidRDefault="005631FB" w:rsidP="001F5533">
            <w:pPr>
              <w:spacing w:before="60" w:after="60"/>
              <w:rPr>
                <w:sz w:val="20"/>
              </w:rPr>
            </w:pPr>
            <w:r w:rsidRPr="00511144">
              <w:rPr>
                <w:sz w:val="20"/>
              </w:rPr>
              <w:t>8</w:t>
            </w:r>
          </w:p>
        </w:tc>
        <w:tc>
          <w:tcPr>
            <w:tcW w:w="6645" w:type="dxa"/>
          </w:tcPr>
          <w:p w14:paraId="399A5032" w14:textId="77777777" w:rsidR="005631FB" w:rsidRPr="00511144" w:rsidRDefault="005631FB" w:rsidP="001F5533">
            <w:pPr>
              <w:spacing w:before="60" w:after="60"/>
              <w:rPr>
                <w:sz w:val="20"/>
              </w:rPr>
            </w:pPr>
            <w:r w:rsidRPr="00511144">
              <w:rPr>
                <w:sz w:val="20"/>
              </w:rPr>
              <w:t>Environment Protection Authority</w:t>
            </w:r>
          </w:p>
        </w:tc>
        <w:tc>
          <w:tcPr>
            <w:tcW w:w="1973" w:type="dxa"/>
          </w:tcPr>
          <w:p w14:paraId="700364A1" w14:textId="77777777" w:rsidR="005631FB" w:rsidRPr="00511144" w:rsidRDefault="005631FB" w:rsidP="00511144">
            <w:pPr>
              <w:spacing w:before="60" w:after="60"/>
              <w:ind w:right="572"/>
              <w:jc w:val="right"/>
              <w:rPr>
                <w:sz w:val="20"/>
              </w:rPr>
            </w:pPr>
            <w:r w:rsidRPr="00511144">
              <w:rPr>
                <w:sz w:val="20"/>
              </w:rPr>
              <w:t>461</w:t>
            </w:r>
          </w:p>
        </w:tc>
      </w:tr>
      <w:tr w:rsidR="005631FB" w:rsidRPr="00511144" w14:paraId="4BE48758" w14:textId="77777777" w:rsidTr="00232A2A">
        <w:tc>
          <w:tcPr>
            <w:tcW w:w="522" w:type="dxa"/>
          </w:tcPr>
          <w:p w14:paraId="07A855A8" w14:textId="77777777" w:rsidR="005631FB" w:rsidRPr="00511144" w:rsidRDefault="005631FB" w:rsidP="001F5533">
            <w:pPr>
              <w:spacing w:before="60" w:after="60"/>
              <w:rPr>
                <w:sz w:val="20"/>
              </w:rPr>
            </w:pPr>
            <w:r w:rsidRPr="00511144">
              <w:rPr>
                <w:sz w:val="20"/>
              </w:rPr>
              <w:t>9</w:t>
            </w:r>
          </w:p>
        </w:tc>
        <w:tc>
          <w:tcPr>
            <w:tcW w:w="6645" w:type="dxa"/>
          </w:tcPr>
          <w:p w14:paraId="5FEAD25D" w14:textId="77777777" w:rsidR="005631FB" w:rsidRPr="00511144" w:rsidRDefault="005631FB" w:rsidP="001F5533">
            <w:pPr>
              <w:spacing w:before="60" w:after="60"/>
              <w:rPr>
                <w:sz w:val="20"/>
              </w:rPr>
            </w:pPr>
            <w:r w:rsidRPr="00511144">
              <w:rPr>
                <w:sz w:val="20"/>
              </w:rPr>
              <w:t xml:space="preserve">Agriculture Victoria </w:t>
            </w:r>
          </w:p>
        </w:tc>
        <w:tc>
          <w:tcPr>
            <w:tcW w:w="1973" w:type="dxa"/>
          </w:tcPr>
          <w:p w14:paraId="4E952CCD" w14:textId="77777777" w:rsidR="005631FB" w:rsidRPr="00511144" w:rsidRDefault="005631FB" w:rsidP="00511144">
            <w:pPr>
              <w:spacing w:before="60" w:after="60"/>
              <w:ind w:right="572"/>
              <w:jc w:val="right"/>
              <w:rPr>
                <w:sz w:val="20"/>
              </w:rPr>
            </w:pPr>
            <w:r w:rsidRPr="00511144">
              <w:rPr>
                <w:sz w:val="20"/>
              </w:rPr>
              <w:t>379</w:t>
            </w:r>
          </w:p>
        </w:tc>
      </w:tr>
      <w:tr w:rsidR="005631FB" w:rsidRPr="00511144" w14:paraId="14C070B2" w14:textId="77777777" w:rsidTr="00232A2A">
        <w:tc>
          <w:tcPr>
            <w:tcW w:w="522" w:type="dxa"/>
          </w:tcPr>
          <w:p w14:paraId="192910C4" w14:textId="77777777" w:rsidR="005631FB" w:rsidRPr="00511144" w:rsidRDefault="005631FB" w:rsidP="001F5533">
            <w:pPr>
              <w:spacing w:before="60" w:after="60"/>
              <w:rPr>
                <w:sz w:val="20"/>
              </w:rPr>
            </w:pPr>
            <w:r w:rsidRPr="00511144">
              <w:rPr>
                <w:sz w:val="20"/>
              </w:rPr>
              <w:t>10</w:t>
            </w:r>
          </w:p>
        </w:tc>
        <w:tc>
          <w:tcPr>
            <w:tcW w:w="6645" w:type="dxa"/>
          </w:tcPr>
          <w:p w14:paraId="5774E1DB" w14:textId="77777777" w:rsidR="005631FB" w:rsidRPr="00511144" w:rsidRDefault="005631FB" w:rsidP="001F5533">
            <w:pPr>
              <w:spacing w:before="60" w:after="60"/>
              <w:rPr>
                <w:sz w:val="20"/>
              </w:rPr>
            </w:pPr>
            <w:r w:rsidRPr="00511144">
              <w:rPr>
                <w:sz w:val="20"/>
              </w:rPr>
              <w:t>Consumer Affairs Victoria</w:t>
            </w:r>
          </w:p>
        </w:tc>
        <w:tc>
          <w:tcPr>
            <w:tcW w:w="1973" w:type="dxa"/>
          </w:tcPr>
          <w:p w14:paraId="3A09604E" w14:textId="77777777" w:rsidR="005631FB" w:rsidRPr="00511144" w:rsidRDefault="005631FB" w:rsidP="00511144">
            <w:pPr>
              <w:spacing w:before="60" w:after="60"/>
              <w:ind w:right="572"/>
              <w:jc w:val="right"/>
              <w:rPr>
                <w:sz w:val="20"/>
              </w:rPr>
            </w:pPr>
            <w:r w:rsidRPr="00511144">
              <w:rPr>
                <w:sz w:val="20"/>
              </w:rPr>
              <w:t>334</w:t>
            </w:r>
          </w:p>
        </w:tc>
      </w:tr>
      <w:tr w:rsidR="005631FB" w:rsidRPr="00511144" w14:paraId="50EC498A" w14:textId="77777777" w:rsidTr="00232A2A">
        <w:tc>
          <w:tcPr>
            <w:tcW w:w="522" w:type="dxa"/>
          </w:tcPr>
          <w:p w14:paraId="35B026C5" w14:textId="77777777" w:rsidR="005631FB" w:rsidRPr="00511144" w:rsidRDefault="005631FB" w:rsidP="001F5533">
            <w:pPr>
              <w:spacing w:before="60" w:after="60"/>
              <w:rPr>
                <w:sz w:val="20"/>
              </w:rPr>
            </w:pPr>
            <w:r w:rsidRPr="00511144">
              <w:rPr>
                <w:sz w:val="20"/>
              </w:rPr>
              <w:t>11</w:t>
            </w:r>
          </w:p>
        </w:tc>
        <w:tc>
          <w:tcPr>
            <w:tcW w:w="6645" w:type="dxa"/>
          </w:tcPr>
          <w:p w14:paraId="41CC1FB2" w14:textId="77777777" w:rsidR="005631FB" w:rsidRPr="00511144" w:rsidRDefault="005631FB" w:rsidP="001F5533">
            <w:pPr>
              <w:spacing w:before="60" w:after="60"/>
              <w:rPr>
                <w:sz w:val="20"/>
              </w:rPr>
            </w:pPr>
            <w:r w:rsidRPr="00511144">
              <w:rPr>
                <w:sz w:val="20"/>
              </w:rPr>
              <w:t>Victorian Building Authority</w:t>
            </w:r>
          </w:p>
        </w:tc>
        <w:tc>
          <w:tcPr>
            <w:tcW w:w="1973" w:type="dxa"/>
          </w:tcPr>
          <w:p w14:paraId="4EE8B81E" w14:textId="77777777" w:rsidR="005631FB" w:rsidRPr="00511144" w:rsidRDefault="005631FB" w:rsidP="00511144">
            <w:pPr>
              <w:spacing w:before="60" w:after="60"/>
              <w:ind w:right="572"/>
              <w:jc w:val="right"/>
              <w:rPr>
                <w:sz w:val="20"/>
              </w:rPr>
            </w:pPr>
            <w:r w:rsidRPr="00511144">
              <w:rPr>
                <w:sz w:val="20"/>
              </w:rPr>
              <w:t>270</w:t>
            </w:r>
          </w:p>
        </w:tc>
      </w:tr>
      <w:tr w:rsidR="005631FB" w:rsidRPr="00511144" w14:paraId="78DA9B22" w14:textId="77777777" w:rsidTr="00232A2A">
        <w:tc>
          <w:tcPr>
            <w:tcW w:w="522" w:type="dxa"/>
          </w:tcPr>
          <w:p w14:paraId="13CE0987" w14:textId="77777777" w:rsidR="005631FB" w:rsidRPr="00511144" w:rsidRDefault="005631FB" w:rsidP="001F5533">
            <w:pPr>
              <w:spacing w:before="60" w:after="60"/>
              <w:rPr>
                <w:sz w:val="20"/>
              </w:rPr>
            </w:pPr>
            <w:r w:rsidRPr="00511144">
              <w:rPr>
                <w:sz w:val="20"/>
              </w:rPr>
              <w:t>12</w:t>
            </w:r>
          </w:p>
        </w:tc>
        <w:tc>
          <w:tcPr>
            <w:tcW w:w="6645" w:type="dxa"/>
          </w:tcPr>
          <w:p w14:paraId="62504413" w14:textId="77777777" w:rsidR="005631FB" w:rsidRPr="00511144" w:rsidRDefault="005631FB" w:rsidP="001F5533">
            <w:pPr>
              <w:spacing w:before="60" w:after="60"/>
              <w:rPr>
                <w:sz w:val="20"/>
              </w:rPr>
            </w:pPr>
            <w:r w:rsidRPr="00511144">
              <w:rPr>
                <w:sz w:val="20"/>
              </w:rPr>
              <w:t xml:space="preserve">Victorian </w:t>
            </w:r>
            <w:r w:rsidR="00C108AE" w:rsidRPr="00511144">
              <w:rPr>
                <w:sz w:val="20"/>
              </w:rPr>
              <w:t>Commission</w:t>
            </w:r>
            <w:r w:rsidRPr="00511144">
              <w:rPr>
                <w:sz w:val="20"/>
              </w:rPr>
              <w:t xml:space="preserve"> for Gambling and Liquor Regulation</w:t>
            </w:r>
          </w:p>
        </w:tc>
        <w:tc>
          <w:tcPr>
            <w:tcW w:w="1973" w:type="dxa"/>
          </w:tcPr>
          <w:p w14:paraId="3C508A68" w14:textId="77777777" w:rsidR="005631FB" w:rsidRPr="00511144" w:rsidRDefault="005631FB" w:rsidP="00511144">
            <w:pPr>
              <w:spacing w:before="60" w:after="60"/>
              <w:ind w:right="572"/>
              <w:jc w:val="right"/>
              <w:rPr>
                <w:sz w:val="20"/>
              </w:rPr>
            </w:pPr>
            <w:r w:rsidRPr="00511144">
              <w:rPr>
                <w:sz w:val="20"/>
              </w:rPr>
              <w:t>197</w:t>
            </w:r>
          </w:p>
        </w:tc>
      </w:tr>
      <w:tr w:rsidR="005631FB" w:rsidRPr="00511144" w14:paraId="5ED04C21" w14:textId="77777777" w:rsidTr="00232A2A">
        <w:tc>
          <w:tcPr>
            <w:tcW w:w="522" w:type="dxa"/>
          </w:tcPr>
          <w:p w14:paraId="757E6202" w14:textId="77777777" w:rsidR="005631FB" w:rsidRPr="00511144" w:rsidRDefault="005631FB" w:rsidP="001F5533">
            <w:pPr>
              <w:spacing w:before="60" w:after="60"/>
              <w:rPr>
                <w:sz w:val="20"/>
              </w:rPr>
            </w:pPr>
            <w:r w:rsidRPr="00511144">
              <w:rPr>
                <w:sz w:val="20"/>
              </w:rPr>
              <w:t>13</w:t>
            </w:r>
          </w:p>
        </w:tc>
        <w:tc>
          <w:tcPr>
            <w:tcW w:w="6645" w:type="dxa"/>
          </w:tcPr>
          <w:p w14:paraId="0C82CDE8" w14:textId="77777777" w:rsidR="005631FB" w:rsidRPr="00511144" w:rsidRDefault="005631FB" w:rsidP="001F5533">
            <w:pPr>
              <w:spacing w:before="60" w:after="60"/>
              <w:rPr>
                <w:sz w:val="20"/>
              </w:rPr>
            </w:pPr>
            <w:r w:rsidRPr="00511144">
              <w:rPr>
                <w:sz w:val="20"/>
              </w:rPr>
              <w:t>Greyhound Racing Victoria</w:t>
            </w:r>
          </w:p>
        </w:tc>
        <w:tc>
          <w:tcPr>
            <w:tcW w:w="1973" w:type="dxa"/>
          </w:tcPr>
          <w:p w14:paraId="1121F568" w14:textId="77777777" w:rsidR="005631FB" w:rsidRPr="00511144" w:rsidRDefault="005631FB" w:rsidP="00511144">
            <w:pPr>
              <w:spacing w:before="60" w:after="60"/>
              <w:ind w:right="572"/>
              <w:jc w:val="right"/>
              <w:rPr>
                <w:sz w:val="20"/>
              </w:rPr>
            </w:pPr>
            <w:r w:rsidRPr="00511144">
              <w:rPr>
                <w:sz w:val="20"/>
              </w:rPr>
              <w:t>189</w:t>
            </w:r>
          </w:p>
        </w:tc>
      </w:tr>
      <w:tr w:rsidR="005631FB" w:rsidRPr="00511144" w14:paraId="153C448D" w14:textId="77777777" w:rsidTr="00232A2A">
        <w:tc>
          <w:tcPr>
            <w:tcW w:w="522" w:type="dxa"/>
          </w:tcPr>
          <w:p w14:paraId="7805746A" w14:textId="77777777" w:rsidR="005631FB" w:rsidRPr="00511144" w:rsidRDefault="005631FB" w:rsidP="001F5533">
            <w:pPr>
              <w:spacing w:before="60" w:after="60"/>
              <w:rPr>
                <w:sz w:val="20"/>
              </w:rPr>
            </w:pPr>
            <w:r w:rsidRPr="00511144">
              <w:rPr>
                <w:sz w:val="20"/>
              </w:rPr>
              <w:t>14</w:t>
            </w:r>
          </w:p>
        </w:tc>
        <w:tc>
          <w:tcPr>
            <w:tcW w:w="6645" w:type="dxa"/>
          </w:tcPr>
          <w:p w14:paraId="044FEBF7" w14:textId="77777777" w:rsidR="005631FB" w:rsidRPr="00511144" w:rsidRDefault="005631FB" w:rsidP="001F5533">
            <w:pPr>
              <w:spacing w:before="60" w:after="60"/>
              <w:rPr>
                <w:sz w:val="20"/>
              </w:rPr>
            </w:pPr>
            <w:r w:rsidRPr="00511144">
              <w:rPr>
                <w:sz w:val="20"/>
              </w:rPr>
              <w:t>Victorian Curriculum and Assessment Authority</w:t>
            </w:r>
          </w:p>
        </w:tc>
        <w:tc>
          <w:tcPr>
            <w:tcW w:w="1973" w:type="dxa"/>
          </w:tcPr>
          <w:p w14:paraId="091C141D" w14:textId="77777777" w:rsidR="005631FB" w:rsidRPr="00511144" w:rsidRDefault="005631FB" w:rsidP="00511144">
            <w:pPr>
              <w:spacing w:before="60" w:after="60"/>
              <w:ind w:right="572"/>
              <w:jc w:val="right"/>
              <w:rPr>
                <w:sz w:val="20"/>
              </w:rPr>
            </w:pPr>
            <w:r w:rsidRPr="00511144">
              <w:rPr>
                <w:sz w:val="20"/>
              </w:rPr>
              <w:t>178</w:t>
            </w:r>
          </w:p>
        </w:tc>
      </w:tr>
      <w:tr w:rsidR="005631FB" w:rsidRPr="00511144" w14:paraId="0E821EB2" w14:textId="77777777" w:rsidTr="00232A2A">
        <w:tc>
          <w:tcPr>
            <w:tcW w:w="522" w:type="dxa"/>
          </w:tcPr>
          <w:p w14:paraId="441E888C" w14:textId="77777777" w:rsidR="005631FB" w:rsidRPr="00511144" w:rsidRDefault="005631FB" w:rsidP="001F5533">
            <w:pPr>
              <w:spacing w:before="60" w:after="60"/>
              <w:rPr>
                <w:sz w:val="20"/>
              </w:rPr>
            </w:pPr>
            <w:r w:rsidRPr="00511144">
              <w:rPr>
                <w:sz w:val="20"/>
              </w:rPr>
              <w:t>15</w:t>
            </w:r>
          </w:p>
        </w:tc>
        <w:tc>
          <w:tcPr>
            <w:tcW w:w="6645" w:type="dxa"/>
          </w:tcPr>
          <w:p w14:paraId="62694CF5" w14:textId="77777777" w:rsidR="005631FB" w:rsidRPr="00511144" w:rsidRDefault="005631FB" w:rsidP="001F5533">
            <w:pPr>
              <w:spacing w:before="60" w:after="60"/>
              <w:rPr>
                <w:sz w:val="20"/>
              </w:rPr>
            </w:pPr>
            <w:r w:rsidRPr="00511144">
              <w:rPr>
                <w:sz w:val="20"/>
              </w:rPr>
              <w:t>Energy Safe Victoria</w:t>
            </w:r>
          </w:p>
        </w:tc>
        <w:tc>
          <w:tcPr>
            <w:tcW w:w="1973" w:type="dxa"/>
          </w:tcPr>
          <w:p w14:paraId="7CBA34A2" w14:textId="77777777" w:rsidR="005631FB" w:rsidRPr="00511144" w:rsidRDefault="005631FB" w:rsidP="00511144">
            <w:pPr>
              <w:spacing w:before="60" w:after="60"/>
              <w:ind w:right="572"/>
              <w:jc w:val="right"/>
              <w:rPr>
                <w:sz w:val="20"/>
              </w:rPr>
            </w:pPr>
            <w:r w:rsidRPr="00511144">
              <w:rPr>
                <w:sz w:val="20"/>
              </w:rPr>
              <w:t>134</w:t>
            </w:r>
          </w:p>
        </w:tc>
      </w:tr>
      <w:tr w:rsidR="005631FB" w:rsidRPr="00511144" w14:paraId="5199E7A6" w14:textId="77777777" w:rsidTr="00232A2A">
        <w:tc>
          <w:tcPr>
            <w:tcW w:w="522" w:type="dxa"/>
          </w:tcPr>
          <w:p w14:paraId="30E03F3F" w14:textId="77777777" w:rsidR="005631FB" w:rsidRPr="00511144" w:rsidRDefault="005631FB" w:rsidP="001F5533">
            <w:pPr>
              <w:spacing w:before="60" w:after="60"/>
              <w:rPr>
                <w:sz w:val="20"/>
              </w:rPr>
            </w:pPr>
            <w:r w:rsidRPr="00511144">
              <w:rPr>
                <w:sz w:val="20"/>
              </w:rPr>
              <w:t>16</w:t>
            </w:r>
          </w:p>
        </w:tc>
        <w:tc>
          <w:tcPr>
            <w:tcW w:w="6645" w:type="dxa"/>
          </w:tcPr>
          <w:p w14:paraId="25E730A6" w14:textId="77777777" w:rsidR="005631FB" w:rsidRPr="00511144" w:rsidRDefault="005631FB" w:rsidP="001F5533">
            <w:pPr>
              <w:spacing w:before="60" w:after="60"/>
              <w:rPr>
                <w:sz w:val="20"/>
              </w:rPr>
            </w:pPr>
            <w:r w:rsidRPr="00511144">
              <w:rPr>
                <w:sz w:val="20"/>
              </w:rPr>
              <w:t>Commercial Passenger Vehicles Victoria</w:t>
            </w:r>
          </w:p>
        </w:tc>
        <w:tc>
          <w:tcPr>
            <w:tcW w:w="1973" w:type="dxa"/>
          </w:tcPr>
          <w:p w14:paraId="31422533" w14:textId="77777777" w:rsidR="005631FB" w:rsidRPr="00511144" w:rsidRDefault="005631FB" w:rsidP="00511144">
            <w:pPr>
              <w:spacing w:before="60" w:after="60"/>
              <w:ind w:right="572"/>
              <w:jc w:val="right"/>
              <w:rPr>
                <w:sz w:val="20"/>
              </w:rPr>
            </w:pPr>
            <w:r w:rsidRPr="00511144">
              <w:rPr>
                <w:sz w:val="20"/>
              </w:rPr>
              <w:t>128</w:t>
            </w:r>
          </w:p>
        </w:tc>
      </w:tr>
      <w:tr w:rsidR="005631FB" w:rsidRPr="00511144" w14:paraId="6E58E56E" w14:textId="77777777" w:rsidTr="00232A2A">
        <w:tc>
          <w:tcPr>
            <w:tcW w:w="522" w:type="dxa"/>
          </w:tcPr>
          <w:p w14:paraId="1858A825" w14:textId="77777777" w:rsidR="005631FB" w:rsidRPr="00511144" w:rsidRDefault="005631FB" w:rsidP="001F5533">
            <w:pPr>
              <w:spacing w:before="60" w:after="60"/>
              <w:rPr>
                <w:sz w:val="20"/>
              </w:rPr>
            </w:pPr>
            <w:r w:rsidRPr="00511144">
              <w:rPr>
                <w:sz w:val="20"/>
              </w:rPr>
              <w:t>17</w:t>
            </w:r>
          </w:p>
        </w:tc>
        <w:tc>
          <w:tcPr>
            <w:tcW w:w="6645" w:type="dxa"/>
          </w:tcPr>
          <w:p w14:paraId="1C3748F1" w14:textId="77777777" w:rsidR="005631FB" w:rsidRPr="00511144" w:rsidRDefault="005631FB" w:rsidP="001F5533">
            <w:pPr>
              <w:spacing w:before="60" w:after="60"/>
              <w:rPr>
                <w:sz w:val="20"/>
              </w:rPr>
            </w:pPr>
            <w:r w:rsidRPr="00511144">
              <w:rPr>
                <w:sz w:val="20"/>
              </w:rPr>
              <w:t>Transport Safety Victoria</w:t>
            </w:r>
          </w:p>
        </w:tc>
        <w:tc>
          <w:tcPr>
            <w:tcW w:w="1973" w:type="dxa"/>
          </w:tcPr>
          <w:p w14:paraId="0FF6138E" w14:textId="77777777" w:rsidR="005631FB" w:rsidRPr="00511144" w:rsidRDefault="005631FB" w:rsidP="00511144">
            <w:pPr>
              <w:spacing w:before="60" w:after="60"/>
              <w:ind w:right="572"/>
              <w:jc w:val="right"/>
              <w:rPr>
                <w:sz w:val="20"/>
              </w:rPr>
            </w:pPr>
            <w:r w:rsidRPr="00511144">
              <w:rPr>
                <w:sz w:val="20"/>
              </w:rPr>
              <w:t>117</w:t>
            </w:r>
          </w:p>
        </w:tc>
      </w:tr>
      <w:tr w:rsidR="005631FB" w:rsidRPr="00511144" w14:paraId="5C659367" w14:textId="77777777" w:rsidTr="00232A2A">
        <w:tc>
          <w:tcPr>
            <w:tcW w:w="522" w:type="dxa"/>
          </w:tcPr>
          <w:p w14:paraId="6366ABAA" w14:textId="77777777" w:rsidR="005631FB" w:rsidRPr="00511144" w:rsidRDefault="005631FB" w:rsidP="001F5533">
            <w:pPr>
              <w:spacing w:before="60" w:after="60"/>
              <w:rPr>
                <w:sz w:val="20"/>
              </w:rPr>
            </w:pPr>
            <w:r w:rsidRPr="00511144">
              <w:rPr>
                <w:sz w:val="20"/>
              </w:rPr>
              <w:t>18</w:t>
            </w:r>
          </w:p>
        </w:tc>
        <w:tc>
          <w:tcPr>
            <w:tcW w:w="6645" w:type="dxa"/>
          </w:tcPr>
          <w:p w14:paraId="74D47897" w14:textId="77777777" w:rsidR="005631FB" w:rsidRPr="00511144" w:rsidRDefault="005631FB" w:rsidP="001F5533">
            <w:pPr>
              <w:spacing w:before="60" w:after="60"/>
              <w:rPr>
                <w:sz w:val="20"/>
              </w:rPr>
            </w:pPr>
            <w:r w:rsidRPr="00511144">
              <w:rPr>
                <w:sz w:val="20"/>
              </w:rPr>
              <w:t>Quality Assessment and Regulation Division</w:t>
            </w:r>
          </w:p>
        </w:tc>
        <w:tc>
          <w:tcPr>
            <w:tcW w:w="1973" w:type="dxa"/>
          </w:tcPr>
          <w:p w14:paraId="16231EE9" w14:textId="77777777" w:rsidR="005631FB" w:rsidRPr="00511144" w:rsidRDefault="005631FB" w:rsidP="00511144">
            <w:pPr>
              <w:spacing w:before="60" w:after="60"/>
              <w:ind w:right="572"/>
              <w:jc w:val="right"/>
              <w:rPr>
                <w:sz w:val="20"/>
              </w:rPr>
            </w:pPr>
            <w:r w:rsidRPr="00511144">
              <w:rPr>
                <w:sz w:val="20"/>
              </w:rPr>
              <w:t>116</w:t>
            </w:r>
          </w:p>
        </w:tc>
      </w:tr>
      <w:tr w:rsidR="005631FB" w:rsidRPr="00511144" w14:paraId="2AE94448" w14:textId="77777777" w:rsidTr="00232A2A">
        <w:tc>
          <w:tcPr>
            <w:tcW w:w="522" w:type="dxa"/>
          </w:tcPr>
          <w:p w14:paraId="3FD4D08D" w14:textId="77777777" w:rsidR="005631FB" w:rsidRPr="00511144" w:rsidRDefault="005631FB" w:rsidP="001F5533">
            <w:pPr>
              <w:spacing w:before="60" w:after="60"/>
              <w:rPr>
                <w:sz w:val="20"/>
              </w:rPr>
            </w:pPr>
            <w:r w:rsidRPr="00511144">
              <w:rPr>
                <w:sz w:val="20"/>
              </w:rPr>
              <w:t>19</w:t>
            </w:r>
          </w:p>
        </w:tc>
        <w:tc>
          <w:tcPr>
            <w:tcW w:w="6645" w:type="dxa"/>
          </w:tcPr>
          <w:p w14:paraId="62518DE8" w14:textId="77777777" w:rsidR="005631FB" w:rsidRPr="00511144" w:rsidRDefault="005631FB" w:rsidP="001F5533">
            <w:pPr>
              <w:spacing w:before="60" w:after="60"/>
              <w:rPr>
                <w:sz w:val="20"/>
              </w:rPr>
            </w:pPr>
            <w:r w:rsidRPr="00511144">
              <w:rPr>
                <w:sz w:val="20"/>
              </w:rPr>
              <w:t>Aboriginal Victoria</w:t>
            </w:r>
          </w:p>
        </w:tc>
        <w:tc>
          <w:tcPr>
            <w:tcW w:w="1973" w:type="dxa"/>
          </w:tcPr>
          <w:p w14:paraId="6DBDF191" w14:textId="77777777" w:rsidR="005631FB" w:rsidRPr="00511144" w:rsidRDefault="00CE5216" w:rsidP="00511144">
            <w:pPr>
              <w:spacing w:before="60" w:after="60"/>
              <w:ind w:right="572"/>
              <w:jc w:val="right"/>
              <w:rPr>
                <w:sz w:val="20"/>
              </w:rPr>
            </w:pPr>
            <w:r w:rsidRPr="00511144">
              <w:rPr>
                <w:sz w:val="20"/>
              </w:rPr>
              <w:t>108</w:t>
            </w:r>
          </w:p>
        </w:tc>
      </w:tr>
      <w:tr w:rsidR="005631FB" w:rsidRPr="00511144" w14:paraId="4E7772E1" w14:textId="77777777" w:rsidTr="00232A2A">
        <w:tc>
          <w:tcPr>
            <w:tcW w:w="522" w:type="dxa"/>
          </w:tcPr>
          <w:p w14:paraId="51ED5AB1" w14:textId="77777777" w:rsidR="005631FB" w:rsidRPr="00511144" w:rsidRDefault="005631FB" w:rsidP="001F5533">
            <w:pPr>
              <w:spacing w:before="60" w:after="60"/>
              <w:rPr>
                <w:sz w:val="20"/>
              </w:rPr>
            </w:pPr>
            <w:r w:rsidRPr="00511144">
              <w:rPr>
                <w:sz w:val="20"/>
              </w:rPr>
              <w:t>20</w:t>
            </w:r>
          </w:p>
        </w:tc>
        <w:tc>
          <w:tcPr>
            <w:tcW w:w="6645" w:type="dxa"/>
          </w:tcPr>
          <w:p w14:paraId="19BD1EA8" w14:textId="77777777" w:rsidR="005631FB" w:rsidRPr="00511144" w:rsidRDefault="005631FB" w:rsidP="001F5533">
            <w:pPr>
              <w:spacing w:before="60" w:after="60"/>
              <w:rPr>
                <w:sz w:val="20"/>
              </w:rPr>
            </w:pPr>
            <w:r w:rsidRPr="00511144">
              <w:rPr>
                <w:sz w:val="20"/>
              </w:rPr>
              <w:t>Essential Services Commission</w:t>
            </w:r>
          </w:p>
        </w:tc>
        <w:tc>
          <w:tcPr>
            <w:tcW w:w="1973" w:type="dxa"/>
          </w:tcPr>
          <w:p w14:paraId="074DCB28" w14:textId="77777777" w:rsidR="005631FB" w:rsidRPr="00511144" w:rsidRDefault="00CE5216" w:rsidP="00511144">
            <w:pPr>
              <w:spacing w:before="60" w:after="60"/>
              <w:ind w:right="572"/>
              <w:jc w:val="right"/>
              <w:rPr>
                <w:sz w:val="20"/>
              </w:rPr>
            </w:pPr>
            <w:r w:rsidRPr="00511144">
              <w:rPr>
                <w:sz w:val="20"/>
              </w:rPr>
              <w:t>104</w:t>
            </w:r>
          </w:p>
        </w:tc>
      </w:tr>
    </w:tbl>
    <w:p w14:paraId="577F082A" w14:textId="77777777" w:rsidR="00B96B81" w:rsidRDefault="00B96B81" w:rsidP="00EE3762"/>
    <w:p w14:paraId="3F6918B6" w14:textId="77777777" w:rsidR="002F7A1D" w:rsidRDefault="002F7A1D" w:rsidP="00EE3762"/>
    <w:tbl>
      <w:tblPr>
        <w:tblStyle w:val="Texttable"/>
        <w:tblW w:w="0" w:type="auto"/>
        <w:tblLook w:val="0620" w:firstRow="1" w:lastRow="0" w:firstColumn="0" w:lastColumn="0" w:noHBand="1" w:noVBand="1"/>
      </w:tblPr>
      <w:tblGrid>
        <w:gridCol w:w="533"/>
        <w:gridCol w:w="6910"/>
        <w:gridCol w:w="1697"/>
      </w:tblGrid>
      <w:tr w:rsidR="009E6DF1" w:rsidRPr="00511144" w14:paraId="1C459485" w14:textId="77777777" w:rsidTr="001F5533">
        <w:trPr>
          <w:cnfStyle w:val="100000000000" w:firstRow="1" w:lastRow="0" w:firstColumn="0" w:lastColumn="0" w:oddVBand="0" w:evenVBand="0" w:oddHBand="0" w:evenHBand="0" w:firstRowFirstColumn="0" w:firstRowLastColumn="0" w:lastRowFirstColumn="0" w:lastRowLastColumn="0"/>
        </w:trPr>
        <w:tc>
          <w:tcPr>
            <w:tcW w:w="7479" w:type="dxa"/>
            <w:gridSpan w:val="2"/>
          </w:tcPr>
          <w:p w14:paraId="3DE5D5B5" w14:textId="77777777" w:rsidR="009E6DF1" w:rsidRPr="00511144" w:rsidRDefault="00CF1611" w:rsidP="001F5533">
            <w:pPr>
              <w:pageBreakBefore/>
              <w:spacing w:before="60" w:after="60"/>
            </w:pPr>
            <w:r w:rsidRPr="00511144">
              <w:t>All regulators ranking by size (expenditure</w:t>
            </w:r>
            <w:r w:rsidR="009E6DF1" w:rsidRPr="00511144">
              <w:t>)</w:t>
            </w:r>
          </w:p>
        </w:tc>
        <w:tc>
          <w:tcPr>
            <w:tcW w:w="1701" w:type="dxa"/>
          </w:tcPr>
          <w:p w14:paraId="3544678E" w14:textId="77777777" w:rsidR="009E6DF1" w:rsidRPr="00511144" w:rsidRDefault="009E6DF1" w:rsidP="00511144">
            <w:pPr>
              <w:spacing w:before="60" w:after="60"/>
              <w:jc w:val="center"/>
            </w:pPr>
            <w:r w:rsidRPr="00511144">
              <w:t xml:space="preserve">($ </w:t>
            </w:r>
            <w:r w:rsidR="009C4908" w:rsidRPr="00511144">
              <w:t>m</w:t>
            </w:r>
            <w:r w:rsidRPr="00511144">
              <w:t>illion)</w:t>
            </w:r>
            <w:r w:rsidR="00685191">
              <w:t xml:space="preserve"> (2016-17)</w:t>
            </w:r>
          </w:p>
        </w:tc>
      </w:tr>
      <w:tr w:rsidR="00D64713" w:rsidRPr="00511144" w14:paraId="7896AA89" w14:textId="77777777" w:rsidTr="001F5533">
        <w:tc>
          <w:tcPr>
            <w:tcW w:w="534" w:type="dxa"/>
          </w:tcPr>
          <w:p w14:paraId="345F754E" w14:textId="77777777" w:rsidR="00D64713" w:rsidRPr="00511144" w:rsidRDefault="00D64713" w:rsidP="001F5533">
            <w:pPr>
              <w:spacing w:before="60" w:after="60"/>
              <w:rPr>
                <w:sz w:val="20"/>
              </w:rPr>
            </w:pPr>
            <w:r w:rsidRPr="00511144">
              <w:rPr>
                <w:sz w:val="20"/>
              </w:rPr>
              <w:t>1</w:t>
            </w:r>
          </w:p>
        </w:tc>
        <w:tc>
          <w:tcPr>
            <w:tcW w:w="6945" w:type="dxa"/>
          </w:tcPr>
          <w:p w14:paraId="4D23F3A6" w14:textId="77777777" w:rsidR="00D64713" w:rsidRPr="00511144" w:rsidRDefault="00D64713" w:rsidP="001F5533">
            <w:pPr>
              <w:spacing w:before="60" w:after="60"/>
              <w:rPr>
                <w:sz w:val="20"/>
              </w:rPr>
            </w:pPr>
            <w:r w:rsidRPr="00511144">
              <w:rPr>
                <w:sz w:val="20"/>
              </w:rPr>
              <w:t>Worksafe</w:t>
            </w:r>
          </w:p>
        </w:tc>
        <w:tc>
          <w:tcPr>
            <w:tcW w:w="1701" w:type="dxa"/>
          </w:tcPr>
          <w:p w14:paraId="7746F7A0" w14:textId="77777777" w:rsidR="00D64713" w:rsidRPr="00511144" w:rsidRDefault="00D64713" w:rsidP="00511144">
            <w:pPr>
              <w:spacing w:before="60" w:after="60"/>
              <w:ind w:right="482"/>
              <w:jc w:val="right"/>
              <w:rPr>
                <w:sz w:val="20"/>
              </w:rPr>
            </w:pPr>
            <w:r w:rsidRPr="00511144">
              <w:rPr>
                <w:sz w:val="20"/>
              </w:rPr>
              <w:t>3 069.0</w:t>
            </w:r>
          </w:p>
        </w:tc>
      </w:tr>
      <w:tr w:rsidR="00D64713" w:rsidRPr="00511144" w14:paraId="21ECB93C" w14:textId="77777777" w:rsidTr="001F5533">
        <w:tc>
          <w:tcPr>
            <w:tcW w:w="534" w:type="dxa"/>
          </w:tcPr>
          <w:p w14:paraId="47193BE3" w14:textId="77777777" w:rsidR="00D64713" w:rsidRPr="00511144" w:rsidRDefault="00D64713" w:rsidP="001F5533">
            <w:pPr>
              <w:spacing w:before="60" w:after="60"/>
              <w:rPr>
                <w:sz w:val="20"/>
              </w:rPr>
            </w:pPr>
            <w:r w:rsidRPr="00511144">
              <w:rPr>
                <w:sz w:val="20"/>
              </w:rPr>
              <w:t>2</w:t>
            </w:r>
          </w:p>
        </w:tc>
        <w:tc>
          <w:tcPr>
            <w:tcW w:w="6945" w:type="dxa"/>
          </w:tcPr>
          <w:p w14:paraId="2E1B3F85" w14:textId="77777777" w:rsidR="00D64713" w:rsidRPr="00511144" w:rsidRDefault="00D64713" w:rsidP="001F5533">
            <w:pPr>
              <w:spacing w:before="60" w:after="60"/>
              <w:rPr>
                <w:sz w:val="20"/>
              </w:rPr>
            </w:pPr>
            <w:r w:rsidRPr="00511144">
              <w:rPr>
                <w:sz w:val="20"/>
              </w:rPr>
              <w:t>VicRoads</w:t>
            </w:r>
          </w:p>
        </w:tc>
        <w:tc>
          <w:tcPr>
            <w:tcW w:w="1701" w:type="dxa"/>
          </w:tcPr>
          <w:p w14:paraId="666092CD" w14:textId="77777777" w:rsidR="00D64713" w:rsidRPr="00511144" w:rsidRDefault="00D64713" w:rsidP="00511144">
            <w:pPr>
              <w:spacing w:before="60" w:after="60"/>
              <w:ind w:right="482"/>
              <w:jc w:val="right"/>
              <w:rPr>
                <w:sz w:val="20"/>
              </w:rPr>
            </w:pPr>
            <w:r w:rsidRPr="00511144">
              <w:rPr>
                <w:sz w:val="20"/>
              </w:rPr>
              <w:t>2 376.4</w:t>
            </w:r>
          </w:p>
        </w:tc>
      </w:tr>
      <w:tr w:rsidR="00D64713" w:rsidRPr="00511144" w14:paraId="35E8D872" w14:textId="77777777" w:rsidTr="001F5533">
        <w:tc>
          <w:tcPr>
            <w:tcW w:w="534" w:type="dxa"/>
          </w:tcPr>
          <w:p w14:paraId="118B08D1" w14:textId="77777777" w:rsidR="00D64713" w:rsidRPr="00511144" w:rsidRDefault="00D64713" w:rsidP="001F5533">
            <w:pPr>
              <w:spacing w:before="60" w:after="60"/>
              <w:rPr>
                <w:sz w:val="20"/>
              </w:rPr>
            </w:pPr>
            <w:r w:rsidRPr="00511144">
              <w:rPr>
                <w:sz w:val="20"/>
              </w:rPr>
              <w:t>3</w:t>
            </w:r>
          </w:p>
        </w:tc>
        <w:tc>
          <w:tcPr>
            <w:tcW w:w="6945" w:type="dxa"/>
          </w:tcPr>
          <w:p w14:paraId="1DDE017C" w14:textId="77777777" w:rsidR="00D64713" w:rsidRPr="00511144" w:rsidRDefault="00D64713" w:rsidP="001F5533">
            <w:pPr>
              <w:spacing w:before="60" w:after="60"/>
              <w:rPr>
                <w:sz w:val="20"/>
              </w:rPr>
            </w:pPr>
            <w:r w:rsidRPr="00511144">
              <w:rPr>
                <w:sz w:val="20"/>
              </w:rPr>
              <w:t>Country Fire Authority (CFA)</w:t>
            </w:r>
          </w:p>
        </w:tc>
        <w:tc>
          <w:tcPr>
            <w:tcW w:w="1701" w:type="dxa"/>
          </w:tcPr>
          <w:p w14:paraId="68EBB76E" w14:textId="77777777" w:rsidR="00D64713" w:rsidRPr="00511144" w:rsidRDefault="00D64713" w:rsidP="00511144">
            <w:pPr>
              <w:spacing w:before="60" w:after="60"/>
              <w:ind w:right="482"/>
              <w:jc w:val="right"/>
              <w:rPr>
                <w:sz w:val="20"/>
              </w:rPr>
            </w:pPr>
            <w:r w:rsidRPr="00511144">
              <w:rPr>
                <w:sz w:val="20"/>
              </w:rPr>
              <w:t>578.1</w:t>
            </w:r>
          </w:p>
        </w:tc>
      </w:tr>
      <w:tr w:rsidR="00D64713" w:rsidRPr="00511144" w14:paraId="2B9F10B3" w14:textId="77777777" w:rsidTr="001F5533">
        <w:tc>
          <w:tcPr>
            <w:tcW w:w="534" w:type="dxa"/>
          </w:tcPr>
          <w:p w14:paraId="40C44CF4" w14:textId="77777777" w:rsidR="00D64713" w:rsidRPr="00511144" w:rsidRDefault="00D64713" w:rsidP="001F5533">
            <w:pPr>
              <w:spacing w:before="60" w:after="60"/>
              <w:rPr>
                <w:sz w:val="20"/>
              </w:rPr>
            </w:pPr>
            <w:r w:rsidRPr="00511144">
              <w:rPr>
                <w:sz w:val="20"/>
              </w:rPr>
              <w:t>4</w:t>
            </w:r>
          </w:p>
        </w:tc>
        <w:tc>
          <w:tcPr>
            <w:tcW w:w="6945" w:type="dxa"/>
          </w:tcPr>
          <w:p w14:paraId="45C907AE" w14:textId="77777777" w:rsidR="00D64713" w:rsidRPr="00511144" w:rsidRDefault="00D64713" w:rsidP="001F5533">
            <w:pPr>
              <w:spacing w:before="60" w:after="60"/>
              <w:rPr>
                <w:sz w:val="20"/>
              </w:rPr>
            </w:pPr>
            <w:r w:rsidRPr="00511144">
              <w:rPr>
                <w:sz w:val="20"/>
              </w:rPr>
              <w:t>Energy, Environment and Climate Change</w:t>
            </w:r>
          </w:p>
        </w:tc>
        <w:tc>
          <w:tcPr>
            <w:tcW w:w="1701" w:type="dxa"/>
          </w:tcPr>
          <w:p w14:paraId="4C386C49" w14:textId="77777777" w:rsidR="00D64713" w:rsidRPr="00511144" w:rsidRDefault="00D64713" w:rsidP="00511144">
            <w:pPr>
              <w:spacing w:before="60" w:after="60"/>
              <w:ind w:right="482"/>
              <w:jc w:val="right"/>
              <w:rPr>
                <w:sz w:val="20"/>
              </w:rPr>
            </w:pPr>
            <w:r w:rsidRPr="00511144">
              <w:rPr>
                <w:sz w:val="20"/>
              </w:rPr>
              <w:t>498.9</w:t>
            </w:r>
          </w:p>
        </w:tc>
      </w:tr>
      <w:tr w:rsidR="00D64713" w:rsidRPr="00511144" w14:paraId="64EB9CE0" w14:textId="77777777" w:rsidTr="001F5533">
        <w:tc>
          <w:tcPr>
            <w:tcW w:w="534" w:type="dxa"/>
          </w:tcPr>
          <w:p w14:paraId="10507740" w14:textId="77777777" w:rsidR="00D64713" w:rsidRPr="00511144" w:rsidRDefault="00D64713" w:rsidP="001F5533">
            <w:pPr>
              <w:spacing w:before="60" w:after="60"/>
              <w:rPr>
                <w:sz w:val="20"/>
              </w:rPr>
            </w:pPr>
            <w:r w:rsidRPr="00511144">
              <w:rPr>
                <w:sz w:val="20"/>
              </w:rPr>
              <w:t>5</w:t>
            </w:r>
          </w:p>
        </w:tc>
        <w:tc>
          <w:tcPr>
            <w:tcW w:w="6945" w:type="dxa"/>
          </w:tcPr>
          <w:p w14:paraId="79FB8C04" w14:textId="77777777" w:rsidR="00D64713" w:rsidRPr="00511144" w:rsidRDefault="00D64713" w:rsidP="001F5533">
            <w:pPr>
              <w:spacing w:before="60" w:after="60"/>
              <w:rPr>
                <w:sz w:val="20"/>
              </w:rPr>
            </w:pPr>
            <w:r w:rsidRPr="00511144">
              <w:rPr>
                <w:sz w:val="20"/>
              </w:rPr>
              <w:t>Metropolitan Fire and Emergency Services Board (MFB)</w:t>
            </w:r>
          </w:p>
        </w:tc>
        <w:tc>
          <w:tcPr>
            <w:tcW w:w="1701" w:type="dxa"/>
          </w:tcPr>
          <w:p w14:paraId="42377761" w14:textId="77777777" w:rsidR="00D64713" w:rsidRPr="00511144" w:rsidRDefault="00D64713" w:rsidP="00511144">
            <w:pPr>
              <w:spacing w:before="60" w:after="60"/>
              <w:ind w:right="482"/>
              <w:jc w:val="right"/>
              <w:rPr>
                <w:sz w:val="20"/>
              </w:rPr>
            </w:pPr>
            <w:r w:rsidRPr="00511144">
              <w:rPr>
                <w:sz w:val="20"/>
              </w:rPr>
              <w:t>447.3</w:t>
            </w:r>
          </w:p>
        </w:tc>
      </w:tr>
      <w:tr w:rsidR="00D64713" w:rsidRPr="00511144" w14:paraId="13BCF320" w14:textId="77777777" w:rsidTr="001F5533">
        <w:tc>
          <w:tcPr>
            <w:tcW w:w="534" w:type="dxa"/>
          </w:tcPr>
          <w:p w14:paraId="3DEE3902" w14:textId="77777777" w:rsidR="00D64713" w:rsidRPr="00511144" w:rsidRDefault="00D64713" w:rsidP="001F5533">
            <w:pPr>
              <w:spacing w:before="60" w:after="60"/>
              <w:rPr>
                <w:sz w:val="20"/>
              </w:rPr>
            </w:pPr>
            <w:r w:rsidRPr="00511144">
              <w:rPr>
                <w:sz w:val="20"/>
              </w:rPr>
              <w:t>6</w:t>
            </w:r>
          </w:p>
        </w:tc>
        <w:tc>
          <w:tcPr>
            <w:tcW w:w="6945" w:type="dxa"/>
          </w:tcPr>
          <w:p w14:paraId="770DD053" w14:textId="77777777" w:rsidR="00D64713" w:rsidRPr="00511144" w:rsidRDefault="00D64713" w:rsidP="001F5533">
            <w:pPr>
              <w:spacing w:before="60" w:after="60"/>
              <w:rPr>
                <w:sz w:val="20"/>
              </w:rPr>
            </w:pPr>
            <w:r w:rsidRPr="00511144">
              <w:rPr>
                <w:sz w:val="20"/>
              </w:rPr>
              <w:t>Commercial Passenger Vehicles Victoria</w:t>
            </w:r>
          </w:p>
        </w:tc>
        <w:tc>
          <w:tcPr>
            <w:tcW w:w="1701" w:type="dxa"/>
          </w:tcPr>
          <w:p w14:paraId="67FDEEBF" w14:textId="77777777" w:rsidR="00D64713" w:rsidRPr="00511144" w:rsidRDefault="00D64713" w:rsidP="00511144">
            <w:pPr>
              <w:spacing w:before="60" w:after="60"/>
              <w:ind w:right="482"/>
              <w:jc w:val="right"/>
              <w:rPr>
                <w:sz w:val="20"/>
              </w:rPr>
            </w:pPr>
            <w:r w:rsidRPr="00511144">
              <w:rPr>
                <w:sz w:val="20"/>
              </w:rPr>
              <w:t>433.1</w:t>
            </w:r>
          </w:p>
        </w:tc>
      </w:tr>
      <w:tr w:rsidR="00D64713" w:rsidRPr="00511144" w14:paraId="0EBFB23E" w14:textId="77777777" w:rsidTr="001F5533">
        <w:tc>
          <w:tcPr>
            <w:tcW w:w="534" w:type="dxa"/>
          </w:tcPr>
          <w:p w14:paraId="52C7CF04" w14:textId="77777777" w:rsidR="00D64713" w:rsidRPr="00511144" w:rsidRDefault="00D64713" w:rsidP="001F5533">
            <w:pPr>
              <w:spacing w:before="60" w:after="60"/>
              <w:rPr>
                <w:sz w:val="20"/>
              </w:rPr>
            </w:pPr>
            <w:r w:rsidRPr="00511144">
              <w:rPr>
                <w:sz w:val="20"/>
              </w:rPr>
              <w:t>7</w:t>
            </w:r>
          </w:p>
        </w:tc>
        <w:tc>
          <w:tcPr>
            <w:tcW w:w="6945" w:type="dxa"/>
          </w:tcPr>
          <w:p w14:paraId="565DB5BA" w14:textId="77777777" w:rsidR="00D64713" w:rsidRPr="00511144" w:rsidRDefault="00D64713" w:rsidP="001F5533">
            <w:pPr>
              <w:spacing w:before="60" w:after="60"/>
              <w:rPr>
                <w:sz w:val="20"/>
              </w:rPr>
            </w:pPr>
            <w:r w:rsidRPr="00511144">
              <w:rPr>
                <w:sz w:val="20"/>
              </w:rPr>
              <w:t xml:space="preserve">Housing Registrar </w:t>
            </w:r>
          </w:p>
        </w:tc>
        <w:tc>
          <w:tcPr>
            <w:tcW w:w="1701" w:type="dxa"/>
          </w:tcPr>
          <w:p w14:paraId="64118246" w14:textId="77777777" w:rsidR="00D64713" w:rsidRPr="00511144" w:rsidRDefault="00D64713" w:rsidP="00511144">
            <w:pPr>
              <w:spacing w:before="60" w:after="60"/>
              <w:ind w:right="482"/>
              <w:jc w:val="right"/>
              <w:rPr>
                <w:sz w:val="20"/>
              </w:rPr>
            </w:pPr>
            <w:r w:rsidRPr="00511144">
              <w:rPr>
                <w:sz w:val="20"/>
              </w:rPr>
              <w:t>255.8</w:t>
            </w:r>
          </w:p>
        </w:tc>
      </w:tr>
      <w:tr w:rsidR="00D64713" w:rsidRPr="00511144" w14:paraId="65C1B542" w14:textId="77777777" w:rsidTr="001F5533">
        <w:tc>
          <w:tcPr>
            <w:tcW w:w="534" w:type="dxa"/>
          </w:tcPr>
          <w:p w14:paraId="6B259CD5" w14:textId="77777777" w:rsidR="00D64713" w:rsidRPr="00511144" w:rsidRDefault="00D64713" w:rsidP="001F5533">
            <w:pPr>
              <w:spacing w:before="60" w:after="60"/>
              <w:rPr>
                <w:sz w:val="20"/>
              </w:rPr>
            </w:pPr>
            <w:r w:rsidRPr="00511144">
              <w:rPr>
                <w:sz w:val="20"/>
              </w:rPr>
              <w:t>8</w:t>
            </w:r>
          </w:p>
        </w:tc>
        <w:tc>
          <w:tcPr>
            <w:tcW w:w="6945" w:type="dxa"/>
          </w:tcPr>
          <w:p w14:paraId="1CFE8CF2" w14:textId="77777777" w:rsidR="00D64713" w:rsidRPr="00511144" w:rsidRDefault="00D64713" w:rsidP="001F5533">
            <w:pPr>
              <w:spacing w:before="60" w:after="60"/>
              <w:rPr>
                <w:sz w:val="20"/>
              </w:rPr>
            </w:pPr>
            <w:r w:rsidRPr="00511144">
              <w:rPr>
                <w:sz w:val="20"/>
              </w:rPr>
              <w:t>Parks Victoria</w:t>
            </w:r>
          </w:p>
        </w:tc>
        <w:tc>
          <w:tcPr>
            <w:tcW w:w="1701" w:type="dxa"/>
          </w:tcPr>
          <w:p w14:paraId="6C71D33D" w14:textId="77777777" w:rsidR="00D64713" w:rsidRPr="00511144" w:rsidRDefault="00D64713" w:rsidP="00511144">
            <w:pPr>
              <w:spacing w:before="60" w:after="60"/>
              <w:ind w:right="482"/>
              <w:jc w:val="right"/>
              <w:rPr>
                <w:sz w:val="20"/>
              </w:rPr>
            </w:pPr>
            <w:r w:rsidRPr="00511144">
              <w:rPr>
                <w:sz w:val="20"/>
              </w:rPr>
              <w:t>231.0</w:t>
            </w:r>
          </w:p>
        </w:tc>
      </w:tr>
      <w:tr w:rsidR="00D64713" w:rsidRPr="00511144" w14:paraId="5B2592C5" w14:textId="77777777" w:rsidTr="001F5533">
        <w:tc>
          <w:tcPr>
            <w:tcW w:w="534" w:type="dxa"/>
          </w:tcPr>
          <w:p w14:paraId="5353869B" w14:textId="77777777" w:rsidR="00D64713" w:rsidRPr="00511144" w:rsidRDefault="00D64713" w:rsidP="001F5533">
            <w:pPr>
              <w:spacing w:before="60" w:after="60"/>
              <w:rPr>
                <w:sz w:val="20"/>
              </w:rPr>
            </w:pPr>
            <w:r w:rsidRPr="00511144">
              <w:rPr>
                <w:sz w:val="20"/>
              </w:rPr>
              <w:t>9</w:t>
            </w:r>
          </w:p>
        </w:tc>
        <w:tc>
          <w:tcPr>
            <w:tcW w:w="6945" w:type="dxa"/>
          </w:tcPr>
          <w:p w14:paraId="465FDC26" w14:textId="77777777" w:rsidR="00D64713" w:rsidRPr="00511144" w:rsidRDefault="00D64713" w:rsidP="001F5533">
            <w:pPr>
              <w:spacing w:before="60" w:after="60"/>
              <w:rPr>
                <w:sz w:val="20"/>
              </w:rPr>
            </w:pPr>
            <w:r w:rsidRPr="00511144">
              <w:rPr>
                <w:sz w:val="20"/>
              </w:rPr>
              <w:t>Consumer Affairs Victoria</w:t>
            </w:r>
          </w:p>
        </w:tc>
        <w:tc>
          <w:tcPr>
            <w:tcW w:w="1701" w:type="dxa"/>
          </w:tcPr>
          <w:p w14:paraId="668D7099" w14:textId="77777777" w:rsidR="00D64713" w:rsidRPr="00511144" w:rsidRDefault="00D64713" w:rsidP="00511144">
            <w:pPr>
              <w:spacing w:before="60" w:after="60"/>
              <w:ind w:right="482"/>
              <w:jc w:val="right"/>
              <w:rPr>
                <w:sz w:val="20"/>
              </w:rPr>
            </w:pPr>
            <w:r w:rsidRPr="00511144">
              <w:rPr>
                <w:sz w:val="20"/>
              </w:rPr>
              <w:t>134.5</w:t>
            </w:r>
          </w:p>
        </w:tc>
      </w:tr>
      <w:tr w:rsidR="00D64713" w:rsidRPr="00511144" w14:paraId="53CA53A1" w14:textId="77777777" w:rsidTr="001F5533">
        <w:tc>
          <w:tcPr>
            <w:tcW w:w="534" w:type="dxa"/>
          </w:tcPr>
          <w:p w14:paraId="4B7C6CB4" w14:textId="77777777" w:rsidR="00D64713" w:rsidRPr="00511144" w:rsidRDefault="00D64713" w:rsidP="001F5533">
            <w:pPr>
              <w:spacing w:before="60" w:after="60"/>
              <w:rPr>
                <w:sz w:val="20"/>
              </w:rPr>
            </w:pPr>
            <w:r w:rsidRPr="00511144">
              <w:rPr>
                <w:sz w:val="20"/>
              </w:rPr>
              <w:t>10</w:t>
            </w:r>
          </w:p>
        </w:tc>
        <w:tc>
          <w:tcPr>
            <w:tcW w:w="6945" w:type="dxa"/>
          </w:tcPr>
          <w:p w14:paraId="7F6306C2" w14:textId="77777777" w:rsidR="00D64713" w:rsidRPr="00511144" w:rsidRDefault="00D64713" w:rsidP="001F5533">
            <w:pPr>
              <w:spacing w:before="60" w:after="60"/>
              <w:rPr>
                <w:sz w:val="20"/>
              </w:rPr>
            </w:pPr>
            <w:r w:rsidRPr="00511144">
              <w:rPr>
                <w:sz w:val="20"/>
              </w:rPr>
              <w:t>Greyhound Racing Victoria</w:t>
            </w:r>
          </w:p>
        </w:tc>
        <w:tc>
          <w:tcPr>
            <w:tcW w:w="1701" w:type="dxa"/>
          </w:tcPr>
          <w:p w14:paraId="15074AB9" w14:textId="77777777" w:rsidR="00D64713" w:rsidRPr="00511144" w:rsidRDefault="00D64713" w:rsidP="00511144">
            <w:pPr>
              <w:spacing w:before="60" w:after="60"/>
              <w:ind w:right="482"/>
              <w:jc w:val="right"/>
              <w:rPr>
                <w:sz w:val="20"/>
              </w:rPr>
            </w:pPr>
            <w:r w:rsidRPr="00511144">
              <w:rPr>
                <w:sz w:val="20"/>
              </w:rPr>
              <w:t>100.2</w:t>
            </w:r>
          </w:p>
        </w:tc>
      </w:tr>
      <w:tr w:rsidR="00D64713" w:rsidRPr="00511144" w14:paraId="38FE7AEC" w14:textId="77777777" w:rsidTr="001F5533">
        <w:tc>
          <w:tcPr>
            <w:tcW w:w="534" w:type="dxa"/>
          </w:tcPr>
          <w:p w14:paraId="13F718B7" w14:textId="77777777" w:rsidR="00D64713" w:rsidRPr="00511144" w:rsidRDefault="00D64713" w:rsidP="001F5533">
            <w:pPr>
              <w:spacing w:before="60" w:after="60"/>
              <w:rPr>
                <w:sz w:val="20"/>
              </w:rPr>
            </w:pPr>
            <w:r w:rsidRPr="00511144">
              <w:rPr>
                <w:sz w:val="20"/>
              </w:rPr>
              <w:t>11</w:t>
            </w:r>
          </w:p>
        </w:tc>
        <w:tc>
          <w:tcPr>
            <w:tcW w:w="6945" w:type="dxa"/>
          </w:tcPr>
          <w:p w14:paraId="097BD410" w14:textId="77777777" w:rsidR="00D64713" w:rsidRPr="00511144" w:rsidRDefault="00D64713" w:rsidP="001F5533">
            <w:pPr>
              <w:spacing w:before="60" w:after="60"/>
              <w:rPr>
                <w:sz w:val="20"/>
              </w:rPr>
            </w:pPr>
            <w:r w:rsidRPr="00511144">
              <w:rPr>
                <w:sz w:val="20"/>
              </w:rPr>
              <w:t>Environment Protection Authority</w:t>
            </w:r>
          </w:p>
        </w:tc>
        <w:tc>
          <w:tcPr>
            <w:tcW w:w="1701" w:type="dxa"/>
          </w:tcPr>
          <w:p w14:paraId="6E832A66" w14:textId="77777777" w:rsidR="00D64713" w:rsidRPr="00511144" w:rsidRDefault="00D64713" w:rsidP="00511144">
            <w:pPr>
              <w:spacing w:before="60" w:after="60"/>
              <w:ind w:right="482"/>
              <w:jc w:val="right"/>
              <w:rPr>
                <w:sz w:val="20"/>
              </w:rPr>
            </w:pPr>
            <w:r w:rsidRPr="00511144">
              <w:rPr>
                <w:sz w:val="20"/>
              </w:rPr>
              <w:t>92.0</w:t>
            </w:r>
          </w:p>
        </w:tc>
      </w:tr>
      <w:tr w:rsidR="00D64713" w:rsidRPr="00511144" w14:paraId="29C07758" w14:textId="77777777" w:rsidTr="001F5533">
        <w:tc>
          <w:tcPr>
            <w:tcW w:w="534" w:type="dxa"/>
          </w:tcPr>
          <w:p w14:paraId="15BE90EB" w14:textId="77777777" w:rsidR="00D64713" w:rsidRPr="00511144" w:rsidRDefault="00D64713" w:rsidP="001F5533">
            <w:pPr>
              <w:spacing w:before="60" w:after="60"/>
              <w:rPr>
                <w:sz w:val="20"/>
              </w:rPr>
            </w:pPr>
            <w:r w:rsidRPr="00511144">
              <w:rPr>
                <w:sz w:val="20"/>
              </w:rPr>
              <w:t>12</w:t>
            </w:r>
          </w:p>
        </w:tc>
        <w:tc>
          <w:tcPr>
            <w:tcW w:w="6945" w:type="dxa"/>
          </w:tcPr>
          <w:p w14:paraId="4ACA5166" w14:textId="77777777" w:rsidR="00D64713" w:rsidRPr="00511144" w:rsidRDefault="00D64713" w:rsidP="001F5533">
            <w:pPr>
              <w:spacing w:before="60" w:after="60"/>
              <w:rPr>
                <w:sz w:val="20"/>
              </w:rPr>
            </w:pPr>
            <w:r w:rsidRPr="00511144">
              <w:rPr>
                <w:sz w:val="20"/>
              </w:rPr>
              <w:t>State Revenue Office</w:t>
            </w:r>
          </w:p>
        </w:tc>
        <w:tc>
          <w:tcPr>
            <w:tcW w:w="1701" w:type="dxa"/>
          </w:tcPr>
          <w:p w14:paraId="4EA1A194" w14:textId="77777777" w:rsidR="00D64713" w:rsidRPr="00511144" w:rsidRDefault="00D64713" w:rsidP="00511144">
            <w:pPr>
              <w:spacing w:before="60" w:after="60"/>
              <w:ind w:right="482"/>
              <w:jc w:val="right"/>
              <w:rPr>
                <w:sz w:val="20"/>
              </w:rPr>
            </w:pPr>
            <w:r w:rsidRPr="00511144">
              <w:rPr>
                <w:sz w:val="20"/>
              </w:rPr>
              <w:t>89.9</w:t>
            </w:r>
          </w:p>
        </w:tc>
      </w:tr>
      <w:tr w:rsidR="00D64713" w:rsidRPr="00511144" w14:paraId="7F860600" w14:textId="77777777" w:rsidTr="001F5533">
        <w:tc>
          <w:tcPr>
            <w:tcW w:w="534" w:type="dxa"/>
          </w:tcPr>
          <w:p w14:paraId="57AF36DF" w14:textId="77777777" w:rsidR="00D64713" w:rsidRPr="00511144" w:rsidRDefault="00D64713" w:rsidP="001F5533">
            <w:pPr>
              <w:spacing w:before="60" w:after="60"/>
              <w:rPr>
                <w:sz w:val="20"/>
              </w:rPr>
            </w:pPr>
            <w:r w:rsidRPr="00511144">
              <w:rPr>
                <w:sz w:val="20"/>
              </w:rPr>
              <w:t>13</w:t>
            </w:r>
          </w:p>
        </w:tc>
        <w:tc>
          <w:tcPr>
            <w:tcW w:w="6945" w:type="dxa"/>
          </w:tcPr>
          <w:p w14:paraId="77D8E2EC" w14:textId="77777777" w:rsidR="00D64713" w:rsidRPr="00511144" w:rsidRDefault="00D64713" w:rsidP="001F5533">
            <w:pPr>
              <w:spacing w:before="60" w:after="60"/>
              <w:rPr>
                <w:sz w:val="20"/>
              </w:rPr>
            </w:pPr>
            <w:r w:rsidRPr="00511144">
              <w:rPr>
                <w:sz w:val="20"/>
              </w:rPr>
              <w:t>Harness Racing Victoria</w:t>
            </w:r>
          </w:p>
        </w:tc>
        <w:tc>
          <w:tcPr>
            <w:tcW w:w="1701" w:type="dxa"/>
          </w:tcPr>
          <w:p w14:paraId="568676BD" w14:textId="77777777" w:rsidR="00D64713" w:rsidRPr="00511144" w:rsidRDefault="00D64713" w:rsidP="00511144">
            <w:pPr>
              <w:spacing w:before="60" w:after="60"/>
              <w:ind w:right="482"/>
              <w:jc w:val="right"/>
              <w:rPr>
                <w:sz w:val="20"/>
              </w:rPr>
            </w:pPr>
            <w:r w:rsidRPr="00511144">
              <w:rPr>
                <w:sz w:val="20"/>
              </w:rPr>
              <w:t>84.4</w:t>
            </w:r>
          </w:p>
        </w:tc>
      </w:tr>
      <w:tr w:rsidR="00D64713" w:rsidRPr="00511144" w14:paraId="09D6BAD8" w14:textId="77777777" w:rsidTr="001F5533">
        <w:tc>
          <w:tcPr>
            <w:tcW w:w="534" w:type="dxa"/>
          </w:tcPr>
          <w:p w14:paraId="53A129EE" w14:textId="77777777" w:rsidR="00D64713" w:rsidRPr="00511144" w:rsidRDefault="00D64713" w:rsidP="001F5533">
            <w:pPr>
              <w:spacing w:before="60" w:after="60"/>
              <w:rPr>
                <w:sz w:val="20"/>
              </w:rPr>
            </w:pPr>
            <w:r w:rsidRPr="00511144">
              <w:rPr>
                <w:sz w:val="20"/>
              </w:rPr>
              <w:t>14</w:t>
            </w:r>
          </w:p>
        </w:tc>
        <w:tc>
          <w:tcPr>
            <w:tcW w:w="6945" w:type="dxa"/>
          </w:tcPr>
          <w:p w14:paraId="68D27A15" w14:textId="77777777" w:rsidR="00D64713" w:rsidRPr="00511144" w:rsidRDefault="00D64713" w:rsidP="001F5533">
            <w:pPr>
              <w:spacing w:before="60" w:after="60"/>
              <w:rPr>
                <w:sz w:val="20"/>
              </w:rPr>
            </w:pPr>
            <w:r w:rsidRPr="00511144">
              <w:rPr>
                <w:sz w:val="20"/>
              </w:rPr>
              <w:t xml:space="preserve">Agriculture Victoria </w:t>
            </w:r>
          </w:p>
        </w:tc>
        <w:tc>
          <w:tcPr>
            <w:tcW w:w="1701" w:type="dxa"/>
          </w:tcPr>
          <w:p w14:paraId="6DA263AC" w14:textId="77777777" w:rsidR="00D64713" w:rsidRPr="00511144" w:rsidRDefault="00D64713" w:rsidP="00511144">
            <w:pPr>
              <w:spacing w:before="60" w:after="60"/>
              <w:ind w:right="482"/>
              <w:jc w:val="right"/>
              <w:rPr>
                <w:sz w:val="20"/>
              </w:rPr>
            </w:pPr>
            <w:r w:rsidRPr="00511144">
              <w:rPr>
                <w:sz w:val="20"/>
              </w:rPr>
              <w:t>69.7</w:t>
            </w:r>
          </w:p>
        </w:tc>
      </w:tr>
      <w:tr w:rsidR="00D64713" w:rsidRPr="00511144" w14:paraId="24635391" w14:textId="77777777" w:rsidTr="001F5533">
        <w:tc>
          <w:tcPr>
            <w:tcW w:w="534" w:type="dxa"/>
          </w:tcPr>
          <w:p w14:paraId="0DCA9F9A" w14:textId="77777777" w:rsidR="00D64713" w:rsidRPr="00511144" w:rsidRDefault="00D64713" w:rsidP="001F5533">
            <w:pPr>
              <w:spacing w:before="60" w:after="60"/>
              <w:rPr>
                <w:sz w:val="20"/>
              </w:rPr>
            </w:pPr>
            <w:r w:rsidRPr="00511144">
              <w:rPr>
                <w:sz w:val="20"/>
              </w:rPr>
              <w:t>15</w:t>
            </w:r>
          </w:p>
        </w:tc>
        <w:tc>
          <w:tcPr>
            <w:tcW w:w="6945" w:type="dxa"/>
          </w:tcPr>
          <w:p w14:paraId="31599417" w14:textId="77777777" w:rsidR="00D64713" w:rsidRPr="00511144" w:rsidRDefault="00D64713" w:rsidP="001F5533">
            <w:pPr>
              <w:spacing w:before="60" w:after="60"/>
              <w:rPr>
                <w:sz w:val="20"/>
              </w:rPr>
            </w:pPr>
            <w:r w:rsidRPr="00511144">
              <w:rPr>
                <w:sz w:val="20"/>
              </w:rPr>
              <w:t>Victorian Legal Services Board and Commissioner</w:t>
            </w:r>
          </w:p>
        </w:tc>
        <w:tc>
          <w:tcPr>
            <w:tcW w:w="1701" w:type="dxa"/>
          </w:tcPr>
          <w:p w14:paraId="5492F239" w14:textId="77777777" w:rsidR="00D64713" w:rsidRPr="00511144" w:rsidRDefault="00D64713" w:rsidP="00511144">
            <w:pPr>
              <w:spacing w:before="60" w:after="60"/>
              <w:ind w:right="482"/>
              <w:jc w:val="right"/>
              <w:rPr>
                <w:sz w:val="20"/>
              </w:rPr>
            </w:pPr>
            <w:r w:rsidRPr="00511144">
              <w:rPr>
                <w:sz w:val="20"/>
              </w:rPr>
              <w:t>69.6</w:t>
            </w:r>
          </w:p>
        </w:tc>
      </w:tr>
      <w:tr w:rsidR="00D64713" w:rsidRPr="00511144" w14:paraId="3D9A20CB" w14:textId="77777777" w:rsidTr="001F5533">
        <w:tc>
          <w:tcPr>
            <w:tcW w:w="534" w:type="dxa"/>
          </w:tcPr>
          <w:p w14:paraId="1189B9DF" w14:textId="77777777" w:rsidR="00D64713" w:rsidRPr="00511144" w:rsidRDefault="00D64713" w:rsidP="001F5533">
            <w:pPr>
              <w:spacing w:before="60" w:after="60"/>
              <w:rPr>
                <w:sz w:val="20"/>
              </w:rPr>
            </w:pPr>
            <w:r w:rsidRPr="00511144">
              <w:rPr>
                <w:sz w:val="20"/>
              </w:rPr>
              <w:t>16</w:t>
            </w:r>
          </w:p>
        </w:tc>
        <w:tc>
          <w:tcPr>
            <w:tcW w:w="6945" w:type="dxa"/>
          </w:tcPr>
          <w:p w14:paraId="6BAC4B78" w14:textId="77777777" w:rsidR="00D64713" w:rsidRPr="00511144" w:rsidRDefault="00D64713" w:rsidP="001F5533">
            <w:pPr>
              <w:spacing w:before="60" w:after="60"/>
              <w:rPr>
                <w:sz w:val="20"/>
              </w:rPr>
            </w:pPr>
            <w:r w:rsidRPr="00511144">
              <w:rPr>
                <w:sz w:val="20"/>
              </w:rPr>
              <w:t>Victorian Curriculum and Assessment Authority</w:t>
            </w:r>
          </w:p>
        </w:tc>
        <w:tc>
          <w:tcPr>
            <w:tcW w:w="1701" w:type="dxa"/>
          </w:tcPr>
          <w:p w14:paraId="4BD821EB" w14:textId="77777777" w:rsidR="00D64713" w:rsidRPr="00511144" w:rsidRDefault="00D64713" w:rsidP="00511144">
            <w:pPr>
              <w:spacing w:before="60" w:after="60"/>
              <w:ind w:right="482"/>
              <w:jc w:val="right"/>
              <w:rPr>
                <w:sz w:val="20"/>
              </w:rPr>
            </w:pPr>
            <w:r w:rsidRPr="00511144">
              <w:rPr>
                <w:sz w:val="20"/>
              </w:rPr>
              <w:t>59.7</w:t>
            </w:r>
          </w:p>
        </w:tc>
      </w:tr>
      <w:tr w:rsidR="00D64713" w:rsidRPr="00511144" w14:paraId="4462464B" w14:textId="77777777" w:rsidTr="001F5533">
        <w:tc>
          <w:tcPr>
            <w:tcW w:w="534" w:type="dxa"/>
          </w:tcPr>
          <w:p w14:paraId="5CE8DF37" w14:textId="77777777" w:rsidR="00D64713" w:rsidRPr="00511144" w:rsidRDefault="00D64713" w:rsidP="001F5533">
            <w:pPr>
              <w:spacing w:before="60" w:after="60"/>
              <w:rPr>
                <w:sz w:val="20"/>
              </w:rPr>
            </w:pPr>
            <w:r w:rsidRPr="00511144">
              <w:rPr>
                <w:sz w:val="20"/>
              </w:rPr>
              <w:t>17</w:t>
            </w:r>
          </w:p>
        </w:tc>
        <w:tc>
          <w:tcPr>
            <w:tcW w:w="6945" w:type="dxa"/>
          </w:tcPr>
          <w:p w14:paraId="6CC82828" w14:textId="77777777" w:rsidR="00D64713" w:rsidRPr="00511144" w:rsidRDefault="00D64713" w:rsidP="001F5533">
            <w:pPr>
              <w:spacing w:before="60" w:after="60"/>
              <w:rPr>
                <w:sz w:val="20"/>
              </w:rPr>
            </w:pPr>
            <w:r w:rsidRPr="00511144">
              <w:rPr>
                <w:sz w:val="20"/>
              </w:rPr>
              <w:t>Victorian Building Authority</w:t>
            </w:r>
          </w:p>
        </w:tc>
        <w:tc>
          <w:tcPr>
            <w:tcW w:w="1701" w:type="dxa"/>
          </w:tcPr>
          <w:p w14:paraId="55B964F1" w14:textId="77777777" w:rsidR="00D64713" w:rsidRPr="00511144" w:rsidRDefault="00D64713" w:rsidP="00511144">
            <w:pPr>
              <w:spacing w:before="60" w:after="60"/>
              <w:ind w:right="482"/>
              <w:jc w:val="right"/>
              <w:rPr>
                <w:sz w:val="20"/>
              </w:rPr>
            </w:pPr>
            <w:r w:rsidRPr="00511144">
              <w:rPr>
                <w:sz w:val="20"/>
              </w:rPr>
              <w:t>53.2</w:t>
            </w:r>
          </w:p>
        </w:tc>
      </w:tr>
      <w:tr w:rsidR="00D64713" w:rsidRPr="00511144" w14:paraId="3CAFE240" w14:textId="77777777" w:rsidTr="001F5533">
        <w:tc>
          <w:tcPr>
            <w:tcW w:w="534" w:type="dxa"/>
          </w:tcPr>
          <w:p w14:paraId="092F95CC" w14:textId="77777777" w:rsidR="00D64713" w:rsidRPr="00511144" w:rsidRDefault="00D64713" w:rsidP="001F5533">
            <w:pPr>
              <w:spacing w:before="60" w:after="60"/>
              <w:rPr>
                <w:sz w:val="20"/>
              </w:rPr>
            </w:pPr>
            <w:r w:rsidRPr="00511144">
              <w:rPr>
                <w:sz w:val="20"/>
              </w:rPr>
              <w:t>18</w:t>
            </w:r>
          </w:p>
        </w:tc>
        <w:tc>
          <w:tcPr>
            <w:tcW w:w="6945" w:type="dxa"/>
          </w:tcPr>
          <w:p w14:paraId="019271D4" w14:textId="77777777" w:rsidR="00D64713" w:rsidRPr="00511144" w:rsidRDefault="00D64713" w:rsidP="001F5533">
            <w:pPr>
              <w:spacing w:before="60" w:after="60"/>
              <w:rPr>
                <w:sz w:val="20"/>
              </w:rPr>
            </w:pPr>
            <w:r w:rsidRPr="00511144">
              <w:rPr>
                <w:sz w:val="20"/>
              </w:rPr>
              <w:t>Victorian Commission for Gambling and Liquor Regulation</w:t>
            </w:r>
          </w:p>
        </w:tc>
        <w:tc>
          <w:tcPr>
            <w:tcW w:w="1701" w:type="dxa"/>
          </w:tcPr>
          <w:p w14:paraId="6A2586C3" w14:textId="77777777" w:rsidR="00D64713" w:rsidRPr="00511144" w:rsidRDefault="00D64713" w:rsidP="00511144">
            <w:pPr>
              <w:spacing w:before="60" w:after="60"/>
              <w:ind w:right="482"/>
              <w:jc w:val="right"/>
              <w:rPr>
                <w:sz w:val="20"/>
              </w:rPr>
            </w:pPr>
            <w:r w:rsidRPr="00511144">
              <w:rPr>
                <w:sz w:val="20"/>
              </w:rPr>
              <w:t>36.5</w:t>
            </w:r>
          </w:p>
        </w:tc>
      </w:tr>
      <w:tr w:rsidR="00D64713" w:rsidRPr="00511144" w14:paraId="312B7316" w14:textId="77777777" w:rsidTr="001F5533">
        <w:tc>
          <w:tcPr>
            <w:tcW w:w="534" w:type="dxa"/>
          </w:tcPr>
          <w:p w14:paraId="42877669" w14:textId="77777777" w:rsidR="00D64713" w:rsidRPr="00511144" w:rsidRDefault="00D64713" w:rsidP="001F5533">
            <w:pPr>
              <w:spacing w:before="60" w:after="60"/>
              <w:rPr>
                <w:sz w:val="20"/>
              </w:rPr>
            </w:pPr>
            <w:r w:rsidRPr="00511144">
              <w:rPr>
                <w:sz w:val="20"/>
              </w:rPr>
              <w:t>19</w:t>
            </w:r>
          </w:p>
        </w:tc>
        <w:tc>
          <w:tcPr>
            <w:tcW w:w="6945" w:type="dxa"/>
          </w:tcPr>
          <w:p w14:paraId="61D666B8" w14:textId="77777777" w:rsidR="00D64713" w:rsidRPr="00511144" w:rsidRDefault="00D64713" w:rsidP="001F5533">
            <w:pPr>
              <w:spacing w:before="60" w:after="60"/>
              <w:rPr>
                <w:sz w:val="20"/>
              </w:rPr>
            </w:pPr>
            <w:r w:rsidRPr="00511144">
              <w:rPr>
                <w:sz w:val="20"/>
              </w:rPr>
              <w:t>Energy Safe Victoria</w:t>
            </w:r>
          </w:p>
        </w:tc>
        <w:tc>
          <w:tcPr>
            <w:tcW w:w="1701" w:type="dxa"/>
          </w:tcPr>
          <w:p w14:paraId="792F931B" w14:textId="77777777" w:rsidR="00D64713" w:rsidRPr="00511144" w:rsidRDefault="00D64713" w:rsidP="00511144">
            <w:pPr>
              <w:spacing w:before="60" w:after="60"/>
              <w:ind w:right="482"/>
              <w:jc w:val="right"/>
              <w:rPr>
                <w:sz w:val="20"/>
              </w:rPr>
            </w:pPr>
            <w:r w:rsidRPr="00511144">
              <w:rPr>
                <w:sz w:val="20"/>
              </w:rPr>
              <w:t>34.7</w:t>
            </w:r>
          </w:p>
        </w:tc>
      </w:tr>
      <w:tr w:rsidR="00D64713" w:rsidRPr="00511144" w14:paraId="709A0041" w14:textId="77777777" w:rsidTr="001F5533">
        <w:tc>
          <w:tcPr>
            <w:tcW w:w="534" w:type="dxa"/>
          </w:tcPr>
          <w:p w14:paraId="6AEAEBA1" w14:textId="77777777" w:rsidR="00D64713" w:rsidRPr="00511144" w:rsidRDefault="00D64713" w:rsidP="001F5533">
            <w:pPr>
              <w:spacing w:before="60" w:after="60"/>
              <w:rPr>
                <w:sz w:val="20"/>
              </w:rPr>
            </w:pPr>
            <w:r w:rsidRPr="00511144">
              <w:rPr>
                <w:sz w:val="20"/>
              </w:rPr>
              <w:t>20</w:t>
            </w:r>
          </w:p>
        </w:tc>
        <w:tc>
          <w:tcPr>
            <w:tcW w:w="6945" w:type="dxa"/>
          </w:tcPr>
          <w:p w14:paraId="515E7B1F" w14:textId="77777777" w:rsidR="00D64713" w:rsidRPr="00511144" w:rsidRDefault="00D64713" w:rsidP="001F5533">
            <w:pPr>
              <w:spacing w:before="60" w:after="60"/>
              <w:rPr>
                <w:sz w:val="20"/>
              </w:rPr>
            </w:pPr>
            <w:r w:rsidRPr="00511144">
              <w:rPr>
                <w:sz w:val="20"/>
              </w:rPr>
              <w:t>Communicable Disease Prevention and Control Unit</w:t>
            </w:r>
          </w:p>
        </w:tc>
        <w:tc>
          <w:tcPr>
            <w:tcW w:w="1701" w:type="dxa"/>
          </w:tcPr>
          <w:p w14:paraId="30A62303" w14:textId="77777777" w:rsidR="00D64713" w:rsidRPr="00511144" w:rsidRDefault="00D64713" w:rsidP="00511144">
            <w:pPr>
              <w:spacing w:before="60" w:after="60"/>
              <w:ind w:right="482"/>
              <w:jc w:val="right"/>
              <w:rPr>
                <w:sz w:val="20"/>
              </w:rPr>
            </w:pPr>
            <w:r w:rsidRPr="00511144">
              <w:rPr>
                <w:sz w:val="20"/>
              </w:rPr>
              <w:t>27.5</w:t>
            </w:r>
          </w:p>
        </w:tc>
      </w:tr>
    </w:tbl>
    <w:p w14:paraId="5F08B978" w14:textId="77777777" w:rsidR="00E46FC0" w:rsidRDefault="00E46FC0" w:rsidP="00511144"/>
    <w:p w14:paraId="6CC0142C" w14:textId="77777777" w:rsidR="00511144" w:rsidRDefault="00511144">
      <w:pPr>
        <w:spacing w:before="0" w:after="200" w:line="276" w:lineRule="auto"/>
        <w:rPr>
          <w:rFonts w:eastAsiaTheme="majorEastAsia" w:cstheme="majorBidi"/>
          <w:b/>
          <w:bCs/>
          <w:color w:val="004EA8" w:themeColor="accent1"/>
          <w:sz w:val="32"/>
          <w:szCs w:val="26"/>
        </w:rPr>
      </w:pPr>
      <w:r>
        <w:br w:type="page"/>
      </w:r>
    </w:p>
    <w:p w14:paraId="1FD2C530" w14:textId="77777777" w:rsidR="00511144" w:rsidRPr="00511144" w:rsidRDefault="00511144" w:rsidP="00511144">
      <w:pPr>
        <w:pStyle w:val="Heading2"/>
        <w:rPr>
          <w:color w:val="3B5AA9"/>
        </w:rPr>
      </w:pPr>
      <w:bookmarkStart w:id="14" w:name="_Toc1570405"/>
      <w:r w:rsidRPr="00511144">
        <w:rPr>
          <w:color w:val="3B5AA9"/>
        </w:rPr>
        <w:t>Aggregate operational information of reporting entities</w:t>
      </w:r>
      <w:r w:rsidRPr="00511144">
        <w:rPr>
          <w:rStyle w:val="FootnoteReference"/>
          <w:b w:val="0"/>
          <w:bCs w:val="0"/>
          <w:color w:val="3B5AA9"/>
        </w:rPr>
        <w:footnoteReference w:id="1"/>
      </w:r>
      <w:bookmarkEnd w:id="14"/>
    </w:p>
    <w:tbl>
      <w:tblPr>
        <w:tblStyle w:val="Financialtable"/>
        <w:tblW w:w="9180" w:type="dxa"/>
        <w:tblLayout w:type="fixed"/>
        <w:tblLook w:val="06A0" w:firstRow="1" w:lastRow="0" w:firstColumn="1" w:lastColumn="0" w:noHBand="1" w:noVBand="1"/>
      </w:tblPr>
      <w:tblGrid>
        <w:gridCol w:w="3510"/>
        <w:gridCol w:w="1134"/>
        <w:gridCol w:w="1134"/>
        <w:gridCol w:w="1134"/>
        <w:gridCol w:w="1134"/>
        <w:gridCol w:w="1134"/>
      </w:tblGrid>
      <w:tr w:rsidR="00300AA9" w:rsidRPr="006B53BA" w14:paraId="4B3716C8" w14:textId="77777777" w:rsidTr="0051114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510" w:type="dxa"/>
            <w:hideMark/>
          </w:tcPr>
          <w:p w14:paraId="73E376CF" w14:textId="77777777" w:rsidR="001A4917" w:rsidRPr="006B53BA" w:rsidRDefault="001A4917" w:rsidP="00511144">
            <w:pPr>
              <w:spacing w:before="60" w:after="60"/>
              <w:rPr>
                <w:sz w:val="20"/>
              </w:rPr>
            </w:pPr>
          </w:p>
        </w:tc>
        <w:tc>
          <w:tcPr>
            <w:tcW w:w="1134" w:type="dxa"/>
            <w:hideMark/>
          </w:tcPr>
          <w:p w14:paraId="7851E220" w14:textId="77777777" w:rsidR="001A4917" w:rsidRPr="006B53BA" w:rsidRDefault="001A4917" w:rsidP="00511144">
            <w:pPr>
              <w:spacing w:before="60" w:after="60"/>
              <w:cnfStyle w:val="100000000000" w:firstRow="1" w:lastRow="0" w:firstColumn="0" w:lastColumn="0" w:oddVBand="0" w:evenVBand="0" w:oddHBand="0" w:evenHBand="0" w:firstRowFirstColumn="0" w:firstRowLastColumn="0" w:lastRowFirstColumn="0" w:lastRowLastColumn="0"/>
              <w:rPr>
                <w:sz w:val="20"/>
              </w:rPr>
            </w:pPr>
            <w:r w:rsidRPr="006B53BA">
              <w:rPr>
                <w:sz w:val="20"/>
              </w:rPr>
              <w:t>2012-13</w:t>
            </w:r>
          </w:p>
        </w:tc>
        <w:tc>
          <w:tcPr>
            <w:tcW w:w="1134" w:type="dxa"/>
            <w:hideMark/>
          </w:tcPr>
          <w:p w14:paraId="785CDA6F" w14:textId="77777777" w:rsidR="001A4917" w:rsidRPr="006B53BA" w:rsidRDefault="001A4917" w:rsidP="00511144">
            <w:pPr>
              <w:spacing w:before="60" w:after="60"/>
              <w:cnfStyle w:val="100000000000" w:firstRow="1" w:lastRow="0" w:firstColumn="0" w:lastColumn="0" w:oddVBand="0" w:evenVBand="0" w:oddHBand="0" w:evenHBand="0" w:firstRowFirstColumn="0" w:firstRowLastColumn="0" w:lastRowFirstColumn="0" w:lastRowLastColumn="0"/>
              <w:rPr>
                <w:sz w:val="20"/>
              </w:rPr>
            </w:pPr>
            <w:r w:rsidRPr="006B53BA">
              <w:rPr>
                <w:sz w:val="20"/>
              </w:rPr>
              <w:t>2013-14</w:t>
            </w:r>
          </w:p>
        </w:tc>
        <w:tc>
          <w:tcPr>
            <w:tcW w:w="1134" w:type="dxa"/>
            <w:hideMark/>
          </w:tcPr>
          <w:p w14:paraId="1D34DB6C" w14:textId="77777777" w:rsidR="001A4917" w:rsidRPr="006B53BA" w:rsidRDefault="001A4917" w:rsidP="00511144">
            <w:pPr>
              <w:spacing w:before="60" w:after="60"/>
              <w:cnfStyle w:val="100000000000" w:firstRow="1" w:lastRow="0" w:firstColumn="0" w:lastColumn="0" w:oddVBand="0" w:evenVBand="0" w:oddHBand="0" w:evenHBand="0" w:firstRowFirstColumn="0" w:firstRowLastColumn="0" w:lastRowFirstColumn="0" w:lastRowLastColumn="0"/>
              <w:rPr>
                <w:sz w:val="20"/>
              </w:rPr>
            </w:pPr>
            <w:r w:rsidRPr="006B53BA">
              <w:rPr>
                <w:sz w:val="20"/>
              </w:rPr>
              <w:t>2014-15</w:t>
            </w:r>
          </w:p>
        </w:tc>
        <w:tc>
          <w:tcPr>
            <w:tcW w:w="1134" w:type="dxa"/>
            <w:hideMark/>
          </w:tcPr>
          <w:p w14:paraId="0FD284E5" w14:textId="77777777" w:rsidR="001A4917" w:rsidRPr="006B53BA" w:rsidRDefault="001A4917" w:rsidP="00511144">
            <w:pPr>
              <w:spacing w:before="60" w:after="60"/>
              <w:cnfStyle w:val="100000000000" w:firstRow="1" w:lastRow="0" w:firstColumn="0" w:lastColumn="0" w:oddVBand="0" w:evenVBand="0" w:oddHBand="0" w:evenHBand="0" w:firstRowFirstColumn="0" w:firstRowLastColumn="0" w:lastRowFirstColumn="0" w:lastRowLastColumn="0"/>
              <w:rPr>
                <w:sz w:val="20"/>
              </w:rPr>
            </w:pPr>
            <w:r w:rsidRPr="006B53BA">
              <w:rPr>
                <w:sz w:val="20"/>
              </w:rPr>
              <w:t>2015-16</w:t>
            </w:r>
          </w:p>
        </w:tc>
        <w:tc>
          <w:tcPr>
            <w:tcW w:w="1134" w:type="dxa"/>
            <w:hideMark/>
          </w:tcPr>
          <w:p w14:paraId="1A4103AF" w14:textId="77777777" w:rsidR="001A4917" w:rsidRPr="006B53BA" w:rsidRDefault="001A4917" w:rsidP="00511144">
            <w:pPr>
              <w:spacing w:before="60" w:after="60"/>
              <w:cnfStyle w:val="100000000000" w:firstRow="1" w:lastRow="0" w:firstColumn="0" w:lastColumn="0" w:oddVBand="0" w:evenVBand="0" w:oddHBand="0" w:evenHBand="0" w:firstRowFirstColumn="0" w:firstRowLastColumn="0" w:lastRowFirstColumn="0" w:lastRowLastColumn="0"/>
              <w:rPr>
                <w:sz w:val="20"/>
              </w:rPr>
            </w:pPr>
            <w:r w:rsidRPr="006B53BA">
              <w:rPr>
                <w:sz w:val="20"/>
              </w:rPr>
              <w:t>2016-17</w:t>
            </w:r>
          </w:p>
        </w:tc>
      </w:tr>
      <w:tr w:rsidR="003F7FA6" w:rsidRPr="00511144" w14:paraId="5D616E8B" w14:textId="77777777" w:rsidTr="00511144">
        <w:trPr>
          <w:trHeight w:val="300"/>
        </w:trPr>
        <w:tc>
          <w:tcPr>
            <w:cnfStyle w:val="001000000000" w:firstRow="0" w:lastRow="0" w:firstColumn="1" w:lastColumn="0" w:oddVBand="0" w:evenVBand="0" w:oddHBand="0" w:evenHBand="0" w:firstRowFirstColumn="0" w:firstRowLastColumn="0" w:lastRowFirstColumn="0" w:lastRowLastColumn="0"/>
            <w:tcW w:w="3510" w:type="dxa"/>
            <w:hideMark/>
          </w:tcPr>
          <w:p w14:paraId="1B71D811" w14:textId="77777777" w:rsidR="003F7FA6" w:rsidRPr="00511144" w:rsidRDefault="003F7FA6" w:rsidP="00511144">
            <w:pPr>
              <w:spacing w:before="60" w:after="60"/>
              <w:rPr>
                <w:sz w:val="20"/>
              </w:rPr>
            </w:pPr>
            <w:r w:rsidRPr="00511144">
              <w:rPr>
                <w:sz w:val="20"/>
              </w:rPr>
              <w:t>No. of staff total (FTE)</w:t>
            </w:r>
          </w:p>
        </w:tc>
        <w:tc>
          <w:tcPr>
            <w:tcW w:w="1134" w:type="dxa"/>
            <w:noWrap/>
            <w:hideMark/>
          </w:tcPr>
          <w:p w14:paraId="797ABCBE" w14:textId="77777777" w:rsidR="003F7FA6" w:rsidRPr="00511144" w:rsidRDefault="009029B9"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12 765</w:t>
            </w:r>
            <w:r w:rsidR="003F7FA6" w:rsidRPr="00511144">
              <w:rPr>
                <w:sz w:val="20"/>
              </w:rPr>
              <w:t>.</w:t>
            </w:r>
            <w:r w:rsidRPr="00511144">
              <w:rPr>
                <w:sz w:val="20"/>
              </w:rPr>
              <w:t>7</w:t>
            </w:r>
          </w:p>
        </w:tc>
        <w:tc>
          <w:tcPr>
            <w:tcW w:w="1134" w:type="dxa"/>
            <w:noWrap/>
            <w:hideMark/>
          </w:tcPr>
          <w:p w14:paraId="74A7CA8B" w14:textId="77777777" w:rsidR="003F7FA6" w:rsidRPr="00511144" w:rsidRDefault="00B534DC"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 xml:space="preserve">12 </w:t>
            </w:r>
            <w:r w:rsidR="004E0BD0" w:rsidRPr="00511144">
              <w:rPr>
                <w:sz w:val="20"/>
              </w:rPr>
              <w:t>567.0</w:t>
            </w:r>
          </w:p>
        </w:tc>
        <w:tc>
          <w:tcPr>
            <w:tcW w:w="1134" w:type="dxa"/>
            <w:noWrap/>
            <w:hideMark/>
          </w:tcPr>
          <w:p w14:paraId="64122AB5" w14:textId="77777777" w:rsidR="003F7FA6" w:rsidRPr="00511144" w:rsidRDefault="00CA50B5"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 xml:space="preserve">12 </w:t>
            </w:r>
            <w:r w:rsidR="004E0BD0" w:rsidRPr="00511144">
              <w:rPr>
                <w:sz w:val="20"/>
              </w:rPr>
              <w:t>926</w:t>
            </w:r>
            <w:r w:rsidRPr="00511144">
              <w:rPr>
                <w:sz w:val="20"/>
              </w:rPr>
              <w:t>.</w:t>
            </w:r>
            <w:r w:rsidR="004E0BD0" w:rsidRPr="00511144">
              <w:rPr>
                <w:sz w:val="20"/>
              </w:rPr>
              <w:t>6</w:t>
            </w:r>
          </w:p>
        </w:tc>
        <w:tc>
          <w:tcPr>
            <w:tcW w:w="1134" w:type="dxa"/>
            <w:noWrap/>
            <w:hideMark/>
          </w:tcPr>
          <w:p w14:paraId="27FD5778" w14:textId="77777777" w:rsidR="003F7FA6"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13</w:t>
            </w:r>
            <w:r w:rsidR="00CA50B5" w:rsidRPr="00511144">
              <w:rPr>
                <w:sz w:val="20"/>
              </w:rPr>
              <w:t xml:space="preserve"> </w:t>
            </w:r>
            <w:r w:rsidRPr="00511144">
              <w:rPr>
                <w:sz w:val="20"/>
              </w:rPr>
              <w:t>375</w:t>
            </w:r>
            <w:r w:rsidR="00CA50B5" w:rsidRPr="00511144">
              <w:rPr>
                <w:sz w:val="20"/>
              </w:rPr>
              <w:t>.</w:t>
            </w:r>
            <w:r w:rsidRPr="00511144">
              <w:rPr>
                <w:sz w:val="20"/>
              </w:rPr>
              <w:t>6</w:t>
            </w:r>
          </w:p>
        </w:tc>
        <w:tc>
          <w:tcPr>
            <w:tcW w:w="1134" w:type="dxa"/>
            <w:noWrap/>
            <w:hideMark/>
          </w:tcPr>
          <w:p w14:paraId="3D1157C8" w14:textId="77777777" w:rsidR="003F7FA6"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14</w:t>
            </w:r>
            <w:r w:rsidR="00CA50B5" w:rsidRPr="00511144">
              <w:rPr>
                <w:sz w:val="20"/>
              </w:rPr>
              <w:t xml:space="preserve"> </w:t>
            </w:r>
            <w:r w:rsidRPr="00511144">
              <w:rPr>
                <w:sz w:val="20"/>
              </w:rPr>
              <w:t>183</w:t>
            </w:r>
            <w:r w:rsidR="00CA50B5" w:rsidRPr="00511144">
              <w:rPr>
                <w:sz w:val="20"/>
              </w:rPr>
              <w:t>.</w:t>
            </w:r>
            <w:r w:rsidRPr="00511144">
              <w:rPr>
                <w:sz w:val="20"/>
              </w:rPr>
              <w:t>1</w:t>
            </w:r>
          </w:p>
        </w:tc>
      </w:tr>
      <w:tr w:rsidR="003F7FA6" w:rsidRPr="00511144" w14:paraId="4BB4A61E" w14:textId="77777777" w:rsidTr="00511144">
        <w:trPr>
          <w:trHeight w:val="300"/>
        </w:trPr>
        <w:tc>
          <w:tcPr>
            <w:cnfStyle w:val="001000000000" w:firstRow="0" w:lastRow="0" w:firstColumn="1" w:lastColumn="0" w:oddVBand="0" w:evenVBand="0" w:oddHBand="0" w:evenHBand="0" w:firstRowFirstColumn="0" w:firstRowLastColumn="0" w:lastRowFirstColumn="0" w:lastRowLastColumn="0"/>
            <w:tcW w:w="3510" w:type="dxa"/>
          </w:tcPr>
          <w:p w14:paraId="7DDAB0FF" w14:textId="77777777" w:rsidR="003F7FA6" w:rsidRPr="00511144" w:rsidRDefault="003F7FA6" w:rsidP="00511144">
            <w:pPr>
              <w:spacing w:before="60" w:after="60"/>
              <w:rPr>
                <w:sz w:val="20"/>
              </w:rPr>
            </w:pPr>
            <w:r w:rsidRPr="00511144">
              <w:rPr>
                <w:sz w:val="20"/>
              </w:rPr>
              <w:t>% change (annually)</w:t>
            </w:r>
          </w:p>
        </w:tc>
        <w:tc>
          <w:tcPr>
            <w:tcW w:w="1134" w:type="dxa"/>
            <w:noWrap/>
          </w:tcPr>
          <w:p w14:paraId="49C5130F" w14:textId="77777777" w:rsidR="003F7FA6" w:rsidRPr="00511144" w:rsidRDefault="00DC3E83"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Pr>
                <w:sz w:val="20"/>
              </w:rPr>
              <w:t>n/a</w:t>
            </w:r>
          </w:p>
        </w:tc>
        <w:tc>
          <w:tcPr>
            <w:tcW w:w="1134" w:type="dxa"/>
            <w:noWrap/>
          </w:tcPr>
          <w:p w14:paraId="2878F9FF" w14:textId="4681CB86" w:rsidR="003F7FA6" w:rsidRPr="00511144" w:rsidRDefault="003F7FA6"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w:t>
            </w:r>
            <w:r w:rsidR="004E0BD0" w:rsidRPr="00511144">
              <w:rPr>
                <w:sz w:val="20"/>
              </w:rPr>
              <w:t>1.</w:t>
            </w:r>
            <w:r w:rsidR="0071714F">
              <w:rPr>
                <w:sz w:val="20"/>
              </w:rPr>
              <w:t>6</w:t>
            </w:r>
            <w:r w:rsidRPr="00511144">
              <w:rPr>
                <w:sz w:val="20"/>
              </w:rPr>
              <w:t>%</w:t>
            </w:r>
          </w:p>
        </w:tc>
        <w:tc>
          <w:tcPr>
            <w:tcW w:w="1134" w:type="dxa"/>
            <w:noWrap/>
          </w:tcPr>
          <w:p w14:paraId="441B736B" w14:textId="3314B333" w:rsidR="003F7FA6"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2.</w:t>
            </w:r>
            <w:r w:rsidR="0071714F">
              <w:rPr>
                <w:sz w:val="20"/>
              </w:rPr>
              <w:t>9</w:t>
            </w:r>
            <w:r w:rsidR="003F7FA6" w:rsidRPr="00511144">
              <w:rPr>
                <w:sz w:val="20"/>
              </w:rPr>
              <w:t>%</w:t>
            </w:r>
          </w:p>
        </w:tc>
        <w:tc>
          <w:tcPr>
            <w:tcW w:w="1134" w:type="dxa"/>
            <w:noWrap/>
          </w:tcPr>
          <w:p w14:paraId="6C27AA28" w14:textId="51981E0D" w:rsidR="003F7FA6" w:rsidRPr="00511144" w:rsidRDefault="00CA50B5"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3.</w:t>
            </w:r>
            <w:r w:rsidR="0071714F">
              <w:rPr>
                <w:sz w:val="20"/>
              </w:rPr>
              <w:t>5</w:t>
            </w:r>
            <w:r w:rsidR="003F7FA6" w:rsidRPr="00511144">
              <w:rPr>
                <w:sz w:val="20"/>
              </w:rPr>
              <w:t>%</w:t>
            </w:r>
          </w:p>
        </w:tc>
        <w:tc>
          <w:tcPr>
            <w:tcW w:w="1134" w:type="dxa"/>
            <w:noWrap/>
          </w:tcPr>
          <w:p w14:paraId="48B7BC03" w14:textId="53C5BE66" w:rsidR="003F7FA6"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6.0</w:t>
            </w:r>
            <w:r w:rsidR="003F7FA6" w:rsidRPr="00511144">
              <w:rPr>
                <w:sz w:val="20"/>
              </w:rPr>
              <w:t>%</w:t>
            </w:r>
          </w:p>
        </w:tc>
      </w:tr>
      <w:tr w:rsidR="004E0BD0" w:rsidRPr="00511144" w14:paraId="0159E4C5" w14:textId="77777777" w:rsidTr="00511144">
        <w:trPr>
          <w:trHeight w:val="300"/>
        </w:trPr>
        <w:tc>
          <w:tcPr>
            <w:cnfStyle w:val="001000000000" w:firstRow="0" w:lastRow="0" w:firstColumn="1" w:lastColumn="0" w:oddVBand="0" w:evenVBand="0" w:oddHBand="0" w:evenHBand="0" w:firstRowFirstColumn="0" w:firstRowLastColumn="0" w:lastRowFirstColumn="0" w:lastRowLastColumn="0"/>
            <w:tcW w:w="3510" w:type="dxa"/>
            <w:hideMark/>
          </w:tcPr>
          <w:p w14:paraId="6C559D5E" w14:textId="77777777" w:rsidR="004E0BD0" w:rsidRPr="00511144" w:rsidRDefault="004E0BD0" w:rsidP="00511144">
            <w:pPr>
              <w:spacing w:before="60" w:after="60"/>
              <w:rPr>
                <w:sz w:val="20"/>
              </w:rPr>
            </w:pPr>
            <w:r w:rsidRPr="00511144">
              <w:rPr>
                <w:sz w:val="20"/>
              </w:rPr>
              <w:t>Total revenue ($ million)</w:t>
            </w:r>
          </w:p>
        </w:tc>
        <w:tc>
          <w:tcPr>
            <w:tcW w:w="1134" w:type="dxa"/>
            <w:noWrap/>
            <w:hideMark/>
          </w:tcPr>
          <w:p w14:paraId="2B832280" w14:textId="64263B8D"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7 856.2</w:t>
            </w:r>
          </w:p>
        </w:tc>
        <w:tc>
          <w:tcPr>
            <w:tcW w:w="1134" w:type="dxa"/>
            <w:noWrap/>
            <w:hideMark/>
          </w:tcPr>
          <w:p w14:paraId="60CF4C02" w14:textId="29C76AAA"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8 430.9</w:t>
            </w:r>
          </w:p>
        </w:tc>
        <w:tc>
          <w:tcPr>
            <w:tcW w:w="1134" w:type="dxa"/>
            <w:noWrap/>
            <w:hideMark/>
          </w:tcPr>
          <w:p w14:paraId="0BA3DBD2" w14:textId="37814F89"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8 156.</w:t>
            </w:r>
            <w:r w:rsidR="0071714F">
              <w:rPr>
                <w:sz w:val="20"/>
              </w:rPr>
              <w:t>2</w:t>
            </w:r>
          </w:p>
        </w:tc>
        <w:tc>
          <w:tcPr>
            <w:tcW w:w="1134" w:type="dxa"/>
            <w:noWrap/>
            <w:hideMark/>
          </w:tcPr>
          <w:p w14:paraId="2834BAC4" w14:textId="76D510B6"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7 915.9</w:t>
            </w:r>
          </w:p>
        </w:tc>
        <w:tc>
          <w:tcPr>
            <w:tcW w:w="1134" w:type="dxa"/>
            <w:noWrap/>
            <w:hideMark/>
          </w:tcPr>
          <w:p w14:paraId="09EDC2E1" w14:textId="64F5FACC"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10 29</w:t>
            </w:r>
            <w:r w:rsidR="0071714F">
              <w:rPr>
                <w:sz w:val="20"/>
              </w:rPr>
              <w:t>8</w:t>
            </w:r>
            <w:r w:rsidRPr="00511144">
              <w:rPr>
                <w:sz w:val="20"/>
              </w:rPr>
              <w:t>.</w:t>
            </w:r>
            <w:r w:rsidR="0071714F">
              <w:rPr>
                <w:sz w:val="20"/>
              </w:rPr>
              <w:t>0</w:t>
            </w:r>
          </w:p>
        </w:tc>
      </w:tr>
      <w:tr w:rsidR="004E0BD0" w:rsidRPr="00511144" w14:paraId="5F904CB9" w14:textId="77777777" w:rsidTr="00511144">
        <w:trPr>
          <w:trHeight w:val="300"/>
        </w:trPr>
        <w:tc>
          <w:tcPr>
            <w:cnfStyle w:val="001000000000" w:firstRow="0" w:lastRow="0" w:firstColumn="1" w:lastColumn="0" w:oddVBand="0" w:evenVBand="0" w:oddHBand="0" w:evenHBand="0" w:firstRowFirstColumn="0" w:firstRowLastColumn="0" w:lastRowFirstColumn="0" w:lastRowLastColumn="0"/>
            <w:tcW w:w="3510" w:type="dxa"/>
          </w:tcPr>
          <w:p w14:paraId="70AA016D" w14:textId="77777777" w:rsidR="004E0BD0" w:rsidRPr="00511144" w:rsidRDefault="004E0BD0" w:rsidP="00511144">
            <w:pPr>
              <w:spacing w:before="60" w:after="60"/>
              <w:rPr>
                <w:sz w:val="20"/>
              </w:rPr>
            </w:pPr>
            <w:r w:rsidRPr="00511144">
              <w:rPr>
                <w:sz w:val="20"/>
              </w:rPr>
              <w:t>% change (annually)</w:t>
            </w:r>
          </w:p>
        </w:tc>
        <w:tc>
          <w:tcPr>
            <w:tcW w:w="1134" w:type="dxa"/>
            <w:noWrap/>
          </w:tcPr>
          <w:p w14:paraId="4505A4B7" w14:textId="77777777" w:rsidR="004E0BD0" w:rsidRPr="00511144" w:rsidRDefault="00DC3E83"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Pr>
                <w:sz w:val="20"/>
              </w:rPr>
              <w:t>n/a</w:t>
            </w:r>
          </w:p>
        </w:tc>
        <w:tc>
          <w:tcPr>
            <w:tcW w:w="1134" w:type="dxa"/>
            <w:noWrap/>
          </w:tcPr>
          <w:p w14:paraId="048CD813" w14:textId="4BA36270"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7.3%</w:t>
            </w:r>
          </w:p>
        </w:tc>
        <w:tc>
          <w:tcPr>
            <w:tcW w:w="1134" w:type="dxa"/>
            <w:noWrap/>
          </w:tcPr>
          <w:p w14:paraId="2A4A1158" w14:textId="1238DC19"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-3.</w:t>
            </w:r>
            <w:r w:rsidR="0071714F">
              <w:rPr>
                <w:sz w:val="20"/>
              </w:rPr>
              <w:t>3</w:t>
            </w:r>
            <w:r w:rsidRPr="00511144">
              <w:rPr>
                <w:sz w:val="20"/>
              </w:rPr>
              <w:t>%</w:t>
            </w:r>
          </w:p>
        </w:tc>
        <w:tc>
          <w:tcPr>
            <w:tcW w:w="1134" w:type="dxa"/>
            <w:noWrap/>
          </w:tcPr>
          <w:p w14:paraId="76881889" w14:textId="21108519"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w:t>
            </w:r>
            <w:r w:rsidR="0071714F">
              <w:rPr>
                <w:sz w:val="20"/>
              </w:rPr>
              <w:t>3.0</w:t>
            </w:r>
            <w:r w:rsidRPr="00511144">
              <w:rPr>
                <w:sz w:val="20"/>
              </w:rPr>
              <w:t>%</w:t>
            </w:r>
          </w:p>
        </w:tc>
        <w:tc>
          <w:tcPr>
            <w:tcW w:w="1134" w:type="dxa"/>
            <w:noWrap/>
          </w:tcPr>
          <w:p w14:paraId="5E22291E" w14:textId="61706EA6"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30.</w:t>
            </w:r>
            <w:r w:rsidR="0071714F">
              <w:rPr>
                <w:sz w:val="20"/>
              </w:rPr>
              <w:t>1</w:t>
            </w:r>
            <w:r w:rsidRPr="00511144">
              <w:rPr>
                <w:sz w:val="20"/>
              </w:rPr>
              <w:t>%</w:t>
            </w:r>
          </w:p>
        </w:tc>
      </w:tr>
      <w:tr w:rsidR="004E0BD0" w:rsidRPr="00511144" w14:paraId="7B91A987" w14:textId="77777777" w:rsidTr="00511144">
        <w:trPr>
          <w:trHeight w:val="300"/>
        </w:trPr>
        <w:tc>
          <w:tcPr>
            <w:cnfStyle w:val="001000000000" w:firstRow="0" w:lastRow="0" w:firstColumn="1" w:lastColumn="0" w:oddVBand="0" w:evenVBand="0" w:oddHBand="0" w:evenHBand="0" w:firstRowFirstColumn="0" w:firstRowLastColumn="0" w:lastRowFirstColumn="0" w:lastRowLastColumn="0"/>
            <w:tcW w:w="3510" w:type="dxa"/>
            <w:hideMark/>
          </w:tcPr>
          <w:p w14:paraId="3DDC3378" w14:textId="77777777" w:rsidR="004E0BD0" w:rsidRPr="00511144" w:rsidRDefault="004E0BD0" w:rsidP="00511144">
            <w:pPr>
              <w:spacing w:before="60" w:after="60"/>
              <w:rPr>
                <w:sz w:val="20"/>
              </w:rPr>
            </w:pPr>
            <w:r w:rsidRPr="00511144">
              <w:rPr>
                <w:sz w:val="20"/>
              </w:rPr>
              <w:t xml:space="preserve">Total expenditure ($ million) </w:t>
            </w:r>
          </w:p>
        </w:tc>
        <w:tc>
          <w:tcPr>
            <w:tcW w:w="1134" w:type="dxa"/>
            <w:noWrap/>
            <w:hideMark/>
          </w:tcPr>
          <w:p w14:paraId="43AF4967" w14:textId="5ECDA762"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6 134.</w:t>
            </w:r>
            <w:r w:rsidR="0071714F">
              <w:rPr>
                <w:sz w:val="20"/>
              </w:rPr>
              <w:t>8</w:t>
            </w:r>
          </w:p>
        </w:tc>
        <w:tc>
          <w:tcPr>
            <w:tcW w:w="1134" w:type="dxa"/>
            <w:noWrap/>
            <w:hideMark/>
          </w:tcPr>
          <w:p w14:paraId="369FC0D9" w14:textId="582EAFD4"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6 958.</w:t>
            </w:r>
            <w:r w:rsidR="0071714F">
              <w:rPr>
                <w:sz w:val="20"/>
              </w:rPr>
              <w:t>3</w:t>
            </w:r>
          </w:p>
        </w:tc>
        <w:tc>
          <w:tcPr>
            <w:tcW w:w="1134" w:type="dxa"/>
            <w:noWrap/>
            <w:hideMark/>
          </w:tcPr>
          <w:p w14:paraId="29B602CD" w14:textId="44AA03C2"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7 466.</w:t>
            </w:r>
            <w:r w:rsidR="0071714F">
              <w:rPr>
                <w:sz w:val="20"/>
              </w:rPr>
              <w:t>7</w:t>
            </w:r>
          </w:p>
        </w:tc>
        <w:tc>
          <w:tcPr>
            <w:tcW w:w="1134" w:type="dxa"/>
            <w:noWrap/>
            <w:hideMark/>
          </w:tcPr>
          <w:p w14:paraId="46962E44" w14:textId="495EF89A"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8 624.4</w:t>
            </w:r>
          </w:p>
        </w:tc>
        <w:tc>
          <w:tcPr>
            <w:tcW w:w="1134" w:type="dxa"/>
            <w:noWrap/>
            <w:hideMark/>
          </w:tcPr>
          <w:p w14:paraId="0A79BE99" w14:textId="2FC1C730"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9 071.</w:t>
            </w:r>
            <w:r w:rsidR="0071714F">
              <w:rPr>
                <w:sz w:val="20"/>
              </w:rPr>
              <w:t>3</w:t>
            </w:r>
          </w:p>
        </w:tc>
      </w:tr>
      <w:tr w:rsidR="004E0BD0" w:rsidRPr="00511144" w14:paraId="535C1014" w14:textId="77777777" w:rsidTr="00511144">
        <w:trPr>
          <w:trHeight w:val="300"/>
        </w:trPr>
        <w:tc>
          <w:tcPr>
            <w:cnfStyle w:val="001000000000" w:firstRow="0" w:lastRow="0" w:firstColumn="1" w:lastColumn="0" w:oddVBand="0" w:evenVBand="0" w:oddHBand="0" w:evenHBand="0" w:firstRowFirstColumn="0" w:firstRowLastColumn="0" w:lastRowFirstColumn="0" w:lastRowLastColumn="0"/>
            <w:tcW w:w="3510" w:type="dxa"/>
          </w:tcPr>
          <w:p w14:paraId="1E2197DB" w14:textId="77777777" w:rsidR="004E0BD0" w:rsidRPr="00511144" w:rsidRDefault="004E0BD0" w:rsidP="00511144">
            <w:pPr>
              <w:spacing w:before="60" w:after="60"/>
              <w:rPr>
                <w:sz w:val="20"/>
              </w:rPr>
            </w:pPr>
            <w:r w:rsidRPr="00511144">
              <w:rPr>
                <w:sz w:val="20"/>
              </w:rPr>
              <w:t>% change (annually)</w:t>
            </w:r>
          </w:p>
        </w:tc>
        <w:tc>
          <w:tcPr>
            <w:tcW w:w="1134" w:type="dxa"/>
            <w:noWrap/>
          </w:tcPr>
          <w:p w14:paraId="09CB711F" w14:textId="77777777" w:rsidR="004E0BD0" w:rsidRPr="00511144" w:rsidRDefault="00DC3E83"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Pr>
                <w:sz w:val="20"/>
              </w:rPr>
              <w:t>n/a</w:t>
            </w:r>
          </w:p>
        </w:tc>
        <w:tc>
          <w:tcPr>
            <w:tcW w:w="1134" w:type="dxa"/>
            <w:noWrap/>
          </w:tcPr>
          <w:p w14:paraId="5CBF6D74" w14:textId="38034D10"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13.4%</w:t>
            </w:r>
          </w:p>
        </w:tc>
        <w:tc>
          <w:tcPr>
            <w:tcW w:w="1134" w:type="dxa"/>
            <w:noWrap/>
          </w:tcPr>
          <w:p w14:paraId="36D6E803" w14:textId="71B0235F"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7.3%</w:t>
            </w:r>
          </w:p>
        </w:tc>
        <w:tc>
          <w:tcPr>
            <w:tcW w:w="1134" w:type="dxa"/>
            <w:noWrap/>
          </w:tcPr>
          <w:p w14:paraId="6D8F9201" w14:textId="0D49D512"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15.5%</w:t>
            </w:r>
          </w:p>
        </w:tc>
        <w:tc>
          <w:tcPr>
            <w:tcW w:w="1134" w:type="dxa"/>
            <w:noWrap/>
          </w:tcPr>
          <w:p w14:paraId="37E1252D" w14:textId="790FC36C" w:rsidR="004E0BD0" w:rsidRPr="00511144" w:rsidRDefault="004E0BD0" w:rsidP="00511144">
            <w:pPr>
              <w:spacing w:before="60" w:after="60"/>
              <w:cnfStyle w:val="000000000000" w:firstRow="0" w:lastRow="0" w:firstColumn="0" w:lastColumn="0" w:oddVBand="0" w:evenVBand="0" w:oddHBand="0" w:evenHBand="0" w:firstRowFirstColumn="0" w:firstRowLastColumn="0" w:lastRowFirstColumn="0" w:lastRowLastColumn="0"/>
              <w:rPr>
                <w:sz w:val="20"/>
              </w:rPr>
            </w:pPr>
            <w:r w:rsidRPr="00511144">
              <w:rPr>
                <w:sz w:val="20"/>
              </w:rPr>
              <w:t>5.</w:t>
            </w:r>
            <w:r w:rsidR="0071714F">
              <w:rPr>
                <w:sz w:val="20"/>
              </w:rPr>
              <w:t>2</w:t>
            </w:r>
            <w:r w:rsidRPr="00511144">
              <w:rPr>
                <w:sz w:val="20"/>
              </w:rPr>
              <w:t>%</w:t>
            </w:r>
          </w:p>
        </w:tc>
      </w:tr>
    </w:tbl>
    <w:p w14:paraId="0DE1BC37" w14:textId="77777777" w:rsidR="001A4917" w:rsidRDefault="001A4917" w:rsidP="00EE3762"/>
    <w:tbl>
      <w:tblPr>
        <w:tblStyle w:val="Texttable"/>
        <w:tblW w:w="0" w:type="auto"/>
        <w:tblLook w:val="0620" w:firstRow="1" w:lastRow="0" w:firstColumn="0" w:lastColumn="0" w:noHBand="1" w:noVBand="1"/>
      </w:tblPr>
      <w:tblGrid>
        <w:gridCol w:w="4644"/>
        <w:gridCol w:w="1134"/>
      </w:tblGrid>
      <w:tr w:rsidR="006973FC" w:rsidRPr="00511144" w14:paraId="6023BC31" w14:textId="77777777" w:rsidTr="00214629">
        <w:trPr>
          <w:cnfStyle w:val="100000000000" w:firstRow="1" w:lastRow="0" w:firstColumn="0" w:lastColumn="0" w:oddVBand="0" w:evenVBand="0" w:oddHBand="0" w:evenHBand="0" w:firstRowFirstColumn="0" w:firstRowLastColumn="0" w:lastRowFirstColumn="0" w:lastRowLastColumn="0"/>
          <w:trHeight w:val="300"/>
        </w:trPr>
        <w:tc>
          <w:tcPr>
            <w:tcW w:w="5778" w:type="dxa"/>
            <w:gridSpan w:val="2"/>
            <w:noWrap/>
          </w:tcPr>
          <w:p w14:paraId="27FE4181" w14:textId="77777777" w:rsidR="006973FC" w:rsidRPr="00511144" w:rsidRDefault="006973FC" w:rsidP="00511144">
            <w:pPr>
              <w:spacing w:before="60" w:after="60"/>
            </w:pPr>
            <w:r w:rsidRPr="00511144">
              <w:t xml:space="preserve">Statement of </w:t>
            </w:r>
            <w:r w:rsidR="00511144" w:rsidRPr="00511144">
              <w:t xml:space="preserve">expectations </w:t>
            </w:r>
            <w:r w:rsidRPr="00511144">
              <w:t>(SOE)</w:t>
            </w:r>
          </w:p>
        </w:tc>
      </w:tr>
      <w:tr w:rsidR="00300AA9" w:rsidRPr="00511144" w14:paraId="58ABFC24" w14:textId="77777777" w:rsidTr="00214629">
        <w:trPr>
          <w:trHeight w:val="300"/>
        </w:trPr>
        <w:tc>
          <w:tcPr>
            <w:tcW w:w="4644" w:type="dxa"/>
            <w:noWrap/>
          </w:tcPr>
          <w:p w14:paraId="55F784D5" w14:textId="77777777" w:rsidR="00300AA9" w:rsidRPr="00511144" w:rsidRDefault="00300AA9" w:rsidP="00511144">
            <w:pPr>
              <w:spacing w:before="60" w:after="60"/>
              <w:rPr>
                <w:sz w:val="20"/>
              </w:rPr>
            </w:pPr>
            <w:r w:rsidRPr="00511144">
              <w:rPr>
                <w:sz w:val="20"/>
              </w:rPr>
              <w:t>No. of regulators</w:t>
            </w:r>
          </w:p>
        </w:tc>
        <w:tc>
          <w:tcPr>
            <w:tcW w:w="1134" w:type="dxa"/>
            <w:noWrap/>
          </w:tcPr>
          <w:p w14:paraId="13AFC1D6" w14:textId="77777777" w:rsidR="00300AA9" w:rsidRPr="00511144" w:rsidRDefault="009D6B9F" w:rsidP="00511144">
            <w:pPr>
              <w:spacing w:before="60" w:after="60"/>
              <w:rPr>
                <w:sz w:val="20"/>
              </w:rPr>
            </w:pPr>
            <w:r w:rsidRPr="00511144">
              <w:rPr>
                <w:sz w:val="20"/>
              </w:rPr>
              <w:t>57</w:t>
            </w:r>
          </w:p>
        </w:tc>
      </w:tr>
      <w:tr w:rsidR="00300AA9" w:rsidRPr="00511144" w14:paraId="6390CCD9" w14:textId="77777777" w:rsidTr="00214629">
        <w:trPr>
          <w:trHeight w:val="300"/>
        </w:trPr>
        <w:tc>
          <w:tcPr>
            <w:tcW w:w="4644" w:type="dxa"/>
            <w:noWrap/>
            <w:hideMark/>
          </w:tcPr>
          <w:p w14:paraId="58F4E345" w14:textId="77777777" w:rsidR="00300AA9" w:rsidRPr="00511144" w:rsidRDefault="00300AA9" w:rsidP="00511144">
            <w:pPr>
              <w:spacing w:before="60" w:after="60"/>
              <w:rPr>
                <w:sz w:val="20"/>
              </w:rPr>
            </w:pPr>
            <w:r w:rsidRPr="00511144">
              <w:rPr>
                <w:sz w:val="20"/>
              </w:rPr>
              <w:t>SOE issued (count)</w:t>
            </w:r>
          </w:p>
        </w:tc>
        <w:tc>
          <w:tcPr>
            <w:tcW w:w="1134" w:type="dxa"/>
            <w:noWrap/>
            <w:hideMark/>
          </w:tcPr>
          <w:p w14:paraId="45BFA103" w14:textId="77777777" w:rsidR="00300AA9" w:rsidRPr="00511144" w:rsidRDefault="009D6B9F" w:rsidP="00511144">
            <w:pPr>
              <w:spacing w:before="60" w:after="60"/>
              <w:rPr>
                <w:sz w:val="20"/>
              </w:rPr>
            </w:pPr>
            <w:r w:rsidRPr="00511144">
              <w:rPr>
                <w:sz w:val="20"/>
              </w:rPr>
              <w:t>45</w:t>
            </w:r>
          </w:p>
        </w:tc>
      </w:tr>
      <w:tr w:rsidR="00300AA9" w:rsidRPr="00511144" w14:paraId="7D8D5527" w14:textId="77777777" w:rsidTr="00214629">
        <w:trPr>
          <w:trHeight w:val="300"/>
        </w:trPr>
        <w:tc>
          <w:tcPr>
            <w:tcW w:w="4644" w:type="dxa"/>
            <w:noWrap/>
            <w:hideMark/>
          </w:tcPr>
          <w:p w14:paraId="450F9C17" w14:textId="77777777" w:rsidR="00300AA9" w:rsidRPr="00511144" w:rsidRDefault="00300AA9" w:rsidP="00511144">
            <w:pPr>
              <w:spacing w:before="60" w:after="60"/>
              <w:rPr>
                <w:sz w:val="20"/>
              </w:rPr>
            </w:pPr>
            <w:r w:rsidRPr="00511144">
              <w:rPr>
                <w:sz w:val="20"/>
              </w:rPr>
              <w:t xml:space="preserve">SOE issued (%) </w:t>
            </w:r>
          </w:p>
        </w:tc>
        <w:tc>
          <w:tcPr>
            <w:tcW w:w="1134" w:type="dxa"/>
            <w:noWrap/>
            <w:hideMark/>
          </w:tcPr>
          <w:p w14:paraId="02E3F07B" w14:textId="77777777" w:rsidR="00300AA9" w:rsidRPr="00511144" w:rsidRDefault="009D6B9F" w:rsidP="00511144">
            <w:pPr>
              <w:spacing w:before="60" w:after="60"/>
              <w:rPr>
                <w:sz w:val="20"/>
              </w:rPr>
            </w:pPr>
            <w:r w:rsidRPr="00511144">
              <w:rPr>
                <w:sz w:val="20"/>
              </w:rPr>
              <w:t>78.9</w:t>
            </w:r>
            <w:r w:rsidR="00300AA9" w:rsidRPr="00511144">
              <w:rPr>
                <w:sz w:val="20"/>
              </w:rPr>
              <w:t>%</w:t>
            </w:r>
          </w:p>
        </w:tc>
      </w:tr>
    </w:tbl>
    <w:p w14:paraId="3208BB66" w14:textId="77777777" w:rsidR="00B93A29" w:rsidRDefault="00B93A29" w:rsidP="00EE3762"/>
    <w:p w14:paraId="1409F6C6" w14:textId="77777777" w:rsidR="009E3D4F" w:rsidRDefault="009E3D4F" w:rsidP="00EE3762"/>
    <w:tbl>
      <w:tblPr>
        <w:tblStyle w:val="Texttable"/>
        <w:tblW w:w="0" w:type="auto"/>
        <w:tblLook w:val="0620" w:firstRow="1" w:lastRow="0" w:firstColumn="0" w:lastColumn="0" w:noHBand="1" w:noVBand="1"/>
      </w:tblPr>
      <w:tblGrid>
        <w:gridCol w:w="4644"/>
        <w:gridCol w:w="1134"/>
      </w:tblGrid>
      <w:tr w:rsidR="008D547E" w:rsidRPr="00511144" w14:paraId="643BEE41" w14:textId="77777777" w:rsidTr="00214629">
        <w:trPr>
          <w:cnfStyle w:val="100000000000" w:firstRow="1" w:lastRow="0" w:firstColumn="0" w:lastColumn="0" w:oddVBand="0" w:evenVBand="0" w:oddHBand="0" w:evenHBand="0" w:firstRowFirstColumn="0" w:firstRowLastColumn="0" w:lastRowFirstColumn="0" w:lastRowLastColumn="0"/>
        </w:trPr>
        <w:tc>
          <w:tcPr>
            <w:tcW w:w="5778" w:type="dxa"/>
            <w:gridSpan w:val="2"/>
          </w:tcPr>
          <w:p w14:paraId="5D4CBEAE" w14:textId="77777777" w:rsidR="008D547E" w:rsidRPr="00511144" w:rsidRDefault="008D547E" w:rsidP="00511144">
            <w:pPr>
              <w:spacing w:before="60" w:after="60"/>
            </w:pPr>
            <w:r w:rsidRPr="00511144">
              <w:t>Codes of Practice</w:t>
            </w:r>
          </w:p>
        </w:tc>
      </w:tr>
      <w:tr w:rsidR="008D547E" w:rsidRPr="00511144" w14:paraId="3DDE15E1" w14:textId="77777777" w:rsidTr="00214629">
        <w:tc>
          <w:tcPr>
            <w:tcW w:w="4644" w:type="dxa"/>
            <w:hideMark/>
          </w:tcPr>
          <w:p w14:paraId="6A3013AB" w14:textId="16B5B70E" w:rsidR="008D547E" w:rsidRPr="00511144" w:rsidRDefault="008D547E" w:rsidP="00511144">
            <w:pPr>
              <w:spacing w:before="60" w:after="60"/>
              <w:rPr>
                <w:sz w:val="20"/>
              </w:rPr>
            </w:pPr>
            <w:r w:rsidRPr="00511144">
              <w:rPr>
                <w:sz w:val="20"/>
              </w:rPr>
              <w:t xml:space="preserve">No. </w:t>
            </w:r>
            <w:r w:rsidR="00511144" w:rsidRPr="00511144">
              <w:rPr>
                <w:sz w:val="20"/>
              </w:rPr>
              <w:t>o</w:t>
            </w:r>
            <w:r w:rsidRPr="00511144">
              <w:rPr>
                <w:sz w:val="20"/>
              </w:rPr>
              <w:t xml:space="preserve">f regulators </w:t>
            </w:r>
            <w:r w:rsidR="00F97C88">
              <w:rPr>
                <w:sz w:val="20"/>
              </w:rPr>
              <w:t>that</w:t>
            </w:r>
            <w:r w:rsidRPr="00511144">
              <w:rPr>
                <w:sz w:val="20"/>
              </w:rPr>
              <w:t xml:space="preserve"> </w:t>
            </w:r>
            <w:r w:rsidR="00197628" w:rsidRPr="00511144">
              <w:rPr>
                <w:sz w:val="20"/>
              </w:rPr>
              <w:t xml:space="preserve">identified they </w:t>
            </w:r>
            <w:r w:rsidR="00214629">
              <w:rPr>
                <w:sz w:val="20"/>
              </w:rPr>
              <w:t>have Codes of </w:t>
            </w:r>
            <w:r w:rsidRPr="00511144">
              <w:rPr>
                <w:sz w:val="20"/>
              </w:rPr>
              <w:t>Practice (currently)</w:t>
            </w:r>
          </w:p>
        </w:tc>
        <w:tc>
          <w:tcPr>
            <w:tcW w:w="1134" w:type="dxa"/>
            <w:noWrap/>
            <w:hideMark/>
          </w:tcPr>
          <w:p w14:paraId="516F8214" w14:textId="77777777" w:rsidR="008D547E" w:rsidRPr="00511144" w:rsidRDefault="009D6B9F" w:rsidP="00214629">
            <w:pPr>
              <w:spacing w:before="60" w:after="60"/>
              <w:rPr>
                <w:sz w:val="20"/>
              </w:rPr>
            </w:pPr>
            <w:r w:rsidRPr="00511144">
              <w:rPr>
                <w:sz w:val="20"/>
              </w:rPr>
              <w:t>32</w:t>
            </w:r>
          </w:p>
        </w:tc>
      </w:tr>
      <w:tr w:rsidR="008D547E" w:rsidRPr="00511144" w14:paraId="07B94AA2" w14:textId="77777777" w:rsidTr="00214629">
        <w:tc>
          <w:tcPr>
            <w:tcW w:w="4644" w:type="dxa"/>
            <w:hideMark/>
          </w:tcPr>
          <w:p w14:paraId="0BFA1FB3" w14:textId="77777777" w:rsidR="008D547E" w:rsidRPr="00511144" w:rsidRDefault="008D547E" w:rsidP="00511144">
            <w:pPr>
              <w:spacing w:before="60" w:after="60"/>
              <w:rPr>
                <w:sz w:val="20"/>
              </w:rPr>
            </w:pPr>
            <w:r w:rsidRPr="00511144">
              <w:rPr>
                <w:sz w:val="20"/>
              </w:rPr>
              <w:t xml:space="preserve">As % </w:t>
            </w:r>
          </w:p>
        </w:tc>
        <w:tc>
          <w:tcPr>
            <w:tcW w:w="1134" w:type="dxa"/>
            <w:noWrap/>
            <w:hideMark/>
          </w:tcPr>
          <w:p w14:paraId="159ECA08" w14:textId="77777777" w:rsidR="008D547E" w:rsidRPr="00511144" w:rsidRDefault="009D6B9F" w:rsidP="00214629">
            <w:pPr>
              <w:spacing w:before="60" w:after="60"/>
              <w:rPr>
                <w:sz w:val="20"/>
              </w:rPr>
            </w:pPr>
            <w:r w:rsidRPr="00511144">
              <w:rPr>
                <w:sz w:val="20"/>
              </w:rPr>
              <w:t>56.1</w:t>
            </w:r>
            <w:r w:rsidR="008D547E" w:rsidRPr="00511144">
              <w:rPr>
                <w:sz w:val="20"/>
              </w:rPr>
              <w:t>%</w:t>
            </w:r>
          </w:p>
        </w:tc>
      </w:tr>
    </w:tbl>
    <w:p w14:paraId="6A70E564" w14:textId="77777777" w:rsidR="003907B9" w:rsidRDefault="003907B9" w:rsidP="00EE3762"/>
    <w:p w14:paraId="081D248B" w14:textId="77777777" w:rsidR="00511144" w:rsidRDefault="00511144">
      <w:pPr>
        <w:spacing w:before="0" w:after="200" w:line="276" w:lineRule="auto"/>
        <w:rPr>
          <w:rFonts w:ascii="Calibri" w:eastAsiaTheme="majorEastAsia" w:hAnsi="Calibri" w:cstheme="majorBidi"/>
          <w:b/>
          <w:bCs/>
          <w:color w:val="87189D"/>
          <w:sz w:val="48"/>
          <w:szCs w:val="48"/>
        </w:rPr>
      </w:pPr>
      <w:r>
        <w:br w:type="page"/>
      </w:r>
    </w:p>
    <w:p w14:paraId="610F9B98" w14:textId="77777777" w:rsidR="008C26F4" w:rsidRPr="00AB0CB2" w:rsidRDefault="008C26F4" w:rsidP="00EE3762">
      <w:pPr>
        <w:pStyle w:val="Heading1"/>
      </w:pPr>
      <w:bookmarkStart w:id="15" w:name="_Toc1570406"/>
      <w:r w:rsidRPr="00AB0CB2">
        <w:t xml:space="preserve">Individual </w:t>
      </w:r>
      <w:r w:rsidR="00511144" w:rsidRPr="00AB0CB2">
        <w:t>regulator data</w:t>
      </w:r>
      <w:bookmarkEnd w:id="15"/>
    </w:p>
    <w:p w14:paraId="2ED111C7" w14:textId="77777777" w:rsidR="006E1642" w:rsidRPr="00DE5120" w:rsidRDefault="006E1642" w:rsidP="00214629">
      <w:pPr>
        <w:pStyle w:val="Heading2"/>
      </w:pPr>
      <w:bookmarkStart w:id="16" w:name="_Toc1570407"/>
      <w:r w:rsidRPr="00DE5120">
        <w:t>A</w:t>
      </w:r>
      <w:r>
        <w:t xml:space="preserve">boriginal </w:t>
      </w:r>
      <w:r w:rsidRPr="00DE5120">
        <w:t>Victoria</w:t>
      </w:r>
      <w:bookmarkEnd w:id="16"/>
    </w:p>
    <w:tbl>
      <w:tblPr>
        <w:tblStyle w:val="Texttable"/>
        <w:tblW w:w="9180" w:type="dxa"/>
        <w:tblLook w:val="0620" w:firstRow="1" w:lastRow="0" w:firstColumn="0" w:lastColumn="0" w:noHBand="1" w:noVBand="1"/>
      </w:tblPr>
      <w:tblGrid>
        <w:gridCol w:w="4361"/>
        <w:gridCol w:w="4819"/>
      </w:tblGrid>
      <w:tr w:rsidR="006E1642" w:rsidRPr="00511144" w14:paraId="17133E74" w14:textId="77777777" w:rsidTr="00214629">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5A3C6ED" w14:textId="77777777" w:rsidR="006E1642" w:rsidRPr="00511144" w:rsidRDefault="006B53BA" w:rsidP="006B53BA">
            <w:pPr>
              <w:pStyle w:val="TableHeader"/>
            </w:pPr>
            <w:r w:rsidRPr="006B53BA">
              <w:t>Portfolio information</w:t>
            </w:r>
          </w:p>
        </w:tc>
      </w:tr>
      <w:tr w:rsidR="006E1642" w:rsidRPr="00511144" w14:paraId="6208D2CA" w14:textId="77777777" w:rsidTr="00214629">
        <w:tc>
          <w:tcPr>
            <w:tcW w:w="4361" w:type="dxa"/>
            <w:hideMark/>
          </w:tcPr>
          <w:p w14:paraId="584F9F23" w14:textId="77777777" w:rsidR="006E1642" w:rsidRPr="00511144" w:rsidRDefault="006E1642" w:rsidP="00511144">
            <w:pPr>
              <w:spacing w:before="60" w:after="60"/>
              <w:rPr>
                <w:sz w:val="20"/>
              </w:rPr>
            </w:pPr>
            <w:r w:rsidRPr="00511144">
              <w:rPr>
                <w:sz w:val="20"/>
              </w:rPr>
              <w:t>Responsible Minister</w:t>
            </w:r>
          </w:p>
        </w:tc>
        <w:tc>
          <w:tcPr>
            <w:tcW w:w="4819" w:type="dxa"/>
            <w:hideMark/>
          </w:tcPr>
          <w:p w14:paraId="0198E7FF" w14:textId="77777777" w:rsidR="006E1642" w:rsidRPr="00511144" w:rsidRDefault="001612F8" w:rsidP="00511144">
            <w:pPr>
              <w:spacing w:before="60" w:after="60"/>
              <w:rPr>
                <w:sz w:val="20"/>
              </w:rPr>
            </w:pPr>
            <w:r w:rsidRPr="00511144">
              <w:rPr>
                <w:sz w:val="20"/>
              </w:rPr>
              <w:t>Minister for Aboriginal Affairs</w:t>
            </w:r>
          </w:p>
        </w:tc>
      </w:tr>
      <w:tr w:rsidR="006E1642" w:rsidRPr="00511144" w14:paraId="45392318" w14:textId="77777777" w:rsidTr="00214629">
        <w:tc>
          <w:tcPr>
            <w:tcW w:w="4361" w:type="dxa"/>
            <w:hideMark/>
          </w:tcPr>
          <w:p w14:paraId="078B6F39" w14:textId="77777777" w:rsidR="006E1642" w:rsidRPr="00511144" w:rsidRDefault="006E1642" w:rsidP="00511144">
            <w:pPr>
              <w:spacing w:before="60" w:after="60"/>
              <w:rPr>
                <w:sz w:val="20"/>
              </w:rPr>
            </w:pPr>
            <w:r w:rsidRPr="00511144">
              <w:rPr>
                <w:sz w:val="20"/>
              </w:rPr>
              <w:t>Portfolio Department</w:t>
            </w:r>
          </w:p>
        </w:tc>
        <w:tc>
          <w:tcPr>
            <w:tcW w:w="4819" w:type="dxa"/>
            <w:hideMark/>
          </w:tcPr>
          <w:p w14:paraId="0B368280" w14:textId="77777777" w:rsidR="006E1642" w:rsidRPr="00511144" w:rsidRDefault="00591893" w:rsidP="00511144">
            <w:pPr>
              <w:spacing w:before="60" w:after="60"/>
              <w:rPr>
                <w:sz w:val="20"/>
              </w:rPr>
            </w:pPr>
            <w:r w:rsidRPr="00511144">
              <w:rPr>
                <w:sz w:val="20"/>
              </w:rPr>
              <w:t>Department of Premier and Cabinet</w:t>
            </w:r>
          </w:p>
        </w:tc>
      </w:tr>
    </w:tbl>
    <w:p w14:paraId="3C042B35" w14:textId="77777777" w:rsidR="006E1642" w:rsidRDefault="006E1642" w:rsidP="000C5069">
      <w:pPr>
        <w:pStyle w:val="Tabletext"/>
      </w:pPr>
    </w:p>
    <w:tbl>
      <w:tblPr>
        <w:tblStyle w:val="Texttable"/>
        <w:tblW w:w="9180" w:type="dxa"/>
        <w:tblLook w:val="0620" w:firstRow="1" w:lastRow="0" w:firstColumn="0" w:lastColumn="0" w:noHBand="1" w:noVBand="1"/>
      </w:tblPr>
      <w:tblGrid>
        <w:gridCol w:w="9180"/>
      </w:tblGrid>
      <w:tr w:rsidR="006E1642" w:rsidRPr="00511144" w14:paraId="4E85DABF" w14:textId="77777777" w:rsidTr="00511144">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06FA61C8" w14:textId="77777777" w:rsidR="006E1642" w:rsidRPr="00511144" w:rsidRDefault="006E1642" w:rsidP="000C5069">
            <w:pPr>
              <w:pStyle w:val="TableHeader"/>
            </w:pPr>
            <w:r w:rsidRPr="00511144">
              <w:t>Objectives</w:t>
            </w:r>
          </w:p>
        </w:tc>
      </w:tr>
      <w:tr w:rsidR="006E1642" w:rsidRPr="00511144" w14:paraId="12FC0EA5" w14:textId="77777777" w:rsidTr="00511144">
        <w:trPr>
          <w:trHeight w:val="1725"/>
        </w:trPr>
        <w:tc>
          <w:tcPr>
            <w:tcW w:w="9180" w:type="dxa"/>
            <w:hideMark/>
          </w:tcPr>
          <w:p w14:paraId="0025A7DC" w14:textId="77777777" w:rsidR="000C5069" w:rsidRDefault="00591893" w:rsidP="000C5069">
            <w:pPr>
              <w:pStyle w:val="Tabletext"/>
            </w:pPr>
            <w:r w:rsidRPr="00511144">
              <w:t>To recognise, protect and conserve Aboriginal cultural heritage in Victoria in ways that are based on respect for Aboriginal knowledge and cultural and traditional practices.</w:t>
            </w:r>
          </w:p>
          <w:p w14:paraId="3FA54790" w14:textId="77777777" w:rsidR="000C5069" w:rsidRDefault="00591893" w:rsidP="000C5069">
            <w:pPr>
              <w:pStyle w:val="Tabletext"/>
            </w:pPr>
            <w:r w:rsidRPr="00511144">
              <w:t>To recognise Aboriginal people as the primary guardians, keepers and knowledge holders of Aboriginal cultural heritage.</w:t>
            </w:r>
          </w:p>
          <w:p w14:paraId="42B73256" w14:textId="77777777" w:rsidR="000C5069" w:rsidRDefault="00591893" w:rsidP="000C5069">
            <w:pPr>
              <w:pStyle w:val="Tabletext"/>
            </w:pPr>
            <w:r w:rsidRPr="00511144">
              <w:t>To accord appropriate status to traditional owners, including a preference to appoint traditional owner bodies corporate as registered Aboriginal parties;</w:t>
            </w:r>
          </w:p>
          <w:p w14:paraId="0912D900" w14:textId="77777777" w:rsidR="000C5069" w:rsidRDefault="00591893" w:rsidP="000C5069">
            <w:pPr>
              <w:pStyle w:val="Tabletext"/>
            </w:pPr>
            <w:r w:rsidRPr="00511144">
              <w:t>To promote the management of Aboriginal cultural heritage as an integral part of land and natural resource management.</w:t>
            </w:r>
          </w:p>
          <w:p w14:paraId="331B7A9D" w14:textId="77777777" w:rsidR="000C5069" w:rsidRDefault="00591893" w:rsidP="000C5069">
            <w:pPr>
              <w:pStyle w:val="Tabletext"/>
            </w:pPr>
            <w:r w:rsidRPr="00511144">
              <w:t>To promote public awareness and understanding of Aboriginal cultural heritage in Victoria.</w:t>
            </w:r>
          </w:p>
          <w:p w14:paraId="403BB9EB" w14:textId="77777777" w:rsidR="000C5069" w:rsidRDefault="00591893" w:rsidP="000C5069">
            <w:pPr>
              <w:pStyle w:val="Tabletext"/>
            </w:pPr>
            <w:r w:rsidRPr="00511144">
              <w:t xml:space="preserve">To establish an Aboriginal cultural </w:t>
            </w:r>
            <w:proofErr w:type="gramStart"/>
            <w:r w:rsidRPr="00511144">
              <w:t>heritage</w:t>
            </w:r>
            <w:proofErr w:type="gramEnd"/>
            <w:r w:rsidRPr="00511144">
              <w:t xml:space="preserve"> register to record Aboriginal cultural heritage.</w:t>
            </w:r>
          </w:p>
          <w:p w14:paraId="4E5840E4" w14:textId="77777777" w:rsidR="000C5069" w:rsidRDefault="00591893" w:rsidP="000C5069">
            <w:pPr>
              <w:pStyle w:val="Tabletext"/>
            </w:pPr>
            <w:r w:rsidRPr="00511144">
              <w:t>To establish processes for the timely and efficient assessment of activities that have the potential to harm Aboriginal cultural heritage.</w:t>
            </w:r>
          </w:p>
          <w:p w14:paraId="2ABE4079" w14:textId="77777777" w:rsidR="000C5069" w:rsidRDefault="00591893" w:rsidP="000C5069">
            <w:pPr>
              <w:pStyle w:val="Tabletext"/>
            </w:pPr>
            <w:r w:rsidRPr="00511144">
              <w:t>To promote the use of agreements that provide for the management and protection of Aboriginal cultural heritage.</w:t>
            </w:r>
          </w:p>
          <w:p w14:paraId="5FBC2D09" w14:textId="77777777" w:rsidR="000C5069" w:rsidRDefault="00591893" w:rsidP="000C5069">
            <w:pPr>
              <w:pStyle w:val="Tabletext"/>
            </w:pPr>
            <w:r w:rsidRPr="00511144">
              <w:t>To establish mechanisms that enable the resolution of disputes relating to the protection of Aboriginal cultural heritage.</w:t>
            </w:r>
          </w:p>
          <w:p w14:paraId="51188C42" w14:textId="77777777" w:rsidR="000C5069" w:rsidRDefault="00591893" w:rsidP="000C5069">
            <w:pPr>
              <w:pStyle w:val="Tabletext"/>
            </w:pPr>
            <w:r w:rsidRPr="00511144">
              <w:t>To provide appropriate sanctions and penalties to prevent harm to Aboriginal cultural heritage.</w:t>
            </w:r>
          </w:p>
          <w:p w14:paraId="35C99F96" w14:textId="77777777" w:rsidR="006E1642" w:rsidRPr="00511144" w:rsidRDefault="00591893" w:rsidP="00511144">
            <w:pPr>
              <w:spacing w:after="120"/>
              <w:rPr>
                <w:sz w:val="20"/>
              </w:rPr>
            </w:pPr>
            <w:r w:rsidRPr="00511144">
              <w:rPr>
                <w:sz w:val="20"/>
              </w:rPr>
              <w:t>To recognise, protect and conserve Aboriginal intangible heritage by recording is on the Victorian Aboriginal Heritage Register.</w:t>
            </w:r>
          </w:p>
        </w:tc>
      </w:tr>
    </w:tbl>
    <w:p w14:paraId="6ACA788D" w14:textId="77777777" w:rsidR="006E1642" w:rsidRDefault="006E1642" w:rsidP="000C5069">
      <w:pPr>
        <w:pStyle w:val="Tabletext"/>
      </w:pPr>
    </w:p>
    <w:tbl>
      <w:tblPr>
        <w:tblStyle w:val="Texttable"/>
        <w:tblW w:w="9180" w:type="dxa"/>
        <w:tblLook w:val="0620" w:firstRow="1" w:lastRow="0" w:firstColumn="0" w:lastColumn="0" w:noHBand="1" w:noVBand="1"/>
      </w:tblPr>
      <w:tblGrid>
        <w:gridCol w:w="8188"/>
        <w:gridCol w:w="992"/>
      </w:tblGrid>
      <w:tr w:rsidR="006E1642" w:rsidRPr="00232A2A" w14:paraId="5FCEC0D0" w14:textId="77777777" w:rsidTr="00232A2A">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47FA44B" w14:textId="77777777" w:rsidR="006E1642" w:rsidRPr="00232A2A" w:rsidRDefault="006E1642" w:rsidP="000C5069">
            <w:pPr>
              <w:pStyle w:val="TableHeader"/>
            </w:pPr>
            <w:r w:rsidRPr="00232A2A">
              <w:t>Enabling Acts and Regulations</w:t>
            </w:r>
          </w:p>
        </w:tc>
      </w:tr>
      <w:tr w:rsidR="006E1642" w:rsidRPr="00232A2A" w14:paraId="2298F350" w14:textId="77777777" w:rsidTr="00232A2A">
        <w:trPr>
          <w:trHeight w:val="300"/>
        </w:trPr>
        <w:tc>
          <w:tcPr>
            <w:tcW w:w="9180" w:type="dxa"/>
            <w:gridSpan w:val="2"/>
          </w:tcPr>
          <w:p w14:paraId="19C7D73D" w14:textId="77777777" w:rsidR="006E1642" w:rsidRPr="00232A2A" w:rsidRDefault="00591893" w:rsidP="00232A2A">
            <w:pPr>
              <w:spacing w:before="60" w:after="60"/>
              <w:rPr>
                <w:i/>
                <w:sz w:val="20"/>
              </w:rPr>
            </w:pPr>
            <w:r w:rsidRPr="00232A2A">
              <w:rPr>
                <w:i/>
                <w:sz w:val="20"/>
              </w:rPr>
              <w:t>Aboriginal Heritage Act 2006</w:t>
            </w:r>
          </w:p>
        </w:tc>
      </w:tr>
      <w:tr w:rsidR="006E1642" w:rsidRPr="00232A2A" w14:paraId="02241EE0" w14:textId="77777777" w:rsidTr="00232A2A">
        <w:trPr>
          <w:trHeight w:val="330"/>
        </w:trPr>
        <w:tc>
          <w:tcPr>
            <w:tcW w:w="9180" w:type="dxa"/>
            <w:gridSpan w:val="2"/>
          </w:tcPr>
          <w:p w14:paraId="60BB07B9" w14:textId="77777777" w:rsidR="006E1642" w:rsidRPr="00232A2A" w:rsidRDefault="00591893" w:rsidP="00232A2A">
            <w:pPr>
              <w:pStyle w:val="Bullet1"/>
            </w:pPr>
            <w:r w:rsidRPr="00232A2A">
              <w:t>Aboriginal Heritage Regulations 2018</w:t>
            </w:r>
          </w:p>
        </w:tc>
      </w:tr>
      <w:tr w:rsidR="00214629" w:rsidRPr="00214629" w14:paraId="12598D19" w14:textId="77777777" w:rsidTr="00214629">
        <w:trPr>
          <w:trHeight w:val="330"/>
        </w:trPr>
        <w:tc>
          <w:tcPr>
            <w:tcW w:w="9180" w:type="dxa"/>
            <w:gridSpan w:val="2"/>
            <w:shd w:val="clear" w:color="auto" w:fill="87189D"/>
            <w:hideMark/>
          </w:tcPr>
          <w:p w14:paraId="3EC1229C" w14:textId="77777777" w:rsidR="006E1642" w:rsidRPr="00214629" w:rsidRDefault="006E1642" w:rsidP="000C5069">
            <w:pPr>
              <w:pStyle w:val="TableHeader"/>
            </w:pPr>
            <w:r w:rsidRPr="00214629">
              <w:t>Additional Administered Acts and Regulations</w:t>
            </w:r>
          </w:p>
        </w:tc>
      </w:tr>
      <w:tr w:rsidR="006E1642" w:rsidRPr="00232A2A" w14:paraId="1BC363DA" w14:textId="77777777" w:rsidTr="00232A2A">
        <w:trPr>
          <w:trHeight w:val="330"/>
        </w:trPr>
        <w:tc>
          <w:tcPr>
            <w:tcW w:w="9180" w:type="dxa"/>
            <w:gridSpan w:val="2"/>
          </w:tcPr>
          <w:p w14:paraId="1086BB12" w14:textId="77777777" w:rsidR="006E1642" w:rsidRPr="00232A2A" w:rsidRDefault="00591893" w:rsidP="00232A2A">
            <w:pPr>
              <w:spacing w:before="60" w:after="60"/>
              <w:rPr>
                <w:i/>
                <w:sz w:val="20"/>
              </w:rPr>
            </w:pPr>
            <w:r w:rsidRPr="00232A2A">
              <w:rPr>
                <w:i/>
                <w:sz w:val="20"/>
              </w:rPr>
              <w:t>Aboriginal Lands Act 1970</w:t>
            </w:r>
          </w:p>
        </w:tc>
      </w:tr>
      <w:tr w:rsidR="006E1642" w:rsidRPr="00232A2A" w14:paraId="2468275E" w14:textId="77777777" w:rsidTr="00232A2A">
        <w:trPr>
          <w:trHeight w:val="330"/>
        </w:trPr>
        <w:tc>
          <w:tcPr>
            <w:tcW w:w="9180" w:type="dxa"/>
            <w:gridSpan w:val="2"/>
          </w:tcPr>
          <w:p w14:paraId="31DA7285" w14:textId="77777777" w:rsidR="006E1642" w:rsidRPr="00232A2A" w:rsidRDefault="00591893" w:rsidP="00232A2A">
            <w:pPr>
              <w:spacing w:before="60" w:after="60"/>
              <w:rPr>
                <w:i/>
                <w:sz w:val="20"/>
              </w:rPr>
            </w:pPr>
            <w:r w:rsidRPr="00232A2A">
              <w:rPr>
                <w:i/>
                <w:sz w:val="20"/>
              </w:rPr>
              <w:t>Aboriginal Lands Act 1991</w:t>
            </w:r>
          </w:p>
        </w:tc>
      </w:tr>
      <w:tr w:rsidR="006E1642" w:rsidRPr="00214629" w14:paraId="4F70592F" w14:textId="77777777" w:rsidTr="00232A2A">
        <w:trPr>
          <w:trHeight w:val="330"/>
        </w:trPr>
        <w:tc>
          <w:tcPr>
            <w:tcW w:w="8188" w:type="dxa"/>
            <w:hideMark/>
          </w:tcPr>
          <w:p w14:paraId="4ABB0CD3" w14:textId="77777777" w:rsidR="006E1642" w:rsidRPr="00214629" w:rsidRDefault="006E1642" w:rsidP="00232A2A">
            <w:pPr>
              <w:spacing w:before="60" w:after="60"/>
              <w:rPr>
                <w:b/>
                <w:sz w:val="20"/>
              </w:rPr>
            </w:pPr>
            <w:r w:rsidRPr="00214629">
              <w:rPr>
                <w:b/>
                <w:sz w:val="20"/>
              </w:rPr>
              <w:t>Total number of Acts</w:t>
            </w:r>
          </w:p>
        </w:tc>
        <w:tc>
          <w:tcPr>
            <w:tcW w:w="992" w:type="dxa"/>
            <w:noWrap/>
            <w:hideMark/>
          </w:tcPr>
          <w:p w14:paraId="04E7E607" w14:textId="77777777" w:rsidR="006E1642" w:rsidRPr="00214629" w:rsidRDefault="006E1642" w:rsidP="00232A2A">
            <w:pPr>
              <w:spacing w:before="60" w:after="60"/>
              <w:rPr>
                <w:b/>
                <w:sz w:val="20"/>
              </w:rPr>
            </w:pPr>
            <w:r w:rsidRPr="00214629">
              <w:rPr>
                <w:b/>
                <w:sz w:val="20"/>
              </w:rPr>
              <w:t>3</w:t>
            </w:r>
          </w:p>
        </w:tc>
      </w:tr>
      <w:tr w:rsidR="006E1642" w:rsidRPr="00214629" w14:paraId="15DC57EA" w14:textId="77777777" w:rsidTr="00232A2A">
        <w:trPr>
          <w:trHeight w:val="330"/>
        </w:trPr>
        <w:tc>
          <w:tcPr>
            <w:tcW w:w="8188" w:type="dxa"/>
            <w:hideMark/>
          </w:tcPr>
          <w:p w14:paraId="241A3439" w14:textId="77777777" w:rsidR="006E1642" w:rsidRPr="00214629" w:rsidRDefault="006E1642" w:rsidP="00232A2A">
            <w:pPr>
              <w:spacing w:before="60" w:after="60"/>
              <w:rPr>
                <w:b/>
                <w:sz w:val="20"/>
              </w:rPr>
            </w:pPr>
            <w:r w:rsidRPr="00214629">
              <w:rPr>
                <w:b/>
                <w:sz w:val="20"/>
              </w:rPr>
              <w:t>Total number of Regulations</w:t>
            </w:r>
          </w:p>
        </w:tc>
        <w:tc>
          <w:tcPr>
            <w:tcW w:w="992" w:type="dxa"/>
            <w:noWrap/>
            <w:hideMark/>
          </w:tcPr>
          <w:p w14:paraId="1C522183" w14:textId="77777777" w:rsidR="006E1642" w:rsidRPr="00214629" w:rsidRDefault="00591893" w:rsidP="00232A2A">
            <w:pPr>
              <w:spacing w:before="60" w:after="60"/>
              <w:rPr>
                <w:b/>
                <w:sz w:val="20"/>
              </w:rPr>
            </w:pPr>
            <w:r w:rsidRPr="00214629">
              <w:rPr>
                <w:b/>
                <w:sz w:val="20"/>
              </w:rPr>
              <w:t>1</w:t>
            </w:r>
          </w:p>
        </w:tc>
      </w:tr>
    </w:tbl>
    <w:p w14:paraId="41255DC3" w14:textId="77777777" w:rsidR="006E1642" w:rsidRDefault="006E1642" w:rsidP="00232A2A">
      <w:pPr>
        <w:spacing w:before="0" w:after="0"/>
      </w:pPr>
    </w:p>
    <w:tbl>
      <w:tblPr>
        <w:tblStyle w:val="Financialtable"/>
        <w:tblW w:w="9180" w:type="dxa"/>
        <w:tblLayout w:type="fixed"/>
        <w:tblLook w:val="06A0" w:firstRow="1" w:lastRow="0" w:firstColumn="1" w:lastColumn="0" w:noHBand="1" w:noVBand="1"/>
      </w:tblPr>
      <w:tblGrid>
        <w:gridCol w:w="4219"/>
        <w:gridCol w:w="3969"/>
        <w:gridCol w:w="992"/>
      </w:tblGrid>
      <w:tr w:rsidR="006E1642" w:rsidRPr="00232A2A" w14:paraId="54DB8DBF" w14:textId="77777777" w:rsidTr="00232A2A">
        <w:trPr>
          <w:cnfStyle w:val="100000000000" w:firstRow="1" w:lastRow="0" w:firstColumn="0" w:lastColumn="0" w:oddVBand="0" w:evenVBand="0" w:oddHBand="0" w:evenHBand="0" w:firstRowFirstColumn="0" w:firstRowLastColumn="0" w:lastRowFirstColumn="0" w:lastRowLastColumn="0"/>
          <w:trHeight w:val="330"/>
        </w:trPr>
        <w:tc>
          <w:tcPr>
            <w:cnfStyle w:val="001000000100" w:firstRow="0" w:lastRow="0" w:firstColumn="1" w:lastColumn="0" w:oddVBand="0" w:evenVBand="0" w:oddHBand="0" w:evenHBand="0" w:firstRowFirstColumn="1" w:firstRowLastColumn="0" w:lastRowFirstColumn="0" w:lastRowLastColumn="0"/>
            <w:tcW w:w="9180" w:type="dxa"/>
            <w:gridSpan w:val="3"/>
            <w:hideMark/>
          </w:tcPr>
          <w:p w14:paraId="518ACCB1" w14:textId="77777777" w:rsidR="006E1642" w:rsidRPr="00232A2A" w:rsidRDefault="006B53BA" w:rsidP="006B53BA">
            <w:pPr>
              <w:pStyle w:val="TableHeader"/>
            </w:pPr>
            <w:r w:rsidRPr="006B53BA">
              <w:t>Other regulatory instruments</w:t>
            </w:r>
          </w:p>
        </w:tc>
      </w:tr>
      <w:tr w:rsidR="006E1642" w:rsidRPr="00232A2A" w14:paraId="429CD7CD" w14:textId="77777777" w:rsidTr="00232A2A">
        <w:trPr>
          <w:trHeight w:val="330"/>
        </w:trPr>
        <w:tc>
          <w:tcPr>
            <w:cnfStyle w:val="001000000000" w:firstRow="0" w:lastRow="0" w:firstColumn="1" w:lastColumn="0" w:oddVBand="0" w:evenVBand="0" w:oddHBand="0" w:evenHBand="0" w:firstRowFirstColumn="0" w:firstRowLastColumn="0" w:lastRowFirstColumn="0" w:lastRowLastColumn="0"/>
            <w:tcW w:w="4219" w:type="dxa"/>
            <w:vMerge w:val="restart"/>
            <w:hideMark/>
          </w:tcPr>
          <w:p w14:paraId="05D9C45D" w14:textId="77777777" w:rsidR="006E1642" w:rsidRPr="00232A2A" w:rsidRDefault="006E1642" w:rsidP="00232A2A">
            <w:pPr>
              <w:spacing w:before="60" w:after="60"/>
              <w:rPr>
                <w:sz w:val="20"/>
              </w:rPr>
            </w:pPr>
            <w:r w:rsidRPr="00232A2A">
              <w:rPr>
                <w:sz w:val="20"/>
              </w:rPr>
              <w:t>Codes of Practice</w:t>
            </w:r>
          </w:p>
        </w:tc>
        <w:tc>
          <w:tcPr>
            <w:tcW w:w="3969" w:type="dxa"/>
            <w:hideMark/>
          </w:tcPr>
          <w:p w14:paraId="0E4ECD73" w14:textId="77777777" w:rsidR="006E1642" w:rsidRPr="00232A2A" w:rsidRDefault="006E1642" w:rsidP="00232A2A">
            <w:pPr>
              <w:spacing w:before="60" w:after="60"/>
              <w:jc w:val="left"/>
              <w:cnfStyle w:val="000000000000" w:firstRow="0" w:lastRow="0" w:firstColumn="0" w:lastColumn="0" w:oddVBand="0" w:evenVBand="0" w:oddHBand="0" w:evenHBand="0" w:firstRowFirstColumn="0" w:firstRowLastColumn="0" w:lastRowFirstColumn="0" w:lastRowLastColumn="0"/>
              <w:rPr>
                <w:sz w:val="20"/>
              </w:rPr>
            </w:pPr>
            <w:r w:rsidRPr="00232A2A">
              <w:rPr>
                <w:sz w:val="20"/>
              </w:rPr>
              <w:t xml:space="preserve">Legislated </w:t>
            </w:r>
          </w:p>
        </w:tc>
        <w:tc>
          <w:tcPr>
            <w:tcW w:w="992" w:type="dxa"/>
            <w:noWrap/>
            <w:hideMark/>
          </w:tcPr>
          <w:p w14:paraId="002C67F5" w14:textId="77777777" w:rsidR="006E1642" w:rsidRPr="00232A2A" w:rsidRDefault="00591893" w:rsidP="00232A2A">
            <w:pPr>
              <w:spacing w:before="60" w:after="60"/>
              <w:cnfStyle w:val="000000000000" w:firstRow="0" w:lastRow="0" w:firstColumn="0" w:lastColumn="0" w:oddVBand="0" w:evenVBand="0" w:oddHBand="0" w:evenHBand="0" w:firstRowFirstColumn="0" w:firstRowLastColumn="0" w:lastRowFirstColumn="0" w:lastRowLastColumn="0"/>
              <w:rPr>
                <w:sz w:val="20"/>
              </w:rPr>
            </w:pPr>
            <w:r w:rsidRPr="00232A2A">
              <w:rPr>
                <w:sz w:val="20"/>
              </w:rPr>
              <w:t>0</w:t>
            </w:r>
          </w:p>
        </w:tc>
      </w:tr>
      <w:tr w:rsidR="006E1642" w:rsidRPr="00232A2A" w14:paraId="136C94A4" w14:textId="77777777" w:rsidTr="00232A2A">
        <w:trPr>
          <w:trHeight w:val="330"/>
        </w:trPr>
        <w:tc>
          <w:tcPr>
            <w:cnfStyle w:val="001000000000" w:firstRow="0" w:lastRow="0" w:firstColumn="1" w:lastColumn="0" w:oddVBand="0" w:evenVBand="0" w:oddHBand="0" w:evenHBand="0" w:firstRowFirstColumn="0" w:firstRowLastColumn="0" w:lastRowFirstColumn="0" w:lastRowLastColumn="0"/>
            <w:tcW w:w="4219" w:type="dxa"/>
            <w:vMerge/>
            <w:hideMark/>
          </w:tcPr>
          <w:p w14:paraId="160FBD5A" w14:textId="77777777" w:rsidR="006E1642" w:rsidRPr="00232A2A" w:rsidRDefault="006E1642" w:rsidP="00232A2A">
            <w:pPr>
              <w:spacing w:before="60" w:after="60"/>
              <w:rPr>
                <w:sz w:val="20"/>
              </w:rPr>
            </w:pPr>
          </w:p>
        </w:tc>
        <w:tc>
          <w:tcPr>
            <w:tcW w:w="3969" w:type="dxa"/>
            <w:hideMark/>
          </w:tcPr>
          <w:p w14:paraId="74DFDA71" w14:textId="77777777" w:rsidR="006E1642" w:rsidRPr="00232A2A" w:rsidRDefault="006E1642" w:rsidP="00232A2A">
            <w:pPr>
              <w:spacing w:before="60" w:after="60"/>
              <w:jc w:val="left"/>
              <w:cnfStyle w:val="000000000000" w:firstRow="0" w:lastRow="0" w:firstColumn="0" w:lastColumn="0" w:oddVBand="0" w:evenVBand="0" w:oddHBand="0" w:evenHBand="0" w:firstRowFirstColumn="0" w:firstRowLastColumn="0" w:lastRowFirstColumn="0" w:lastRowLastColumn="0"/>
              <w:rPr>
                <w:sz w:val="20"/>
              </w:rPr>
            </w:pPr>
            <w:r w:rsidRPr="00232A2A">
              <w:rPr>
                <w:sz w:val="20"/>
              </w:rPr>
              <w:t>Not legislated</w:t>
            </w:r>
          </w:p>
        </w:tc>
        <w:tc>
          <w:tcPr>
            <w:tcW w:w="992" w:type="dxa"/>
            <w:noWrap/>
            <w:hideMark/>
          </w:tcPr>
          <w:p w14:paraId="4ACC1C75" w14:textId="77777777" w:rsidR="006E1642" w:rsidRPr="00232A2A" w:rsidRDefault="00591893" w:rsidP="00232A2A">
            <w:pPr>
              <w:spacing w:before="60" w:after="60"/>
              <w:cnfStyle w:val="000000000000" w:firstRow="0" w:lastRow="0" w:firstColumn="0" w:lastColumn="0" w:oddVBand="0" w:evenVBand="0" w:oddHBand="0" w:evenHBand="0" w:firstRowFirstColumn="0" w:firstRowLastColumn="0" w:lastRowFirstColumn="0" w:lastRowLastColumn="0"/>
              <w:rPr>
                <w:sz w:val="20"/>
              </w:rPr>
            </w:pPr>
            <w:r w:rsidRPr="00232A2A">
              <w:rPr>
                <w:sz w:val="20"/>
              </w:rPr>
              <w:t>0</w:t>
            </w:r>
          </w:p>
        </w:tc>
      </w:tr>
    </w:tbl>
    <w:p w14:paraId="478F0CC7" w14:textId="77777777" w:rsidR="006E1642" w:rsidRDefault="006E1642" w:rsidP="000C5069">
      <w:pPr>
        <w:pStyle w:val="Tabletext"/>
      </w:pPr>
    </w:p>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6E1642" w:rsidRPr="00E46FC0" w14:paraId="0E13145B" w14:textId="77777777" w:rsidTr="0037561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55EA06C8" w14:textId="77777777" w:rsidR="006E1642" w:rsidRPr="00E46FC0" w:rsidRDefault="006E1642" w:rsidP="00375612">
            <w:pPr>
              <w:spacing w:before="60" w:after="60"/>
            </w:pPr>
            <w:r w:rsidRPr="00E46FC0">
              <w:t>Operational information</w:t>
            </w:r>
          </w:p>
        </w:tc>
      </w:tr>
      <w:tr w:rsidR="006E1642" w:rsidRPr="0087060D" w14:paraId="28606973" w14:textId="77777777" w:rsidTr="00375612">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0D00978A" w14:textId="77777777" w:rsidR="006E1642" w:rsidRPr="0087060D" w:rsidRDefault="006E1642" w:rsidP="00375612">
            <w:pPr>
              <w:spacing w:before="60" w:after="60"/>
              <w:rPr>
                <w:sz w:val="20"/>
              </w:rPr>
            </w:pPr>
          </w:p>
        </w:tc>
        <w:tc>
          <w:tcPr>
            <w:tcW w:w="992" w:type="dxa"/>
            <w:tcBorders>
              <w:top w:val="single" w:sz="6" w:space="0" w:color="FFFFFF" w:themeColor="background1"/>
            </w:tcBorders>
            <w:hideMark/>
          </w:tcPr>
          <w:p w14:paraId="6AC2509D" w14:textId="77777777" w:rsidR="006E1642" w:rsidRPr="0087060D" w:rsidRDefault="006E1642" w:rsidP="00375612">
            <w:pPr>
              <w:spacing w:before="60" w:after="60"/>
              <w:jc w:val="right"/>
              <w:rPr>
                <w:sz w:val="20"/>
              </w:rPr>
            </w:pPr>
            <w:r w:rsidRPr="0087060D">
              <w:rPr>
                <w:sz w:val="20"/>
              </w:rPr>
              <w:t>2012-13</w:t>
            </w:r>
          </w:p>
        </w:tc>
        <w:tc>
          <w:tcPr>
            <w:tcW w:w="993" w:type="dxa"/>
            <w:tcBorders>
              <w:top w:val="single" w:sz="6" w:space="0" w:color="FFFFFF" w:themeColor="background1"/>
            </w:tcBorders>
            <w:hideMark/>
          </w:tcPr>
          <w:p w14:paraId="3B9B7BD0" w14:textId="77777777" w:rsidR="006E1642" w:rsidRPr="0087060D" w:rsidRDefault="006E1642" w:rsidP="00375612">
            <w:pPr>
              <w:spacing w:before="60" w:after="60"/>
              <w:jc w:val="right"/>
              <w:rPr>
                <w:sz w:val="20"/>
              </w:rPr>
            </w:pPr>
            <w:r w:rsidRPr="0087060D">
              <w:rPr>
                <w:sz w:val="20"/>
              </w:rPr>
              <w:t>2013-14</w:t>
            </w:r>
          </w:p>
        </w:tc>
        <w:tc>
          <w:tcPr>
            <w:tcW w:w="992" w:type="dxa"/>
            <w:tcBorders>
              <w:top w:val="single" w:sz="6" w:space="0" w:color="FFFFFF" w:themeColor="background1"/>
            </w:tcBorders>
            <w:hideMark/>
          </w:tcPr>
          <w:p w14:paraId="56E9C02A" w14:textId="77777777" w:rsidR="006E1642" w:rsidRPr="0087060D" w:rsidRDefault="006E1642" w:rsidP="00375612">
            <w:pPr>
              <w:spacing w:before="60" w:after="60"/>
              <w:jc w:val="right"/>
              <w:rPr>
                <w:sz w:val="20"/>
              </w:rPr>
            </w:pPr>
            <w:r w:rsidRPr="0087060D">
              <w:rPr>
                <w:sz w:val="20"/>
              </w:rPr>
              <w:t>2014-15</w:t>
            </w:r>
          </w:p>
        </w:tc>
        <w:tc>
          <w:tcPr>
            <w:tcW w:w="992" w:type="dxa"/>
            <w:tcBorders>
              <w:top w:val="single" w:sz="6" w:space="0" w:color="FFFFFF" w:themeColor="background1"/>
            </w:tcBorders>
            <w:hideMark/>
          </w:tcPr>
          <w:p w14:paraId="607DF0C9" w14:textId="77777777" w:rsidR="006E1642" w:rsidRPr="0087060D" w:rsidRDefault="006E1642" w:rsidP="00375612">
            <w:pPr>
              <w:spacing w:before="60" w:after="60"/>
              <w:jc w:val="right"/>
              <w:rPr>
                <w:sz w:val="20"/>
              </w:rPr>
            </w:pPr>
            <w:r w:rsidRPr="0087060D">
              <w:rPr>
                <w:sz w:val="20"/>
              </w:rPr>
              <w:t>2015-16</w:t>
            </w:r>
          </w:p>
        </w:tc>
        <w:tc>
          <w:tcPr>
            <w:tcW w:w="992" w:type="dxa"/>
            <w:tcBorders>
              <w:top w:val="single" w:sz="6" w:space="0" w:color="FFFFFF" w:themeColor="background1"/>
            </w:tcBorders>
            <w:hideMark/>
          </w:tcPr>
          <w:p w14:paraId="5A8B2D94" w14:textId="77777777" w:rsidR="006E1642" w:rsidRPr="0087060D" w:rsidRDefault="006E1642" w:rsidP="00375612">
            <w:pPr>
              <w:spacing w:before="60" w:after="60"/>
              <w:jc w:val="right"/>
              <w:rPr>
                <w:sz w:val="20"/>
              </w:rPr>
            </w:pPr>
            <w:r w:rsidRPr="0087060D">
              <w:rPr>
                <w:sz w:val="20"/>
              </w:rPr>
              <w:t>2016-17</w:t>
            </w:r>
          </w:p>
        </w:tc>
      </w:tr>
      <w:tr w:rsidR="00591893" w:rsidRPr="008D5D22" w14:paraId="2161A40D" w14:textId="77777777" w:rsidTr="00375612">
        <w:trPr>
          <w:trHeight w:val="315"/>
        </w:trPr>
        <w:tc>
          <w:tcPr>
            <w:tcW w:w="4219" w:type="dxa"/>
            <w:hideMark/>
          </w:tcPr>
          <w:p w14:paraId="15BA1CB9" w14:textId="77777777" w:rsidR="00591893" w:rsidRPr="00375612" w:rsidRDefault="00591893" w:rsidP="00375612">
            <w:pPr>
              <w:spacing w:before="60" w:after="60"/>
              <w:rPr>
                <w:sz w:val="20"/>
              </w:rPr>
            </w:pPr>
            <w:r w:rsidRPr="00375612">
              <w:rPr>
                <w:sz w:val="20"/>
              </w:rPr>
              <w:t>No. of staff total (FTE)</w:t>
            </w:r>
          </w:p>
        </w:tc>
        <w:tc>
          <w:tcPr>
            <w:tcW w:w="992" w:type="dxa"/>
            <w:noWrap/>
            <w:hideMark/>
          </w:tcPr>
          <w:p w14:paraId="1FECA4AC" w14:textId="77777777" w:rsidR="00591893" w:rsidRPr="00375612" w:rsidRDefault="00591893" w:rsidP="00375612">
            <w:pPr>
              <w:spacing w:before="60" w:after="60"/>
              <w:jc w:val="right"/>
              <w:rPr>
                <w:sz w:val="20"/>
              </w:rPr>
            </w:pPr>
            <w:r w:rsidRPr="00375612">
              <w:rPr>
                <w:sz w:val="20"/>
              </w:rPr>
              <w:t>66.3</w:t>
            </w:r>
          </w:p>
        </w:tc>
        <w:tc>
          <w:tcPr>
            <w:tcW w:w="993" w:type="dxa"/>
            <w:noWrap/>
            <w:hideMark/>
          </w:tcPr>
          <w:p w14:paraId="54762E8E" w14:textId="77777777" w:rsidR="00591893" w:rsidRPr="00375612" w:rsidRDefault="00591893" w:rsidP="00375612">
            <w:pPr>
              <w:spacing w:before="60" w:after="60"/>
              <w:jc w:val="right"/>
              <w:rPr>
                <w:sz w:val="20"/>
              </w:rPr>
            </w:pPr>
            <w:r w:rsidRPr="00375612">
              <w:rPr>
                <w:sz w:val="20"/>
              </w:rPr>
              <w:t>73.1</w:t>
            </w:r>
          </w:p>
        </w:tc>
        <w:tc>
          <w:tcPr>
            <w:tcW w:w="992" w:type="dxa"/>
            <w:noWrap/>
            <w:hideMark/>
          </w:tcPr>
          <w:p w14:paraId="54E4CFC8" w14:textId="77777777" w:rsidR="00591893" w:rsidRPr="00375612" w:rsidRDefault="00591893" w:rsidP="00375612">
            <w:pPr>
              <w:spacing w:before="60" w:after="60"/>
              <w:jc w:val="right"/>
              <w:rPr>
                <w:sz w:val="20"/>
              </w:rPr>
            </w:pPr>
            <w:r w:rsidRPr="00375612">
              <w:rPr>
                <w:sz w:val="20"/>
              </w:rPr>
              <w:t>74.7</w:t>
            </w:r>
          </w:p>
        </w:tc>
        <w:tc>
          <w:tcPr>
            <w:tcW w:w="992" w:type="dxa"/>
            <w:noWrap/>
            <w:hideMark/>
          </w:tcPr>
          <w:p w14:paraId="69040F75" w14:textId="77777777" w:rsidR="00591893" w:rsidRPr="00375612" w:rsidRDefault="00591893" w:rsidP="00375612">
            <w:pPr>
              <w:spacing w:before="60" w:after="60"/>
              <w:jc w:val="right"/>
              <w:rPr>
                <w:sz w:val="20"/>
              </w:rPr>
            </w:pPr>
            <w:r w:rsidRPr="00375612">
              <w:rPr>
                <w:sz w:val="20"/>
              </w:rPr>
              <w:t>84.2</w:t>
            </w:r>
          </w:p>
        </w:tc>
        <w:tc>
          <w:tcPr>
            <w:tcW w:w="992" w:type="dxa"/>
            <w:noWrap/>
            <w:hideMark/>
          </w:tcPr>
          <w:p w14:paraId="5BD1F99B" w14:textId="77777777" w:rsidR="00591893" w:rsidRPr="00375612" w:rsidRDefault="00591893" w:rsidP="00375612">
            <w:pPr>
              <w:spacing w:before="60" w:after="60"/>
              <w:jc w:val="right"/>
              <w:rPr>
                <w:sz w:val="20"/>
              </w:rPr>
            </w:pPr>
            <w:r w:rsidRPr="00375612">
              <w:rPr>
                <w:sz w:val="20"/>
              </w:rPr>
              <w:t>108.4</w:t>
            </w:r>
          </w:p>
        </w:tc>
      </w:tr>
      <w:tr w:rsidR="00591893" w:rsidRPr="008D5D22" w14:paraId="1C3EA6EB" w14:textId="77777777" w:rsidTr="00375612">
        <w:trPr>
          <w:trHeight w:val="315"/>
        </w:trPr>
        <w:tc>
          <w:tcPr>
            <w:tcW w:w="4219" w:type="dxa"/>
            <w:hideMark/>
          </w:tcPr>
          <w:p w14:paraId="39DF3A0D" w14:textId="77777777" w:rsidR="00591893" w:rsidRPr="00375612" w:rsidRDefault="00591893" w:rsidP="00375612">
            <w:pPr>
              <w:spacing w:before="60" w:after="60"/>
              <w:rPr>
                <w:sz w:val="20"/>
              </w:rPr>
            </w:pPr>
            <w:r w:rsidRPr="00375612">
              <w:rPr>
                <w:sz w:val="20"/>
              </w:rPr>
              <w:t>No. of licensed/registered parties at financial year end</w:t>
            </w:r>
          </w:p>
        </w:tc>
        <w:tc>
          <w:tcPr>
            <w:tcW w:w="992" w:type="dxa"/>
            <w:noWrap/>
            <w:hideMark/>
          </w:tcPr>
          <w:p w14:paraId="43C2C875" w14:textId="77777777" w:rsidR="00591893" w:rsidRPr="00375612" w:rsidRDefault="00591893" w:rsidP="00375612">
            <w:pPr>
              <w:spacing w:before="60" w:after="60"/>
              <w:jc w:val="right"/>
              <w:rPr>
                <w:sz w:val="20"/>
              </w:rPr>
            </w:pPr>
            <w:r w:rsidRPr="00375612">
              <w:rPr>
                <w:sz w:val="20"/>
              </w:rPr>
              <w:t>9</w:t>
            </w:r>
          </w:p>
        </w:tc>
        <w:tc>
          <w:tcPr>
            <w:tcW w:w="993" w:type="dxa"/>
            <w:noWrap/>
            <w:hideMark/>
          </w:tcPr>
          <w:p w14:paraId="22911223" w14:textId="77777777" w:rsidR="00591893" w:rsidRPr="00375612" w:rsidRDefault="00591893" w:rsidP="00375612">
            <w:pPr>
              <w:spacing w:before="60" w:after="60"/>
              <w:jc w:val="right"/>
              <w:rPr>
                <w:sz w:val="20"/>
              </w:rPr>
            </w:pPr>
            <w:r w:rsidRPr="00375612">
              <w:rPr>
                <w:sz w:val="20"/>
              </w:rPr>
              <w:t>10</w:t>
            </w:r>
          </w:p>
        </w:tc>
        <w:tc>
          <w:tcPr>
            <w:tcW w:w="992" w:type="dxa"/>
            <w:noWrap/>
            <w:hideMark/>
          </w:tcPr>
          <w:p w14:paraId="32719631" w14:textId="77777777" w:rsidR="00591893" w:rsidRPr="00375612" w:rsidRDefault="00591893" w:rsidP="00375612">
            <w:pPr>
              <w:spacing w:before="60" w:after="60"/>
              <w:jc w:val="right"/>
              <w:rPr>
                <w:sz w:val="20"/>
              </w:rPr>
            </w:pPr>
            <w:r w:rsidRPr="00375612">
              <w:rPr>
                <w:sz w:val="20"/>
              </w:rPr>
              <w:t>10</w:t>
            </w:r>
          </w:p>
        </w:tc>
        <w:tc>
          <w:tcPr>
            <w:tcW w:w="992" w:type="dxa"/>
            <w:noWrap/>
            <w:hideMark/>
          </w:tcPr>
          <w:p w14:paraId="4A9BA899" w14:textId="77777777" w:rsidR="00591893" w:rsidRPr="00375612" w:rsidRDefault="00591893" w:rsidP="00375612">
            <w:pPr>
              <w:spacing w:before="60" w:after="60"/>
              <w:jc w:val="right"/>
              <w:rPr>
                <w:sz w:val="20"/>
              </w:rPr>
            </w:pPr>
            <w:r w:rsidRPr="00375612">
              <w:rPr>
                <w:sz w:val="20"/>
              </w:rPr>
              <w:t>10</w:t>
            </w:r>
          </w:p>
        </w:tc>
        <w:tc>
          <w:tcPr>
            <w:tcW w:w="992" w:type="dxa"/>
            <w:noWrap/>
            <w:hideMark/>
          </w:tcPr>
          <w:p w14:paraId="509FC468" w14:textId="77777777" w:rsidR="00591893" w:rsidRPr="00375612" w:rsidRDefault="00591893" w:rsidP="00375612">
            <w:pPr>
              <w:spacing w:before="60" w:after="60"/>
              <w:jc w:val="right"/>
              <w:rPr>
                <w:sz w:val="20"/>
              </w:rPr>
            </w:pPr>
            <w:r w:rsidRPr="00375612">
              <w:rPr>
                <w:sz w:val="20"/>
              </w:rPr>
              <w:t>10</w:t>
            </w:r>
          </w:p>
        </w:tc>
      </w:tr>
      <w:tr w:rsidR="00591893" w:rsidRPr="00214629" w14:paraId="2CC36311" w14:textId="77777777" w:rsidTr="00375612">
        <w:trPr>
          <w:trHeight w:val="360"/>
        </w:trPr>
        <w:tc>
          <w:tcPr>
            <w:tcW w:w="4219" w:type="dxa"/>
            <w:hideMark/>
          </w:tcPr>
          <w:p w14:paraId="2A9656BF" w14:textId="77777777" w:rsidR="00591893" w:rsidRPr="00214629" w:rsidRDefault="00591893" w:rsidP="00375612">
            <w:pPr>
              <w:spacing w:before="60" w:after="60"/>
              <w:rPr>
                <w:b/>
                <w:sz w:val="20"/>
              </w:rPr>
            </w:pPr>
            <w:r w:rsidRPr="00214629">
              <w:rPr>
                <w:b/>
                <w:sz w:val="20"/>
              </w:rPr>
              <w:t>Total revenue ($ million)</w:t>
            </w:r>
          </w:p>
        </w:tc>
        <w:tc>
          <w:tcPr>
            <w:tcW w:w="992" w:type="dxa"/>
            <w:noWrap/>
            <w:hideMark/>
          </w:tcPr>
          <w:p w14:paraId="648A9AE7" w14:textId="77777777" w:rsidR="00591893" w:rsidRPr="00214629" w:rsidRDefault="00DC3E83" w:rsidP="00375612">
            <w:pPr>
              <w:spacing w:before="60" w:after="60"/>
              <w:jc w:val="right"/>
              <w:rPr>
                <w:b/>
                <w:sz w:val="20"/>
              </w:rPr>
            </w:pPr>
            <w:r w:rsidRPr="00214629">
              <w:rPr>
                <w:b/>
                <w:sz w:val="20"/>
              </w:rPr>
              <w:t>n/a</w:t>
            </w:r>
          </w:p>
        </w:tc>
        <w:tc>
          <w:tcPr>
            <w:tcW w:w="993" w:type="dxa"/>
            <w:noWrap/>
            <w:hideMark/>
          </w:tcPr>
          <w:p w14:paraId="34656EA1" w14:textId="77777777" w:rsidR="00591893" w:rsidRPr="00214629" w:rsidRDefault="00DC3E83" w:rsidP="00375612">
            <w:pPr>
              <w:spacing w:before="60" w:after="60"/>
              <w:jc w:val="right"/>
              <w:rPr>
                <w:b/>
                <w:sz w:val="20"/>
              </w:rPr>
            </w:pPr>
            <w:r w:rsidRPr="00214629">
              <w:rPr>
                <w:b/>
                <w:sz w:val="20"/>
              </w:rPr>
              <w:t>n/a</w:t>
            </w:r>
          </w:p>
        </w:tc>
        <w:tc>
          <w:tcPr>
            <w:tcW w:w="992" w:type="dxa"/>
            <w:noWrap/>
            <w:hideMark/>
          </w:tcPr>
          <w:p w14:paraId="3251E0BE" w14:textId="77777777" w:rsidR="00591893" w:rsidRPr="00214629" w:rsidRDefault="00DC3E83" w:rsidP="00375612">
            <w:pPr>
              <w:spacing w:before="60" w:after="60"/>
              <w:jc w:val="right"/>
              <w:rPr>
                <w:b/>
                <w:sz w:val="20"/>
              </w:rPr>
            </w:pPr>
            <w:r w:rsidRPr="00214629">
              <w:rPr>
                <w:b/>
                <w:sz w:val="20"/>
              </w:rPr>
              <w:t>n/a</w:t>
            </w:r>
          </w:p>
        </w:tc>
        <w:tc>
          <w:tcPr>
            <w:tcW w:w="992" w:type="dxa"/>
            <w:noWrap/>
            <w:hideMark/>
          </w:tcPr>
          <w:p w14:paraId="0A27B317" w14:textId="77777777" w:rsidR="00591893" w:rsidRPr="00214629" w:rsidRDefault="00DC3E83" w:rsidP="00375612">
            <w:pPr>
              <w:spacing w:before="60" w:after="60"/>
              <w:jc w:val="right"/>
              <w:rPr>
                <w:b/>
                <w:sz w:val="20"/>
              </w:rPr>
            </w:pPr>
            <w:r w:rsidRPr="00214629">
              <w:rPr>
                <w:b/>
                <w:sz w:val="20"/>
              </w:rPr>
              <w:t>n/a</w:t>
            </w:r>
          </w:p>
        </w:tc>
        <w:tc>
          <w:tcPr>
            <w:tcW w:w="992" w:type="dxa"/>
            <w:noWrap/>
            <w:hideMark/>
          </w:tcPr>
          <w:p w14:paraId="300E3992" w14:textId="77777777" w:rsidR="00591893" w:rsidRPr="00214629" w:rsidRDefault="00DC3E83" w:rsidP="00375612">
            <w:pPr>
              <w:spacing w:before="60" w:after="60"/>
              <w:jc w:val="right"/>
              <w:rPr>
                <w:b/>
                <w:sz w:val="20"/>
              </w:rPr>
            </w:pPr>
            <w:r w:rsidRPr="00214629">
              <w:rPr>
                <w:b/>
                <w:sz w:val="20"/>
              </w:rPr>
              <w:t>n/a</w:t>
            </w:r>
          </w:p>
        </w:tc>
      </w:tr>
      <w:tr w:rsidR="00591893" w:rsidRPr="00214629" w14:paraId="1D19021C" w14:textId="77777777" w:rsidTr="00375612">
        <w:trPr>
          <w:trHeight w:val="375"/>
        </w:trPr>
        <w:tc>
          <w:tcPr>
            <w:tcW w:w="4219" w:type="dxa"/>
            <w:hideMark/>
          </w:tcPr>
          <w:p w14:paraId="5EBC5286" w14:textId="77777777" w:rsidR="00591893" w:rsidRPr="00214629" w:rsidRDefault="00591893" w:rsidP="00375612">
            <w:pPr>
              <w:spacing w:before="60" w:after="60"/>
              <w:rPr>
                <w:b/>
                <w:sz w:val="20"/>
              </w:rPr>
            </w:pPr>
            <w:r w:rsidRPr="00214629">
              <w:rPr>
                <w:b/>
                <w:sz w:val="20"/>
              </w:rPr>
              <w:t xml:space="preserve">Total expenditure ($ million) </w:t>
            </w:r>
          </w:p>
        </w:tc>
        <w:tc>
          <w:tcPr>
            <w:tcW w:w="992" w:type="dxa"/>
            <w:noWrap/>
            <w:hideMark/>
          </w:tcPr>
          <w:p w14:paraId="79B6C63A" w14:textId="77777777" w:rsidR="00591893" w:rsidRPr="00214629" w:rsidRDefault="00591893" w:rsidP="00375612">
            <w:pPr>
              <w:spacing w:before="60" w:after="60"/>
              <w:jc w:val="right"/>
              <w:rPr>
                <w:b/>
                <w:sz w:val="20"/>
              </w:rPr>
            </w:pPr>
            <w:r w:rsidRPr="00214629">
              <w:rPr>
                <w:b/>
                <w:sz w:val="20"/>
              </w:rPr>
              <w:t>16.40</w:t>
            </w:r>
          </w:p>
        </w:tc>
        <w:tc>
          <w:tcPr>
            <w:tcW w:w="993" w:type="dxa"/>
            <w:noWrap/>
            <w:hideMark/>
          </w:tcPr>
          <w:p w14:paraId="73DFA052" w14:textId="77777777" w:rsidR="00591893" w:rsidRPr="00214629" w:rsidRDefault="00591893" w:rsidP="00375612">
            <w:pPr>
              <w:spacing w:before="60" w:after="60"/>
              <w:jc w:val="right"/>
              <w:rPr>
                <w:b/>
                <w:sz w:val="20"/>
              </w:rPr>
            </w:pPr>
            <w:r w:rsidRPr="00214629">
              <w:rPr>
                <w:b/>
                <w:sz w:val="20"/>
              </w:rPr>
              <w:t>13.61</w:t>
            </w:r>
          </w:p>
        </w:tc>
        <w:tc>
          <w:tcPr>
            <w:tcW w:w="992" w:type="dxa"/>
            <w:noWrap/>
            <w:hideMark/>
          </w:tcPr>
          <w:p w14:paraId="6516505D" w14:textId="77777777" w:rsidR="00591893" w:rsidRPr="00214629" w:rsidRDefault="00591893" w:rsidP="00375612">
            <w:pPr>
              <w:spacing w:before="60" w:after="60"/>
              <w:jc w:val="right"/>
              <w:rPr>
                <w:b/>
                <w:sz w:val="20"/>
              </w:rPr>
            </w:pPr>
            <w:r w:rsidRPr="00214629">
              <w:rPr>
                <w:b/>
                <w:sz w:val="20"/>
              </w:rPr>
              <w:t>14.46</w:t>
            </w:r>
          </w:p>
        </w:tc>
        <w:tc>
          <w:tcPr>
            <w:tcW w:w="992" w:type="dxa"/>
            <w:noWrap/>
            <w:hideMark/>
          </w:tcPr>
          <w:p w14:paraId="2415F340" w14:textId="77777777" w:rsidR="00591893" w:rsidRPr="00214629" w:rsidRDefault="00591893" w:rsidP="00375612">
            <w:pPr>
              <w:spacing w:before="60" w:after="60"/>
              <w:jc w:val="right"/>
              <w:rPr>
                <w:b/>
                <w:sz w:val="20"/>
              </w:rPr>
            </w:pPr>
            <w:r w:rsidRPr="00214629">
              <w:rPr>
                <w:b/>
                <w:sz w:val="20"/>
              </w:rPr>
              <w:t>16.63</w:t>
            </w:r>
          </w:p>
        </w:tc>
        <w:tc>
          <w:tcPr>
            <w:tcW w:w="992" w:type="dxa"/>
            <w:noWrap/>
            <w:hideMark/>
          </w:tcPr>
          <w:p w14:paraId="7921B490" w14:textId="77777777" w:rsidR="00591893" w:rsidRPr="00214629" w:rsidRDefault="00591893" w:rsidP="00375612">
            <w:pPr>
              <w:spacing w:before="60" w:after="60"/>
              <w:jc w:val="right"/>
              <w:rPr>
                <w:b/>
                <w:sz w:val="20"/>
              </w:rPr>
            </w:pPr>
            <w:r w:rsidRPr="00214629">
              <w:rPr>
                <w:b/>
                <w:sz w:val="20"/>
              </w:rPr>
              <w:t>23.97</w:t>
            </w:r>
          </w:p>
        </w:tc>
      </w:tr>
    </w:tbl>
    <w:p w14:paraId="6372A125" w14:textId="77777777" w:rsidR="006E1642" w:rsidRDefault="006E1642" w:rsidP="000C5069">
      <w:pPr>
        <w:pStyle w:val="Tabletext"/>
      </w:pPr>
    </w:p>
    <w:tbl>
      <w:tblPr>
        <w:tblStyle w:val="Texttable"/>
        <w:tblW w:w="0" w:type="auto"/>
        <w:tblLook w:val="0620" w:firstRow="1" w:lastRow="0" w:firstColumn="0" w:lastColumn="0" w:noHBand="1" w:noVBand="1"/>
      </w:tblPr>
      <w:tblGrid>
        <w:gridCol w:w="9140"/>
      </w:tblGrid>
      <w:tr w:rsidR="006E1642" w:rsidRPr="00E46FC0" w14:paraId="180EBA94" w14:textId="77777777" w:rsidTr="00A12631">
        <w:trPr>
          <w:cnfStyle w:val="100000000000" w:firstRow="1" w:lastRow="0" w:firstColumn="0" w:lastColumn="0" w:oddVBand="0" w:evenVBand="0" w:oddHBand="0" w:evenHBand="0" w:firstRowFirstColumn="0" w:firstRowLastColumn="0" w:lastRowFirstColumn="0" w:lastRowLastColumn="0"/>
        </w:trPr>
        <w:tc>
          <w:tcPr>
            <w:tcW w:w="9140" w:type="dxa"/>
            <w:hideMark/>
          </w:tcPr>
          <w:p w14:paraId="4BC3227C" w14:textId="77777777" w:rsidR="006E1642" w:rsidRPr="00E46FC0" w:rsidRDefault="006E1642" w:rsidP="00E46FC0">
            <w:pPr>
              <w:spacing w:before="60" w:after="60"/>
            </w:pPr>
            <w:r w:rsidRPr="00E46FC0">
              <w:t xml:space="preserve">Regulator </w:t>
            </w:r>
            <w:r w:rsidR="00E46FC0" w:rsidRPr="00E46FC0">
              <w:t>contact information</w:t>
            </w:r>
          </w:p>
        </w:tc>
      </w:tr>
      <w:tr w:rsidR="006E1642" w:rsidRPr="00E46FC0" w14:paraId="1C91A94F" w14:textId="77777777" w:rsidTr="00A12631">
        <w:tc>
          <w:tcPr>
            <w:tcW w:w="9140" w:type="dxa"/>
          </w:tcPr>
          <w:p w14:paraId="081876D7" w14:textId="77777777" w:rsidR="002E7666" w:rsidRPr="00E46FC0" w:rsidRDefault="002E7666" w:rsidP="00E46FC0">
            <w:pPr>
              <w:spacing w:before="60" w:after="60"/>
              <w:rPr>
                <w:sz w:val="20"/>
              </w:rPr>
            </w:pPr>
            <w:r w:rsidRPr="00E46FC0">
              <w:rPr>
                <w:b/>
                <w:sz w:val="20"/>
              </w:rPr>
              <w:t>Name</w:t>
            </w:r>
            <w:r w:rsidRPr="00E46FC0">
              <w:rPr>
                <w:sz w:val="20"/>
              </w:rPr>
              <w:t>: Simon Crocker</w:t>
            </w:r>
          </w:p>
          <w:p w14:paraId="2D93DCFD" w14:textId="77777777" w:rsidR="006E1642" w:rsidRPr="00E46FC0" w:rsidRDefault="006E1642" w:rsidP="00E46FC0">
            <w:pPr>
              <w:spacing w:before="60" w:after="60"/>
              <w:rPr>
                <w:sz w:val="20"/>
              </w:rPr>
            </w:pPr>
            <w:r w:rsidRPr="00E46FC0">
              <w:rPr>
                <w:b/>
                <w:sz w:val="20"/>
              </w:rPr>
              <w:t>Email</w:t>
            </w:r>
            <w:r w:rsidRPr="00E46FC0">
              <w:rPr>
                <w:sz w:val="20"/>
              </w:rPr>
              <w:t xml:space="preserve">: </w:t>
            </w:r>
            <w:r w:rsidR="002E7666" w:rsidRPr="00E46FC0">
              <w:rPr>
                <w:sz w:val="20"/>
              </w:rPr>
              <w:t>simon.crocker@dpc.vic.gov.au</w:t>
            </w:r>
          </w:p>
        </w:tc>
      </w:tr>
    </w:tbl>
    <w:p w14:paraId="1B18F58C" w14:textId="77777777" w:rsidR="00E46FC0" w:rsidRDefault="00E46FC0" w:rsidP="00EE3762"/>
    <w:p w14:paraId="2790B807" w14:textId="77777777" w:rsidR="008C26F4" w:rsidRPr="00DE5120" w:rsidRDefault="008C26F4" w:rsidP="008C7FF2">
      <w:pPr>
        <w:pStyle w:val="Heading2"/>
      </w:pPr>
      <w:bookmarkStart w:id="17" w:name="_Toc1570408"/>
      <w:r w:rsidRPr="00DE5120">
        <w:t>Agriculture Victoria</w:t>
      </w:r>
      <w:bookmarkEnd w:id="17"/>
    </w:p>
    <w:tbl>
      <w:tblPr>
        <w:tblStyle w:val="Texttable"/>
        <w:tblW w:w="9180" w:type="dxa"/>
        <w:tblLook w:val="0620" w:firstRow="1" w:lastRow="0" w:firstColumn="0" w:lastColumn="0" w:noHBand="1" w:noVBand="1"/>
      </w:tblPr>
      <w:tblGrid>
        <w:gridCol w:w="4361"/>
        <w:gridCol w:w="4819"/>
      </w:tblGrid>
      <w:tr w:rsidR="00622F2B" w:rsidRPr="00E46FC0" w14:paraId="2EF2B0B7" w14:textId="77777777" w:rsidTr="00E46FC0">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75F0B8E9" w14:textId="77777777" w:rsidR="00622F2B" w:rsidRPr="00E46FC0" w:rsidRDefault="006B53BA" w:rsidP="006B53BA">
            <w:pPr>
              <w:pStyle w:val="TableHeader"/>
            </w:pPr>
            <w:r w:rsidRPr="006B53BA">
              <w:rPr>
                <w:szCs w:val="20"/>
              </w:rPr>
              <w:t>Portfolio information</w:t>
            </w:r>
          </w:p>
        </w:tc>
      </w:tr>
      <w:tr w:rsidR="00622F2B" w:rsidRPr="00E46FC0" w14:paraId="7E222AA8" w14:textId="77777777" w:rsidTr="00E46FC0">
        <w:tc>
          <w:tcPr>
            <w:tcW w:w="4361" w:type="dxa"/>
            <w:hideMark/>
          </w:tcPr>
          <w:p w14:paraId="2F722FE1" w14:textId="77777777" w:rsidR="00622F2B" w:rsidRPr="00E46FC0" w:rsidRDefault="00622F2B" w:rsidP="00E46FC0">
            <w:pPr>
              <w:spacing w:before="60" w:after="60"/>
              <w:rPr>
                <w:sz w:val="20"/>
              </w:rPr>
            </w:pPr>
            <w:r w:rsidRPr="00E46FC0">
              <w:rPr>
                <w:sz w:val="20"/>
              </w:rPr>
              <w:t>Responsible Minister</w:t>
            </w:r>
          </w:p>
        </w:tc>
        <w:tc>
          <w:tcPr>
            <w:tcW w:w="4819" w:type="dxa"/>
            <w:hideMark/>
          </w:tcPr>
          <w:p w14:paraId="4AA38495" w14:textId="77777777" w:rsidR="00622F2B" w:rsidRPr="00E46FC0" w:rsidRDefault="00622F2B" w:rsidP="00E46FC0">
            <w:pPr>
              <w:spacing w:before="60" w:after="60"/>
              <w:rPr>
                <w:sz w:val="20"/>
              </w:rPr>
            </w:pPr>
            <w:r w:rsidRPr="00E46FC0">
              <w:rPr>
                <w:sz w:val="20"/>
              </w:rPr>
              <w:t>Minister for Agriculture</w:t>
            </w:r>
          </w:p>
        </w:tc>
      </w:tr>
      <w:tr w:rsidR="00622F2B" w:rsidRPr="00E46FC0" w14:paraId="1563BCC9" w14:textId="77777777" w:rsidTr="00E46FC0">
        <w:tc>
          <w:tcPr>
            <w:tcW w:w="4361" w:type="dxa"/>
            <w:hideMark/>
          </w:tcPr>
          <w:p w14:paraId="7FCB69C3" w14:textId="77777777" w:rsidR="00622F2B" w:rsidRPr="00E46FC0" w:rsidRDefault="00622F2B" w:rsidP="00E46FC0">
            <w:pPr>
              <w:spacing w:before="60" w:after="60"/>
              <w:rPr>
                <w:sz w:val="20"/>
              </w:rPr>
            </w:pPr>
            <w:r w:rsidRPr="00E46FC0">
              <w:rPr>
                <w:sz w:val="20"/>
              </w:rPr>
              <w:t>Portfolio Department</w:t>
            </w:r>
          </w:p>
        </w:tc>
        <w:tc>
          <w:tcPr>
            <w:tcW w:w="4819" w:type="dxa"/>
            <w:hideMark/>
          </w:tcPr>
          <w:p w14:paraId="39A54C0F" w14:textId="77777777" w:rsidR="00622F2B" w:rsidRPr="00E46FC0" w:rsidRDefault="00622F2B" w:rsidP="00E46FC0">
            <w:pPr>
              <w:spacing w:before="60" w:after="60"/>
              <w:rPr>
                <w:sz w:val="20"/>
              </w:rPr>
            </w:pPr>
            <w:r w:rsidRPr="00E46FC0">
              <w:rPr>
                <w:sz w:val="20"/>
              </w:rPr>
              <w:t>Department of Jobs,</w:t>
            </w:r>
            <w:r w:rsidR="006A02CC" w:rsidRPr="00E46FC0">
              <w:rPr>
                <w:sz w:val="20"/>
              </w:rPr>
              <w:t xml:space="preserve"> Precincts and Regions</w:t>
            </w:r>
          </w:p>
        </w:tc>
      </w:tr>
    </w:tbl>
    <w:p w14:paraId="2E4E1CA0" w14:textId="77777777" w:rsidR="008C26F4" w:rsidRDefault="008C26F4" w:rsidP="000C5069">
      <w:pPr>
        <w:pStyle w:val="Tabletext"/>
      </w:pPr>
    </w:p>
    <w:tbl>
      <w:tblPr>
        <w:tblStyle w:val="Texttable"/>
        <w:tblW w:w="9180" w:type="dxa"/>
        <w:tblLook w:val="0620" w:firstRow="1" w:lastRow="0" w:firstColumn="0" w:lastColumn="0" w:noHBand="1" w:noVBand="1"/>
      </w:tblPr>
      <w:tblGrid>
        <w:gridCol w:w="9180"/>
      </w:tblGrid>
      <w:tr w:rsidR="00622F2B" w:rsidRPr="00E46FC0" w14:paraId="548EEA52" w14:textId="77777777" w:rsidTr="0065692A">
        <w:trPr>
          <w:cnfStyle w:val="100000000000" w:firstRow="1" w:lastRow="0" w:firstColumn="0" w:lastColumn="0" w:oddVBand="0" w:evenVBand="0" w:oddHBand="0" w:evenHBand="0" w:firstRowFirstColumn="0" w:firstRowLastColumn="0" w:lastRowFirstColumn="0" w:lastRowLastColumn="0"/>
        </w:trPr>
        <w:tc>
          <w:tcPr>
            <w:tcW w:w="9180" w:type="dxa"/>
            <w:hideMark/>
          </w:tcPr>
          <w:p w14:paraId="05ACE30C" w14:textId="77777777" w:rsidR="00622F2B" w:rsidRPr="00E46FC0" w:rsidRDefault="00622F2B" w:rsidP="00E46FC0">
            <w:pPr>
              <w:spacing w:before="60" w:after="60"/>
              <w:rPr>
                <w:szCs w:val="20"/>
              </w:rPr>
            </w:pPr>
            <w:r w:rsidRPr="00E46FC0">
              <w:rPr>
                <w:szCs w:val="20"/>
              </w:rPr>
              <w:t>Objectives</w:t>
            </w:r>
          </w:p>
        </w:tc>
      </w:tr>
      <w:tr w:rsidR="00622F2B" w:rsidRPr="00E46FC0" w14:paraId="312F6ECA" w14:textId="77777777" w:rsidTr="0065692A">
        <w:tc>
          <w:tcPr>
            <w:tcW w:w="9180" w:type="dxa"/>
            <w:hideMark/>
          </w:tcPr>
          <w:p w14:paraId="09C03704" w14:textId="77777777" w:rsidR="0052178D" w:rsidRPr="00E46FC0" w:rsidRDefault="00622F2B" w:rsidP="0065692A">
            <w:pPr>
              <w:spacing w:before="60" w:after="60"/>
              <w:rPr>
                <w:sz w:val="20"/>
                <w:szCs w:val="20"/>
              </w:rPr>
            </w:pPr>
            <w:r w:rsidRPr="00E46FC0">
              <w:rPr>
                <w:sz w:val="20"/>
                <w:szCs w:val="20"/>
              </w:rPr>
              <w:t xml:space="preserve">Agriculture Victoria regulates biosecurity, animal health and welfare, and domestic animal matters within the </w:t>
            </w:r>
            <w:r w:rsidR="006A02CC" w:rsidRPr="00E46FC0">
              <w:rPr>
                <w:sz w:val="20"/>
                <w:szCs w:val="20"/>
              </w:rPr>
              <w:t>Department of Jobs, Precincts and Regions</w:t>
            </w:r>
            <w:r w:rsidRPr="00E46FC0">
              <w:rPr>
                <w:sz w:val="20"/>
                <w:szCs w:val="20"/>
              </w:rPr>
              <w:t xml:space="preserve"> (D</w:t>
            </w:r>
            <w:r w:rsidR="006A02CC" w:rsidRPr="00E46FC0">
              <w:rPr>
                <w:sz w:val="20"/>
                <w:szCs w:val="20"/>
              </w:rPr>
              <w:t>JPR</w:t>
            </w:r>
            <w:r w:rsidRPr="00E46FC0">
              <w:rPr>
                <w:sz w:val="20"/>
                <w:szCs w:val="20"/>
              </w:rPr>
              <w:t>). This includes managing pest, disease, invasive plants and animals, chemical use and residues, food safet</w:t>
            </w:r>
            <w:r w:rsidR="0052178D" w:rsidRPr="00E46FC0">
              <w:rPr>
                <w:sz w:val="20"/>
                <w:szCs w:val="20"/>
              </w:rPr>
              <w:t>y and animal welfare incidents.</w:t>
            </w:r>
          </w:p>
          <w:p w14:paraId="2E0B4528" w14:textId="77777777" w:rsidR="0052178D" w:rsidRPr="00E46FC0" w:rsidRDefault="00622F2B" w:rsidP="0065692A">
            <w:pPr>
              <w:spacing w:before="60" w:after="60"/>
              <w:rPr>
                <w:sz w:val="20"/>
                <w:szCs w:val="20"/>
              </w:rPr>
            </w:pPr>
            <w:r w:rsidRPr="00E46FC0">
              <w:rPr>
                <w:sz w:val="20"/>
                <w:szCs w:val="20"/>
              </w:rPr>
              <w:t>Agriculture Victoria is responsible for policy and legislation development, national liaison, emergency preparedness, investment, RD&amp;E, emergency incurs</w:t>
            </w:r>
            <w:r w:rsidR="0052178D" w:rsidRPr="00E46FC0">
              <w:rPr>
                <w:sz w:val="20"/>
                <w:szCs w:val="20"/>
              </w:rPr>
              <w:t>ion management and enforcement.</w:t>
            </w:r>
          </w:p>
          <w:p w14:paraId="0168EBEC" w14:textId="77777777" w:rsidR="00622F2B" w:rsidRPr="00E46FC0" w:rsidRDefault="00622F2B" w:rsidP="0065692A">
            <w:pPr>
              <w:spacing w:before="60" w:after="60"/>
              <w:rPr>
                <w:sz w:val="20"/>
                <w:szCs w:val="20"/>
              </w:rPr>
            </w:pPr>
            <w:r w:rsidRPr="00E46FC0">
              <w:rPr>
                <w:sz w:val="20"/>
                <w:szCs w:val="20"/>
              </w:rPr>
              <w:t>Agriculture Victoria has risk-based, two stage compliance strategies.</w:t>
            </w:r>
          </w:p>
        </w:tc>
      </w:tr>
    </w:tbl>
    <w:p w14:paraId="03B9FBC0" w14:textId="77777777" w:rsidR="00622F2B" w:rsidRDefault="00622F2B" w:rsidP="000C5069">
      <w:pPr>
        <w:pStyle w:val="Tabletext"/>
      </w:pPr>
    </w:p>
    <w:tbl>
      <w:tblPr>
        <w:tblStyle w:val="Texttable"/>
        <w:tblW w:w="9180" w:type="dxa"/>
        <w:tblLook w:val="0620" w:firstRow="1" w:lastRow="0" w:firstColumn="0" w:lastColumn="0" w:noHBand="1" w:noVBand="1"/>
      </w:tblPr>
      <w:tblGrid>
        <w:gridCol w:w="8188"/>
        <w:gridCol w:w="992"/>
      </w:tblGrid>
      <w:tr w:rsidR="00D037C8" w:rsidRPr="00E46FC0" w14:paraId="2355E4F4" w14:textId="77777777" w:rsidTr="00316A15">
        <w:trPr>
          <w:cnfStyle w:val="100000000000" w:firstRow="1" w:lastRow="0" w:firstColumn="0" w:lastColumn="0" w:oddVBand="0" w:evenVBand="0" w:oddHBand="0" w:evenHBand="0" w:firstRowFirstColumn="0" w:firstRowLastColumn="0" w:lastRowFirstColumn="0" w:lastRowLastColumn="0"/>
          <w:trHeight w:val="345"/>
          <w:tblHeader/>
        </w:trPr>
        <w:tc>
          <w:tcPr>
            <w:tcW w:w="9180" w:type="dxa"/>
            <w:gridSpan w:val="2"/>
            <w:hideMark/>
          </w:tcPr>
          <w:p w14:paraId="10FBB4DB" w14:textId="77777777" w:rsidR="00D037C8" w:rsidRPr="00E46FC0" w:rsidRDefault="00D037C8" w:rsidP="00E46FC0">
            <w:pPr>
              <w:spacing w:before="60" w:after="60"/>
              <w:rPr>
                <w:szCs w:val="20"/>
              </w:rPr>
            </w:pPr>
            <w:r w:rsidRPr="00E46FC0">
              <w:rPr>
                <w:szCs w:val="20"/>
              </w:rPr>
              <w:t>Enabling Acts and Regulations</w:t>
            </w:r>
          </w:p>
        </w:tc>
      </w:tr>
      <w:tr w:rsidR="00D037C8" w:rsidRPr="00E46FC0" w14:paraId="120D9EE7" w14:textId="77777777" w:rsidTr="00E46FC0">
        <w:trPr>
          <w:trHeight w:val="300"/>
        </w:trPr>
        <w:tc>
          <w:tcPr>
            <w:tcW w:w="9180" w:type="dxa"/>
            <w:gridSpan w:val="2"/>
            <w:hideMark/>
          </w:tcPr>
          <w:p w14:paraId="313D26FE" w14:textId="77777777" w:rsidR="00D037C8" w:rsidRPr="00E46FC0" w:rsidRDefault="00D037C8" w:rsidP="00E46FC0">
            <w:pPr>
              <w:spacing w:before="60" w:after="60"/>
              <w:rPr>
                <w:i/>
                <w:sz w:val="20"/>
                <w:szCs w:val="20"/>
              </w:rPr>
            </w:pPr>
            <w:r w:rsidRPr="00E46FC0">
              <w:rPr>
                <w:i/>
                <w:sz w:val="20"/>
                <w:szCs w:val="20"/>
              </w:rPr>
              <w:t>Livestock Disease Control Act 1994</w:t>
            </w:r>
          </w:p>
        </w:tc>
      </w:tr>
      <w:tr w:rsidR="00D037C8" w:rsidRPr="00E46FC0" w14:paraId="1E9C5470" w14:textId="77777777" w:rsidTr="00E46FC0">
        <w:trPr>
          <w:trHeight w:val="330"/>
        </w:trPr>
        <w:tc>
          <w:tcPr>
            <w:tcW w:w="9180" w:type="dxa"/>
            <w:gridSpan w:val="2"/>
            <w:hideMark/>
          </w:tcPr>
          <w:p w14:paraId="2F95BDBA" w14:textId="77777777" w:rsidR="00D037C8" w:rsidRPr="00E46FC0" w:rsidRDefault="00D037C8" w:rsidP="00E46FC0">
            <w:pPr>
              <w:pStyle w:val="Bullet1"/>
            </w:pPr>
            <w:r w:rsidRPr="00E46FC0">
              <w:t>Livestock Disease Control Regulations 2017</w:t>
            </w:r>
          </w:p>
        </w:tc>
      </w:tr>
      <w:tr w:rsidR="00D037C8" w:rsidRPr="00E46FC0" w14:paraId="765031B4" w14:textId="77777777" w:rsidTr="00E46FC0">
        <w:trPr>
          <w:trHeight w:val="330"/>
        </w:trPr>
        <w:tc>
          <w:tcPr>
            <w:tcW w:w="9180" w:type="dxa"/>
            <w:gridSpan w:val="2"/>
            <w:hideMark/>
          </w:tcPr>
          <w:p w14:paraId="6E600FEF" w14:textId="77777777" w:rsidR="00D037C8" w:rsidRPr="00E46FC0" w:rsidRDefault="00D037C8" w:rsidP="00E46FC0">
            <w:pPr>
              <w:spacing w:before="60" w:after="60"/>
              <w:rPr>
                <w:i/>
                <w:sz w:val="20"/>
                <w:szCs w:val="20"/>
              </w:rPr>
            </w:pPr>
            <w:r w:rsidRPr="00E46FC0">
              <w:rPr>
                <w:i/>
                <w:sz w:val="20"/>
                <w:szCs w:val="20"/>
              </w:rPr>
              <w:t>Livestock Management Act 2010</w:t>
            </w:r>
          </w:p>
        </w:tc>
      </w:tr>
      <w:tr w:rsidR="00D037C8" w:rsidRPr="00E46FC0" w14:paraId="0F104EFD" w14:textId="77777777" w:rsidTr="00E46FC0">
        <w:trPr>
          <w:trHeight w:val="330"/>
        </w:trPr>
        <w:tc>
          <w:tcPr>
            <w:tcW w:w="9180" w:type="dxa"/>
            <w:gridSpan w:val="2"/>
            <w:hideMark/>
          </w:tcPr>
          <w:p w14:paraId="7D8FC1F2" w14:textId="77777777" w:rsidR="00D037C8" w:rsidRPr="00E46FC0" w:rsidRDefault="00D037C8" w:rsidP="00E46FC0">
            <w:pPr>
              <w:pStyle w:val="Bullet1"/>
            </w:pPr>
            <w:r w:rsidRPr="00E46FC0">
              <w:t>Livestock Management Regulations 2011</w:t>
            </w:r>
          </w:p>
        </w:tc>
      </w:tr>
      <w:tr w:rsidR="00D037C8" w:rsidRPr="00E46FC0" w14:paraId="0E38B9C3" w14:textId="77777777" w:rsidTr="00E46FC0">
        <w:trPr>
          <w:trHeight w:val="330"/>
        </w:trPr>
        <w:tc>
          <w:tcPr>
            <w:tcW w:w="9180" w:type="dxa"/>
            <w:gridSpan w:val="2"/>
            <w:hideMark/>
          </w:tcPr>
          <w:p w14:paraId="7FB2ECF0" w14:textId="77777777" w:rsidR="00D037C8" w:rsidRPr="00E46FC0" w:rsidRDefault="00D037C8" w:rsidP="00316A15">
            <w:pPr>
              <w:keepNext/>
              <w:spacing w:before="60" w:after="60"/>
              <w:rPr>
                <w:i/>
                <w:sz w:val="20"/>
                <w:szCs w:val="20"/>
              </w:rPr>
            </w:pPr>
            <w:r w:rsidRPr="00E46FC0">
              <w:rPr>
                <w:i/>
                <w:sz w:val="20"/>
                <w:szCs w:val="20"/>
              </w:rPr>
              <w:t>Prevention of Cruelty to Animals Act 1986</w:t>
            </w:r>
          </w:p>
        </w:tc>
      </w:tr>
      <w:tr w:rsidR="00D037C8" w:rsidRPr="00E46FC0" w14:paraId="45C76319" w14:textId="77777777" w:rsidTr="00E46FC0">
        <w:trPr>
          <w:trHeight w:val="330"/>
        </w:trPr>
        <w:tc>
          <w:tcPr>
            <w:tcW w:w="9180" w:type="dxa"/>
            <w:gridSpan w:val="2"/>
            <w:hideMark/>
          </w:tcPr>
          <w:p w14:paraId="313B2A02" w14:textId="77777777" w:rsidR="00D037C8" w:rsidRPr="00E46FC0" w:rsidRDefault="00D037C8" w:rsidP="00E46FC0">
            <w:pPr>
              <w:pStyle w:val="Bullet1"/>
            </w:pPr>
            <w:r w:rsidRPr="00E46FC0">
              <w:t>Prevention of Cruelty to Animals (Domestic Fowl) Regulations 2016</w:t>
            </w:r>
          </w:p>
        </w:tc>
      </w:tr>
      <w:tr w:rsidR="00D037C8" w:rsidRPr="00E46FC0" w14:paraId="3EB381B4" w14:textId="77777777" w:rsidTr="00E46FC0">
        <w:trPr>
          <w:trHeight w:val="330"/>
        </w:trPr>
        <w:tc>
          <w:tcPr>
            <w:tcW w:w="9180" w:type="dxa"/>
            <w:gridSpan w:val="2"/>
            <w:hideMark/>
          </w:tcPr>
          <w:p w14:paraId="0D317DCB" w14:textId="77777777" w:rsidR="00D037C8" w:rsidRPr="00E46FC0" w:rsidRDefault="00D037C8" w:rsidP="00E46FC0">
            <w:pPr>
              <w:pStyle w:val="Bullet1"/>
            </w:pPr>
            <w:r w:rsidRPr="00E46FC0">
              <w:t>Prevention of Cruelty to Animals Regulations 2008</w:t>
            </w:r>
          </w:p>
        </w:tc>
      </w:tr>
      <w:tr w:rsidR="00D037C8" w:rsidRPr="00E46FC0" w14:paraId="61F59A23" w14:textId="77777777" w:rsidTr="00E46FC0">
        <w:trPr>
          <w:trHeight w:val="330"/>
        </w:trPr>
        <w:tc>
          <w:tcPr>
            <w:tcW w:w="9180" w:type="dxa"/>
            <w:gridSpan w:val="2"/>
            <w:hideMark/>
          </w:tcPr>
          <w:p w14:paraId="0783AFA2" w14:textId="77777777" w:rsidR="00D037C8" w:rsidRPr="00E46FC0" w:rsidRDefault="00D037C8" w:rsidP="00E46FC0">
            <w:pPr>
              <w:spacing w:before="60" w:after="60"/>
              <w:rPr>
                <w:i/>
                <w:sz w:val="20"/>
                <w:szCs w:val="20"/>
              </w:rPr>
            </w:pPr>
            <w:r w:rsidRPr="00E46FC0">
              <w:rPr>
                <w:i/>
                <w:sz w:val="20"/>
                <w:szCs w:val="20"/>
              </w:rPr>
              <w:t>Domestic Animals Act 1994</w:t>
            </w:r>
          </w:p>
        </w:tc>
      </w:tr>
      <w:tr w:rsidR="00D037C8" w:rsidRPr="00E46FC0" w14:paraId="47AC4321" w14:textId="77777777" w:rsidTr="00E46FC0">
        <w:trPr>
          <w:trHeight w:val="330"/>
        </w:trPr>
        <w:tc>
          <w:tcPr>
            <w:tcW w:w="9180" w:type="dxa"/>
            <w:gridSpan w:val="2"/>
            <w:hideMark/>
          </w:tcPr>
          <w:p w14:paraId="26272B13" w14:textId="77777777" w:rsidR="00D037C8" w:rsidRPr="00E46FC0" w:rsidRDefault="00D037C8" w:rsidP="00E46FC0">
            <w:pPr>
              <w:pStyle w:val="Bullet1"/>
            </w:pPr>
            <w:r w:rsidRPr="00E46FC0">
              <w:t>Domestic Animals Regulations 2015</w:t>
            </w:r>
          </w:p>
        </w:tc>
      </w:tr>
      <w:tr w:rsidR="00D037C8" w:rsidRPr="00E46FC0" w14:paraId="07995861" w14:textId="77777777" w:rsidTr="00E46FC0">
        <w:trPr>
          <w:trHeight w:val="330"/>
        </w:trPr>
        <w:tc>
          <w:tcPr>
            <w:tcW w:w="9180" w:type="dxa"/>
            <w:gridSpan w:val="2"/>
            <w:hideMark/>
          </w:tcPr>
          <w:p w14:paraId="369830EA" w14:textId="77777777" w:rsidR="00D037C8" w:rsidRPr="00E46FC0" w:rsidRDefault="00D037C8" w:rsidP="00E46FC0">
            <w:pPr>
              <w:spacing w:before="60" w:after="60"/>
              <w:rPr>
                <w:i/>
                <w:sz w:val="20"/>
                <w:szCs w:val="20"/>
              </w:rPr>
            </w:pPr>
            <w:r w:rsidRPr="00E46FC0">
              <w:rPr>
                <w:i/>
                <w:sz w:val="20"/>
                <w:szCs w:val="20"/>
              </w:rPr>
              <w:t>Plant Biosecurity Act 2010</w:t>
            </w:r>
          </w:p>
        </w:tc>
      </w:tr>
      <w:tr w:rsidR="00D037C8" w:rsidRPr="00E46FC0" w14:paraId="53226FDC" w14:textId="77777777" w:rsidTr="00E46FC0">
        <w:trPr>
          <w:trHeight w:val="330"/>
        </w:trPr>
        <w:tc>
          <w:tcPr>
            <w:tcW w:w="9180" w:type="dxa"/>
            <w:gridSpan w:val="2"/>
            <w:hideMark/>
          </w:tcPr>
          <w:p w14:paraId="20E02CC6" w14:textId="77777777" w:rsidR="00D037C8" w:rsidRPr="00E46FC0" w:rsidRDefault="00D037C8" w:rsidP="00E46FC0">
            <w:pPr>
              <w:pStyle w:val="Bullet1"/>
            </w:pPr>
            <w:r w:rsidRPr="00E46FC0">
              <w:t>Plant Biosecurity Regulations 2012</w:t>
            </w:r>
          </w:p>
        </w:tc>
      </w:tr>
      <w:tr w:rsidR="00D037C8" w:rsidRPr="00E46FC0" w14:paraId="4CF905AE" w14:textId="77777777" w:rsidTr="00E46FC0">
        <w:trPr>
          <w:trHeight w:val="330"/>
        </w:trPr>
        <w:tc>
          <w:tcPr>
            <w:tcW w:w="9180" w:type="dxa"/>
            <w:gridSpan w:val="2"/>
            <w:hideMark/>
          </w:tcPr>
          <w:p w14:paraId="6B2A3325" w14:textId="77777777" w:rsidR="00D037C8" w:rsidRPr="00E46FC0" w:rsidRDefault="00D037C8" w:rsidP="00E46FC0">
            <w:pPr>
              <w:spacing w:before="60" w:after="60"/>
              <w:rPr>
                <w:i/>
                <w:sz w:val="20"/>
                <w:szCs w:val="20"/>
              </w:rPr>
            </w:pPr>
            <w:r w:rsidRPr="00E46FC0">
              <w:rPr>
                <w:i/>
                <w:sz w:val="20"/>
                <w:szCs w:val="20"/>
              </w:rPr>
              <w:t>Agriculture and Veterinary Chemicals (Control of Use) Act 1992</w:t>
            </w:r>
          </w:p>
        </w:tc>
      </w:tr>
      <w:tr w:rsidR="00D037C8" w:rsidRPr="00E46FC0" w14:paraId="44B33215" w14:textId="77777777" w:rsidTr="00E46FC0">
        <w:trPr>
          <w:trHeight w:val="330"/>
        </w:trPr>
        <w:tc>
          <w:tcPr>
            <w:tcW w:w="9180" w:type="dxa"/>
            <w:gridSpan w:val="2"/>
            <w:hideMark/>
          </w:tcPr>
          <w:p w14:paraId="085BCC24" w14:textId="77777777" w:rsidR="00D037C8" w:rsidRPr="00E46FC0" w:rsidRDefault="00D037C8" w:rsidP="00E46FC0">
            <w:pPr>
              <w:pStyle w:val="Bullet1"/>
            </w:pPr>
            <w:r w:rsidRPr="00E46FC0">
              <w:t>Agriculture and Veterinary Chemicals (Control of Use) Regulations 2017</w:t>
            </w:r>
          </w:p>
        </w:tc>
      </w:tr>
      <w:tr w:rsidR="00D037C8" w:rsidRPr="00E46FC0" w14:paraId="5933FFF9" w14:textId="77777777" w:rsidTr="00E46FC0">
        <w:trPr>
          <w:trHeight w:val="330"/>
        </w:trPr>
        <w:tc>
          <w:tcPr>
            <w:tcW w:w="9180" w:type="dxa"/>
            <w:gridSpan w:val="2"/>
            <w:hideMark/>
          </w:tcPr>
          <w:p w14:paraId="29952187" w14:textId="77777777" w:rsidR="00D037C8" w:rsidRPr="00E46FC0" w:rsidRDefault="00D037C8" w:rsidP="00E46FC0">
            <w:pPr>
              <w:pStyle w:val="Bullet1"/>
            </w:pPr>
            <w:r w:rsidRPr="00E46FC0">
              <w:t>Agriculture and Veterinary Chemicals (Control of Use) (Fertilisers) Regulations 2015</w:t>
            </w:r>
          </w:p>
        </w:tc>
      </w:tr>
      <w:tr w:rsidR="00D037C8" w:rsidRPr="00E46FC0" w14:paraId="1ECB9574" w14:textId="77777777" w:rsidTr="00E46FC0">
        <w:trPr>
          <w:trHeight w:val="330"/>
        </w:trPr>
        <w:tc>
          <w:tcPr>
            <w:tcW w:w="9180" w:type="dxa"/>
            <w:gridSpan w:val="2"/>
            <w:hideMark/>
          </w:tcPr>
          <w:p w14:paraId="3AEFDBAF" w14:textId="77777777" w:rsidR="00D037C8" w:rsidRPr="00E46FC0" w:rsidRDefault="00D037C8" w:rsidP="00E46FC0">
            <w:pPr>
              <w:pStyle w:val="Bullet1"/>
            </w:pPr>
            <w:r w:rsidRPr="00E46FC0">
              <w:t>Agriculture and Veterinary Chemicals (Control of Use) (Ruminant Feed) Regulations 2015</w:t>
            </w:r>
          </w:p>
        </w:tc>
      </w:tr>
      <w:tr w:rsidR="00D037C8" w:rsidRPr="00E46FC0" w14:paraId="141FC505" w14:textId="77777777" w:rsidTr="00E46FC0">
        <w:trPr>
          <w:trHeight w:val="330"/>
        </w:trPr>
        <w:tc>
          <w:tcPr>
            <w:tcW w:w="9180" w:type="dxa"/>
            <w:gridSpan w:val="2"/>
            <w:hideMark/>
          </w:tcPr>
          <w:p w14:paraId="0331448F" w14:textId="77777777" w:rsidR="00D037C8" w:rsidRPr="00E46FC0" w:rsidRDefault="00D037C8" w:rsidP="00E46FC0">
            <w:pPr>
              <w:pStyle w:val="Bullet1"/>
            </w:pPr>
            <w:r w:rsidRPr="00E46FC0">
              <w:t>Agriculture and Veterinary Chemicals (Control of Use) (Infringement Notices) Regulations 2013</w:t>
            </w:r>
          </w:p>
        </w:tc>
      </w:tr>
      <w:tr w:rsidR="00E46FC0" w:rsidRPr="00E46FC0" w14:paraId="2A7B1968" w14:textId="77777777" w:rsidTr="00E46FC0">
        <w:trPr>
          <w:trHeight w:val="330"/>
        </w:trPr>
        <w:tc>
          <w:tcPr>
            <w:tcW w:w="9180" w:type="dxa"/>
            <w:gridSpan w:val="2"/>
            <w:shd w:val="clear" w:color="auto" w:fill="87189D"/>
            <w:hideMark/>
          </w:tcPr>
          <w:p w14:paraId="21D60499" w14:textId="77777777" w:rsidR="00D037C8" w:rsidRPr="00E46FC0" w:rsidRDefault="00D037C8" w:rsidP="0065692A">
            <w:pPr>
              <w:spacing w:before="60" w:after="60"/>
              <w:rPr>
                <w:b/>
                <w:color w:val="FFFFFF" w:themeColor="background1"/>
                <w:szCs w:val="24"/>
              </w:rPr>
            </w:pPr>
            <w:r w:rsidRPr="00E46FC0">
              <w:rPr>
                <w:b/>
                <w:color w:val="FFFFFF" w:themeColor="background1"/>
                <w:szCs w:val="24"/>
              </w:rPr>
              <w:t>Additional Administered Acts and Regulations</w:t>
            </w:r>
          </w:p>
        </w:tc>
      </w:tr>
      <w:tr w:rsidR="00D037C8" w:rsidRPr="00E46FC0" w14:paraId="0C292650" w14:textId="77777777" w:rsidTr="00E46FC0">
        <w:trPr>
          <w:trHeight w:val="330"/>
        </w:trPr>
        <w:tc>
          <w:tcPr>
            <w:tcW w:w="9180" w:type="dxa"/>
            <w:gridSpan w:val="2"/>
            <w:hideMark/>
          </w:tcPr>
          <w:p w14:paraId="4F8A6A9F" w14:textId="77777777" w:rsidR="00D037C8" w:rsidRPr="00E46FC0" w:rsidRDefault="00D037C8" w:rsidP="00E46FC0">
            <w:pPr>
              <w:spacing w:before="60" w:after="60"/>
              <w:rPr>
                <w:i/>
                <w:sz w:val="20"/>
                <w:szCs w:val="20"/>
              </w:rPr>
            </w:pPr>
            <w:r w:rsidRPr="00E46FC0">
              <w:rPr>
                <w:i/>
                <w:sz w:val="20"/>
                <w:szCs w:val="20"/>
              </w:rPr>
              <w:t>Catchment &amp; Land Protection Act 1994</w:t>
            </w:r>
          </w:p>
        </w:tc>
      </w:tr>
      <w:tr w:rsidR="00D037C8" w:rsidRPr="00E46FC0" w14:paraId="661A5458" w14:textId="77777777" w:rsidTr="00E46FC0">
        <w:trPr>
          <w:trHeight w:val="330"/>
        </w:trPr>
        <w:tc>
          <w:tcPr>
            <w:tcW w:w="9180" w:type="dxa"/>
            <w:gridSpan w:val="2"/>
            <w:hideMark/>
          </w:tcPr>
          <w:p w14:paraId="21AF88A8" w14:textId="77777777" w:rsidR="00D037C8" w:rsidRPr="00E46FC0" w:rsidRDefault="00D037C8" w:rsidP="00E46FC0">
            <w:pPr>
              <w:pStyle w:val="Bullet1"/>
            </w:pPr>
            <w:r w:rsidRPr="00E46FC0">
              <w:t>Catchment &amp; Land Protection Regulations 2012</w:t>
            </w:r>
          </w:p>
        </w:tc>
      </w:tr>
      <w:tr w:rsidR="00D037C8" w:rsidRPr="00E46FC0" w14:paraId="1A72CFAC" w14:textId="77777777" w:rsidTr="00E46FC0">
        <w:trPr>
          <w:trHeight w:val="330"/>
        </w:trPr>
        <w:tc>
          <w:tcPr>
            <w:tcW w:w="9180" w:type="dxa"/>
            <w:gridSpan w:val="2"/>
            <w:hideMark/>
          </w:tcPr>
          <w:p w14:paraId="1B22A078" w14:textId="77777777" w:rsidR="00D037C8" w:rsidRPr="00E46FC0" w:rsidRDefault="00D037C8" w:rsidP="00E46FC0">
            <w:pPr>
              <w:spacing w:before="60" w:after="60"/>
              <w:rPr>
                <w:i/>
                <w:sz w:val="20"/>
                <w:szCs w:val="20"/>
              </w:rPr>
            </w:pPr>
            <w:r w:rsidRPr="00E46FC0">
              <w:rPr>
                <w:i/>
                <w:sz w:val="20"/>
                <w:szCs w:val="20"/>
              </w:rPr>
              <w:t>Stock (Seller Liability and Declarations) Act 1993</w:t>
            </w:r>
          </w:p>
        </w:tc>
      </w:tr>
      <w:tr w:rsidR="00D037C8" w:rsidRPr="00E46FC0" w14:paraId="277ABB22" w14:textId="77777777" w:rsidTr="00E46FC0">
        <w:trPr>
          <w:trHeight w:val="330"/>
        </w:trPr>
        <w:tc>
          <w:tcPr>
            <w:tcW w:w="9180" w:type="dxa"/>
            <w:gridSpan w:val="2"/>
            <w:hideMark/>
          </w:tcPr>
          <w:p w14:paraId="4195B62D" w14:textId="77777777" w:rsidR="00D037C8" w:rsidRPr="00E46FC0" w:rsidRDefault="00D037C8" w:rsidP="0065692A">
            <w:pPr>
              <w:keepNext/>
              <w:spacing w:before="60" w:after="60"/>
              <w:rPr>
                <w:i/>
                <w:sz w:val="20"/>
                <w:szCs w:val="20"/>
              </w:rPr>
            </w:pPr>
            <w:r w:rsidRPr="00E46FC0">
              <w:rPr>
                <w:i/>
                <w:sz w:val="20"/>
                <w:szCs w:val="20"/>
              </w:rPr>
              <w:t>Impounding of Livestock Act 1994</w:t>
            </w:r>
          </w:p>
        </w:tc>
      </w:tr>
      <w:tr w:rsidR="00D037C8" w:rsidRPr="00E46FC0" w14:paraId="39A65559" w14:textId="77777777" w:rsidTr="00E46FC0">
        <w:trPr>
          <w:trHeight w:val="330"/>
        </w:trPr>
        <w:tc>
          <w:tcPr>
            <w:tcW w:w="9180" w:type="dxa"/>
            <w:gridSpan w:val="2"/>
            <w:hideMark/>
          </w:tcPr>
          <w:p w14:paraId="2A69D893" w14:textId="77777777" w:rsidR="00D037C8" w:rsidRPr="00E46FC0" w:rsidRDefault="00D037C8" w:rsidP="00E46FC0">
            <w:pPr>
              <w:pStyle w:val="Bullet1"/>
            </w:pPr>
            <w:r w:rsidRPr="00E46FC0">
              <w:t>Impounding of Livestock Regulations 2008</w:t>
            </w:r>
          </w:p>
        </w:tc>
      </w:tr>
      <w:tr w:rsidR="00D037C8" w:rsidRPr="00E46FC0" w14:paraId="4E47E23D" w14:textId="77777777" w:rsidTr="00E46FC0">
        <w:trPr>
          <w:trHeight w:val="330"/>
        </w:trPr>
        <w:tc>
          <w:tcPr>
            <w:tcW w:w="9180" w:type="dxa"/>
            <w:gridSpan w:val="2"/>
            <w:hideMark/>
          </w:tcPr>
          <w:p w14:paraId="3D24F7EC" w14:textId="77777777" w:rsidR="00D037C8" w:rsidRPr="00E46FC0" w:rsidRDefault="00D037C8" w:rsidP="00E46FC0">
            <w:pPr>
              <w:spacing w:before="60" w:after="60"/>
              <w:rPr>
                <w:i/>
                <w:sz w:val="20"/>
                <w:szCs w:val="20"/>
              </w:rPr>
            </w:pPr>
            <w:r w:rsidRPr="00E46FC0">
              <w:rPr>
                <w:i/>
                <w:sz w:val="20"/>
                <w:szCs w:val="20"/>
              </w:rPr>
              <w:t>Veterinary Practice Act 1997</w:t>
            </w:r>
          </w:p>
        </w:tc>
      </w:tr>
      <w:tr w:rsidR="00D037C8" w:rsidRPr="00E46FC0" w14:paraId="5D1F5D20" w14:textId="77777777" w:rsidTr="00E46FC0">
        <w:trPr>
          <w:trHeight w:val="330"/>
        </w:trPr>
        <w:tc>
          <w:tcPr>
            <w:tcW w:w="9180" w:type="dxa"/>
            <w:gridSpan w:val="2"/>
            <w:hideMark/>
          </w:tcPr>
          <w:p w14:paraId="36BF1F45" w14:textId="77777777" w:rsidR="00D037C8" w:rsidRPr="00E46FC0" w:rsidRDefault="00D037C8" w:rsidP="00E46FC0">
            <w:pPr>
              <w:pStyle w:val="Bullet1"/>
            </w:pPr>
            <w:r w:rsidRPr="00E46FC0">
              <w:t>Veterinary Practice Regulations 2008</w:t>
            </w:r>
          </w:p>
        </w:tc>
      </w:tr>
      <w:tr w:rsidR="00D037C8" w:rsidRPr="00E46FC0" w14:paraId="3A931745" w14:textId="77777777" w:rsidTr="00E46FC0">
        <w:trPr>
          <w:trHeight w:val="330"/>
        </w:trPr>
        <w:tc>
          <w:tcPr>
            <w:tcW w:w="9180" w:type="dxa"/>
            <w:gridSpan w:val="2"/>
            <w:hideMark/>
          </w:tcPr>
          <w:p w14:paraId="17448445" w14:textId="77777777" w:rsidR="00D037C8" w:rsidRPr="00E46FC0" w:rsidRDefault="00D037C8" w:rsidP="00E46FC0">
            <w:pPr>
              <w:spacing w:before="60" w:after="60"/>
              <w:rPr>
                <w:i/>
                <w:sz w:val="20"/>
                <w:szCs w:val="20"/>
              </w:rPr>
            </w:pPr>
            <w:r w:rsidRPr="00E46FC0">
              <w:rPr>
                <w:i/>
                <w:sz w:val="20"/>
                <w:szCs w:val="20"/>
              </w:rPr>
              <w:t>Agriculture and Veterinary Chemicals (Victoria) Act 1994</w:t>
            </w:r>
          </w:p>
        </w:tc>
      </w:tr>
      <w:tr w:rsidR="00D037C8" w:rsidRPr="00E46FC0" w14:paraId="20A486EE" w14:textId="77777777" w:rsidTr="00E46FC0">
        <w:trPr>
          <w:trHeight w:val="330"/>
        </w:trPr>
        <w:tc>
          <w:tcPr>
            <w:tcW w:w="9180" w:type="dxa"/>
            <w:gridSpan w:val="2"/>
            <w:hideMark/>
          </w:tcPr>
          <w:p w14:paraId="37F0817E" w14:textId="77777777" w:rsidR="00D037C8" w:rsidRPr="00E46FC0" w:rsidRDefault="00D037C8" w:rsidP="00E46FC0">
            <w:pPr>
              <w:spacing w:before="60" w:after="60"/>
              <w:rPr>
                <w:i/>
                <w:sz w:val="20"/>
                <w:szCs w:val="20"/>
              </w:rPr>
            </w:pPr>
            <w:r w:rsidRPr="00E46FC0">
              <w:rPr>
                <w:i/>
                <w:sz w:val="20"/>
                <w:szCs w:val="20"/>
              </w:rPr>
              <w:t>Drugs Poisons and Controlled Substances Act 1981</w:t>
            </w:r>
          </w:p>
        </w:tc>
      </w:tr>
      <w:tr w:rsidR="00D037C8" w:rsidRPr="00E46FC0" w14:paraId="40F5AAF2" w14:textId="77777777" w:rsidTr="00E46FC0">
        <w:trPr>
          <w:trHeight w:val="330"/>
        </w:trPr>
        <w:tc>
          <w:tcPr>
            <w:tcW w:w="9180" w:type="dxa"/>
            <w:gridSpan w:val="2"/>
            <w:hideMark/>
          </w:tcPr>
          <w:p w14:paraId="62D92F3A" w14:textId="77777777" w:rsidR="00D037C8" w:rsidRPr="00E46FC0" w:rsidRDefault="00D037C8" w:rsidP="00E46FC0">
            <w:pPr>
              <w:pStyle w:val="Bullet1"/>
            </w:pPr>
            <w:r w:rsidRPr="00E46FC0">
              <w:t>Drugs Poisons and Controlled Substances (Industrial Hemp) Regulations 2008</w:t>
            </w:r>
          </w:p>
        </w:tc>
      </w:tr>
      <w:tr w:rsidR="00D037C8" w:rsidRPr="00E46FC0" w14:paraId="7DF586CA" w14:textId="77777777" w:rsidTr="00E46FC0">
        <w:trPr>
          <w:trHeight w:val="330"/>
        </w:trPr>
        <w:tc>
          <w:tcPr>
            <w:tcW w:w="9180" w:type="dxa"/>
            <w:gridSpan w:val="2"/>
            <w:hideMark/>
          </w:tcPr>
          <w:p w14:paraId="2BABEED1" w14:textId="77777777" w:rsidR="00D037C8" w:rsidRPr="00E46FC0" w:rsidRDefault="00D037C8" w:rsidP="00E46FC0">
            <w:pPr>
              <w:pStyle w:val="Bullet1"/>
            </w:pPr>
            <w:r w:rsidRPr="00E46FC0">
              <w:t>Drugs Poisons and Controlled Substances (Poppy Cultivation and Processing) Regulations 2014</w:t>
            </w:r>
          </w:p>
        </w:tc>
      </w:tr>
      <w:tr w:rsidR="00D037C8" w:rsidRPr="00E46FC0" w14:paraId="06555B48" w14:textId="77777777" w:rsidTr="00E46FC0">
        <w:trPr>
          <w:trHeight w:val="345"/>
        </w:trPr>
        <w:tc>
          <w:tcPr>
            <w:tcW w:w="9180" w:type="dxa"/>
            <w:gridSpan w:val="2"/>
            <w:hideMark/>
          </w:tcPr>
          <w:p w14:paraId="4F40DC6F" w14:textId="77777777" w:rsidR="00D037C8" w:rsidRPr="00E46FC0" w:rsidRDefault="00D037C8" w:rsidP="00E46FC0">
            <w:pPr>
              <w:spacing w:before="60" w:after="60"/>
              <w:rPr>
                <w:i/>
                <w:sz w:val="20"/>
                <w:szCs w:val="20"/>
              </w:rPr>
            </w:pPr>
            <w:r w:rsidRPr="00E46FC0">
              <w:rPr>
                <w:i/>
                <w:sz w:val="20"/>
                <w:szCs w:val="20"/>
              </w:rPr>
              <w:t>Food Act 1984</w:t>
            </w:r>
          </w:p>
        </w:tc>
      </w:tr>
      <w:tr w:rsidR="00D037C8" w:rsidRPr="00214629" w14:paraId="4A91318B" w14:textId="77777777" w:rsidTr="00E46FC0">
        <w:trPr>
          <w:trHeight w:val="330"/>
        </w:trPr>
        <w:tc>
          <w:tcPr>
            <w:tcW w:w="8188" w:type="dxa"/>
            <w:hideMark/>
          </w:tcPr>
          <w:p w14:paraId="139B7B2D" w14:textId="77777777" w:rsidR="00D037C8" w:rsidRPr="00214629" w:rsidRDefault="00D037C8" w:rsidP="00E46FC0">
            <w:pPr>
              <w:spacing w:before="60" w:after="60"/>
              <w:rPr>
                <w:b/>
                <w:sz w:val="20"/>
                <w:szCs w:val="20"/>
              </w:rPr>
            </w:pPr>
            <w:r w:rsidRPr="00214629">
              <w:rPr>
                <w:b/>
                <w:sz w:val="20"/>
                <w:szCs w:val="20"/>
              </w:rPr>
              <w:t>Total number of Acts</w:t>
            </w:r>
          </w:p>
        </w:tc>
        <w:tc>
          <w:tcPr>
            <w:tcW w:w="992" w:type="dxa"/>
            <w:noWrap/>
            <w:hideMark/>
          </w:tcPr>
          <w:p w14:paraId="4ED132A8" w14:textId="77777777" w:rsidR="00D037C8" w:rsidRPr="00214629" w:rsidRDefault="00D037C8" w:rsidP="00E46FC0">
            <w:pPr>
              <w:spacing w:before="60" w:after="60"/>
              <w:rPr>
                <w:b/>
                <w:sz w:val="20"/>
                <w:szCs w:val="20"/>
              </w:rPr>
            </w:pPr>
            <w:r w:rsidRPr="00214629">
              <w:rPr>
                <w:b/>
                <w:sz w:val="20"/>
                <w:szCs w:val="20"/>
              </w:rPr>
              <w:t>13</w:t>
            </w:r>
          </w:p>
        </w:tc>
      </w:tr>
      <w:tr w:rsidR="00D037C8" w:rsidRPr="00214629" w14:paraId="12AD39C9" w14:textId="77777777" w:rsidTr="00E46FC0">
        <w:trPr>
          <w:trHeight w:val="330"/>
        </w:trPr>
        <w:tc>
          <w:tcPr>
            <w:tcW w:w="8188" w:type="dxa"/>
            <w:hideMark/>
          </w:tcPr>
          <w:p w14:paraId="3F268B85" w14:textId="77777777" w:rsidR="00D037C8" w:rsidRPr="00214629" w:rsidRDefault="00D037C8" w:rsidP="00E46FC0">
            <w:pPr>
              <w:spacing w:before="60" w:after="60"/>
              <w:rPr>
                <w:b/>
                <w:sz w:val="20"/>
                <w:szCs w:val="20"/>
              </w:rPr>
            </w:pPr>
            <w:r w:rsidRPr="00214629">
              <w:rPr>
                <w:b/>
                <w:sz w:val="20"/>
                <w:szCs w:val="20"/>
              </w:rPr>
              <w:t>Total number of Regulations</w:t>
            </w:r>
          </w:p>
        </w:tc>
        <w:tc>
          <w:tcPr>
            <w:tcW w:w="992" w:type="dxa"/>
            <w:noWrap/>
            <w:hideMark/>
          </w:tcPr>
          <w:p w14:paraId="44C347FB" w14:textId="77777777" w:rsidR="00D037C8" w:rsidRPr="00214629" w:rsidRDefault="00D037C8" w:rsidP="00E46FC0">
            <w:pPr>
              <w:spacing w:before="60" w:after="60"/>
              <w:rPr>
                <w:b/>
                <w:sz w:val="20"/>
                <w:szCs w:val="20"/>
              </w:rPr>
            </w:pPr>
            <w:r w:rsidRPr="00214629">
              <w:rPr>
                <w:b/>
                <w:sz w:val="20"/>
                <w:szCs w:val="20"/>
              </w:rPr>
              <w:t>15</w:t>
            </w:r>
          </w:p>
        </w:tc>
      </w:tr>
    </w:tbl>
    <w:p w14:paraId="1A8E8014" w14:textId="77777777" w:rsidR="008C26F4" w:rsidRDefault="008C26F4" w:rsidP="000C5069">
      <w:pPr>
        <w:pStyle w:val="Tabletext"/>
      </w:pPr>
    </w:p>
    <w:tbl>
      <w:tblPr>
        <w:tblStyle w:val="Texttable"/>
        <w:tblW w:w="9180" w:type="dxa"/>
        <w:tblLayout w:type="fixed"/>
        <w:tblLook w:val="0620" w:firstRow="1" w:lastRow="0" w:firstColumn="0" w:lastColumn="0" w:noHBand="1" w:noVBand="1"/>
      </w:tblPr>
      <w:tblGrid>
        <w:gridCol w:w="4219"/>
        <w:gridCol w:w="3969"/>
        <w:gridCol w:w="992"/>
      </w:tblGrid>
      <w:tr w:rsidR="008D5D22" w:rsidRPr="0065692A" w14:paraId="574BBF69" w14:textId="77777777" w:rsidTr="0065692A">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67D4519C" w14:textId="77777777" w:rsidR="008D5D22" w:rsidRPr="0065692A" w:rsidRDefault="006B53BA" w:rsidP="006B53BA">
            <w:pPr>
              <w:pStyle w:val="TableHeader"/>
            </w:pPr>
            <w:r w:rsidRPr="006B53BA">
              <w:t>Other regulatory instruments</w:t>
            </w:r>
          </w:p>
        </w:tc>
      </w:tr>
      <w:tr w:rsidR="00E10409" w:rsidRPr="00E46FC0" w14:paraId="11CA245C" w14:textId="77777777" w:rsidTr="0065692A">
        <w:trPr>
          <w:trHeight w:val="330"/>
        </w:trPr>
        <w:tc>
          <w:tcPr>
            <w:tcW w:w="4219" w:type="dxa"/>
            <w:vMerge w:val="restart"/>
            <w:hideMark/>
          </w:tcPr>
          <w:p w14:paraId="0FFB1503" w14:textId="77777777" w:rsidR="008D5D22" w:rsidRPr="00E46FC0" w:rsidRDefault="008D5D22" w:rsidP="00E46FC0">
            <w:pPr>
              <w:spacing w:before="60" w:after="60"/>
              <w:rPr>
                <w:sz w:val="20"/>
              </w:rPr>
            </w:pPr>
            <w:r w:rsidRPr="00E46FC0">
              <w:rPr>
                <w:sz w:val="20"/>
              </w:rPr>
              <w:t>Codes of Practice</w:t>
            </w:r>
          </w:p>
        </w:tc>
        <w:tc>
          <w:tcPr>
            <w:tcW w:w="3969" w:type="dxa"/>
            <w:hideMark/>
          </w:tcPr>
          <w:p w14:paraId="2E61BCDA" w14:textId="77777777" w:rsidR="008D5D22" w:rsidRPr="00E46FC0" w:rsidRDefault="008D5D22" w:rsidP="00E46FC0">
            <w:pPr>
              <w:spacing w:before="60" w:after="60"/>
              <w:rPr>
                <w:sz w:val="20"/>
              </w:rPr>
            </w:pPr>
            <w:r w:rsidRPr="00E46FC0">
              <w:rPr>
                <w:sz w:val="20"/>
              </w:rPr>
              <w:t xml:space="preserve">Legislated </w:t>
            </w:r>
          </w:p>
        </w:tc>
        <w:tc>
          <w:tcPr>
            <w:tcW w:w="992" w:type="dxa"/>
            <w:noWrap/>
            <w:hideMark/>
          </w:tcPr>
          <w:p w14:paraId="7696C9D7" w14:textId="77777777" w:rsidR="008D5D22" w:rsidRPr="00E46FC0" w:rsidRDefault="008D5D22" w:rsidP="00E46FC0">
            <w:pPr>
              <w:spacing w:before="60" w:after="60"/>
              <w:rPr>
                <w:sz w:val="20"/>
              </w:rPr>
            </w:pPr>
            <w:r w:rsidRPr="00E46FC0">
              <w:rPr>
                <w:sz w:val="20"/>
              </w:rPr>
              <w:t>16</w:t>
            </w:r>
          </w:p>
        </w:tc>
      </w:tr>
      <w:tr w:rsidR="00E10409" w:rsidRPr="00E46FC0" w14:paraId="25DB9FCD" w14:textId="77777777" w:rsidTr="0065692A">
        <w:trPr>
          <w:trHeight w:val="330"/>
        </w:trPr>
        <w:tc>
          <w:tcPr>
            <w:tcW w:w="4219" w:type="dxa"/>
            <w:vMerge/>
            <w:hideMark/>
          </w:tcPr>
          <w:p w14:paraId="12E19C97" w14:textId="77777777" w:rsidR="008D5D22" w:rsidRPr="00E46FC0" w:rsidRDefault="008D5D22" w:rsidP="00E46FC0">
            <w:pPr>
              <w:spacing w:before="60" w:after="60"/>
              <w:rPr>
                <w:sz w:val="20"/>
              </w:rPr>
            </w:pPr>
          </w:p>
        </w:tc>
        <w:tc>
          <w:tcPr>
            <w:tcW w:w="3969" w:type="dxa"/>
            <w:hideMark/>
          </w:tcPr>
          <w:p w14:paraId="7441050C" w14:textId="77777777" w:rsidR="008D5D22" w:rsidRPr="00E46FC0" w:rsidRDefault="008D5D22" w:rsidP="00E46FC0">
            <w:pPr>
              <w:spacing w:before="60" w:after="60"/>
              <w:rPr>
                <w:sz w:val="20"/>
              </w:rPr>
            </w:pPr>
            <w:r w:rsidRPr="00E46FC0">
              <w:rPr>
                <w:sz w:val="20"/>
              </w:rPr>
              <w:t>Not legislated</w:t>
            </w:r>
          </w:p>
        </w:tc>
        <w:tc>
          <w:tcPr>
            <w:tcW w:w="992" w:type="dxa"/>
            <w:noWrap/>
            <w:hideMark/>
          </w:tcPr>
          <w:p w14:paraId="7D6BA666" w14:textId="77777777" w:rsidR="008D5D22" w:rsidRPr="00E46FC0" w:rsidRDefault="008D5D22" w:rsidP="00E46FC0">
            <w:pPr>
              <w:spacing w:before="60" w:after="60"/>
              <w:rPr>
                <w:sz w:val="20"/>
              </w:rPr>
            </w:pPr>
            <w:r w:rsidRPr="00E46FC0">
              <w:rPr>
                <w:sz w:val="20"/>
              </w:rPr>
              <w:t>22</w:t>
            </w:r>
          </w:p>
        </w:tc>
      </w:tr>
    </w:tbl>
    <w:p w14:paraId="758E41FA" w14:textId="77777777" w:rsidR="00C15767" w:rsidRDefault="00C15767" w:rsidP="000C5069">
      <w:pPr>
        <w:pStyle w:val="Tabletext"/>
      </w:pPr>
    </w:p>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8D5D22" w:rsidRPr="0065692A" w14:paraId="4B4AE0E5" w14:textId="77777777" w:rsidTr="0065692A">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6D861119" w14:textId="77777777" w:rsidR="008D5D22" w:rsidRPr="0065692A" w:rsidRDefault="008D5D22" w:rsidP="00E46FC0">
            <w:pPr>
              <w:spacing w:before="60" w:after="60"/>
            </w:pPr>
            <w:r w:rsidRPr="0065692A">
              <w:t>Operational information</w:t>
            </w:r>
          </w:p>
        </w:tc>
      </w:tr>
      <w:tr w:rsidR="007C4690" w:rsidRPr="0087060D" w14:paraId="11FD9090" w14:textId="77777777" w:rsidTr="0065692A">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12A291ED" w14:textId="77777777" w:rsidR="008D5D22" w:rsidRPr="0087060D" w:rsidRDefault="008D5D22" w:rsidP="00E46FC0">
            <w:pPr>
              <w:spacing w:before="60" w:after="60"/>
              <w:rPr>
                <w:sz w:val="20"/>
              </w:rPr>
            </w:pPr>
          </w:p>
        </w:tc>
        <w:tc>
          <w:tcPr>
            <w:tcW w:w="992" w:type="dxa"/>
            <w:tcBorders>
              <w:top w:val="single" w:sz="6" w:space="0" w:color="FFFFFF" w:themeColor="background1"/>
            </w:tcBorders>
            <w:hideMark/>
          </w:tcPr>
          <w:p w14:paraId="01C4F7AF" w14:textId="77777777" w:rsidR="008D5D22" w:rsidRPr="0087060D" w:rsidRDefault="008D5D22" w:rsidP="00E46FC0">
            <w:pPr>
              <w:spacing w:before="60" w:after="60"/>
              <w:rPr>
                <w:sz w:val="20"/>
              </w:rPr>
            </w:pPr>
            <w:r w:rsidRPr="0087060D">
              <w:rPr>
                <w:sz w:val="20"/>
              </w:rPr>
              <w:t>2012-13</w:t>
            </w:r>
          </w:p>
        </w:tc>
        <w:tc>
          <w:tcPr>
            <w:tcW w:w="993" w:type="dxa"/>
            <w:tcBorders>
              <w:top w:val="single" w:sz="6" w:space="0" w:color="FFFFFF" w:themeColor="background1"/>
            </w:tcBorders>
            <w:hideMark/>
          </w:tcPr>
          <w:p w14:paraId="7C5EAC18" w14:textId="77777777" w:rsidR="008D5D22" w:rsidRPr="0087060D" w:rsidRDefault="008D5D22" w:rsidP="00E46FC0">
            <w:pPr>
              <w:spacing w:before="60" w:after="60"/>
              <w:rPr>
                <w:sz w:val="20"/>
              </w:rPr>
            </w:pPr>
            <w:r w:rsidRPr="0087060D">
              <w:rPr>
                <w:sz w:val="20"/>
              </w:rPr>
              <w:t>2013-14</w:t>
            </w:r>
          </w:p>
        </w:tc>
        <w:tc>
          <w:tcPr>
            <w:tcW w:w="992" w:type="dxa"/>
            <w:tcBorders>
              <w:top w:val="single" w:sz="6" w:space="0" w:color="FFFFFF" w:themeColor="background1"/>
            </w:tcBorders>
            <w:hideMark/>
          </w:tcPr>
          <w:p w14:paraId="56FD056A" w14:textId="77777777" w:rsidR="008D5D22" w:rsidRPr="0087060D" w:rsidRDefault="008D5D22" w:rsidP="00E46FC0">
            <w:pPr>
              <w:spacing w:before="60" w:after="60"/>
              <w:rPr>
                <w:sz w:val="20"/>
              </w:rPr>
            </w:pPr>
            <w:r w:rsidRPr="0087060D">
              <w:rPr>
                <w:sz w:val="20"/>
              </w:rPr>
              <w:t>2014-15</w:t>
            </w:r>
          </w:p>
        </w:tc>
        <w:tc>
          <w:tcPr>
            <w:tcW w:w="992" w:type="dxa"/>
            <w:tcBorders>
              <w:top w:val="single" w:sz="6" w:space="0" w:color="FFFFFF" w:themeColor="background1"/>
            </w:tcBorders>
            <w:hideMark/>
          </w:tcPr>
          <w:p w14:paraId="43C58541" w14:textId="77777777" w:rsidR="008D5D22" w:rsidRPr="0087060D" w:rsidRDefault="008D5D22" w:rsidP="00E46FC0">
            <w:pPr>
              <w:spacing w:before="60" w:after="60"/>
              <w:rPr>
                <w:sz w:val="20"/>
              </w:rPr>
            </w:pPr>
            <w:r w:rsidRPr="0087060D">
              <w:rPr>
                <w:sz w:val="20"/>
              </w:rPr>
              <w:t>2015-16</w:t>
            </w:r>
          </w:p>
        </w:tc>
        <w:tc>
          <w:tcPr>
            <w:tcW w:w="992" w:type="dxa"/>
            <w:tcBorders>
              <w:top w:val="single" w:sz="6" w:space="0" w:color="FFFFFF" w:themeColor="background1"/>
            </w:tcBorders>
            <w:hideMark/>
          </w:tcPr>
          <w:p w14:paraId="0B95EEF9" w14:textId="77777777" w:rsidR="008D5D22" w:rsidRPr="0087060D" w:rsidRDefault="008D5D22" w:rsidP="00E46FC0">
            <w:pPr>
              <w:spacing w:before="60" w:after="60"/>
              <w:rPr>
                <w:sz w:val="20"/>
              </w:rPr>
            </w:pPr>
            <w:r w:rsidRPr="0087060D">
              <w:rPr>
                <w:sz w:val="20"/>
              </w:rPr>
              <w:t>2016-17</w:t>
            </w:r>
          </w:p>
        </w:tc>
      </w:tr>
      <w:tr w:rsidR="00632FCA" w:rsidRPr="00E46FC0" w14:paraId="5759EDCA" w14:textId="77777777" w:rsidTr="0065692A">
        <w:trPr>
          <w:trHeight w:val="315"/>
        </w:trPr>
        <w:tc>
          <w:tcPr>
            <w:tcW w:w="4219" w:type="dxa"/>
            <w:hideMark/>
          </w:tcPr>
          <w:p w14:paraId="479FB071" w14:textId="77777777" w:rsidR="00632FCA" w:rsidRPr="00E46FC0" w:rsidRDefault="00632FCA" w:rsidP="00E46FC0">
            <w:pPr>
              <w:spacing w:before="60" w:after="60"/>
              <w:rPr>
                <w:sz w:val="20"/>
              </w:rPr>
            </w:pPr>
            <w:r w:rsidRPr="00E46FC0">
              <w:rPr>
                <w:sz w:val="20"/>
              </w:rPr>
              <w:t>No. of staff total (FTE)</w:t>
            </w:r>
          </w:p>
        </w:tc>
        <w:tc>
          <w:tcPr>
            <w:tcW w:w="992" w:type="dxa"/>
            <w:noWrap/>
            <w:hideMark/>
          </w:tcPr>
          <w:p w14:paraId="5440A781" w14:textId="77777777" w:rsidR="00632FCA" w:rsidRPr="00E46FC0" w:rsidRDefault="00632FCA" w:rsidP="0065692A">
            <w:pPr>
              <w:spacing w:before="60" w:after="60"/>
              <w:jc w:val="right"/>
              <w:rPr>
                <w:sz w:val="20"/>
              </w:rPr>
            </w:pPr>
            <w:r w:rsidRPr="00E46FC0">
              <w:rPr>
                <w:sz w:val="20"/>
              </w:rPr>
              <w:t>385.0</w:t>
            </w:r>
          </w:p>
        </w:tc>
        <w:tc>
          <w:tcPr>
            <w:tcW w:w="993" w:type="dxa"/>
            <w:noWrap/>
            <w:hideMark/>
          </w:tcPr>
          <w:p w14:paraId="4F66F281" w14:textId="77777777" w:rsidR="00632FCA" w:rsidRPr="00E46FC0" w:rsidRDefault="00632FCA" w:rsidP="0065692A">
            <w:pPr>
              <w:spacing w:before="60" w:after="60"/>
              <w:jc w:val="right"/>
              <w:rPr>
                <w:sz w:val="20"/>
              </w:rPr>
            </w:pPr>
            <w:r w:rsidRPr="00E46FC0">
              <w:rPr>
                <w:sz w:val="20"/>
              </w:rPr>
              <w:t>375.0</w:t>
            </w:r>
          </w:p>
        </w:tc>
        <w:tc>
          <w:tcPr>
            <w:tcW w:w="992" w:type="dxa"/>
            <w:noWrap/>
            <w:hideMark/>
          </w:tcPr>
          <w:p w14:paraId="3B721542" w14:textId="77777777" w:rsidR="00632FCA" w:rsidRPr="00E46FC0" w:rsidRDefault="00632FCA" w:rsidP="0065692A">
            <w:pPr>
              <w:spacing w:before="60" w:after="60"/>
              <w:jc w:val="right"/>
              <w:rPr>
                <w:sz w:val="20"/>
              </w:rPr>
            </w:pPr>
            <w:r w:rsidRPr="00E46FC0">
              <w:rPr>
                <w:sz w:val="20"/>
              </w:rPr>
              <w:t>360.0</w:t>
            </w:r>
          </w:p>
        </w:tc>
        <w:tc>
          <w:tcPr>
            <w:tcW w:w="992" w:type="dxa"/>
            <w:noWrap/>
            <w:hideMark/>
          </w:tcPr>
          <w:p w14:paraId="22A64903" w14:textId="77777777" w:rsidR="00632FCA" w:rsidRPr="00E46FC0" w:rsidRDefault="00632FCA" w:rsidP="0065692A">
            <w:pPr>
              <w:spacing w:before="60" w:after="60"/>
              <w:jc w:val="right"/>
              <w:rPr>
                <w:sz w:val="20"/>
              </w:rPr>
            </w:pPr>
            <w:r w:rsidRPr="00E46FC0">
              <w:rPr>
                <w:sz w:val="20"/>
              </w:rPr>
              <w:t>353.0</w:t>
            </w:r>
          </w:p>
        </w:tc>
        <w:tc>
          <w:tcPr>
            <w:tcW w:w="992" w:type="dxa"/>
            <w:noWrap/>
            <w:hideMark/>
          </w:tcPr>
          <w:p w14:paraId="604BCF3B" w14:textId="77777777" w:rsidR="00632FCA" w:rsidRPr="00E46FC0" w:rsidRDefault="00632FCA" w:rsidP="0065692A">
            <w:pPr>
              <w:spacing w:before="60" w:after="60"/>
              <w:jc w:val="right"/>
              <w:rPr>
                <w:sz w:val="20"/>
              </w:rPr>
            </w:pPr>
            <w:r w:rsidRPr="00E46FC0">
              <w:rPr>
                <w:sz w:val="20"/>
              </w:rPr>
              <w:t>379.0</w:t>
            </w:r>
          </w:p>
        </w:tc>
      </w:tr>
      <w:tr w:rsidR="00632FCA" w:rsidRPr="00E46FC0" w14:paraId="57884A62" w14:textId="77777777" w:rsidTr="0065692A">
        <w:trPr>
          <w:trHeight w:val="315"/>
        </w:trPr>
        <w:tc>
          <w:tcPr>
            <w:tcW w:w="4219" w:type="dxa"/>
            <w:hideMark/>
          </w:tcPr>
          <w:p w14:paraId="300432AE" w14:textId="77777777" w:rsidR="00632FCA" w:rsidRPr="00E46FC0" w:rsidRDefault="00632FCA" w:rsidP="00E46FC0">
            <w:pPr>
              <w:spacing w:before="60" w:after="60"/>
              <w:rPr>
                <w:sz w:val="20"/>
              </w:rPr>
            </w:pPr>
            <w:r w:rsidRPr="00E46FC0">
              <w:rPr>
                <w:sz w:val="20"/>
              </w:rPr>
              <w:t>No. of licensed/registered parties at financial year end</w:t>
            </w:r>
          </w:p>
        </w:tc>
        <w:tc>
          <w:tcPr>
            <w:tcW w:w="992" w:type="dxa"/>
            <w:noWrap/>
            <w:hideMark/>
          </w:tcPr>
          <w:p w14:paraId="2C18FDF3" w14:textId="77777777" w:rsidR="00632FCA" w:rsidRPr="00E46FC0" w:rsidRDefault="00632FCA" w:rsidP="0065692A">
            <w:pPr>
              <w:spacing w:before="60" w:after="60"/>
              <w:jc w:val="right"/>
              <w:rPr>
                <w:sz w:val="20"/>
              </w:rPr>
            </w:pPr>
            <w:r w:rsidRPr="00E46FC0">
              <w:rPr>
                <w:sz w:val="20"/>
              </w:rPr>
              <w:t>126 260</w:t>
            </w:r>
          </w:p>
        </w:tc>
        <w:tc>
          <w:tcPr>
            <w:tcW w:w="993" w:type="dxa"/>
            <w:noWrap/>
            <w:hideMark/>
          </w:tcPr>
          <w:p w14:paraId="55D32AB8" w14:textId="77777777" w:rsidR="00632FCA" w:rsidRPr="00E46FC0" w:rsidRDefault="00632FCA" w:rsidP="0065692A">
            <w:pPr>
              <w:spacing w:before="60" w:after="60"/>
              <w:jc w:val="right"/>
              <w:rPr>
                <w:sz w:val="20"/>
              </w:rPr>
            </w:pPr>
            <w:r w:rsidRPr="00E46FC0">
              <w:rPr>
                <w:sz w:val="20"/>
              </w:rPr>
              <w:t>129 210</w:t>
            </w:r>
          </w:p>
        </w:tc>
        <w:tc>
          <w:tcPr>
            <w:tcW w:w="992" w:type="dxa"/>
            <w:noWrap/>
            <w:hideMark/>
          </w:tcPr>
          <w:p w14:paraId="211AADB6" w14:textId="77777777" w:rsidR="00632FCA" w:rsidRPr="00E46FC0" w:rsidRDefault="00632FCA" w:rsidP="0065692A">
            <w:pPr>
              <w:spacing w:before="60" w:after="60"/>
              <w:jc w:val="right"/>
              <w:rPr>
                <w:sz w:val="20"/>
              </w:rPr>
            </w:pPr>
            <w:r w:rsidRPr="00E46FC0">
              <w:rPr>
                <w:sz w:val="20"/>
              </w:rPr>
              <w:t>133 730</w:t>
            </w:r>
          </w:p>
        </w:tc>
        <w:tc>
          <w:tcPr>
            <w:tcW w:w="992" w:type="dxa"/>
            <w:noWrap/>
            <w:hideMark/>
          </w:tcPr>
          <w:p w14:paraId="1786E2EE" w14:textId="77777777" w:rsidR="00632FCA" w:rsidRPr="00E46FC0" w:rsidRDefault="00632FCA" w:rsidP="0065692A">
            <w:pPr>
              <w:spacing w:before="60" w:after="60"/>
              <w:jc w:val="right"/>
              <w:rPr>
                <w:sz w:val="20"/>
              </w:rPr>
            </w:pPr>
            <w:r w:rsidRPr="00E46FC0">
              <w:rPr>
                <w:sz w:val="20"/>
              </w:rPr>
              <w:t>121 860</w:t>
            </w:r>
          </w:p>
        </w:tc>
        <w:tc>
          <w:tcPr>
            <w:tcW w:w="992" w:type="dxa"/>
            <w:noWrap/>
            <w:hideMark/>
          </w:tcPr>
          <w:p w14:paraId="2CBC86B3" w14:textId="77777777" w:rsidR="00632FCA" w:rsidRPr="00E46FC0" w:rsidRDefault="00632FCA" w:rsidP="0065692A">
            <w:pPr>
              <w:spacing w:before="60" w:after="60"/>
              <w:jc w:val="right"/>
              <w:rPr>
                <w:sz w:val="20"/>
              </w:rPr>
            </w:pPr>
            <w:r w:rsidRPr="00E46FC0">
              <w:rPr>
                <w:sz w:val="20"/>
              </w:rPr>
              <w:t>124 180</w:t>
            </w:r>
          </w:p>
        </w:tc>
      </w:tr>
      <w:tr w:rsidR="00632FCA" w:rsidRPr="00214629" w14:paraId="17B1889D" w14:textId="77777777" w:rsidTr="0065692A">
        <w:trPr>
          <w:trHeight w:val="360"/>
        </w:trPr>
        <w:tc>
          <w:tcPr>
            <w:tcW w:w="4219" w:type="dxa"/>
            <w:hideMark/>
          </w:tcPr>
          <w:p w14:paraId="229A64C6" w14:textId="77777777" w:rsidR="00632FCA" w:rsidRPr="00214629" w:rsidRDefault="00632FCA" w:rsidP="00E46FC0">
            <w:pPr>
              <w:spacing w:before="60" w:after="60"/>
              <w:rPr>
                <w:b/>
                <w:sz w:val="20"/>
              </w:rPr>
            </w:pPr>
            <w:r w:rsidRPr="00214629">
              <w:rPr>
                <w:b/>
                <w:sz w:val="20"/>
              </w:rPr>
              <w:t>Total revenue ($ million)</w:t>
            </w:r>
          </w:p>
        </w:tc>
        <w:tc>
          <w:tcPr>
            <w:tcW w:w="992" w:type="dxa"/>
            <w:noWrap/>
            <w:hideMark/>
          </w:tcPr>
          <w:p w14:paraId="1818CB3C" w14:textId="77777777" w:rsidR="00632FCA" w:rsidRPr="00214629" w:rsidRDefault="00632FCA" w:rsidP="0065692A">
            <w:pPr>
              <w:spacing w:before="60" w:after="60"/>
              <w:jc w:val="right"/>
              <w:rPr>
                <w:b/>
                <w:sz w:val="20"/>
              </w:rPr>
            </w:pPr>
            <w:r w:rsidRPr="00214629">
              <w:rPr>
                <w:b/>
                <w:sz w:val="20"/>
              </w:rPr>
              <w:t>0.63</w:t>
            </w:r>
          </w:p>
        </w:tc>
        <w:tc>
          <w:tcPr>
            <w:tcW w:w="993" w:type="dxa"/>
            <w:noWrap/>
            <w:hideMark/>
          </w:tcPr>
          <w:p w14:paraId="0A398555" w14:textId="77777777" w:rsidR="00632FCA" w:rsidRPr="00214629" w:rsidRDefault="00632FCA" w:rsidP="0065692A">
            <w:pPr>
              <w:spacing w:before="60" w:after="60"/>
              <w:jc w:val="right"/>
              <w:rPr>
                <w:b/>
                <w:sz w:val="20"/>
              </w:rPr>
            </w:pPr>
            <w:r w:rsidRPr="00214629">
              <w:rPr>
                <w:b/>
                <w:sz w:val="20"/>
              </w:rPr>
              <w:t>0.86</w:t>
            </w:r>
          </w:p>
        </w:tc>
        <w:tc>
          <w:tcPr>
            <w:tcW w:w="992" w:type="dxa"/>
            <w:noWrap/>
            <w:hideMark/>
          </w:tcPr>
          <w:p w14:paraId="5BBCBAC2" w14:textId="77777777" w:rsidR="00632FCA" w:rsidRPr="00214629" w:rsidRDefault="00632FCA" w:rsidP="0065692A">
            <w:pPr>
              <w:spacing w:before="60" w:after="60"/>
              <w:jc w:val="right"/>
              <w:rPr>
                <w:b/>
                <w:sz w:val="20"/>
              </w:rPr>
            </w:pPr>
            <w:r w:rsidRPr="00214629">
              <w:rPr>
                <w:b/>
                <w:sz w:val="20"/>
              </w:rPr>
              <w:t>1.10</w:t>
            </w:r>
          </w:p>
        </w:tc>
        <w:tc>
          <w:tcPr>
            <w:tcW w:w="992" w:type="dxa"/>
            <w:noWrap/>
            <w:hideMark/>
          </w:tcPr>
          <w:p w14:paraId="72559D1C" w14:textId="77777777" w:rsidR="00632FCA" w:rsidRPr="00214629" w:rsidRDefault="00632FCA" w:rsidP="0065692A">
            <w:pPr>
              <w:spacing w:before="60" w:after="60"/>
              <w:jc w:val="right"/>
              <w:rPr>
                <w:b/>
                <w:sz w:val="20"/>
              </w:rPr>
            </w:pPr>
            <w:r w:rsidRPr="00214629">
              <w:rPr>
                <w:b/>
                <w:sz w:val="20"/>
              </w:rPr>
              <w:t>0.68</w:t>
            </w:r>
          </w:p>
        </w:tc>
        <w:tc>
          <w:tcPr>
            <w:tcW w:w="992" w:type="dxa"/>
            <w:noWrap/>
            <w:hideMark/>
          </w:tcPr>
          <w:p w14:paraId="597925F2" w14:textId="77777777" w:rsidR="00632FCA" w:rsidRPr="00214629" w:rsidRDefault="00632FCA" w:rsidP="0065692A">
            <w:pPr>
              <w:spacing w:before="60" w:after="60"/>
              <w:jc w:val="right"/>
              <w:rPr>
                <w:b/>
                <w:sz w:val="20"/>
              </w:rPr>
            </w:pPr>
            <w:r w:rsidRPr="00214629">
              <w:rPr>
                <w:b/>
                <w:sz w:val="20"/>
              </w:rPr>
              <w:t>0.78</w:t>
            </w:r>
          </w:p>
        </w:tc>
      </w:tr>
      <w:tr w:rsidR="00632FCA" w:rsidRPr="00214629" w14:paraId="5BA1AEF3" w14:textId="77777777" w:rsidTr="0065692A">
        <w:trPr>
          <w:trHeight w:val="375"/>
        </w:trPr>
        <w:tc>
          <w:tcPr>
            <w:tcW w:w="4219" w:type="dxa"/>
            <w:hideMark/>
          </w:tcPr>
          <w:p w14:paraId="10D29E65" w14:textId="77777777" w:rsidR="00632FCA" w:rsidRPr="00214629" w:rsidRDefault="00632FCA" w:rsidP="00E46FC0">
            <w:pPr>
              <w:spacing w:before="60" w:after="60"/>
              <w:rPr>
                <w:b/>
                <w:sz w:val="20"/>
              </w:rPr>
            </w:pPr>
            <w:r w:rsidRPr="00214629">
              <w:rPr>
                <w:b/>
                <w:sz w:val="20"/>
              </w:rPr>
              <w:t xml:space="preserve">Total expenditure ($ million) </w:t>
            </w:r>
          </w:p>
        </w:tc>
        <w:tc>
          <w:tcPr>
            <w:tcW w:w="992" w:type="dxa"/>
            <w:noWrap/>
            <w:hideMark/>
          </w:tcPr>
          <w:p w14:paraId="7B13345F" w14:textId="77777777" w:rsidR="00632FCA" w:rsidRPr="00214629" w:rsidRDefault="00632FCA" w:rsidP="0065692A">
            <w:pPr>
              <w:spacing w:before="60" w:after="60"/>
              <w:jc w:val="right"/>
              <w:rPr>
                <w:b/>
                <w:sz w:val="20"/>
              </w:rPr>
            </w:pPr>
            <w:r w:rsidRPr="00214629">
              <w:rPr>
                <w:b/>
                <w:sz w:val="20"/>
              </w:rPr>
              <w:t>62.56</w:t>
            </w:r>
          </w:p>
        </w:tc>
        <w:tc>
          <w:tcPr>
            <w:tcW w:w="993" w:type="dxa"/>
            <w:noWrap/>
            <w:hideMark/>
          </w:tcPr>
          <w:p w14:paraId="2ACD1CBF" w14:textId="77777777" w:rsidR="00632FCA" w:rsidRPr="00214629" w:rsidRDefault="00632FCA" w:rsidP="0065692A">
            <w:pPr>
              <w:spacing w:before="60" w:after="60"/>
              <w:jc w:val="right"/>
              <w:rPr>
                <w:b/>
                <w:sz w:val="20"/>
              </w:rPr>
            </w:pPr>
            <w:r w:rsidRPr="00214629">
              <w:rPr>
                <w:b/>
                <w:sz w:val="20"/>
              </w:rPr>
              <w:t>66.67</w:t>
            </w:r>
          </w:p>
        </w:tc>
        <w:tc>
          <w:tcPr>
            <w:tcW w:w="992" w:type="dxa"/>
            <w:noWrap/>
            <w:hideMark/>
          </w:tcPr>
          <w:p w14:paraId="19D48529" w14:textId="77777777" w:rsidR="00632FCA" w:rsidRPr="00214629" w:rsidRDefault="00632FCA" w:rsidP="0065692A">
            <w:pPr>
              <w:spacing w:before="60" w:after="60"/>
              <w:jc w:val="right"/>
              <w:rPr>
                <w:b/>
                <w:sz w:val="20"/>
              </w:rPr>
            </w:pPr>
            <w:r w:rsidRPr="00214629">
              <w:rPr>
                <w:b/>
                <w:sz w:val="20"/>
              </w:rPr>
              <w:t>65.42</w:t>
            </w:r>
          </w:p>
        </w:tc>
        <w:tc>
          <w:tcPr>
            <w:tcW w:w="992" w:type="dxa"/>
            <w:noWrap/>
            <w:hideMark/>
          </w:tcPr>
          <w:p w14:paraId="09052B19" w14:textId="77777777" w:rsidR="00632FCA" w:rsidRPr="00214629" w:rsidRDefault="00632FCA" w:rsidP="0065692A">
            <w:pPr>
              <w:spacing w:before="60" w:after="60"/>
              <w:jc w:val="right"/>
              <w:rPr>
                <w:b/>
                <w:sz w:val="20"/>
              </w:rPr>
            </w:pPr>
            <w:r w:rsidRPr="00214629">
              <w:rPr>
                <w:b/>
                <w:sz w:val="20"/>
              </w:rPr>
              <w:t>59.34</w:t>
            </w:r>
          </w:p>
        </w:tc>
        <w:tc>
          <w:tcPr>
            <w:tcW w:w="992" w:type="dxa"/>
            <w:noWrap/>
            <w:hideMark/>
          </w:tcPr>
          <w:p w14:paraId="26531036" w14:textId="77777777" w:rsidR="00632FCA" w:rsidRPr="00214629" w:rsidRDefault="00632FCA" w:rsidP="0065692A">
            <w:pPr>
              <w:spacing w:before="60" w:after="60"/>
              <w:jc w:val="right"/>
              <w:rPr>
                <w:b/>
                <w:sz w:val="20"/>
              </w:rPr>
            </w:pPr>
            <w:r w:rsidRPr="00214629">
              <w:rPr>
                <w:b/>
                <w:sz w:val="20"/>
              </w:rPr>
              <w:t>69.74</w:t>
            </w:r>
          </w:p>
        </w:tc>
      </w:tr>
    </w:tbl>
    <w:p w14:paraId="64C1771E" w14:textId="77777777" w:rsidR="008D5D22" w:rsidRDefault="008D5D22" w:rsidP="000C5069">
      <w:pPr>
        <w:pStyle w:val="Tabletext"/>
      </w:pPr>
    </w:p>
    <w:tbl>
      <w:tblPr>
        <w:tblStyle w:val="Texttable"/>
        <w:tblW w:w="0" w:type="auto"/>
        <w:tblLook w:val="0620" w:firstRow="1" w:lastRow="0" w:firstColumn="0" w:lastColumn="0" w:noHBand="1" w:noVBand="1"/>
      </w:tblPr>
      <w:tblGrid>
        <w:gridCol w:w="9140"/>
      </w:tblGrid>
      <w:tr w:rsidR="00632FCA" w:rsidRPr="0065692A" w14:paraId="1FC2440E" w14:textId="77777777" w:rsidTr="00A12631">
        <w:trPr>
          <w:cnfStyle w:val="100000000000" w:firstRow="1" w:lastRow="0" w:firstColumn="0" w:lastColumn="0" w:oddVBand="0" w:evenVBand="0" w:oddHBand="0" w:evenHBand="0" w:firstRowFirstColumn="0" w:firstRowLastColumn="0" w:lastRowFirstColumn="0" w:lastRowLastColumn="0"/>
        </w:trPr>
        <w:tc>
          <w:tcPr>
            <w:tcW w:w="9140" w:type="dxa"/>
            <w:hideMark/>
          </w:tcPr>
          <w:p w14:paraId="79ADE8A0" w14:textId="77777777" w:rsidR="00632FCA" w:rsidRPr="0065692A" w:rsidRDefault="00632FCA" w:rsidP="00E46FC0">
            <w:pPr>
              <w:spacing w:before="60" w:after="60"/>
            </w:pPr>
            <w:r w:rsidRPr="0065692A">
              <w:t xml:space="preserve">Regulator </w:t>
            </w:r>
            <w:r w:rsidR="0065692A" w:rsidRPr="0065692A">
              <w:t>contact information</w:t>
            </w:r>
          </w:p>
        </w:tc>
      </w:tr>
      <w:tr w:rsidR="00632FCA" w:rsidRPr="00E46FC0" w14:paraId="7C6E2FD5" w14:textId="77777777" w:rsidTr="00A12631">
        <w:tc>
          <w:tcPr>
            <w:tcW w:w="9140" w:type="dxa"/>
          </w:tcPr>
          <w:p w14:paraId="7AB97F5C" w14:textId="77777777" w:rsidR="00632FCA" w:rsidRPr="00E46FC0" w:rsidRDefault="00632FCA" w:rsidP="00E46FC0">
            <w:pPr>
              <w:spacing w:before="60" w:after="60"/>
              <w:rPr>
                <w:sz w:val="20"/>
              </w:rPr>
            </w:pPr>
            <w:r w:rsidRPr="00E46FC0">
              <w:rPr>
                <w:sz w:val="20"/>
              </w:rPr>
              <w:t>Agriculture Victoria, DEDJTR</w:t>
            </w:r>
          </w:p>
          <w:p w14:paraId="3957E80E" w14:textId="77777777" w:rsidR="00632FCA" w:rsidRPr="00E46FC0" w:rsidRDefault="00632FCA" w:rsidP="00E46FC0">
            <w:pPr>
              <w:spacing w:before="60" w:after="60"/>
              <w:rPr>
                <w:sz w:val="20"/>
              </w:rPr>
            </w:pPr>
            <w:r w:rsidRPr="00E46FC0">
              <w:rPr>
                <w:b/>
                <w:sz w:val="20"/>
              </w:rPr>
              <w:t>Email</w:t>
            </w:r>
            <w:r w:rsidRPr="00E46FC0">
              <w:rPr>
                <w:sz w:val="20"/>
              </w:rPr>
              <w:t>: regulatory.practice@ecodev.vic.gov.au</w:t>
            </w:r>
          </w:p>
        </w:tc>
      </w:tr>
    </w:tbl>
    <w:p w14:paraId="2A2DFAE9" w14:textId="77777777" w:rsidR="00E46FC0" w:rsidRDefault="00E46FC0" w:rsidP="00EE3762"/>
    <w:p w14:paraId="40FF924A" w14:textId="77777777" w:rsidR="00A55B64" w:rsidRPr="00DE5120" w:rsidRDefault="00A55B64" w:rsidP="008C7FF2">
      <w:pPr>
        <w:pStyle w:val="Heading2"/>
      </w:pPr>
      <w:bookmarkStart w:id="18" w:name="_Toc1570409"/>
      <w:r w:rsidRPr="00DE5120">
        <w:t>Architects Registration Board of Victoria</w:t>
      </w:r>
      <w:bookmarkEnd w:id="18"/>
    </w:p>
    <w:tbl>
      <w:tblPr>
        <w:tblStyle w:val="Texttable"/>
        <w:tblW w:w="9180" w:type="dxa"/>
        <w:tblLook w:val="0620" w:firstRow="1" w:lastRow="0" w:firstColumn="0" w:lastColumn="0" w:noHBand="1" w:noVBand="1"/>
      </w:tblPr>
      <w:tblGrid>
        <w:gridCol w:w="4361"/>
        <w:gridCol w:w="4819"/>
      </w:tblGrid>
      <w:tr w:rsidR="00FA2BA0" w:rsidRPr="00FA2BA0" w14:paraId="23B8165C" w14:textId="77777777" w:rsidTr="00214629">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79BEBF6" w14:textId="77777777" w:rsidR="00FA2BA0" w:rsidRPr="00FA2BA0" w:rsidRDefault="006B53BA" w:rsidP="006B53BA">
            <w:pPr>
              <w:pStyle w:val="TableHeader"/>
            </w:pPr>
            <w:r w:rsidRPr="006B53BA">
              <w:t>Portfolio information</w:t>
            </w:r>
          </w:p>
        </w:tc>
      </w:tr>
      <w:tr w:rsidR="00FA2BA0" w:rsidRPr="0065692A" w14:paraId="2A66B30B" w14:textId="77777777" w:rsidTr="00214629">
        <w:tc>
          <w:tcPr>
            <w:tcW w:w="4361" w:type="dxa"/>
            <w:hideMark/>
          </w:tcPr>
          <w:p w14:paraId="683E80AA" w14:textId="77777777" w:rsidR="00FA2BA0" w:rsidRPr="0065692A" w:rsidRDefault="00FA2BA0" w:rsidP="00E46FC0">
            <w:pPr>
              <w:spacing w:before="60" w:after="60"/>
              <w:rPr>
                <w:sz w:val="20"/>
              </w:rPr>
            </w:pPr>
            <w:r w:rsidRPr="0065692A">
              <w:rPr>
                <w:sz w:val="20"/>
              </w:rPr>
              <w:t>Responsible Minister</w:t>
            </w:r>
          </w:p>
        </w:tc>
        <w:tc>
          <w:tcPr>
            <w:tcW w:w="4819" w:type="dxa"/>
            <w:hideMark/>
          </w:tcPr>
          <w:p w14:paraId="40DAF145" w14:textId="77777777" w:rsidR="00FA2BA0" w:rsidRPr="0065692A" w:rsidRDefault="00FA2BA0" w:rsidP="00E46FC0">
            <w:pPr>
              <w:spacing w:before="60" w:after="60"/>
              <w:rPr>
                <w:sz w:val="20"/>
              </w:rPr>
            </w:pPr>
            <w:r w:rsidRPr="0065692A">
              <w:rPr>
                <w:sz w:val="20"/>
              </w:rPr>
              <w:t>Minister for Planning</w:t>
            </w:r>
          </w:p>
        </w:tc>
      </w:tr>
      <w:tr w:rsidR="00FA2BA0" w:rsidRPr="0065692A" w14:paraId="768AC3BA" w14:textId="77777777" w:rsidTr="00214629">
        <w:tc>
          <w:tcPr>
            <w:tcW w:w="4361" w:type="dxa"/>
            <w:hideMark/>
          </w:tcPr>
          <w:p w14:paraId="40EF71B5" w14:textId="77777777" w:rsidR="00FA2BA0" w:rsidRPr="0065692A" w:rsidRDefault="00FA2BA0" w:rsidP="00E46FC0">
            <w:pPr>
              <w:spacing w:before="60" w:after="60"/>
              <w:rPr>
                <w:sz w:val="20"/>
              </w:rPr>
            </w:pPr>
            <w:r w:rsidRPr="0065692A">
              <w:rPr>
                <w:sz w:val="20"/>
              </w:rPr>
              <w:t>Portfolio Department</w:t>
            </w:r>
          </w:p>
        </w:tc>
        <w:tc>
          <w:tcPr>
            <w:tcW w:w="4819" w:type="dxa"/>
            <w:hideMark/>
          </w:tcPr>
          <w:p w14:paraId="3CE9F5E2" w14:textId="77777777" w:rsidR="00FA2BA0" w:rsidRPr="0065692A" w:rsidRDefault="00FA2BA0" w:rsidP="00E46FC0">
            <w:pPr>
              <w:spacing w:before="60" w:after="60"/>
              <w:rPr>
                <w:sz w:val="20"/>
              </w:rPr>
            </w:pPr>
            <w:r w:rsidRPr="0065692A">
              <w:rPr>
                <w:sz w:val="20"/>
              </w:rPr>
              <w:t>Department of Environment, Land, Water and Planning</w:t>
            </w:r>
          </w:p>
        </w:tc>
      </w:tr>
    </w:tbl>
    <w:p w14:paraId="4483B49A" w14:textId="77777777" w:rsidR="00A55B64" w:rsidRDefault="00A55B64" w:rsidP="000C5069">
      <w:pPr>
        <w:pStyle w:val="Tabletext"/>
      </w:pPr>
    </w:p>
    <w:tbl>
      <w:tblPr>
        <w:tblStyle w:val="Texttable"/>
        <w:tblW w:w="9180" w:type="dxa"/>
        <w:tblLook w:val="0620" w:firstRow="1" w:lastRow="0" w:firstColumn="0" w:lastColumn="0" w:noHBand="1" w:noVBand="1"/>
      </w:tblPr>
      <w:tblGrid>
        <w:gridCol w:w="9180"/>
      </w:tblGrid>
      <w:tr w:rsidR="00FA2BA0" w:rsidRPr="00FA2BA0" w14:paraId="1CF4FD40" w14:textId="77777777" w:rsidTr="0065692A">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0BB43F81" w14:textId="77777777" w:rsidR="00FA2BA0" w:rsidRPr="00FA2BA0" w:rsidRDefault="00FA2BA0" w:rsidP="00E46FC0">
            <w:pPr>
              <w:spacing w:before="60" w:after="60"/>
            </w:pPr>
            <w:r w:rsidRPr="00FA2BA0">
              <w:t>Objectives</w:t>
            </w:r>
          </w:p>
        </w:tc>
      </w:tr>
      <w:tr w:rsidR="00FA2BA0" w:rsidRPr="0065692A" w14:paraId="7F8718A7" w14:textId="77777777" w:rsidTr="0065692A">
        <w:trPr>
          <w:trHeight w:val="2055"/>
        </w:trPr>
        <w:tc>
          <w:tcPr>
            <w:tcW w:w="9180" w:type="dxa"/>
            <w:hideMark/>
          </w:tcPr>
          <w:p w14:paraId="7DA43B5D" w14:textId="77777777" w:rsidR="0052178D" w:rsidRPr="0065692A" w:rsidRDefault="0052178D" w:rsidP="00E46FC0">
            <w:pPr>
              <w:spacing w:before="60" w:after="60"/>
              <w:rPr>
                <w:sz w:val="20"/>
              </w:rPr>
            </w:pPr>
            <w:r w:rsidRPr="0065692A">
              <w:rPr>
                <w:sz w:val="20"/>
              </w:rPr>
              <w:t xml:space="preserve">To register architects. </w:t>
            </w:r>
          </w:p>
          <w:p w14:paraId="20866B0E" w14:textId="77777777" w:rsidR="0052178D" w:rsidRPr="0065692A" w:rsidRDefault="00FA2BA0" w:rsidP="00E46FC0">
            <w:pPr>
              <w:spacing w:before="60" w:after="60"/>
              <w:rPr>
                <w:sz w:val="20"/>
              </w:rPr>
            </w:pPr>
            <w:r w:rsidRPr="0065692A">
              <w:rPr>
                <w:sz w:val="20"/>
              </w:rPr>
              <w:t>To approve architectu</w:t>
            </w:r>
            <w:r w:rsidR="0052178D" w:rsidRPr="0065692A">
              <w:rPr>
                <w:sz w:val="20"/>
              </w:rPr>
              <w:t>ral companies and partnerships.</w:t>
            </w:r>
          </w:p>
          <w:p w14:paraId="5FC5ACC2" w14:textId="77777777" w:rsidR="0052178D" w:rsidRPr="0065692A" w:rsidRDefault="00FA2BA0" w:rsidP="00E46FC0">
            <w:pPr>
              <w:spacing w:before="60" w:after="60"/>
              <w:rPr>
                <w:sz w:val="20"/>
              </w:rPr>
            </w:pPr>
            <w:r w:rsidRPr="0065692A">
              <w:rPr>
                <w:sz w:val="20"/>
              </w:rPr>
              <w:t>To regulate the prof</w:t>
            </w:r>
            <w:r w:rsidR="0052178D" w:rsidRPr="0065692A">
              <w:rPr>
                <w:sz w:val="20"/>
              </w:rPr>
              <w:t>essional conduct of architects.</w:t>
            </w:r>
          </w:p>
          <w:p w14:paraId="3D8182EA" w14:textId="77777777" w:rsidR="0052178D" w:rsidRPr="0065692A" w:rsidRDefault="00FA2BA0" w:rsidP="00E46FC0">
            <w:pPr>
              <w:spacing w:before="60" w:after="60"/>
              <w:rPr>
                <w:sz w:val="20"/>
              </w:rPr>
            </w:pPr>
            <w:r w:rsidRPr="0065692A">
              <w:rPr>
                <w:sz w:val="20"/>
              </w:rPr>
              <w:t>To provide a procedure for handling</w:t>
            </w:r>
            <w:r w:rsidR="0052178D" w:rsidRPr="0065692A">
              <w:rPr>
                <w:sz w:val="20"/>
              </w:rPr>
              <w:t xml:space="preserve"> complaints against architects.</w:t>
            </w:r>
          </w:p>
          <w:p w14:paraId="2C882F30" w14:textId="77777777" w:rsidR="00FA2BA0" w:rsidRPr="0065692A" w:rsidRDefault="00FA2BA0" w:rsidP="00E46FC0">
            <w:pPr>
              <w:spacing w:before="60" w:after="60"/>
              <w:rPr>
                <w:sz w:val="20"/>
              </w:rPr>
            </w:pPr>
            <w:r w:rsidRPr="0065692A">
              <w:rPr>
                <w:sz w:val="20"/>
              </w:rPr>
              <w:t>To control the ti</w:t>
            </w:r>
            <w:r w:rsidR="002756B6" w:rsidRPr="0065692A">
              <w:rPr>
                <w:sz w:val="20"/>
              </w:rPr>
              <w:t>tle ‘architect’ and the phrases</w:t>
            </w:r>
            <w:r w:rsidRPr="0065692A">
              <w:rPr>
                <w:sz w:val="20"/>
              </w:rPr>
              <w:t xml:space="preserve"> 'architectural services', 'architectural design services' or 'architectural design' in relation to the design of buildings or parts of buildings or the preparation of plans, drawings or specifications for buildings or parts of buildings.</w:t>
            </w:r>
          </w:p>
        </w:tc>
      </w:tr>
    </w:tbl>
    <w:p w14:paraId="7CC9C529" w14:textId="77777777" w:rsidR="00FA2BA0" w:rsidRDefault="00FA2BA0" w:rsidP="000C5069">
      <w:pPr>
        <w:pStyle w:val="Tabletext"/>
      </w:pPr>
    </w:p>
    <w:tbl>
      <w:tblPr>
        <w:tblStyle w:val="Texttable"/>
        <w:tblW w:w="9180" w:type="dxa"/>
        <w:tblLayout w:type="fixed"/>
        <w:tblLook w:val="0620" w:firstRow="1" w:lastRow="0" w:firstColumn="0" w:lastColumn="0" w:noHBand="1" w:noVBand="1"/>
      </w:tblPr>
      <w:tblGrid>
        <w:gridCol w:w="8188"/>
        <w:gridCol w:w="992"/>
      </w:tblGrid>
      <w:tr w:rsidR="00FA2BA0" w:rsidRPr="00FA2BA0" w14:paraId="34A4ABBA" w14:textId="77777777" w:rsidTr="0065692A">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639DB7E5" w14:textId="77777777" w:rsidR="00FA2BA0" w:rsidRPr="00FA2BA0" w:rsidRDefault="00FA2BA0" w:rsidP="00E46FC0">
            <w:pPr>
              <w:spacing w:before="60" w:after="60"/>
            </w:pPr>
            <w:r w:rsidRPr="00FA2BA0">
              <w:t>Enabling Acts and Regulations</w:t>
            </w:r>
          </w:p>
        </w:tc>
      </w:tr>
      <w:tr w:rsidR="00FA2BA0" w:rsidRPr="0065692A" w14:paraId="7E8E40D8" w14:textId="77777777" w:rsidTr="0065692A">
        <w:trPr>
          <w:trHeight w:val="300"/>
        </w:trPr>
        <w:tc>
          <w:tcPr>
            <w:tcW w:w="9180" w:type="dxa"/>
            <w:gridSpan w:val="2"/>
            <w:hideMark/>
          </w:tcPr>
          <w:p w14:paraId="2C5CC8C0" w14:textId="77777777" w:rsidR="00FA2BA0" w:rsidRPr="0065692A" w:rsidRDefault="00FA2BA0" w:rsidP="00E46FC0">
            <w:pPr>
              <w:spacing w:before="60" w:after="60"/>
              <w:rPr>
                <w:i/>
                <w:sz w:val="20"/>
              </w:rPr>
            </w:pPr>
            <w:r w:rsidRPr="0065692A">
              <w:rPr>
                <w:i/>
                <w:sz w:val="20"/>
              </w:rPr>
              <w:t>Architects Act 1991</w:t>
            </w:r>
          </w:p>
        </w:tc>
      </w:tr>
      <w:tr w:rsidR="00FA2BA0" w:rsidRPr="0065692A" w14:paraId="564D0346" w14:textId="77777777" w:rsidTr="0065692A">
        <w:trPr>
          <w:trHeight w:val="345"/>
        </w:trPr>
        <w:tc>
          <w:tcPr>
            <w:tcW w:w="9180" w:type="dxa"/>
            <w:gridSpan w:val="2"/>
            <w:hideMark/>
          </w:tcPr>
          <w:p w14:paraId="325A892B" w14:textId="77777777" w:rsidR="00FA2BA0" w:rsidRPr="0065692A" w:rsidRDefault="00FA2BA0" w:rsidP="0065692A">
            <w:pPr>
              <w:pStyle w:val="Bullet1"/>
            </w:pPr>
            <w:r w:rsidRPr="0065692A">
              <w:t>Architects Regulations 2015</w:t>
            </w:r>
          </w:p>
        </w:tc>
      </w:tr>
      <w:tr w:rsidR="0065692A" w:rsidRPr="0065692A" w14:paraId="431ECAC4" w14:textId="77777777" w:rsidTr="0065692A">
        <w:trPr>
          <w:trHeight w:val="345"/>
        </w:trPr>
        <w:tc>
          <w:tcPr>
            <w:tcW w:w="9180" w:type="dxa"/>
            <w:gridSpan w:val="2"/>
            <w:shd w:val="clear" w:color="auto" w:fill="87189D"/>
          </w:tcPr>
          <w:p w14:paraId="6383674C" w14:textId="77777777" w:rsidR="003858A8" w:rsidRPr="0065692A" w:rsidRDefault="003858A8" w:rsidP="00E46FC0">
            <w:pPr>
              <w:spacing w:before="60" w:after="60"/>
              <w:rPr>
                <w:b/>
                <w:color w:val="FFFFFF" w:themeColor="background1"/>
                <w:szCs w:val="24"/>
              </w:rPr>
            </w:pPr>
            <w:r w:rsidRPr="0065692A">
              <w:rPr>
                <w:b/>
                <w:color w:val="FFFFFF" w:themeColor="background1"/>
                <w:szCs w:val="24"/>
              </w:rPr>
              <w:t>Additional Administered Acts and Regulations</w:t>
            </w:r>
          </w:p>
        </w:tc>
      </w:tr>
      <w:tr w:rsidR="003858A8" w:rsidRPr="0065692A" w14:paraId="620A2817" w14:textId="77777777" w:rsidTr="0065692A">
        <w:trPr>
          <w:trHeight w:val="345"/>
        </w:trPr>
        <w:tc>
          <w:tcPr>
            <w:tcW w:w="9180" w:type="dxa"/>
            <w:gridSpan w:val="2"/>
          </w:tcPr>
          <w:p w14:paraId="0F559A39" w14:textId="77777777" w:rsidR="003858A8" w:rsidRPr="0065692A" w:rsidRDefault="00DC3E83" w:rsidP="0065692A">
            <w:pPr>
              <w:pStyle w:val="Bullet1"/>
            </w:pPr>
            <w:r>
              <w:t>n/a</w:t>
            </w:r>
          </w:p>
        </w:tc>
      </w:tr>
      <w:tr w:rsidR="00FA2BA0" w:rsidRPr="00214629" w14:paraId="3C900E9F" w14:textId="77777777" w:rsidTr="0065692A">
        <w:trPr>
          <w:trHeight w:val="330"/>
        </w:trPr>
        <w:tc>
          <w:tcPr>
            <w:tcW w:w="8188" w:type="dxa"/>
            <w:hideMark/>
          </w:tcPr>
          <w:p w14:paraId="3AB0DAB7" w14:textId="77777777" w:rsidR="00FA2BA0" w:rsidRPr="00214629" w:rsidRDefault="00FA2BA0" w:rsidP="00E46FC0">
            <w:pPr>
              <w:spacing w:before="60" w:after="60"/>
              <w:rPr>
                <w:b/>
                <w:sz w:val="20"/>
              </w:rPr>
            </w:pPr>
            <w:r w:rsidRPr="00214629">
              <w:rPr>
                <w:b/>
                <w:sz w:val="20"/>
              </w:rPr>
              <w:t>Total number of Acts</w:t>
            </w:r>
          </w:p>
        </w:tc>
        <w:tc>
          <w:tcPr>
            <w:tcW w:w="992" w:type="dxa"/>
            <w:noWrap/>
            <w:hideMark/>
          </w:tcPr>
          <w:p w14:paraId="2DC36896" w14:textId="77777777" w:rsidR="00FA2BA0" w:rsidRPr="00214629" w:rsidRDefault="00FA2BA0" w:rsidP="00E46FC0">
            <w:pPr>
              <w:spacing w:before="60" w:after="60"/>
              <w:rPr>
                <w:b/>
                <w:sz w:val="20"/>
              </w:rPr>
            </w:pPr>
            <w:r w:rsidRPr="00214629">
              <w:rPr>
                <w:b/>
                <w:sz w:val="20"/>
              </w:rPr>
              <w:t>1</w:t>
            </w:r>
          </w:p>
        </w:tc>
      </w:tr>
      <w:tr w:rsidR="00FA2BA0" w:rsidRPr="00214629" w14:paraId="15A1DC4F" w14:textId="77777777" w:rsidTr="0065692A">
        <w:trPr>
          <w:trHeight w:val="330"/>
        </w:trPr>
        <w:tc>
          <w:tcPr>
            <w:tcW w:w="8188" w:type="dxa"/>
            <w:hideMark/>
          </w:tcPr>
          <w:p w14:paraId="7D8DB237" w14:textId="77777777" w:rsidR="00FA2BA0" w:rsidRPr="00214629" w:rsidRDefault="00FA2BA0" w:rsidP="00E46FC0">
            <w:pPr>
              <w:spacing w:before="60" w:after="60"/>
              <w:rPr>
                <w:b/>
                <w:sz w:val="20"/>
              </w:rPr>
            </w:pPr>
            <w:r w:rsidRPr="00214629">
              <w:rPr>
                <w:b/>
                <w:sz w:val="20"/>
              </w:rPr>
              <w:t>Total number of Regulations</w:t>
            </w:r>
          </w:p>
        </w:tc>
        <w:tc>
          <w:tcPr>
            <w:tcW w:w="992" w:type="dxa"/>
            <w:noWrap/>
            <w:hideMark/>
          </w:tcPr>
          <w:p w14:paraId="3FFADA9F" w14:textId="77777777" w:rsidR="00FA2BA0" w:rsidRPr="00214629" w:rsidRDefault="00FA2BA0" w:rsidP="00E46FC0">
            <w:pPr>
              <w:spacing w:before="60" w:after="60"/>
              <w:rPr>
                <w:b/>
                <w:sz w:val="20"/>
              </w:rPr>
            </w:pPr>
            <w:r w:rsidRPr="00214629">
              <w:rPr>
                <w:b/>
                <w:sz w:val="20"/>
              </w:rPr>
              <w:t>1</w:t>
            </w:r>
          </w:p>
        </w:tc>
      </w:tr>
    </w:tbl>
    <w:p w14:paraId="7D8D6E4E" w14:textId="77777777" w:rsidR="00FA2BA0" w:rsidRDefault="00FA2BA0" w:rsidP="000C5069">
      <w:pPr>
        <w:pStyle w:val="Tabletext"/>
      </w:pPr>
    </w:p>
    <w:tbl>
      <w:tblPr>
        <w:tblStyle w:val="Texttable"/>
        <w:tblW w:w="9180" w:type="dxa"/>
        <w:tblLayout w:type="fixed"/>
        <w:tblLook w:val="0620" w:firstRow="1" w:lastRow="0" w:firstColumn="0" w:lastColumn="0" w:noHBand="1" w:noVBand="1"/>
      </w:tblPr>
      <w:tblGrid>
        <w:gridCol w:w="4219"/>
        <w:gridCol w:w="3969"/>
        <w:gridCol w:w="992"/>
      </w:tblGrid>
      <w:tr w:rsidR="00FA2BA0" w:rsidRPr="0065692A" w14:paraId="2BD720C3" w14:textId="77777777" w:rsidTr="0065692A">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5CD9B9A" w14:textId="77777777" w:rsidR="00FA2BA0" w:rsidRPr="0065692A" w:rsidRDefault="006B53BA" w:rsidP="006B53BA">
            <w:pPr>
              <w:pStyle w:val="TableHeader"/>
            </w:pPr>
            <w:r w:rsidRPr="006B53BA">
              <w:t>Other regulatory instruments</w:t>
            </w:r>
          </w:p>
        </w:tc>
      </w:tr>
      <w:tr w:rsidR="00FA2BA0" w:rsidRPr="0065692A" w14:paraId="2B2A09AA" w14:textId="77777777" w:rsidTr="0065692A">
        <w:trPr>
          <w:trHeight w:val="330"/>
        </w:trPr>
        <w:tc>
          <w:tcPr>
            <w:tcW w:w="4219" w:type="dxa"/>
            <w:vMerge w:val="restart"/>
            <w:hideMark/>
          </w:tcPr>
          <w:p w14:paraId="7710AD0E" w14:textId="77777777" w:rsidR="00FA2BA0" w:rsidRPr="0065692A" w:rsidRDefault="00FA2BA0" w:rsidP="00E46FC0">
            <w:pPr>
              <w:spacing w:before="60" w:after="60"/>
              <w:rPr>
                <w:sz w:val="20"/>
              </w:rPr>
            </w:pPr>
            <w:r w:rsidRPr="0065692A">
              <w:rPr>
                <w:sz w:val="20"/>
              </w:rPr>
              <w:t>Codes of Practice</w:t>
            </w:r>
          </w:p>
        </w:tc>
        <w:tc>
          <w:tcPr>
            <w:tcW w:w="3969" w:type="dxa"/>
            <w:hideMark/>
          </w:tcPr>
          <w:p w14:paraId="55CBF895" w14:textId="77777777" w:rsidR="00FA2BA0" w:rsidRPr="0065692A" w:rsidRDefault="00FA2BA0" w:rsidP="00E46FC0">
            <w:pPr>
              <w:spacing w:before="60" w:after="60"/>
              <w:rPr>
                <w:sz w:val="20"/>
              </w:rPr>
            </w:pPr>
            <w:r w:rsidRPr="0065692A">
              <w:rPr>
                <w:sz w:val="20"/>
              </w:rPr>
              <w:t xml:space="preserve">Legislated </w:t>
            </w:r>
          </w:p>
        </w:tc>
        <w:tc>
          <w:tcPr>
            <w:tcW w:w="992" w:type="dxa"/>
            <w:noWrap/>
            <w:hideMark/>
          </w:tcPr>
          <w:p w14:paraId="0D0C47C5" w14:textId="77777777" w:rsidR="00FA2BA0" w:rsidRPr="0065692A" w:rsidRDefault="00FA2BA0" w:rsidP="00E46FC0">
            <w:pPr>
              <w:spacing w:before="60" w:after="60"/>
              <w:rPr>
                <w:sz w:val="20"/>
              </w:rPr>
            </w:pPr>
            <w:r w:rsidRPr="0065692A">
              <w:rPr>
                <w:sz w:val="20"/>
              </w:rPr>
              <w:t>1</w:t>
            </w:r>
          </w:p>
        </w:tc>
      </w:tr>
      <w:tr w:rsidR="00FA2BA0" w:rsidRPr="0065692A" w14:paraId="4541215A" w14:textId="77777777" w:rsidTr="0065692A">
        <w:trPr>
          <w:trHeight w:val="330"/>
        </w:trPr>
        <w:tc>
          <w:tcPr>
            <w:tcW w:w="4219" w:type="dxa"/>
            <w:vMerge/>
            <w:hideMark/>
          </w:tcPr>
          <w:p w14:paraId="06C181F9" w14:textId="77777777" w:rsidR="00FA2BA0" w:rsidRPr="0065692A" w:rsidRDefault="00FA2BA0" w:rsidP="00E46FC0">
            <w:pPr>
              <w:spacing w:before="60" w:after="60"/>
              <w:rPr>
                <w:sz w:val="20"/>
              </w:rPr>
            </w:pPr>
          </w:p>
        </w:tc>
        <w:tc>
          <w:tcPr>
            <w:tcW w:w="3969" w:type="dxa"/>
            <w:hideMark/>
          </w:tcPr>
          <w:p w14:paraId="48A3DE4F" w14:textId="77777777" w:rsidR="00FA2BA0" w:rsidRPr="0065692A" w:rsidRDefault="00FA2BA0" w:rsidP="00E46FC0">
            <w:pPr>
              <w:spacing w:before="60" w:after="60"/>
              <w:rPr>
                <w:sz w:val="20"/>
              </w:rPr>
            </w:pPr>
            <w:r w:rsidRPr="0065692A">
              <w:rPr>
                <w:sz w:val="20"/>
              </w:rPr>
              <w:t>Not legislated</w:t>
            </w:r>
          </w:p>
        </w:tc>
        <w:tc>
          <w:tcPr>
            <w:tcW w:w="992" w:type="dxa"/>
            <w:noWrap/>
            <w:hideMark/>
          </w:tcPr>
          <w:p w14:paraId="51946706" w14:textId="77777777" w:rsidR="00FA2BA0" w:rsidRPr="0065692A" w:rsidRDefault="00FA2BA0" w:rsidP="00E46FC0">
            <w:pPr>
              <w:spacing w:before="60" w:after="60"/>
              <w:rPr>
                <w:sz w:val="20"/>
              </w:rPr>
            </w:pPr>
            <w:r w:rsidRPr="0065692A">
              <w:rPr>
                <w:sz w:val="20"/>
              </w:rPr>
              <w:t>1</w:t>
            </w:r>
          </w:p>
        </w:tc>
      </w:tr>
    </w:tbl>
    <w:p w14:paraId="6EA9612B" w14:textId="77777777" w:rsidR="00E46FC0" w:rsidRDefault="00E46FC0" w:rsidP="00EE3762"/>
    <w:tbl>
      <w:tblPr>
        <w:tblStyle w:val="Financialtable"/>
        <w:tblW w:w="9180" w:type="dxa"/>
        <w:tblLayout w:type="fixed"/>
        <w:tblLook w:val="06A0" w:firstRow="1" w:lastRow="0" w:firstColumn="1" w:lastColumn="0" w:noHBand="1" w:noVBand="1"/>
      </w:tblPr>
      <w:tblGrid>
        <w:gridCol w:w="4219"/>
        <w:gridCol w:w="992"/>
        <w:gridCol w:w="993"/>
        <w:gridCol w:w="992"/>
        <w:gridCol w:w="992"/>
        <w:gridCol w:w="992"/>
      </w:tblGrid>
      <w:tr w:rsidR="00FA2BA0" w:rsidRPr="0065692A" w14:paraId="21B9908B" w14:textId="77777777" w:rsidTr="00B32DA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9180" w:type="dxa"/>
            <w:gridSpan w:val="6"/>
            <w:tcBorders>
              <w:bottom w:val="single" w:sz="6" w:space="0" w:color="FFFFFF" w:themeColor="background1"/>
            </w:tcBorders>
            <w:hideMark/>
          </w:tcPr>
          <w:p w14:paraId="7301A8E7" w14:textId="77777777" w:rsidR="00FA2BA0" w:rsidRPr="0065692A" w:rsidRDefault="00FA2BA0" w:rsidP="00E46FC0">
            <w:pPr>
              <w:spacing w:before="60" w:after="60"/>
            </w:pPr>
            <w:r w:rsidRPr="0065692A">
              <w:t>Operational information</w:t>
            </w:r>
          </w:p>
        </w:tc>
      </w:tr>
      <w:tr w:rsidR="00E10409" w:rsidRPr="0087060D" w14:paraId="7860953F" w14:textId="77777777" w:rsidTr="00B32DAA">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100" w:firstRow="0" w:lastRow="0" w:firstColumn="1" w:lastColumn="0" w:oddVBand="0" w:evenVBand="0" w:oddHBand="0" w:evenHBand="0" w:firstRowFirstColumn="1" w:firstRowLastColumn="0" w:lastRowFirstColumn="0" w:lastRowLastColumn="0"/>
            <w:tcW w:w="4219" w:type="dxa"/>
            <w:tcBorders>
              <w:top w:val="single" w:sz="6" w:space="0" w:color="FFFFFF" w:themeColor="background1"/>
            </w:tcBorders>
            <w:hideMark/>
          </w:tcPr>
          <w:p w14:paraId="66EAEA41" w14:textId="77777777" w:rsidR="00FA2BA0" w:rsidRPr="0087060D" w:rsidRDefault="00FA2BA0" w:rsidP="00E46FC0">
            <w:pPr>
              <w:spacing w:before="60" w:after="60"/>
              <w:rPr>
                <w:sz w:val="20"/>
              </w:rPr>
            </w:pPr>
          </w:p>
        </w:tc>
        <w:tc>
          <w:tcPr>
            <w:tcW w:w="992" w:type="dxa"/>
            <w:tcBorders>
              <w:top w:val="single" w:sz="6" w:space="0" w:color="FFFFFF" w:themeColor="background1"/>
            </w:tcBorders>
            <w:hideMark/>
          </w:tcPr>
          <w:p w14:paraId="5D299D92" w14:textId="77777777" w:rsidR="00FA2BA0" w:rsidRPr="0087060D" w:rsidRDefault="00FA2BA0" w:rsidP="00E46FC0">
            <w:pPr>
              <w:spacing w:before="60" w:after="60"/>
              <w:cnfStyle w:val="100000000000" w:firstRow="1" w:lastRow="0" w:firstColumn="0" w:lastColumn="0" w:oddVBand="0" w:evenVBand="0" w:oddHBand="0" w:evenHBand="0" w:firstRowFirstColumn="0" w:firstRowLastColumn="0" w:lastRowFirstColumn="0" w:lastRowLastColumn="0"/>
              <w:rPr>
                <w:sz w:val="20"/>
              </w:rPr>
            </w:pPr>
            <w:r w:rsidRPr="0087060D">
              <w:rPr>
                <w:sz w:val="20"/>
              </w:rPr>
              <w:t>2012-13</w:t>
            </w:r>
          </w:p>
        </w:tc>
        <w:tc>
          <w:tcPr>
            <w:tcW w:w="993" w:type="dxa"/>
            <w:tcBorders>
              <w:top w:val="single" w:sz="6" w:space="0" w:color="FFFFFF" w:themeColor="background1"/>
            </w:tcBorders>
            <w:hideMark/>
          </w:tcPr>
          <w:p w14:paraId="208EE1B4" w14:textId="77777777" w:rsidR="00FA2BA0" w:rsidRPr="0087060D" w:rsidRDefault="00FA2BA0" w:rsidP="00E46FC0">
            <w:pPr>
              <w:spacing w:before="60" w:after="60"/>
              <w:cnfStyle w:val="100000000000" w:firstRow="1" w:lastRow="0" w:firstColumn="0" w:lastColumn="0" w:oddVBand="0" w:evenVBand="0" w:oddHBand="0" w:evenHBand="0" w:firstRowFirstColumn="0" w:firstRowLastColumn="0" w:lastRowFirstColumn="0" w:lastRowLastColumn="0"/>
              <w:rPr>
                <w:sz w:val="20"/>
              </w:rPr>
            </w:pPr>
            <w:r w:rsidRPr="0087060D">
              <w:rPr>
                <w:sz w:val="20"/>
              </w:rPr>
              <w:t>2013-14</w:t>
            </w:r>
          </w:p>
        </w:tc>
        <w:tc>
          <w:tcPr>
            <w:tcW w:w="992" w:type="dxa"/>
            <w:tcBorders>
              <w:top w:val="single" w:sz="6" w:space="0" w:color="FFFFFF" w:themeColor="background1"/>
            </w:tcBorders>
            <w:hideMark/>
          </w:tcPr>
          <w:p w14:paraId="24756CF1" w14:textId="77777777" w:rsidR="00FA2BA0" w:rsidRPr="0087060D" w:rsidRDefault="00FA2BA0" w:rsidP="00E46FC0">
            <w:pPr>
              <w:spacing w:before="60" w:after="60"/>
              <w:cnfStyle w:val="100000000000" w:firstRow="1" w:lastRow="0" w:firstColumn="0" w:lastColumn="0" w:oddVBand="0" w:evenVBand="0" w:oddHBand="0" w:evenHBand="0" w:firstRowFirstColumn="0" w:firstRowLastColumn="0" w:lastRowFirstColumn="0" w:lastRowLastColumn="0"/>
              <w:rPr>
                <w:sz w:val="20"/>
              </w:rPr>
            </w:pPr>
            <w:r w:rsidRPr="0087060D">
              <w:rPr>
                <w:sz w:val="20"/>
              </w:rPr>
              <w:t>2014-15</w:t>
            </w:r>
          </w:p>
        </w:tc>
        <w:tc>
          <w:tcPr>
            <w:tcW w:w="992" w:type="dxa"/>
            <w:tcBorders>
              <w:top w:val="single" w:sz="6" w:space="0" w:color="FFFFFF" w:themeColor="background1"/>
            </w:tcBorders>
            <w:hideMark/>
          </w:tcPr>
          <w:p w14:paraId="47E11605" w14:textId="77777777" w:rsidR="00FA2BA0" w:rsidRPr="0087060D" w:rsidRDefault="00FA2BA0" w:rsidP="00E46FC0">
            <w:pPr>
              <w:spacing w:before="60" w:after="60"/>
              <w:cnfStyle w:val="100000000000" w:firstRow="1" w:lastRow="0" w:firstColumn="0" w:lastColumn="0" w:oddVBand="0" w:evenVBand="0" w:oddHBand="0" w:evenHBand="0" w:firstRowFirstColumn="0" w:firstRowLastColumn="0" w:lastRowFirstColumn="0" w:lastRowLastColumn="0"/>
              <w:rPr>
                <w:sz w:val="20"/>
              </w:rPr>
            </w:pPr>
            <w:r w:rsidRPr="0087060D">
              <w:rPr>
                <w:sz w:val="20"/>
              </w:rPr>
              <w:t>2015-16</w:t>
            </w:r>
          </w:p>
        </w:tc>
        <w:tc>
          <w:tcPr>
            <w:tcW w:w="992" w:type="dxa"/>
            <w:tcBorders>
              <w:top w:val="single" w:sz="6" w:space="0" w:color="FFFFFF" w:themeColor="background1"/>
            </w:tcBorders>
            <w:hideMark/>
          </w:tcPr>
          <w:p w14:paraId="211687B3" w14:textId="77777777" w:rsidR="00FA2BA0" w:rsidRPr="0087060D" w:rsidRDefault="00FA2BA0" w:rsidP="00E46FC0">
            <w:pPr>
              <w:spacing w:before="60" w:after="60"/>
              <w:cnfStyle w:val="100000000000" w:firstRow="1" w:lastRow="0" w:firstColumn="0" w:lastColumn="0" w:oddVBand="0" w:evenVBand="0" w:oddHBand="0" w:evenHBand="0" w:firstRowFirstColumn="0" w:firstRowLastColumn="0" w:lastRowFirstColumn="0" w:lastRowLastColumn="0"/>
              <w:rPr>
                <w:sz w:val="20"/>
              </w:rPr>
            </w:pPr>
            <w:r w:rsidRPr="0087060D">
              <w:rPr>
                <w:sz w:val="20"/>
              </w:rPr>
              <w:t>2016-17</w:t>
            </w:r>
          </w:p>
        </w:tc>
      </w:tr>
      <w:tr w:rsidR="00984E19" w:rsidRPr="0065692A" w14:paraId="1952B225" w14:textId="77777777" w:rsidTr="00B32DAA">
        <w:trPr>
          <w:trHeight w:val="315"/>
        </w:trPr>
        <w:tc>
          <w:tcPr>
            <w:cnfStyle w:val="001000000000" w:firstRow="0" w:lastRow="0" w:firstColumn="1" w:lastColumn="0" w:oddVBand="0" w:evenVBand="0" w:oddHBand="0" w:evenHBand="0" w:firstRowFirstColumn="0" w:firstRowLastColumn="0" w:lastRowFirstColumn="0" w:lastRowLastColumn="0"/>
            <w:tcW w:w="4219" w:type="dxa"/>
            <w:hideMark/>
          </w:tcPr>
          <w:p w14:paraId="2C4A8D12" w14:textId="77777777" w:rsidR="00984E19" w:rsidRPr="0065692A" w:rsidRDefault="00984E19" w:rsidP="00E46FC0">
            <w:pPr>
              <w:spacing w:before="60" w:after="60"/>
              <w:rPr>
                <w:sz w:val="20"/>
              </w:rPr>
            </w:pPr>
            <w:r w:rsidRPr="0065692A">
              <w:rPr>
                <w:sz w:val="20"/>
              </w:rPr>
              <w:t>No. of staff total (FTE)</w:t>
            </w:r>
          </w:p>
        </w:tc>
        <w:tc>
          <w:tcPr>
            <w:tcW w:w="992" w:type="dxa"/>
            <w:noWrap/>
            <w:hideMark/>
          </w:tcPr>
          <w:p w14:paraId="4312B6B1"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3.6</w:t>
            </w:r>
          </w:p>
        </w:tc>
        <w:tc>
          <w:tcPr>
            <w:tcW w:w="993" w:type="dxa"/>
            <w:noWrap/>
            <w:hideMark/>
          </w:tcPr>
          <w:p w14:paraId="3FF78542"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3.6</w:t>
            </w:r>
          </w:p>
        </w:tc>
        <w:tc>
          <w:tcPr>
            <w:tcW w:w="992" w:type="dxa"/>
            <w:noWrap/>
            <w:hideMark/>
          </w:tcPr>
          <w:p w14:paraId="15C01078"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2.9</w:t>
            </w:r>
          </w:p>
        </w:tc>
        <w:tc>
          <w:tcPr>
            <w:tcW w:w="992" w:type="dxa"/>
            <w:noWrap/>
            <w:hideMark/>
          </w:tcPr>
          <w:p w14:paraId="044476C2"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3.3</w:t>
            </w:r>
          </w:p>
        </w:tc>
        <w:tc>
          <w:tcPr>
            <w:tcW w:w="992" w:type="dxa"/>
            <w:noWrap/>
            <w:hideMark/>
          </w:tcPr>
          <w:p w14:paraId="518C9591"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3.3</w:t>
            </w:r>
          </w:p>
        </w:tc>
      </w:tr>
      <w:tr w:rsidR="00984E19" w:rsidRPr="0065692A" w14:paraId="27FB67B2" w14:textId="77777777" w:rsidTr="00B32DAA">
        <w:trPr>
          <w:trHeight w:val="315"/>
        </w:trPr>
        <w:tc>
          <w:tcPr>
            <w:cnfStyle w:val="001000000000" w:firstRow="0" w:lastRow="0" w:firstColumn="1" w:lastColumn="0" w:oddVBand="0" w:evenVBand="0" w:oddHBand="0" w:evenHBand="0" w:firstRowFirstColumn="0" w:firstRowLastColumn="0" w:lastRowFirstColumn="0" w:lastRowLastColumn="0"/>
            <w:tcW w:w="4219" w:type="dxa"/>
            <w:hideMark/>
          </w:tcPr>
          <w:p w14:paraId="14890073" w14:textId="77777777" w:rsidR="00984E19" w:rsidRPr="0065692A" w:rsidRDefault="00984E19" w:rsidP="00E46FC0">
            <w:pPr>
              <w:spacing w:before="60" w:after="60"/>
              <w:rPr>
                <w:sz w:val="20"/>
              </w:rPr>
            </w:pPr>
            <w:r w:rsidRPr="0065692A">
              <w:rPr>
                <w:sz w:val="20"/>
              </w:rPr>
              <w:t>No. of licensed/registered parties at financial year end</w:t>
            </w:r>
          </w:p>
        </w:tc>
        <w:tc>
          <w:tcPr>
            <w:tcW w:w="992" w:type="dxa"/>
            <w:noWrap/>
            <w:hideMark/>
          </w:tcPr>
          <w:p w14:paraId="66E2E86F"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5 599</w:t>
            </w:r>
          </w:p>
        </w:tc>
        <w:tc>
          <w:tcPr>
            <w:tcW w:w="993" w:type="dxa"/>
            <w:noWrap/>
            <w:hideMark/>
          </w:tcPr>
          <w:p w14:paraId="29FBCE0E"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5 643</w:t>
            </w:r>
          </w:p>
        </w:tc>
        <w:tc>
          <w:tcPr>
            <w:tcW w:w="992" w:type="dxa"/>
            <w:noWrap/>
            <w:hideMark/>
          </w:tcPr>
          <w:p w14:paraId="3C1CBFDC"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5 821</w:t>
            </w:r>
          </w:p>
        </w:tc>
        <w:tc>
          <w:tcPr>
            <w:tcW w:w="992" w:type="dxa"/>
            <w:noWrap/>
            <w:hideMark/>
          </w:tcPr>
          <w:p w14:paraId="35F92D6B"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6 131</w:t>
            </w:r>
          </w:p>
        </w:tc>
        <w:tc>
          <w:tcPr>
            <w:tcW w:w="992" w:type="dxa"/>
            <w:noWrap/>
            <w:hideMark/>
          </w:tcPr>
          <w:p w14:paraId="33503B30" w14:textId="77777777" w:rsidR="00984E19" w:rsidRPr="0065692A"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sz w:val="20"/>
              </w:rPr>
            </w:pPr>
            <w:r w:rsidRPr="0065692A">
              <w:rPr>
                <w:sz w:val="20"/>
              </w:rPr>
              <w:t>6 188</w:t>
            </w:r>
          </w:p>
        </w:tc>
      </w:tr>
      <w:tr w:rsidR="00984E19" w:rsidRPr="00214629" w14:paraId="106657FE" w14:textId="77777777" w:rsidTr="00B32DAA">
        <w:trPr>
          <w:trHeight w:val="360"/>
        </w:trPr>
        <w:tc>
          <w:tcPr>
            <w:cnfStyle w:val="001000000000" w:firstRow="0" w:lastRow="0" w:firstColumn="1" w:lastColumn="0" w:oddVBand="0" w:evenVBand="0" w:oddHBand="0" w:evenHBand="0" w:firstRowFirstColumn="0" w:firstRowLastColumn="0" w:lastRowFirstColumn="0" w:lastRowLastColumn="0"/>
            <w:tcW w:w="4219" w:type="dxa"/>
            <w:hideMark/>
          </w:tcPr>
          <w:p w14:paraId="72C5E789" w14:textId="77777777" w:rsidR="00984E19" w:rsidRPr="00214629" w:rsidRDefault="00984E19" w:rsidP="00E46FC0">
            <w:pPr>
              <w:spacing w:before="60" w:after="60"/>
              <w:rPr>
                <w:b/>
                <w:sz w:val="20"/>
              </w:rPr>
            </w:pPr>
            <w:r w:rsidRPr="00214629">
              <w:rPr>
                <w:b/>
                <w:sz w:val="20"/>
              </w:rPr>
              <w:t>Total revenue ($ million)</w:t>
            </w:r>
          </w:p>
        </w:tc>
        <w:tc>
          <w:tcPr>
            <w:tcW w:w="992" w:type="dxa"/>
            <w:noWrap/>
            <w:hideMark/>
          </w:tcPr>
          <w:p w14:paraId="2D5064BD"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1.26</w:t>
            </w:r>
          </w:p>
        </w:tc>
        <w:tc>
          <w:tcPr>
            <w:tcW w:w="993" w:type="dxa"/>
            <w:noWrap/>
            <w:hideMark/>
          </w:tcPr>
          <w:p w14:paraId="003564C8"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1.56</w:t>
            </w:r>
          </w:p>
        </w:tc>
        <w:tc>
          <w:tcPr>
            <w:tcW w:w="992" w:type="dxa"/>
            <w:noWrap/>
            <w:hideMark/>
          </w:tcPr>
          <w:p w14:paraId="1B67F006"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1.66</w:t>
            </w:r>
          </w:p>
        </w:tc>
        <w:tc>
          <w:tcPr>
            <w:tcW w:w="992" w:type="dxa"/>
            <w:noWrap/>
            <w:hideMark/>
          </w:tcPr>
          <w:p w14:paraId="7D6FE5D4"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1.81</w:t>
            </w:r>
          </w:p>
        </w:tc>
        <w:tc>
          <w:tcPr>
            <w:tcW w:w="992" w:type="dxa"/>
            <w:noWrap/>
            <w:hideMark/>
          </w:tcPr>
          <w:p w14:paraId="48D0E176"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1.98</w:t>
            </w:r>
          </w:p>
        </w:tc>
      </w:tr>
      <w:tr w:rsidR="00984E19" w:rsidRPr="00214629" w14:paraId="24479191" w14:textId="77777777" w:rsidTr="00B32DAA">
        <w:trPr>
          <w:trHeight w:val="375"/>
        </w:trPr>
        <w:tc>
          <w:tcPr>
            <w:cnfStyle w:val="001000000000" w:firstRow="0" w:lastRow="0" w:firstColumn="1" w:lastColumn="0" w:oddVBand="0" w:evenVBand="0" w:oddHBand="0" w:evenHBand="0" w:firstRowFirstColumn="0" w:firstRowLastColumn="0" w:lastRowFirstColumn="0" w:lastRowLastColumn="0"/>
            <w:tcW w:w="4219" w:type="dxa"/>
            <w:hideMark/>
          </w:tcPr>
          <w:p w14:paraId="414A62DF" w14:textId="77777777" w:rsidR="00984E19" w:rsidRPr="00214629" w:rsidRDefault="00984E19" w:rsidP="00E46FC0">
            <w:pPr>
              <w:spacing w:before="60" w:after="60"/>
              <w:rPr>
                <w:b/>
                <w:sz w:val="20"/>
              </w:rPr>
            </w:pPr>
            <w:r w:rsidRPr="00214629">
              <w:rPr>
                <w:b/>
                <w:sz w:val="20"/>
              </w:rPr>
              <w:t xml:space="preserve">Total expenditure ($ million) </w:t>
            </w:r>
          </w:p>
        </w:tc>
        <w:tc>
          <w:tcPr>
            <w:tcW w:w="992" w:type="dxa"/>
            <w:noWrap/>
            <w:hideMark/>
          </w:tcPr>
          <w:p w14:paraId="5DBFD64F"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1.07</w:t>
            </w:r>
          </w:p>
        </w:tc>
        <w:tc>
          <w:tcPr>
            <w:tcW w:w="993" w:type="dxa"/>
            <w:noWrap/>
            <w:hideMark/>
          </w:tcPr>
          <w:p w14:paraId="238D719D"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1.31</w:t>
            </w:r>
          </w:p>
        </w:tc>
        <w:tc>
          <w:tcPr>
            <w:tcW w:w="992" w:type="dxa"/>
            <w:noWrap/>
            <w:hideMark/>
          </w:tcPr>
          <w:p w14:paraId="044C5082"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1.29</w:t>
            </w:r>
          </w:p>
        </w:tc>
        <w:tc>
          <w:tcPr>
            <w:tcW w:w="992" w:type="dxa"/>
            <w:noWrap/>
            <w:hideMark/>
          </w:tcPr>
          <w:p w14:paraId="7EB92EBD"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1.48</w:t>
            </w:r>
          </w:p>
        </w:tc>
        <w:tc>
          <w:tcPr>
            <w:tcW w:w="992" w:type="dxa"/>
            <w:noWrap/>
            <w:hideMark/>
          </w:tcPr>
          <w:p w14:paraId="21430C9C" w14:textId="77777777" w:rsidR="00984E19" w:rsidRPr="00214629" w:rsidRDefault="00984E19" w:rsidP="00E46FC0">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214629">
              <w:rPr>
                <w:b/>
                <w:sz w:val="20"/>
              </w:rPr>
              <w:t>1.81</w:t>
            </w:r>
          </w:p>
        </w:tc>
      </w:tr>
    </w:tbl>
    <w:p w14:paraId="68A839CC" w14:textId="77777777" w:rsidR="00FA2BA0" w:rsidRDefault="00FA2BA0" w:rsidP="000C5069">
      <w:pPr>
        <w:pStyle w:val="Tabletext"/>
      </w:pPr>
    </w:p>
    <w:tbl>
      <w:tblPr>
        <w:tblStyle w:val="Texttable"/>
        <w:tblW w:w="0" w:type="auto"/>
        <w:tblLook w:val="0620" w:firstRow="1" w:lastRow="0" w:firstColumn="0" w:lastColumn="0" w:noHBand="1" w:noVBand="1"/>
      </w:tblPr>
      <w:tblGrid>
        <w:gridCol w:w="9140"/>
      </w:tblGrid>
      <w:tr w:rsidR="00984E19" w:rsidRPr="002C434D" w14:paraId="65CD3E3B" w14:textId="77777777" w:rsidTr="00A12631">
        <w:trPr>
          <w:cnfStyle w:val="100000000000" w:firstRow="1" w:lastRow="0" w:firstColumn="0" w:lastColumn="0" w:oddVBand="0" w:evenVBand="0" w:oddHBand="0" w:evenHBand="0" w:firstRowFirstColumn="0" w:firstRowLastColumn="0" w:lastRowFirstColumn="0" w:lastRowLastColumn="0"/>
        </w:trPr>
        <w:tc>
          <w:tcPr>
            <w:tcW w:w="9140" w:type="dxa"/>
            <w:hideMark/>
          </w:tcPr>
          <w:p w14:paraId="11A0EDBE" w14:textId="77777777" w:rsidR="00984E19" w:rsidRPr="002C434D" w:rsidRDefault="00E559F6" w:rsidP="007372C3">
            <w:pPr>
              <w:tabs>
                <w:tab w:val="left" w:pos="5476"/>
              </w:tabs>
              <w:spacing w:before="60" w:after="60"/>
            </w:pPr>
            <w:r>
              <w:t>Regulator contact information</w:t>
            </w:r>
            <w:r w:rsidR="00F97C88">
              <w:tab/>
            </w:r>
          </w:p>
        </w:tc>
      </w:tr>
      <w:tr w:rsidR="00984E19" w:rsidRPr="00BA5BCF" w14:paraId="62217EFA" w14:textId="77777777" w:rsidTr="00A12631">
        <w:tc>
          <w:tcPr>
            <w:tcW w:w="9140" w:type="dxa"/>
          </w:tcPr>
          <w:p w14:paraId="0DD93DB8" w14:textId="77777777" w:rsidR="00984E19" w:rsidRPr="00BA5BCF" w:rsidRDefault="00984E19" w:rsidP="00E46FC0">
            <w:pPr>
              <w:spacing w:before="60" w:after="60"/>
              <w:rPr>
                <w:sz w:val="20"/>
              </w:rPr>
            </w:pPr>
            <w:r w:rsidRPr="00BA5BCF">
              <w:rPr>
                <w:sz w:val="20"/>
              </w:rPr>
              <w:t xml:space="preserve">Not </w:t>
            </w:r>
            <w:r w:rsidR="000C5069" w:rsidRPr="00BA5BCF">
              <w:rPr>
                <w:sz w:val="20"/>
              </w:rPr>
              <w:t>provided</w:t>
            </w:r>
          </w:p>
        </w:tc>
      </w:tr>
    </w:tbl>
    <w:p w14:paraId="3A11336F" w14:textId="77777777" w:rsidR="00E46FC0" w:rsidRDefault="00E46FC0" w:rsidP="00EE3762"/>
    <w:p w14:paraId="40EEF168" w14:textId="77777777" w:rsidR="00112A9D" w:rsidRPr="00DE5120" w:rsidRDefault="00112A9D" w:rsidP="008C7FF2">
      <w:pPr>
        <w:pStyle w:val="Heading2"/>
      </w:pPr>
      <w:bookmarkStart w:id="19" w:name="_Toc1570410"/>
      <w:r w:rsidRPr="00DE5120">
        <w:t>A</w:t>
      </w:r>
      <w:r>
        <w:t>utomotive Alternative Fuels Registration Board</w:t>
      </w:r>
      <w:bookmarkEnd w:id="19"/>
    </w:p>
    <w:tbl>
      <w:tblPr>
        <w:tblStyle w:val="Texttable"/>
        <w:tblW w:w="9180" w:type="dxa"/>
        <w:tblLook w:val="0620" w:firstRow="1" w:lastRow="0" w:firstColumn="0" w:lastColumn="0" w:noHBand="1" w:noVBand="1"/>
      </w:tblPr>
      <w:tblGrid>
        <w:gridCol w:w="4361"/>
        <w:gridCol w:w="4819"/>
      </w:tblGrid>
      <w:tr w:rsidR="00112A9D" w:rsidRPr="00111934" w14:paraId="5DFA02C3" w14:textId="77777777" w:rsidTr="00A841DC">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9AFF295" w14:textId="77777777" w:rsidR="00112A9D" w:rsidRPr="00111934" w:rsidRDefault="006B53BA" w:rsidP="006B53BA">
            <w:pPr>
              <w:pStyle w:val="TableHeader"/>
            </w:pPr>
            <w:r w:rsidRPr="006B53BA">
              <w:t>Portfolio information</w:t>
            </w:r>
          </w:p>
        </w:tc>
      </w:tr>
      <w:tr w:rsidR="00112A9D" w:rsidRPr="00111934" w14:paraId="4AD4CA10" w14:textId="77777777" w:rsidTr="00A841DC">
        <w:tc>
          <w:tcPr>
            <w:tcW w:w="4361" w:type="dxa"/>
            <w:hideMark/>
          </w:tcPr>
          <w:p w14:paraId="5B48DB5D" w14:textId="77777777" w:rsidR="00112A9D" w:rsidRPr="00111934" w:rsidRDefault="00112A9D" w:rsidP="00111934">
            <w:pPr>
              <w:pStyle w:val="Tabletext"/>
            </w:pPr>
            <w:r w:rsidRPr="00111934">
              <w:t>Responsible Minister</w:t>
            </w:r>
          </w:p>
        </w:tc>
        <w:tc>
          <w:tcPr>
            <w:tcW w:w="4819" w:type="dxa"/>
            <w:hideMark/>
          </w:tcPr>
          <w:p w14:paraId="1514678A" w14:textId="77777777" w:rsidR="00112A9D" w:rsidRPr="00111934" w:rsidRDefault="00112A9D" w:rsidP="00111934">
            <w:pPr>
              <w:pStyle w:val="Tabletext"/>
            </w:pPr>
            <w:r w:rsidRPr="00111934">
              <w:t>Minister for Roads and Road Safety</w:t>
            </w:r>
          </w:p>
        </w:tc>
      </w:tr>
      <w:tr w:rsidR="00112A9D" w:rsidRPr="00111934" w14:paraId="10A073C2" w14:textId="77777777" w:rsidTr="00A841DC">
        <w:tc>
          <w:tcPr>
            <w:tcW w:w="4361" w:type="dxa"/>
            <w:hideMark/>
          </w:tcPr>
          <w:p w14:paraId="605892BD" w14:textId="77777777" w:rsidR="00112A9D" w:rsidRPr="00111934" w:rsidRDefault="00112A9D" w:rsidP="00111934">
            <w:pPr>
              <w:pStyle w:val="Tabletext"/>
            </w:pPr>
            <w:r w:rsidRPr="00111934">
              <w:t>Portfolio Department</w:t>
            </w:r>
          </w:p>
        </w:tc>
        <w:tc>
          <w:tcPr>
            <w:tcW w:w="4819" w:type="dxa"/>
            <w:hideMark/>
          </w:tcPr>
          <w:p w14:paraId="41024F13" w14:textId="77777777" w:rsidR="00112A9D" w:rsidRPr="00111934" w:rsidRDefault="00112A9D" w:rsidP="00111934">
            <w:pPr>
              <w:pStyle w:val="Tabletext"/>
            </w:pPr>
            <w:r w:rsidRPr="00111934">
              <w:t xml:space="preserve">Department of </w:t>
            </w:r>
            <w:r w:rsidR="004C35A7" w:rsidRPr="00111934">
              <w:t>Transport</w:t>
            </w:r>
          </w:p>
        </w:tc>
      </w:tr>
    </w:tbl>
    <w:p w14:paraId="76858382" w14:textId="77777777" w:rsidR="00112A9D" w:rsidRDefault="00112A9D" w:rsidP="000C5069">
      <w:pPr>
        <w:pStyle w:val="Tabletext"/>
      </w:pPr>
    </w:p>
    <w:tbl>
      <w:tblPr>
        <w:tblStyle w:val="Texttable"/>
        <w:tblW w:w="9180" w:type="dxa"/>
        <w:tblLook w:val="0620" w:firstRow="1" w:lastRow="0" w:firstColumn="0" w:lastColumn="0" w:noHBand="1" w:noVBand="1"/>
      </w:tblPr>
      <w:tblGrid>
        <w:gridCol w:w="9180"/>
      </w:tblGrid>
      <w:tr w:rsidR="00112A9D" w:rsidRPr="00FA2BA0" w14:paraId="25243E3B" w14:textId="77777777" w:rsidTr="00A841DC">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7B130E9B" w14:textId="77777777" w:rsidR="00112A9D" w:rsidRPr="00FA2BA0" w:rsidRDefault="00112A9D" w:rsidP="00A841DC">
            <w:pPr>
              <w:spacing w:before="60" w:after="60"/>
            </w:pPr>
            <w:r w:rsidRPr="00FA2BA0">
              <w:t>Objectives</w:t>
            </w:r>
          </w:p>
        </w:tc>
      </w:tr>
      <w:tr w:rsidR="00112A9D" w:rsidRPr="00FA2BA0" w14:paraId="546B6D47" w14:textId="77777777" w:rsidTr="00A841DC">
        <w:trPr>
          <w:trHeight w:val="1029"/>
        </w:trPr>
        <w:tc>
          <w:tcPr>
            <w:tcW w:w="9180" w:type="dxa"/>
            <w:hideMark/>
          </w:tcPr>
          <w:p w14:paraId="7A7422E4" w14:textId="77777777" w:rsidR="00112A9D" w:rsidRPr="00FA2BA0" w:rsidRDefault="00112A9D" w:rsidP="00111934">
            <w:pPr>
              <w:pStyle w:val="Tabletext"/>
            </w:pPr>
            <w:r w:rsidRPr="00112A9D">
              <w:t>To register businesses and accredit individuals to carryout Liquid Petroleum Gas (LPG), Compressed Natural Gas (CNG) and Liquified Natural Gas (LNG) conversions on motor vehicles in Victoria and to ensure that they (the conversions) are carried out in accordance with the relevant Australian Standards.</w:t>
            </w:r>
          </w:p>
        </w:tc>
      </w:tr>
    </w:tbl>
    <w:p w14:paraId="384C1EBA" w14:textId="77777777" w:rsidR="00112A9D" w:rsidRDefault="00112A9D" w:rsidP="000C5069">
      <w:pPr>
        <w:pStyle w:val="Tabletext"/>
      </w:pPr>
    </w:p>
    <w:tbl>
      <w:tblPr>
        <w:tblStyle w:val="Texttable"/>
        <w:tblW w:w="9180" w:type="dxa"/>
        <w:tblLayout w:type="fixed"/>
        <w:tblLook w:val="0620" w:firstRow="1" w:lastRow="0" w:firstColumn="0" w:lastColumn="0" w:noHBand="1" w:noVBand="1"/>
      </w:tblPr>
      <w:tblGrid>
        <w:gridCol w:w="8188"/>
        <w:gridCol w:w="992"/>
      </w:tblGrid>
      <w:tr w:rsidR="00112A9D" w:rsidRPr="00FA2BA0" w14:paraId="48DA9843" w14:textId="77777777" w:rsidTr="00A841DC">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B43888E" w14:textId="77777777" w:rsidR="00112A9D" w:rsidRPr="00FA2BA0" w:rsidRDefault="00112A9D" w:rsidP="00A841DC">
            <w:pPr>
              <w:spacing w:before="60" w:after="60"/>
            </w:pPr>
            <w:r w:rsidRPr="00FA2BA0">
              <w:t>Enabling Acts and Regulations</w:t>
            </w:r>
          </w:p>
        </w:tc>
      </w:tr>
      <w:tr w:rsidR="00112A9D" w:rsidRPr="00FA2BA0" w14:paraId="54A8D2CE" w14:textId="77777777" w:rsidTr="00A841DC">
        <w:trPr>
          <w:trHeight w:val="300"/>
        </w:trPr>
        <w:tc>
          <w:tcPr>
            <w:tcW w:w="9180" w:type="dxa"/>
            <w:gridSpan w:val="2"/>
            <w:hideMark/>
          </w:tcPr>
          <w:p w14:paraId="051012AB" w14:textId="77777777" w:rsidR="00112A9D" w:rsidRPr="00A841DC" w:rsidRDefault="00112A9D" w:rsidP="00111934">
            <w:pPr>
              <w:pStyle w:val="Tabletext"/>
              <w:rPr>
                <w:i/>
              </w:rPr>
            </w:pPr>
            <w:r w:rsidRPr="00A841DC">
              <w:rPr>
                <w:i/>
              </w:rPr>
              <w:t>Road Safety Act 1986</w:t>
            </w:r>
          </w:p>
        </w:tc>
      </w:tr>
      <w:tr w:rsidR="00112A9D" w:rsidRPr="00FA2BA0" w14:paraId="448FEEBF" w14:textId="77777777" w:rsidTr="00A841DC">
        <w:trPr>
          <w:trHeight w:val="345"/>
        </w:trPr>
        <w:tc>
          <w:tcPr>
            <w:tcW w:w="9180" w:type="dxa"/>
            <w:gridSpan w:val="2"/>
            <w:hideMark/>
          </w:tcPr>
          <w:p w14:paraId="6BAC1AE0" w14:textId="77777777" w:rsidR="00112A9D" w:rsidRPr="003C719A" w:rsidRDefault="00112A9D" w:rsidP="00A841DC">
            <w:pPr>
              <w:pStyle w:val="Bullet1"/>
            </w:pPr>
            <w:r w:rsidRPr="00112A9D">
              <w:t>Road Safety (Vehicles) Regulations 2009</w:t>
            </w:r>
          </w:p>
        </w:tc>
      </w:tr>
      <w:tr w:rsidR="00A841DC" w:rsidRPr="0065692A" w14:paraId="4C838258" w14:textId="77777777" w:rsidTr="00E559F6">
        <w:trPr>
          <w:trHeight w:val="345"/>
        </w:trPr>
        <w:tc>
          <w:tcPr>
            <w:tcW w:w="9180" w:type="dxa"/>
            <w:gridSpan w:val="2"/>
            <w:shd w:val="clear" w:color="auto" w:fill="87189D"/>
          </w:tcPr>
          <w:p w14:paraId="60C6FA77" w14:textId="77777777" w:rsidR="00A841DC" w:rsidRPr="0065692A" w:rsidRDefault="00A841DC" w:rsidP="00E559F6">
            <w:pPr>
              <w:spacing w:before="60" w:after="60"/>
              <w:rPr>
                <w:b/>
                <w:color w:val="FFFFFF" w:themeColor="background1"/>
                <w:szCs w:val="24"/>
              </w:rPr>
            </w:pPr>
            <w:r w:rsidRPr="0065692A">
              <w:rPr>
                <w:b/>
                <w:color w:val="FFFFFF" w:themeColor="background1"/>
                <w:szCs w:val="24"/>
              </w:rPr>
              <w:t>Additional Administered Acts and Regulations</w:t>
            </w:r>
          </w:p>
        </w:tc>
      </w:tr>
      <w:tr w:rsidR="00112A9D" w:rsidRPr="00FA2BA0" w14:paraId="787A3625" w14:textId="77777777" w:rsidTr="00A841DC">
        <w:trPr>
          <w:trHeight w:val="345"/>
        </w:trPr>
        <w:tc>
          <w:tcPr>
            <w:tcW w:w="9180" w:type="dxa"/>
            <w:gridSpan w:val="2"/>
          </w:tcPr>
          <w:p w14:paraId="6C2C3F03" w14:textId="77777777" w:rsidR="00112A9D" w:rsidRPr="003858A8" w:rsidRDefault="00DC3E83" w:rsidP="00A841DC">
            <w:pPr>
              <w:pStyle w:val="Bullet1"/>
            </w:pPr>
            <w:r>
              <w:t>n/a</w:t>
            </w:r>
          </w:p>
        </w:tc>
      </w:tr>
      <w:tr w:rsidR="00112A9D" w:rsidRPr="00214629" w14:paraId="3D79CFBB" w14:textId="77777777" w:rsidTr="00A841DC">
        <w:trPr>
          <w:trHeight w:val="330"/>
        </w:trPr>
        <w:tc>
          <w:tcPr>
            <w:tcW w:w="8188" w:type="dxa"/>
            <w:hideMark/>
          </w:tcPr>
          <w:p w14:paraId="037C248D" w14:textId="77777777" w:rsidR="00112A9D" w:rsidRPr="00214629" w:rsidRDefault="00112A9D" w:rsidP="00111934">
            <w:pPr>
              <w:pStyle w:val="Tabletext"/>
              <w:rPr>
                <w:b/>
              </w:rPr>
            </w:pPr>
            <w:r w:rsidRPr="00214629">
              <w:rPr>
                <w:b/>
              </w:rPr>
              <w:t>Total number of Acts</w:t>
            </w:r>
          </w:p>
        </w:tc>
        <w:tc>
          <w:tcPr>
            <w:tcW w:w="992" w:type="dxa"/>
            <w:noWrap/>
            <w:hideMark/>
          </w:tcPr>
          <w:p w14:paraId="4C92F97B" w14:textId="77777777" w:rsidR="00112A9D" w:rsidRPr="00214629" w:rsidRDefault="00112A9D" w:rsidP="00111934">
            <w:pPr>
              <w:pStyle w:val="Tabletext"/>
              <w:rPr>
                <w:b/>
              </w:rPr>
            </w:pPr>
            <w:r w:rsidRPr="00214629">
              <w:rPr>
                <w:b/>
              </w:rPr>
              <w:t>1</w:t>
            </w:r>
          </w:p>
        </w:tc>
      </w:tr>
      <w:tr w:rsidR="00112A9D" w:rsidRPr="00214629" w14:paraId="4480C07D" w14:textId="77777777" w:rsidTr="00A841DC">
        <w:trPr>
          <w:trHeight w:val="330"/>
        </w:trPr>
        <w:tc>
          <w:tcPr>
            <w:tcW w:w="8188" w:type="dxa"/>
            <w:hideMark/>
          </w:tcPr>
          <w:p w14:paraId="05230FEE" w14:textId="77777777" w:rsidR="00112A9D" w:rsidRPr="00214629" w:rsidRDefault="00112A9D" w:rsidP="00111934">
            <w:pPr>
              <w:pStyle w:val="Tabletext"/>
              <w:rPr>
                <w:b/>
              </w:rPr>
            </w:pPr>
            <w:r w:rsidRPr="00214629">
              <w:rPr>
                <w:b/>
              </w:rPr>
              <w:t>Total number of Regulations</w:t>
            </w:r>
          </w:p>
        </w:tc>
        <w:tc>
          <w:tcPr>
            <w:tcW w:w="992" w:type="dxa"/>
            <w:noWrap/>
            <w:hideMark/>
          </w:tcPr>
          <w:p w14:paraId="2D26CC84" w14:textId="77777777" w:rsidR="00112A9D" w:rsidRPr="00214629" w:rsidRDefault="00112A9D" w:rsidP="00111934">
            <w:pPr>
              <w:pStyle w:val="Tabletext"/>
              <w:rPr>
                <w:b/>
              </w:rPr>
            </w:pPr>
            <w:r w:rsidRPr="00214629">
              <w:rPr>
                <w:b/>
              </w:rPr>
              <w:t>1</w:t>
            </w:r>
          </w:p>
        </w:tc>
      </w:tr>
    </w:tbl>
    <w:p w14:paraId="1A6561C4" w14:textId="77777777" w:rsidR="00112A9D" w:rsidRDefault="00112A9D" w:rsidP="000C5069">
      <w:pPr>
        <w:pStyle w:val="Tabletext"/>
      </w:pPr>
    </w:p>
    <w:tbl>
      <w:tblPr>
        <w:tblStyle w:val="Texttable"/>
        <w:tblW w:w="9180" w:type="dxa"/>
        <w:tblLayout w:type="fixed"/>
        <w:tblLook w:val="0620" w:firstRow="1" w:lastRow="0" w:firstColumn="0" w:lastColumn="0" w:noHBand="1" w:noVBand="1"/>
      </w:tblPr>
      <w:tblGrid>
        <w:gridCol w:w="4219"/>
        <w:gridCol w:w="3969"/>
        <w:gridCol w:w="992"/>
      </w:tblGrid>
      <w:tr w:rsidR="00112A9D" w:rsidRPr="00FA2BA0" w14:paraId="2A03CFDE" w14:textId="77777777" w:rsidTr="00A841DC">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E645453" w14:textId="77777777" w:rsidR="00112A9D" w:rsidRPr="00FA2BA0" w:rsidRDefault="006B53BA" w:rsidP="006B53BA">
            <w:pPr>
              <w:pStyle w:val="TableHeader"/>
            </w:pPr>
            <w:r w:rsidRPr="006B53BA">
              <w:t>Other regulatory instruments</w:t>
            </w:r>
          </w:p>
        </w:tc>
      </w:tr>
      <w:tr w:rsidR="00112A9D" w:rsidRPr="00FA2BA0" w14:paraId="29CB7508" w14:textId="77777777" w:rsidTr="00A841DC">
        <w:trPr>
          <w:trHeight w:val="330"/>
        </w:trPr>
        <w:tc>
          <w:tcPr>
            <w:tcW w:w="4219" w:type="dxa"/>
            <w:vMerge w:val="restart"/>
            <w:hideMark/>
          </w:tcPr>
          <w:p w14:paraId="6F4A37B6" w14:textId="77777777" w:rsidR="00112A9D" w:rsidRPr="00FA2BA0" w:rsidRDefault="00112A9D" w:rsidP="00111934">
            <w:pPr>
              <w:pStyle w:val="Tabletext"/>
            </w:pPr>
            <w:r w:rsidRPr="00FA2BA0">
              <w:t>Codes of Practice</w:t>
            </w:r>
          </w:p>
        </w:tc>
        <w:tc>
          <w:tcPr>
            <w:tcW w:w="3969" w:type="dxa"/>
            <w:hideMark/>
          </w:tcPr>
          <w:p w14:paraId="0D482693" w14:textId="77777777" w:rsidR="00112A9D" w:rsidRPr="00FA2BA0" w:rsidRDefault="00112A9D" w:rsidP="00111934">
            <w:pPr>
              <w:pStyle w:val="Tabletext"/>
            </w:pPr>
            <w:r w:rsidRPr="00FA2BA0">
              <w:t xml:space="preserve">Legislated </w:t>
            </w:r>
          </w:p>
        </w:tc>
        <w:tc>
          <w:tcPr>
            <w:tcW w:w="992" w:type="dxa"/>
            <w:noWrap/>
            <w:hideMark/>
          </w:tcPr>
          <w:p w14:paraId="23FC86C8" w14:textId="77777777" w:rsidR="00112A9D" w:rsidRPr="00FA2BA0" w:rsidRDefault="00112A9D" w:rsidP="00111934">
            <w:pPr>
              <w:pStyle w:val="Tabletext"/>
            </w:pPr>
            <w:r>
              <w:t>0</w:t>
            </w:r>
          </w:p>
        </w:tc>
      </w:tr>
      <w:tr w:rsidR="00112A9D" w:rsidRPr="00FA2BA0" w14:paraId="616A97EC" w14:textId="77777777" w:rsidTr="00A841DC">
        <w:trPr>
          <w:trHeight w:val="330"/>
        </w:trPr>
        <w:tc>
          <w:tcPr>
            <w:tcW w:w="4219" w:type="dxa"/>
            <w:vMerge/>
            <w:hideMark/>
          </w:tcPr>
          <w:p w14:paraId="7D558D98" w14:textId="77777777" w:rsidR="00112A9D" w:rsidRPr="00FA2BA0" w:rsidRDefault="00112A9D" w:rsidP="00111934">
            <w:pPr>
              <w:pStyle w:val="Tabletext"/>
            </w:pPr>
          </w:p>
        </w:tc>
        <w:tc>
          <w:tcPr>
            <w:tcW w:w="3969" w:type="dxa"/>
            <w:hideMark/>
          </w:tcPr>
          <w:p w14:paraId="5625EA51" w14:textId="77777777" w:rsidR="00112A9D" w:rsidRPr="00FA2BA0" w:rsidRDefault="00112A9D" w:rsidP="00111934">
            <w:pPr>
              <w:pStyle w:val="Tabletext"/>
            </w:pPr>
            <w:r w:rsidRPr="00FA2BA0">
              <w:t>Not legislated</w:t>
            </w:r>
          </w:p>
        </w:tc>
        <w:tc>
          <w:tcPr>
            <w:tcW w:w="992" w:type="dxa"/>
            <w:noWrap/>
            <w:hideMark/>
          </w:tcPr>
          <w:p w14:paraId="079B0710" w14:textId="77777777" w:rsidR="00112A9D" w:rsidRPr="00FA2BA0" w:rsidRDefault="00112A9D" w:rsidP="00111934">
            <w:pPr>
              <w:pStyle w:val="Tabletext"/>
            </w:pPr>
            <w:r>
              <w:t>3</w:t>
            </w:r>
          </w:p>
        </w:tc>
      </w:tr>
    </w:tbl>
    <w:p w14:paraId="515331E5" w14:textId="77777777" w:rsidR="00112A9D" w:rsidRDefault="00112A9D" w:rsidP="000C5069">
      <w:pPr>
        <w:pStyle w:val="Tabletext"/>
      </w:pPr>
    </w:p>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112A9D" w:rsidRPr="00B32DAA" w14:paraId="4E6A8F97" w14:textId="77777777" w:rsidTr="00B32DAA">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7FADED03" w14:textId="77777777" w:rsidR="00112A9D" w:rsidRPr="00B32DAA" w:rsidRDefault="00112A9D" w:rsidP="00A841DC">
            <w:pPr>
              <w:spacing w:before="60" w:after="60"/>
            </w:pPr>
            <w:r w:rsidRPr="00B32DAA">
              <w:t>Operational information</w:t>
            </w:r>
          </w:p>
        </w:tc>
      </w:tr>
      <w:tr w:rsidR="00112A9D" w:rsidRPr="0087060D" w14:paraId="343F4D55" w14:textId="77777777" w:rsidTr="00B32DAA">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6913654D" w14:textId="77777777" w:rsidR="00112A9D" w:rsidRPr="0087060D" w:rsidRDefault="00112A9D" w:rsidP="00111934">
            <w:pPr>
              <w:pStyle w:val="Tabletext"/>
            </w:pPr>
          </w:p>
        </w:tc>
        <w:tc>
          <w:tcPr>
            <w:tcW w:w="992" w:type="dxa"/>
            <w:tcBorders>
              <w:top w:val="single" w:sz="6" w:space="0" w:color="FFFFFF" w:themeColor="background1"/>
            </w:tcBorders>
            <w:hideMark/>
          </w:tcPr>
          <w:p w14:paraId="282225D2" w14:textId="77777777" w:rsidR="00112A9D" w:rsidRPr="0087060D" w:rsidRDefault="00112A9D" w:rsidP="00B32DAA">
            <w:pPr>
              <w:pStyle w:val="Tabletext"/>
              <w:jc w:val="right"/>
            </w:pPr>
            <w:r w:rsidRPr="0087060D">
              <w:t>2012-13</w:t>
            </w:r>
          </w:p>
        </w:tc>
        <w:tc>
          <w:tcPr>
            <w:tcW w:w="993" w:type="dxa"/>
            <w:tcBorders>
              <w:top w:val="single" w:sz="6" w:space="0" w:color="FFFFFF" w:themeColor="background1"/>
            </w:tcBorders>
            <w:hideMark/>
          </w:tcPr>
          <w:p w14:paraId="4111C3E1" w14:textId="77777777" w:rsidR="00112A9D" w:rsidRPr="0087060D" w:rsidRDefault="00112A9D" w:rsidP="00B32DAA">
            <w:pPr>
              <w:pStyle w:val="Tabletext"/>
              <w:jc w:val="right"/>
            </w:pPr>
            <w:r w:rsidRPr="0087060D">
              <w:t>2013-14</w:t>
            </w:r>
          </w:p>
        </w:tc>
        <w:tc>
          <w:tcPr>
            <w:tcW w:w="992" w:type="dxa"/>
            <w:tcBorders>
              <w:top w:val="single" w:sz="6" w:space="0" w:color="FFFFFF" w:themeColor="background1"/>
            </w:tcBorders>
            <w:hideMark/>
          </w:tcPr>
          <w:p w14:paraId="6194595D" w14:textId="77777777" w:rsidR="00112A9D" w:rsidRPr="0087060D" w:rsidRDefault="00112A9D" w:rsidP="00B32DAA">
            <w:pPr>
              <w:pStyle w:val="Tabletext"/>
              <w:jc w:val="right"/>
            </w:pPr>
            <w:r w:rsidRPr="0087060D">
              <w:t>2014-15</w:t>
            </w:r>
          </w:p>
        </w:tc>
        <w:tc>
          <w:tcPr>
            <w:tcW w:w="992" w:type="dxa"/>
            <w:tcBorders>
              <w:top w:val="single" w:sz="6" w:space="0" w:color="FFFFFF" w:themeColor="background1"/>
            </w:tcBorders>
            <w:hideMark/>
          </w:tcPr>
          <w:p w14:paraId="133541B2" w14:textId="77777777" w:rsidR="00112A9D" w:rsidRPr="0087060D" w:rsidRDefault="00112A9D" w:rsidP="00B32DAA">
            <w:pPr>
              <w:pStyle w:val="Tabletext"/>
              <w:jc w:val="right"/>
            </w:pPr>
            <w:r w:rsidRPr="0087060D">
              <w:t>2015-16</w:t>
            </w:r>
          </w:p>
        </w:tc>
        <w:tc>
          <w:tcPr>
            <w:tcW w:w="992" w:type="dxa"/>
            <w:tcBorders>
              <w:top w:val="single" w:sz="6" w:space="0" w:color="FFFFFF" w:themeColor="background1"/>
            </w:tcBorders>
            <w:hideMark/>
          </w:tcPr>
          <w:p w14:paraId="7D25F545" w14:textId="77777777" w:rsidR="00112A9D" w:rsidRPr="0087060D" w:rsidRDefault="00112A9D" w:rsidP="00B32DAA">
            <w:pPr>
              <w:pStyle w:val="Tabletext"/>
              <w:jc w:val="right"/>
            </w:pPr>
            <w:r w:rsidRPr="0087060D">
              <w:t>2016-17</w:t>
            </w:r>
          </w:p>
        </w:tc>
      </w:tr>
      <w:tr w:rsidR="00112A9D" w:rsidRPr="00FA2BA0" w14:paraId="0E5027A8" w14:textId="77777777" w:rsidTr="00B32DAA">
        <w:trPr>
          <w:trHeight w:val="315"/>
        </w:trPr>
        <w:tc>
          <w:tcPr>
            <w:tcW w:w="4219" w:type="dxa"/>
            <w:hideMark/>
          </w:tcPr>
          <w:p w14:paraId="7B8673B1" w14:textId="77777777" w:rsidR="00112A9D" w:rsidRPr="00FA2BA0" w:rsidRDefault="00112A9D" w:rsidP="00111934">
            <w:pPr>
              <w:pStyle w:val="Tabletext"/>
            </w:pPr>
            <w:r w:rsidRPr="00FA2BA0">
              <w:t>No. of staff total (FTE)</w:t>
            </w:r>
          </w:p>
        </w:tc>
        <w:tc>
          <w:tcPr>
            <w:tcW w:w="992" w:type="dxa"/>
            <w:noWrap/>
            <w:hideMark/>
          </w:tcPr>
          <w:p w14:paraId="701147E1" w14:textId="77777777" w:rsidR="00112A9D" w:rsidRPr="00BD7C66" w:rsidRDefault="00112A9D" w:rsidP="00B32DAA">
            <w:pPr>
              <w:pStyle w:val="Tabletext"/>
              <w:jc w:val="right"/>
            </w:pPr>
            <w:r w:rsidRPr="00BD7C66">
              <w:t>4.0</w:t>
            </w:r>
          </w:p>
        </w:tc>
        <w:tc>
          <w:tcPr>
            <w:tcW w:w="993" w:type="dxa"/>
            <w:noWrap/>
            <w:hideMark/>
          </w:tcPr>
          <w:p w14:paraId="61FF893C" w14:textId="77777777" w:rsidR="00112A9D" w:rsidRPr="00BD7C66" w:rsidRDefault="00112A9D" w:rsidP="00B32DAA">
            <w:pPr>
              <w:pStyle w:val="Tabletext"/>
              <w:jc w:val="right"/>
            </w:pPr>
            <w:r w:rsidRPr="00BD7C66">
              <w:t>4.0</w:t>
            </w:r>
          </w:p>
        </w:tc>
        <w:tc>
          <w:tcPr>
            <w:tcW w:w="992" w:type="dxa"/>
            <w:noWrap/>
            <w:hideMark/>
          </w:tcPr>
          <w:p w14:paraId="23409E70" w14:textId="77777777" w:rsidR="00112A9D" w:rsidRPr="00BD7C66" w:rsidRDefault="00112A9D" w:rsidP="00B32DAA">
            <w:pPr>
              <w:pStyle w:val="Tabletext"/>
              <w:jc w:val="right"/>
            </w:pPr>
            <w:r w:rsidRPr="00BD7C66">
              <w:t>3.0</w:t>
            </w:r>
          </w:p>
        </w:tc>
        <w:tc>
          <w:tcPr>
            <w:tcW w:w="992" w:type="dxa"/>
            <w:noWrap/>
            <w:hideMark/>
          </w:tcPr>
          <w:p w14:paraId="010AE7C9" w14:textId="77777777" w:rsidR="00112A9D" w:rsidRPr="00BD7C66" w:rsidRDefault="00112A9D" w:rsidP="00B32DAA">
            <w:pPr>
              <w:pStyle w:val="Tabletext"/>
              <w:jc w:val="right"/>
            </w:pPr>
            <w:r w:rsidRPr="00BD7C66">
              <w:t>3.0</w:t>
            </w:r>
          </w:p>
        </w:tc>
        <w:tc>
          <w:tcPr>
            <w:tcW w:w="992" w:type="dxa"/>
            <w:noWrap/>
            <w:hideMark/>
          </w:tcPr>
          <w:p w14:paraId="1A6ACD3C" w14:textId="77777777" w:rsidR="00112A9D" w:rsidRPr="00BD7C66" w:rsidRDefault="00112A9D" w:rsidP="00B32DAA">
            <w:pPr>
              <w:pStyle w:val="Tabletext"/>
              <w:jc w:val="right"/>
            </w:pPr>
            <w:r w:rsidRPr="00BD7C66">
              <w:t>2.7</w:t>
            </w:r>
          </w:p>
        </w:tc>
      </w:tr>
      <w:tr w:rsidR="00112A9D" w:rsidRPr="00FA2BA0" w14:paraId="265D427C" w14:textId="77777777" w:rsidTr="00B32DAA">
        <w:trPr>
          <w:trHeight w:val="315"/>
        </w:trPr>
        <w:tc>
          <w:tcPr>
            <w:tcW w:w="4219" w:type="dxa"/>
            <w:hideMark/>
          </w:tcPr>
          <w:p w14:paraId="340E0121" w14:textId="77777777" w:rsidR="00112A9D" w:rsidRPr="00FA2BA0" w:rsidRDefault="00112A9D" w:rsidP="00111934">
            <w:pPr>
              <w:pStyle w:val="Tabletext"/>
            </w:pPr>
            <w:r w:rsidRPr="00FA2BA0">
              <w:t>No. of licensed/registered parties at financial year end</w:t>
            </w:r>
          </w:p>
        </w:tc>
        <w:tc>
          <w:tcPr>
            <w:tcW w:w="992" w:type="dxa"/>
            <w:noWrap/>
            <w:hideMark/>
          </w:tcPr>
          <w:p w14:paraId="184E2DD0" w14:textId="77777777" w:rsidR="00112A9D" w:rsidRPr="00BD7C66" w:rsidRDefault="00112A9D" w:rsidP="00B32DAA">
            <w:pPr>
              <w:pStyle w:val="Tabletext"/>
              <w:jc w:val="right"/>
            </w:pPr>
            <w:r w:rsidRPr="00BD7C66">
              <w:t>2 460</w:t>
            </w:r>
          </w:p>
        </w:tc>
        <w:tc>
          <w:tcPr>
            <w:tcW w:w="993" w:type="dxa"/>
            <w:noWrap/>
            <w:hideMark/>
          </w:tcPr>
          <w:p w14:paraId="0A404617" w14:textId="77777777" w:rsidR="00112A9D" w:rsidRPr="00BD7C66" w:rsidRDefault="00112A9D" w:rsidP="00B32DAA">
            <w:pPr>
              <w:pStyle w:val="Tabletext"/>
              <w:jc w:val="right"/>
            </w:pPr>
            <w:r w:rsidRPr="00BD7C66">
              <w:t>2 332</w:t>
            </w:r>
          </w:p>
        </w:tc>
        <w:tc>
          <w:tcPr>
            <w:tcW w:w="992" w:type="dxa"/>
            <w:noWrap/>
            <w:hideMark/>
          </w:tcPr>
          <w:p w14:paraId="5ECDA10E" w14:textId="77777777" w:rsidR="00112A9D" w:rsidRPr="00BD7C66" w:rsidRDefault="00112A9D" w:rsidP="00B32DAA">
            <w:pPr>
              <w:pStyle w:val="Tabletext"/>
              <w:jc w:val="right"/>
            </w:pPr>
            <w:r w:rsidRPr="00BD7C66">
              <w:t>2 331</w:t>
            </w:r>
          </w:p>
        </w:tc>
        <w:tc>
          <w:tcPr>
            <w:tcW w:w="992" w:type="dxa"/>
            <w:noWrap/>
            <w:hideMark/>
          </w:tcPr>
          <w:p w14:paraId="11A87D3A" w14:textId="77777777" w:rsidR="00112A9D" w:rsidRPr="00BD7C66" w:rsidRDefault="00112A9D" w:rsidP="00B32DAA">
            <w:pPr>
              <w:pStyle w:val="Tabletext"/>
              <w:jc w:val="right"/>
            </w:pPr>
            <w:r w:rsidRPr="00BD7C66">
              <w:t>2 100</w:t>
            </w:r>
          </w:p>
        </w:tc>
        <w:tc>
          <w:tcPr>
            <w:tcW w:w="992" w:type="dxa"/>
            <w:noWrap/>
            <w:hideMark/>
          </w:tcPr>
          <w:p w14:paraId="07D8E1DB" w14:textId="77777777" w:rsidR="00112A9D" w:rsidRPr="00BD7C66" w:rsidRDefault="00112A9D" w:rsidP="00B32DAA">
            <w:pPr>
              <w:pStyle w:val="Tabletext"/>
              <w:jc w:val="right"/>
            </w:pPr>
            <w:r w:rsidRPr="00BD7C66">
              <w:t>1 957</w:t>
            </w:r>
          </w:p>
        </w:tc>
      </w:tr>
      <w:tr w:rsidR="00112A9D" w:rsidRPr="00214629" w14:paraId="7ED56CAE" w14:textId="77777777" w:rsidTr="00B32DAA">
        <w:trPr>
          <w:trHeight w:val="360"/>
        </w:trPr>
        <w:tc>
          <w:tcPr>
            <w:tcW w:w="4219" w:type="dxa"/>
            <w:hideMark/>
          </w:tcPr>
          <w:p w14:paraId="62CC642A" w14:textId="77777777" w:rsidR="00112A9D" w:rsidRPr="00214629" w:rsidRDefault="00112A9D" w:rsidP="00111934">
            <w:pPr>
              <w:pStyle w:val="Tabletext"/>
              <w:rPr>
                <w:b/>
              </w:rPr>
            </w:pPr>
            <w:r w:rsidRPr="00214629">
              <w:rPr>
                <w:b/>
              </w:rPr>
              <w:t>Total revenue ($ million)</w:t>
            </w:r>
          </w:p>
        </w:tc>
        <w:tc>
          <w:tcPr>
            <w:tcW w:w="992" w:type="dxa"/>
            <w:noWrap/>
            <w:hideMark/>
          </w:tcPr>
          <w:p w14:paraId="562B8648" w14:textId="77777777" w:rsidR="00112A9D" w:rsidRPr="00214629" w:rsidRDefault="00112A9D" w:rsidP="00B32DAA">
            <w:pPr>
              <w:pStyle w:val="Tabletext"/>
              <w:jc w:val="right"/>
              <w:rPr>
                <w:b/>
              </w:rPr>
            </w:pPr>
            <w:r w:rsidRPr="00214629">
              <w:rPr>
                <w:b/>
              </w:rPr>
              <w:t>0.42</w:t>
            </w:r>
          </w:p>
        </w:tc>
        <w:tc>
          <w:tcPr>
            <w:tcW w:w="993" w:type="dxa"/>
            <w:noWrap/>
            <w:hideMark/>
          </w:tcPr>
          <w:p w14:paraId="5ECB6EFE" w14:textId="77777777" w:rsidR="00112A9D" w:rsidRPr="00214629" w:rsidRDefault="00112A9D" w:rsidP="00B32DAA">
            <w:pPr>
              <w:pStyle w:val="Tabletext"/>
              <w:jc w:val="right"/>
              <w:rPr>
                <w:b/>
              </w:rPr>
            </w:pPr>
            <w:r w:rsidRPr="00214629">
              <w:rPr>
                <w:b/>
              </w:rPr>
              <w:t>0.45</w:t>
            </w:r>
          </w:p>
        </w:tc>
        <w:tc>
          <w:tcPr>
            <w:tcW w:w="992" w:type="dxa"/>
            <w:noWrap/>
            <w:hideMark/>
          </w:tcPr>
          <w:p w14:paraId="3D6DE343" w14:textId="77777777" w:rsidR="00112A9D" w:rsidRPr="00214629" w:rsidRDefault="00112A9D" w:rsidP="00B32DAA">
            <w:pPr>
              <w:pStyle w:val="Tabletext"/>
              <w:jc w:val="right"/>
              <w:rPr>
                <w:b/>
              </w:rPr>
            </w:pPr>
            <w:r w:rsidRPr="00214629">
              <w:rPr>
                <w:b/>
              </w:rPr>
              <w:t>0.32</w:t>
            </w:r>
          </w:p>
        </w:tc>
        <w:tc>
          <w:tcPr>
            <w:tcW w:w="992" w:type="dxa"/>
            <w:noWrap/>
            <w:hideMark/>
          </w:tcPr>
          <w:p w14:paraId="3BB444C7" w14:textId="77777777" w:rsidR="00112A9D" w:rsidRPr="00214629" w:rsidRDefault="00112A9D" w:rsidP="00B32DAA">
            <w:pPr>
              <w:pStyle w:val="Tabletext"/>
              <w:jc w:val="right"/>
              <w:rPr>
                <w:b/>
              </w:rPr>
            </w:pPr>
            <w:r w:rsidRPr="00214629">
              <w:rPr>
                <w:b/>
              </w:rPr>
              <w:t>0.26</w:t>
            </w:r>
          </w:p>
        </w:tc>
        <w:tc>
          <w:tcPr>
            <w:tcW w:w="992" w:type="dxa"/>
            <w:noWrap/>
            <w:hideMark/>
          </w:tcPr>
          <w:p w14:paraId="0DBF4C0E" w14:textId="77777777" w:rsidR="00112A9D" w:rsidRPr="00214629" w:rsidRDefault="00112A9D" w:rsidP="00B32DAA">
            <w:pPr>
              <w:pStyle w:val="Tabletext"/>
              <w:jc w:val="right"/>
              <w:rPr>
                <w:b/>
              </w:rPr>
            </w:pPr>
            <w:r w:rsidRPr="00214629">
              <w:rPr>
                <w:b/>
              </w:rPr>
              <w:t>0.24</w:t>
            </w:r>
          </w:p>
        </w:tc>
      </w:tr>
      <w:tr w:rsidR="00112A9D" w:rsidRPr="00214629" w14:paraId="5D7A9AE5" w14:textId="77777777" w:rsidTr="00B32DAA">
        <w:trPr>
          <w:trHeight w:val="375"/>
        </w:trPr>
        <w:tc>
          <w:tcPr>
            <w:tcW w:w="4219" w:type="dxa"/>
            <w:hideMark/>
          </w:tcPr>
          <w:p w14:paraId="5CB746DF" w14:textId="77777777" w:rsidR="00112A9D" w:rsidRPr="00214629" w:rsidRDefault="00112A9D" w:rsidP="00111934">
            <w:pPr>
              <w:pStyle w:val="Tabletext"/>
              <w:rPr>
                <w:b/>
              </w:rPr>
            </w:pPr>
            <w:r w:rsidRPr="00214629">
              <w:rPr>
                <w:b/>
              </w:rPr>
              <w:t xml:space="preserve">Total expenditure ($ million) </w:t>
            </w:r>
          </w:p>
        </w:tc>
        <w:tc>
          <w:tcPr>
            <w:tcW w:w="992" w:type="dxa"/>
            <w:noWrap/>
            <w:hideMark/>
          </w:tcPr>
          <w:p w14:paraId="7E26B5FF" w14:textId="77777777" w:rsidR="00112A9D" w:rsidRPr="00214629" w:rsidRDefault="00112A9D" w:rsidP="00B32DAA">
            <w:pPr>
              <w:pStyle w:val="Tabletext"/>
              <w:jc w:val="right"/>
              <w:rPr>
                <w:b/>
              </w:rPr>
            </w:pPr>
            <w:r w:rsidRPr="00214629">
              <w:rPr>
                <w:b/>
              </w:rPr>
              <w:t>0.56</w:t>
            </w:r>
          </w:p>
        </w:tc>
        <w:tc>
          <w:tcPr>
            <w:tcW w:w="993" w:type="dxa"/>
            <w:noWrap/>
            <w:hideMark/>
          </w:tcPr>
          <w:p w14:paraId="2E20E170" w14:textId="77777777" w:rsidR="00112A9D" w:rsidRPr="00214629" w:rsidRDefault="00112A9D" w:rsidP="00B32DAA">
            <w:pPr>
              <w:pStyle w:val="Tabletext"/>
              <w:jc w:val="right"/>
              <w:rPr>
                <w:b/>
              </w:rPr>
            </w:pPr>
            <w:r w:rsidRPr="00214629">
              <w:rPr>
                <w:b/>
              </w:rPr>
              <w:t>0.57</w:t>
            </w:r>
          </w:p>
        </w:tc>
        <w:tc>
          <w:tcPr>
            <w:tcW w:w="992" w:type="dxa"/>
            <w:noWrap/>
            <w:hideMark/>
          </w:tcPr>
          <w:p w14:paraId="3E754B72" w14:textId="77777777" w:rsidR="00112A9D" w:rsidRPr="00214629" w:rsidRDefault="00112A9D" w:rsidP="00B32DAA">
            <w:pPr>
              <w:pStyle w:val="Tabletext"/>
              <w:jc w:val="right"/>
              <w:rPr>
                <w:b/>
              </w:rPr>
            </w:pPr>
            <w:r w:rsidRPr="00214629">
              <w:rPr>
                <w:b/>
              </w:rPr>
              <w:t>0.43</w:t>
            </w:r>
          </w:p>
        </w:tc>
        <w:tc>
          <w:tcPr>
            <w:tcW w:w="992" w:type="dxa"/>
            <w:noWrap/>
            <w:hideMark/>
          </w:tcPr>
          <w:p w14:paraId="34DC3260" w14:textId="77777777" w:rsidR="00112A9D" w:rsidRPr="00214629" w:rsidRDefault="00112A9D" w:rsidP="00B32DAA">
            <w:pPr>
              <w:pStyle w:val="Tabletext"/>
              <w:jc w:val="right"/>
              <w:rPr>
                <w:b/>
              </w:rPr>
            </w:pPr>
            <w:r w:rsidRPr="00214629">
              <w:rPr>
                <w:b/>
              </w:rPr>
              <w:t>0.42</w:t>
            </w:r>
          </w:p>
        </w:tc>
        <w:tc>
          <w:tcPr>
            <w:tcW w:w="992" w:type="dxa"/>
            <w:noWrap/>
            <w:hideMark/>
          </w:tcPr>
          <w:p w14:paraId="7E855E2B" w14:textId="77777777" w:rsidR="00112A9D" w:rsidRPr="00214629" w:rsidRDefault="00112A9D" w:rsidP="00B32DAA">
            <w:pPr>
              <w:pStyle w:val="Tabletext"/>
              <w:jc w:val="right"/>
              <w:rPr>
                <w:b/>
              </w:rPr>
            </w:pPr>
            <w:r w:rsidRPr="00214629">
              <w:rPr>
                <w:b/>
              </w:rPr>
              <w:t>0.40</w:t>
            </w:r>
          </w:p>
        </w:tc>
      </w:tr>
    </w:tbl>
    <w:p w14:paraId="43952606" w14:textId="77777777" w:rsidR="00112A9D" w:rsidRDefault="00112A9D" w:rsidP="000C5069">
      <w:pPr>
        <w:pStyle w:val="Tabletext"/>
      </w:pPr>
    </w:p>
    <w:tbl>
      <w:tblPr>
        <w:tblStyle w:val="Texttable"/>
        <w:tblW w:w="0" w:type="auto"/>
        <w:tblLook w:val="0620" w:firstRow="1" w:lastRow="0" w:firstColumn="0" w:lastColumn="0" w:noHBand="1" w:noVBand="1"/>
      </w:tblPr>
      <w:tblGrid>
        <w:gridCol w:w="9140"/>
      </w:tblGrid>
      <w:tr w:rsidR="00112A9D" w:rsidRPr="002C434D" w14:paraId="3D7190D8" w14:textId="77777777" w:rsidTr="00A12631">
        <w:trPr>
          <w:cnfStyle w:val="100000000000" w:firstRow="1" w:lastRow="0" w:firstColumn="0" w:lastColumn="0" w:oddVBand="0" w:evenVBand="0" w:oddHBand="0" w:evenHBand="0" w:firstRowFirstColumn="0" w:firstRowLastColumn="0" w:lastRowFirstColumn="0" w:lastRowLastColumn="0"/>
        </w:trPr>
        <w:tc>
          <w:tcPr>
            <w:tcW w:w="9140" w:type="dxa"/>
            <w:hideMark/>
          </w:tcPr>
          <w:p w14:paraId="66E36A4A" w14:textId="77777777" w:rsidR="00112A9D" w:rsidRPr="002C434D" w:rsidRDefault="00112A9D" w:rsidP="00A841DC">
            <w:pPr>
              <w:spacing w:before="60" w:after="60"/>
            </w:pPr>
            <w:r w:rsidRPr="00C847DE">
              <w:t xml:space="preserve">Regulator </w:t>
            </w:r>
            <w:r w:rsidR="00B32DAA" w:rsidRPr="00C847DE">
              <w:t>contact information</w:t>
            </w:r>
          </w:p>
        </w:tc>
      </w:tr>
      <w:tr w:rsidR="00112A9D" w:rsidRPr="002C434D" w14:paraId="35337D2D" w14:textId="77777777" w:rsidTr="00A12631">
        <w:tc>
          <w:tcPr>
            <w:tcW w:w="9140" w:type="dxa"/>
          </w:tcPr>
          <w:p w14:paraId="48CE80E4" w14:textId="77777777" w:rsidR="00112A9D" w:rsidRPr="006F51CC" w:rsidRDefault="00112A9D" w:rsidP="00111934">
            <w:pPr>
              <w:pStyle w:val="Tabletext"/>
            </w:pPr>
            <w:r>
              <w:t xml:space="preserve">Not </w:t>
            </w:r>
            <w:r w:rsidR="00E559F6">
              <w:t>provided</w:t>
            </w:r>
          </w:p>
        </w:tc>
      </w:tr>
    </w:tbl>
    <w:p w14:paraId="1355F2BB" w14:textId="77777777" w:rsidR="00E46FC0" w:rsidRDefault="00E46FC0" w:rsidP="00EE3762"/>
    <w:p w14:paraId="634D9911" w14:textId="77777777" w:rsidR="00A55B64" w:rsidRPr="00DE5120" w:rsidRDefault="00A55B64" w:rsidP="008C7FF2">
      <w:pPr>
        <w:pStyle w:val="Heading2"/>
      </w:pPr>
      <w:bookmarkStart w:id="20" w:name="_Toc1570411"/>
      <w:r w:rsidRPr="00DE5120">
        <w:t>Business Licensing Authority</w:t>
      </w:r>
      <w:bookmarkEnd w:id="20"/>
    </w:p>
    <w:tbl>
      <w:tblPr>
        <w:tblStyle w:val="Texttable"/>
        <w:tblW w:w="9180" w:type="dxa"/>
        <w:tblLook w:val="0620" w:firstRow="1" w:lastRow="0" w:firstColumn="0" w:lastColumn="0" w:noHBand="1" w:noVBand="1"/>
      </w:tblPr>
      <w:tblGrid>
        <w:gridCol w:w="4361"/>
        <w:gridCol w:w="4819"/>
      </w:tblGrid>
      <w:tr w:rsidR="00141E09" w:rsidRPr="00141E09" w14:paraId="25D04A68" w14:textId="77777777" w:rsidTr="00214629">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32F616AA" w14:textId="77777777" w:rsidR="00141E09" w:rsidRPr="00141E09" w:rsidRDefault="006B53BA" w:rsidP="006B53BA">
            <w:pPr>
              <w:pStyle w:val="TableHeader"/>
            </w:pPr>
            <w:r w:rsidRPr="006B53BA">
              <w:t>Portfolio information</w:t>
            </w:r>
          </w:p>
        </w:tc>
      </w:tr>
      <w:tr w:rsidR="00141E09" w:rsidRPr="00141E09" w14:paraId="037B4820" w14:textId="77777777" w:rsidTr="00214629">
        <w:tc>
          <w:tcPr>
            <w:tcW w:w="4361" w:type="dxa"/>
            <w:hideMark/>
          </w:tcPr>
          <w:p w14:paraId="42C338AB" w14:textId="77777777" w:rsidR="00141E09" w:rsidRPr="00141E09" w:rsidRDefault="00141E09" w:rsidP="00111934">
            <w:pPr>
              <w:pStyle w:val="Tabletext"/>
            </w:pPr>
            <w:r w:rsidRPr="00141E09">
              <w:t>Responsible Minister</w:t>
            </w:r>
          </w:p>
        </w:tc>
        <w:tc>
          <w:tcPr>
            <w:tcW w:w="4819" w:type="dxa"/>
            <w:hideMark/>
          </w:tcPr>
          <w:p w14:paraId="5661DD7F" w14:textId="77777777" w:rsidR="00141E09" w:rsidRPr="00141E09" w:rsidRDefault="00141E09" w:rsidP="00111934">
            <w:pPr>
              <w:pStyle w:val="Tabletext"/>
            </w:pPr>
            <w:r w:rsidRPr="00141E09">
              <w:t>Minister for Consumer Affairs, Gaming and Liquor Regulation</w:t>
            </w:r>
          </w:p>
        </w:tc>
      </w:tr>
      <w:tr w:rsidR="00141E09" w:rsidRPr="00141E09" w14:paraId="482C415C" w14:textId="77777777" w:rsidTr="00214629">
        <w:tc>
          <w:tcPr>
            <w:tcW w:w="4361" w:type="dxa"/>
            <w:hideMark/>
          </w:tcPr>
          <w:p w14:paraId="2B8AB830" w14:textId="77777777" w:rsidR="00141E09" w:rsidRPr="00141E09" w:rsidRDefault="00141E09" w:rsidP="00111934">
            <w:pPr>
              <w:pStyle w:val="Tabletext"/>
            </w:pPr>
            <w:r w:rsidRPr="00141E09">
              <w:t>Portfolio Department</w:t>
            </w:r>
          </w:p>
        </w:tc>
        <w:tc>
          <w:tcPr>
            <w:tcW w:w="4819" w:type="dxa"/>
            <w:hideMark/>
          </w:tcPr>
          <w:p w14:paraId="03C8C4A3" w14:textId="77777777" w:rsidR="00141E09" w:rsidRPr="00141E09" w:rsidRDefault="00141E09" w:rsidP="00111934">
            <w:pPr>
              <w:pStyle w:val="Tabletext"/>
            </w:pPr>
            <w:r w:rsidRPr="00141E09">
              <w:t xml:space="preserve">Department of Justice and </w:t>
            </w:r>
            <w:r w:rsidR="00775FC6">
              <w:t>Community Safety</w:t>
            </w:r>
          </w:p>
        </w:tc>
      </w:tr>
    </w:tbl>
    <w:p w14:paraId="64D43D56" w14:textId="77777777" w:rsidR="00A55B64" w:rsidRDefault="00A55B64" w:rsidP="000C5069">
      <w:pPr>
        <w:pStyle w:val="Tabletext"/>
      </w:pPr>
    </w:p>
    <w:tbl>
      <w:tblPr>
        <w:tblStyle w:val="Texttable"/>
        <w:tblW w:w="9180" w:type="dxa"/>
        <w:tblLook w:val="0620" w:firstRow="1" w:lastRow="0" w:firstColumn="0" w:lastColumn="0" w:noHBand="1" w:noVBand="1"/>
      </w:tblPr>
      <w:tblGrid>
        <w:gridCol w:w="9180"/>
      </w:tblGrid>
      <w:tr w:rsidR="00141E09" w:rsidRPr="00141E09" w14:paraId="282F56BF" w14:textId="77777777" w:rsidTr="00E559F6">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3D42010E" w14:textId="77777777" w:rsidR="00141E09" w:rsidRPr="00141E09" w:rsidRDefault="00141E09" w:rsidP="00A841DC">
            <w:pPr>
              <w:spacing w:before="60" w:after="60"/>
            </w:pPr>
            <w:r w:rsidRPr="001751CB">
              <w:t>Objectives</w:t>
            </w:r>
          </w:p>
        </w:tc>
      </w:tr>
      <w:tr w:rsidR="00141E09" w:rsidRPr="00141E09" w14:paraId="7F6978C3" w14:textId="77777777" w:rsidTr="00E559F6">
        <w:trPr>
          <w:trHeight w:val="1125"/>
        </w:trPr>
        <w:tc>
          <w:tcPr>
            <w:tcW w:w="9180" w:type="dxa"/>
            <w:hideMark/>
          </w:tcPr>
          <w:p w14:paraId="3B1F9D00" w14:textId="77777777" w:rsidR="0052178D" w:rsidRDefault="00141E09" w:rsidP="00111934">
            <w:pPr>
              <w:pStyle w:val="Tabletext"/>
            </w:pPr>
            <w:r w:rsidRPr="00141E09">
              <w:t>To ensure that only eligible individuals and businesses</w:t>
            </w:r>
            <w:r w:rsidR="0052178D">
              <w:t xml:space="preserve"> enter the relevant industries.</w:t>
            </w:r>
          </w:p>
          <w:p w14:paraId="46D6EB02" w14:textId="77777777" w:rsidR="0052178D" w:rsidRDefault="00141E09" w:rsidP="00111934">
            <w:pPr>
              <w:pStyle w:val="Tabletext"/>
            </w:pPr>
            <w:r w:rsidRPr="00141E09">
              <w:t>To screen entrants into these industries on a range of grounds aimed primarily at</w:t>
            </w:r>
            <w:r w:rsidR="0052178D">
              <w:t xml:space="preserve"> promoting consumer protection.</w:t>
            </w:r>
          </w:p>
          <w:p w14:paraId="3E0275AE" w14:textId="77777777" w:rsidR="00141E09" w:rsidRPr="00141E09" w:rsidRDefault="00141E09" w:rsidP="00111934">
            <w:pPr>
              <w:pStyle w:val="Tabletext"/>
            </w:pPr>
            <w:r w:rsidRPr="00141E09">
              <w:t>To provide access to accurate public registers and information on licensing.</w:t>
            </w:r>
          </w:p>
        </w:tc>
      </w:tr>
    </w:tbl>
    <w:p w14:paraId="0C4AC7E8" w14:textId="77777777" w:rsidR="00141E09" w:rsidRDefault="00141E09" w:rsidP="000C5069">
      <w:pPr>
        <w:pStyle w:val="Tabletext"/>
      </w:pPr>
    </w:p>
    <w:tbl>
      <w:tblPr>
        <w:tblStyle w:val="Texttable"/>
        <w:tblW w:w="9180" w:type="dxa"/>
        <w:tblLook w:val="0620" w:firstRow="1" w:lastRow="0" w:firstColumn="0" w:lastColumn="0" w:noHBand="1" w:noVBand="1"/>
      </w:tblPr>
      <w:tblGrid>
        <w:gridCol w:w="8188"/>
        <w:gridCol w:w="992"/>
      </w:tblGrid>
      <w:tr w:rsidR="00141E09" w:rsidRPr="00141E09" w14:paraId="599136B8" w14:textId="77777777" w:rsidTr="00E559F6">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2BE3B486" w14:textId="77777777" w:rsidR="00141E09" w:rsidRPr="00141E09" w:rsidRDefault="00141E09" w:rsidP="00A841DC">
            <w:pPr>
              <w:spacing w:before="60" w:after="60"/>
            </w:pPr>
            <w:r w:rsidRPr="001751CB">
              <w:t>Enabling Acts and Regulations</w:t>
            </w:r>
          </w:p>
        </w:tc>
      </w:tr>
      <w:tr w:rsidR="00141E09" w:rsidRPr="00141E09" w14:paraId="4D0A12DD" w14:textId="77777777" w:rsidTr="00E559F6">
        <w:trPr>
          <w:trHeight w:val="300"/>
        </w:trPr>
        <w:tc>
          <w:tcPr>
            <w:tcW w:w="9180" w:type="dxa"/>
            <w:gridSpan w:val="2"/>
            <w:hideMark/>
          </w:tcPr>
          <w:p w14:paraId="32ED19F8" w14:textId="77777777" w:rsidR="00141E09" w:rsidRPr="00214629" w:rsidRDefault="00141E09" w:rsidP="00111934">
            <w:pPr>
              <w:pStyle w:val="Tabletext"/>
              <w:rPr>
                <w:i/>
              </w:rPr>
            </w:pPr>
            <w:r w:rsidRPr="00214629">
              <w:rPr>
                <w:i/>
              </w:rPr>
              <w:t>Business Licensing Authority Act 1998</w:t>
            </w:r>
          </w:p>
        </w:tc>
      </w:tr>
      <w:tr w:rsidR="00141E09" w:rsidRPr="00141E09" w14:paraId="28341262" w14:textId="77777777" w:rsidTr="00E559F6">
        <w:trPr>
          <w:trHeight w:val="330"/>
        </w:trPr>
        <w:tc>
          <w:tcPr>
            <w:tcW w:w="9180" w:type="dxa"/>
            <w:gridSpan w:val="2"/>
            <w:noWrap/>
            <w:hideMark/>
          </w:tcPr>
          <w:p w14:paraId="168284F9" w14:textId="77777777" w:rsidR="00141E09" w:rsidRPr="00597DDD" w:rsidRDefault="00141E09" w:rsidP="00A841DC">
            <w:pPr>
              <w:pStyle w:val="Bullet1"/>
            </w:pPr>
            <w:r w:rsidRPr="00597DDD">
              <w:t>Business Licensing Authority Regulations 2013 No. 31</w:t>
            </w:r>
          </w:p>
        </w:tc>
      </w:tr>
      <w:tr w:rsidR="00E559F6" w:rsidRPr="0065692A" w14:paraId="7A16ADED" w14:textId="77777777" w:rsidTr="00E559F6">
        <w:trPr>
          <w:trHeight w:val="345"/>
        </w:trPr>
        <w:tc>
          <w:tcPr>
            <w:tcW w:w="9180" w:type="dxa"/>
            <w:gridSpan w:val="2"/>
            <w:shd w:val="clear" w:color="auto" w:fill="87189D"/>
          </w:tcPr>
          <w:p w14:paraId="70B20FD7" w14:textId="77777777" w:rsidR="00E559F6" w:rsidRPr="0065692A" w:rsidRDefault="00E559F6" w:rsidP="00316A15">
            <w:pPr>
              <w:pageBreakBefore/>
              <w:spacing w:before="60" w:after="60"/>
              <w:rPr>
                <w:b/>
                <w:color w:val="FFFFFF" w:themeColor="background1"/>
                <w:szCs w:val="24"/>
              </w:rPr>
            </w:pPr>
            <w:r w:rsidRPr="0065692A">
              <w:rPr>
                <w:b/>
                <w:color w:val="FFFFFF" w:themeColor="background1"/>
                <w:szCs w:val="24"/>
              </w:rPr>
              <w:t>Additional Administered Acts and Regulations</w:t>
            </w:r>
          </w:p>
        </w:tc>
      </w:tr>
      <w:tr w:rsidR="00141E09" w:rsidRPr="00141E09" w14:paraId="5CB19AE4" w14:textId="77777777" w:rsidTr="00E559F6">
        <w:trPr>
          <w:trHeight w:val="330"/>
        </w:trPr>
        <w:tc>
          <w:tcPr>
            <w:tcW w:w="9180" w:type="dxa"/>
            <w:gridSpan w:val="2"/>
            <w:hideMark/>
          </w:tcPr>
          <w:p w14:paraId="531B62FE" w14:textId="77777777" w:rsidR="00141E09" w:rsidRPr="00111934" w:rsidRDefault="00141E09" w:rsidP="00111934">
            <w:pPr>
              <w:pStyle w:val="Tabletext"/>
            </w:pPr>
            <w:r w:rsidRPr="00214629">
              <w:rPr>
                <w:i/>
              </w:rPr>
              <w:t xml:space="preserve">Australian Consumer Law and </w:t>
            </w:r>
            <w:proofErr w:type="gramStart"/>
            <w:r w:rsidRPr="00214629">
              <w:rPr>
                <w:i/>
              </w:rPr>
              <w:t>Fair Trading</w:t>
            </w:r>
            <w:proofErr w:type="gramEnd"/>
            <w:r w:rsidRPr="00214629">
              <w:rPr>
                <w:i/>
              </w:rPr>
              <w:t xml:space="preserve"> Act 2012</w:t>
            </w:r>
            <w:r w:rsidRPr="00111934">
              <w:br/>
              <w:t>(permission applications re debt collectors and introduction agents)</w:t>
            </w:r>
          </w:p>
        </w:tc>
      </w:tr>
      <w:tr w:rsidR="00141E09" w:rsidRPr="00141E09" w14:paraId="41FF6F68" w14:textId="77777777" w:rsidTr="00E559F6">
        <w:trPr>
          <w:trHeight w:val="330"/>
        </w:trPr>
        <w:tc>
          <w:tcPr>
            <w:tcW w:w="9180" w:type="dxa"/>
            <w:gridSpan w:val="2"/>
            <w:hideMark/>
          </w:tcPr>
          <w:p w14:paraId="248FF6E5" w14:textId="77777777" w:rsidR="00141E09" w:rsidRPr="00597DDD" w:rsidRDefault="00141E09" w:rsidP="00A841DC">
            <w:pPr>
              <w:pStyle w:val="Bullet1"/>
            </w:pPr>
            <w:r w:rsidRPr="00597DDD">
              <w:t xml:space="preserve">Australian Consumer Law and </w:t>
            </w:r>
            <w:proofErr w:type="gramStart"/>
            <w:r w:rsidRPr="00597DDD">
              <w:t>Fair Trading</w:t>
            </w:r>
            <w:proofErr w:type="gramEnd"/>
            <w:r w:rsidRPr="00597DDD">
              <w:t xml:space="preserve"> Regulations 2012 No. 62</w:t>
            </w:r>
          </w:p>
        </w:tc>
      </w:tr>
      <w:tr w:rsidR="00141E09" w:rsidRPr="00141E09" w14:paraId="6288958C" w14:textId="77777777" w:rsidTr="00E559F6">
        <w:trPr>
          <w:trHeight w:val="330"/>
        </w:trPr>
        <w:tc>
          <w:tcPr>
            <w:tcW w:w="9180" w:type="dxa"/>
            <w:gridSpan w:val="2"/>
            <w:hideMark/>
          </w:tcPr>
          <w:p w14:paraId="7F61B5CE" w14:textId="77777777" w:rsidR="00141E09" w:rsidRPr="00214629" w:rsidRDefault="00141E09" w:rsidP="00111934">
            <w:pPr>
              <w:pStyle w:val="Tabletext"/>
              <w:rPr>
                <w:i/>
              </w:rPr>
            </w:pPr>
            <w:r w:rsidRPr="00214629">
              <w:rPr>
                <w:i/>
              </w:rPr>
              <w:t>Conveyancers Act 2006</w:t>
            </w:r>
          </w:p>
        </w:tc>
      </w:tr>
      <w:tr w:rsidR="00141E09" w:rsidRPr="00141E09" w14:paraId="5C388DE7" w14:textId="77777777" w:rsidTr="00E559F6">
        <w:trPr>
          <w:trHeight w:val="330"/>
        </w:trPr>
        <w:tc>
          <w:tcPr>
            <w:tcW w:w="9180" w:type="dxa"/>
            <w:gridSpan w:val="2"/>
            <w:hideMark/>
          </w:tcPr>
          <w:p w14:paraId="2CDE037D" w14:textId="77777777" w:rsidR="00141E09" w:rsidRPr="00597DDD" w:rsidRDefault="00141E09" w:rsidP="00A841DC">
            <w:pPr>
              <w:pStyle w:val="Bullet1"/>
            </w:pPr>
            <w:r w:rsidRPr="00597DDD">
              <w:t>Conveyancers (Professional Conduct and Trust Account and General) Regulations 2008 No. 49</w:t>
            </w:r>
          </w:p>
        </w:tc>
      </w:tr>
      <w:tr w:rsidR="00141E09" w:rsidRPr="00141E09" w14:paraId="63D98567" w14:textId="77777777" w:rsidTr="00E559F6">
        <w:trPr>
          <w:trHeight w:val="330"/>
        </w:trPr>
        <w:tc>
          <w:tcPr>
            <w:tcW w:w="9180" w:type="dxa"/>
            <w:gridSpan w:val="2"/>
            <w:hideMark/>
          </w:tcPr>
          <w:p w14:paraId="00A8B94E" w14:textId="77777777" w:rsidR="00141E09" w:rsidRPr="00597DDD" w:rsidRDefault="00141E09" w:rsidP="00A841DC">
            <w:pPr>
              <w:pStyle w:val="Bullet1"/>
            </w:pPr>
            <w:r w:rsidRPr="00597DDD">
              <w:t>Conveyancers (Qualifications, Experience and Fees) Regulations 2008 No. 48</w:t>
            </w:r>
          </w:p>
        </w:tc>
      </w:tr>
      <w:tr w:rsidR="00141E09" w:rsidRPr="00141E09" w14:paraId="637201F7" w14:textId="77777777" w:rsidTr="00E559F6">
        <w:trPr>
          <w:trHeight w:val="330"/>
        </w:trPr>
        <w:tc>
          <w:tcPr>
            <w:tcW w:w="9180" w:type="dxa"/>
            <w:gridSpan w:val="2"/>
            <w:hideMark/>
          </w:tcPr>
          <w:p w14:paraId="2ADFB6BC" w14:textId="77777777" w:rsidR="00141E09" w:rsidRPr="00214629" w:rsidRDefault="00141E09" w:rsidP="00111934">
            <w:pPr>
              <w:pStyle w:val="Tabletext"/>
              <w:rPr>
                <w:i/>
              </w:rPr>
            </w:pPr>
            <w:r w:rsidRPr="00214629">
              <w:rPr>
                <w:i/>
              </w:rPr>
              <w:t>Estate Agents Act 1980</w:t>
            </w:r>
          </w:p>
        </w:tc>
      </w:tr>
      <w:tr w:rsidR="00141E09" w:rsidRPr="00141E09" w14:paraId="66D12536" w14:textId="77777777" w:rsidTr="00E559F6">
        <w:trPr>
          <w:trHeight w:val="330"/>
        </w:trPr>
        <w:tc>
          <w:tcPr>
            <w:tcW w:w="9180" w:type="dxa"/>
            <w:gridSpan w:val="2"/>
            <w:hideMark/>
          </w:tcPr>
          <w:p w14:paraId="27C25F5C" w14:textId="77777777" w:rsidR="00141E09" w:rsidRPr="00597DDD" w:rsidRDefault="00141E09" w:rsidP="00A841DC">
            <w:pPr>
              <w:pStyle w:val="Bullet1"/>
            </w:pPr>
            <w:r w:rsidRPr="00597DDD">
              <w:t>Estate Agents (Professional Conduct) Regulations 2008 No. 46</w:t>
            </w:r>
          </w:p>
        </w:tc>
      </w:tr>
      <w:tr w:rsidR="00141E09" w:rsidRPr="00141E09" w14:paraId="4C6E4402" w14:textId="77777777" w:rsidTr="00E559F6">
        <w:trPr>
          <w:trHeight w:val="330"/>
        </w:trPr>
        <w:tc>
          <w:tcPr>
            <w:tcW w:w="9180" w:type="dxa"/>
            <w:gridSpan w:val="2"/>
            <w:hideMark/>
          </w:tcPr>
          <w:p w14:paraId="008D6BD4" w14:textId="77777777" w:rsidR="00141E09" w:rsidRPr="00597DDD" w:rsidRDefault="00141E09" w:rsidP="00A841DC">
            <w:pPr>
              <w:pStyle w:val="Bullet1"/>
            </w:pPr>
            <w:r w:rsidRPr="00597DDD">
              <w:t>Estate Agents (General, Accounts and Audit) Regulations 2008 No. 39</w:t>
            </w:r>
          </w:p>
        </w:tc>
      </w:tr>
      <w:tr w:rsidR="00141E09" w:rsidRPr="00141E09" w14:paraId="0C8DC4B3" w14:textId="77777777" w:rsidTr="00E559F6">
        <w:trPr>
          <w:trHeight w:val="330"/>
        </w:trPr>
        <w:tc>
          <w:tcPr>
            <w:tcW w:w="9180" w:type="dxa"/>
            <w:gridSpan w:val="2"/>
            <w:hideMark/>
          </w:tcPr>
          <w:p w14:paraId="3D33F012" w14:textId="77777777" w:rsidR="00141E09" w:rsidRPr="00597DDD" w:rsidRDefault="00141E09" w:rsidP="00A841DC">
            <w:pPr>
              <w:pStyle w:val="Bullet1"/>
            </w:pPr>
            <w:r w:rsidRPr="00597DDD">
              <w:t>Estate Agents (Contracts) Regulations 2008 No. 97</w:t>
            </w:r>
          </w:p>
        </w:tc>
      </w:tr>
      <w:tr w:rsidR="00141E09" w:rsidRPr="00141E09" w14:paraId="1717FBE7" w14:textId="77777777" w:rsidTr="00E559F6">
        <w:trPr>
          <w:trHeight w:val="330"/>
        </w:trPr>
        <w:tc>
          <w:tcPr>
            <w:tcW w:w="9180" w:type="dxa"/>
            <w:gridSpan w:val="2"/>
            <w:hideMark/>
          </w:tcPr>
          <w:p w14:paraId="35BFB88E" w14:textId="77777777" w:rsidR="00141E09" w:rsidRPr="00597DDD" w:rsidRDefault="00141E09" w:rsidP="00A841DC">
            <w:pPr>
              <w:pStyle w:val="Bullet1"/>
            </w:pPr>
            <w:r w:rsidRPr="00597DDD">
              <w:t>Estate Agents (Exemption) Regulations 2014 No. 189</w:t>
            </w:r>
          </w:p>
        </w:tc>
      </w:tr>
      <w:tr w:rsidR="00141E09" w:rsidRPr="00141E09" w14:paraId="1B3382DA" w14:textId="77777777" w:rsidTr="00E559F6">
        <w:trPr>
          <w:trHeight w:val="330"/>
        </w:trPr>
        <w:tc>
          <w:tcPr>
            <w:tcW w:w="9180" w:type="dxa"/>
            <w:gridSpan w:val="2"/>
            <w:hideMark/>
          </w:tcPr>
          <w:p w14:paraId="0E277801" w14:textId="77777777" w:rsidR="00141E09" w:rsidRPr="00597DDD" w:rsidRDefault="00141E09" w:rsidP="00A841DC">
            <w:pPr>
              <w:pStyle w:val="Bullet1"/>
            </w:pPr>
            <w:r w:rsidRPr="00597DDD">
              <w:t>Estate Agents (Retirement Villages) Regulations 2016 No. 186</w:t>
            </w:r>
          </w:p>
        </w:tc>
      </w:tr>
      <w:tr w:rsidR="00141E09" w:rsidRPr="00141E09" w14:paraId="171D8EDE" w14:textId="77777777" w:rsidTr="00E559F6">
        <w:trPr>
          <w:trHeight w:val="330"/>
        </w:trPr>
        <w:tc>
          <w:tcPr>
            <w:tcW w:w="9180" w:type="dxa"/>
            <w:gridSpan w:val="2"/>
            <w:hideMark/>
          </w:tcPr>
          <w:p w14:paraId="222F996C" w14:textId="77777777" w:rsidR="00141E09" w:rsidRPr="00597DDD" w:rsidRDefault="00141E09" w:rsidP="00A841DC">
            <w:pPr>
              <w:pStyle w:val="Bullet1"/>
            </w:pPr>
            <w:r w:rsidRPr="00597DDD">
              <w:t>Estate Agents (Fees) Regulations 2007 No. 79</w:t>
            </w:r>
          </w:p>
        </w:tc>
      </w:tr>
      <w:tr w:rsidR="00141E09" w:rsidRPr="00141E09" w14:paraId="3720B8FD" w14:textId="77777777" w:rsidTr="00E559F6">
        <w:trPr>
          <w:trHeight w:val="330"/>
        </w:trPr>
        <w:tc>
          <w:tcPr>
            <w:tcW w:w="9180" w:type="dxa"/>
            <w:gridSpan w:val="2"/>
            <w:hideMark/>
          </w:tcPr>
          <w:p w14:paraId="63FE8AD3" w14:textId="77777777" w:rsidR="00141E09" w:rsidRPr="00597DDD" w:rsidRDefault="00141E09" w:rsidP="00A841DC">
            <w:pPr>
              <w:pStyle w:val="Bullet1"/>
            </w:pPr>
            <w:r w:rsidRPr="00597DDD">
              <w:t>Estate Agents (Education) Regulations 2008 No. 128</w:t>
            </w:r>
          </w:p>
        </w:tc>
      </w:tr>
      <w:tr w:rsidR="00141E09" w:rsidRPr="00141E09" w14:paraId="3C71394E" w14:textId="77777777" w:rsidTr="00E559F6">
        <w:trPr>
          <w:trHeight w:val="330"/>
        </w:trPr>
        <w:tc>
          <w:tcPr>
            <w:tcW w:w="9180" w:type="dxa"/>
            <w:gridSpan w:val="2"/>
            <w:hideMark/>
          </w:tcPr>
          <w:p w14:paraId="7D6590CE" w14:textId="77777777" w:rsidR="00141E09" w:rsidRPr="00214629" w:rsidRDefault="00141E09" w:rsidP="00111934">
            <w:pPr>
              <w:pStyle w:val="Tabletext"/>
              <w:rPr>
                <w:i/>
              </w:rPr>
            </w:pPr>
            <w:r w:rsidRPr="00214629">
              <w:rPr>
                <w:i/>
              </w:rPr>
              <w:t>Motor Car Traders Act 1986</w:t>
            </w:r>
          </w:p>
        </w:tc>
      </w:tr>
      <w:tr w:rsidR="00141E09" w:rsidRPr="00141E09" w14:paraId="289188BF" w14:textId="77777777" w:rsidTr="00E559F6">
        <w:trPr>
          <w:trHeight w:val="330"/>
        </w:trPr>
        <w:tc>
          <w:tcPr>
            <w:tcW w:w="9180" w:type="dxa"/>
            <w:gridSpan w:val="2"/>
            <w:hideMark/>
          </w:tcPr>
          <w:p w14:paraId="5EB03296" w14:textId="77777777" w:rsidR="00141E09" w:rsidRPr="00597DDD" w:rsidRDefault="00141E09" w:rsidP="00A841DC">
            <w:pPr>
              <w:pStyle w:val="Bullet1"/>
            </w:pPr>
            <w:r w:rsidRPr="00597DDD">
              <w:t>Motor Car Traders Regulations 2008 No. 144</w:t>
            </w:r>
          </w:p>
        </w:tc>
      </w:tr>
      <w:tr w:rsidR="00141E09" w:rsidRPr="00141E09" w14:paraId="64FBFD6A" w14:textId="77777777" w:rsidTr="00E559F6">
        <w:trPr>
          <w:trHeight w:val="330"/>
        </w:trPr>
        <w:tc>
          <w:tcPr>
            <w:tcW w:w="9180" w:type="dxa"/>
            <w:gridSpan w:val="2"/>
            <w:hideMark/>
          </w:tcPr>
          <w:p w14:paraId="7237E292" w14:textId="77777777" w:rsidR="00141E09" w:rsidRPr="00214629" w:rsidRDefault="00141E09" w:rsidP="00111934">
            <w:pPr>
              <w:pStyle w:val="Tabletext"/>
              <w:rPr>
                <w:i/>
              </w:rPr>
            </w:pPr>
            <w:r w:rsidRPr="00214629">
              <w:rPr>
                <w:i/>
              </w:rPr>
              <w:t>Owners Corporations Act 2006</w:t>
            </w:r>
          </w:p>
        </w:tc>
      </w:tr>
      <w:tr w:rsidR="00141E09" w:rsidRPr="00141E09" w14:paraId="4F659562" w14:textId="77777777" w:rsidTr="00E559F6">
        <w:trPr>
          <w:trHeight w:val="330"/>
        </w:trPr>
        <w:tc>
          <w:tcPr>
            <w:tcW w:w="9180" w:type="dxa"/>
            <w:gridSpan w:val="2"/>
            <w:hideMark/>
          </w:tcPr>
          <w:p w14:paraId="3235A772" w14:textId="77777777" w:rsidR="00141E09" w:rsidRPr="00597DDD" w:rsidRDefault="00141E09" w:rsidP="00A841DC">
            <w:pPr>
              <w:pStyle w:val="Bullet1"/>
            </w:pPr>
            <w:r w:rsidRPr="00597DDD">
              <w:t xml:space="preserve">Owners Corporations Regulations 2007 No. 130 </w:t>
            </w:r>
          </w:p>
        </w:tc>
      </w:tr>
      <w:tr w:rsidR="00141E09" w:rsidRPr="00141E09" w14:paraId="0B1AC405" w14:textId="77777777" w:rsidTr="00E559F6">
        <w:trPr>
          <w:trHeight w:val="330"/>
        </w:trPr>
        <w:tc>
          <w:tcPr>
            <w:tcW w:w="9180" w:type="dxa"/>
            <w:gridSpan w:val="2"/>
            <w:hideMark/>
          </w:tcPr>
          <w:p w14:paraId="0720A9B2" w14:textId="77777777" w:rsidR="00141E09" w:rsidRPr="00214629" w:rsidRDefault="00141E09" w:rsidP="000C5069">
            <w:pPr>
              <w:pStyle w:val="Tabletext"/>
              <w:keepNext/>
              <w:rPr>
                <w:i/>
              </w:rPr>
            </w:pPr>
            <w:r w:rsidRPr="00214629">
              <w:rPr>
                <w:i/>
              </w:rPr>
              <w:t>Rooming House Operators Act 2016</w:t>
            </w:r>
          </w:p>
        </w:tc>
      </w:tr>
      <w:tr w:rsidR="00141E09" w:rsidRPr="00141E09" w14:paraId="2520B5C8" w14:textId="77777777" w:rsidTr="00E559F6">
        <w:trPr>
          <w:trHeight w:val="330"/>
        </w:trPr>
        <w:tc>
          <w:tcPr>
            <w:tcW w:w="9180" w:type="dxa"/>
            <w:gridSpan w:val="2"/>
            <w:hideMark/>
          </w:tcPr>
          <w:p w14:paraId="1CDEA9B1" w14:textId="77777777" w:rsidR="00141E09" w:rsidRPr="00597DDD" w:rsidRDefault="00141E09" w:rsidP="00A841DC">
            <w:pPr>
              <w:pStyle w:val="Bullet1"/>
            </w:pPr>
            <w:r w:rsidRPr="00597DDD">
              <w:t>Rooming House Operators Regulations 2017 No. 6</w:t>
            </w:r>
          </w:p>
        </w:tc>
      </w:tr>
      <w:tr w:rsidR="00141E09" w:rsidRPr="00141E09" w14:paraId="29941E8E" w14:textId="77777777" w:rsidTr="00E559F6">
        <w:trPr>
          <w:trHeight w:val="330"/>
        </w:trPr>
        <w:tc>
          <w:tcPr>
            <w:tcW w:w="9180" w:type="dxa"/>
            <w:gridSpan w:val="2"/>
            <w:hideMark/>
          </w:tcPr>
          <w:p w14:paraId="72EA8242" w14:textId="77777777" w:rsidR="00141E09" w:rsidRPr="00214629" w:rsidRDefault="00141E09" w:rsidP="00111934">
            <w:pPr>
              <w:pStyle w:val="Tabletext"/>
              <w:rPr>
                <w:i/>
              </w:rPr>
            </w:pPr>
            <w:r w:rsidRPr="00214629">
              <w:rPr>
                <w:i/>
              </w:rPr>
              <w:t>Sex Work Act 1994</w:t>
            </w:r>
          </w:p>
        </w:tc>
      </w:tr>
      <w:tr w:rsidR="00141E09" w:rsidRPr="00141E09" w14:paraId="671A4671" w14:textId="77777777" w:rsidTr="00E559F6">
        <w:trPr>
          <w:trHeight w:val="330"/>
        </w:trPr>
        <w:tc>
          <w:tcPr>
            <w:tcW w:w="9180" w:type="dxa"/>
            <w:gridSpan w:val="2"/>
            <w:hideMark/>
          </w:tcPr>
          <w:p w14:paraId="3264FBBD" w14:textId="77777777" w:rsidR="00141E09" w:rsidRPr="00597DDD" w:rsidRDefault="00597DDD" w:rsidP="00A841DC">
            <w:pPr>
              <w:pStyle w:val="Bullet1"/>
            </w:pPr>
            <w:r w:rsidRPr="00597DDD">
              <w:t>S</w:t>
            </w:r>
            <w:r w:rsidR="00141E09" w:rsidRPr="00597DDD">
              <w:t>ex Work Regulations 2016 No. 47</w:t>
            </w:r>
          </w:p>
        </w:tc>
      </w:tr>
      <w:tr w:rsidR="00141E09" w:rsidRPr="00141E09" w14:paraId="7849A918" w14:textId="77777777" w:rsidTr="00E559F6">
        <w:trPr>
          <w:trHeight w:val="330"/>
        </w:trPr>
        <w:tc>
          <w:tcPr>
            <w:tcW w:w="9180" w:type="dxa"/>
            <w:gridSpan w:val="2"/>
            <w:hideMark/>
          </w:tcPr>
          <w:p w14:paraId="760D5382" w14:textId="77777777" w:rsidR="00141E09" w:rsidRPr="00597DDD" w:rsidRDefault="00597DDD" w:rsidP="00A841DC">
            <w:pPr>
              <w:pStyle w:val="Bullet1"/>
            </w:pPr>
            <w:r w:rsidRPr="00597DDD">
              <w:t>S</w:t>
            </w:r>
            <w:r w:rsidR="00141E09" w:rsidRPr="00597DDD">
              <w:t>ex Work (Fees) Regulations 2014 No. 72</w:t>
            </w:r>
          </w:p>
        </w:tc>
      </w:tr>
      <w:tr w:rsidR="00141E09" w:rsidRPr="00141E09" w14:paraId="511D1B96" w14:textId="77777777" w:rsidTr="00E559F6">
        <w:trPr>
          <w:trHeight w:val="330"/>
        </w:trPr>
        <w:tc>
          <w:tcPr>
            <w:tcW w:w="9180" w:type="dxa"/>
            <w:gridSpan w:val="2"/>
            <w:hideMark/>
          </w:tcPr>
          <w:p w14:paraId="3CE8FC20" w14:textId="77777777" w:rsidR="00141E09" w:rsidRPr="00214629" w:rsidRDefault="00141E09" w:rsidP="00111934">
            <w:pPr>
              <w:pStyle w:val="Tabletext"/>
              <w:rPr>
                <w:i/>
              </w:rPr>
            </w:pPr>
            <w:r w:rsidRPr="00214629">
              <w:rPr>
                <w:i/>
              </w:rPr>
              <w:t>Second-Hand Dealers and Pawnbrokers Act 1989</w:t>
            </w:r>
          </w:p>
        </w:tc>
      </w:tr>
      <w:tr w:rsidR="00141E09" w:rsidRPr="00141E09" w14:paraId="05BD763D" w14:textId="77777777" w:rsidTr="00E559F6">
        <w:trPr>
          <w:trHeight w:val="330"/>
        </w:trPr>
        <w:tc>
          <w:tcPr>
            <w:tcW w:w="9180" w:type="dxa"/>
            <w:gridSpan w:val="2"/>
            <w:hideMark/>
          </w:tcPr>
          <w:p w14:paraId="64B819AA" w14:textId="77777777" w:rsidR="00141E09" w:rsidRPr="00597DDD" w:rsidRDefault="00141E09" w:rsidP="00A841DC">
            <w:pPr>
              <w:pStyle w:val="Bullet1"/>
            </w:pPr>
            <w:r w:rsidRPr="00597DDD">
              <w:t>Second-Hand Dealers and Pawnbrokers Regulations 2008 No. 140</w:t>
            </w:r>
          </w:p>
        </w:tc>
      </w:tr>
      <w:tr w:rsidR="00141E09" w:rsidRPr="00141E09" w14:paraId="1AFAEA1B" w14:textId="77777777" w:rsidTr="00E559F6">
        <w:trPr>
          <w:trHeight w:val="330"/>
        </w:trPr>
        <w:tc>
          <w:tcPr>
            <w:tcW w:w="9180" w:type="dxa"/>
            <w:gridSpan w:val="2"/>
            <w:hideMark/>
          </w:tcPr>
          <w:p w14:paraId="506DAFB7" w14:textId="77777777" w:rsidR="00141E09" w:rsidRPr="00597DDD" w:rsidRDefault="00141E09" w:rsidP="00A841DC">
            <w:pPr>
              <w:pStyle w:val="Bullet1"/>
            </w:pPr>
            <w:r w:rsidRPr="00597DDD">
              <w:t>Second-Hand Dealers and Pawnbrokers (Exemption) Regulations 2006 No. 141</w:t>
            </w:r>
          </w:p>
        </w:tc>
      </w:tr>
      <w:tr w:rsidR="00141E09" w:rsidRPr="00141E09" w14:paraId="3037B79F" w14:textId="77777777" w:rsidTr="00E559F6">
        <w:trPr>
          <w:trHeight w:val="330"/>
        </w:trPr>
        <w:tc>
          <w:tcPr>
            <w:tcW w:w="8188" w:type="dxa"/>
            <w:hideMark/>
          </w:tcPr>
          <w:p w14:paraId="26F3D37E" w14:textId="77777777" w:rsidR="00141E09" w:rsidRPr="00214629" w:rsidRDefault="00141E09" w:rsidP="00111934">
            <w:pPr>
              <w:pStyle w:val="Tabletext"/>
              <w:rPr>
                <w:b/>
              </w:rPr>
            </w:pPr>
            <w:r w:rsidRPr="00214629">
              <w:rPr>
                <w:b/>
              </w:rPr>
              <w:t>Total number of Acts</w:t>
            </w:r>
          </w:p>
        </w:tc>
        <w:tc>
          <w:tcPr>
            <w:tcW w:w="992" w:type="dxa"/>
            <w:noWrap/>
            <w:hideMark/>
          </w:tcPr>
          <w:p w14:paraId="73055FC3" w14:textId="77777777" w:rsidR="00141E09" w:rsidRPr="00214629" w:rsidRDefault="00141E09" w:rsidP="00111934">
            <w:pPr>
              <w:pStyle w:val="Tabletext"/>
              <w:rPr>
                <w:b/>
              </w:rPr>
            </w:pPr>
            <w:r w:rsidRPr="00214629">
              <w:rPr>
                <w:b/>
              </w:rPr>
              <w:t>9</w:t>
            </w:r>
          </w:p>
        </w:tc>
      </w:tr>
      <w:tr w:rsidR="00141E09" w:rsidRPr="00141E09" w14:paraId="10A703DB" w14:textId="77777777" w:rsidTr="00E559F6">
        <w:trPr>
          <w:trHeight w:val="330"/>
        </w:trPr>
        <w:tc>
          <w:tcPr>
            <w:tcW w:w="8188" w:type="dxa"/>
            <w:hideMark/>
          </w:tcPr>
          <w:p w14:paraId="648C2B4C" w14:textId="77777777" w:rsidR="00141E09" w:rsidRPr="00214629" w:rsidRDefault="00141E09" w:rsidP="00111934">
            <w:pPr>
              <w:pStyle w:val="Tabletext"/>
              <w:rPr>
                <w:b/>
              </w:rPr>
            </w:pPr>
            <w:r w:rsidRPr="00214629">
              <w:rPr>
                <w:b/>
              </w:rPr>
              <w:t>Total number of Regulations</w:t>
            </w:r>
          </w:p>
        </w:tc>
        <w:tc>
          <w:tcPr>
            <w:tcW w:w="992" w:type="dxa"/>
            <w:noWrap/>
            <w:hideMark/>
          </w:tcPr>
          <w:p w14:paraId="7065E8F5" w14:textId="77777777" w:rsidR="00141E09" w:rsidRPr="00214629" w:rsidRDefault="00141E09" w:rsidP="00111934">
            <w:pPr>
              <w:pStyle w:val="Tabletext"/>
              <w:rPr>
                <w:b/>
              </w:rPr>
            </w:pPr>
            <w:r w:rsidRPr="00214629">
              <w:rPr>
                <w:b/>
              </w:rPr>
              <w:t>18</w:t>
            </w:r>
          </w:p>
        </w:tc>
      </w:tr>
    </w:tbl>
    <w:p w14:paraId="724B9DFB" w14:textId="77777777" w:rsidR="00141E09" w:rsidRDefault="00141E09" w:rsidP="00111934">
      <w:pPr>
        <w:pStyle w:val="Tabletext"/>
      </w:pPr>
    </w:p>
    <w:tbl>
      <w:tblPr>
        <w:tblStyle w:val="Texttable"/>
        <w:tblW w:w="9180" w:type="dxa"/>
        <w:tblLook w:val="0620" w:firstRow="1" w:lastRow="0" w:firstColumn="0" w:lastColumn="0" w:noHBand="1" w:noVBand="1"/>
      </w:tblPr>
      <w:tblGrid>
        <w:gridCol w:w="4219"/>
        <w:gridCol w:w="3969"/>
        <w:gridCol w:w="992"/>
      </w:tblGrid>
      <w:tr w:rsidR="00141E09" w:rsidRPr="00141E09" w14:paraId="30427619" w14:textId="77777777" w:rsidTr="00E559F6">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59F89394" w14:textId="77777777" w:rsidR="00141E09" w:rsidRPr="00141E09" w:rsidRDefault="006B53BA" w:rsidP="006B53BA">
            <w:pPr>
              <w:pStyle w:val="TableHeader"/>
            </w:pPr>
            <w:r w:rsidRPr="006B53BA">
              <w:t>Other regulatory instruments</w:t>
            </w:r>
          </w:p>
        </w:tc>
      </w:tr>
      <w:tr w:rsidR="00141E09" w:rsidRPr="00141E09" w14:paraId="00C5249C" w14:textId="77777777" w:rsidTr="00E559F6">
        <w:trPr>
          <w:trHeight w:val="330"/>
        </w:trPr>
        <w:tc>
          <w:tcPr>
            <w:tcW w:w="4219" w:type="dxa"/>
            <w:vMerge w:val="restart"/>
            <w:hideMark/>
          </w:tcPr>
          <w:p w14:paraId="00B9750D" w14:textId="77777777" w:rsidR="00141E09" w:rsidRPr="00141E09" w:rsidRDefault="00141E09" w:rsidP="00111934">
            <w:pPr>
              <w:pStyle w:val="Tabletext"/>
            </w:pPr>
            <w:r w:rsidRPr="00141E09">
              <w:t>Codes of Practice</w:t>
            </w:r>
          </w:p>
        </w:tc>
        <w:tc>
          <w:tcPr>
            <w:tcW w:w="3969" w:type="dxa"/>
            <w:hideMark/>
          </w:tcPr>
          <w:p w14:paraId="65CC30A3" w14:textId="77777777" w:rsidR="00141E09" w:rsidRPr="00141E09" w:rsidRDefault="00141E09" w:rsidP="00111934">
            <w:pPr>
              <w:pStyle w:val="Tabletext"/>
            </w:pPr>
            <w:r w:rsidRPr="00141E09">
              <w:t xml:space="preserve">Legislated </w:t>
            </w:r>
          </w:p>
        </w:tc>
        <w:tc>
          <w:tcPr>
            <w:tcW w:w="992" w:type="dxa"/>
            <w:noWrap/>
            <w:hideMark/>
          </w:tcPr>
          <w:p w14:paraId="6572D0E7" w14:textId="77777777" w:rsidR="00141E09" w:rsidRPr="00141E09" w:rsidRDefault="00141E09" w:rsidP="00111934">
            <w:pPr>
              <w:pStyle w:val="Tabletext"/>
            </w:pPr>
            <w:r w:rsidRPr="00141E09">
              <w:t>0</w:t>
            </w:r>
          </w:p>
        </w:tc>
      </w:tr>
      <w:tr w:rsidR="00141E09" w:rsidRPr="00141E09" w14:paraId="0A2BD355" w14:textId="77777777" w:rsidTr="00E559F6">
        <w:trPr>
          <w:trHeight w:val="330"/>
        </w:trPr>
        <w:tc>
          <w:tcPr>
            <w:tcW w:w="4219" w:type="dxa"/>
            <w:vMerge/>
            <w:hideMark/>
          </w:tcPr>
          <w:p w14:paraId="261A1D5C" w14:textId="77777777" w:rsidR="00141E09" w:rsidRPr="00141E09" w:rsidRDefault="00141E09" w:rsidP="00111934">
            <w:pPr>
              <w:pStyle w:val="Tabletext"/>
            </w:pPr>
          </w:p>
        </w:tc>
        <w:tc>
          <w:tcPr>
            <w:tcW w:w="3969" w:type="dxa"/>
            <w:hideMark/>
          </w:tcPr>
          <w:p w14:paraId="52E51E1A" w14:textId="77777777" w:rsidR="00141E09" w:rsidRPr="00141E09" w:rsidRDefault="00141E09" w:rsidP="00111934">
            <w:pPr>
              <w:pStyle w:val="Tabletext"/>
            </w:pPr>
            <w:r w:rsidRPr="00141E09">
              <w:t>Not legislated</w:t>
            </w:r>
          </w:p>
        </w:tc>
        <w:tc>
          <w:tcPr>
            <w:tcW w:w="992" w:type="dxa"/>
            <w:noWrap/>
            <w:hideMark/>
          </w:tcPr>
          <w:p w14:paraId="3AC09BF5" w14:textId="77777777" w:rsidR="00141E09" w:rsidRPr="00141E09" w:rsidRDefault="00141E09" w:rsidP="00111934">
            <w:pPr>
              <w:pStyle w:val="Tabletext"/>
            </w:pPr>
            <w:r w:rsidRPr="00141E09">
              <w:t>0</w:t>
            </w:r>
          </w:p>
        </w:tc>
      </w:tr>
    </w:tbl>
    <w:p w14:paraId="4E5728BD" w14:textId="77777777" w:rsidR="00141E09" w:rsidRDefault="00141E09" w:rsidP="000C5069">
      <w:pPr>
        <w:pStyle w:val="Tabletext"/>
      </w:pPr>
    </w:p>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141E09" w:rsidRPr="00141E09" w14:paraId="482908F5" w14:textId="77777777" w:rsidTr="00E559F6">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00C2B1BB" w14:textId="77777777" w:rsidR="00141E09" w:rsidRPr="00141E09" w:rsidRDefault="00141E09" w:rsidP="00A841DC">
            <w:pPr>
              <w:spacing w:before="60" w:after="60"/>
            </w:pPr>
            <w:r w:rsidRPr="001751CB">
              <w:t>Operational information</w:t>
            </w:r>
          </w:p>
        </w:tc>
      </w:tr>
      <w:tr w:rsidR="001751CB" w:rsidRPr="0087060D" w14:paraId="0D87E2E0" w14:textId="77777777" w:rsidTr="00E559F6">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6949776B" w14:textId="77777777" w:rsidR="00141E09" w:rsidRPr="0087060D" w:rsidRDefault="00141E09" w:rsidP="00111934">
            <w:pPr>
              <w:pStyle w:val="Tabletext"/>
            </w:pPr>
          </w:p>
        </w:tc>
        <w:tc>
          <w:tcPr>
            <w:tcW w:w="992" w:type="dxa"/>
            <w:tcBorders>
              <w:top w:val="single" w:sz="6" w:space="0" w:color="FFFFFF" w:themeColor="background1"/>
            </w:tcBorders>
            <w:hideMark/>
          </w:tcPr>
          <w:p w14:paraId="42773610" w14:textId="77777777" w:rsidR="00141E09" w:rsidRPr="0087060D" w:rsidRDefault="00141E09" w:rsidP="00E559F6">
            <w:pPr>
              <w:pStyle w:val="Tabletext"/>
              <w:jc w:val="right"/>
            </w:pPr>
            <w:r w:rsidRPr="0087060D">
              <w:t>2012-13</w:t>
            </w:r>
          </w:p>
        </w:tc>
        <w:tc>
          <w:tcPr>
            <w:tcW w:w="993" w:type="dxa"/>
            <w:tcBorders>
              <w:top w:val="single" w:sz="6" w:space="0" w:color="FFFFFF" w:themeColor="background1"/>
            </w:tcBorders>
            <w:hideMark/>
          </w:tcPr>
          <w:p w14:paraId="7261D6C1" w14:textId="77777777" w:rsidR="00141E09" w:rsidRPr="0087060D" w:rsidRDefault="00141E09" w:rsidP="00E559F6">
            <w:pPr>
              <w:pStyle w:val="Tabletext"/>
              <w:jc w:val="right"/>
            </w:pPr>
            <w:r w:rsidRPr="0087060D">
              <w:t>2013-14</w:t>
            </w:r>
          </w:p>
        </w:tc>
        <w:tc>
          <w:tcPr>
            <w:tcW w:w="992" w:type="dxa"/>
            <w:tcBorders>
              <w:top w:val="single" w:sz="6" w:space="0" w:color="FFFFFF" w:themeColor="background1"/>
            </w:tcBorders>
            <w:hideMark/>
          </w:tcPr>
          <w:p w14:paraId="2E78AD3D" w14:textId="77777777" w:rsidR="00141E09" w:rsidRPr="0087060D" w:rsidRDefault="00141E09" w:rsidP="00E559F6">
            <w:pPr>
              <w:pStyle w:val="Tabletext"/>
              <w:jc w:val="right"/>
            </w:pPr>
            <w:r w:rsidRPr="0087060D">
              <w:t>2014-15</w:t>
            </w:r>
          </w:p>
        </w:tc>
        <w:tc>
          <w:tcPr>
            <w:tcW w:w="992" w:type="dxa"/>
            <w:tcBorders>
              <w:top w:val="single" w:sz="6" w:space="0" w:color="FFFFFF" w:themeColor="background1"/>
            </w:tcBorders>
            <w:hideMark/>
          </w:tcPr>
          <w:p w14:paraId="669AD234" w14:textId="77777777" w:rsidR="00141E09" w:rsidRPr="0087060D" w:rsidRDefault="00141E09" w:rsidP="00E559F6">
            <w:pPr>
              <w:pStyle w:val="Tabletext"/>
              <w:jc w:val="right"/>
            </w:pPr>
            <w:r w:rsidRPr="0087060D">
              <w:t>2015-16</w:t>
            </w:r>
          </w:p>
        </w:tc>
        <w:tc>
          <w:tcPr>
            <w:tcW w:w="992" w:type="dxa"/>
            <w:tcBorders>
              <w:top w:val="single" w:sz="6" w:space="0" w:color="FFFFFF" w:themeColor="background1"/>
            </w:tcBorders>
            <w:hideMark/>
          </w:tcPr>
          <w:p w14:paraId="5C7EF4F3" w14:textId="77777777" w:rsidR="00141E09" w:rsidRPr="0087060D" w:rsidRDefault="00141E09" w:rsidP="00E559F6">
            <w:pPr>
              <w:pStyle w:val="Tabletext"/>
              <w:jc w:val="right"/>
            </w:pPr>
            <w:r w:rsidRPr="0087060D">
              <w:t>2016-17</w:t>
            </w:r>
          </w:p>
        </w:tc>
      </w:tr>
      <w:tr w:rsidR="001D7CE8" w:rsidRPr="00141E09" w14:paraId="3D6E3140" w14:textId="77777777" w:rsidTr="00E559F6">
        <w:trPr>
          <w:trHeight w:val="315"/>
        </w:trPr>
        <w:tc>
          <w:tcPr>
            <w:tcW w:w="4219" w:type="dxa"/>
            <w:hideMark/>
          </w:tcPr>
          <w:p w14:paraId="311761A0" w14:textId="77777777" w:rsidR="001D7CE8" w:rsidRPr="00141E09" w:rsidRDefault="001D7CE8" w:rsidP="00111934">
            <w:pPr>
              <w:pStyle w:val="Tabletext"/>
            </w:pPr>
            <w:r w:rsidRPr="00141E09">
              <w:t>No. of staff total (FTE)</w:t>
            </w:r>
          </w:p>
        </w:tc>
        <w:tc>
          <w:tcPr>
            <w:tcW w:w="992" w:type="dxa"/>
            <w:noWrap/>
            <w:hideMark/>
          </w:tcPr>
          <w:p w14:paraId="6908FE14" w14:textId="77777777" w:rsidR="001D7CE8" w:rsidRDefault="001D7CE8" w:rsidP="00E559F6">
            <w:pPr>
              <w:pStyle w:val="Tabletext"/>
              <w:jc w:val="right"/>
            </w:pPr>
            <w:r>
              <w:t>2.6</w:t>
            </w:r>
          </w:p>
        </w:tc>
        <w:tc>
          <w:tcPr>
            <w:tcW w:w="993" w:type="dxa"/>
            <w:noWrap/>
            <w:hideMark/>
          </w:tcPr>
          <w:p w14:paraId="190845FF" w14:textId="77777777" w:rsidR="001D7CE8" w:rsidRDefault="001D7CE8" w:rsidP="00E559F6">
            <w:pPr>
              <w:pStyle w:val="Tabletext"/>
              <w:jc w:val="right"/>
            </w:pPr>
            <w:r>
              <w:t>2.2</w:t>
            </w:r>
          </w:p>
        </w:tc>
        <w:tc>
          <w:tcPr>
            <w:tcW w:w="992" w:type="dxa"/>
            <w:noWrap/>
            <w:hideMark/>
          </w:tcPr>
          <w:p w14:paraId="6D71FD5C" w14:textId="77777777" w:rsidR="001D7CE8" w:rsidRDefault="001D7CE8" w:rsidP="00E559F6">
            <w:pPr>
              <w:pStyle w:val="Tabletext"/>
              <w:jc w:val="right"/>
            </w:pPr>
            <w:r>
              <w:t>2.6</w:t>
            </w:r>
          </w:p>
        </w:tc>
        <w:tc>
          <w:tcPr>
            <w:tcW w:w="992" w:type="dxa"/>
            <w:noWrap/>
            <w:hideMark/>
          </w:tcPr>
          <w:p w14:paraId="49119554" w14:textId="77777777" w:rsidR="001D7CE8" w:rsidRDefault="001D7CE8" w:rsidP="00E559F6">
            <w:pPr>
              <w:pStyle w:val="Tabletext"/>
              <w:jc w:val="right"/>
            </w:pPr>
            <w:r>
              <w:t>2.2</w:t>
            </w:r>
          </w:p>
        </w:tc>
        <w:tc>
          <w:tcPr>
            <w:tcW w:w="992" w:type="dxa"/>
            <w:noWrap/>
            <w:hideMark/>
          </w:tcPr>
          <w:p w14:paraId="429A885D" w14:textId="77777777" w:rsidR="001D7CE8" w:rsidRDefault="001D7CE8" w:rsidP="00E559F6">
            <w:pPr>
              <w:pStyle w:val="Tabletext"/>
              <w:jc w:val="right"/>
            </w:pPr>
            <w:r>
              <w:t>2.2</w:t>
            </w:r>
          </w:p>
        </w:tc>
      </w:tr>
      <w:tr w:rsidR="001D7CE8" w:rsidRPr="00141E09" w14:paraId="4F8F0760" w14:textId="77777777" w:rsidTr="00E559F6">
        <w:trPr>
          <w:trHeight w:val="315"/>
        </w:trPr>
        <w:tc>
          <w:tcPr>
            <w:tcW w:w="4219" w:type="dxa"/>
            <w:hideMark/>
          </w:tcPr>
          <w:p w14:paraId="47643971" w14:textId="77777777" w:rsidR="001D7CE8" w:rsidRPr="00141E09" w:rsidRDefault="001D7CE8" w:rsidP="00111934">
            <w:pPr>
              <w:pStyle w:val="Tabletext"/>
            </w:pPr>
            <w:r w:rsidRPr="00141E09">
              <w:t>No. of licensed/registered parties at financial year end</w:t>
            </w:r>
          </w:p>
        </w:tc>
        <w:tc>
          <w:tcPr>
            <w:tcW w:w="992" w:type="dxa"/>
            <w:noWrap/>
            <w:hideMark/>
          </w:tcPr>
          <w:p w14:paraId="6AFC920B" w14:textId="77777777" w:rsidR="001D7CE8" w:rsidRDefault="001D7CE8" w:rsidP="00E559F6">
            <w:pPr>
              <w:pStyle w:val="Tabletext"/>
              <w:jc w:val="right"/>
            </w:pPr>
            <w:r>
              <w:t>19 519</w:t>
            </w:r>
          </w:p>
        </w:tc>
        <w:tc>
          <w:tcPr>
            <w:tcW w:w="993" w:type="dxa"/>
            <w:noWrap/>
            <w:hideMark/>
          </w:tcPr>
          <w:p w14:paraId="767BA2B5" w14:textId="77777777" w:rsidR="001D7CE8" w:rsidRDefault="001D7CE8" w:rsidP="00E559F6">
            <w:pPr>
              <w:pStyle w:val="Tabletext"/>
              <w:jc w:val="right"/>
            </w:pPr>
            <w:r>
              <w:t>19 944</w:t>
            </w:r>
          </w:p>
        </w:tc>
        <w:tc>
          <w:tcPr>
            <w:tcW w:w="992" w:type="dxa"/>
            <w:noWrap/>
            <w:hideMark/>
          </w:tcPr>
          <w:p w14:paraId="001DFD8F" w14:textId="77777777" w:rsidR="001D7CE8" w:rsidRDefault="001D7CE8" w:rsidP="00E559F6">
            <w:pPr>
              <w:pStyle w:val="Tabletext"/>
              <w:jc w:val="right"/>
            </w:pPr>
            <w:r>
              <w:t>20 158</w:t>
            </w:r>
          </w:p>
        </w:tc>
        <w:tc>
          <w:tcPr>
            <w:tcW w:w="992" w:type="dxa"/>
            <w:noWrap/>
            <w:hideMark/>
          </w:tcPr>
          <w:p w14:paraId="1994F78C" w14:textId="77777777" w:rsidR="001D7CE8" w:rsidRDefault="001D7CE8" w:rsidP="00E559F6">
            <w:pPr>
              <w:pStyle w:val="Tabletext"/>
              <w:jc w:val="right"/>
            </w:pPr>
            <w:r>
              <w:t>20 719</w:t>
            </w:r>
          </w:p>
        </w:tc>
        <w:tc>
          <w:tcPr>
            <w:tcW w:w="992" w:type="dxa"/>
            <w:noWrap/>
            <w:hideMark/>
          </w:tcPr>
          <w:p w14:paraId="02E969DD" w14:textId="77777777" w:rsidR="001D7CE8" w:rsidRDefault="001D7CE8" w:rsidP="00E559F6">
            <w:pPr>
              <w:pStyle w:val="Tabletext"/>
              <w:jc w:val="right"/>
            </w:pPr>
            <w:r>
              <w:t>21 345</w:t>
            </w:r>
          </w:p>
        </w:tc>
      </w:tr>
      <w:tr w:rsidR="001D7CE8" w:rsidRPr="00214629" w14:paraId="64E34EF9" w14:textId="77777777" w:rsidTr="00E559F6">
        <w:trPr>
          <w:trHeight w:val="360"/>
        </w:trPr>
        <w:tc>
          <w:tcPr>
            <w:tcW w:w="4219" w:type="dxa"/>
            <w:hideMark/>
          </w:tcPr>
          <w:p w14:paraId="3D1AD3D6" w14:textId="77777777" w:rsidR="001D7CE8" w:rsidRPr="00214629" w:rsidRDefault="001D7CE8" w:rsidP="00111934">
            <w:pPr>
              <w:pStyle w:val="Tabletext"/>
              <w:rPr>
                <w:b/>
              </w:rPr>
            </w:pPr>
            <w:r w:rsidRPr="00214629">
              <w:rPr>
                <w:b/>
              </w:rPr>
              <w:t>Total revenue ($ million)</w:t>
            </w:r>
          </w:p>
        </w:tc>
        <w:tc>
          <w:tcPr>
            <w:tcW w:w="992" w:type="dxa"/>
            <w:noWrap/>
            <w:hideMark/>
          </w:tcPr>
          <w:p w14:paraId="493D9341" w14:textId="77777777" w:rsidR="001D7CE8" w:rsidRPr="00214629" w:rsidRDefault="001D7CE8" w:rsidP="00E559F6">
            <w:pPr>
              <w:pStyle w:val="Tabletext"/>
              <w:jc w:val="right"/>
              <w:rPr>
                <w:b/>
              </w:rPr>
            </w:pPr>
            <w:r w:rsidRPr="00214629">
              <w:rPr>
                <w:b/>
              </w:rPr>
              <w:t>0.00</w:t>
            </w:r>
          </w:p>
        </w:tc>
        <w:tc>
          <w:tcPr>
            <w:tcW w:w="993" w:type="dxa"/>
            <w:noWrap/>
            <w:hideMark/>
          </w:tcPr>
          <w:p w14:paraId="5A470EA3" w14:textId="77777777" w:rsidR="001D7CE8" w:rsidRPr="00214629" w:rsidRDefault="001D7CE8" w:rsidP="00E559F6">
            <w:pPr>
              <w:pStyle w:val="Tabletext"/>
              <w:jc w:val="right"/>
              <w:rPr>
                <w:b/>
              </w:rPr>
            </w:pPr>
            <w:r w:rsidRPr="00214629">
              <w:rPr>
                <w:b/>
              </w:rPr>
              <w:t>0.00</w:t>
            </w:r>
          </w:p>
        </w:tc>
        <w:tc>
          <w:tcPr>
            <w:tcW w:w="992" w:type="dxa"/>
            <w:noWrap/>
            <w:hideMark/>
          </w:tcPr>
          <w:p w14:paraId="73095DE0" w14:textId="77777777" w:rsidR="001D7CE8" w:rsidRPr="00214629" w:rsidRDefault="001D7CE8" w:rsidP="00E559F6">
            <w:pPr>
              <w:pStyle w:val="Tabletext"/>
              <w:jc w:val="right"/>
              <w:rPr>
                <w:b/>
              </w:rPr>
            </w:pPr>
            <w:r w:rsidRPr="00214629">
              <w:rPr>
                <w:b/>
              </w:rPr>
              <w:t>0.00</w:t>
            </w:r>
          </w:p>
        </w:tc>
        <w:tc>
          <w:tcPr>
            <w:tcW w:w="992" w:type="dxa"/>
            <w:noWrap/>
            <w:hideMark/>
          </w:tcPr>
          <w:p w14:paraId="49635256" w14:textId="77777777" w:rsidR="001D7CE8" w:rsidRPr="00214629" w:rsidRDefault="001D7CE8" w:rsidP="00E559F6">
            <w:pPr>
              <w:pStyle w:val="Tabletext"/>
              <w:jc w:val="right"/>
              <w:rPr>
                <w:b/>
              </w:rPr>
            </w:pPr>
            <w:r w:rsidRPr="00214629">
              <w:rPr>
                <w:b/>
              </w:rPr>
              <w:t>0.00</w:t>
            </w:r>
          </w:p>
        </w:tc>
        <w:tc>
          <w:tcPr>
            <w:tcW w:w="992" w:type="dxa"/>
            <w:noWrap/>
            <w:hideMark/>
          </w:tcPr>
          <w:p w14:paraId="025A7FBE" w14:textId="77777777" w:rsidR="001D7CE8" w:rsidRPr="00214629" w:rsidRDefault="001D7CE8" w:rsidP="00E559F6">
            <w:pPr>
              <w:pStyle w:val="Tabletext"/>
              <w:jc w:val="right"/>
              <w:rPr>
                <w:b/>
              </w:rPr>
            </w:pPr>
            <w:r w:rsidRPr="00214629">
              <w:rPr>
                <w:b/>
              </w:rPr>
              <w:t>0.00</w:t>
            </w:r>
          </w:p>
        </w:tc>
      </w:tr>
      <w:tr w:rsidR="001D7CE8" w:rsidRPr="00214629" w14:paraId="51F38C17" w14:textId="77777777" w:rsidTr="00E559F6">
        <w:trPr>
          <w:trHeight w:val="375"/>
        </w:trPr>
        <w:tc>
          <w:tcPr>
            <w:tcW w:w="4219" w:type="dxa"/>
            <w:hideMark/>
          </w:tcPr>
          <w:p w14:paraId="7F599413" w14:textId="77777777" w:rsidR="001D7CE8" w:rsidRPr="00214629" w:rsidRDefault="001D7CE8" w:rsidP="00111934">
            <w:pPr>
              <w:pStyle w:val="Tabletext"/>
              <w:rPr>
                <w:b/>
              </w:rPr>
            </w:pPr>
            <w:r w:rsidRPr="00214629">
              <w:rPr>
                <w:b/>
              </w:rPr>
              <w:t xml:space="preserve">Total expenditure ($ million) </w:t>
            </w:r>
          </w:p>
        </w:tc>
        <w:tc>
          <w:tcPr>
            <w:tcW w:w="992" w:type="dxa"/>
            <w:noWrap/>
            <w:hideMark/>
          </w:tcPr>
          <w:p w14:paraId="2A92AA25" w14:textId="77777777" w:rsidR="001D7CE8" w:rsidRPr="00214629" w:rsidRDefault="001D7CE8" w:rsidP="00E559F6">
            <w:pPr>
              <w:pStyle w:val="Tabletext"/>
              <w:jc w:val="right"/>
              <w:rPr>
                <w:b/>
              </w:rPr>
            </w:pPr>
            <w:r w:rsidRPr="00214629">
              <w:rPr>
                <w:b/>
              </w:rPr>
              <w:t>0.51</w:t>
            </w:r>
          </w:p>
        </w:tc>
        <w:tc>
          <w:tcPr>
            <w:tcW w:w="993" w:type="dxa"/>
            <w:noWrap/>
            <w:hideMark/>
          </w:tcPr>
          <w:p w14:paraId="5796100D" w14:textId="77777777" w:rsidR="001D7CE8" w:rsidRPr="00214629" w:rsidRDefault="001D7CE8" w:rsidP="00E559F6">
            <w:pPr>
              <w:pStyle w:val="Tabletext"/>
              <w:jc w:val="right"/>
              <w:rPr>
                <w:b/>
              </w:rPr>
            </w:pPr>
            <w:r w:rsidRPr="00214629">
              <w:rPr>
                <w:b/>
              </w:rPr>
              <w:t>0.26</w:t>
            </w:r>
          </w:p>
        </w:tc>
        <w:tc>
          <w:tcPr>
            <w:tcW w:w="992" w:type="dxa"/>
            <w:noWrap/>
            <w:hideMark/>
          </w:tcPr>
          <w:p w14:paraId="32F2AEEC" w14:textId="77777777" w:rsidR="001D7CE8" w:rsidRPr="00214629" w:rsidRDefault="001D7CE8" w:rsidP="00E559F6">
            <w:pPr>
              <w:pStyle w:val="Tabletext"/>
              <w:jc w:val="right"/>
              <w:rPr>
                <w:b/>
              </w:rPr>
            </w:pPr>
            <w:r w:rsidRPr="00214629">
              <w:rPr>
                <w:b/>
              </w:rPr>
              <w:t>0.29</w:t>
            </w:r>
          </w:p>
        </w:tc>
        <w:tc>
          <w:tcPr>
            <w:tcW w:w="992" w:type="dxa"/>
            <w:noWrap/>
            <w:hideMark/>
          </w:tcPr>
          <w:p w14:paraId="232D524D" w14:textId="77777777" w:rsidR="001D7CE8" w:rsidRPr="00214629" w:rsidRDefault="001D7CE8" w:rsidP="00E559F6">
            <w:pPr>
              <w:pStyle w:val="Tabletext"/>
              <w:jc w:val="right"/>
              <w:rPr>
                <w:b/>
              </w:rPr>
            </w:pPr>
            <w:r w:rsidRPr="00214629">
              <w:rPr>
                <w:b/>
              </w:rPr>
              <w:t>0.31</w:t>
            </w:r>
          </w:p>
        </w:tc>
        <w:tc>
          <w:tcPr>
            <w:tcW w:w="992" w:type="dxa"/>
            <w:noWrap/>
            <w:hideMark/>
          </w:tcPr>
          <w:p w14:paraId="1CBB2127" w14:textId="77777777" w:rsidR="001D7CE8" w:rsidRPr="00214629" w:rsidRDefault="001D7CE8" w:rsidP="00E559F6">
            <w:pPr>
              <w:pStyle w:val="Tabletext"/>
              <w:jc w:val="right"/>
              <w:rPr>
                <w:b/>
              </w:rPr>
            </w:pPr>
            <w:r w:rsidRPr="00214629">
              <w:rPr>
                <w:b/>
              </w:rPr>
              <w:t>0.28</w:t>
            </w:r>
          </w:p>
        </w:tc>
      </w:tr>
    </w:tbl>
    <w:p w14:paraId="07522DAB" w14:textId="77777777" w:rsidR="00141E09" w:rsidRDefault="00141E09" w:rsidP="000C5069">
      <w:pPr>
        <w:pStyle w:val="Tabletext"/>
      </w:pPr>
    </w:p>
    <w:tbl>
      <w:tblPr>
        <w:tblStyle w:val="Texttable"/>
        <w:tblW w:w="0" w:type="auto"/>
        <w:tblLook w:val="0620" w:firstRow="1" w:lastRow="0" w:firstColumn="0" w:lastColumn="0" w:noHBand="1" w:noVBand="1"/>
      </w:tblPr>
      <w:tblGrid>
        <w:gridCol w:w="9140"/>
      </w:tblGrid>
      <w:tr w:rsidR="0001500D" w:rsidRPr="002C434D" w14:paraId="4A34C09D"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9F940B8" w14:textId="77777777" w:rsidR="0001500D" w:rsidRPr="002C434D" w:rsidRDefault="00E559F6" w:rsidP="00A841DC">
            <w:pPr>
              <w:spacing w:before="60" w:after="60"/>
            </w:pPr>
            <w:r>
              <w:t>Regulator contact information</w:t>
            </w:r>
          </w:p>
        </w:tc>
      </w:tr>
      <w:tr w:rsidR="0001500D" w:rsidRPr="002C434D" w14:paraId="1F4F7AB9" w14:textId="77777777" w:rsidTr="00A12631">
        <w:trPr>
          <w:trHeight w:val="285"/>
        </w:trPr>
        <w:tc>
          <w:tcPr>
            <w:tcW w:w="9140" w:type="dxa"/>
          </w:tcPr>
          <w:p w14:paraId="64CE24D8" w14:textId="77777777" w:rsidR="0001500D" w:rsidRPr="00CB775D" w:rsidRDefault="00B72949" w:rsidP="00111934">
            <w:pPr>
              <w:pStyle w:val="Tabletext"/>
            </w:pPr>
            <w:r w:rsidRPr="00B72949">
              <w:t>Paul Mosley, Strategic Adviser, Regulation Division</w:t>
            </w:r>
            <w:r w:rsidR="004A71A4">
              <w:t>, D</w:t>
            </w:r>
            <w:r>
              <w:t>JR</w:t>
            </w:r>
          </w:p>
          <w:p w14:paraId="53685C31" w14:textId="77777777" w:rsidR="0001500D" w:rsidRPr="00376C37" w:rsidRDefault="0001500D" w:rsidP="00111934">
            <w:pPr>
              <w:pStyle w:val="Tabletext"/>
              <w:rPr>
                <w:bCs/>
              </w:rPr>
            </w:pPr>
            <w:r w:rsidRPr="00376C37">
              <w:rPr>
                <w:b/>
                <w:bCs/>
              </w:rPr>
              <w:t>Phone</w:t>
            </w:r>
            <w:r>
              <w:rPr>
                <w:bCs/>
              </w:rPr>
              <w:t>:</w:t>
            </w:r>
            <w:r w:rsidR="00B72949">
              <w:t xml:space="preserve"> 03 8684 6417</w:t>
            </w:r>
          </w:p>
          <w:p w14:paraId="65A5A8F4" w14:textId="77777777" w:rsidR="0001500D" w:rsidRPr="006F51CC" w:rsidRDefault="0001500D" w:rsidP="00111934">
            <w:pPr>
              <w:pStyle w:val="Tabletext"/>
            </w:pPr>
            <w:r w:rsidRPr="00376C37">
              <w:rPr>
                <w:b/>
              </w:rPr>
              <w:t>Email</w:t>
            </w:r>
            <w:r>
              <w:t>:</w:t>
            </w:r>
            <w:r w:rsidR="00B72949">
              <w:t xml:space="preserve"> </w:t>
            </w:r>
            <w:r w:rsidR="00B72949" w:rsidRPr="00B72949">
              <w:t>paul.mosley@justice.vic.gov.au</w:t>
            </w:r>
          </w:p>
        </w:tc>
      </w:tr>
    </w:tbl>
    <w:p w14:paraId="4723DC21" w14:textId="77777777" w:rsidR="00E46FC0" w:rsidRDefault="00E46FC0" w:rsidP="000C5069">
      <w:pPr>
        <w:pStyle w:val="Tabletext"/>
      </w:pPr>
    </w:p>
    <w:p w14:paraId="45C0BE6C" w14:textId="77777777" w:rsidR="004841F4" w:rsidRPr="00DE5120" w:rsidRDefault="004841F4" w:rsidP="000C5069">
      <w:pPr>
        <w:pStyle w:val="Heading2"/>
        <w:spacing w:after="0"/>
      </w:pPr>
      <w:bookmarkStart w:id="21" w:name="_Toc1570412"/>
      <w:r w:rsidRPr="00DE5120">
        <w:t>C</w:t>
      </w:r>
      <w:r>
        <w:t>ommercial Passenger Vehicles Victoria</w:t>
      </w:r>
      <w:bookmarkEnd w:id="21"/>
    </w:p>
    <w:p w14:paraId="0E56064F" w14:textId="77777777" w:rsidR="004841F4" w:rsidRDefault="003F6D62" w:rsidP="00E559F6">
      <w:pPr>
        <w:pStyle w:val="Heading3"/>
      </w:pPr>
      <w:bookmarkStart w:id="22" w:name="_Toc1570413"/>
      <w:r>
        <w:t>(f</w:t>
      </w:r>
      <w:r w:rsidR="004841F4" w:rsidRPr="004841F4">
        <w:t xml:space="preserve">ormerly Taxi Services </w:t>
      </w:r>
      <w:r w:rsidR="004841F4" w:rsidRPr="00E559F6">
        <w:t>Commission</w:t>
      </w:r>
      <w:r w:rsidR="004841F4" w:rsidRPr="004841F4">
        <w:t>)</w:t>
      </w:r>
      <w:bookmarkEnd w:id="22"/>
    </w:p>
    <w:tbl>
      <w:tblPr>
        <w:tblStyle w:val="Texttable"/>
        <w:tblW w:w="9322" w:type="dxa"/>
        <w:tblLook w:val="0620" w:firstRow="1" w:lastRow="0" w:firstColumn="0" w:lastColumn="0" w:noHBand="1" w:noVBand="1"/>
      </w:tblPr>
      <w:tblGrid>
        <w:gridCol w:w="4361"/>
        <w:gridCol w:w="4961"/>
      </w:tblGrid>
      <w:tr w:rsidR="004841F4" w:rsidRPr="004632C1" w14:paraId="58860495" w14:textId="77777777" w:rsidTr="00E559F6">
        <w:trPr>
          <w:cnfStyle w:val="100000000000" w:firstRow="1" w:lastRow="0" w:firstColumn="0" w:lastColumn="0" w:oddVBand="0" w:evenVBand="0" w:oddHBand="0" w:evenHBand="0" w:firstRowFirstColumn="0" w:firstRowLastColumn="0" w:lastRowFirstColumn="0" w:lastRowLastColumn="0"/>
          <w:trHeight w:val="330"/>
        </w:trPr>
        <w:tc>
          <w:tcPr>
            <w:tcW w:w="9322" w:type="dxa"/>
            <w:gridSpan w:val="2"/>
            <w:hideMark/>
          </w:tcPr>
          <w:p w14:paraId="153CCCB5" w14:textId="77777777" w:rsidR="004841F4" w:rsidRPr="004632C1" w:rsidRDefault="006B53BA" w:rsidP="006B53BA">
            <w:pPr>
              <w:pStyle w:val="TableHeader"/>
            </w:pPr>
            <w:r w:rsidRPr="006B53BA">
              <w:t>Portfolio information</w:t>
            </w:r>
          </w:p>
        </w:tc>
      </w:tr>
      <w:tr w:rsidR="004841F4" w:rsidRPr="004632C1" w14:paraId="5147498A" w14:textId="77777777" w:rsidTr="00E559F6">
        <w:trPr>
          <w:trHeight w:val="360"/>
        </w:trPr>
        <w:tc>
          <w:tcPr>
            <w:tcW w:w="4361" w:type="dxa"/>
            <w:hideMark/>
          </w:tcPr>
          <w:p w14:paraId="286AB740" w14:textId="77777777" w:rsidR="004841F4" w:rsidRPr="004632C1" w:rsidRDefault="004841F4" w:rsidP="00111934">
            <w:pPr>
              <w:pStyle w:val="Tabletext"/>
            </w:pPr>
            <w:r w:rsidRPr="004632C1">
              <w:t>Responsible Minister</w:t>
            </w:r>
          </w:p>
        </w:tc>
        <w:tc>
          <w:tcPr>
            <w:tcW w:w="4961" w:type="dxa"/>
            <w:hideMark/>
          </w:tcPr>
          <w:p w14:paraId="2104D40A" w14:textId="77777777" w:rsidR="004841F4" w:rsidRPr="004632C1" w:rsidRDefault="00A15C6B" w:rsidP="00111934">
            <w:pPr>
              <w:pStyle w:val="Tabletext"/>
            </w:pPr>
            <w:r w:rsidRPr="00A15C6B">
              <w:t>Minister for Public Transport</w:t>
            </w:r>
          </w:p>
        </w:tc>
      </w:tr>
      <w:tr w:rsidR="004841F4" w:rsidRPr="004632C1" w14:paraId="77084106" w14:textId="77777777" w:rsidTr="00E559F6">
        <w:trPr>
          <w:trHeight w:val="435"/>
        </w:trPr>
        <w:tc>
          <w:tcPr>
            <w:tcW w:w="4361" w:type="dxa"/>
            <w:hideMark/>
          </w:tcPr>
          <w:p w14:paraId="36DD1F08" w14:textId="77777777" w:rsidR="004841F4" w:rsidRPr="004632C1" w:rsidRDefault="004841F4" w:rsidP="00111934">
            <w:pPr>
              <w:pStyle w:val="Tabletext"/>
            </w:pPr>
            <w:r w:rsidRPr="004632C1">
              <w:t>Portfolio Department</w:t>
            </w:r>
          </w:p>
        </w:tc>
        <w:tc>
          <w:tcPr>
            <w:tcW w:w="4961" w:type="dxa"/>
            <w:hideMark/>
          </w:tcPr>
          <w:p w14:paraId="5BFC3EF6" w14:textId="77777777" w:rsidR="004841F4" w:rsidRPr="004632C1" w:rsidRDefault="00A15C6B" w:rsidP="00111934">
            <w:pPr>
              <w:pStyle w:val="Tabletext"/>
            </w:pPr>
            <w:r w:rsidRPr="00A15C6B">
              <w:t xml:space="preserve">Department of </w:t>
            </w:r>
            <w:r w:rsidR="004C35A7">
              <w:t>Transport</w:t>
            </w:r>
          </w:p>
        </w:tc>
      </w:tr>
    </w:tbl>
    <w:p w14:paraId="12B38555" w14:textId="77777777" w:rsidR="004841F4" w:rsidRDefault="004841F4" w:rsidP="000C5069">
      <w:pPr>
        <w:pStyle w:val="Tabletext"/>
      </w:pPr>
    </w:p>
    <w:tbl>
      <w:tblPr>
        <w:tblStyle w:val="Texttable"/>
        <w:tblW w:w="9322" w:type="dxa"/>
        <w:tblLook w:val="0620" w:firstRow="1" w:lastRow="0" w:firstColumn="0" w:lastColumn="0" w:noHBand="1" w:noVBand="1"/>
      </w:tblPr>
      <w:tblGrid>
        <w:gridCol w:w="9322"/>
      </w:tblGrid>
      <w:tr w:rsidR="004841F4" w:rsidRPr="004632C1" w14:paraId="300DAFD9" w14:textId="77777777" w:rsidTr="00E559F6">
        <w:trPr>
          <w:cnfStyle w:val="100000000000" w:firstRow="1" w:lastRow="0" w:firstColumn="0" w:lastColumn="0" w:oddVBand="0" w:evenVBand="0" w:oddHBand="0" w:evenHBand="0" w:firstRowFirstColumn="0" w:firstRowLastColumn="0" w:lastRowFirstColumn="0" w:lastRowLastColumn="0"/>
          <w:trHeight w:val="330"/>
        </w:trPr>
        <w:tc>
          <w:tcPr>
            <w:tcW w:w="9322" w:type="dxa"/>
            <w:hideMark/>
          </w:tcPr>
          <w:p w14:paraId="0C0ED4FD" w14:textId="77777777" w:rsidR="004841F4" w:rsidRPr="004632C1" w:rsidRDefault="004841F4" w:rsidP="00A841DC">
            <w:pPr>
              <w:spacing w:before="60" w:after="60"/>
            </w:pPr>
            <w:r w:rsidRPr="00BC4091">
              <w:t>Objectives</w:t>
            </w:r>
          </w:p>
        </w:tc>
      </w:tr>
      <w:tr w:rsidR="004841F4" w:rsidRPr="004632C1" w14:paraId="7C8643BC" w14:textId="77777777" w:rsidTr="00E559F6">
        <w:trPr>
          <w:trHeight w:val="1011"/>
        </w:trPr>
        <w:tc>
          <w:tcPr>
            <w:tcW w:w="9322" w:type="dxa"/>
            <w:hideMark/>
          </w:tcPr>
          <w:p w14:paraId="181FEBAE" w14:textId="77777777" w:rsidR="00A15C6B" w:rsidRDefault="00A15C6B" w:rsidP="00111934">
            <w:pPr>
              <w:pStyle w:val="Tabletext"/>
            </w:pPr>
            <w:r w:rsidRPr="00A15C6B">
              <w:t xml:space="preserve">The primary object of Commercial Passenger Vehicles Victoria (CPVV) is to regulate the commercial passenger vehicle industry in a manner that: </w:t>
            </w:r>
          </w:p>
          <w:p w14:paraId="1BA12F81" w14:textId="77777777" w:rsidR="00A15C6B" w:rsidRDefault="00A15C6B" w:rsidP="00E60B87">
            <w:pPr>
              <w:pStyle w:val="Tabletext"/>
              <w:numPr>
                <w:ilvl w:val="0"/>
                <w:numId w:val="14"/>
              </w:numPr>
              <w:ind w:left="360"/>
            </w:pPr>
            <w:r w:rsidRPr="00A15C6B">
              <w:t xml:space="preserve">promotes the provision of commercial passenger vehicle services that are customer responsive, safe, competitive, efficient and accessible; and </w:t>
            </w:r>
          </w:p>
          <w:p w14:paraId="11A831AC" w14:textId="77777777" w:rsidR="004841F4" w:rsidRPr="004632C1" w:rsidRDefault="00214629" w:rsidP="00214629">
            <w:pPr>
              <w:pStyle w:val="Tabletext"/>
              <w:numPr>
                <w:ilvl w:val="0"/>
                <w:numId w:val="14"/>
              </w:numPr>
              <w:ind w:left="360"/>
            </w:pPr>
            <w:r w:rsidRPr="00A15C6B">
              <w:t xml:space="preserve">is consistent with the vision statement and transport system </w:t>
            </w:r>
            <w:r w:rsidRPr="006B53BA">
              <w:t>Portfolio information</w:t>
            </w:r>
            <w:r w:rsidRPr="00A15C6B">
              <w:t xml:space="preserve"> in the </w:t>
            </w:r>
            <w:r>
              <w:rPr>
                <w:i/>
              </w:rPr>
              <w:t>Transport Integration Act </w:t>
            </w:r>
            <w:r w:rsidRPr="00A15C6B">
              <w:rPr>
                <w:i/>
              </w:rPr>
              <w:t>2010</w:t>
            </w:r>
            <w:r w:rsidRPr="00A15C6B">
              <w:t xml:space="preserve"> (Vic).</w:t>
            </w:r>
          </w:p>
        </w:tc>
      </w:tr>
    </w:tbl>
    <w:p w14:paraId="45E1829A" w14:textId="77777777" w:rsidR="004841F4" w:rsidRDefault="004841F4" w:rsidP="000C5069">
      <w:pPr>
        <w:pStyle w:val="Tabletext"/>
      </w:pPr>
    </w:p>
    <w:tbl>
      <w:tblPr>
        <w:tblStyle w:val="Texttable"/>
        <w:tblW w:w="9322" w:type="dxa"/>
        <w:tblLook w:val="0620" w:firstRow="1" w:lastRow="0" w:firstColumn="0" w:lastColumn="0" w:noHBand="1" w:noVBand="1"/>
      </w:tblPr>
      <w:tblGrid>
        <w:gridCol w:w="8330"/>
        <w:gridCol w:w="992"/>
      </w:tblGrid>
      <w:tr w:rsidR="004841F4" w:rsidRPr="004632C1" w14:paraId="2330358F" w14:textId="77777777" w:rsidTr="00E559F6">
        <w:trPr>
          <w:cnfStyle w:val="100000000000" w:firstRow="1" w:lastRow="0" w:firstColumn="0" w:lastColumn="0" w:oddVBand="0" w:evenVBand="0" w:oddHBand="0" w:evenHBand="0" w:firstRowFirstColumn="0" w:firstRowLastColumn="0" w:lastRowFirstColumn="0" w:lastRowLastColumn="0"/>
          <w:trHeight w:val="345"/>
        </w:trPr>
        <w:tc>
          <w:tcPr>
            <w:tcW w:w="9322" w:type="dxa"/>
            <w:gridSpan w:val="2"/>
            <w:hideMark/>
          </w:tcPr>
          <w:p w14:paraId="775C18CC" w14:textId="77777777" w:rsidR="004841F4" w:rsidRPr="004632C1" w:rsidRDefault="004841F4" w:rsidP="00A841DC">
            <w:pPr>
              <w:spacing w:before="60" w:after="60"/>
            </w:pPr>
            <w:r w:rsidRPr="00BC4091">
              <w:t>Enabling Acts and Regulations</w:t>
            </w:r>
          </w:p>
        </w:tc>
      </w:tr>
      <w:tr w:rsidR="004841F4" w:rsidRPr="004632C1" w14:paraId="4D2121B7" w14:textId="77777777" w:rsidTr="00E559F6">
        <w:trPr>
          <w:trHeight w:val="300"/>
        </w:trPr>
        <w:tc>
          <w:tcPr>
            <w:tcW w:w="9322" w:type="dxa"/>
            <w:gridSpan w:val="2"/>
            <w:hideMark/>
          </w:tcPr>
          <w:p w14:paraId="0B8374B6" w14:textId="77777777" w:rsidR="004841F4" w:rsidRPr="00214629" w:rsidRDefault="00A15C6B" w:rsidP="00111934">
            <w:pPr>
              <w:pStyle w:val="Tabletext"/>
              <w:rPr>
                <w:i/>
              </w:rPr>
            </w:pPr>
            <w:r w:rsidRPr="00214629">
              <w:rPr>
                <w:i/>
              </w:rPr>
              <w:t>Transport Integration Act 2010</w:t>
            </w:r>
          </w:p>
        </w:tc>
      </w:tr>
      <w:tr w:rsidR="004841F4" w:rsidRPr="004632C1" w14:paraId="1536C135" w14:textId="77777777" w:rsidTr="00E559F6">
        <w:trPr>
          <w:trHeight w:val="330"/>
        </w:trPr>
        <w:tc>
          <w:tcPr>
            <w:tcW w:w="9322" w:type="dxa"/>
            <w:gridSpan w:val="2"/>
            <w:hideMark/>
          </w:tcPr>
          <w:p w14:paraId="0B173AC8" w14:textId="77777777" w:rsidR="004841F4" w:rsidRPr="00214629" w:rsidRDefault="00A15C6B" w:rsidP="00111934">
            <w:pPr>
              <w:pStyle w:val="Tabletext"/>
              <w:rPr>
                <w:i/>
              </w:rPr>
            </w:pPr>
            <w:r w:rsidRPr="00214629">
              <w:rPr>
                <w:i/>
              </w:rPr>
              <w:t>Commercial Passenger Vehicle Industry Act 2017</w:t>
            </w:r>
          </w:p>
        </w:tc>
      </w:tr>
      <w:tr w:rsidR="004841F4" w:rsidRPr="004632C1" w14:paraId="16D3E517" w14:textId="77777777" w:rsidTr="00E559F6">
        <w:trPr>
          <w:trHeight w:val="330"/>
        </w:trPr>
        <w:tc>
          <w:tcPr>
            <w:tcW w:w="9322" w:type="dxa"/>
            <w:gridSpan w:val="2"/>
            <w:hideMark/>
          </w:tcPr>
          <w:p w14:paraId="709ECAB8" w14:textId="77777777" w:rsidR="004841F4" w:rsidRPr="009E51D8" w:rsidRDefault="00A15C6B" w:rsidP="00A841DC">
            <w:pPr>
              <w:pStyle w:val="Bullet1"/>
            </w:pPr>
            <w:r w:rsidRPr="00A15C6B">
              <w:t>Commercial Passenger Vehicle Regulations 2018</w:t>
            </w:r>
          </w:p>
        </w:tc>
      </w:tr>
      <w:tr w:rsidR="004841F4" w:rsidRPr="004632C1" w14:paraId="0D8D7454" w14:textId="77777777" w:rsidTr="00E559F6">
        <w:trPr>
          <w:trHeight w:val="330"/>
        </w:trPr>
        <w:tc>
          <w:tcPr>
            <w:tcW w:w="9322" w:type="dxa"/>
            <w:gridSpan w:val="2"/>
            <w:hideMark/>
          </w:tcPr>
          <w:p w14:paraId="5A085ABA" w14:textId="77777777" w:rsidR="004841F4" w:rsidRPr="00214629" w:rsidRDefault="00A15C6B" w:rsidP="00111934">
            <w:pPr>
              <w:pStyle w:val="Tabletext"/>
              <w:rPr>
                <w:i/>
              </w:rPr>
            </w:pPr>
            <w:r w:rsidRPr="00214629">
              <w:rPr>
                <w:i/>
              </w:rPr>
              <w:t>Transport (Compliance and Miscellaneous) Act 1983</w:t>
            </w:r>
          </w:p>
        </w:tc>
      </w:tr>
      <w:tr w:rsidR="00E559F6" w:rsidRPr="0065692A" w14:paraId="553CA04E" w14:textId="77777777" w:rsidTr="00E559F6">
        <w:trPr>
          <w:trHeight w:val="345"/>
        </w:trPr>
        <w:tc>
          <w:tcPr>
            <w:tcW w:w="9322" w:type="dxa"/>
            <w:gridSpan w:val="2"/>
            <w:shd w:val="clear" w:color="auto" w:fill="87189D"/>
          </w:tcPr>
          <w:p w14:paraId="06B47D6E" w14:textId="77777777" w:rsidR="00E559F6" w:rsidRPr="0065692A" w:rsidRDefault="00E559F6" w:rsidP="00316A15">
            <w:pPr>
              <w:keepNext/>
              <w:pageBreakBefore/>
              <w:spacing w:before="60" w:after="60"/>
              <w:rPr>
                <w:b/>
                <w:color w:val="FFFFFF" w:themeColor="background1"/>
                <w:szCs w:val="24"/>
              </w:rPr>
            </w:pPr>
            <w:r w:rsidRPr="0065692A">
              <w:rPr>
                <w:b/>
                <w:color w:val="FFFFFF" w:themeColor="background1"/>
                <w:szCs w:val="24"/>
              </w:rPr>
              <w:t>Additional Administered Acts and Regulations</w:t>
            </w:r>
          </w:p>
        </w:tc>
      </w:tr>
      <w:tr w:rsidR="004841F4" w:rsidRPr="004632C1" w14:paraId="25645B55" w14:textId="77777777" w:rsidTr="00E559F6">
        <w:trPr>
          <w:trHeight w:val="330"/>
        </w:trPr>
        <w:tc>
          <w:tcPr>
            <w:tcW w:w="9322" w:type="dxa"/>
            <w:gridSpan w:val="2"/>
            <w:hideMark/>
          </w:tcPr>
          <w:p w14:paraId="11DEA4C9" w14:textId="77777777" w:rsidR="004841F4" w:rsidRPr="00214629" w:rsidRDefault="00A15C6B" w:rsidP="00111934">
            <w:pPr>
              <w:pStyle w:val="Tabletext"/>
              <w:rPr>
                <w:i/>
              </w:rPr>
            </w:pPr>
            <w:r w:rsidRPr="00214629">
              <w:rPr>
                <w:i/>
              </w:rPr>
              <w:t>Road Safety Act 1986</w:t>
            </w:r>
          </w:p>
        </w:tc>
      </w:tr>
      <w:tr w:rsidR="004841F4" w:rsidRPr="004632C1" w14:paraId="161A27E2" w14:textId="77777777" w:rsidTr="00E559F6">
        <w:trPr>
          <w:trHeight w:val="330"/>
        </w:trPr>
        <w:tc>
          <w:tcPr>
            <w:tcW w:w="9322" w:type="dxa"/>
            <w:gridSpan w:val="2"/>
          </w:tcPr>
          <w:p w14:paraId="16109B15" w14:textId="77777777" w:rsidR="004841F4" w:rsidRPr="00BF329A" w:rsidRDefault="00A15C6B" w:rsidP="00A841DC">
            <w:pPr>
              <w:pStyle w:val="Bullet1"/>
            </w:pPr>
            <w:r w:rsidRPr="00BF329A">
              <w:t>Road Safety (Driving Instructo</w:t>
            </w:r>
            <w:r w:rsidR="00BF329A" w:rsidRPr="00BF329A">
              <w:t>rs) Regulations 2010</w:t>
            </w:r>
          </w:p>
        </w:tc>
      </w:tr>
      <w:tr w:rsidR="004841F4" w:rsidRPr="004632C1" w14:paraId="284BBB67" w14:textId="77777777" w:rsidTr="00E559F6">
        <w:trPr>
          <w:trHeight w:val="330"/>
        </w:trPr>
        <w:tc>
          <w:tcPr>
            <w:tcW w:w="9322" w:type="dxa"/>
            <w:gridSpan w:val="2"/>
          </w:tcPr>
          <w:p w14:paraId="0478C5DF" w14:textId="77777777" w:rsidR="004841F4" w:rsidRPr="00BF329A" w:rsidRDefault="00BF329A" w:rsidP="00A841DC">
            <w:pPr>
              <w:pStyle w:val="Bullet1"/>
            </w:pPr>
            <w:r w:rsidRPr="00BF329A">
              <w:t>Road Saf</w:t>
            </w:r>
            <w:r w:rsidR="00111934">
              <w:t>ety (Vehicles) Regulations 2009</w:t>
            </w:r>
          </w:p>
        </w:tc>
      </w:tr>
      <w:tr w:rsidR="004841F4" w:rsidRPr="004632C1" w14:paraId="36CF63A2" w14:textId="77777777" w:rsidTr="00E559F6">
        <w:trPr>
          <w:trHeight w:val="330"/>
        </w:trPr>
        <w:tc>
          <w:tcPr>
            <w:tcW w:w="9322" w:type="dxa"/>
            <w:gridSpan w:val="2"/>
          </w:tcPr>
          <w:p w14:paraId="7C612B84" w14:textId="77777777" w:rsidR="004841F4" w:rsidRPr="00BF329A" w:rsidRDefault="00BF329A" w:rsidP="00A841DC">
            <w:pPr>
              <w:pStyle w:val="Bullet1"/>
            </w:pPr>
            <w:r w:rsidRPr="00BF329A">
              <w:t>Road Safety Road Rules 2017</w:t>
            </w:r>
          </w:p>
        </w:tc>
      </w:tr>
      <w:tr w:rsidR="004841F4" w:rsidRPr="004632C1" w14:paraId="3BC6C5DA" w14:textId="77777777" w:rsidTr="00E559F6">
        <w:trPr>
          <w:trHeight w:val="330"/>
        </w:trPr>
        <w:tc>
          <w:tcPr>
            <w:tcW w:w="8330" w:type="dxa"/>
            <w:hideMark/>
          </w:tcPr>
          <w:p w14:paraId="4D2E2148" w14:textId="77777777" w:rsidR="004841F4" w:rsidRPr="00214629" w:rsidRDefault="004841F4" w:rsidP="00111934">
            <w:pPr>
              <w:pStyle w:val="Tabletext"/>
              <w:rPr>
                <w:b/>
              </w:rPr>
            </w:pPr>
            <w:r w:rsidRPr="00214629">
              <w:rPr>
                <w:b/>
              </w:rPr>
              <w:t>Total number of Acts</w:t>
            </w:r>
          </w:p>
        </w:tc>
        <w:tc>
          <w:tcPr>
            <w:tcW w:w="992" w:type="dxa"/>
            <w:noWrap/>
            <w:hideMark/>
          </w:tcPr>
          <w:p w14:paraId="7DBFA26A" w14:textId="77777777" w:rsidR="004841F4" w:rsidRPr="00214629" w:rsidRDefault="004841F4" w:rsidP="00111934">
            <w:pPr>
              <w:pStyle w:val="Tabletext"/>
              <w:rPr>
                <w:b/>
              </w:rPr>
            </w:pPr>
            <w:r w:rsidRPr="00214629">
              <w:rPr>
                <w:b/>
              </w:rPr>
              <w:t>4</w:t>
            </w:r>
          </w:p>
        </w:tc>
      </w:tr>
      <w:tr w:rsidR="004841F4" w:rsidRPr="004632C1" w14:paraId="5723BDC8" w14:textId="77777777" w:rsidTr="00E559F6">
        <w:trPr>
          <w:trHeight w:val="330"/>
        </w:trPr>
        <w:tc>
          <w:tcPr>
            <w:tcW w:w="8330" w:type="dxa"/>
            <w:hideMark/>
          </w:tcPr>
          <w:p w14:paraId="53A11416" w14:textId="77777777" w:rsidR="004841F4" w:rsidRPr="00214629" w:rsidRDefault="004841F4" w:rsidP="00111934">
            <w:pPr>
              <w:pStyle w:val="Tabletext"/>
              <w:rPr>
                <w:b/>
              </w:rPr>
            </w:pPr>
            <w:r w:rsidRPr="00214629">
              <w:rPr>
                <w:b/>
              </w:rPr>
              <w:t>Total number of Regulations</w:t>
            </w:r>
          </w:p>
        </w:tc>
        <w:tc>
          <w:tcPr>
            <w:tcW w:w="992" w:type="dxa"/>
            <w:noWrap/>
            <w:hideMark/>
          </w:tcPr>
          <w:p w14:paraId="658C6C4D" w14:textId="77777777" w:rsidR="004841F4" w:rsidRPr="00214629" w:rsidRDefault="00D10B0B" w:rsidP="00111934">
            <w:pPr>
              <w:pStyle w:val="Tabletext"/>
              <w:rPr>
                <w:b/>
              </w:rPr>
            </w:pPr>
            <w:r w:rsidRPr="00214629">
              <w:rPr>
                <w:b/>
              </w:rPr>
              <w:t>4</w:t>
            </w:r>
          </w:p>
        </w:tc>
      </w:tr>
    </w:tbl>
    <w:p w14:paraId="11348C82" w14:textId="77777777" w:rsidR="00BF329A" w:rsidRDefault="00BF329A" w:rsidP="000C5069">
      <w:pPr>
        <w:pStyle w:val="Tabletext"/>
      </w:pPr>
    </w:p>
    <w:tbl>
      <w:tblPr>
        <w:tblStyle w:val="Texttable"/>
        <w:tblW w:w="9322" w:type="dxa"/>
        <w:tblLook w:val="0620" w:firstRow="1" w:lastRow="0" w:firstColumn="0" w:lastColumn="0" w:noHBand="1" w:noVBand="1"/>
      </w:tblPr>
      <w:tblGrid>
        <w:gridCol w:w="4361"/>
        <w:gridCol w:w="3969"/>
        <w:gridCol w:w="992"/>
      </w:tblGrid>
      <w:tr w:rsidR="004841F4" w:rsidRPr="004632C1" w14:paraId="7E672BC4" w14:textId="77777777" w:rsidTr="00E559F6">
        <w:trPr>
          <w:cnfStyle w:val="100000000000" w:firstRow="1" w:lastRow="0" w:firstColumn="0" w:lastColumn="0" w:oddVBand="0" w:evenVBand="0" w:oddHBand="0" w:evenHBand="0" w:firstRowFirstColumn="0" w:firstRowLastColumn="0" w:lastRowFirstColumn="0" w:lastRowLastColumn="0"/>
          <w:trHeight w:val="330"/>
        </w:trPr>
        <w:tc>
          <w:tcPr>
            <w:tcW w:w="9322" w:type="dxa"/>
            <w:gridSpan w:val="3"/>
            <w:hideMark/>
          </w:tcPr>
          <w:p w14:paraId="27FF0B74" w14:textId="77777777" w:rsidR="004841F4" w:rsidRPr="004632C1" w:rsidRDefault="006B53BA" w:rsidP="006B53BA">
            <w:pPr>
              <w:pStyle w:val="TableHeader"/>
            </w:pPr>
            <w:r w:rsidRPr="006B53BA">
              <w:t>Other regulatory instruments</w:t>
            </w:r>
          </w:p>
        </w:tc>
      </w:tr>
      <w:tr w:rsidR="004841F4" w:rsidRPr="004632C1" w14:paraId="6CF21499" w14:textId="77777777" w:rsidTr="00E559F6">
        <w:trPr>
          <w:trHeight w:val="330"/>
        </w:trPr>
        <w:tc>
          <w:tcPr>
            <w:tcW w:w="4361" w:type="dxa"/>
            <w:vMerge w:val="restart"/>
            <w:hideMark/>
          </w:tcPr>
          <w:p w14:paraId="5706FB1C" w14:textId="77777777" w:rsidR="004841F4" w:rsidRPr="004632C1" w:rsidRDefault="004841F4" w:rsidP="00111934">
            <w:pPr>
              <w:pStyle w:val="Tabletext"/>
            </w:pPr>
            <w:r w:rsidRPr="004632C1">
              <w:t>Codes of Practice</w:t>
            </w:r>
          </w:p>
        </w:tc>
        <w:tc>
          <w:tcPr>
            <w:tcW w:w="3969" w:type="dxa"/>
            <w:hideMark/>
          </w:tcPr>
          <w:p w14:paraId="41DC3338" w14:textId="77777777" w:rsidR="004841F4" w:rsidRPr="004632C1" w:rsidRDefault="004841F4" w:rsidP="00111934">
            <w:pPr>
              <w:pStyle w:val="Tabletext"/>
            </w:pPr>
            <w:r w:rsidRPr="004632C1">
              <w:t xml:space="preserve">Legislated </w:t>
            </w:r>
          </w:p>
        </w:tc>
        <w:tc>
          <w:tcPr>
            <w:tcW w:w="992" w:type="dxa"/>
            <w:noWrap/>
            <w:hideMark/>
          </w:tcPr>
          <w:p w14:paraId="37A5C136" w14:textId="77777777" w:rsidR="004841F4" w:rsidRPr="004632C1" w:rsidRDefault="004841F4" w:rsidP="00111934">
            <w:pPr>
              <w:pStyle w:val="Tabletext"/>
            </w:pPr>
            <w:r w:rsidRPr="004632C1">
              <w:t>0</w:t>
            </w:r>
          </w:p>
        </w:tc>
      </w:tr>
      <w:tr w:rsidR="004841F4" w:rsidRPr="004632C1" w14:paraId="16682BA1" w14:textId="77777777" w:rsidTr="00E559F6">
        <w:trPr>
          <w:trHeight w:val="330"/>
        </w:trPr>
        <w:tc>
          <w:tcPr>
            <w:tcW w:w="4361" w:type="dxa"/>
            <w:vMerge/>
            <w:hideMark/>
          </w:tcPr>
          <w:p w14:paraId="1E0D2593" w14:textId="77777777" w:rsidR="004841F4" w:rsidRPr="004632C1" w:rsidRDefault="004841F4" w:rsidP="00111934">
            <w:pPr>
              <w:pStyle w:val="Tabletext"/>
            </w:pPr>
          </w:p>
        </w:tc>
        <w:tc>
          <w:tcPr>
            <w:tcW w:w="3969" w:type="dxa"/>
            <w:hideMark/>
          </w:tcPr>
          <w:p w14:paraId="796732C5" w14:textId="77777777" w:rsidR="004841F4" w:rsidRPr="004632C1" w:rsidRDefault="004841F4" w:rsidP="00111934">
            <w:pPr>
              <w:pStyle w:val="Tabletext"/>
            </w:pPr>
            <w:r w:rsidRPr="004632C1">
              <w:t>Not legislated</w:t>
            </w:r>
          </w:p>
        </w:tc>
        <w:tc>
          <w:tcPr>
            <w:tcW w:w="992" w:type="dxa"/>
            <w:noWrap/>
            <w:hideMark/>
          </w:tcPr>
          <w:p w14:paraId="07139C84" w14:textId="77777777" w:rsidR="004841F4" w:rsidRPr="004632C1" w:rsidRDefault="004841F4" w:rsidP="00111934">
            <w:pPr>
              <w:pStyle w:val="Tabletext"/>
            </w:pPr>
            <w:r w:rsidRPr="004632C1">
              <w:t>0</w:t>
            </w:r>
          </w:p>
        </w:tc>
      </w:tr>
    </w:tbl>
    <w:p w14:paraId="355E7164" w14:textId="77777777" w:rsidR="004841F4" w:rsidRDefault="004841F4" w:rsidP="00EE3762"/>
    <w:tbl>
      <w:tblPr>
        <w:tblStyle w:val="Financialtable"/>
        <w:tblW w:w="9322" w:type="dxa"/>
        <w:tblLook w:val="06A0" w:firstRow="1" w:lastRow="0" w:firstColumn="1" w:lastColumn="0" w:noHBand="1" w:noVBand="1"/>
      </w:tblPr>
      <w:tblGrid>
        <w:gridCol w:w="4361"/>
        <w:gridCol w:w="992"/>
        <w:gridCol w:w="969"/>
        <w:gridCol w:w="1016"/>
        <w:gridCol w:w="992"/>
        <w:gridCol w:w="992"/>
      </w:tblGrid>
      <w:tr w:rsidR="004841F4" w:rsidRPr="004632C1" w14:paraId="055F7C1B" w14:textId="77777777" w:rsidTr="0087060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9322" w:type="dxa"/>
            <w:gridSpan w:val="6"/>
            <w:tcBorders>
              <w:bottom w:val="single" w:sz="6" w:space="0" w:color="FFFFFF" w:themeColor="background1"/>
            </w:tcBorders>
            <w:hideMark/>
          </w:tcPr>
          <w:p w14:paraId="0330E21F" w14:textId="77777777" w:rsidR="004841F4" w:rsidRPr="004632C1" w:rsidRDefault="004841F4" w:rsidP="00A841DC">
            <w:pPr>
              <w:spacing w:before="60" w:after="60"/>
            </w:pPr>
            <w:r w:rsidRPr="00BC4091">
              <w:t>Operational information</w:t>
            </w:r>
          </w:p>
        </w:tc>
      </w:tr>
      <w:tr w:rsidR="004841F4" w:rsidRPr="0087060D" w14:paraId="106D7C74" w14:textId="77777777" w:rsidTr="0087060D">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100" w:firstRow="0" w:lastRow="0" w:firstColumn="1" w:lastColumn="0" w:oddVBand="0" w:evenVBand="0" w:oddHBand="0" w:evenHBand="0" w:firstRowFirstColumn="1" w:firstRowLastColumn="0" w:lastRowFirstColumn="0" w:lastRowLastColumn="0"/>
            <w:tcW w:w="4361" w:type="dxa"/>
            <w:tcBorders>
              <w:top w:val="single" w:sz="6" w:space="0" w:color="FFFFFF" w:themeColor="background1"/>
            </w:tcBorders>
            <w:hideMark/>
          </w:tcPr>
          <w:p w14:paraId="3B28DE2B" w14:textId="77777777" w:rsidR="004841F4" w:rsidRPr="0087060D" w:rsidRDefault="004841F4" w:rsidP="00111934">
            <w:pPr>
              <w:pStyle w:val="Tabletext"/>
            </w:pPr>
          </w:p>
        </w:tc>
        <w:tc>
          <w:tcPr>
            <w:tcW w:w="992" w:type="dxa"/>
            <w:tcBorders>
              <w:top w:val="single" w:sz="6" w:space="0" w:color="FFFFFF" w:themeColor="background1"/>
            </w:tcBorders>
            <w:hideMark/>
          </w:tcPr>
          <w:p w14:paraId="29DFF799" w14:textId="77777777" w:rsidR="004841F4" w:rsidRPr="0087060D" w:rsidRDefault="004841F4" w:rsidP="00111934">
            <w:pPr>
              <w:pStyle w:val="Tabletext"/>
              <w:cnfStyle w:val="100000000000" w:firstRow="1" w:lastRow="0" w:firstColumn="0" w:lastColumn="0" w:oddVBand="0" w:evenVBand="0" w:oddHBand="0" w:evenHBand="0" w:firstRowFirstColumn="0" w:firstRowLastColumn="0" w:lastRowFirstColumn="0" w:lastRowLastColumn="0"/>
            </w:pPr>
            <w:r w:rsidRPr="0087060D">
              <w:t>2012-13</w:t>
            </w:r>
          </w:p>
        </w:tc>
        <w:tc>
          <w:tcPr>
            <w:tcW w:w="969" w:type="dxa"/>
            <w:tcBorders>
              <w:top w:val="single" w:sz="6" w:space="0" w:color="FFFFFF" w:themeColor="background1"/>
            </w:tcBorders>
            <w:hideMark/>
          </w:tcPr>
          <w:p w14:paraId="102A66ED" w14:textId="77777777" w:rsidR="004841F4" w:rsidRPr="0087060D" w:rsidRDefault="004841F4" w:rsidP="00111934">
            <w:pPr>
              <w:pStyle w:val="Tabletext"/>
              <w:cnfStyle w:val="100000000000" w:firstRow="1" w:lastRow="0" w:firstColumn="0" w:lastColumn="0" w:oddVBand="0" w:evenVBand="0" w:oddHBand="0" w:evenHBand="0" w:firstRowFirstColumn="0" w:firstRowLastColumn="0" w:lastRowFirstColumn="0" w:lastRowLastColumn="0"/>
            </w:pPr>
            <w:r w:rsidRPr="0087060D">
              <w:t>2013-14</w:t>
            </w:r>
          </w:p>
        </w:tc>
        <w:tc>
          <w:tcPr>
            <w:tcW w:w="1016" w:type="dxa"/>
            <w:tcBorders>
              <w:top w:val="single" w:sz="6" w:space="0" w:color="FFFFFF" w:themeColor="background1"/>
            </w:tcBorders>
            <w:hideMark/>
          </w:tcPr>
          <w:p w14:paraId="45BB4A5E" w14:textId="77777777" w:rsidR="004841F4" w:rsidRPr="0087060D" w:rsidRDefault="004841F4" w:rsidP="00111934">
            <w:pPr>
              <w:pStyle w:val="Tabletext"/>
              <w:cnfStyle w:val="100000000000" w:firstRow="1" w:lastRow="0" w:firstColumn="0" w:lastColumn="0" w:oddVBand="0" w:evenVBand="0" w:oddHBand="0" w:evenHBand="0" w:firstRowFirstColumn="0" w:firstRowLastColumn="0" w:lastRowFirstColumn="0" w:lastRowLastColumn="0"/>
            </w:pPr>
            <w:r w:rsidRPr="0087060D">
              <w:t>2014-15</w:t>
            </w:r>
          </w:p>
        </w:tc>
        <w:tc>
          <w:tcPr>
            <w:tcW w:w="992" w:type="dxa"/>
            <w:tcBorders>
              <w:top w:val="single" w:sz="6" w:space="0" w:color="FFFFFF" w:themeColor="background1"/>
            </w:tcBorders>
            <w:hideMark/>
          </w:tcPr>
          <w:p w14:paraId="3D20E1CC" w14:textId="77777777" w:rsidR="004841F4" w:rsidRPr="0087060D" w:rsidRDefault="004841F4" w:rsidP="00111934">
            <w:pPr>
              <w:pStyle w:val="Tabletext"/>
              <w:cnfStyle w:val="100000000000" w:firstRow="1" w:lastRow="0" w:firstColumn="0" w:lastColumn="0" w:oddVBand="0" w:evenVBand="0" w:oddHBand="0" w:evenHBand="0" w:firstRowFirstColumn="0" w:firstRowLastColumn="0" w:lastRowFirstColumn="0" w:lastRowLastColumn="0"/>
            </w:pPr>
            <w:r w:rsidRPr="0087060D">
              <w:t>2015-16</w:t>
            </w:r>
          </w:p>
        </w:tc>
        <w:tc>
          <w:tcPr>
            <w:tcW w:w="992" w:type="dxa"/>
            <w:tcBorders>
              <w:top w:val="single" w:sz="6" w:space="0" w:color="FFFFFF" w:themeColor="background1"/>
            </w:tcBorders>
            <w:hideMark/>
          </w:tcPr>
          <w:p w14:paraId="31832D4C" w14:textId="77777777" w:rsidR="004841F4" w:rsidRPr="0087060D" w:rsidRDefault="004841F4" w:rsidP="00111934">
            <w:pPr>
              <w:pStyle w:val="Tabletext"/>
              <w:cnfStyle w:val="100000000000" w:firstRow="1" w:lastRow="0" w:firstColumn="0" w:lastColumn="0" w:oddVBand="0" w:evenVBand="0" w:oddHBand="0" w:evenHBand="0" w:firstRowFirstColumn="0" w:firstRowLastColumn="0" w:lastRowFirstColumn="0" w:lastRowLastColumn="0"/>
            </w:pPr>
            <w:r w:rsidRPr="0087060D">
              <w:t>2016-17</w:t>
            </w:r>
          </w:p>
        </w:tc>
      </w:tr>
      <w:tr w:rsidR="00D10B0B" w:rsidRPr="004632C1" w14:paraId="6A9E7D64" w14:textId="77777777" w:rsidTr="00E559F6">
        <w:trPr>
          <w:trHeight w:val="315"/>
        </w:trPr>
        <w:tc>
          <w:tcPr>
            <w:cnfStyle w:val="001000000000" w:firstRow="0" w:lastRow="0" w:firstColumn="1" w:lastColumn="0" w:oddVBand="0" w:evenVBand="0" w:oddHBand="0" w:evenHBand="0" w:firstRowFirstColumn="0" w:firstRowLastColumn="0" w:lastRowFirstColumn="0" w:lastRowLastColumn="0"/>
            <w:tcW w:w="4361" w:type="dxa"/>
            <w:hideMark/>
          </w:tcPr>
          <w:p w14:paraId="534C1853" w14:textId="77777777" w:rsidR="00D10B0B" w:rsidRPr="004632C1" w:rsidRDefault="00D10B0B" w:rsidP="00111934">
            <w:pPr>
              <w:pStyle w:val="Tabletext"/>
            </w:pPr>
            <w:r w:rsidRPr="004632C1">
              <w:t>No. of staff total (FTE)</w:t>
            </w:r>
          </w:p>
        </w:tc>
        <w:tc>
          <w:tcPr>
            <w:tcW w:w="992" w:type="dxa"/>
            <w:noWrap/>
            <w:hideMark/>
          </w:tcPr>
          <w:p w14:paraId="294E0C1C" w14:textId="77777777" w:rsidR="00D10B0B" w:rsidRDefault="00DC3E83" w:rsidP="00111934">
            <w:pPr>
              <w:pStyle w:val="Tabletext"/>
              <w:cnfStyle w:val="000000000000" w:firstRow="0" w:lastRow="0" w:firstColumn="0" w:lastColumn="0" w:oddVBand="0" w:evenVBand="0" w:oddHBand="0" w:evenHBand="0" w:firstRowFirstColumn="0" w:firstRowLastColumn="0" w:lastRowFirstColumn="0" w:lastRowLastColumn="0"/>
            </w:pPr>
            <w:r>
              <w:t>n/a</w:t>
            </w:r>
          </w:p>
        </w:tc>
        <w:tc>
          <w:tcPr>
            <w:tcW w:w="969" w:type="dxa"/>
            <w:noWrap/>
            <w:hideMark/>
          </w:tcPr>
          <w:p w14:paraId="32334D7D" w14:textId="77777777" w:rsidR="00D10B0B" w:rsidRDefault="000B60B8" w:rsidP="00111934">
            <w:pPr>
              <w:pStyle w:val="Tabletext"/>
              <w:cnfStyle w:val="000000000000" w:firstRow="0" w:lastRow="0" w:firstColumn="0" w:lastColumn="0" w:oddVBand="0" w:evenVBand="0" w:oddHBand="0" w:evenHBand="0" w:firstRowFirstColumn="0" w:firstRowLastColumn="0" w:lastRowFirstColumn="0" w:lastRowLastColumn="0"/>
            </w:pPr>
            <w:r>
              <w:t>132.9</w:t>
            </w:r>
          </w:p>
        </w:tc>
        <w:tc>
          <w:tcPr>
            <w:tcW w:w="1016" w:type="dxa"/>
            <w:noWrap/>
            <w:hideMark/>
          </w:tcPr>
          <w:p w14:paraId="75307A8A" w14:textId="77777777" w:rsidR="00D10B0B" w:rsidRDefault="00D10B0B" w:rsidP="00111934">
            <w:pPr>
              <w:pStyle w:val="Tabletext"/>
              <w:cnfStyle w:val="000000000000" w:firstRow="0" w:lastRow="0" w:firstColumn="0" w:lastColumn="0" w:oddVBand="0" w:evenVBand="0" w:oddHBand="0" w:evenHBand="0" w:firstRowFirstColumn="0" w:firstRowLastColumn="0" w:lastRowFirstColumn="0" w:lastRowLastColumn="0"/>
            </w:pPr>
            <w:r>
              <w:t>154.9</w:t>
            </w:r>
          </w:p>
        </w:tc>
        <w:tc>
          <w:tcPr>
            <w:tcW w:w="992" w:type="dxa"/>
            <w:noWrap/>
            <w:hideMark/>
          </w:tcPr>
          <w:p w14:paraId="5FDA00EF" w14:textId="77777777" w:rsidR="00D10B0B" w:rsidRDefault="00D10B0B" w:rsidP="00111934">
            <w:pPr>
              <w:pStyle w:val="Tabletext"/>
              <w:cnfStyle w:val="000000000000" w:firstRow="0" w:lastRow="0" w:firstColumn="0" w:lastColumn="0" w:oddVBand="0" w:evenVBand="0" w:oddHBand="0" w:evenHBand="0" w:firstRowFirstColumn="0" w:firstRowLastColumn="0" w:lastRowFirstColumn="0" w:lastRowLastColumn="0"/>
            </w:pPr>
            <w:r>
              <w:t>134.0</w:t>
            </w:r>
          </w:p>
        </w:tc>
        <w:tc>
          <w:tcPr>
            <w:tcW w:w="992" w:type="dxa"/>
            <w:noWrap/>
            <w:hideMark/>
          </w:tcPr>
          <w:p w14:paraId="4962B3F4" w14:textId="77777777" w:rsidR="00D10B0B" w:rsidRDefault="00D10B0B" w:rsidP="00111934">
            <w:pPr>
              <w:pStyle w:val="Tabletext"/>
              <w:cnfStyle w:val="000000000000" w:firstRow="0" w:lastRow="0" w:firstColumn="0" w:lastColumn="0" w:oddVBand="0" w:evenVBand="0" w:oddHBand="0" w:evenHBand="0" w:firstRowFirstColumn="0" w:firstRowLastColumn="0" w:lastRowFirstColumn="0" w:lastRowLastColumn="0"/>
            </w:pPr>
            <w:r>
              <w:t>128.3</w:t>
            </w:r>
          </w:p>
        </w:tc>
      </w:tr>
      <w:tr w:rsidR="00D10B0B" w:rsidRPr="004632C1" w14:paraId="0D33B825" w14:textId="77777777" w:rsidTr="00E559F6">
        <w:trPr>
          <w:trHeight w:val="315"/>
        </w:trPr>
        <w:tc>
          <w:tcPr>
            <w:cnfStyle w:val="001000000000" w:firstRow="0" w:lastRow="0" w:firstColumn="1" w:lastColumn="0" w:oddVBand="0" w:evenVBand="0" w:oddHBand="0" w:evenHBand="0" w:firstRowFirstColumn="0" w:firstRowLastColumn="0" w:lastRowFirstColumn="0" w:lastRowLastColumn="0"/>
            <w:tcW w:w="4361" w:type="dxa"/>
            <w:hideMark/>
          </w:tcPr>
          <w:p w14:paraId="5D3D58CB" w14:textId="77777777" w:rsidR="00D10B0B" w:rsidRPr="004632C1" w:rsidRDefault="00D10B0B" w:rsidP="00111934">
            <w:pPr>
              <w:pStyle w:val="Tabletext"/>
            </w:pPr>
            <w:r w:rsidRPr="004632C1">
              <w:t>No. of licensed/registered parties at financial year</w:t>
            </w:r>
            <w:r w:rsidR="0087060D">
              <w:t> </w:t>
            </w:r>
            <w:r w:rsidRPr="004632C1">
              <w:t>end</w:t>
            </w:r>
            <w:r>
              <w:t>*</w:t>
            </w:r>
          </w:p>
        </w:tc>
        <w:tc>
          <w:tcPr>
            <w:tcW w:w="992" w:type="dxa"/>
            <w:noWrap/>
            <w:hideMark/>
          </w:tcPr>
          <w:p w14:paraId="15843A11" w14:textId="77777777" w:rsidR="00D10B0B" w:rsidRDefault="00DC3E83" w:rsidP="00111934">
            <w:pPr>
              <w:pStyle w:val="Tabletext"/>
              <w:cnfStyle w:val="000000000000" w:firstRow="0" w:lastRow="0" w:firstColumn="0" w:lastColumn="0" w:oddVBand="0" w:evenVBand="0" w:oddHBand="0" w:evenHBand="0" w:firstRowFirstColumn="0" w:firstRowLastColumn="0" w:lastRowFirstColumn="0" w:lastRowLastColumn="0"/>
            </w:pPr>
            <w:r>
              <w:t>n/a</w:t>
            </w:r>
          </w:p>
        </w:tc>
        <w:tc>
          <w:tcPr>
            <w:tcW w:w="969" w:type="dxa"/>
            <w:noWrap/>
            <w:hideMark/>
          </w:tcPr>
          <w:p w14:paraId="0CB45B3F" w14:textId="77777777" w:rsidR="00D10B0B" w:rsidRDefault="000B60B8" w:rsidP="00111934">
            <w:pPr>
              <w:pStyle w:val="Tabletext"/>
              <w:cnfStyle w:val="000000000000" w:firstRow="0" w:lastRow="0" w:firstColumn="0" w:lastColumn="0" w:oddVBand="0" w:evenVBand="0" w:oddHBand="0" w:evenHBand="0" w:firstRowFirstColumn="0" w:firstRowLastColumn="0" w:lastRowFirstColumn="0" w:lastRowLastColumn="0"/>
            </w:pPr>
            <w:r>
              <w:t xml:space="preserve">54 </w:t>
            </w:r>
            <w:r w:rsidR="00D10B0B">
              <w:t>848</w:t>
            </w:r>
          </w:p>
        </w:tc>
        <w:tc>
          <w:tcPr>
            <w:tcW w:w="1016" w:type="dxa"/>
            <w:noWrap/>
            <w:hideMark/>
          </w:tcPr>
          <w:p w14:paraId="7E1D34C8" w14:textId="77777777" w:rsidR="00D10B0B" w:rsidRDefault="000B60B8" w:rsidP="00111934">
            <w:pPr>
              <w:pStyle w:val="Tabletext"/>
              <w:cnfStyle w:val="000000000000" w:firstRow="0" w:lastRow="0" w:firstColumn="0" w:lastColumn="0" w:oddVBand="0" w:evenVBand="0" w:oddHBand="0" w:evenHBand="0" w:firstRowFirstColumn="0" w:firstRowLastColumn="0" w:lastRowFirstColumn="0" w:lastRowLastColumn="0"/>
            </w:pPr>
            <w:r>
              <w:t xml:space="preserve">56 </w:t>
            </w:r>
            <w:r w:rsidR="00D10B0B">
              <w:t>092</w:t>
            </w:r>
          </w:p>
        </w:tc>
        <w:tc>
          <w:tcPr>
            <w:tcW w:w="992" w:type="dxa"/>
            <w:noWrap/>
            <w:hideMark/>
          </w:tcPr>
          <w:p w14:paraId="417EE600" w14:textId="77777777" w:rsidR="00D10B0B" w:rsidRDefault="000B60B8" w:rsidP="00111934">
            <w:pPr>
              <w:pStyle w:val="Tabletext"/>
              <w:cnfStyle w:val="000000000000" w:firstRow="0" w:lastRow="0" w:firstColumn="0" w:lastColumn="0" w:oddVBand="0" w:evenVBand="0" w:oddHBand="0" w:evenHBand="0" w:firstRowFirstColumn="0" w:firstRowLastColumn="0" w:lastRowFirstColumn="0" w:lastRowLastColumn="0"/>
            </w:pPr>
            <w:r>
              <w:t xml:space="preserve">59 </w:t>
            </w:r>
            <w:r w:rsidR="00D10B0B">
              <w:t>229</w:t>
            </w:r>
          </w:p>
        </w:tc>
        <w:tc>
          <w:tcPr>
            <w:tcW w:w="992" w:type="dxa"/>
            <w:noWrap/>
            <w:hideMark/>
          </w:tcPr>
          <w:p w14:paraId="3C4A65E4" w14:textId="77777777" w:rsidR="00D10B0B" w:rsidRDefault="000B60B8" w:rsidP="00111934">
            <w:pPr>
              <w:pStyle w:val="Tabletext"/>
              <w:cnfStyle w:val="000000000000" w:firstRow="0" w:lastRow="0" w:firstColumn="0" w:lastColumn="0" w:oddVBand="0" w:evenVBand="0" w:oddHBand="0" w:evenHBand="0" w:firstRowFirstColumn="0" w:firstRowLastColumn="0" w:lastRowFirstColumn="0" w:lastRowLastColumn="0"/>
            </w:pPr>
            <w:r>
              <w:t xml:space="preserve">70 </w:t>
            </w:r>
            <w:r w:rsidR="00D10B0B">
              <w:t>095</w:t>
            </w:r>
          </w:p>
        </w:tc>
      </w:tr>
      <w:tr w:rsidR="00D10B0B" w:rsidRPr="00214629" w14:paraId="4D0F7419" w14:textId="77777777" w:rsidTr="00E559F6">
        <w:trPr>
          <w:trHeight w:val="360"/>
        </w:trPr>
        <w:tc>
          <w:tcPr>
            <w:cnfStyle w:val="001000000000" w:firstRow="0" w:lastRow="0" w:firstColumn="1" w:lastColumn="0" w:oddVBand="0" w:evenVBand="0" w:oddHBand="0" w:evenHBand="0" w:firstRowFirstColumn="0" w:firstRowLastColumn="0" w:lastRowFirstColumn="0" w:lastRowLastColumn="0"/>
            <w:tcW w:w="4361" w:type="dxa"/>
            <w:hideMark/>
          </w:tcPr>
          <w:p w14:paraId="142C0E87" w14:textId="77777777" w:rsidR="00D10B0B" w:rsidRPr="00214629" w:rsidRDefault="00D10B0B" w:rsidP="00111934">
            <w:pPr>
              <w:pStyle w:val="Tabletext"/>
              <w:rPr>
                <w:b/>
              </w:rPr>
            </w:pPr>
            <w:r w:rsidRPr="00214629">
              <w:rPr>
                <w:b/>
              </w:rPr>
              <w:t>Total revenue ($ million)</w:t>
            </w:r>
          </w:p>
        </w:tc>
        <w:tc>
          <w:tcPr>
            <w:tcW w:w="992" w:type="dxa"/>
            <w:noWrap/>
            <w:hideMark/>
          </w:tcPr>
          <w:p w14:paraId="79361586" w14:textId="77777777" w:rsidR="00D10B0B" w:rsidRPr="00214629" w:rsidRDefault="00DC3E83"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n/a</w:t>
            </w:r>
          </w:p>
        </w:tc>
        <w:tc>
          <w:tcPr>
            <w:tcW w:w="969" w:type="dxa"/>
            <w:noWrap/>
            <w:hideMark/>
          </w:tcPr>
          <w:p w14:paraId="2AE4B6A2" w14:textId="77777777" w:rsidR="00D10B0B" w:rsidRPr="00214629" w:rsidRDefault="00D10B0B"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80.02</w:t>
            </w:r>
          </w:p>
        </w:tc>
        <w:tc>
          <w:tcPr>
            <w:tcW w:w="1016" w:type="dxa"/>
            <w:noWrap/>
            <w:hideMark/>
          </w:tcPr>
          <w:p w14:paraId="233F2F8F" w14:textId="77777777" w:rsidR="00D10B0B" w:rsidRPr="00214629" w:rsidRDefault="00D10B0B"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87.66</w:t>
            </w:r>
          </w:p>
        </w:tc>
        <w:tc>
          <w:tcPr>
            <w:tcW w:w="992" w:type="dxa"/>
            <w:noWrap/>
            <w:hideMark/>
          </w:tcPr>
          <w:p w14:paraId="4A103819" w14:textId="77777777" w:rsidR="00D10B0B" w:rsidRPr="00214629" w:rsidRDefault="00D10B0B"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87.93</w:t>
            </w:r>
          </w:p>
        </w:tc>
        <w:tc>
          <w:tcPr>
            <w:tcW w:w="992" w:type="dxa"/>
            <w:noWrap/>
            <w:hideMark/>
          </w:tcPr>
          <w:p w14:paraId="6B44E4EE" w14:textId="77777777" w:rsidR="00D10B0B" w:rsidRPr="00214629" w:rsidRDefault="00D10B0B"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428.15</w:t>
            </w:r>
          </w:p>
        </w:tc>
      </w:tr>
      <w:tr w:rsidR="00D10B0B" w:rsidRPr="00214629" w14:paraId="21D34981" w14:textId="77777777" w:rsidTr="00E559F6">
        <w:trPr>
          <w:trHeight w:val="375"/>
        </w:trPr>
        <w:tc>
          <w:tcPr>
            <w:cnfStyle w:val="001000000000" w:firstRow="0" w:lastRow="0" w:firstColumn="1" w:lastColumn="0" w:oddVBand="0" w:evenVBand="0" w:oddHBand="0" w:evenHBand="0" w:firstRowFirstColumn="0" w:firstRowLastColumn="0" w:lastRowFirstColumn="0" w:lastRowLastColumn="0"/>
            <w:tcW w:w="4361" w:type="dxa"/>
            <w:hideMark/>
          </w:tcPr>
          <w:p w14:paraId="64E5C3D0" w14:textId="77777777" w:rsidR="00D10B0B" w:rsidRPr="00214629" w:rsidRDefault="00D10B0B" w:rsidP="00111934">
            <w:pPr>
              <w:pStyle w:val="Tabletext"/>
              <w:rPr>
                <w:b/>
              </w:rPr>
            </w:pPr>
            <w:r w:rsidRPr="00214629">
              <w:rPr>
                <w:b/>
              </w:rPr>
              <w:t xml:space="preserve">Total expenditure ($ million) </w:t>
            </w:r>
          </w:p>
        </w:tc>
        <w:tc>
          <w:tcPr>
            <w:tcW w:w="992" w:type="dxa"/>
            <w:noWrap/>
            <w:hideMark/>
          </w:tcPr>
          <w:p w14:paraId="5D95EF82" w14:textId="77777777" w:rsidR="00D10B0B" w:rsidRPr="00214629" w:rsidRDefault="00DC3E83"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n/a</w:t>
            </w:r>
          </w:p>
        </w:tc>
        <w:tc>
          <w:tcPr>
            <w:tcW w:w="969" w:type="dxa"/>
            <w:noWrap/>
            <w:hideMark/>
          </w:tcPr>
          <w:p w14:paraId="5C122C1C" w14:textId="77777777" w:rsidR="00D10B0B" w:rsidRPr="00214629" w:rsidRDefault="00D10B0B"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83.54</w:t>
            </w:r>
          </w:p>
        </w:tc>
        <w:tc>
          <w:tcPr>
            <w:tcW w:w="1016" w:type="dxa"/>
            <w:noWrap/>
            <w:hideMark/>
          </w:tcPr>
          <w:p w14:paraId="40331EDD" w14:textId="77777777" w:rsidR="00D10B0B" w:rsidRPr="00214629" w:rsidRDefault="00D10B0B"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91.72</w:t>
            </w:r>
          </w:p>
        </w:tc>
        <w:tc>
          <w:tcPr>
            <w:tcW w:w="992" w:type="dxa"/>
            <w:noWrap/>
            <w:hideMark/>
          </w:tcPr>
          <w:p w14:paraId="0433E552" w14:textId="77777777" w:rsidR="00D10B0B" w:rsidRPr="00214629" w:rsidRDefault="00D10B0B"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92.26</w:t>
            </w:r>
          </w:p>
        </w:tc>
        <w:tc>
          <w:tcPr>
            <w:tcW w:w="992" w:type="dxa"/>
            <w:noWrap/>
            <w:hideMark/>
          </w:tcPr>
          <w:p w14:paraId="55F136E1" w14:textId="77777777" w:rsidR="00D10B0B" w:rsidRPr="00214629" w:rsidRDefault="00D10B0B" w:rsidP="00111934">
            <w:pPr>
              <w:pStyle w:val="Tabletext"/>
              <w:cnfStyle w:val="000000000000" w:firstRow="0" w:lastRow="0" w:firstColumn="0" w:lastColumn="0" w:oddVBand="0" w:evenVBand="0" w:oddHBand="0" w:evenHBand="0" w:firstRowFirstColumn="0" w:firstRowLastColumn="0" w:lastRowFirstColumn="0" w:lastRowLastColumn="0"/>
              <w:rPr>
                <w:b/>
              </w:rPr>
            </w:pPr>
            <w:r w:rsidRPr="00214629">
              <w:rPr>
                <w:b/>
              </w:rPr>
              <w:t>433.15</w:t>
            </w:r>
          </w:p>
        </w:tc>
      </w:tr>
    </w:tbl>
    <w:p w14:paraId="41B7A5B1" w14:textId="77777777" w:rsidR="004841F4" w:rsidRDefault="00D10B0B" w:rsidP="0087060D">
      <w:pPr>
        <w:pStyle w:val="FootnoteText"/>
      </w:pPr>
      <w:r w:rsidRPr="00D10B0B">
        <w:t>* Note that these figures are calculated by type of regulation. This means that – for example – an individual may be counted twice where they were both an accredited driver and a licence operator.</w:t>
      </w:r>
    </w:p>
    <w:p w14:paraId="3D5C4A3F" w14:textId="77777777" w:rsidR="00D10B0B" w:rsidRDefault="00D10B0B" w:rsidP="000C5069">
      <w:pPr>
        <w:pStyle w:val="Tabletext"/>
      </w:pPr>
    </w:p>
    <w:tbl>
      <w:tblPr>
        <w:tblStyle w:val="Texttable"/>
        <w:tblW w:w="9322" w:type="dxa"/>
        <w:tblLook w:val="0620" w:firstRow="1" w:lastRow="0" w:firstColumn="0" w:lastColumn="0" w:noHBand="1" w:noVBand="1"/>
      </w:tblPr>
      <w:tblGrid>
        <w:gridCol w:w="9322"/>
      </w:tblGrid>
      <w:tr w:rsidR="004841F4" w:rsidRPr="002C434D" w14:paraId="7392BB59" w14:textId="77777777" w:rsidTr="0087060D">
        <w:trPr>
          <w:cnfStyle w:val="100000000000" w:firstRow="1" w:lastRow="0" w:firstColumn="0" w:lastColumn="0" w:oddVBand="0" w:evenVBand="0" w:oddHBand="0" w:evenHBand="0" w:firstRowFirstColumn="0" w:firstRowLastColumn="0" w:lastRowFirstColumn="0" w:lastRowLastColumn="0"/>
          <w:trHeight w:val="300"/>
        </w:trPr>
        <w:tc>
          <w:tcPr>
            <w:tcW w:w="9322" w:type="dxa"/>
            <w:hideMark/>
          </w:tcPr>
          <w:p w14:paraId="0F5CBB86" w14:textId="77777777" w:rsidR="004841F4" w:rsidRPr="002C434D" w:rsidRDefault="00E559F6" w:rsidP="00A841DC">
            <w:pPr>
              <w:spacing w:before="60" w:after="60"/>
            </w:pPr>
            <w:r>
              <w:t>Regulator contact information</w:t>
            </w:r>
          </w:p>
        </w:tc>
      </w:tr>
      <w:tr w:rsidR="004841F4" w:rsidRPr="002C434D" w14:paraId="45D15A7A" w14:textId="77777777" w:rsidTr="0087060D">
        <w:trPr>
          <w:trHeight w:val="285"/>
        </w:trPr>
        <w:tc>
          <w:tcPr>
            <w:tcW w:w="9322" w:type="dxa"/>
          </w:tcPr>
          <w:p w14:paraId="5F2A43F6" w14:textId="77777777" w:rsidR="00222585" w:rsidRPr="00222585" w:rsidRDefault="00222585" w:rsidP="00111934">
            <w:pPr>
              <w:pStyle w:val="Tabletext"/>
            </w:pPr>
            <w:r>
              <w:t>Commercial Passenger Vehicles Victoria</w:t>
            </w:r>
          </w:p>
          <w:p w14:paraId="737E0D4E" w14:textId="77777777" w:rsidR="004841F4" w:rsidRPr="006F51CC" w:rsidRDefault="00222585" w:rsidP="00111934">
            <w:pPr>
              <w:pStyle w:val="Tabletext"/>
            </w:pPr>
            <w:r w:rsidRPr="002E7666">
              <w:rPr>
                <w:b/>
              </w:rPr>
              <w:t>Phone</w:t>
            </w:r>
            <w:r w:rsidRPr="00222585">
              <w:t xml:space="preserve">: </w:t>
            </w:r>
            <w:r>
              <w:t>1800 638 802 (Call Centre)</w:t>
            </w:r>
          </w:p>
        </w:tc>
      </w:tr>
    </w:tbl>
    <w:p w14:paraId="0B88DEF4" w14:textId="77777777" w:rsidR="00E46FC0" w:rsidRDefault="00E46FC0" w:rsidP="00EE3762"/>
    <w:p w14:paraId="1CDDE7F2" w14:textId="77777777" w:rsidR="00A55B64" w:rsidRPr="00DE5120" w:rsidRDefault="00A55B64" w:rsidP="008C7FF2">
      <w:pPr>
        <w:pStyle w:val="Heading2"/>
      </w:pPr>
      <w:bookmarkStart w:id="23" w:name="_Toc1570414"/>
      <w:r w:rsidRPr="00DE5120">
        <w:t>Consumer Affairs Victoria</w:t>
      </w:r>
      <w:bookmarkEnd w:id="23"/>
    </w:p>
    <w:tbl>
      <w:tblPr>
        <w:tblStyle w:val="Texttable"/>
        <w:tblW w:w="9322" w:type="dxa"/>
        <w:tblLook w:val="0620" w:firstRow="1" w:lastRow="0" w:firstColumn="0" w:lastColumn="0" w:noHBand="1" w:noVBand="1"/>
      </w:tblPr>
      <w:tblGrid>
        <w:gridCol w:w="4361"/>
        <w:gridCol w:w="4961"/>
      </w:tblGrid>
      <w:tr w:rsidR="0052178D" w:rsidRPr="0052178D" w14:paraId="1A51859A" w14:textId="77777777" w:rsidTr="00214629">
        <w:trPr>
          <w:cnfStyle w:val="100000000000" w:firstRow="1" w:lastRow="0" w:firstColumn="0" w:lastColumn="0" w:oddVBand="0" w:evenVBand="0" w:oddHBand="0" w:evenHBand="0" w:firstRowFirstColumn="0" w:firstRowLastColumn="0" w:lastRowFirstColumn="0" w:lastRowLastColumn="0"/>
        </w:trPr>
        <w:tc>
          <w:tcPr>
            <w:tcW w:w="9322" w:type="dxa"/>
            <w:gridSpan w:val="2"/>
            <w:hideMark/>
          </w:tcPr>
          <w:p w14:paraId="0817F653" w14:textId="77777777" w:rsidR="0052178D" w:rsidRPr="0052178D" w:rsidRDefault="006B53BA" w:rsidP="006B53BA">
            <w:pPr>
              <w:pStyle w:val="TableHeader"/>
            </w:pPr>
            <w:r w:rsidRPr="006B53BA">
              <w:t>Portfolio information</w:t>
            </w:r>
          </w:p>
        </w:tc>
      </w:tr>
      <w:tr w:rsidR="0052178D" w:rsidRPr="0052178D" w14:paraId="198A267E" w14:textId="77777777" w:rsidTr="00214629">
        <w:tc>
          <w:tcPr>
            <w:tcW w:w="4361" w:type="dxa"/>
            <w:hideMark/>
          </w:tcPr>
          <w:p w14:paraId="447F284E" w14:textId="77777777" w:rsidR="0052178D" w:rsidRPr="0052178D" w:rsidRDefault="0052178D" w:rsidP="00111934">
            <w:pPr>
              <w:pStyle w:val="Tabletext"/>
            </w:pPr>
            <w:r w:rsidRPr="0052178D">
              <w:t>Responsible Minister</w:t>
            </w:r>
          </w:p>
        </w:tc>
        <w:tc>
          <w:tcPr>
            <w:tcW w:w="4961" w:type="dxa"/>
            <w:hideMark/>
          </w:tcPr>
          <w:p w14:paraId="5D3A1D7D" w14:textId="77777777" w:rsidR="0052178D" w:rsidRPr="0052178D" w:rsidRDefault="0052178D" w:rsidP="00111934">
            <w:pPr>
              <w:pStyle w:val="Tabletext"/>
            </w:pPr>
            <w:r w:rsidRPr="0052178D">
              <w:t>Minister for Consumer Affairs, Gaming and Liquor Regulation</w:t>
            </w:r>
          </w:p>
        </w:tc>
      </w:tr>
      <w:tr w:rsidR="0052178D" w:rsidRPr="0052178D" w14:paraId="170C4928" w14:textId="77777777" w:rsidTr="00214629">
        <w:tc>
          <w:tcPr>
            <w:tcW w:w="4361" w:type="dxa"/>
            <w:hideMark/>
          </w:tcPr>
          <w:p w14:paraId="63F380B2" w14:textId="77777777" w:rsidR="0052178D" w:rsidRPr="0052178D" w:rsidRDefault="0052178D" w:rsidP="00111934">
            <w:pPr>
              <w:pStyle w:val="Tabletext"/>
            </w:pPr>
            <w:r w:rsidRPr="0052178D">
              <w:t>Portfolio Department</w:t>
            </w:r>
          </w:p>
        </w:tc>
        <w:tc>
          <w:tcPr>
            <w:tcW w:w="4961" w:type="dxa"/>
            <w:hideMark/>
          </w:tcPr>
          <w:p w14:paraId="0F9D0D1A" w14:textId="77777777" w:rsidR="0052178D" w:rsidRPr="0052178D" w:rsidRDefault="0052178D" w:rsidP="00111934">
            <w:pPr>
              <w:pStyle w:val="Tabletext"/>
            </w:pPr>
            <w:r w:rsidRPr="0052178D">
              <w:t xml:space="preserve">Department of Justice and </w:t>
            </w:r>
            <w:r w:rsidR="00775FC6">
              <w:t>Community Safety</w:t>
            </w:r>
          </w:p>
        </w:tc>
      </w:tr>
    </w:tbl>
    <w:p w14:paraId="4D5F4B89" w14:textId="77777777" w:rsidR="00A55B64" w:rsidRDefault="00A55B64" w:rsidP="000C5069">
      <w:pPr>
        <w:pStyle w:val="Tabletext"/>
      </w:pPr>
    </w:p>
    <w:tbl>
      <w:tblPr>
        <w:tblStyle w:val="Texttable"/>
        <w:tblW w:w="9322" w:type="dxa"/>
        <w:tblLook w:val="0620" w:firstRow="1" w:lastRow="0" w:firstColumn="0" w:lastColumn="0" w:noHBand="1" w:noVBand="1"/>
      </w:tblPr>
      <w:tblGrid>
        <w:gridCol w:w="9322"/>
      </w:tblGrid>
      <w:tr w:rsidR="0052178D" w:rsidRPr="0052178D" w14:paraId="7D0E8D7C" w14:textId="77777777" w:rsidTr="0087060D">
        <w:trPr>
          <w:cnfStyle w:val="100000000000" w:firstRow="1" w:lastRow="0" w:firstColumn="0" w:lastColumn="0" w:oddVBand="0" w:evenVBand="0" w:oddHBand="0" w:evenHBand="0" w:firstRowFirstColumn="0" w:firstRowLastColumn="0" w:lastRowFirstColumn="0" w:lastRowLastColumn="0"/>
          <w:trHeight w:val="330"/>
        </w:trPr>
        <w:tc>
          <w:tcPr>
            <w:tcW w:w="9322" w:type="dxa"/>
            <w:hideMark/>
          </w:tcPr>
          <w:p w14:paraId="5BE1B5F6" w14:textId="77777777" w:rsidR="0052178D" w:rsidRPr="0052178D" w:rsidRDefault="0052178D" w:rsidP="00A841DC">
            <w:pPr>
              <w:spacing w:before="60" w:after="60"/>
            </w:pPr>
            <w:r w:rsidRPr="0052178D">
              <w:t>Objectives</w:t>
            </w:r>
          </w:p>
        </w:tc>
      </w:tr>
      <w:tr w:rsidR="0052178D" w:rsidRPr="0052178D" w14:paraId="7C3684CC" w14:textId="77777777" w:rsidTr="0087060D">
        <w:trPr>
          <w:trHeight w:val="2340"/>
        </w:trPr>
        <w:tc>
          <w:tcPr>
            <w:tcW w:w="9322" w:type="dxa"/>
            <w:hideMark/>
          </w:tcPr>
          <w:p w14:paraId="3256B633" w14:textId="77777777" w:rsidR="0052178D" w:rsidRDefault="0052178D" w:rsidP="00111934">
            <w:pPr>
              <w:pStyle w:val="Tabletext"/>
            </w:pPr>
            <w:r w:rsidRPr="0052178D">
              <w:t xml:space="preserve">Consumer Affairs Victoria (CAV) is the State’s general consumer protection agency with the vision </w:t>
            </w:r>
            <w:proofErr w:type="gramStart"/>
            <w:r w:rsidRPr="0052178D">
              <w:t>of  a</w:t>
            </w:r>
            <w:proofErr w:type="gramEnd"/>
            <w:r w:rsidRPr="0052178D">
              <w:t xml:space="preserve"> fair and compet</w:t>
            </w:r>
            <w:r>
              <w:t>itive market place in Victoria.</w:t>
            </w:r>
          </w:p>
          <w:p w14:paraId="43988896" w14:textId="77777777" w:rsidR="0052178D" w:rsidRDefault="0052178D" w:rsidP="00111934">
            <w:pPr>
              <w:pStyle w:val="Tabletext"/>
            </w:pPr>
            <w:r w:rsidRPr="0052178D">
              <w:t>CAV’s five main goals</w:t>
            </w:r>
            <w:r>
              <w:t xml:space="preserve"> in pursuing this vision are:</w:t>
            </w:r>
          </w:p>
          <w:p w14:paraId="4DBCB5F6" w14:textId="77777777" w:rsidR="0052178D" w:rsidRPr="0052178D" w:rsidRDefault="0052178D" w:rsidP="00A841DC">
            <w:pPr>
              <w:pStyle w:val="Bullet1"/>
            </w:pPr>
            <w:r w:rsidRPr="0052178D">
              <w:t>Businesses are compliant with consumer laws</w:t>
            </w:r>
          </w:p>
          <w:p w14:paraId="5B9D858B" w14:textId="77777777" w:rsidR="0052178D" w:rsidRPr="0052178D" w:rsidRDefault="0052178D" w:rsidP="00A841DC">
            <w:pPr>
              <w:pStyle w:val="Bullet1"/>
            </w:pPr>
            <w:r w:rsidRPr="0052178D">
              <w:t>Victorians exercise their consumer rights</w:t>
            </w:r>
          </w:p>
          <w:p w14:paraId="451903E8" w14:textId="77777777" w:rsidR="0052178D" w:rsidRPr="0052178D" w:rsidRDefault="0052178D" w:rsidP="00A841DC">
            <w:pPr>
              <w:pStyle w:val="Bullet1"/>
            </w:pPr>
            <w:r w:rsidRPr="0052178D">
              <w:t xml:space="preserve">A Fair and Safe Rental Market for Victorians </w:t>
            </w:r>
          </w:p>
          <w:p w14:paraId="6BB7B006" w14:textId="77777777" w:rsidR="00111934" w:rsidRDefault="0052178D" w:rsidP="00A841DC">
            <w:pPr>
              <w:pStyle w:val="Bullet1"/>
            </w:pPr>
            <w:r w:rsidRPr="0052178D">
              <w:t>A Modern and Effective Consumer Law Framework</w:t>
            </w:r>
          </w:p>
          <w:p w14:paraId="00E8C0BB" w14:textId="77777777" w:rsidR="0052178D" w:rsidRPr="0052178D" w:rsidRDefault="0052178D" w:rsidP="00A841DC">
            <w:pPr>
              <w:pStyle w:val="Bullet1"/>
            </w:pPr>
            <w:r w:rsidRPr="0052178D">
              <w:t>A Sustainable and Innovative Regulator</w:t>
            </w:r>
          </w:p>
        </w:tc>
      </w:tr>
    </w:tbl>
    <w:p w14:paraId="52916F29" w14:textId="77777777" w:rsidR="0052178D" w:rsidRDefault="0052178D" w:rsidP="000C5069">
      <w:pPr>
        <w:pStyle w:val="Tabletext"/>
      </w:pPr>
    </w:p>
    <w:tbl>
      <w:tblPr>
        <w:tblStyle w:val="Texttable"/>
        <w:tblW w:w="9322" w:type="dxa"/>
        <w:tblLook w:val="0620" w:firstRow="1" w:lastRow="0" w:firstColumn="0" w:lastColumn="0" w:noHBand="1" w:noVBand="1"/>
      </w:tblPr>
      <w:tblGrid>
        <w:gridCol w:w="8330"/>
        <w:gridCol w:w="992"/>
      </w:tblGrid>
      <w:tr w:rsidR="0052178D" w:rsidRPr="0052178D" w14:paraId="46ACED8E" w14:textId="77777777" w:rsidTr="0087060D">
        <w:trPr>
          <w:cnfStyle w:val="100000000000" w:firstRow="1" w:lastRow="0" w:firstColumn="0" w:lastColumn="0" w:oddVBand="0" w:evenVBand="0" w:oddHBand="0" w:evenHBand="0" w:firstRowFirstColumn="0" w:firstRowLastColumn="0" w:lastRowFirstColumn="0" w:lastRowLastColumn="0"/>
          <w:trHeight w:val="345"/>
        </w:trPr>
        <w:tc>
          <w:tcPr>
            <w:tcW w:w="9322" w:type="dxa"/>
            <w:gridSpan w:val="2"/>
            <w:hideMark/>
          </w:tcPr>
          <w:p w14:paraId="3062503C" w14:textId="77777777" w:rsidR="0052178D" w:rsidRPr="0052178D" w:rsidRDefault="0052178D" w:rsidP="0087060D">
            <w:pPr>
              <w:spacing w:before="60" w:after="60"/>
            </w:pPr>
            <w:r w:rsidRPr="0052178D">
              <w:t>Enabling Acts and Regulations</w:t>
            </w:r>
          </w:p>
        </w:tc>
      </w:tr>
      <w:tr w:rsidR="0052178D" w:rsidRPr="0052178D" w14:paraId="03F17038" w14:textId="77777777" w:rsidTr="0087060D">
        <w:trPr>
          <w:trHeight w:val="300"/>
        </w:trPr>
        <w:tc>
          <w:tcPr>
            <w:tcW w:w="9322" w:type="dxa"/>
            <w:gridSpan w:val="2"/>
            <w:hideMark/>
          </w:tcPr>
          <w:p w14:paraId="73223FAB" w14:textId="77777777" w:rsidR="0052178D" w:rsidRPr="00214629" w:rsidRDefault="0052178D" w:rsidP="00111934">
            <w:pPr>
              <w:pStyle w:val="Tabletext"/>
              <w:rPr>
                <w:i/>
              </w:rPr>
            </w:pPr>
            <w:r w:rsidRPr="00214629">
              <w:rPr>
                <w:i/>
              </w:rPr>
              <w:t xml:space="preserve">Australian Consumer Law and </w:t>
            </w:r>
            <w:proofErr w:type="gramStart"/>
            <w:r w:rsidRPr="00214629">
              <w:rPr>
                <w:i/>
              </w:rPr>
              <w:t>Fair Trading</w:t>
            </w:r>
            <w:proofErr w:type="gramEnd"/>
            <w:r w:rsidRPr="00214629">
              <w:rPr>
                <w:i/>
              </w:rPr>
              <w:t xml:space="preserve"> Act 2012</w:t>
            </w:r>
          </w:p>
        </w:tc>
      </w:tr>
      <w:tr w:rsidR="0052178D" w:rsidRPr="0052178D" w14:paraId="7E3275EB" w14:textId="77777777" w:rsidTr="0087060D">
        <w:trPr>
          <w:trHeight w:val="330"/>
        </w:trPr>
        <w:tc>
          <w:tcPr>
            <w:tcW w:w="9322" w:type="dxa"/>
            <w:gridSpan w:val="2"/>
            <w:hideMark/>
          </w:tcPr>
          <w:p w14:paraId="606AD9CD" w14:textId="77777777" w:rsidR="0052178D" w:rsidRPr="00F323AB" w:rsidRDefault="0052178D" w:rsidP="0087060D">
            <w:pPr>
              <w:pStyle w:val="Bullet1"/>
            </w:pPr>
            <w:r w:rsidRPr="00F323AB">
              <w:t xml:space="preserve">Australian Consumer Law and Fair Trading Regulations </w:t>
            </w:r>
            <w:proofErr w:type="gramStart"/>
            <w:r w:rsidRPr="00F323AB">
              <w:t>2012  No.</w:t>
            </w:r>
            <w:proofErr w:type="gramEnd"/>
            <w:r w:rsidRPr="00F323AB">
              <w:t xml:space="preserve"> 62</w:t>
            </w:r>
          </w:p>
        </w:tc>
      </w:tr>
      <w:tr w:rsidR="0052178D" w:rsidRPr="0052178D" w14:paraId="46006371" w14:textId="77777777" w:rsidTr="0087060D">
        <w:trPr>
          <w:trHeight w:val="330"/>
        </w:trPr>
        <w:tc>
          <w:tcPr>
            <w:tcW w:w="9322" w:type="dxa"/>
            <w:gridSpan w:val="2"/>
            <w:hideMark/>
          </w:tcPr>
          <w:p w14:paraId="70E2C083" w14:textId="77777777" w:rsidR="0052178D" w:rsidRPr="00F323AB" w:rsidRDefault="0052178D" w:rsidP="00A841DC">
            <w:pPr>
              <w:pStyle w:val="Bullet1"/>
            </w:pPr>
            <w:r w:rsidRPr="00F323AB">
              <w:t>Australian Consumer Law and Fair Trading (Code of Practice for Fuel Price Boards) Regulations 2016 No.54</w:t>
            </w:r>
          </w:p>
        </w:tc>
      </w:tr>
      <w:tr w:rsidR="0087060D" w:rsidRPr="0087060D" w14:paraId="7BD92DB9" w14:textId="77777777" w:rsidTr="0087060D">
        <w:trPr>
          <w:trHeight w:val="330"/>
        </w:trPr>
        <w:tc>
          <w:tcPr>
            <w:tcW w:w="9322" w:type="dxa"/>
            <w:gridSpan w:val="2"/>
            <w:shd w:val="clear" w:color="auto" w:fill="87189D"/>
            <w:hideMark/>
          </w:tcPr>
          <w:p w14:paraId="17F3B7A7" w14:textId="77777777" w:rsidR="0052178D" w:rsidRPr="0087060D" w:rsidRDefault="0052178D" w:rsidP="0087060D">
            <w:pPr>
              <w:keepNext/>
              <w:keepLines/>
              <w:spacing w:before="60" w:after="60"/>
              <w:rPr>
                <w:b/>
                <w:color w:val="FFFFFF" w:themeColor="background1"/>
              </w:rPr>
            </w:pPr>
            <w:r w:rsidRPr="0087060D">
              <w:rPr>
                <w:b/>
                <w:color w:val="FFFFFF" w:themeColor="background1"/>
              </w:rPr>
              <w:t>Additional Ad</w:t>
            </w:r>
            <w:r w:rsidR="00403F97" w:rsidRPr="0087060D">
              <w:rPr>
                <w:b/>
                <w:color w:val="FFFFFF" w:themeColor="background1"/>
              </w:rPr>
              <w:t>ministered Acts and Regulations</w:t>
            </w:r>
          </w:p>
        </w:tc>
      </w:tr>
      <w:tr w:rsidR="0052178D" w:rsidRPr="0052178D" w14:paraId="29FBA4D3" w14:textId="77777777" w:rsidTr="0087060D">
        <w:trPr>
          <w:trHeight w:val="330"/>
        </w:trPr>
        <w:tc>
          <w:tcPr>
            <w:tcW w:w="9322" w:type="dxa"/>
            <w:gridSpan w:val="2"/>
            <w:hideMark/>
          </w:tcPr>
          <w:p w14:paraId="55BC0AEA" w14:textId="77777777" w:rsidR="0052178D" w:rsidRPr="00214629" w:rsidRDefault="0052178D" w:rsidP="00111934">
            <w:pPr>
              <w:pStyle w:val="Tabletext"/>
              <w:rPr>
                <w:i/>
              </w:rPr>
            </w:pPr>
            <w:r w:rsidRPr="00214629">
              <w:rPr>
                <w:i/>
              </w:rPr>
              <w:t>Associations Incorporation Reform Act 2012</w:t>
            </w:r>
          </w:p>
        </w:tc>
      </w:tr>
      <w:tr w:rsidR="0052178D" w:rsidRPr="0052178D" w14:paraId="2E3DB544" w14:textId="77777777" w:rsidTr="0087060D">
        <w:trPr>
          <w:trHeight w:val="330"/>
        </w:trPr>
        <w:tc>
          <w:tcPr>
            <w:tcW w:w="9322" w:type="dxa"/>
            <w:gridSpan w:val="2"/>
            <w:hideMark/>
          </w:tcPr>
          <w:p w14:paraId="35EF091F" w14:textId="77777777" w:rsidR="0052178D" w:rsidRPr="00F323AB" w:rsidRDefault="0052178D" w:rsidP="00A841DC">
            <w:pPr>
              <w:pStyle w:val="Bullet1"/>
            </w:pPr>
            <w:r w:rsidRPr="00F323AB">
              <w:t>Associations Incorporation Reform Regulations 2012 No. 128</w:t>
            </w:r>
          </w:p>
        </w:tc>
      </w:tr>
      <w:tr w:rsidR="0052178D" w:rsidRPr="0052178D" w14:paraId="450AD0F0" w14:textId="77777777" w:rsidTr="0087060D">
        <w:trPr>
          <w:trHeight w:val="330"/>
        </w:trPr>
        <w:tc>
          <w:tcPr>
            <w:tcW w:w="9322" w:type="dxa"/>
            <w:gridSpan w:val="2"/>
            <w:hideMark/>
          </w:tcPr>
          <w:p w14:paraId="105FC4BA" w14:textId="77777777" w:rsidR="0052178D" w:rsidRPr="00214629" w:rsidRDefault="0052178D" w:rsidP="00111934">
            <w:pPr>
              <w:pStyle w:val="Tabletext"/>
              <w:rPr>
                <w:i/>
              </w:rPr>
            </w:pPr>
            <w:r w:rsidRPr="00214629">
              <w:rPr>
                <w:i/>
              </w:rPr>
              <w:t>Business Licensing Authority Act 1998</w:t>
            </w:r>
          </w:p>
        </w:tc>
      </w:tr>
      <w:tr w:rsidR="0052178D" w:rsidRPr="0052178D" w14:paraId="1A814ADE" w14:textId="77777777" w:rsidTr="0087060D">
        <w:trPr>
          <w:trHeight w:val="330"/>
        </w:trPr>
        <w:tc>
          <w:tcPr>
            <w:tcW w:w="9322" w:type="dxa"/>
            <w:gridSpan w:val="2"/>
            <w:hideMark/>
          </w:tcPr>
          <w:p w14:paraId="4AFE57F6" w14:textId="77777777" w:rsidR="0052178D" w:rsidRPr="00F323AB" w:rsidRDefault="0052178D" w:rsidP="00A841DC">
            <w:pPr>
              <w:pStyle w:val="Bullet1"/>
            </w:pPr>
            <w:r w:rsidRPr="00F323AB">
              <w:t>Business Licensing Authority Regulations 2013 No. 31</w:t>
            </w:r>
          </w:p>
        </w:tc>
      </w:tr>
      <w:tr w:rsidR="0052178D" w:rsidRPr="0052178D" w14:paraId="46A5B034" w14:textId="77777777" w:rsidTr="0087060D">
        <w:trPr>
          <w:trHeight w:val="330"/>
        </w:trPr>
        <w:tc>
          <w:tcPr>
            <w:tcW w:w="9322" w:type="dxa"/>
            <w:gridSpan w:val="2"/>
            <w:hideMark/>
          </w:tcPr>
          <w:p w14:paraId="6D21D999" w14:textId="77777777" w:rsidR="0052178D" w:rsidRPr="00214629" w:rsidRDefault="0052178D" w:rsidP="00111934">
            <w:pPr>
              <w:pStyle w:val="Tabletext"/>
              <w:rPr>
                <w:i/>
              </w:rPr>
            </w:pPr>
            <w:r w:rsidRPr="00214629">
              <w:rPr>
                <w:i/>
              </w:rPr>
              <w:t>Business Names (Commonwealth Powers) Act 2011</w:t>
            </w:r>
          </w:p>
        </w:tc>
      </w:tr>
      <w:tr w:rsidR="0052178D" w:rsidRPr="0052178D" w14:paraId="1B8C2CAE" w14:textId="77777777" w:rsidTr="0087060D">
        <w:trPr>
          <w:trHeight w:val="330"/>
        </w:trPr>
        <w:tc>
          <w:tcPr>
            <w:tcW w:w="9322" w:type="dxa"/>
            <w:gridSpan w:val="2"/>
            <w:hideMark/>
          </w:tcPr>
          <w:p w14:paraId="5D658AD6" w14:textId="77777777" w:rsidR="0052178D" w:rsidRPr="00111934" w:rsidRDefault="0052178D" w:rsidP="00111934">
            <w:pPr>
              <w:pStyle w:val="Tabletext"/>
            </w:pPr>
            <w:r w:rsidRPr="00214629">
              <w:rPr>
                <w:i/>
              </w:rPr>
              <w:t>Chattel Securities Act 1987</w:t>
            </w:r>
            <w:r w:rsidRPr="00111934">
              <w:t xml:space="preserve"> (Except Part 3, which is administered by the Minister for Roads)</w:t>
            </w:r>
          </w:p>
        </w:tc>
      </w:tr>
      <w:tr w:rsidR="0052178D" w:rsidRPr="0052178D" w14:paraId="2C22E07D" w14:textId="77777777" w:rsidTr="0087060D">
        <w:trPr>
          <w:trHeight w:val="330"/>
        </w:trPr>
        <w:tc>
          <w:tcPr>
            <w:tcW w:w="9322" w:type="dxa"/>
            <w:gridSpan w:val="2"/>
            <w:hideMark/>
          </w:tcPr>
          <w:p w14:paraId="6B9AC921" w14:textId="77777777" w:rsidR="0052178D" w:rsidRPr="00F323AB" w:rsidRDefault="0052178D" w:rsidP="00A841DC">
            <w:pPr>
              <w:pStyle w:val="Bullet1"/>
            </w:pPr>
            <w:r w:rsidRPr="00F323AB">
              <w:t>Chattel Securities (Purchase Price) Regulations 2008 No. 109</w:t>
            </w:r>
          </w:p>
        </w:tc>
      </w:tr>
      <w:tr w:rsidR="0052178D" w:rsidRPr="0052178D" w14:paraId="2AFF7A7A" w14:textId="77777777" w:rsidTr="0087060D">
        <w:trPr>
          <w:trHeight w:val="330"/>
        </w:trPr>
        <w:tc>
          <w:tcPr>
            <w:tcW w:w="9322" w:type="dxa"/>
            <w:gridSpan w:val="2"/>
            <w:hideMark/>
          </w:tcPr>
          <w:p w14:paraId="510AEBA8" w14:textId="77777777" w:rsidR="0052178D" w:rsidRPr="00214629" w:rsidRDefault="0052178D" w:rsidP="00111934">
            <w:pPr>
              <w:pStyle w:val="Tabletext"/>
              <w:rPr>
                <w:i/>
              </w:rPr>
            </w:pPr>
            <w:r w:rsidRPr="00214629">
              <w:rPr>
                <w:i/>
              </w:rPr>
              <w:t xml:space="preserve">Company Titles (Home Units) Act 2013 </w:t>
            </w:r>
          </w:p>
        </w:tc>
      </w:tr>
      <w:tr w:rsidR="0052178D" w:rsidRPr="0052178D" w14:paraId="7895EBE5" w14:textId="77777777" w:rsidTr="0087060D">
        <w:trPr>
          <w:trHeight w:val="330"/>
        </w:trPr>
        <w:tc>
          <w:tcPr>
            <w:tcW w:w="9322" w:type="dxa"/>
            <w:gridSpan w:val="2"/>
            <w:hideMark/>
          </w:tcPr>
          <w:p w14:paraId="260A6A1F" w14:textId="77777777" w:rsidR="0052178D" w:rsidRPr="00214629" w:rsidRDefault="0052178D" w:rsidP="00111934">
            <w:pPr>
              <w:pStyle w:val="Tabletext"/>
              <w:rPr>
                <w:i/>
              </w:rPr>
            </w:pPr>
            <w:r w:rsidRPr="00214629">
              <w:rPr>
                <w:i/>
              </w:rPr>
              <w:t>Consumer Credit (Victoria) Act 1995</w:t>
            </w:r>
          </w:p>
        </w:tc>
      </w:tr>
      <w:tr w:rsidR="0052178D" w:rsidRPr="0052178D" w14:paraId="2EFA8D4E" w14:textId="77777777" w:rsidTr="0087060D">
        <w:trPr>
          <w:trHeight w:val="330"/>
        </w:trPr>
        <w:tc>
          <w:tcPr>
            <w:tcW w:w="9322" w:type="dxa"/>
            <w:gridSpan w:val="2"/>
            <w:hideMark/>
          </w:tcPr>
          <w:p w14:paraId="2A8798B8" w14:textId="77777777" w:rsidR="0052178D" w:rsidRPr="00214629" w:rsidRDefault="0052178D" w:rsidP="00111934">
            <w:pPr>
              <w:pStyle w:val="Tabletext"/>
              <w:rPr>
                <w:i/>
              </w:rPr>
            </w:pPr>
            <w:r w:rsidRPr="00214629">
              <w:rPr>
                <w:i/>
              </w:rPr>
              <w:t>Conveyancers Act 2006</w:t>
            </w:r>
          </w:p>
        </w:tc>
      </w:tr>
      <w:tr w:rsidR="0052178D" w:rsidRPr="0052178D" w14:paraId="27F4FF64" w14:textId="77777777" w:rsidTr="0087060D">
        <w:trPr>
          <w:trHeight w:val="330"/>
        </w:trPr>
        <w:tc>
          <w:tcPr>
            <w:tcW w:w="9322" w:type="dxa"/>
            <w:gridSpan w:val="2"/>
            <w:hideMark/>
          </w:tcPr>
          <w:p w14:paraId="5D0BC798" w14:textId="77777777" w:rsidR="0052178D" w:rsidRPr="00F323AB" w:rsidRDefault="0052178D" w:rsidP="00A841DC">
            <w:pPr>
              <w:pStyle w:val="Bullet1"/>
            </w:pPr>
            <w:r w:rsidRPr="00F323AB">
              <w:t>Conveyancers (Professional Conduct and Trust Account and General) Regulations 2008 No. 49</w:t>
            </w:r>
          </w:p>
        </w:tc>
      </w:tr>
      <w:tr w:rsidR="0052178D" w:rsidRPr="0052178D" w14:paraId="1490AF72" w14:textId="77777777" w:rsidTr="0087060D">
        <w:trPr>
          <w:trHeight w:val="330"/>
        </w:trPr>
        <w:tc>
          <w:tcPr>
            <w:tcW w:w="9322" w:type="dxa"/>
            <w:gridSpan w:val="2"/>
            <w:hideMark/>
          </w:tcPr>
          <w:p w14:paraId="7CF66BC0" w14:textId="77777777" w:rsidR="0052178D" w:rsidRPr="00F323AB" w:rsidRDefault="0052178D" w:rsidP="00A841DC">
            <w:pPr>
              <w:pStyle w:val="Bullet1"/>
            </w:pPr>
            <w:r w:rsidRPr="00F323AB">
              <w:t>Conveyancers (Qualifications, Experience and Fees) Regulations 2008 No. 48</w:t>
            </w:r>
          </w:p>
        </w:tc>
      </w:tr>
      <w:tr w:rsidR="0052178D" w:rsidRPr="0052178D" w14:paraId="69BEFD03" w14:textId="77777777" w:rsidTr="0087060D">
        <w:trPr>
          <w:trHeight w:val="330"/>
        </w:trPr>
        <w:tc>
          <w:tcPr>
            <w:tcW w:w="9322" w:type="dxa"/>
            <w:gridSpan w:val="2"/>
            <w:hideMark/>
          </w:tcPr>
          <w:p w14:paraId="0DA76449" w14:textId="77777777" w:rsidR="0052178D" w:rsidRPr="0052178D" w:rsidRDefault="0052178D" w:rsidP="0087060D">
            <w:pPr>
              <w:pStyle w:val="Tabletext"/>
              <w:keepNext/>
            </w:pPr>
            <w:r w:rsidRPr="00214629">
              <w:rPr>
                <w:i/>
              </w:rPr>
              <w:t>Co-operatives National Law Application Act 2013</w:t>
            </w:r>
            <w:r w:rsidRPr="0052178D">
              <w:t xml:space="preserve"> (Containing the Co-operatives National Law)</w:t>
            </w:r>
          </w:p>
        </w:tc>
      </w:tr>
      <w:tr w:rsidR="0052178D" w:rsidRPr="0052178D" w14:paraId="388B3DC4" w14:textId="77777777" w:rsidTr="0087060D">
        <w:trPr>
          <w:trHeight w:val="330"/>
        </w:trPr>
        <w:tc>
          <w:tcPr>
            <w:tcW w:w="9322" w:type="dxa"/>
            <w:gridSpan w:val="2"/>
            <w:hideMark/>
          </w:tcPr>
          <w:p w14:paraId="5EFD5AA4" w14:textId="77777777" w:rsidR="0052178D" w:rsidRPr="00F323AB" w:rsidRDefault="0052178D" w:rsidP="00A841DC">
            <w:pPr>
              <w:pStyle w:val="Bullet1"/>
            </w:pPr>
            <w:r w:rsidRPr="00F323AB">
              <w:t>Co-operatives National Law (Victoria) Local Regulations 2014 No. 3</w:t>
            </w:r>
          </w:p>
        </w:tc>
      </w:tr>
      <w:tr w:rsidR="0052178D" w:rsidRPr="0052178D" w14:paraId="6E7CBC9A" w14:textId="77777777" w:rsidTr="0087060D">
        <w:trPr>
          <w:trHeight w:val="330"/>
        </w:trPr>
        <w:tc>
          <w:tcPr>
            <w:tcW w:w="9322" w:type="dxa"/>
            <w:gridSpan w:val="2"/>
            <w:hideMark/>
          </w:tcPr>
          <w:p w14:paraId="50CD492A" w14:textId="77777777" w:rsidR="0052178D" w:rsidRPr="00F323AB" w:rsidRDefault="0052178D" w:rsidP="00A841DC">
            <w:pPr>
              <w:pStyle w:val="Bullet1"/>
            </w:pPr>
            <w:r w:rsidRPr="00F323AB">
              <w:t>Co-operatives National Law Regulations</w:t>
            </w:r>
          </w:p>
        </w:tc>
      </w:tr>
      <w:tr w:rsidR="0052178D" w:rsidRPr="0052178D" w14:paraId="6AE1BA92" w14:textId="77777777" w:rsidTr="0087060D">
        <w:trPr>
          <w:trHeight w:val="330"/>
        </w:trPr>
        <w:tc>
          <w:tcPr>
            <w:tcW w:w="9322" w:type="dxa"/>
            <w:gridSpan w:val="2"/>
            <w:hideMark/>
          </w:tcPr>
          <w:p w14:paraId="425C52D0" w14:textId="77777777" w:rsidR="0052178D" w:rsidRPr="00214629" w:rsidRDefault="0052178D" w:rsidP="00111934">
            <w:pPr>
              <w:pStyle w:val="Tabletext"/>
              <w:rPr>
                <w:i/>
              </w:rPr>
            </w:pPr>
            <w:r w:rsidRPr="00214629">
              <w:rPr>
                <w:i/>
              </w:rPr>
              <w:t>Credit Act 1984</w:t>
            </w:r>
          </w:p>
        </w:tc>
      </w:tr>
      <w:tr w:rsidR="0052178D" w:rsidRPr="0052178D" w14:paraId="77A17223" w14:textId="77777777" w:rsidTr="0087060D">
        <w:trPr>
          <w:trHeight w:val="330"/>
        </w:trPr>
        <w:tc>
          <w:tcPr>
            <w:tcW w:w="9322" w:type="dxa"/>
            <w:gridSpan w:val="2"/>
            <w:hideMark/>
          </w:tcPr>
          <w:p w14:paraId="70BF580A" w14:textId="77777777" w:rsidR="0052178D" w:rsidRPr="00F323AB" w:rsidRDefault="0052178D" w:rsidP="00A841DC">
            <w:pPr>
              <w:pStyle w:val="Bullet1"/>
            </w:pPr>
            <w:r w:rsidRPr="00F323AB">
              <w:t>Credit Regulations 2014 No. 141</w:t>
            </w:r>
          </w:p>
        </w:tc>
      </w:tr>
      <w:tr w:rsidR="0052178D" w:rsidRPr="0052178D" w14:paraId="52DA1227" w14:textId="77777777" w:rsidTr="0087060D">
        <w:trPr>
          <w:trHeight w:val="330"/>
        </w:trPr>
        <w:tc>
          <w:tcPr>
            <w:tcW w:w="9322" w:type="dxa"/>
            <w:gridSpan w:val="2"/>
            <w:hideMark/>
          </w:tcPr>
          <w:p w14:paraId="07A4A852" w14:textId="77777777" w:rsidR="0052178D" w:rsidRPr="00214629" w:rsidRDefault="0052178D" w:rsidP="00111934">
            <w:pPr>
              <w:pStyle w:val="Tabletext"/>
              <w:rPr>
                <w:i/>
              </w:rPr>
            </w:pPr>
            <w:r w:rsidRPr="00214629">
              <w:rPr>
                <w:i/>
              </w:rPr>
              <w:t>Credit (Administration) Act 1984</w:t>
            </w:r>
          </w:p>
        </w:tc>
      </w:tr>
      <w:tr w:rsidR="0052178D" w:rsidRPr="0052178D" w14:paraId="31F10876" w14:textId="77777777" w:rsidTr="0087060D">
        <w:trPr>
          <w:trHeight w:val="330"/>
        </w:trPr>
        <w:tc>
          <w:tcPr>
            <w:tcW w:w="9322" w:type="dxa"/>
            <w:gridSpan w:val="2"/>
            <w:hideMark/>
          </w:tcPr>
          <w:p w14:paraId="12F73D22" w14:textId="77777777" w:rsidR="0052178D" w:rsidRPr="00F323AB" w:rsidRDefault="0052178D" w:rsidP="00A841DC">
            <w:pPr>
              <w:pStyle w:val="Bullet1"/>
            </w:pPr>
            <w:r w:rsidRPr="00F323AB">
              <w:t>Credit (Administration) Regulations 2014 No. 140</w:t>
            </w:r>
          </w:p>
        </w:tc>
      </w:tr>
      <w:tr w:rsidR="0052178D" w:rsidRPr="0052178D" w14:paraId="1B01AAAF" w14:textId="77777777" w:rsidTr="0087060D">
        <w:trPr>
          <w:trHeight w:val="330"/>
        </w:trPr>
        <w:tc>
          <w:tcPr>
            <w:tcW w:w="9322" w:type="dxa"/>
            <w:gridSpan w:val="2"/>
            <w:hideMark/>
          </w:tcPr>
          <w:p w14:paraId="06DE58CF" w14:textId="77777777" w:rsidR="0052178D" w:rsidRPr="00214629" w:rsidRDefault="0052178D" w:rsidP="00111934">
            <w:pPr>
              <w:pStyle w:val="Tabletext"/>
              <w:rPr>
                <w:i/>
              </w:rPr>
            </w:pPr>
            <w:r w:rsidRPr="00214629">
              <w:rPr>
                <w:i/>
              </w:rPr>
              <w:t>Credit (Commonwealth Powers) Act 2010</w:t>
            </w:r>
          </w:p>
        </w:tc>
      </w:tr>
      <w:tr w:rsidR="0052178D" w:rsidRPr="0052178D" w14:paraId="05A9E675" w14:textId="77777777" w:rsidTr="0087060D">
        <w:trPr>
          <w:trHeight w:val="330"/>
        </w:trPr>
        <w:tc>
          <w:tcPr>
            <w:tcW w:w="9322" w:type="dxa"/>
            <w:gridSpan w:val="2"/>
            <w:hideMark/>
          </w:tcPr>
          <w:p w14:paraId="29FDB8DE" w14:textId="77777777" w:rsidR="0052178D" w:rsidRPr="00111934" w:rsidRDefault="0052178D" w:rsidP="00111934">
            <w:pPr>
              <w:pStyle w:val="Tabletext"/>
            </w:pPr>
            <w:r w:rsidRPr="00214629">
              <w:rPr>
                <w:i/>
              </w:rPr>
              <w:t>Domestic Building Contracts Act 1995</w:t>
            </w:r>
            <w:r w:rsidRPr="00111934">
              <w:t xml:space="preserve"> (Except Part 5, which is administered by the Attorney-General)</w:t>
            </w:r>
          </w:p>
        </w:tc>
      </w:tr>
      <w:tr w:rsidR="0052178D" w:rsidRPr="0052178D" w14:paraId="6CA7D96A" w14:textId="77777777" w:rsidTr="0087060D">
        <w:trPr>
          <w:trHeight w:val="330"/>
        </w:trPr>
        <w:tc>
          <w:tcPr>
            <w:tcW w:w="9322" w:type="dxa"/>
            <w:gridSpan w:val="2"/>
            <w:hideMark/>
          </w:tcPr>
          <w:p w14:paraId="61FAC6C2" w14:textId="77777777" w:rsidR="0052178D" w:rsidRPr="00F323AB" w:rsidRDefault="0052178D" w:rsidP="00A841DC">
            <w:pPr>
              <w:pStyle w:val="Bullet1"/>
            </w:pPr>
            <w:r w:rsidRPr="00F323AB">
              <w:t>Domestic Building Contracts Regulations 2017 No. 18</w:t>
            </w:r>
          </w:p>
        </w:tc>
      </w:tr>
      <w:tr w:rsidR="00316A15" w:rsidRPr="0087060D" w14:paraId="2D8DAD50" w14:textId="77777777" w:rsidTr="00316A15">
        <w:trPr>
          <w:trHeight w:val="330"/>
        </w:trPr>
        <w:tc>
          <w:tcPr>
            <w:tcW w:w="9322" w:type="dxa"/>
            <w:gridSpan w:val="2"/>
            <w:shd w:val="clear" w:color="auto" w:fill="87189D"/>
            <w:hideMark/>
          </w:tcPr>
          <w:p w14:paraId="612041EB" w14:textId="77777777" w:rsidR="00316A15" w:rsidRPr="0087060D" w:rsidRDefault="00316A15" w:rsidP="00316A15">
            <w:pPr>
              <w:keepNext/>
              <w:keepLines/>
              <w:spacing w:before="60" w:after="60"/>
              <w:rPr>
                <w:b/>
                <w:color w:val="FFFFFF" w:themeColor="background1"/>
              </w:rPr>
            </w:pPr>
            <w:r w:rsidRPr="0087060D">
              <w:rPr>
                <w:b/>
                <w:color w:val="FFFFFF" w:themeColor="background1"/>
              </w:rPr>
              <w:t>Additional Administered Acts and Regulations</w:t>
            </w:r>
          </w:p>
        </w:tc>
      </w:tr>
      <w:tr w:rsidR="0052178D" w:rsidRPr="0052178D" w14:paraId="5DEECCEF" w14:textId="77777777" w:rsidTr="0087060D">
        <w:trPr>
          <w:trHeight w:val="330"/>
        </w:trPr>
        <w:tc>
          <w:tcPr>
            <w:tcW w:w="9322" w:type="dxa"/>
            <w:gridSpan w:val="2"/>
            <w:hideMark/>
          </w:tcPr>
          <w:p w14:paraId="7E4CA8A5" w14:textId="77777777" w:rsidR="0052178D" w:rsidRPr="00214629" w:rsidRDefault="0052178D" w:rsidP="00111934">
            <w:pPr>
              <w:pStyle w:val="Tabletext"/>
              <w:rPr>
                <w:i/>
              </w:rPr>
            </w:pPr>
            <w:r w:rsidRPr="00214629">
              <w:rPr>
                <w:i/>
              </w:rPr>
              <w:t>Estate Agents Act 1980</w:t>
            </w:r>
          </w:p>
        </w:tc>
      </w:tr>
      <w:tr w:rsidR="0052178D" w:rsidRPr="0052178D" w14:paraId="75D9BD0C" w14:textId="77777777" w:rsidTr="0087060D">
        <w:trPr>
          <w:trHeight w:val="330"/>
        </w:trPr>
        <w:tc>
          <w:tcPr>
            <w:tcW w:w="9322" w:type="dxa"/>
            <w:gridSpan w:val="2"/>
            <w:hideMark/>
          </w:tcPr>
          <w:p w14:paraId="2D38C491" w14:textId="77777777" w:rsidR="0052178D" w:rsidRPr="00F323AB" w:rsidRDefault="0052178D" w:rsidP="00A841DC">
            <w:pPr>
              <w:pStyle w:val="Bullet1"/>
            </w:pPr>
            <w:r w:rsidRPr="00F323AB">
              <w:t>Estate Agents (Professional Conduct) Regulations 2008 No. 46</w:t>
            </w:r>
          </w:p>
        </w:tc>
      </w:tr>
      <w:tr w:rsidR="0052178D" w:rsidRPr="0052178D" w14:paraId="6D432751" w14:textId="77777777" w:rsidTr="0087060D">
        <w:trPr>
          <w:trHeight w:val="330"/>
        </w:trPr>
        <w:tc>
          <w:tcPr>
            <w:tcW w:w="9322" w:type="dxa"/>
            <w:gridSpan w:val="2"/>
            <w:hideMark/>
          </w:tcPr>
          <w:p w14:paraId="3D36756A" w14:textId="77777777" w:rsidR="0052178D" w:rsidRPr="00F323AB" w:rsidRDefault="0052178D" w:rsidP="00A841DC">
            <w:pPr>
              <w:pStyle w:val="Bullet1"/>
            </w:pPr>
            <w:r w:rsidRPr="00F323AB">
              <w:t>Estate Agents (General, Accounts and Audit) Regulations 2008 No. 39</w:t>
            </w:r>
          </w:p>
        </w:tc>
      </w:tr>
      <w:tr w:rsidR="0052178D" w:rsidRPr="0052178D" w14:paraId="2173D0E6" w14:textId="77777777" w:rsidTr="0087060D">
        <w:trPr>
          <w:trHeight w:val="330"/>
        </w:trPr>
        <w:tc>
          <w:tcPr>
            <w:tcW w:w="9322" w:type="dxa"/>
            <w:gridSpan w:val="2"/>
            <w:hideMark/>
          </w:tcPr>
          <w:p w14:paraId="44483707" w14:textId="77777777" w:rsidR="0052178D" w:rsidRPr="00F323AB" w:rsidRDefault="0052178D" w:rsidP="00A841DC">
            <w:pPr>
              <w:pStyle w:val="Bullet1"/>
            </w:pPr>
            <w:r w:rsidRPr="00F323AB">
              <w:t>Estate Agents (Contracts) Regulations 2008 No. 97</w:t>
            </w:r>
          </w:p>
        </w:tc>
      </w:tr>
      <w:tr w:rsidR="0052178D" w:rsidRPr="0052178D" w14:paraId="74D0DCDF" w14:textId="77777777" w:rsidTr="0087060D">
        <w:trPr>
          <w:trHeight w:val="330"/>
        </w:trPr>
        <w:tc>
          <w:tcPr>
            <w:tcW w:w="9322" w:type="dxa"/>
            <w:gridSpan w:val="2"/>
            <w:hideMark/>
          </w:tcPr>
          <w:p w14:paraId="7321DAB9" w14:textId="77777777" w:rsidR="0052178D" w:rsidRPr="00F323AB" w:rsidRDefault="0052178D" w:rsidP="00A841DC">
            <w:pPr>
              <w:pStyle w:val="Bullet1"/>
            </w:pPr>
            <w:r w:rsidRPr="00F323AB">
              <w:t>Estate Agents (Exemption) Regulations 2014 No. 189</w:t>
            </w:r>
          </w:p>
        </w:tc>
      </w:tr>
      <w:tr w:rsidR="0052178D" w:rsidRPr="0052178D" w14:paraId="6AA78878" w14:textId="77777777" w:rsidTr="0087060D">
        <w:trPr>
          <w:trHeight w:val="330"/>
        </w:trPr>
        <w:tc>
          <w:tcPr>
            <w:tcW w:w="9322" w:type="dxa"/>
            <w:gridSpan w:val="2"/>
            <w:hideMark/>
          </w:tcPr>
          <w:p w14:paraId="0BB645FC" w14:textId="77777777" w:rsidR="0052178D" w:rsidRPr="00F323AB" w:rsidRDefault="0052178D" w:rsidP="00A841DC">
            <w:pPr>
              <w:pStyle w:val="Bullet1"/>
            </w:pPr>
            <w:r w:rsidRPr="00F323AB">
              <w:t>Estate Agents (Retirement Villages) Regulations 2016 No. 86</w:t>
            </w:r>
          </w:p>
        </w:tc>
      </w:tr>
      <w:tr w:rsidR="0052178D" w:rsidRPr="0052178D" w14:paraId="72EB42ED" w14:textId="77777777" w:rsidTr="0087060D">
        <w:trPr>
          <w:trHeight w:val="330"/>
        </w:trPr>
        <w:tc>
          <w:tcPr>
            <w:tcW w:w="9322" w:type="dxa"/>
            <w:gridSpan w:val="2"/>
            <w:hideMark/>
          </w:tcPr>
          <w:p w14:paraId="382B5F14" w14:textId="77777777" w:rsidR="0052178D" w:rsidRPr="00F323AB" w:rsidRDefault="0052178D" w:rsidP="00A841DC">
            <w:pPr>
              <w:pStyle w:val="Bullet1"/>
            </w:pPr>
            <w:r w:rsidRPr="00F323AB">
              <w:t>Estate Agents (Fees) Regulations 2007 No. 79</w:t>
            </w:r>
          </w:p>
        </w:tc>
      </w:tr>
      <w:tr w:rsidR="0052178D" w:rsidRPr="0052178D" w14:paraId="5659D1F6" w14:textId="77777777" w:rsidTr="0087060D">
        <w:trPr>
          <w:trHeight w:val="330"/>
        </w:trPr>
        <w:tc>
          <w:tcPr>
            <w:tcW w:w="9322" w:type="dxa"/>
            <w:gridSpan w:val="2"/>
            <w:hideMark/>
          </w:tcPr>
          <w:p w14:paraId="467374EF" w14:textId="77777777" w:rsidR="0052178D" w:rsidRPr="00F323AB" w:rsidRDefault="0052178D" w:rsidP="00A841DC">
            <w:pPr>
              <w:pStyle w:val="Bullet1"/>
            </w:pPr>
            <w:r w:rsidRPr="00F323AB">
              <w:t>Estate Agents (Education) Regulations 2008 No. 128</w:t>
            </w:r>
          </w:p>
        </w:tc>
      </w:tr>
      <w:tr w:rsidR="0052178D" w:rsidRPr="0052178D" w14:paraId="66DB858A" w14:textId="77777777" w:rsidTr="0087060D">
        <w:trPr>
          <w:trHeight w:val="330"/>
        </w:trPr>
        <w:tc>
          <w:tcPr>
            <w:tcW w:w="9322" w:type="dxa"/>
            <w:gridSpan w:val="2"/>
            <w:hideMark/>
          </w:tcPr>
          <w:p w14:paraId="4ED89BBD" w14:textId="77777777" w:rsidR="0052178D" w:rsidRPr="00214629" w:rsidRDefault="0052178D" w:rsidP="00111934">
            <w:pPr>
              <w:pStyle w:val="Tabletext"/>
              <w:rPr>
                <w:i/>
              </w:rPr>
            </w:pPr>
            <w:r w:rsidRPr="00214629">
              <w:rPr>
                <w:i/>
              </w:rPr>
              <w:t>Fundraising Act 1998</w:t>
            </w:r>
          </w:p>
        </w:tc>
      </w:tr>
      <w:tr w:rsidR="0052178D" w:rsidRPr="0052178D" w14:paraId="7FB171B8" w14:textId="77777777" w:rsidTr="0087060D">
        <w:trPr>
          <w:trHeight w:val="330"/>
        </w:trPr>
        <w:tc>
          <w:tcPr>
            <w:tcW w:w="9322" w:type="dxa"/>
            <w:gridSpan w:val="2"/>
            <w:hideMark/>
          </w:tcPr>
          <w:p w14:paraId="0E9EDDD8" w14:textId="77777777" w:rsidR="0052178D" w:rsidRPr="00F323AB" w:rsidRDefault="0052178D" w:rsidP="00A841DC">
            <w:pPr>
              <w:pStyle w:val="Bullet1"/>
            </w:pPr>
            <w:r w:rsidRPr="00F323AB">
              <w:t>Fundraising Regulations 2009 No. 72</w:t>
            </w:r>
          </w:p>
        </w:tc>
      </w:tr>
      <w:tr w:rsidR="0052178D" w:rsidRPr="0052178D" w14:paraId="10655DCC" w14:textId="77777777" w:rsidTr="0087060D">
        <w:trPr>
          <w:trHeight w:val="330"/>
        </w:trPr>
        <w:tc>
          <w:tcPr>
            <w:tcW w:w="9322" w:type="dxa"/>
            <w:gridSpan w:val="2"/>
            <w:hideMark/>
          </w:tcPr>
          <w:p w14:paraId="5564A045" w14:textId="77777777" w:rsidR="0052178D" w:rsidRPr="00F323AB" w:rsidRDefault="0052178D" w:rsidP="00A841DC">
            <w:pPr>
              <w:pStyle w:val="Bullet1"/>
            </w:pPr>
            <w:r w:rsidRPr="00F323AB">
              <w:t>Fundraising Exemption Order</w:t>
            </w:r>
            <w:r w:rsidR="001F5533">
              <w:t xml:space="preserve"> – </w:t>
            </w:r>
            <w:r w:rsidRPr="00F323AB">
              <w:t>No. 1</w:t>
            </w:r>
          </w:p>
        </w:tc>
      </w:tr>
      <w:tr w:rsidR="0052178D" w:rsidRPr="0052178D" w14:paraId="7E838038" w14:textId="77777777" w:rsidTr="0087060D">
        <w:trPr>
          <w:trHeight w:val="330"/>
        </w:trPr>
        <w:tc>
          <w:tcPr>
            <w:tcW w:w="9322" w:type="dxa"/>
            <w:gridSpan w:val="2"/>
            <w:hideMark/>
          </w:tcPr>
          <w:p w14:paraId="1BCC0FB6" w14:textId="77777777" w:rsidR="0052178D" w:rsidRPr="00F323AB" w:rsidRDefault="0052178D" w:rsidP="00A841DC">
            <w:pPr>
              <w:pStyle w:val="Bullet1"/>
            </w:pPr>
            <w:r w:rsidRPr="00F323AB">
              <w:t>Fundraising Exemption Order</w:t>
            </w:r>
            <w:r w:rsidR="001F5533">
              <w:t xml:space="preserve"> – </w:t>
            </w:r>
            <w:r w:rsidRPr="00F323AB">
              <w:t>No. 2</w:t>
            </w:r>
          </w:p>
        </w:tc>
      </w:tr>
      <w:tr w:rsidR="0052178D" w:rsidRPr="0052178D" w14:paraId="0BA96793" w14:textId="77777777" w:rsidTr="0087060D">
        <w:trPr>
          <w:trHeight w:val="330"/>
        </w:trPr>
        <w:tc>
          <w:tcPr>
            <w:tcW w:w="9322" w:type="dxa"/>
            <w:gridSpan w:val="2"/>
            <w:hideMark/>
          </w:tcPr>
          <w:p w14:paraId="15DAF303" w14:textId="77777777" w:rsidR="0052178D" w:rsidRPr="00214629" w:rsidRDefault="0052178D" w:rsidP="00111934">
            <w:pPr>
              <w:pStyle w:val="Tabletext"/>
              <w:rPr>
                <w:i/>
              </w:rPr>
            </w:pPr>
            <w:r w:rsidRPr="00214629">
              <w:rPr>
                <w:i/>
              </w:rPr>
              <w:t>Funerals Act 2006</w:t>
            </w:r>
          </w:p>
        </w:tc>
      </w:tr>
      <w:tr w:rsidR="0052178D" w:rsidRPr="0052178D" w14:paraId="31ED8978" w14:textId="77777777" w:rsidTr="0087060D">
        <w:trPr>
          <w:trHeight w:val="330"/>
        </w:trPr>
        <w:tc>
          <w:tcPr>
            <w:tcW w:w="9322" w:type="dxa"/>
            <w:gridSpan w:val="2"/>
            <w:hideMark/>
          </w:tcPr>
          <w:p w14:paraId="7CF72FB1" w14:textId="77777777" w:rsidR="0052178D" w:rsidRPr="00F323AB" w:rsidRDefault="0052178D" w:rsidP="00A841DC">
            <w:pPr>
              <w:pStyle w:val="Bullet1"/>
            </w:pPr>
            <w:r w:rsidRPr="00F323AB">
              <w:t>Funerals (Infringements) Regulations 2011 No. 71</w:t>
            </w:r>
          </w:p>
        </w:tc>
      </w:tr>
      <w:tr w:rsidR="0052178D" w:rsidRPr="0052178D" w14:paraId="511BAB6D" w14:textId="77777777" w:rsidTr="0087060D">
        <w:trPr>
          <w:trHeight w:val="330"/>
        </w:trPr>
        <w:tc>
          <w:tcPr>
            <w:tcW w:w="9322" w:type="dxa"/>
            <w:gridSpan w:val="2"/>
            <w:hideMark/>
          </w:tcPr>
          <w:p w14:paraId="00BF974A" w14:textId="77777777" w:rsidR="0052178D" w:rsidRPr="00214629" w:rsidRDefault="0052178D" w:rsidP="00111934">
            <w:pPr>
              <w:pStyle w:val="Tabletext"/>
              <w:rPr>
                <w:i/>
              </w:rPr>
            </w:pPr>
            <w:r w:rsidRPr="00214629">
              <w:rPr>
                <w:i/>
              </w:rPr>
              <w:t>Goods Act 1958</w:t>
            </w:r>
          </w:p>
        </w:tc>
      </w:tr>
      <w:tr w:rsidR="0052178D" w:rsidRPr="0052178D" w14:paraId="7D89DAB6" w14:textId="77777777" w:rsidTr="0087060D">
        <w:trPr>
          <w:trHeight w:val="330"/>
        </w:trPr>
        <w:tc>
          <w:tcPr>
            <w:tcW w:w="9322" w:type="dxa"/>
            <w:gridSpan w:val="2"/>
            <w:hideMark/>
          </w:tcPr>
          <w:p w14:paraId="2D8C619F" w14:textId="77777777" w:rsidR="0052178D" w:rsidRPr="00214629" w:rsidRDefault="0052178D" w:rsidP="00111934">
            <w:pPr>
              <w:pStyle w:val="Tabletext"/>
              <w:rPr>
                <w:i/>
              </w:rPr>
            </w:pPr>
            <w:r w:rsidRPr="00214629">
              <w:rPr>
                <w:i/>
              </w:rPr>
              <w:t>Motor Car Traders Act 1986</w:t>
            </w:r>
          </w:p>
        </w:tc>
      </w:tr>
      <w:tr w:rsidR="0052178D" w:rsidRPr="0052178D" w14:paraId="71E7C11D" w14:textId="77777777" w:rsidTr="0087060D">
        <w:trPr>
          <w:trHeight w:val="330"/>
        </w:trPr>
        <w:tc>
          <w:tcPr>
            <w:tcW w:w="9322" w:type="dxa"/>
            <w:gridSpan w:val="2"/>
            <w:hideMark/>
          </w:tcPr>
          <w:p w14:paraId="2C988309" w14:textId="77777777" w:rsidR="0052178D" w:rsidRPr="00F323AB" w:rsidRDefault="0052178D" w:rsidP="00A841DC">
            <w:pPr>
              <w:pStyle w:val="Bullet1"/>
            </w:pPr>
            <w:r w:rsidRPr="00F323AB">
              <w:t>Motor Car Traders Regulations 2008 No. 144</w:t>
            </w:r>
          </w:p>
        </w:tc>
      </w:tr>
      <w:tr w:rsidR="0052178D" w:rsidRPr="0052178D" w14:paraId="0AEB4622" w14:textId="77777777" w:rsidTr="0087060D">
        <w:trPr>
          <w:trHeight w:val="330"/>
        </w:trPr>
        <w:tc>
          <w:tcPr>
            <w:tcW w:w="9322" w:type="dxa"/>
            <w:gridSpan w:val="2"/>
            <w:hideMark/>
          </w:tcPr>
          <w:p w14:paraId="62E8755C" w14:textId="77777777" w:rsidR="0052178D" w:rsidRPr="00214629" w:rsidRDefault="0052178D" w:rsidP="00111934">
            <w:pPr>
              <w:pStyle w:val="Tabletext"/>
              <w:rPr>
                <w:i/>
              </w:rPr>
            </w:pPr>
            <w:r w:rsidRPr="00214629">
              <w:rPr>
                <w:i/>
              </w:rPr>
              <w:t>Owners Corporations Act 2006</w:t>
            </w:r>
          </w:p>
        </w:tc>
      </w:tr>
      <w:tr w:rsidR="0052178D" w:rsidRPr="0052178D" w14:paraId="13897310" w14:textId="77777777" w:rsidTr="0087060D">
        <w:trPr>
          <w:trHeight w:val="330"/>
        </w:trPr>
        <w:tc>
          <w:tcPr>
            <w:tcW w:w="9322" w:type="dxa"/>
            <w:gridSpan w:val="2"/>
            <w:hideMark/>
          </w:tcPr>
          <w:p w14:paraId="7EEE358E" w14:textId="77777777" w:rsidR="0052178D" w:rsidRPr="00F323AB" w:rsidRDefault="0052178D" w:rsidP="00A841DC">
            <w:pPr>
              <w:pStyle w:val="Bullet1"/>
            </w:pPr>
            <w:r w:rsidRPr="00F323AB">
              <w:t>Owners Corporations Regulations 2007 No. 130</w:t>
            </w:r>
          </w:p>
        </w:tc>
      </w:tr>
      <w:tr w:rsidR="0052178D" w:rsidRPr="0052178D" w14:paraId="4BC3010E" w14:textId="77777777" w:rsidTr="0087060D">
        <w:trPr>
          <w:trHeight w:val="330"/>
        </w:trPr>
        <w:tc>
          <w:tcPr>
            <w:tcW w:w="9322" w:type="dxa"/>
            <w:gridSpan w:val="2"/>
            <w:hideMark/>
          </w:tcPr>
          <w:p w14:paraId="1B0FE4A3" w14:textId="77777777" w:rsidR="0052178D" w:rsidRPr="00214629" w:rsidRDefault="0052178D" w:rsidP="00111934">
            <w:pPr>
              <w:pStyle w:val="Tabletext"/>
              <w:rPr>
                <w:i/>
              </w:rPr>
            </w:pPr>
            <w:r w:rsidRPr="00214629">
              <w:rPr>
                <w:i/>
              </w:rPr>
              <w:t>Partnership Act 1958</w:t>
            </w:r>
          </w:p>
        </w:tc>
      </w:tr>
      <w:tr w:rsidR="0052178D" w:rsidRPr="0052178D" w14:paraId="58FE98CE" w14:textId="77777777" w:rsidTr="0087060D">
        <w:trPr>
          <w:trHeight w:val="330"/>
        </w:trPr>
        <w:tc>
          <w:tcPr>
            <w:tcW w:w="9322" w:type="dxa"/>
            <w:gridSpan w:val="2"/>
            <w:hideMark/>
          </w:tcPr>
          <w:p w14:paraId="130C46A3" w14:textId="77777777" w:rsidR="0052178D" w:rsidRPr="00F323AB" w:rsidRDefault="0052178D" w:rsidP="00A841DC">
            <w:pPr>
              <w:pStyle w:val="Bullet1"/>
            </w:pPr>
            <w:r w:rsidRPr="00F323AB">
              <w:t>Partnership (Fees) Regulations 2013 No.</w:t>
            </w:r>
            <w:r w:rsidR="00214629">
              <w:t xml:space="preserve"> </w:t>
            </w:r>
            <w:r w:rsidRPr="00F323AB">
              <w:t>77</w:t>
            </w:r>
          </w:p>
        </w:tc>
      </w:tr>
      <w:tr w:rsidR="0052178D" w:rsidRPr="0052178D" w14:paraId="373C1A16" w14:textId="77777777" w:rsidTr="0087060D">
        <w:trPr>
          <w:trHeight w:val="330"/>
        </w:trPr>
        <w:tc>
          <w:tcPr>
            <w:tcW w:w="9322" w:type="dxa"/>
            <w:gridSpan w:val="2"/>
            <w:hideMark/>
          </w:tcPr>
          <w:p w14:paraId="3A38FC84" w14:textId="77777777" w:rsidR="0052178D" w:rsidRPr="0052178D" w:rsidRDefault="0052178D" w:rsidP="00111934">
            <w:pPr>
              <w:pStyle w:val="Tabletext"/>
              <w:rPr>
                <w:b/>
                <w:bCs/>
              </w:rPr>
            </w:pPr>
            <w:r w:rsidRPr="00214629">
              <w:rPr>
                <w:i/>
              </w:rPr>
              <w:t>Residential Tenancies Act 1997</w:t>
            </w:r>
            <w:r w:rsidRPr="0052178D">
              <w:t xml:space="preserve"> (ss 23A-25, 27, 32, 33, 45-48, 74-77, 82, 90, 91, 91A, 102, 102A, 103, 104(1),104(4), 104(5), 104(6), 105(2), 105(2A), 105(3), 124, 128, 130-134, 141-142B, 142D-212, 213AA-215, 230, 232-234, 241, 277, 289A, 291-327, 329-333, 335-339, 341, 343-366, 373-376, 385, 388, 388A, 390, 390A, 395-398, 399A-439M, 480, 486-499, 501-504, 505A-510C and 511; s 66(1) jointly with the Minister for Housing; the Act is otherwise administered by the Attorney-General, the Minister for Housing and the Minister for Planning)</w:t>
            </w:r>
          </w:p>
        </w:tc>
      </w:tr>
      <w:tr w:rsidR="0052178D" w:rsidRPr="0052178D" w14:paraId="79019703" w14:textId="77777777" w:rsidTr="0087060D">
        <w:trPr>
          <w:trHeight w:val="330"/>
        </w:trPr>
        <w:tc>
          <w:tcPr>
            <w:tcW w:w="9322" w:type="dxa"/>
            <w:gridSpan w:val="2"/>
            <w:hideMark/>
          </w:tcPr>
          <w:p w14:paraId="17C1986F" w14:textId="77777777" w:rsidR="0052178D" w:rsidRPr="00F323AB" w:rsidRDefault="0052178D" w:rsidP="00A841DC">
            <w:pPr>
              <w:pStyle w:val="Bullet1"/>
            </w:pPr>
            <w:r w:rsidRPr="00F323AB">
              <w:t>Residential Tenancies Regulations 2008 No. 55</w:t>
            </w:r>
          </w:p>
        </w:tc>
      </w:tr>
      <w:tr w:rsidR="0052178D" w:rsidRPr="0052178D" w14:paraId="46851C75" w14:textId="77777777" w:rsidTr="0087060D">
        <w:trPr>
          <w:trHeight w:val="330"/>
        </w:trPr>
        <w:tc>
          <w:tcPr>
            <w:tcW w:w="9322" w:type="dxa"/>
            <w:gridSpan w:val="2"/>
            <w:hideMark/>
          </w:tcPr>
          <w:p w14:paraId="4D0B533D" w14:textId="77777777" w:rsidR="0052178D" w:rsidRPr="00214629" w:rsidRDefault="0052178D" w:rsidP="000C5069">
            <w:pPr>
              <w:pStyle w:val="Tabletext"/>
              <w:keepNext/>
              <w:rPr>
                <w:i/>
              </w:rPr>
            </w:pPr>
            <w:r w:rsidRPr="00214629">
              <w:rPr>
                <w:i/>
              </w:rPr>
              <w:t>Retirement Villages Act 1986</w:t>
            </w:r>
          </w:p>
        </w:tc>
      </w:tr>
      <w:tr w:rsidR="0052178D" w:rsidRPr="0052178D" w14:paraId="00547258" w14:textId="77777777" w:rsidTr="0087060D">
        <w:trPr>
          <w:trHeight w:val="330"/>
        </w:trPr>
        <w:tc>
          <w:tcPr>
            <w:tcW w:w="9322" w:type="dxa"/>
            <w:gridSpan w:val="2"/>
            <w:hideMark/>
          </w:tcPr>
          <w:p w14:paraId="7BA19169" w14:textId="77777777" w:rsidR="0052178D" w:rsidRPr="00F323AB" w:rsidRDefault="0052178D" w:rsidP="00A841DC">
            <w:pPr>
              <w:pStyle w:val="Bullet1"/>
            </w:pPr>
            <w:r w:rsidRPr="00F323AB">
              <w:t>Retirement Villages (Contractual Arrangements) Regulations 2006 No. 99</w:t>
            </w:r>
          </w:p>
        </w:tc>
      </w:tr>
      <w:tr w:rsidR="0052178D" w:rsidRPr="0052178D" w14:paraId="714D7B80" w14:textId="77777777" w:rsidTr="0087060D">
        <w:trPr>
          <w:trHeight w:val="330"/>
        </w:trPr>
        <w:tc>
          <w:tcPr>
            <w:tcW w:w="9322" w:type="dxa"/>
            <w:gridSpan w:val="2"/>
            <w:hideMark/>
          </w:tcPr>
          <w:p w14:paraId="42B33D8F" w14:textId="77777777" w:rsidR="0052178D" w:rsidRPr="00F323AB" w:rsidRDefault="0052178D" w:rsidP="00A841DC">
            <w:pPr>
              <w:pStyle w:val="Bullet1"/>
            </w:pPr>
            <w:r w:rsidRPr="00F323AB">
              <w:t>Retirement Villages (Records and Notices) Regulations 2015 No. 147</w:t>
            </w:r>
          </w:p>
        </w:tc>
      </w:tr>
      <w:tr w:rsidR="0052178D" w:rsidRPr="0052178D" w14:paraId="2C1A4B16" w14:textId="77777777" w:rsidTr="0087060D">
        <w:trPr>
          <w:trHeight w:val="330"/>
        </w:trPr>
        <w:tc>
          <w:tcPr>
            <w:tcW w:w="9322" w:type="dxa"/>
            <w:gridSpan w:val="2"/>
            <w:hideMark/>
          </w:tcPr>
          <w:p w14:paraId="4487E2F3" w14:textId="77777777" w:rsidR="0052178D" w:rsidRPr="00F323AB" w:rsidRDefault="0052178D" w:rsidP="00A841DC">
            <w:pPr>
              <w:pStyle w:val="Bullet1"/>
            </w:pPr>
            <w:r w:rsidRPr="00F323AB">
              <w:t>Retirement Villages (Infringements) Regulations 2017 No. 116</w:t>
            </w:r>
          </w:p>
        </w:tc>
      </w:tr>
      <w:tr w:rsidR="0052178D" w:rsidRPr="0052178D" w14:paraId="52898833" w14:textId="77777777" w:rsidTr="0087060D">
        <w:trPr>
          <w:trHeight w:val="330"/>
        </w:trPr>
        <w:tc>
          <w:tcPr>
            <w:tcW w:w="9322" w:type="dxa"/>
            <w:gridSpan w:val="2"/>
            <w:hideMark/>
          </w:tcPr>
          <w:p w14:paraId="07BF576C" w14:textId="77777777" w:rsidR="0052178D" w:rsidRPr="00214629" w:rsidRDefault="0052178D" w:rsidP="00111934">
            <w:pPr>
              <w:pStyle w:val="Tabletext"/>
              <w:rPr>
                <w:i/>
              </w:rPr>
            </w:pPr>
            <w:r w:rsidRPr="00214629">
              <w:rPr>
                <w:i/>
              </w:rPr>
              <w:t>Rooming House Operators Act 2016</w:t>
            </w:r>
          </w:p>
        </w:tc>
      </w:tr>
      <w:tr w:rsidR="0052178D" w:rsidRPr="0052178D" w14:paraId="4CE38777" w14:textId="77777777" w:rsidTr="0087060D">
        <w:trPr>
          <w:trHeight w:val="330"/>
        </w:trPr>
        <w:tc>
          <w:tcPr>
            <w:tcW w:w="9322" w:type="dxa"/>
            <w:gridSpan w:val="2"/>
            <w:hideMark/>
          </w:tcPr>
          <w:p w14:paraId="013AEEB0" w14:textId="77777777" w:rsidR="0052178D" w:rsidRPr="00F323AB" w:rsidRDefault="0052178D" w:rsidP="00A841DC">
            <w:pPr>
              <w:pStyle w:val="Bullet1"/>
            </w:pPr>
            <w:r w:rsidRPr="00F323AB">
              <w:t>Rooming House Operators Regulations 2017 No. 6</w:t>
            </w:r>
          </w:p>
        </w:tc>
      </w:tr>
      <w:tr w:rsidR="00316A15" w:rsidRPr="0087060D" w14:paraId="10AD3C96" w14:textId="77777777" w:rsidTr="00316A15">
        <w:trPr>
          <w:trHeight w:val="330"/>
        </w:trPr>
        <w:tc>
          <w:tcPr>
            <w:tcW w:w="9322" w:type="dxa"/>
            <w:gridSpan w:val="2"/>
            <w:shd w:val="clear" w:color="auto" w:fill="87189D"/>
            <w:hideMark/>
          </w:tcPr>
          <w:p w14:paraId="2F3EA0D8" w14:textId="77777777" w:rsidR="00316A15" w:rsidRPr="0087060D" w:rsidRDefault="00316A15" w:rsidP="00316A15">
            <w:pPr>
              <w:keepNext/>
              <w:keepLines/>
              <w:spacing w:before="60" w:after="60"/>
              <w:rPr>
                <w:b/>
                <w:color w:val="FFFFFF" w:themeColor="background1"/>
              </w:rPr>
            </w:pPr>
            <w:r w:rsidRPr="0087060D">
              <w:rPr>
                <w:b/>
                <w:color w:val="FFFFFF" w:themeColor="background1"/>
              </w:rPr>
              <w:t>Additional Administered Acts and Regulations</w:t>
            </w:r>
          </w:p>
        </w:tc>
      </w:tr>
      <w:tr w:rsidR="0052178D" w:rsidRPr="0052178D" w14:paraId="15DDFD69" w14:textId="77777777" w:rsidTr="0087060D">
        <w:trPr>
          <w:trHeight w:val="330"/>
        </w:trPr>
        <w:tc>
          <w:tcPr>
            <w:tcW w:w="9322" w:type="dxa"/>
            <w:gridSpan w:val="2"/>
            <w:hideMark/>
          </w:tcPr>
          <w:p w14:paraId="4FD0BC8B" w14:textId="77777777" w:rsidR="0052178D" w:rsidRPr="00214629" w:rsidRDefault="0052178D" w:rsidP="00111934">
            <w:pPr>
              <w:pStyle w:val="Tabletext"/>
              <w:rPr>
                <w:i/>
              </w:rPr>
            </w:pPr>
            <w:r w:rsidRPr="00214629">
              <w:rPr>
                <w:i/>
              </w:rPr>
              <w:t>Sale of Land Act 1962</w:t>
            </w:r>
          </w:p>
        </w:tc>
      </w:tr>
      <w:tr w:rsidR="0052178D" w:rsidRPr="0052178D" w14:paraId="00608DEB" w14:textId="77777777" w:rsidTr="0087060D">
        <w:trPr>
          <w:trHeight w:val="330"/>
        </w:trPr>
        <w:tc>
          <w:tcPr>
            <w:tcW w:w="9322" w:type="dxa"/>
            <w:gridSpan w:val="2"/>
            <w:hideMark/>
          </w:tcPr>
          <w:p w14:paraId="004F619E" w14:textId="77777777" w:rsidR="0052178D" w:rsidRPr="00F323AB" w:rsidRDefault="0052178D" w:rsidP="00A841DC">
            <w:pPr>
              <w:pStyle w:val="Bullet1"/>
            </w:pPr>
            <w:r w:rsidRPr="00F323AB">
              <w:t>Sale of Land (Public Auctions) Regulations 2014 No. 73</w:t>
            </w:r>
          </w:p>
        </w:tc>
      </w:tr>
      <w:tr w:rsidR="0052178D" w:rsidRPr="0052178D" w14:paraId="5FC8D569" w14:textId="77777777" w:rsidTr="0087060D">
        <w:trPr>
          <w:trHeight w:val="330"/>
        </w:trPr>
        <w:tc>
          <w:tcPr>
            <w:tcW w:w="9322" w:type="dxa"/>
            <w:gridSpan w:val="2"/>
            <w:hideMark/>
          </w:tcPr>
          <w:p w14:paraId="13312799" w14:textId="77777777" w:rsidR="0052178D" w:rsidRPr="00F323AB" w:rsidRDefault="0052178D" w:rsidP="00A841DC">
            <w:pPr>
              <w:pStyle w:val="Bullet1"/>
            </w:pPr>
            <w:r w:rsidRPr="00F323AB">
              <w:t>Sale of Land (Infringements) Regulations 2014 No. 115</w:t>
            </w:r>
          </w:p>
        </w:tc>
      </w:tr>
      <w:tr w:rsidR="0052178D" w:rsidRPr="0052178D" w14:paraId="199F0462" w14:textId="77777777" w:rsidTr="0087060D">
        <w:trPr>
          <w:trHeight w:val="330"/>
        </w:trPr>
        <w:tc>
          <w:tcPr>
            <w:tcW w:w="9322" w:type="dxa"/>
            <w:gridSpan w:val="2"/>
            <w:hideMark/>
          </w:tcPr>
          <w:p w14:paraId="36B0043A" w14:textId="77777777" w:rsidR="0052178D" w:rsidRPr="00214629" w:rsidRDefault="0052178D" w:rsidP="00111934">
            <w:pPr>
              <w:pStyle w:val="Tabletext"/>
              <w:rPr>
                <w:i/>
              </w:rPr>
            </w:pPr>
            <w:r w:rsidRPr="00214629">
              <w:rPr>
                <w:i/>
              </w:rPr>
              <w:t>Second-Hand Dealers and Pawnbrokers Act 1989</w:t>
            </w:r>
          </w:p>
        </w:tc>
      </w:tr>
      <w:tr w:rsidR="0052178D" w:rsidRPr="0052178D" w14:paraId="04C7E8D6" w14:textId="77777777" w:rsidTr="0087060D">
        <w:trPr>
          <w:trHeight w:val="330"/>
        </w:trPr>
        <w:tc>
          <w:tcPr>
            <w:tcW w:w="9322" w:type="dxa"/>
            <w:gridSpan w:val="2"/>
            <w:hideMark/>
          </w:tcPr>
          <w:p w14:paraId="0477D8E1" w14:textId="77777777" w:rsidR="0052178D" w:rsidRPr="00F323AB" w:rsidRDefault="0052178D" w:rsidP="00A841DC">
            <w:pPr>
              <w:pStyle w:val="Bullet1"/>
            </w:pPr>
            <w:r w:rsidRPr="00F323AB">
              <w:t>Second-Hand Dealers and Pawnbrokers Regulations 2008 No. 140</w:t>
            </w:r>
          </w:p>
        </w:tc>
      </w:tr>
      <w:tr w:rsidR="0052178D" w:rsidRPr="0052178D" w14:paraId="112F93DC" w14:textId="77777777" w:rsidTr="0087060D">
        <w:trPr>
          <w:trHeight w:val="330"/>
        </w:trPr>
        <w:tc>
          <w:tcPr>
            <w:tcW w:w="9322" w:type="dxa"/>
            <w:gridSpan w:val="2"/>
            <w:hideMark/>
          </w:tcPr>
          <w:p w14:paraId="043C1CF5" w14:textId="77777777" w:rsidR="0052178D" w:rsidRPr="00F323AB" w:rsidRDefault="0052178D" w:rsidP="00A841DC">
            <w:pPr>
              <w:pStyle w:val="Bullet1"/>
            </w:pPr>
            <w:r w:rsidRPr="00F323AB">
              <w:t>Second-Hand Dealers and Pawnbrokers (Exemption) Regulations 2008 No. 141</w:t>
            </w:r>
          </w:p>
        </w:tc>
      </w:tr>
      <w:tr w:rsidR="0052178D" w:rsidRPr="0052178D" w14:paraId="0F6F0847" w14:textId="77777777" w:rsidTr="0087060D">
        <w:trPr>
          <w:trHeight w:val="330"/>
        </w:trPr>
        <w:tc>
          <w:tcPr>
            <w:tcW w:w="9322" w:type="dxa"/>
            <w:gridSpan w:val="2"/>
            <w:hideMark/>
          </w:tcPr>
          <w:p w14:paraId="694822E1" w14:textId="77777777" w:rsidR="0052178D" w:rsidRPr="00214629" w:rsidRDefault="0052178D" w:rsidP="00111934">
            <w:pPr>
              <w:pStyle w:val="Tabletext"/>
              <w:rPr>
                <w:i/>
              </w:rPr>
            </w:pPr>
            <w:r w:rsidRPr="00214629">
              <w:rPr>
                <w:i/>
              </w:rPr>
              <w:t>Sex Work Act 1994</w:t>
            </w:r>
          </w:p>
        </w:tc>
      </w:tr>
      <w:tr w:rsidR="0052178D" w:rsidRPr="0052178D" w14:paraId="7A9C3433" w14:textId="77777777" w:rsidTr="0087060D">
        <w:trPr>
          <w:trHeight w:val="330"/>
        </w:trPr>
        <w:tc>
          <w:tcPr>
            <w:tcW w:w="9322" w:type="dxa"/>
            <w:gridSpan w:val="2"/>
            <w:hideMark/>
          </w:tcPr>
          <w:p w14:paraId="319D4CE8" w14:textId="77777777" w:rsidR="0052178D" w:rsidRPr="00F323AB" w:rsidRDefault="0052178D" w:rsidP="00A841DC">
            <w:pPr>
              <w:pStyle w:val="Bullet1"/>
            </w:pPr>
            <w:r w:rsidRPr="00F323AB">
              <w:t>Sex Work Regulations 2016 No. 47</w:t>
            </w:r>
          </w:p>
        </w:tc>
      </w:tr>
      <w:tr w:rsidR="0052178D" w:rsidRPr="0052178D" w14:paraId="61CD64ED" w14:textId="77777777" w:rsidTr="0087060D">
        <w:trPr>
          <w:trHeight w:val="330"/>
        </w:trPr>
        <w:tc>
          <w:tcPr>
            <w:tcW w:w="9322" w:type="dxa"/>
            <w:gridSpan w:val="2"/>
            <w:hideMark/>
          </w:tcPr>
          <w:p w14:paraId="558B7326" w14:textId="77777777" w:rsidR="0052178D" w:rsidRPr="00F323AB" w:rsidRDefault="0052178D" w:rsidP="00A841DC">
            <w:pPr>
              <w:pStyle w:val="Bullet1"/>
            </w:pPr>
            <w:r w:rsidRPr="00F323AB">
              <w:t>Sex Work (Fees) Regulations 2014 No. 72</w:t>
            </w:r>
          </w:p>
        </w:tc>
      </w:tr>
      <w:tr w:rsidR="0052178D" w:rsidRPr="0052178D" w14:paraId="33462EBF" w14:textId="77777777" w:rsidTr="0087060D">
        <w:trPr>
          <w:trHeight w:val="330"/>
        </w:trPr>
        <w:tc>
          <w:tcPr>
            <w:tcW w:w="9322" w:type="dxa"/>
            <w:gridSpan w:val="2"/>
            <w:hideMark/>
          </w:tcPr>
          <w:p w14:paraId="1FA5B60F" w14:textId="77777777" w:rsidR="0052178D" w:rsidRPr="00111934" w:rsidRDefault="0052178D" w:rsidP="00111934">
            <w:pPr>
              <w:pStyle w:val="Tabletext"/>
            </w:pPr>
            <w:r w:rsidRPr="00214629">
              <w:rPr>
                <w:i/>
              </w:rPr>
              <w:t>Subdivision Act 1988</w:t>
            </w:r>
            <w:r w:rsidRPr="00111934">
              <w:t xml:space="preserve"> (Part 5 and s 43 insofar as it relates to Part 5)</w:t>
            </w:r>
          </w:p>
        </w:tc>
      </w:tr>
      <w:tr w:rsidR="0052178D" w:rsidRPr="0052178D" w14:paraId="05A27072" w14:textId="77777777" w:rsidTr="0087060D">
        <w:trPr>
          <w:trHeight w:val="330"/>
        </w:trPr>
        <w:tc>
          <w:tcPr>
            <w:tcW w:w="9322" w:type="dxa"/>
            <w:gridSpan w:val="2"/>
            <w:hideMark/>
          </w:tcPr>
          <w:p w14:paraId="267C324D" w14:textId="77777777" w:rsidR="0052178D" w:rsidRPr="00214629" w:rsidRDefault="0052178D" w:rsidP="00111934">
            <w:pPr>
              <w:pStyle w:val="Tabletext"/>
              <w:rPr>
                <w:i/>
              </w:rPr>
            </w:pPr>
            <w:r w:rsidRPr="00214629">
              <w:rPr>
                <w:i/>
              </w:rPr>
              <w:t>Travel Agents Repeal Act 2014</w:t>
            </w:r>
          </w:p>
        </w:tc>
      </w:tr>
      <w:tr w:rsidR="0052178D" w:rsidRPr="0052178D" w14:paraId="4786500C" w14:textId="77777777" w:rsidTr="0087060D">
        <w:trPr>
          <w:trHeight w:val="330"/>
        </w:trPr>
        <w:tc>
          <w:tcPr>
            <w:tcW w:w="9322" w:type="dxa"/>
            <w:gridSpan w:val="2"/>
            <w:hideMark/>
          </w:tcPr>
          <w:p w14:paraId="43C068EE" w14:textId="77777777" w:rsidR="0052178D" w:rsidRPr="0052178D" w:rsidRDefault="0052178D" w:rsidP="00111934">
            <w:pPr>
              <w:pStyle w:val="Tabletext"/>
              <w:rPr>
                <w:b/>
                <w:bCs/>
              </w:rPr>
            </w:pPr>
            <w:r w:rsidRPr="00214629">
              <w:rPr>
                <w:i/>
              </w:rPr>
              <w:t>Veterans Act 2005</w:t>
            </w:r>
            <w:r w:rsidRPr="00111934">
              <w:t xml:space="preserve"> (Part 4 only; the rest of</w:t>
            </w:r>
            <w:r w:rsidRPr="0052178D">
              <w:t xml:space="preserve"> the Act is administered by the Minister for Veterans Affairs)</w:t>
            </w:r>
          </w:p>
        </w:tc>
      </w:tr>
      <w:tr w:rsidR="0052178D" w:rsidRPr="0052178D" w14:paraId="1CCEFCDE" w14:textId="77777777" w:rsidTr="0087060D">
        <w:trPr>
          <w:trHeight w:val="330"/>
        </w:trPr>
        <w:tc>
          <w:tcPr>
            <w:tcW w:w="9322" w:type="dxa"/>
            <w:gridSpan w:val="2"/>
            <w:hideMark/>
          </w:tcPr>
          <w:p w14:paraId="06B9B12F" w14:textId="77777777" w:rsidR="0052178D" w:rsidRPr="00D20378" w:rsidRDefault="0052178D" w:rsidP="00A841DC">
            <w:pPr>
              <w:pStyle w:val="Bullet1"/>
            </w:pPr>
            <w:r w:rsidRPr="00D20378">
              <w:t>Veterans (Patriotic Funds) Regulations 2017 No. 107</w:t>
            </w:r>
          </w:p>
        </w:tc>
      </w:tr>
      <w:tr w:rsidR="0052178D" w:rsidRPr="0052178D" w14:paraId="4135A503" w14:textId="77777777" w:rsidTr="0087060D">
        <w:trPr>
          <w:trHeight w:val="330"/>
        </w:trPr>
        <w:tc>
          <w:tcPr>
            <w:tcW w:w="9322" w:type="dxa"/>
            <w:gridSpan w:val="2"/>
            <w:hideMark/>
          </w:tcPr>
          <w:p w14:paraId="4BC78B3E" w14:textId="77777777" w:rsidR="0052178D" w:rsidRPr="00214629" w:rsidRDefault="0052178D" w:rsidP="00111934">
            <w:pPr>
              <w:pStyle w:val="Tabletext"/>
              <w:rPr>
                <w:i/>
              </w:rPr>
            </w:pPr>
            <w:r w:rsidRPr="00214629">
              <w:rPr>
                <w:i/>
              </w:rPr>
              <w:t>Warehousemen’s Liens Act 1958</w:t>
            </w:r>
          </w:p>
        </w:tc>
      </w:tr>
      <w:tr w:rsidR="0052178D" w:rsidRPr="00214629" w14:paraId="4E0FF8E0" w14:textId="77777777" w:rsidTr="0087060D">
        <w:trPr>
          <w:trHeight w:val="330"/>
        </w:trPr>
        <w:tc>
          <w:tcPr>
            <w:tcW w:w="8330" w:type="dxa"/>
            <w:hideMark/>
          </w:tcPr>
          <w:p w14:paraId="4208359D" w14:textId="77777777" w:rsidR="0052178D" w:rsidRPr="00214629" w:rsidRDefault="0052178D" w:rsidP="00111934">
            <w:pPr>
              <w:pStyle w:val="Tabletext"/>
              <w:rPr>
                <w:b/>
              </w:rPr>
            </w:pPr>
            <w:r w:rsidRPr="00214629">
              <w:rPr>
                <w:b/>
              </w:rPr>
              <w:t>Total number of Acts</w:t>
            </w:r>
          </w:p>
        </w:tc>
        <w:tc>
          <w:tcPr>
            <w:tcW w:w="992" w:type="dxa"/>
            <w:noWrap/>
            <w:hideMark/>
          </w:tcPr>
          <w:p w14:paraId="4FFD937D" w14:textId="77777777" w:rsidR="0052178D" w:rsidRPr="00214629" w:rsidRDefault="0052178D" w:rsidP="00111934">
            <w:pPr>
              <w:pStyle w:val="Tabletext"/>
              <w:rPr>
                <w:b/>
              </w:rPr>
            </w:pPr>
            <w:r w:rsidRPr="00214629">
              <w:rPr>
                <w:b/>
              </w:rPr>
              <w:t>30</w:t>
            </w:r>
          </w:p>
        </w:tc>
      </w:tr>
      <w:tr w:rsidR="0052178D" w:rsidRPr="00214629" w14:paraId="2DE50FBA" w14:textId="77777777" w:rsidTr="0087060D">
        <w:trPr>
          <w:trHeight w:val="330"/>
        </w:trPr>
        <w:tc>
          <w:tcPr>
            <w:tcW w:w="8330" w:type="dxa"/>
            <w:hideMark/>
          </w:tcPr>
          <w:p w14:paraId="55CB9ABE" w14:textId="77777777" w:rsidR="0052178D" w:rsidRPr="00214629" w:rsidRDefault="0052178D" w:rsidP="00111934">
            <w:pPr>
              <w:pStyle w:val="Tabletext"/>
              <w:rPr>
                <w:b/>
              </w:rPr>
            </w:pPr>
            <w:r w:rsidRPr="00214629">
              <w:rPr>
                <w:b/>
              </w:rPr>
              <w:t>Total number of Regulations</w:t>
            </w:r>
          </w:p>
        </w:tc>
        <w:tc>
          <w:tcPr>
            <w:tcW w:w="992" w:type="dxa"/>
            <w:noWrap/>
            <w:hideMark/>
          </w:tcPr>
          <w:p w14:paraId="7EFC3E0A" w14:textId="77777777" w:rsidR="0052178D" w:rsidRPr="00214629" w:rsidRDefault="0052178D" w:rsidP="00111934">
            <w:pPr>
              <w:pStyle w:val="Tabletext"/>
              <w:rPr>
                <w:b/>
              </w:rPr>
            </w:pPr>
            <w:r w:rsidRPr="00214629">
              <w:rPr>
                <w:b/>
              </w:rPr>
              <w:t>38</w:t>
            </w:r>
          </w:p>
        </w:tc>
      </w:tr>
    </w:tbl>
    <w:p w14:paraId="4799236B" w14:textId="77777777" w:rsidR="0052178D" w:rsidRDefault="0052178D" w:rsidP="000C5069">
      <w:pPr>
        <w:pStyle w:val="Tabletext"/>
      </w:pPr>
    </w:p>
    <w:tbl>
      <w:tblPr>
        <w:tblStyle w:val="Texttable"/>
        <w:tblW w:w="9322" w:type="dxa"/>
        <w:tblLook w:val="0620" w:firstRow="1" w:lastRow="0" w:firstColumn="0" w:lastColumn="0" w:noHBand="1" w:noVBand="1"/>
      </w:tblPr>
      <w:tblGrid>
        <w:gridCol w:w="4503"/>
        <w:gridCol w:w="3827"/>
        <w:gridCol w:w="992"/>
      </w:tblGrid>
      <w:tr w:rsidR="0052178D" w:rsidRPr="0052178D" w14:paraId="21374D70" w14:textId="77777777" w:rsidTr="0087060D">
        <w:trPr>
          <w:cnfStyle w:val="100000000000" w:firstRow="1" w:lastRow="0" w:firstColumn="0" w:lastColumn="0" w:oddVBand="0" w:evenVBand="0" w:oddHBand="0" w:evenHBand="0" w:firstRowFirstColumn="0" w:firstRowLastColumn="0" w:lastRowFirstColumn="0" w:lastRowLastColumn="0"/>
          <w:trHeight w:val="330"/>
        </w:trPr>
        <w:tc>
          <w:tcPr>
            <w:tcW w:w="9322" w:type="dxa"/>
            <w:gridSpan w:val="3"/>
            <w:hideMark/>
          </w:tcPr>
          <w:p w14:paraId="58F09956" w14:textId="77777777" w:rsidR="0052178D" w:rsidRPr="0052178D" w:rsidRDefault="006B53BA" w:rsidP="006B53BA">
            <w:pPr>
              <w:pStyle w:val="TableHeader"/>
            </w:pPr>
            <w:r w:rsidRPr="006B53BA">
              <w:t>Other regulatory instruments</w:t>
            </w:r>
          </w:p>
        </w:tc>
      </w:tr>
      <w:tr w:rsidR="0052178D" w:rsidRPr="0052178D" w14:paraId="2AB09BF7" w14:textId="77777777" w:rsidTr="0087060D">
        <w:trPr>
          <w:trHeight w:val="330"/>
        </w:trPr>
        <w:tc>
          <w:tcPr>
            <w:tcW w:w="4503" w:type="dxa"/>
            <w:vMerge w:val="restart"/>
            <w:hideMark/>
          </w:tcPr>
          <w:p w14:paraId="61A28951" w14:textId="77777777" w:rsidR="0052178D" w:rsidRPr="0052178D" w:rsidRDefault="0052178D" w:rsidP="00111934">
            <w:pPr>
              <w:pStyle w:val="Tabletext"/>
            </w:pPr>
            <w:r w:rsidRPr="0052178D">
              <w:t>Codes of Practice</w:t>
            </w:r>
          </w:p>
        </w:tc>
        <w:tc>
          <w:tcPr>
            <w:tcW w:w="3827" w:type="dxa"/>
            <w:hideMark/>
          </w:tcPr>
          <w:p w14:paraId="337ADB24" w14:textId="77777777" w:rsidR="0052178D" w:rsidRPr="0052178D" w:rsidRDefault="0052178D" w:rsidP="00111934">
            <w:pPr>
              <w:pStyle w:val="Tabletext"/>
            </w:pPr>
            <w:r w:rsidRPr="0052178D">
              <w:t xml:space="preserve">Legislated </w:t>
            </w:r>
          </w:p>
        </w:tc>
        <w:tc>
          <w:tcPr>
            <w:tcW w:w="992" w:type="dxa"/>
            <w:noWrap/>
            <w:hideMark/>
          </w:tcPr>
          <w:p w14:paraId="0B35D171" w14:textId="77777777" w:rsidR="0052178D" w:rsidRPr="0052178D" w:rsidRDefault="0052178D" w:rsidP="00111934">
            <w:pPr>
              <w:pStyle w:val="Tabletext"/>
            </w:pPr>
            <w:r w:rsidRPr="0052178D">
              <w:t>0</w:t>
            </w:r>
          </w:p>
        </w:tc>
      </w:tr>
      <w:tr w:rsidR="0052178D" w:rsidRPr="0052178D" w14:paraId="2CE47451" w14:textId="77777777" w:rsidTr="0087060D">
        <w:trPr>
          <w:trHeight w:val="330"/>
        </w:trPr>
        <w:tc>
          <w:tcPr>
            <w:tcW w:w="4503" w:type="dxa"/>
            <w:vMerge/>
            <w:hideMark/>
          </w:tcPr>
          <w:p w14:paraId="545C2A3F" w14:textId="77777777" w:rsidR="0052178D" w:rsidRPr="0052178D" w:rsidRDefault="0052178D" w:rsidP="00111934">
            <w:pPr>
              <w:pStyle w:val="Tabletext"/>
            </w:pPr>
          </w:p>
        </w:tc>
        <w:tc>
          <w:tcPr>
            <w:tcW w:w="3827" w:type="dxa"/>
            <w:hideMark/>
          </w:tcPr>
          <w:p w14:paraId="6ECD92B8" w14:textId="77777777" w:rsidR="0052178D" w:rsidRPr="0052178D" w:rsidRDefault="0052178D" w:rsidP="00111934">
            <w:pPr>
              <w:pStyle w:val="Tabletext"/>
            </w:pPr>
            <w:r w:rsidRPr="0052178D">
              <w:t>Not legislated</w:t>
            </w:r>
          </w:p>
        </w:tc>
        <w:tc>
          <w:tcPr>
            <w:tcW w:w="992" w:type="dxa"/>
            <w:noWrap/>
            <w:hideMark/>
          </w:tcPr>
          <w:p w14:paraId="5F8282E5" w14:textId="77777777" w:rsidR="0052178D" w:rsidRPr="0052178D" w:rsidRDefault="0052178D" w:rsidP="00111934">
            <w:pPr>
              <w:pStyle w:val="Tabletext"/>
            </w:pPr>
            <w:r w:rsidRPr="0052178D">
              <w:t>0</w:t>
            </w:r>
          </w:p>
        </w:tc>
      </w:tr>
    </w:tbl>
    <w:p w14:paraId="534F1B32" w14:textId="77777777" w:rsidR="00A55B64" w:rsidRDefault="00A55B64" w:rsidP="000C5069">
      <w:pPr>
        <w:pStyle w:val="Tabletext"/>
      </w:pPr>
    </w:p>
    <w:tbl>
      <w:tblPr>
        <w:tblStyle w:val="Texttable"/>
        <w:tblW w:w="9322" w:type="dxa"/>
        <w:tblLook w:val="0620" w:firstRow="1" w:lastRow="0" w:firstColumn="0" w:lastColumn="0" w:noHBand="1" w:noVBand="1"/>
      </w:tblPr>
      <w:tblGrid>
        <w:gridCol w:w="4503"/>
        <w:gridCol w:w="992"/>
        <w:gridCol w:w="888"/>
        <w:gridCol w:w="955"/>
        <w:gridCol w:w="992"/>
        <w:gridCol w:w="992"/>
      </w:tblGrid>
      <w:tr w:rsidR="0052178D" w:rsidRPr="0052178D" w14:paraId="6BF95E1E" w14:textId="77777777" w:rsidTr="0087060D">
        <w:trPr>
          <w:cnfStyle w:val="100000000000" w:firstRow="1" w:lastRow="0" w:firstColumn="0" w:lastColumn="0" w:oddVBand="0" w:evenVBand="0" w:oddHBand="0" w:evenHBand="0" w:firstRowFirstColumn="0" w:firstRowLastColumn="0" w:lastRowFirstColumn="0" w:lastRowLastColumn="0"/>
          <w:trHeight w:val="300"/>
          <w:tblHeader/>
        </w:trPr>
        <w:tc>
          <w:tcPr>
            <w:tcW w:w="9322" w:type="dxa"/>
            <w:gridSpan w:val="6"/>
            <w:tcBorders>
              <w:bottom w:val="single" w:sz="6" w:space="0" w:color="FFFFFF" w:themeColor="background1"/>
            </w:tcBorders>
            <w:hideMark/>
          </w:tcPr>
          <w:p w14:paraId="1CD329DA" w14:textId="77777777" w:rsidR="0052178D" w:rsidRPr="0052178D" w:rsidRDefault="0052178D" w:rsidP="0087060D">
            <w:pPr>
              <w:spacing w:before="60" w:after="60"/>
            </w:pPr>
            <w:r w:rsidRPr="00975A69">
              <w:t>Operational information</w:t>
            </w:r>
          </w:p>
        </w:tc>
      </w:tr>
      <w:tr w:rsidR="0052178D" w:rsidRPr="0052178D" w14:paraId="4C488347" w14:textId="77777777" w:rsidTr="0087060D">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589CA181" w14:textId="77777777" w:rsidR="0052178D" w:rsidRPr="0052178D" w:rsidRDefault="0052178D" w:rsidP="00111934">
            <w:pPr>
              <w:pStyle w:val="Tabletext"/>
            </w:pPr>
            <w:r w:rsidRPr="0052178D">
              <w:t> </w:t>
            </w:r>
          </w:p>
        </w:tc>
        <w:tc>
          <w:tcPr>
            <w:tcW w:w="992" w:type="dxa"/>
            <w:tcBorders>
              <w:top w:val="single" w:sz="6" w:space="0" w:color="FFFFFF" w:themeColor="background1"/>
            </w:tcBorders>
            <w:hideMark/>
          </w:tcPr>
          <w:p w14:paraId="0BECAE67" w14:textId="77777777" w:rsidR="0052178D" w:rsidRPr="0052178D" w:rsidRDefault="0052178D" w:rsidP="0087060D">
            <w:pPr>
              <w:pStyle w:val="Tabletext"/>
              <w:jc w:val="right"/>
            </w:pPr>
            <w:r w:rsidRPr="0052178D">
              <w:t>2012-13</w:t>
            </w:r>
          </w:p>
        </w:tc>
        <w:tc>
          <w:tcPr>
            <w:tcW w:w="888" w:type="dxa"/>
            <w:tcBorders>
              <w:top w:val="single" w:sz="6" w:space="0" w:color="FFFFFF" w:themeColor="background1"/>
            </w:tcBorders>
            <w:hideMark/>
          </w:tcPr>
          <w:p w14:paraId="11EB6569" w14:textId="77777777" w:rsidR="0052178D" w:rsidRPr="0052178D" w:rsidRDefault="0052178D" w:rsidP="0087060D">
            <w:pPr>
              <w:pStyle w:val="Tabletext"/>
              <w:jc w:val="right"/>
            </w:pPr>
            <w:r w:rsidRPr="0052178D">
              <w:t>2013-14</w:t>
            </w:r>
          </w:p>
        </w:tc>
        <w:tc>
          <w:tcPr>
            <w:tcW w:w="955" w:type="dxa"/>
            <w:tcBorders>
              <w:top w:val="single" w:sz="6" w:space="0" w:color="FFFFFF" w:themeColor="background1"/>
            </w:tcBorders>
            <w:hideMark/>
          </w:tcPr>
          <w:p w14:paraId="0E9E2545" w14:textId="77777777" w:rsidR="0052178D" w:rsidRPr="0052178D" w:rsidRDefault="0052178D" w:rsidP="0087060D">
            <w:pPr>
              <w:pStyle w:val="Tabletext"/>
              <w:jc w:val="right"/>
            </w:pPr>
            <w:r w:rsidRPr="0052178D">
              <w:t>2014-15</w:t>
            </w:r>
          </w:p>
        </w:tc>
        <w:tc>
          <w:tcPr>
            <w:tcW w:w="992" w:type="dxa"/>
            <w:tcBorders>
              <w:top w:val="single" w:sz="6" w:space="0" w:color="FFFFFF" w:themeColor="background1"/>
            </w:tcBorders>
            <w:hideMark/>
          </w:tcPr>
          <w:p w14:paraId="64087D6A" w14:textId="77777777" w:rsidR="0052178D" w:rsidRPr="0052178D" w:rsidRDefault="0052178D" w:rsidP="0087060D">
            <w:pPr>
              <w:pStyle w:val="Tabletext"/>
              <w:jc w:val="right"/>
            </w:pPr>
            <w:r w:rsidRPr="0052178D">
              <w:t>2015-16</w:t>
            </w:r>
          </w:p>
        </w:tc>
        <w:tc>
          <w:tcPr>
            <w:tcW w:w="992" w:type="dxa"/>
            <w:tcBorders>
              <w:top w:val="single" w:sz="6" w:space="0" w:color="FFFFFF" w:themeColor="background1"/>
            </w:tcBorders>
            <w:hideMark/>
          </w:tcPr>
          <w:p w14:paraId="34C031F0" w14:textId="77777777" w:rsidR="0052178D" w:rsidRPr="0052178D" w:rsidRDefault="0052178D" w:rsidP="0087060D">
            <w:pPr>
              <w:pStyle w:val="Tabletext"/>
              <w:jc w:val="right"/>
            </w:pPr>
            <w:r w:rsidRPr="0052178D">
              <w:t>2016-17</w:t>
            </w:r>
          </w:p>
        </w:tc>
      </w:tr>
      <w:tr w:rsidR="007079EA" w:rsidRPr="0052178D" w14:paraId="7A4D276E" w14:textId="77777777" w:rsidTr="0087060D">
        <w:trPr>
          <w:trHeight w:val="315"/>
        </w:trPr>
        <w:tc>
          <w:tcPr>
            <w:tcW w:w="4503" w:type="dxa"/>
            <w:hideMark/>
          </w:tcPr>
          <w:p w14:paraId="14E11263" w14:textId="77777777" w:rsidR="007079EA" w:rsidRPr="0052178D" w:rsidRDefault="007079EA" w:rsidP="00111934">
            <w:pPr>
              <w:pStyle w:val="Tabletext"/>
            </w:pPr>
            <w:r w:rsidRPr="0052178D">
              <w:t>No. of staff total (FTE)</w:t>
            </w:r>
          </w:p>
        </w:tc>
        <w:tc>
          <w:tcPr>
            <w:tcW w:w="992" w:type="dxa"/>
            <w:noWrap/>
            <w:hideMark/>
          </w:tcPr>
          <w:p w14:paraId="198B2068" w14:textId="77777777" w:rsidR="007079EA" w:rsidRDefault="007079EA" w:rsidP="0087060D">
            <w:pPr>
              <w:pStyle w:val="Tabletext"/>
              <w:jc w:val="right"/>
            </w:pPr>
            <w:r>
              <w:t>397.7</w:t>
            </w:r>
          </w:p>
        </w:tc>
        <w:tc>
          <w:tcPr>
            <w:tcW w:w="888" w:type="dxa"/>
            <w:noWrap/>
            <w:hideMark/>
          </w:tcPr>
          <w:p w14:paraId="0966F15A" w14:textId="77777777" w:rsidR="007079EA" w:rsidRDefault="007079EA" w:rsidP="0087060D">
            <w:pPr>
              <w:pStyle w:val="Tabletext"/>
              <w:jc w:val="right"/>
            </w:pPr>
            <w:r>
              <w:t>396.9</w:t>
            </w:r>
          </w:p>
        </w:tc>
        <w:tc>
          <w:tcPr>
            <w:tcW w:w="955" w:type="dxa"/>
            <w:noWrap/>
            <w:hideMark/>
          </w:tcPr>
          <w:p w14:paraId="4D45CCAE" w14:textId="77777777" w:rsidR="007079EA" w:rsidRDefault="007079EA" w:rsidP="0087060D">
            <w:pPr>
              <w:pStyle w:val="Tabletext"/>
              <w:jc w:val="right"/>
            </w:pPr>
            <w:r>
              <w:t>385.7</w:t>
            </w:r>
          </w:p>
        </w:tc>
        <w:tc>
          <w:tcPr>
            <w:tcW w:w="992" w:type="dxa"/>
            <w:noWrap/>
            <w:hideMark/>
          </w:tcPr>
          <w:p w14:paraId="09CA17E4" w14:textId="77777777" w:rsidR="007079EA" w:rsidRDefault="007079EA" w:rsidP="0087060D">
            <w:pPr>
              <w:pStyle w:val="Tabletext"/>
              <w:jc w:val="right"/>
            </w:pPr>
            <w:r>
              <w:t>341.0</w:t>
            </w:r>
          </w:p>
        </w:tc>
        <w:tc>
          <w:tcPr>
            <w:tcW w:w="992" w:type="dxa"/>
            <w:noWrap/>
            <w:hideMark/>
          </w:tcPr>
          <w:p w14:paraId="29032FCA" w14:textId="77777777" w:rsidR="007079EA" w:rsidRDefault="007079EA" w:rsidP="0087060D">
            <w:pPr>
              <w:pStyle w:val="Tabletext"/>
              <w:jc w:val="right"/>
            </w:pPr>
            <w:r>
              <w:t>333.8</w:t>
            </w:r>
          </w:p>
        </w:tc>
      </w:tr>
      <w:tr w:rsidR="007079EA" w:rsidRPr="0052178D" w14:paraId="50E0FB56" w14:textId="77777777" w:rsidTr="0087060D">
        <w:trPr>
          <w:trHeight w:val="315"/>
        </w:trPr>
        <w:tc>
          <w:tcPr>
            <w:tcW w:w="4503" w:type="dxa"/>
            <w:hideMark/>
          </w:tcPr>
          <w:p w14:paraId="7CEE9900" w14:textId="77777777" w:rsidR="007079EA" w:rsidRPr="0052178D" w:rsidRDefault="007079EA" w:rsidP="00111934">
            <w:pPr>
              <w:pStyle w:val="Tabletext"/>
            </w:pPr>
            <w:r w:rsidRPr="0052178D">
              <w:t>No. of licensed/regis</w:t>
            </w:r>
            <w:r w:rsidR="006B53BA">
              <w:t>tered parties at financial year </w:t>
            </w:r>
            <w:r w:rsidRPr="0052178D">
              <w:t>end</w:t>
            </w:r>
          </w:p>
        </w:tc>
        <w:tc>
          <w:tcPr>
            <w:tcW w:w="992" w:type="dxa"/>
            <w:noWrap/>
            <w:hideMark/>
          </w:tcPr>
          <w:p w14:paraId="68708085" w14:textId="77777777" w:rsidR="007079EA" w:rsidRDefault="007079EA" w:rsidP="0087060D">
            <w:pPr>
              <w:pStyle w:val="Tabletext"/>
              <w:jc w:val="right"/>
            </w:pPr>
            <w:r>
              <w:t>63 162</w:t>
            </w:r>
          </w:p>
        </w:tc>
        <w:tc>
          <w:tcPr>
            <w:tcW w:w="888" w:type="dxa"/>
            <w:noWrap/>
            <w:hideMark/>
          </w:tcPr>
          <w:p w14:paraId="3EFF6155" w14:textId="77777777" w:rsidR="007079EA" w:rsidRDefault="007079EA" w:rsidP="0087060D">
            <w:pPr>
              <w:pStyle w:val="Tabletext"/>
              <w:jc w:val="right"/>
            </w:pPr>
            <w:r>
              <w:t>64 960</w:t>
            </w:r>
          </w:p>
        </w:tc>
        <w:tc>
          <w:tcPr>
            <w:tcW w:w="955" w:type="dxa"/>
            <w:noWrap/>
            <w:hideMark/>
          </w:tcPr>
          <w:p w14:paraId="6645CCBF" w14:textId="77777777" w:rsidR="007079EA" w:rsidRDefault="007079EA" w:rsidP="0087060D">
            <w:pPr>
              <w:pStyle w:val="Tabletext"/>
              <w:jc w:val="right"/>
            </w:pPr>
            <w:r>
              <w:t>64 426</w:t>
            </w:r>
          </w:p>
        </w:tc>
        <w:tc>
          <w:tcPr>
            <w:tcW w:w="992" w:type="dxa"/>
            <w:noWrap/>
            <w:hideMark/>
          </w:tcPr>
          <w:p w14:paraId="1ECCB78C" w14:textId="77777777" w:rsidR="007079EA" w:rsidRDefault="007079EA" w:rsidP="0087060D">
            <w:pPr>
              <w:pStyle w:val="Tabletext"/>
              <w:jc w:val="right"/>
            </w:pPr>
            <w:r>
              <w:t>65 766</w:t>
            </w:r>
          </w:p>
        </w:tc>
        <w:tc>
          <w:tcPr>
            <w:tcW w:w="992" w:type="dxa"/>
            <w:noWrap/>
            <w:hideMark/>
          </w:tcPr>
          <w:p w14:paraId="2EAA2883" w14:textId="77777777" w:rsidR="007079EA" w:rsidRDefault="007079EA" w:rsidP="0087060D">
            <w:pPr>
              <w:pStyle w:val="Tabletext"/>
              <w:jc w:val="right"/>
            </w:pPr>
            <w:r>
              <w:t>66 950</w:t>
            </w:r>
          </w:p>
        </w:tc>
      </w:tr>
      <w:tr w:rsidR="007079EA" w:rsidRPr="00214629" w14:paraId="16D773BD" w14:textId="77777777" w:rsidTr="0087060D">
        <w:trPr>
          <w:trHeight w:val="360"/>
        </w:trPr>
        <w:tc>
          <w:tcPr>
            <w:tcW w:w="4503" w:type="dxa"/>
            <w:hideMark/>
          </w:tcPr>
          <w:p w14:paraId="6216F299" w14:textId="77777777" w:rsidR="007079EA" w:rsidRPr="00214629" w:rsidRDefault="007079EA" w:rsidP="00111934">
            <w:pPr>
              <w:pStyle w:val="Tabletext"/>
              <w:rPr>
                <w:b/>
              </w:rPr>
            </w:pPr>
            <w:r w:rsidRPr="00214629">
              <w:rPr>
                <w:b/>
              </w:rPr>
              <w:t>Total revenue ($ million)</w:t>
            </w:r>
          </w:p>
        </w:tc>
        <w:tc>
          <w:tcPr>
            <w:tcW w:w="992" w:type="dxa"/>
            <w:noWrap/>
            <w:hideMark/>
          </w:tcPr>
          <w:p w14:paraId="2565C80D" w14:textId="77777777" w:rsidR="007079EA" w:rsidRPr="00214629" w:rsidRDefault="007079EA" w:rsidP="0087060D">
            <w:pPr>
              <w:pStyle w:val="Tabletext"/>
              <w:jc w:val="right"/>
              <w:rPr>
                <w:b/>
              </w:rPr>
            </w:pPr>
            <w:r w:rsidRPr="00214629">
              <w:rPr>
                <w:b/>
              </w:rPr>
              <w:t>121.00</w:t>
            </w:r>
          </w:p>
        </w:tc>
        <w:tc>
          <w:tcPr>
            <w:tcW w:w="888" w:type="dxa"/>
            <w:noWrap/>
            <w:hideMark/>
          </w:tcPr>
          <w:p w14:paraId="4CB866D9" w14:textId="77777777" w:rsidR="007079EA" w:rsidRPr="00214629" w:rsidRDefault="007079EA" w:rsidP="0087060D">
            <w:pPr>
              <w:pStyle w:val="Tabletext"/>
              <w:jc w:val="right"/>
              <w:rPr>
                <w:b/>
              </w:rPr>
            </w:pPr>
            <w:r w:rsidRPr="00214629">
              <w:rPr>
                <w:b/>
              </w:rPr>
              <w:t>138.58</w:t>
            </w:r>
          </w:p>
        </w:tc>
        <w:tc>
          <w:tcPr>
            <w:tcW w:w="955" w:type="dxa"/>
            <w:noWrap/>
            <w:hideMark/>
          </w:tcPr>
          <w:p w14:paraId="594E81A6" w14:textId="77777777" w:rsidR="007079EA" w:rsidRPr="00214629" w:rsidRDefault="007079EA" w:rsidP="0087060D">
            <w:pPr>
              <w:pStyle w:val="Tabletext"/>
              <w:jc w:val="right"/>
              <w:rPr>
                <w:b/>
              </w:rPr>
            </w:pPr>
            <w:r w:rsidRPr="00214629">
              <w:rPr>
                <w:b/>
              </w:rPr>
              <w:t>129.07</w:t>
            </w:r>
          </w:p>
        </w:tc>
        <w:tc>
          <w:tcPr>
            <w:tcW w:w="992" w:type="dxa"/>
            <w:noWrap/>
            <w:hideMark/>
          </w:tcPr>
          <w:p w14:paraId="33D0AFF2" w14:textId="77777777" w:rsidR="007079EA" w:rsidRPr="00214629" w:rsidRDefault="007079EA" w:rsidP="0087060D">
            <w:pPr>
              <w:pStyle w:val="Tabletext"/>
              <w:jc w:val="right"/>
              <w:rPr>
                <w:b/>
              </w:rPr>
            </w:pPr>
            <w:r w:rsidRPr="00214629">
              <w:rPr>
                <w:b/>
              </w:rPr>
              <w:t>131.04</w:t>
            </w:r>
          </w:p>
        </w:tc>
        <w:tc>
          <w:tcPr>
            <w:tcW w:w="992" w:type="dxa"/>
            <w:noWrap/>
            <w:hideMark/>
          </w:tcPr>
          <w:p w14:paraId="67FAAD4E" w14:textId="77777777" w:rsidR="007079EA" w:rsidRPr="00214629" w:rsidRDefault="007079EA" w:rsidP="0087060D">
            <w:pPr>
              <w:pStyle w:val="Tabletext"/>
              <w:jc w:val="right"/>
              <w:rPr>
                <w:b/>
              </w:rPr>
            </w:pPr>
            <w:r w:rsidRPr="00214629">
              <w:rPr>
                <w:b/>
              </w:rPr>
              <w:t>132.05</w:t>
            </w:r>
          </w:p>
        </w:tc>
      </w:tr>
      <w:tr w:rsidR="007079EA" w:rsidRPr="00214629" w14:paraId="493E7B1A" w14:textId="77777777" w:rsidTr="0087060D">
        <w:trPr>
          <w:trHeight w:val="375"/>
        </w:trPr>
        <w:tc>
          <w:tcPr>
            <w:tcW w:w="4503" w:type="dxa"/>
            <w:hideMark/>
          </w:tcPr>
          <w:p w14:paraId="627FCA70" w14:textId="77777777" w:rsidR="007079EA" w:rsidRPr="00214629" w:rsidRDefault="007079EA" w:rsidP="00111934">
            <w:pPr>
              <w:pStyle w:val="Tabletext"/>
              <w:rPr>
                <w:b/>
              </w:rPr>
            </w:pPr>
            <w:r w:rsidRPr="00214629">
              <w:rPr>
                <w:b/>
              </w:rPr>
              <w:t xml:space="preserve">Total expenditure ($ million) </w:t>
            </w:r>
          </w:p>
        </w:tc>
        <w:tc>
          <w:tcPr>
            <w:tcW w:w="992" w:type="dxa"/>
            <w:noWrap/>
            <w:hideMark/>
          </w:tcPr>
          <w:p w14:paraId="5B860E0B" w14:textId="77777777" w:rsidR="007079EA" w:rsidRPr="00214629" w:rsidRDefault="007079EA" w:rsidP="0087060D">
            <w:pPr>
              <w:pStyle w:val="Tabletext"/>
              <w:jc w:val="right"/>
              <w:rPr>
                <w:b/>
              </w:rPr>
            </w:pPr>
            <w:r w:rsidRPr="00214629">
              <w:rPr>
                <w:b/>
              </w:rPr>
              <w:t>90.42</w:t>
            </w:r>
          </w:p>
        </w:tc>
        <w:tc>
          <w:tcPr>
            <w:tcW w:w="888" w:type="dxa"/>
            <w:noWrap/>
            <w:hideMark/>
          </w:tcPr>
          <w:p w14:paraId="40D5904A" w14:textId="77777777" w:rsidR="007079EA" w:rsidRPr="00214629" w:rsidRDefault="007079EA" w:rsidP="0087060D">
            <w:pPr>
              <w:pStyle w:val="Tabletext"/>
              <w:jc w:val="right"/>
              <w:rPr>
                <w:b/>
              </w:rPr>
            </w:pPr>
            <w:r w:rsidRPr="00214629">
              <w:rPr>
                <w:b/>
              </w:rPr>
              <w:t>80.83</w:t>
            </w:r>
          </w:p>
        </w:tc>
        <w:tc>
          <w:tcPr>
            <w:tcW w:w="955" w:type="dxa"/>
            <w:noWrap/>
            <w:hideMark/>
          </w:tcPr>
          <w:p w14:paraId="5C0D4DFC" w14:textId="77777777" w:rsidR="007079EA" w:rsidRPr="00214629" w:rsidRDefault="007079EA" w:rsidP="0087060D">
            <w:pPr>
              <w:pStyle w:val="Tabletext"/>
              <w:jc w:val="right"/>
              <w:rPr>
                <w:b/>
              </w:rPr>
            </w:pPr>
            <w:r w:rsidRPr="00214629">
              <w:rPr>
                <w:b/>
              </w:rPr>
              <w:t>119.06</w:t>
            </w:r>
          </w:p>
        </w:tc>
        <w:tc>
          <w:tcPr>
            <w:tcW w:w="992" w:type="dxa"/>
            <w:noWrap/>
            <w:hideMark/>
          </w:tcPr>
          <w:p w14:paraId="057593FE" w14:textId="77777777" w:rsidR="007079EA" w:rsidRPr="00214629" w:rsidRDefault="007079EA" w:rsidP="0087060D">
            <w:pPr>
              <w:pStyle w:val="Tabletext"/>
              <w:jc w:val="right"/>
              <w:rPr>
                <w:b/>
              </w:rPr>
            </w:pPr>
            <w:r w:rsidRPr="00214629">
              <w:rPr>
                <w:b/>
              </w:rPr>
              <w:t>115.26</w:t>
            </w:r>
          </w:p>
        </w:tc>
        <w:tc>
          <w:tcPr>
            <w:tcW w:w="992" w:type="dxa"/>
            <w:noWrap/>
            <w:hideMark/>
          </w:tcPr>
          <w:p w14:paraId="0ABB29C7" w14:textId="77777777" w:rsidR="007079EA" w:rsidRPr="00214629" w:rsidRDefault="007079EA" w:rsidP="0087060D">
            <w:pPr>
              <w:pStyle w:val="Tabletext"/>
              <w:jc w:val="right"/>
              <w:rPr>
                <w:b/>
              </w:rPr>
            </w:pPr>
            <w:r w:rsidRPr="00214629">
              <w:rPr>
                <w:b/>
              </w:rPr>
              <w:t>134.47</w:t>
            </w:r>
          </w:p>
        </w:tc>
      </w:tr>
    </w:tbl>
    <w:p w14:paraId="7D057D0B" w14:textId="77777777" w:rsidR="0052178D" w:rsidRDefault="0052178D" w:rsidP="000C5069">
      <w:pPr>
        <w:pStyle w:val="Tabletext"/>
      </w:pPr>
    </w:p>
    <w:tbl>
      <w:tblPr>
        <w:tblStyle w:val="Texttable"/>
        <w:tblW w:w="9322" w:type="dxa"/>
        <w:tblLook w:val="0620" w:firstRow="1" w:lastRow="0" w:firstColumn="0" w:lastColumn="0" w:noHBand="1" w:noVBand="1"/>
      </w:tblPr>
      <w:tblGrid>
        <w:gridCol w:w="9322"/>
      </w:tblGrid>
      <w:tr w:rsidR="0001500D" w:rsidRPr="002C434D" w14:paraId="3E3E23AD" w14:textId="77777777" w:rsidTr="0087060D">
        <w:trPr>
          <w:cnfStyle w:val="100000000000" w:firstRow="1" w:lastRow="0" w:firstColumn="0" w:lastColumn="0" w:oddVBand="0" w:evenVBand="0" w:oddHBand="0" w:evenHBand="0" w:firstRowFirstColumn="0" w:firstRowLastColumn="0" w:lastRowFirstColumn="0" w:lastRowLastColumn="0"/>
          <w:trHeight w:val="300"/>
        </w:trPr>
        <w:tc>
          <w:tcPr>
            <w:tcW w:w="9322" w:type="dxa"/>
            <w:hideMark/>
          </w:tcPr>
          <w:p w14:paraId="0E8FD07E" w14:textId="77777777" w:rsidR="0001500D" w:rsidRPr="002C434D" w:rsidRDefault="00E559F6" w:rsidP="0087060D">
            <w:pPr>
              <w:spacing w:before="60" w:after="60"/>
            </w:pPr>
            <w:r>
              <w:t>Regulator contact information</w:t>
            </w:r>
          </w:p>
        </w:tc>
      </w:tr>
      <w:tr w:rsidR="0001500D" w:rsidRPr="002C434D" w14:paraId="2EDBCD33" w14:textId="77777777" w:rsidTr="0087060D">
        <w:trPr>
          <w:trHeight w:val="285"/>
        </w:trPr>
        <w:tc>
          <w:tcPr>
            <w:tcW w:w="9322" w:type="dxa"/>
          </w:tcPr>
          <w:p w14:paraId="70EB7CA3" w14:textId="77777777" w:rsidR="004A71A4" w:rsidRPr="004A71A4" w:rsidRDefault="004A71A4" w:rsidP="00111934">
            <w:pPr>
              <w:pStyle w:val="Tabletext"/>
            </w:pPr>
            <w:r w:rsidRPr="004A71A4">
              <w:t xml:space="preserve">Paul Mosley, Strategic Adviser, Regulation Division, </w:t>
            </w:r>
            <w:r>
              <w:t>DJR</w:t>
            </w:r>
          </w:p>
          <w:p w14:paraId="15195C6C" w14:textId="77777777" w:rsidR="004A71A4" w:rsidRPr="00CB775D" w:rsidRDefault="0001500D" w:rsidP="00111934">
            <w:pPr>
              <w:pStyle w:val="Tabletext"/>
            </w:pPr>
            <w:r w:rsidRPr="00376C37">
              <w:rPr>
                <w:b/>
              </w:rPr>
              <w:t>Phone</w:t>
            </w:r>
            <w:r>
              <w:t>:</w:t>
            </w:r>
            <w:r w:rsidR="004A71A4" w:rsidRPr="004A71A4">
              <w:t xml:space="preserve"> </w:t>
            </w:r>
            <w:r w:rsidR="004A71A4">
              <w:t xml:space="preserve">03 </w:t>
            </w:r>
            <w:r w:rsidR="004A71A4" w:rsidRPr="004A71A4">
              <w:t>8684 6417</w:t>
            </w:r>
          </w:p>
          <w:p w14:paraId="08FB6199" w14:textId="77777777" w:rsidR="0001500D" w:rsidRPr="006F51CC" w:rsidRDefault="0001500D" w:rsidP="00111934">
            <w:pPr>
              <w:pStyle w:val="Tabletext"/>
            </w:pPr>
            <w:r w:rsidRPr="00376C37">
              <w:rPr>
                <w:b/>
              </w:rPr>
              <w:t>Email</w:t>
            </w:r>
            <w:r>
              <w:t>:</w:t>
            </w:r>
            <w:r w:rsidR="004A71A4" w:rsidRPr="004A71A4">
              <w:t xml:space="preserve"> paul.mosley@justice.vic.gov.au</w:t>
            </w:r>
          </w:p>
        </w:tc>
      </w:tr>
    </w:tbl>
    <w:p w14:paraId="415BF438" w14:textId="77777777" w:rsidR="00E46FC0" w:rsidRDefault="00E46FC0" w:rsidP="00EE3762"/>
    <w:p w14:paraId="7FB4E840" w14:textId="77777777" w:rsidR="00A55B64" w:rsidRPr="00DE5120" w:rsidRDefault="00A55B64" w:rsidP="008C7FF2">
      <w:pPr>
        <w:pStyle w:val="Heading2"/>
      </w:pPr>
      <w:bookmarkStart w:id="24" w:name="_Toc1570415"/>
      <w:r w:rsidRPr="00DE5120">
        <w:t>Country Fire Authority (CFA)</w:t>
      </w:r>
      <w:bookmarkEnd w:id="24"/>
    </w:p>
    <w:tbl>
      <w:tblPr>
        <w:tblStyle w:val="Texttable"/>
        <w:tblW w:w="9322" w:type="dxa"/>
        <w:tblLook w:val="0620" w:firstRow="1" w:lastRow="0" w:firstColumn="0" w:lastColumn="0" w:noHBand="1" w:noVBand="1"/>
      </w:tblPr>
      <w:tblGrid>
        <w:gridCol w:w="4361"/>
        <w:gridCol w:w="4961"/>
      </w:tblGrid>
      <w:tr w:rsidR="004632C1" w:rsidRPr="004632C1" w14:paraId="362F57FF" w14:textId="77777777" w:rsidTr="0087060D">
        <w:trPr>
          <w:cnfStyle w:val="100000000000" w:firstRow="1" w:lastRow="0" w:firstColumn="0" w:lastColumn="0" w:oddVBand="0" w:evenVBand="0" w:oddHBand="0" w:evenHBand="0" w:firstRowFirstColumn="0" w:firstRowLastColumn="0" w:lastRowFirstColumn="0" w:lastRowLastColumn="0"/>
          <w:trHeight w:val="330"/>
        </w:trPr>
        <w:tc>
          <w:tcPr>
            <w:tcW w:w="9322" w:type="dxa"/>
            <w:gridSpan w:val="2"/>
            <w:hideMark/>
          </w:tcPr>
          <w:p w14:paraId="5A3ECC45" w14:textId="77777777" w:rsidR="004632C1" w:rsidRPr="004632C1" w:rsidRDefault="006B53BA" w:rsidP="006B53BA">
            <w:pPr>
              <w:pStyle w:val="TableHeader"/>
            </w:pPr>
            <w:r w:rsidRPr="006B53BA">
              <w:t>Portfolio information</w:t>
            </w:r>
          </w:p>
        </w:tc>
      </w:tr>
      <w:tr w:rsidR="004632C1" w:rsidRPr="004632C1" w14:paraId="04855A25" w14:textId="77777777" w:rsidTr="0087060D">
        <w:trPr>
          <w:trHeight w:val="360"/>
        </w:trPr>
        <w:tc>
          <w:tcPr>
            <w:tcW w:w="4361" w:type="dxa"/>
            <w:hideMark/>
          </w:tcPr>
          <w:p w14:paraId="514F9ED0" w14:textId="77777777" w:rsidR="004632C1" w:rsidRPr="004632C1" w:rsidRDefault="004632C1" w:rsidP="00111934">
            <w:pPr>
              <w:pStyle w:val="Tabletext"/>
            </w:pPr>
            <w:r w:rsidRPr="004632C1">
              <w:t>Responsible Minister</w:t>
            </w:r>
          </w:p>
        </w:tc>
        <w:tc>
          <w:tcPr>
            <w:tcW w:w="4961" w:type="dxa"/>
            <w:hideMark/>
          </w:tcPr>
          <w:p w14:paraId="768C6ED8" w14:textId="77777777" w:rsidR="004632C1" w:rsidRPr="004632C1" w:rsidRDefault="004632C1" w:rsidP="00111934">
            <w:pPr>
              <w:pStyle w:val="Tabletext"/>
            </w:pPr>
            <w:r w:rsidRPr="004632C1">
              <w:t>Minister for Emergency Services</w:t>
            </w:r>
          </w:p>
        </w:tc>
      </w:tr>
      <w:tr w:rsidR="004632C1" w:rsidRPr="004632C1" w14:paraId="617521C2" w14:textId="77777777" w:rsidTr="0087060D">
        <w:trPr>
          <w:trHeight w:val="435"/>
        </w:trPr>
        <w:tc>
          <w:tcPr>
            <w:tcW w:w="4361" w:type="dxa"/>
            <w:hideMark/>
          </w:tcPr>
          <w:p w14:paraId="0ADFF2B8" w14:textId="77777777" w:rsidR="004632C1" w:rsidRPr="004632C1" w:rsidRDefault="004632C1" w:rsidP="00111934">
            <w:pPr>
              <w:pStyle w:val="Tabletext"/>
            </w:pPr>
            <w:r w:rsidRPr="004632C1">
              <w:t>Portfolio Department</w:t>
            </w:r>
          </w:p>
        </w:tc>
        <w:tc>
          <w:tcPr>
            <w:tcW w:w="4961" w:type="dxa"/>
            <w:hideMark/>
          </w:tcPr>
          <w:p w14:paraId="4C6F35F0" w14:textId="77777777" w:rsidR="004632C1" w:rsidRPr="004632C1" w:rsidRDefault="004632C1" w:rsidP="00111934">
            <w:pPr>
              <w:pStyle w:val="Tabletext"/>
            </w:pPr>
            <w:r w:rsidRPr="004632C1">
              <w:t xml:space="preserve">Department of Justice and </w:t>
            </w:r>
            <w:r w:rsidR="00775FC6">
              <w:t>Community Safety</w:t>
            </w:r>
          </w:p>
        </w:tc>
      </w:tr>
    </w:tbl>
    <w:p w14:paraId="659D0D0E" w14:textId="77777777" w:rsidR="00A55B64" w:rsidRDefault="00A55B64" w:rsidP="000C5069">
      <w:pPr>
        <w:pStyle w:val="Tabletext"/>
      </w:pPr>
    </w:p>
    <w:tbl>
      <w:tblPr>
        <w:tblStyle w:val="Texttable"/>
        <w:tblW w:w="9322" w:type="dxa"/>
        <w:tblLook w:val="0620" w:firstRow="1" w:lastRow="0" w:firstColumn="0" w:lastColumn="0" w:noHBand="1" w:noVBand="1"/>
      </w:tblPr>
      <w:tblGrid>
        <w:gridCol w:w="9322"/>
      </w:tblGrid>
      <w:tr w:rsidR="004632C1" w:rsidRPr="004632C1" w14:paraId="17EAD852" w14:textId="77777777" w:rsidTr="0087060D">
        <w:trPr>
          <w:cnfStyle w:val="100000000000" w:firstRow="1" w:lastRow="0" w:firstColumn="0" w:lastColumn="0" w:oddVBand="0" w:evenVBand="0" w:oddHBand="0" w:evenHBand="0" w:firstRowFirstColumn="0" w:firstRowLastColumn="0" w:lastRowFirstColumn="0" w:lastRowLastColumn="0"/>
          <w:trHeight w:val="330"/>
        </w:trPr>
        <w:tc>
          <w:tcPr>
            <w:tcW w:w="9322" w:type="dxa"/>
            <w:hideMark/>
          </w:tcPr>
          <w:p w14:paraId="550ABC69" w14:textId="77777777" w:rsidR="004632C1" w:rsidRPr="004632C1" w:rsidRDefault="004632C1" w:rsidP="0087060D">
            <w:pPr>
              <w:spacing w:before="60" w:after="60"/>
            </w:pPr>
            <w:r w:rsidRPr="00BC4091">
              <w:t>Objectives</w:t>
            </w:r>
          </w:p>
        </w:tc>
      </w:tr>
      <w:tr w:rsidR="004632C1" w:rsidRPr="004632C1" w14:paraId="7B9FABD6" w14:textId="77777777" w:rsidTr="0087060D">
        <w:trPr>
          <w:trHeight w:val="1011"/>
        </w:trPr>
        <w:tc>
          <w:tcPr>
            <w:tcW w:w="9322" w:type="dxa"/>
            <w:hideMark/>
          </w:tcPr>
          <w:p w14:paraId="277982E7" w14:textId="77777777" w:rsidR="004632C1" w:rsidRPr="004632C1" w:rsidRDefault="004632C1" w:rsidP="00111934">
            <w:pPr>
              <w:pStyle w:val="Tabletext"/>
            </w:pPr>
            <w:r w:rsidRPr="004632C1">
              <w:t xml:space="preserve">To prevent and suppress fires and protect life and property in case of fire within certain geographical boundaries in Victoria. (See section 20 </w:t>
            </w:r>
            <w:r w:rsidRPr="00FD40AF">
              <w:rPr>
                <w:i/>
              </w:rPr>
              <w:t>C</w:t>
            </w:r>
            <w:r w:rsidR="00BC4091" w:rsidRPr="00FD40AF">
              <w:rPr>
                <w:i/>
              </w:rPr>
              <w:t>ountry Fire Authority Act 1958</w:t>
            </w:r>
            <w:r w:rsidR="00BC4091">
              <w:t xml:space="preserve">. </w:t>
            </w:r>
            <w:r w:rsidRPr="004632C1">
              <w:t xml:space="preserve">For a map of the districts the CFA services see:  </w:t>
            </w:r>
            <w:r w:rsidRPr="00BC4091">
              <w:rPr>
                <w:rStyle w:val="Hyperlink"/>
              </w:rPr>
              <w:t>http://www.cfa.vic.gov.au/about/cfa-and-mfb-boundaries/</w:t>
            </w:r>
            <w:r w:rsidRPr="004632C1">
              <w:t xml:space="preserve">). </w:t>
            </w:r>
          </w:p>
        </w:tc>
      </w:tr>
    </w:tbl>
    <w:p w14:paraId="37901B5E" w14:textId="77777777" w:rsidR="004632C1" w:rsidRDefault="004632C1" w:rsidP="000C5069">
      <w:pPr>
        <w:pStyle w:val="Tabletext"/>
      </w:pPr>
    </w:p>
    <w:tbl>
      <w:tblPr>
        <w:tblStyle w:val="Texttable"/>
        <w:tblW w:w="9322" w:type="dxa"/>
        <w:tblLook w:val="0620" w:firstRow="1" w:lastRow="0" w:firstColumn="0" w:lastColumn="0" w:noHBand="1" w:noVBand="1"/>
      </w:tblPr>
      <w:tblGrid>
        <w:gridCol w:w="8330"/>
        <w:gridCol w:w="992"/>
      </w:tblGrid>
      <w:tr w:rsidR="004632C1" w:rsidRPr="004632C1" w14:paraId="1987643E" w14:textId="77777777" w:rsidTr="0087060D">
        <w:trPr>
          <w:cnfStyle w:val="100000000000" w:firstRow="1" w:lastRow="0" w:firstColumn="0" w:lastColumn="0" w:oddVBand="0" w:evenVBand="0" w:oddHBand="0" w:evenHBand="0" w:firstRowFirstColumn="0" w:firstRowLastColumn="0" w:lastRowFirstColumn="0" w:lastRowLastColumn="0"/>
          <w:trHeight w:val="345"/>
        </w:trPr>
        <w:tc>
          <w:tcPr>
            <w:tcW w:w="9322" w:type="dxa"/>
            <w:gridSpan w:val="2"/>
            <w:hideMark/>
          </w:tcPr>
          <w:p w14:paraId="2E76AAE8" w14:textId="77777777" w:rsidR="004632C1" w:rsidRPr="004632C1" w:rsidRDefault="004632C1" w:rsidP="0087060D">
            <w:pPr>
              <w:spacing w:before="60" w:after="60"/>
            </w:pPr>
            <w:r w:rsidRPr="00BC4091">
              <w:t>Enabling Acts and Regulations</w:t>
            </w:r>
          </w:p>
        </w:tc>
      </w:tr>
      <w:tr w:rsidR="004632C1" w:rsidRPr="004632C1" w14:paraId="5657A833" w14:textId="77777777" w:rsidTr="0087060D">
        <w:trPr>
          <w:trHeight w:val="300"/>
        </w:trPr>
        <w:tc>
          <w:tcPr>
            <w:tcW w:w="9322" w:type="dxa"/>
            <w:gridSpan w:val="2"/>
            <w:hideMark/>
          </w:tcPr>
          <w:p w14:paraId="7A1D6FD1" w14:textId="77777777" w:rsidR="004632C1" w:rsidRPr="00214629" w:rsidRDefault="004632C1" w:rsidP="00111934">
            <w:pPr>
              <w:pStyle w:val="Tabletext"/>
              <w:rPr>
                <w:i/>
              </w:rPr>
            </w:pPr>
            <w:r w:rsidRPr="00214629">
              <w:rPr>
                <w:i/>
              </w:rPr>
              <w:t>Country Fire Authority Act 1958</w:t>
            </w:r>
          </w:p>
        </w:tc>
      </w:tr>
      <w:tr w:rsidR="004632C1" w:rsidRPr="004632C1" w14:paraId="5774864D" w14:textId="77777777" w:rsidTr="0087060D">
        <w:trPr>
          <w:trHeight w:val="330"/>
        </w:trPr>
        <w:tc>
          <w:tcPr>
            <w:tcW w:w="9322" w:type="dxa"/>
            <w:gridSpan w:val="2"/>
            <w:hideMark/>
          </w:tcPr>
          <w:p w14:paraId="7BDC8F5B" w14:textId="77777777" w:rsidR="004632C1" w:rsidRPr="009E51D8" w:rsidRDefault="004632C1" w:rsidP="00A841DC">
            <w:pPr>
              <w:pStyle w:val="Bullet1"/>
            </w:pPr>
            <w:r w:rsidRPr="009E51D8">
              <w:t>Country Fire Authority Regulations 2014</w:t>
            </w:r>
          </w:p>
        </w:tc>
      </w:tr>
      <w:tr w:rsidR="004632C1" w:rsidRPr="004632C1" w14:paraId="3DBAA383" w14:textId="77777777" w:rsidTr="0087060D">
        <w:trPr>
          <w:trHeight w:val="330"/>
        </w:trPr>
        <w:tc>
          <w:tcPr>
            <w:tcW w:w="9322" w:type="dxa"/>
            <w:gridSpan w:val="2"/>
            <w:hideMark/>
          </w:tcPr>
          <w:p w14:paraId="2C5115B6" w14:textId="77777777" w:rsidR="004632C1" w:rsidRPr="009E51D8" w:rsidRDefault="004632C1" w:rsidP="00A841DC">
            <w:pPr>
              <w:pStyle w:val="Bullet1"/>
            </w:pPr>
            <w:r w:rsidRPr="009E51D8">
              <w:t>Country Fire Authority (Community Fire Refuges) Regulations 2014</w:t>
            </w:r>
          </w:p>
        </w:tc>
      </w:tr>
      <w:tr w:rsidR="004632C1" w:rsidRPr="004632C1" w14:paraId="239D5F35" w14:textId="77777777" w:rsidTr="0087060D">
        <w:trPr>
          <w:trHeight w:val="330"/>
        </w:trPr>
        <w:tc>
          <w:tcPr>
            <w:tcW w:w="9322" w:type="dxa"/>
            <w:gridSpan w:val="2"/>
            <w:hideMark/>
          </w:tcPr>
          <w:p w14:paraId="3C1F9B80" w14:textId="77777777" w:rsidR="004632C1" w:rsidRPr="009E51D8" w:rsidRDefault="004632C1" w:rsidP="00A841DC">
            <w:pPr>
              <w:pStyle w:val="Bullet1"/>
            </w:pPr>
            <w:r w:rsidRPr="009E51D8">
              <w:t>Country Fire Authority (Contributions) Regulations 2009</w:t>
            </w:r>
          </w:p>
        </w:tc>
      </w:tr>
      <w:tr w:rsidR="0087060D" w:rsidRPr="0087060D" w14:paraId="0DA3C9B5" w14:textId="77777777" w:rsidTr="0087060D">
        <w:trPr>
          <w:trHeight w:val="330"/>
        </w:trPr>
        <w:tc>
          <w:tcPr>
            <w:tcW w:w="9322" w:type="dxa"/>
            <w:gridSpan w:val="2"/>
            <w:shd w:val="clear" w:color="auto" w:fill="87189D"/>
            <w:hideMark/>
          </w:tcPr>
          <w:p w14:paraId="675A48B2" w14:textId="77777777" w:rsidR="004632C1" w:rsidRPr="0087060D" w:rsidRDefault="004632C1" w:rsidP="0087060D">
            <w:pPr>
              <w:keepNext/>
              <w:keepLines/>
              <w:spacing w:before="60" w:after="60"/>
              <w:rPr>
                <w:b/>
                <w:color w:val="FFFFFF" w:themeColor="background1"/>
              </w:rPr>
            </w:pPr>
            <w:r w:rsidRPr="0087060D">
              <w:rPr>
                <w:b/>
                <w:color w:val="FFFFFF" w:themeColor="background1"/>
              </w:rPr>
              <w:t>Additional Administered Acts and Regulations</w:t>
            </w:r>
          </w:p>
        </w:tc>
      </w:tr>
      <w:tr w:rsidR="004632C1" w:rsidRPr="004632C1" w14:paraId="7844F377" w14:textId="77777777" w:rsidTr="0087060D">
        <w:trPr>
          <w:trHeight w:val="330"/>
        </w:trPr>
        <w:tc>
          <w:tcPr>
            <w:tcW w:w="9322" w:type="dxa"/>
            <w:gridSpan w:val="2"/>
            <w:hideMark/>
          </w:tcPr>
          <w:p w14:paraId="5F7DCD97" w14:textId="77777777" w:rsidR="004632C1" w:rsidRPr="00214629" w:rsidRDefault="004632C1" w:rsidP="00111934">
            <w:pPr>
              <w:pStyle w:val="Tabletext"/>
              <w:rPr>
                <w:i/>
              </w:rPr>
            </w:pPr>
            <w:r w:rsidRPr="00214629">
              <w:rPr>
                <w:i/>
              </w:rPr>
              <w:t>Gas Safety Act 1997</w:t>
            </w:r>
          </w:p>
        </w:tc>
      </w:tr>
      <w:tr w:rsidR="004632C1" w:rsidRPr="004632C1" w14:paraId="2CDD1009" w14:textId="77777777" w:rsidTr="0087060D">
        <w:trPr>
          <w:trHeight w:val="330"/>
        </w:trPr>
        <w:tc>
          <w:tcPr>
            <w:tcW w:w="9322" w:type="dxa"/>
            <w:gridSpan w:val="2"/>
            <w:hideMark/>
          </w:tcPr>
          <w:p w14:paraId="083D25BA" w14:textId="77777777" w:rsidR="004632C1" w:rsidRPr="00214629" w:rsidRDefault="004632C1" w:rsidP="00111934">
            <w:pPr>
              <w:pStyle w:val="Tabletext"/>
              <w:rPr>
                <w:i/>
              </w:rPr>
            </w:pPr>
            <w:r w:rsidRPr="00214629">
              <w:rPr>
                <w:i/>
              </w:rPr>
              <w:t>Electricity Safety Act 1998</w:t>
            </w:r>
          </w:p>
        </w:tc>
      </w:tr>
      <w:tr w:rsidR="004632C1" w:rsidRPr="004632C1" w14:paraId="684FC4CD" w14:textId="77777777" w:rsidTr="0087060D">
        <w:trPr>
          <w:trHeight w:val="330"/>
        </w:trPr>
        <w:tc>
          <w:tcPr>
            <w:tcW w:w="9322" w:type="dxa"/>
            <w:gridSpan w:val="2"/>
            <w:hideMark/>
          </w:tcPr>
          <w:p w14:paraId="37BCFD57" w14:textId="77777777" w:rsidR="004632C1" w:rsidRPr="00214629" w:rsidRDefault="004632C1" w:rsidP="00111934">
            <w:pPr>
              <w:pStyle w:val="Tabletext"/>
              <w:rPr>
                <w:i/>
              </w:rPr>
            </w:pPr>
            <w:r w:rsidRPr="00214629">
              <w:rPr>
                <w:i/>
              </w:rPr>
              <w:t>National Electricity (Victoria) Act 2005</w:t>
            </w:r>
          </w:p>
        </w:tc>
      </w:tr>
      <w:tr w:rsidR="004632C1" w:rsidRPr="004632C1" w14:paraId="796C0B88" w14:textId="77777777" w:rsidTr="0087060D">
        <w:trPr>
          <w:trHeight w:val="330"/>
        </w:trPr>
        <w:tc>
          <w:tcPr>
            <w:tcW w:w="9322" w:type="dxa"/>
            <w:gridSpan w:val="2"/>
            <w:hideMark/>
          </w:tcPr>
          <w:p w14:paraId="573DD047" w14:textId="77777777" w:rsidR="004632C1" w:rsidRPr="00214629" w:rsidRDefault="004632C1" w:rsidP="00111934">
            <w:pPr>
              <w:pStyle w:val="Tabletext"/>
              <w:rPr>
                <w:i/>
              </w:rPr>
            </w:pPr>
            <w:r w:rsidRPr="00214629">
              <w:rPr>
                <w:i/>
              </w:rPr>
              <w:t>Marine Safety Act 2010</w:t>
            </w:r>
          </w:p>
        </w:tc>
      </w:tr>
      <w:tr w:rsidR="004632C1" w:rsidRPr="004632C1" w14:paraId="37E64648" w14:textId="77777777" w:rsidTr="0087060D">
        <w:trPr>
          <w:trHeight w:val="330"/>
        </w:trPr>
        <w:tc>
          <w:tcPr>
            <w:tcW w:w="9322" w:type="dxa"/>
            <w:gridSpan w:val="2"/>
            <w:hideMark/>
          </w:tcPr>
          <w:p w14:paraId="41035525" w14:textId="77777777" w:rsidR="004632C1" w:rsidRPr="00214629" w:rsidRDefault="004632C1" w:rsidP="00111934">
            <w:pPr>
              <w:pStyle w:val="Tabletext"/>
              <w:rPr>
                <w:i/>
              </w:rPr>
            </w:pPr>
            <w:r w:rsidRPr="00214629">
              <w:rPr>
                <w:i/>
              </w:rPr>
              <w:t>Residential Tenancies Act 1997</w:t>
            </w:r>
          </w:p>
        </w:tc>
      </w:tr>
      <w:tr w:rsidR="004632C1" w:rsidRPr="004632C1" w14:paraId="133CE368" w14:textId="77777777" w:rsidTr="0087060D">
        <w:trPr>
          <w:trHeight w:val="330"/>
        </w:trPr>
        <w:tc>
          <w:tcPr>
            <w:tcW w:w="9322" w:type="dxa"/>
            <w:gridSpan w:val="2"/>
            <w:hideMark/>
          </w:tcPr>
          <w:p w14:paraId="182309D5" w14:textId="77777777" w:rsidR="004632C1" w:rsidRPr="00B70934" w:rsidRDefault="004632C1" w:rsidP="00A841DC">
            <w:pPr>
              <w:pStyle w:val="Bullet1"/>
            </w:pPr>
            <w:r w:rsidRPr="00B70934">
              <w:t>Residential Tenancies (Caravan Parks and Movable Dwellings Registration and Standards) Regulations 2010</w:t>
            </w:r>
          </w:p>
        </w:tc>
      </w:tr>
      <w:tr w:rsidR="004632C1" w:rsidRPr="004632C1" w14:paraId="169AA77B" w14:textId="77777777" w:rsidTr="0087060D">
        <w:trPr>
          <w:trHeight w:val="330"/>
        </w:trPr>
        <w:tc>
          <w:tcPr>
            <w:tcW w:w="9322" w:type="dxa"/>
            <w:gridSpan w:val="2"/>
            <w:hideMark/>
          </w:tcPr>
          <w:p w14:paraId="21ECDB02" w14:textId="77777777" w:rsidR="004632C1" w:rsidRPr="00214629" w:rsidRDefault="004632C1" w:rsidP="00111934">
            <w:pPr>
              <w:pStyle w:val="Tabletext"/>
              <w:rPr>
                <w:i/>
              </w:rPr>
            </w:pPr>
            <w:r w:rsidRPr="00214629">
              <w:rPr>
                <w:i/>
              </w:rPr>
              <w:t>Building Act 1993</w:t>
            </w:r>
          </w:p>
        </w:tc>
      </w:tr>
      <w:tr w:rsidR="004632C1" w:rsidRPr="004632C1" w14:paraId="1DD26547" w14:textId="77777777" w:rsidTr="0087060D">
        <w:trPr>
          <w:trHeight w:val="330"/>
        </w:trPr>
        <w:tc>
          <w:tcPr>
            <w:tcW w:w="9322" w:type="dxa"/>
            <w:gridSpan w:val="2"/>
            <w:hideMark/>
          </w:tcPr>
          <w:p w14:paraId="4617E5A9" w14:textId="77777777" w:rsidR="004632C1" w:rsidRPr="00214629" w:rsidRDefault="004632C1" w:rsidP="00111934">
            <w:pPr>
              <w:pStyle w:val="Tabletext"/>
              <w:rPr>
                <w:i/>
              </w:rPr>
            </w:pPr>
            <w:r w:rsidRPr="00214629">
              <w:rPr>
                <w:i/>
              </w:rPr>
              <w:t>Dangerous Goods Act 1985</w:t>
            </w:r>
          </w:p>
        </w:tc>
      </w:tr>
      <w:tr w:rsidR="004632C1" w:rsidRPr="004632C1" w14:paraId="0831B7B6" w14:textId="77777777" w:rsidTr="0087060D">
        <w:trPr>
          <w:trHeight w:val="330"/>
        </w:trPr>
        <w:tc>
          <w:tcPr>
            <w:tcW w:w="9322" w:type="dxa"/>
            <w:gridSpan w:val="2"/>
            <w:hideMark/>
          </w:tcPr>
          <w:p w14:paraId="2B842950" w14:textId="77777777" w:rsidR="004632C1" w:rsidRPr="00B70934" w:rsidRDefault="004632C1" w:rsidP="00A841DC">
            <w:pPr>
              <w:pStyle w:val="Bullet1"/>
            </w:pPr>
            <w:r w:rsidRPr="00B70934">
              <w:t>Dangerous Goods (Storage and Handling) Regulations 2012</w:t>
            </w:r>
          </w:p>
        </w:tc>
      </w:tr>
      <w:tr w:rsidR="004632C1" w:rsidRPr="004632C1" w14:paraId="118C765F" w14:textId="77777777" w:rsidTr="0087060D">
        <w:trPr>
          <w:trHeight w:val="330"/>
        </w:trPr>
        <w:tc>
          <w:tcPr>
            <w:tcW w:w="9322" w:type="dxa"/>
            <w:gridSpan w:val="2"/>
            <w:hideMark/>
          </w:tcPr>
          <w:p w14:paraId="766165D4" w14:textId="77777777" w:rsidR="004632C1" w:rsidRPr="00B70934" w:rsidRDefault="004632C1" w:rsidP="00A841DC">
            <w:pPr>
              <w:pStyle w:val="Bullet1"/>
            </w:pPr>
            <w:r w:rsidRPr="00B70934">
              <w:t>Dangerous Goods (Explosives) Regulations 2011</w:t>
            </w:r>
          </w:p>
        </w:tc>
      </w:tr>
      <w:tr w:rsidR="004632C1" w:rsidRPr="004632C1" w14:paraId="78BC6A7E" w14:textId="77777777" w:rsidTr="0087060D">
        <w:trPr>
          <w:trHeight w:val="330"/>
        </w:trPr>
        <w:tc>
          <w:tcPr>
            <w:tcW w:w="9322" w:type="dxa"/>
            <w:gridSpan w:val="2"/>
            <w:hideMark/>
          </w:tcPr>
          <w:p w14:paraId="54A5D3D5" w14:textId="77777777" w:rsidR="004632C1" w:rsidRPr="00214629" w:rsidRDefault="004632C1" w:rsidP="00111934">
            <w:pPr>
              <w:pStyle w:val="Tabletext"/>
              <w:rPr>
                <w:i/>
              </w:rPr>
            </w:pPr>
            <w:r w:rsidRPr="00214629">
              <w:rPr>
                <w:i/>
              </w:rPr>
              <w:t>Liquor Control Reform Act 1998</w:t>
            </w:r>
          </w:p>
        </w:tc>
      </w:tr>
      <w:tr w:rsidR="004632C1" w:rsidRPr="004632C1" w14:paraId="2B1F596F" w14:textId="77777777" w:rsidTr="0087060D">
        <w:trPr>
          <w:trHeight w:val="330"/>
        </w:trPr>
        <w:tc>
          <w:tcPr>
            <w:tcW w:w="9322" w:type="dxa"/>
            <w:gridSpan w:val="2"/>
            <w:hideMark/>
          </w:tcPr>
          <w:p w14:paraId="6F4E54FD" w14:textId="77777777" w:rsidR="004632C1" w:rsidRPr="00214629" w:rsidRDefault="004632C1" w:rsidP="00111934">
            <w:pPr>
              <w:pStyle w:val="Tabletext"/>
              <w:rPr>
                <w:i/>
              </w:rPr>
            </w:pPr>
            <w:r w:rsidRPr="00214629">
              <w:rPr>
                <w:i/>
              </w:rPr>
              <w:t>Livestock Disease Control Act 1994</w:t>
            </w:r>
          </w:p>
        </w:tc>
      </w:tr>
      <w:tr w:rsidR="004632C1" w:rsidRPr="004632C1" w14:paraId="3A8920B1" w14:textId="77777777" w:rsidTr="0087060D">
        <w:trPr>
          <w:trHeight w:val="330"/>
        </w:trPr>
        <w:tc>
          <w:tcPr>
            <w:tcW w:w="9322" w:type="dxa"/>
            <w:gridSpan w:val="2"/>
            <w:hideMark/>
          </w:tcPr>
          <w:p w14:paraId="6CB6C3F9" w14:textId="77777777" w:rsidR="004632C1" w:rsidRPr="00B70934" w:rsidRDefault="004632C1" w:rsidP="00A841DC">
            <w:pPr>
              <w:pStyle w:val="Bullet1"/>
            </w:pPr>
            <w:r w:rsidRPr="00B70934">
              <w:t>Livestock Disease Control Regulations 2017</w:t>
            </w:r>
          </w:p>
        </w:tc>
      </w:tr>
      <w:tr w:rsidR="004632C1" w:rsidRPr="004632C1" w14:paraId="6254BD79" w14:textId="77777777" w:rsidTr="0087060D">
        <w:trPr>
          <w:trHeight w:val="330"/>
        </w:trPr>
        <w:tc>
          <w:tcPr>
            <w:tcW w:w="9322" w:type="dxa"/>
            <w:gridSpan w:val="2"/>
            <w:hideMark/>
          </w:tcPr>
          <w:p w14:paraId="39B7FC3F" w14:textId="77777777" w:rsidR="004632C1" w:rsidRPr="00214629" w:rsidRDefault="004632C1" w:rsidP="00111934">
            <w:pPr>
              <w:pStyle w:val="Tabletext"/>
              <w:rPr>
                <w:i/>
              </w:rPr>
            </w:pPr>
            <w:r w:rsidRPr="00214629">
              <w:rPr>
                <w:i/>
              </w:rPr>
              <w:t>Major Sporting Events Act 2009</w:t>
            </w:r>
          </w:p>
        </w:tc>
      </w:tr>
      <w:tr w:rsidR="004632C1" w:rsidRPr="004632C1" w14:paraId="590D11C2" w14:textId="77777777" w:rsidTr="0087060D">
        <w:trPr>
          <w:trHeight w:val="330"/>
        </w:trPr>
        <w:tc>
          <w:tcPr>
            <w:tcW w:w="9322" w:type="dxa"/>
            <w:gridSpan w:val="2"/>
            <w:hideMark/>
          </w:tcPr>
          <w:p w14:paraId="67F5BAD3" w14:textId="77777777" w:rsidR="004632C1" w:rsidRPr="00214629" w:rsidRDefault="004632C1" w:rsidP="00111934">
            <w:pPr>
              <w:pStyle w:val="Tabletext"/>
              <w:rPr>
                <w:i/>
              </w:rPr>
            </w:pPr>
            <w:r w:rsidRPr="00214629">
              <w:rPr>
                <w:i/>
              </w:rPr>
              <w:t>Plant Biosecurity Act 2010</w:t>
            </w:r>
          </w:p>
        </w:tc>
      </w:tr>
      <w:tr w:rsidR="004632C1" w:rsidRPr="004632C1" w14:paraId="7480EF32" w14:textId="77777777" w:rsidTr="0087060D">
        <w:trPr>
          <w:trHeight w:val="330"/>
        </w:trPr>
        <w:tc>
          <w:tcPr>
            <w:tcW w:w="9322" w:type="dxa"/>
            <w:gridSpan w:val="2"/>
            <w:hideMark/>
          </w:tcPr>
          <w:p w14:paraId="656F28E6" w14:textId="77777777" w:rsidR="004632C1" w:rsidRPr="00B70934" w:rsidRDefault="004632C1" w:rsidP="00A841DC">
            <w:pPr>
              <w:pStyle w:val="Bullet1"/>
            </w:pPr>
            <w:r w:rsidRPr="00B70934">
              <w:t>Plant Biosecurity Regulations 2016</w:t>
            </w:r>
          </w:p>
        </w:tc>
      </w:tr>
      <w:tr w:rsidR="004632C1" w:rsidRPr="004632C1" w14:paraId="74E42C6E" w14:textId="77777777" w:rsidTr="0087060D">
        <w:trPr>
          <w:trHeight w:val="330"/>
        </w:trPr>
        <w:tc>
          <w:tcPr>
            <w:tcW w:w="9322" w:type="dxa"/>
            <w:gridSpan w:val="2"/>
            <w:hideMark/>
          </w:tcPr>
          <w:p w14:paraId="116543BC" w14:textId="77777777" w:rsidR="004632C1" w:rsidRPr="00214629" w:rsidRDefault="004632C1" w:rsidP="00111934">
            <w:pPr>
              <w:pStyle w:val="Tabletext"/>
              <w:rPr>
                <w:i/>
              </w:rPr>
            </w:pPr>
            <w:r w:rsidRPr="00214629">
              <w:rPr>
                <w:i/>
              </w:rPr>
              <w:t>Rail Safety (Local Operations) Act 2006</w:t>
            </w:r>
          </w:p>
        </w:tc>
      </w:tr>
      <w:tr w:rsidR="00316A15" w:rsidRPr="0087060D" w14:paraId="744D2A5A" w14:textId="77777777" w:rsidTr="00316A15">
        <w:trPr>
          <w:trHeight w:val="330"/>
        </w:trPr>
        <w:tc>
          <w:tcPr>
            <w:tcW w:w="9322" w:type="dxa"/>
            <w:gridSpan w:val="2"/>
            <w:shd w:val="clear" w:color="auto" w:fill="87189D"/>
            <w:hideMark/>
          </w:tcPr>
          <w:p w14:paraId="60FA1038" w14:textId="77777777" w:rsidR="00316A15" w:rsidRPr="0087060D" w:rsidRDefault="00316A15" w:rsidP="00316A15">
            <w:pPr>
              <w:keepNext/>
              <w:keepLines/>
              <w:spacing w:before="60" w:after="60"/>
              <w:rPr>
                <w:b/>
                <w:color w:val="FFFFFF" w:themeColor="background1"/>
              </w:rPr>
            </w:pPr>
            <w:r w:rsidRPr="0087060D">
              <w:rPr>
                <w:b/>
                <w:color w:val="FFFFFF" w:themeColor="background1"/>
              </w:rPr>
              <w:t>Additional Administered Acts and Regulations</w:t>
            </w:r>
          </w:p>
        </w:tc>
      </w:tr>
      <w:tr w:rsidR="004632C1" w:rsidRPr="004632C1" w14:paraId="6338A76C" w14:textId="77777777" w:rsidTr="0087060D">
        <w:trPr>
          <w:trHeight w:val="330"/>
        </w:trPr>
        <w:tc>
          <w:tcPr>
            <w:tcW w:w="9322" w:type="dxa"/>
            <w:gridSpan w:val="2"/>
            <w:hideMark/>
          </w:tcPr>
          <w:p w14:paraId="70896D72" w14:textId="77777777" w:rsidR="004632C1" w:rsidRPr="00214629" w:rsidRDefault="004632C1" w:rsidP="00111934">
            <w:pPr>
              <w:pStyle w:val="Tabletext"/>
              <w:rPr>
                <w:i/>
              </w:rPr>
            </w:pPr>
            <w:r w:rsidRPr="00214629">
              <w:rPr>
                <w:i/>
              </w:rPr>
              <w:t>Metropolitan Fire Brigades Act 1958</w:t>
            </w:r>
          </w:p>
        </w:tc>
      </w:tr>
      <w:tr w:rsidR="004632C1" w:rsidRPr="004632C1" w14:paraId="19BD774C" w14:textId="77777777" w:rsidTr="0087060D">
        <w:trPr>
          <w:trHeight w:val="330"/>
        </w:trPr>
        <w:tc>
          <w:tcPr>
            <w:tcW w:w="9322" w:type="dxa"/>
            <w:gridSpan w:val="2"/>
            <w:hideMark/>
          </w:tcPr>
          <w:p w14:paraId="0F7BC190" w14:textId="77777777" w:rsidR="004632C1" w:rsidRPr="00B70934" w:rsidRDefault="004632C1" w:rsidP="00A841DC">
            <w:pPr>
              <w:pStyle w:val="Bullet1"/>
            </w:pPr>
            <w:r w:rsidRPr="00B70934">
              <w:t>Metropolitan Fire Brigades (General) Interim Regulations 2017</w:t>
            </w:r>
          </w:p>
        </w:tc>
      </w:tr>
      <w:tr w:rsidR="004632C1" w:rsidRPr="00214629" w14:paraId="06BD65A2" w14:textId="77777777" w:rsidTr="0087060D">
        <w:trPr>
          <w:trHeight w:val="330"/>
        </w:trPr>
        <w:tc>
          <w:tcPr>
            <w:tcW w:w="8330" w:type="dxa"/>
            <w:hideMark/>
          </w:tcPr>
          <w:p w14:paraId="14966B1D" w14:textId="77777777" w:rsidR="004632C1" w:rsidRPr="00214629" w:rsidRDefault="004632C1" w:rsidP="00111934">
            <w:pPr>
              <w:pStyle w:val="Tabletext"/>
              <w:rPr>
                <w:b/>
              </w:rPr>
            </w:pPr>
            <w:r w:rsidRPr="00214629">
              <w:rPr>
                <w:b/>
              </w:rPr>
              <w:t>Total number of Acts</w:t>
            </w:r>
          </w:p>
        </w:tc>
        <w:tc>
          <w:tcPr>
            <w:tcW w:w="992" w:type="dxa"/>
            <w:noWrap/>
            <w:hideMark/>
          </w:tcPr>
          <w:p w14:paraId="6997FC78" w14:textId="77777777" w:rsidR="004632C1" w:rsidRPr="00214629" w:rsidRDefault="004632C1" w:rsidP="00111934">
            <w:pPr>
              <w:pStyle w:val="Tabletext"/>
              <w:rPr>
                <w:b/>
              </w:rPr>
            </w:pPr>
            <w:r w:rsidRPr="00214629">
              <w:rPr>
                <w:b/>
              </w:rPr>
              <w:t>14</w:t>
            </w:r>
          </w:p>
        </w:tc>
      </w:tr>
      <w:tr w:rsidR="004632C1" w:rsidRPr="00214629" w14:paraId="272D6620" w14:textId="77777777" w:rsidTr="0087060D">
        <w:trPr>
          <w:trHeight w:val="330"/>
        </w:trPr>
        <w:tc>
          <w:tcPr>
            <w:tcW w:w="8330" w:type="dxa"/>
            <w:hideMark/>
          </w:tcPr>
          <w:p w14:paraId="2AF0A9C1" w14:textId="77777777" w:rsidR="004632C1" w:rsidRPr="00214629" w:rsidRDefault="004632C1" w:rsidP="00111934">
            <w:pPr>
              <w:pStyle w:val="Tabletext"/>
              <w:rPr>
                <w:b/>
              </w:rPr>
            </w:pPr>
            <w:r w:rsidRPr="00214629">
              <w:rPr>
                <w:b/>
              </w:rPr>
              <w:t>Total number of Regulations</w:t>
            </w:r>
          </w:p>
        </w:tc>
        <w:tc>
          <w:tcPr>
            <w:tcW w:w="992" w:type="dxa"/>
            <w:noWrap/>
            <w:hideMark/>
          </w:tcPr>
          <w:p w14:paraId="6DAD29E7" w14:textId="77777777" w:rsidR="004632C1" w:rsidRPr="00214629" w:rsidRDefault="004632C1" w:rsidP="00111934">
            <w:pPr>
              <w:pStyle w:val="Tabletext"/>
              <w:rPr>
                <w:b/>
              </w:rPr>
            </w:pPr>
            <w:r w:rsidRPr="00214629">
              <w:rPr>
                <w:b/>
              </w:rPr>
              <w:t>9</w:t>
            </w:r>
          </w:p>
        </w:tc>
      </w:tr>
    </w:tbl>
    <w:p w14:paraId="13B39FFC" w14:textId="77777777" w:rsidR="004632C1" w:rsidRDefault="004632C1" w:rsidP="000C5069">
      <w:pPr>
        <w:pStyle w:val="Tabletext"/>
      </w:pPr>
    </w:p>
    <w:tbl>
      <w:tblPr>
        <w:tblStyle w:val="Texttable"/>
        <w:tblW w:w="9322" w:type="dxa"/>
        <w:tblLook w:val="0620" w:firstRow="1" w:lastRow="0" w:firstColumn="0" w:lastColumn="0" w:noHBand="1" w:noVBand="1"/>
      </w:tblPr>
      <w:tblGrid>
        <w:gridCol w:w="4361"/>
        <w:gridCol w:w="3969"/>
        <w:gridCol w:w="992"/>
      </w:tblGrid>
      <w:tr w:rsidR="004632C1" w:rsidRPr="004632C1" w14:paraId="32B0C4BC" w14:textId="77777777" w:rsidTr="0087060D">
        <w:trPr>
          <w:cnfStyle w:val="100000000000" w:firstRow="1" w:lastRow="0" w:firstColumn="0" w:lastColumn="0" w:oddVBand="0" w:evenVBand="0" w:oddHBand="0" w:evenHBand="0" w:firstRowFirstColumn="0" w:firstRowLastColumn="0" w:lastRowFirstColumn="0" w:lastRowLastColumn="0"/>
          <w:trHeight w:val="330"/>
        </w:trPr>
        <w:tc>
          <w:tcPr>
            <w:tcW w:w="9322" w:type="dxa"/>
            <w:gridSpan w:val="3"/>
            <w:hideMark/>
          </w:tcPr>
          <w:p w14:paraId="6D0D4F86" w14:textId="77777777" w:rsidR="004632C1" w:rsidRPr="004632C1" w:rsidRDefault="006B53BA" w:rsidP="006B53BA">
            <w:pPr>
              <w:pStyle w:val="TableHeader"/>
            </w:pPr>
            <w:r w:rsidRPr="006B53BA">
              <w:t>Other regulatory instruments</w:t>
            </w:r>
          </w:p>
        </w:tc>
      </w:tr>
      <w:tr w:rsidR="004632C1" w:rsidRPr="004632C1" w14:paraId="2D3C66E9" w14:textId="77777777" w:rsidTr="0087060D">
        <w:trPr>
          <w:trHeight w:val="330"/>
        </w:trPr>
        <w:tc>
          <w:tcPr>
            <w:tcW w:w="4361" w:type="dxa"/>
            <w:vMerge w:val="restart"/>
            <w:hideMark/>
          </w:tcPr>
          <w:p w14:paraId="42784048" w14:textId="77777777" w:rsidR="004632C1" w:rsidRPr="004632C1" w:rsidRDefault="004632C1" w:rsidP="00111934">
            <w:pPr>
              <w:pStyle w:val="Tabletext"/>
            </w:pPr>
            <w:r w:rsidRPr="004632C1">
              <w:t>Codes of Practice</w:t>
            </w:r>
          </w:p>
        </w:tc>
        <w:tc>
          <w:tcPr>
            <w:tcW w:w="3969" w:type="dxa"/>
            <w:hideMark/>
          </w:tcPr>
          <w:p w14:paraId="1A46D7C9" w14:textId="77777777" w:rsidR="004632C1" w:rsidRPr="004632C1" w:rsidRDefault="004632C1" w:rsidP="00111934">
            <w:pPr>
              <w:pStyle w:val="Tabletext"/>
            </w:pPr>
            <w:r w:rsidRPr="004632C1">
              <w:t xml:space="preserve">Legislated </w:t>
            </w:r>
          </w:p>
        </w:tc>
        <w:tc>
          <w:tcPr>
            <w:tcW w:w="992" w:type="dxa"/>
            <w:noWrap/>
            <w:hideMark/>
          </w:tcPr>
          <w:p w14:paraId="2AD0F464" w14:textId="77777777" w:rsidR="004632C1" w:rsidRPr="004632C1" w:rsidRDefault="004632C1" w:rsidP="00111934">
            <w:pPr>
              <w:pStyle w:val="Tabletext"/>
            </w:pPr>
            <w:r w:rsidRPr="004632C1">
              <w:t>0</w:t>
            </w:r>
          </w:p>
        </w:tc>
      </w:tr>
      <w:tr w:rsidR="004632C1" w:rsidRPr="004632C1" w14:paraId="1F432E70" w14:textId="77777777" w:rsidTr="0087060D">
        <w:trPr>
          <w:trHeight w:val="330"/>
        </w:trPr>
        <w:tc>
          <w:tcPr>
            <w:tcW w:w="4361" w:type="dxa"/>
            <w:vMerge/>
            <w:hideMark/>
          </w:tcPr>
          <w:p w14:paraId="0144D689" w14:textId="77777777" w:rsidR="004632C1" w:rsidRPr="004632C1" w:rsidRDefault="004632C1" w:rsidP="00111934">
            <w:pPr>
              <w:pStyle w:val="Tabletext"/>
            </w:pPr>
          </w:p>
        </w:tc>
        <w:tc>
          <w:tcPr>
            <w:tcW w:w="3969" w:type="dxa"/>
            <w:hideMark/>
          </w:tcPr>
          <w:p w14:paraId="48E6E9BC" w14:textId="77777777" w:rsidR="004632C1" w:rsidRPr="004632C1" w:rsidRDefault="004632C1" w:rsidP="00111934">
            <w:pPr>
              <w:pStyle w:val="Tabletext"/>
            </w:pPr>
            <w:r w:rsidRPr="004632C1">
              <w:t>Not legislated</w:t>
            </w:r>
          </w:p>
        </w:tc>
        <w:tc>
          <w:tcPr>
            <w:tcW w:w="992" w:type="dxa"/>
            <w:noWrap/>
            <w:hideMark/>
          </w:tcPr>
          <w:p w14:paraId="5DA1B254" w14:textId="77777777" w:rsidR="004632C1" w:rsidRPr="004632C1" w:rsidRDefault="004632C1" w:rsidP="00111934">
            <w:pPr>
              <w:pStyle w:val="Tabletext"/>
            </w:pPr>
            <w:r w:rsidRPr="004632C1">
              <w:t>0</w:t>
            </w:r>
          </w:p>
        </w:tc>
      </w:tr>
    </w:tbl>
    <w:p w14:paraId="6F594412" w14:textId="77777777" w:rsidR="00A55B64" w:rsidRDefault="00A55B64" w:rsidP="000C5069">
      <w:pPr>
        <w:pStyle w:val="Tabletext"/>
      </w:pPr>
    </w:p>
    <w:tbl>
      <w:tblPr>
        <w:tblStyle w:val="Texttable"/>
        <w:tblW w:w="9322" w:type="dxa"/>
        <w:tblLook w:val="0620" w:firstRow="1" w:lastRow="0" w:firstColumn="0" w:lastColumn="0" w:noHBand="1" w:noVBand="1"/>
      </w:tblPr>
      <w:tblGrid>
        <w:gridCol w:w="4361"/>
        <w:gridCol w:w="992"/>
        <w:gridCol w:w="969"/>
        <w:gridCol w:w="1016"/>
        <w:gridCol w:w="992"/>
        <w:gridCol w:w="992"/>
      </w:tblGrid>
      <w:tr w:rsidR="004632C1" w:rsidRPr="004632C1" w14:paraId="4FF8CDCB" w14:textId="77777777" w:rsidTr="0087060D">
        <w:trPr>
          <w:cnfStyle w:val="100000000000" w:firstRow="1" w:lastRow="0" w:firstColumn="0" w:lastColumn="0" w:oddVBand="0" w:evenVBand="0" w:oddHBand="0" w:evenHBand="0" w:firstRowFirstColumn="0" w:firstRowLastColumn="0" w:lastRowFirstColumn="0" w:lastRowLastColumn="0"/>
          <w:trHeight w:val="300"/>
          <w:tblHeader/>
        </w:trPr>
        <w:tc>
          <w:tcPr>
            <w:tcW w:w="9322" w:type="dxa"/>
            <w:gridSpan w:val="6"/>
            <w:tcBorders>
              <w:bottom w:val="single" w:sz="6" w:space="0" w:color="FFFFFF" w:themeColor="background1"/>
            </w:tcBorders>
            <w:hideMark/>
          </w:tcPr>
          <w:p w14:paraId="4E954805" w14:textId="77777777" w:rsidR="004632C1" w:rsidRPr="004632C1" w:rsidRDefault="004632C1" w:rsidP="0087060D">
            <w:pPr>
              <w:spacing w:before="60" w:after="60"/>
            </w:pPr>
            <w:r w:rsidRPr="00BC4091">
              <w:t>Operational information</w:t>
            </w:r>
          </w:p>
        </w:tc>
      </w:tr>
      <w:tr w:rsidR="00160AB9" w:rsidRPr="004632C1" w14:paraId="690655BA" w14:textId="77777777" w:rsidTr="0087060D">
        <w:trPr>
          <w:cnfStyle w:val="100000000000" w:firstRow="1" w:lastRow="0" w:firstColumn="0" w:lastColumn="0" w:oddVBand="0" w:evenVBand="0" w:oddHBand="0" w:evenHBand="0" w:firstRowFirstColumn="0" w:firstRowLastColumn="0" w:lastRowFirstColumn="0" w:lastRowLastColumn="0"/>
          <w:trHeight w:val="285"/>
          <w:tblHeader/>
        </w:trPr>
        <w:tc>
          <w:tcPr>
            <w:tcW w:w="4361" w:type="dxa"/>
            <w:tcBorders>
              <w:top w:val="single" w:sz="6" w:space="0" w:color="FFFFFF" w:themeColor="background1"/>
            </w:tcBorders>
            <w:hideMark/>
          </w:tcPr>
          <w:p w14:paraId="16FBC6C1" w14:textId="77777777" w:rsidR="004632C1" w:rsidRPr="004632C1" w:rsidRDefault="004632C1" w:rsidP="00111934">
            <w:pPr>
              <w:pStyle w:val="Tabletext"/>
            </w:pPr>
            <w:r w:rsidRPr="004632C1">
              <w:t> </w:t>
            </w:r>
          </w:p>
        </w:tc>
        <w:tc>
          <w:tcPr>
            <w:tcW w:w="992" w:type="dxa"/>
            <w:tcBorders>
              <w:top w:val="single" w:sz="6" w:space="0" w:color="FFFFFF" w:themeColor="background1"/>
            </w:tcBorders>
            <w:hideMark/>
          </w:tcPr>
          <w:p w14:paraId="5404A411" w14:textId="77777777" w:rsidR="004632C1" w:rsidRPr="004632C1" w:rsidRDefault="004632C1" w:rsidP="0087060D">
            <w:pPr>
              <w:pStyle w:val="Tabletext"/>
              <w:jc w:val="right"/>
            </w:pPr>
            <w:r w:rsidRPr="004632C1">
              <w:t>2012-13</w:t>
            </w:r>
          </w:p>
        </w:tc>
        <w:tc>
          <w:tcPr>
            <w:tcW w:w="969" w:type="dxa"/>
            <w:tcBorders>
              <w:top w:val="single" w:sz="6" w:space="0" w:color="FFFFFF" w:themeColor="background1"/>
            </w:tcBorders>
            <w:hideMark/>
          </w:tcPr>
          <w:p w14:paraId="511704BB" w14:textId="77777777" w:rsidR="004632C1" w:rsidRPr="004632C1" w:rsidRDefault="004632C1" w:rsidP="0087060D">
            <w:pPr>
              <w:pStyle w:val="Tabletext"/>
              <w:jc w:val="right"/>
            </w:pPr>
            <w:r w:rsidRPr="004632C1">
              <w:t>2013-14</w:t>
            </w:r>
          </w:p>
        </w:tc>
        <w:tc>
          <w:tcPr>
            <w:tcW w:w="1016" w:type="dxa"/>
            <w:tcBorders>
              <w:top w:val="single" w:sz="6" w:space="0" w:color="FFFFFF" w:themeColor="background1"/>
            </w:tcBorders>
            <w:hideMark/>
          </w:tcPr>
          <w:p w14:paraId="7B1D4AA1" w14:textId="77777777" w:rsidR="004632C1" w:rsidRPr="004632C1" w:rsidRDefault="004632C1" w:rsidP="0087060D">
            <w:pPr>
              <w:pStyle w:val="Tabletext"/>
              <w:jc w:val="right"/>
            </w:pPr>
            <w:r w:rsidRPr="004632C1">
              <w:t>2014-15</w:t>
            </w:r>
          </w:p>
        </w:tc>
        <w:tc>
          <w:tcPr>
            <w:tcW w:w="992" w:type="dxa"/>
            <w:tcBorders>
              <w:top w:val="single" w:sz="6" w:space="0" w:color="FFFFFF" w:themeColor="background1"/>
            </w:tcBorders>
            <w:hideMark/>
          </w:tcPr>
          <w:p w14:paraId="2DC4F461" w14:textId="77777777" w:rsidR="004632C1" w:rsidRPr="004632C1" w:rsidRDefault="004632C1" w:rsidP="0087060D">
            <w:pPr>
              <w:pStyle w:val="Tabletext"/>
              <w:jc w:val="right"/>
            </w:pPr>
            <w:r w:rsidRPr="004632C1">
              <w:t>2015-16</w:t>
            </w:r>
          </w:p>
        </w:tc>
        <w:tc>
          <w:tcPr>
            <w:tcW w:w="992" w:type="dxa"/>
            <w:tcBorders>
              <w:top w:val="single" w:sz="6" w:space="0" w:color="FFFFFF" w:themeColor="background1"/>
            </w:tcBorders>
            <w:hideMark/>
          </w:tcPr>
          <w:p w14:paraId="77E00AAC" w14:textId="77777777" w:rsidR="004632C1" w:rsidRPr="004632C1" w:rsidRDefault="004632C1" w:rsidP="0087060D">
            <w:pPr>
              <w:pStyle w:val="Tabletext"/>
              <w:jc w:val="right"/>
            </w:pPr>
            <w:r w:rsidRPr="004632C1">
              <w:t>2016-17</w:t>
            </w:r>
          </w:p>
        </w:tc>
      </w:tr>
      <w:tr w:rsidR="00132EAA" w:rsidRPr="004632C1" w14:paraId="4170AE9B" w14:textId="77777777" w:rsidTr="0087060D">
        <w:trPr>
          <w:trHeight w:val="315"/>
        </w:trPr>
        <w:tc>
          <w:tcPr>
            <w:tcW w:w="4361" w:type="dxa"/>
            <w:hideMark/>
          </w:tcPr>
          <w:p w14:paraId="3313BA7B" w14:textId="77777777" w:rsidR="00132EAA" w:rsidRPr="004632C1" w:rsidRDefault="00132EAA" w:rsidP="00111934">
            <w:pPr>
              <w:pStyle w:val="Tabletext"/>
            </w:pPr>
            <w:r w:rsidRPr="004632C1">
              <w:t>No. of staff total (FTE)</w:t>
            </w:r>
          </w:p>
        </w:tc>
        <w:tc>
          <w:tcPr>
            <w:tcW w:w="992" w:type="dxa"/>
            <w:noWrap/>
            <w:hideMark/>
          </w:tcPr>
          <w:p w14:paraId="16E5C878" w14:textId="77777777" w:rsidR="00132EAA" w:rsidRDefault="00132EAA" w:rsidP="0087060D">
            <w:pPr>
              <w:pStyle w:val="Tabletext"/>
              <w:jc w:val="right"/>
            </w:pPr>
            <w:r>
              <w:t>1875.0</w:t>
            </w:r>
          </w:p>
        </w:tc>
        <w:tc>
          <w:tcPr>
            <w:tcW w:w="969" w:type="dxa"/>
            <w:noWrap/>
            <w:hideMark/>
          </w:tcPr>
          <w:p w14:paraId="08485786" w14:textId="77777777" w:rsidR="00132EAA" w:rsidRDefault="00132EAA" w:rsidP="0087060D">
            <w:pPr>
              <w:pStyle w:val="Tabletext"/>
              <w:jc w:val="right"/>
            </w:pPr>
            <w:r>
              <w:t>1824.0</w:t>
            </w:r>
          </w:p>
        </w:tc>
        <w:tc>
          <w:tcPr>
            <w:tcW w:w="1016" w:type="dxa"/>
            <w:noWrap/>
            <w:hideMark/>
          </w:tcPr>
          <w:p w14:paraId="5A525E6F" w14:textId="77777777" w:rsidR="00132EAA" w:rsidRDefault="00132EAA" w:rsidP="0087060D">
            <w:pPr>
              <w:pStyle w:val="Tabletext"/>
              <w:jc w:val="right"/>
            </w:pPr>
            <w:r>
              <w:t>1907.0</w:t>
            </w:r>
          </w:p>
        </w:tc>
        <w:tc>
          <w:tcPr>
            <w:tcW w:w="992" w:type="dxa"/>
            <w:noWrap/>
            <w:hideMark/>
          </w:tcPr>
          <w:p w14:paraId="24FDAF5A" w14:textId="77777777" w:rsidR="00132EAA" w:rsidRDefault="00132EAA" w:rsidP="0087060D">
            <w:pPr>
              <w:pStyle w:val="Tabletext"/>
              <w:jc w:val="right"/>
            </w:pPr>
            <w:r>
              <w:t>2072.0</w:t>
            </w:r>
          </w:p>
        </w:tc>
        <w:tc>
          <w:tcPr>
            <w:tcW w:w="992" w:type="dxa"/>
            <w:noWrap/>
            <w:hideMark/>
          </w:tcPr>
          <w:p w14:paraId="333CE02B" w14:textId="77777777" w:rsidR="00132EAA" w:rsidRDefault="00132EAA" w:rsidP="0087060D">
            <w:pPr>
              <w:pStyle w:val="Tabletext"/>
              <w:jc w:val="right"/>
            </w:pPr>
            <w:r>
              <w:t>2239.9</w:t>
            </w:r>
          </w:p>
        </w:tc>
      </w:tr>
      <w:tr w:rsidR="00132EAA" w:rsidRPr="004632C1" w14:paraId="6EAA06DA" w14:textId="77777777" w:rsidTr="0087060D">
        <w:trPr>
          <w:trHeight w:val="315"/>
        </w:trPr>
        <w:tc>
          <w:tcPr>
            <w:tcW w:w="4361" w:type="dxa"/>
            <w:hideMark/>
          </w:tcPr>
          <w:p w14:paraId="1AE75A1C" w14:textId="77777777" w:rsidR="00132EAA" w:rsidRPr="004632C1" w:rsidRDefault="00132EAA" w:rsidP="00111934">
            <w:pPr>
              <w:pStyle w:val="Tabletext"/>
            </w:pPr>
            <w:r w:rsidRPr="004632C1">
              <w:t>No. of licensed/regis</w:t>
            </w:r>
            <w:r w:rsidR="0087060D">
              <w:t>tered parties at financial year </w:t>
            </w:r>
            <w:r w:rsidRPr="004632C1">
              <w:t>end</w:t>
            </w:r>
          </w:p>
        </w:tc>
        <w:tc>
          <w:tcPr>
            <w:tcW w:w="992" w:type="dxa"/>
            <w:noWrap/>
            <w:hideMark/>
          </w:tcPr>
          <w:p w14:paraId="3878A9EE" w14:textId="77777777" w:rsidR="00132EAA" w:rsidRDefault="00DC3E83" w:rsidP="0087060D">
            <w:pPr>
              <w:pStyle w:val="Tabletext"/>
              <w:jc w:val="right"/>
            </w:pPr>
            <w:r>
              <w:t>n/a</w:t>
            </w:r>
          </w:p>
        </w:tc>
        <w:tc>
          <w:tcPr>
            <w:tcW w:w="969" w:type="dxa"/>
            <w:noWrap/>
            <w:hideMark/>
          </w:tcPr>
          <w:p w14:paraId="081BED6D" w14:textId="77777777" w:rsidR="00132EAA" w:rsidRDefault="00DC3E83" w:rsidP="0087060D">
            <w:pPr>
              <w:pStyle w:val="Tabletext"/>
              <w:jc w:val="right"/>
            </w:pPr>
            <w:r>
              <w:t>n/a</w:t>
            </w:r>
          </w:p>
        </w:tc>
        <w:tc>
          <w:tcPr>
            <w:tcW w:w="1016" w:type="dxa"/>
            <w:noWrap/>
            <w:hideMark/>
          </w:tcPr>
          <w:p w14:paraId="32701988" w14:textId="77777777" w:rsidR="00132EAA" w:rsidRDefault="00DC3E83" w:rsidP="0087060D">
            <w:pPr>
              <w:pStyle w:val="Tabletext"/>
              <w:jc w:val="right"/>
            </w:pPr>
            <w:r>
              <w:t>n/a</w:t>
            </w:r>
          </w:p>
        </w:tc>
        <w:tc>
          <w:tcPr>
            <w:tcW w:w="992" w:type="dxa"/>
            <w:noWrap/>
            <w:hideMark/>
          </w:tcPr>
          <w:p w14:paraId="11905352" w14:textId="77777777" w:rsidR="00132EAA" w:rsidRDefault="00DC3E83" w:rsidP="0087060D">
            <w:pPr>
              <w:pStyle w:val="Tabletext"/>
              <w:jc w:val="right"/>
            </w:pPr>
            <w:r>
              <w:t>n/a</w:t>
            </w:r>
          </w:p>
        </w:tc>
        <w:tc>
          <w:tcPr>
            <w:tcW w:w="992" w:type="dxa"/>
            <w:noWrap/>
            <w:hideMark/>
          </w:tcPr>
          <w:p w14:paraId="68D92D41" w14:textId="77777777" w:rsidR="00132EAA" w:rsidRDefault="00DC3E83" w:rsidP="0087060D">
            <w:pPr>
              <w:pStyle w:val="Tabletext"/>
              <w:jc w:val="right"/>
            </w:pPr>
            <w:r>
              <w:t>n/a</w:t>
            </w:r>
          </w:p>
        </w:tc>
      </w:tr>
      <w:tr w:rsidR="00132EAA" w:rsidRPr="00214629" w14:paraId="20C9EDD7" w14:textId="77777777" w:rsidTr="0087060D">
        <w:trPr>
          <w:trHeight w:val="360"/>
        </w:trPr>
        <w:tc>
          <w:tcPr>
            <w:tcW w:w="4361" w:type="dxa"/>
            <w:hideMark/>
          </w:tcPr>
          <w:p w14:paraId="0BD5DD26" w14:textId="77777777" w:rsidR="00132EAA" w:rsidRPr="00214629" w:rsidRDefault="00132EAA" w:rsidP="00111934">
            <w:pPr>
              <w:pStyle w:val="Tabletext"/>
              <w:rPr>
                <w:b/>
              </w:rPr>
            </w:pPr>
            <w:r w:rsidRPr="00214629">
              <w:rPr>
                <w:b/>
              </w:rPr>
              <w:t>Total revenue ($ million)</w:t>
            </w:r>
          </w:p>
        </w:tc>
        <w:tc>
          <w:tcPr>
            <w:tcW w:w="992" w:type="dxa"/>
            <w:noWrap/>
            <w:hideMark/>
          </w:tcPr>
          <w:p w14:paraId="2691A956" w14:textId="77777777" w:rsidR="00132EAA" w:rsidRPr="00214629" w:rsidRDefault="00132EAA" w:rsidP="0087060D">
            <w:pPr>
              <w:pStyle w:val="Tabletext"/>
              <w:jc w:val="right"/>
              <w:rPr>
                <w:b/>
              </w:rPr>
            </w:pPr>
            <w:r w:rsidRPr="00214629">
              <w:rPr>
                <w:b/>
              </w:rPr>
              <w:t>475.66</w:t>
            </w:r>
          </w:p>
        </w:tc>
        <w:tc>
          <w:tcPr>
            <w:tcW w:w="969" w:type="dxa"/>
            <w:noWrap/>
            <w:hideMark/>
          </w:tcPr>
          <w:p w14:paraId="3D1A1A5D" w14:textId="77777777" w:rsidR="00132EAA" w:rsidRPr="00214629" w:rsidRDefault="00132EAA" w:rsidP="0087060D">
            <w:pPr>
              <w:pStyle w:val="Tabletext"/>
              <w:jc w:val="right"/>
              <w:rPr>
                <w:b/>
              </w:rPr>
            </w:pPr>
            <w:r w:rsidRPr="00214629">
              <w:rPr>
                <w:b/>
              </w:rPr>
              <w:t>501.12</w:t>
            </w:r>
          </w:p>
        </w:tc>
        <w:tc>
          <w:tcPr>
            <w:tcW w:w="1016" w:type="dxa"/>
            <w:noWrap/>
            <w:hideMark/>
          </w:tcPr>
          <w:p w14:paraId="2D723E9F" w14:textId="77777777" w:rsidR="00132EAA" w:rsidRPr="00214629" w:rsidRDefault="00132EAA" w:rsidP="0087060D">
            <w:pPr>
              <w:pStyle w:val="Tabletext"/>
              <w:jc w:val="right"/>
              <w:rPr>
                <w:b/>
              </w:rPr>
            </w:pPr>
            <w:r w:rsidRPr="00214629">
              <w:rPr>
                <w:b/>
              </w:rPr>
              <w:t>501.93</w:t>
            </w:r>
          </w:p>
        </w:tc>
        <w:tc>
          <w:tcPr>
            <w:tcW w:w="992" w:type="dxa"/>
            <w:noWrap/>
            <w:hideMark/>
          </w:tcPr>
          <w:p w14:paraId="12D935A0" w14:textId="77777777" w:rsidR="00132EAA" w:rsidRPr="00214629" w:rsidRDefault="00132EAA" w:rsidP="0087060D">
            <w:pPr>
              <w:pStyle w:val="Tabletext"/>
              <w:jc w:val="right"/>
              <w:rPr>
                <w:b/>
              </w:rPr>
            </w:pPr>
            <w:r w:rsidRPr="00214629">
              <w:rPr>
                <w:b/>
              </w:rPr>
              <w:t>510.16</w:t>
            </w:r>
          </w:p>
        </w:tc>
        <w:tc>
          <w:tcPr>
            <w:tcW w:w="992" w:type="dxa"/>
            <w:noWrap/>
            <w:hideMark/>
          </w:tcPr>
          <w:p w14:paraId="31EB0920" w14:textId="77777777" w:rsidR="00132EAA" w:rsidRPr="00214629" w:rsidRDefault="00132EAA" w:rsidP="0087060D">
            <w:pPr>
              <w:pStyle w:val="Tabletext"/>
              <w:jc w:val="right"/>
              <w:rPr>
                <w:b/>
              </w:rPr>
            </w:pPr>
            <w:r w:rsidRPr="00214629">
              <w:rPr>
                <w:b/>
              </w:rPr>
              <w:t>590.53</w:t>
            </w:r>
          </w:p>
        </w:tc>
      </w:tr>
      <w:tr w:rsidR="00132EAA" w:rsidRPr="00214629" w14:paraId="63611650" w14:textId="77777777" w:rsidTr="0087060D">
        <w:trPr>
          <w:trHeight w:val="286"/>
        </w:trPr>
        <w:tc>
          <w:tcPr>
            <w:tcW w:w="4361" w:type="dxa"/>
            <w:hideMark/>
          </w:tcPr>
          <w:p w14:paraId="7DB60314" w14:textId="77777777" w:rsidR="00132EAA" w:rsidRPr="00214629" w:rsidRDefault="00132EAA" w:rsidP="00111934">
            <w:pPr>
              <w:pStyle w:val="Tabletext"/>
              <w:rPr>
                <w:b/>
              </w:rPr>
            </w:pPr>
            <w:r w:rsidRPr="00214629">
              <w:rPr>
                <w:b/>
              </w:rPr>
              <w:t xml:space="preserve">Total expenditure ($ million) </w:t>
            </w:r>
          </w:p>
        </w:tc>
        <w:tc>
          <w:tcPr>
            <w:tcW w:w="992" w:type="dxa"/>
            <w:noWrap/>
            <w:hideMark/>
          </w:tcPr>
          <w:p w14:paraId="4AA11C63" w14:textId="77777777" w:rsidR="00132EAA" w:rsidRPr="00214629" w:rsidRDefault="00132EAA" w:rsidP="0087060D">
            <w:pPr>
              <w:pStyle w:val="Tabletext"/>
              <w:jc w:val="right"/>
              <w:rPr>
                <w:b/>
              </w:rPr>
            </w:pPr>
            <w:r w:rsidRPr="00214629">
              <w:rPr>
                <w:b/>
              </w:rPr>
              <w:t>456.94</w:t>
            </w:r>
          </w:p>
        </w:tc>
        <w:tc>
          <w:tcPr>
            <w:tcW w:w="969" w:type="dxa"/>
            <w:noWrap/>
            <w:hideMark/>
          </w:tcPr>
          <w:p w14:paraId="21CAE133" w14:textId="77777777" w:rsidR="00132EAA" w:rsidRPr="00214629" w:rsidRDefault="00132EAA" w:rsidP="0087060D">
            <w:pPr>
              <w:pStyle w:val="Tabletext"/>
              <w:jc w:val="right"/>
              <w:rPr>
                <w:b/>
              </w:rPr>
            </w:pPr>
            <w:r w:rsidRPr="00214629">
              <w:rPr>
                <w:b/>
              </w:rPr>
              <w:t>500.18</w:t>
            </w:r>
          </w:p>
        </w:tc>
        <w:tc>
          <w:tcPr>
            <w:tcW w:w="1016" w:type="dxa"/>
            <w:noWrap/>
            <w:hideMark/>
          </w:tcPr>
          <w:p w14:paraId="7F2E3631" w14:textId="77777777" w:rsidR="00132EAA" w:rsidRPr="00214629" w:rsidRDefault="00132EAA" w:rsidP="0087060D">
            <w:pPr>
              <w:pStyle w:val="Tabletext"/>
              <w:jc w:val="right"/>
              <w:rPr>
                <w:b/>
              </w:rPr>
            </w:pPr>
            <w:r w:rsidRPr="00214629">
              <w:rPr>
                <w:b/>
              </w:rPr>
              <w:t>484.85</w:t>
            </w:r>
          </w:p>
        </w:tc>
        <w:tc>
          <w:tcPr>
            <w:tcW w:w="992" w:type="dxa"/>
            <w:noWrap/>
            <w:hideMark/>
          </w:tcPr>
          <w:p w14:paraId="2AE1FFBF" w14:textId="77777777" w:rsidR="00132EAA" w:rsidRPr="00214629" w:rsidRDefault="00132EAA" w:rsidP="0087060D">
            <w:pPr>
              <w:pStyle w:val="Tabletext"/>
              <w:jc w:val="right"/>
              <w:rPr>
                <w:b/>
              </w:rPr>
            </w:pPr>
            <w:r w:rsidRPr="00214629">
              <w:rPr>
                <w:b/>
              </w:rPr>
              <w:t>566.75</w:t>
            </w:r>
          </w:p>
        </w:tc>
        <w:tc>
          <w:tcPr>
            <w:tcW w:w="992" w:type="dxa"/>
            <w:noWrap/>
            <w:hideMark/>
          </w:tcPr>
          <w:p w14:paraId="3B1D054C" w14:textId="77777777" w:rsidR="00132EAA" w:rsidRPr="00214629" w:rsidRDefault="00132EAA" w:rsidP="0087060D">
            <w:pPr>
              <w:pStyle w:val="Tabletext"/>
              <w:jc w:val="right"/>
              <w:rPr>
                <w:b/>
              </w:rPr>
            </w:pPr>
            <w:r w:rsidRPr="00214629">
              <w:rPr>
                <w:b/>
              </w:rPr>
              <w:t>578.10</w:t>
            </w:r>
          </w:p>
        </w:tc>
      </w:tr>
    </w:tbl>
    <w:p w14:paraId="1EA1F5DF" w14:textId="77777777" w:rsidR="004632C1" w:rsidRDefault="004632C1" w:rsidP="000C5069">
      <w:pPr>
        <w:pStyle w:val="Tabletext"/>
      </w:pPr>
    </w:p>
    <w:tbl>
      <w:tblPr>
        <w:tblStyle w:val="Texttable"/>
        <w:tblW w:w="0" w:type="auto"/>
        <w:tblLook w:val="0620" w:firstRow="1" w:lastRow="0" w:firstColumn="0" w:lastColumn="0" w:noHBand="1" w:noVBand="1"/>
      </w:tblPr>
      <w:tblGrid>
        <w:gridCol w:w="9140"/>
      </w:tblGrid>
      <w:tr w:rsidR="0001500D" w:rsidRPr="002C434D" w14:paraId="02161DEE"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435A8110" w14:textId="77777777" w:rsidR="0001500D" w:rsidRPr="002C434D" w:rsidRDefault="00E559F6" w:rsidP="0087060D">
            <w:pPr>
              <w:spacing w:before="60" w:after="60"/>
            </w:pPr>
            <w:r>
              <w:t>Regulator contact information</w:t>
            </w:r>
          </w:p>
        </w:tc>
      </w:tr>
      <w:tr w:rsidR="0001500D" w:rsidRPr="002C434D" w14:paraId="429E5F24" w14:textId="77777777" w:rsidTr="00A12631">
        <w:trPr>
          <w:trHeight w:val="285"/>
        </w:trPr>
        <w:tc>
          <w:tcPr>
            <w:tcW w:w="9140" w:type="dxa"/>
          </w:tcPr>
          <w:p w14:paraId="2586E225" w14:textId="77777777" w:rsidR="0001500D" w:rsidRPr="006F51CC" w:rsidRDefault="007E2B34" w:rsidP="00111934">
            <w:pPr>
              <w:pStyle w:val="Tabletext"/>
            </w:pPr>
            <w:r>
              <w:t xml:space="preserve">Not </w:t>
            </w:r>
            <w:r w:rsidR="0087060D">
              <w:t>provided</w:t>
            </w:r>
          </w:p>
        </w:tc>
      </w:tr>
    </w:tbl>
    <w:p w14:paraId="50B4AD50" w14:textId="77777777" w:rsidR="00E46FC0" w:rsidRDefault="00E46FC0" w:rsidP="0087060D"/>
    <w:p w14:paraId="3E69A99C" w14:textId="77777777" w:rsidR="00A55B64" w:rsidRPr="00DE5120" w:rsidRDefault="00A55B64" w:rsidP="0087060D">
      <w:pPr>
        <w:pStyle w:val="Heading2"/>
      </w:pPr>
      <w:bookmarkStart w:id="25" w:name="_Toc1570416"/>
      <w:r w:rsidRPr="00DE5120">
        <w:t xml:space="preserve">Dairy Food </w:t>
      </w:r>
      <w:r w:rsidRPr="0087060D">
        <w:t>Safety</w:t>
      </w:r>
      <w:r w:rsidRPr="00DE5120">
        <w:t xml:space="preserve"> Authority</w:t>
      </w:r>
      <w:bookmarkEnd w:id="25"/>
    </w:p>
    <w:tbl>
      <w:tblPr>
        <w:tblStyle w:val="Texttable"/>
        <w:tblW w:w="9180" w:type="dxa"/>
        <w:tblLook w:val="0620" w:firstRow="1" w:lastRow="0" w:firstColumn="0" w:lastColumn="0" w:noHBand="1" w:noVBand="1"/>
      </w:tblPr>
      <w:tblGrid>
        <w:gridCol w:w="4361"/>
        <w:gridCol w:w="4819"/>
      </w:tblGrid>
      <w:tr w:rsidR="00D904E9" w:rsidRPr="00D904E9" w14:paraId="6EEB756D" w14:textId="77777777" w:rsidTr="0087060D">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2"/>
            <w:hideMark/>
          </w:tcPr>
          <w:p w14:paraId="769C8D73" w14:textId="77777777" w:rsidR="00D904E9" w:rsidRPr="00D904E9" w:rsidRDefault="006B53BA" w:rsidP="006B53BA">
            <w:pPr>
              <w:pStyle w:val="TableHeader"/>
            </w:pPr>
            <w:r w:rsidRPr="006B53BA">
              <w:t>Portfolio information</w:t>
            </w:r>
          </w:p>
        </w:tc>
      </w:tr>
      <w:tr w:rsidR="00D904E9" w:rsidRPr="00D904E9" w14:paraId="251EC77B" w14:textId="77777777" w:rsidTr="0087060D">
        <w:trPr>
          <w:trHeight w:val="360"/>
        </w:trPr>
        <w:tc>
          <w:tcPr>
            <w:tcW w:w="4361" w:type="dxa"/>
            <w:hideMark/>
          </w:tcPr>
          <w:p w14:paraId="5A04D227" w14:textId="77777777" w:rsidR="00D904E9" w:rsidRPr="00D904E9" w:rsidRDefault="00D904E9" w:rsidP="00111934">
            <w:pPr>
              <w:pStyle w:val="Tabletext"/>
            </w:pPr>
            <w:r w:rsidRPr="00D904E9">
              <w:t>Responsible Minister</w:t>
            </w:r>
          </w:p>
        </w:tc>
        <w:tc>
          <w:tcPr>
            <w:tcW w:w="4819" w:type="dxa"/>
            <w:hideMark/>
          </w:tcPr>
          <w:p w14:paraId="05FF103E" w14:textId="77777777" w:rsidR="00D904E9" w:rsidRPr="00D904E9" w:rsidRDefault="00D904E9" w:rsidP="00111934">
            <w:pPr>
              <w:pStyle w:val="Tabletext"/>
            </w:pPr>
            <w:r w:rsidRPr="00D904E9">
              <w:t>Minister for Agriculture</w:t>
            </w:r>
          </w:p>
        </w:tc>
      </w:tr>
      <w:tr w:rsidR="00D904E9" w:rsidRPr="00D904E9" w14:paraId="4BC7FFF6" w14:textId="77777777" w:rsidTr="0087060D">
        <w:trPr>
          <w:trHeight w:val="366"/>
        </w:trPr>
        <w:tc>
          <w:tcPr>
            <w:tcW w:w="4361" w:type="dxa"/>
            <w:hideMark/>
          </w:tcPr>
          <w:p w14:paraId="28D792ED" w14:textId="77777777" w:rsidR="00D904E9" w:rsidRPr="00D904E9" w:rsidRDefault="00D904E9" w:rsidP="00111934">
            <w:pPr>
              <w:pStyle w:val="Tabletext"/>
            </w:pPr>
            <w:r w:rsidRPr="00D904E9">
              <w:t>Portfolio Department</w:t>
            </w:r>
          </w:p>
        </w:tc>
        <w:tc>
          <w:tcPr>
            <w:tcW w:w="4819" w:type="dxa"/>
            <w:hideMark/>
          </w:tcPr>
          <w:p w14:paraId="712C4E62" w14:textId="77777777" w:rsidR="00D904E9" w:rsidRPr="00D904E9" w:rsidRDefault="006A02CC" w:rsidP="00111934">
            <w:pPr>
              <w:pStyle w:val="Tabletext"/>
            </w:pPr>
            <w:r w:rsidRPr="006A02CC">
              <w:t>Department of Jobs, Precincts and Regions</w:t>
            </w:r>
          </w:p>
        </w:tc>
      </w:tr>
    </w:tbl>
    <w:p w14:paraId="52B34BAB" w14:textId="77777777" w:rsidR="00A55B64" w:rsidRDefault="00A55B64" w:rsidP="000C5069">
      <w:pPr>
        <w:pStyle w:val="Tabletext"/>
      </w:pPr>
    </w:p>
    <w:tbl>
      <w:tblPr>
        <w:tblStyle w:val="Texttable"/>
        <w:tblW w:w="9180" w:type="dxa"/>
        <w:tblLook w:val="0620" w:firstRow="1" w:lastRow="0" w:firstColumn="0" w:lastColumn="0" w:noHBand="1" w:noVBand="1"/>
      </w:tblPr>
      <w:tblGrid>
        <w:gridCol w:w="9180"/>
      </w:tblGrid>
      <w:tr w:rsidR="00D904E9" w:rsidRPr="00D904E9" w14:paraId="736E42B2" w14:textId="77777777" w:rsidTr="0087060D">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436ACE04" w14:textId="77777777" w:rsidR="00D904E9" w:rsidRPr="00D904E9" w:rsidRDefault="00D904E9" w:rsidP="0087060D">
            <w:pPr>
              <w:spacing w:before="60" w:after="60"/>
            </w:pPr>
            <w:r w:rsidRPr="00D904E9">
              <w:t>Objectives</w:t>
            </w:r>
          </w:p>
        </w:tc>
      </w:tr>
      <w:tr w:rsidR="00D904E9" w:rsidRPr="00D904E9" w14:paraId="0B326FF7" w14:textId="77777777" w:rsidTr="0087060D">
        <w:trPr>
          <w:trHeight w:val="735"/>
        </w:trPr>
        <w:tc>
          <w:tcPr>
            <w:tcW w:w="9180" w:type="dxa"/>
            <w:hideMark/>
          </w:tcPr>
          <w:p w14:paraId="68019F4C" w14:textId="77777777" w:rsidR="00D904E9" w:rsidRDefault="00D904E9" w:rsidP="00111934">
            <w:pPr>
              <w:pStyle w:val="Tabletext"/>
            </w:pPr>
            <w:r w:rsidRPr="00D904E9">
              <w:t>To ensure that standards which safeguard public health are maintained in</w:t>
            </w:r>
            <w:r>
              <w:t xml:space="preserve"> the Victorian dairy industry. </w:t>
            </w:r>
          </w:p>
          <w:p w14:paraId="21491189" w14:textId="77777777" w:rsidR="00D904E9" w:rsidRPr="00D904E9" w:rsidRDefault="00D904E9" w:rsidP="00111934">
            <w:pPr>
              <w:pStyle w:val="Tabletext"/>
            </w:pPr>
            <w:r w:rsidRPr="00D904E9">
              <w:t>To ensure that the dairy industry performs its functions and exercises its powers efficiently and effectively.</w:t>
            </w:r>
          </w:p>
        </w:tc>
      </w:tr>
    </w:tbl>
    <w:p w14:paraId="28FE1D3D" w14:textId="77777777" w:rsidR="00D904E9" w:rsidRDefault="00D904E9" w:rsidP="000C5069">
      <w:pPr>
        <w:pStyle w:val="Tabletext"/>
      </w:pPr>
    </w:p>
    <w:tbl>
      <w:tblPr>
        <w:tblStyle w:val="Texttable"/>
        <w:tblW w:w="9180" w:type="dxa"/>
        <w:tblLook w:val="0620" w:firstRow="1" w:lastRow="0" w:firstColumn="0" w:lastColumn="0" w:noHBand="1" w:noVBand="1"/>
      </w:tblPr>
      <w:tblGrid>
        <w:gridCol w:w="8188"/>
        <w:gridCol w:w="992"/>
      </w:tblGrid>
      <w:tr w:rsidR="00D904E9" w:rsidRPr="00D904E9" w14:paraId="233BC1B8" w14:textId="77777777" w:rsidTr="0087060D">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37B48414" w14:textId="77777777" w:rsidR="00D904E9" w:rsidRPr="00D904E9" w:rsidRDefault="00D904E9" w:rsidP="00316A15">
            <w:pPr>
              <w:pStyle w:val="TableHeader"/>
              <w:pageBreakBefore/>
            </w:pPr>
            <w:r w:rsidRPr="00D904E9">
              <w:t>Enabling Acts and Regulations</w:t>
            </w:r>
          </w:p>
        </w:tc>
      </w:tr>
      <w:tr w:rsidR="00D904E9" w:rsidRPr="00D904E9" w14:paraId="3A8BA6B1" w14:textId="77777777" w:rsidTr="0087060D">
        <w:trPr>
          <w:trHeight w:val="300"/>
        </w:trPr>
        <w:tc>
          <w:tcPr>
            <w:tcW w:w="9180" w:type="dxa"/>
            <w:gridSpan w:val="2"/>
            <w:hideMark/>
          </w:tcPr>
          <w:p w14:paraId="46836A23" w14:textId="77777777" w:rsidR="00D904E9" w:rsidRPr="009304D5" w:rsidRDefault="00D904E9" w:rsidP="00111934">
            <w:pPr>
              <w:pStyle w:val="Tabletext"/>
              <w:rPr>
                <w:i/>
              </w:rPr>
            </w:pPr>
            <w:r w:rsidRPr="009304D5">
              <w:rPr>
                <w:i/>
              </w:rPr>
              <w:t>Dairy Act 2000</w:t>
            </w:r>
          </w:p>
        </w:tc>
      </w:tr>
      <w:tr w:rsidR="0087060D" w:rsidRPr="0087060D" w14:paraId="3D0CBEA7" w14:textId="77777777" w:rsidTr="0087060D">
        <w:trPr>
          <w:trHeight w:val="330"/>
        </w:trPr>
        <w:tc>
          <w:tcPr>
            <w:tcW w:w="9180" w:type="dxa"/>
            <w:gridSpan w:val="2"/>
            <w:shd w:val="clear" w:color="auto" w:fill="87189D"/>
            <w:hideMark/>
          </w:tcPr>
          <w:p w14:paraId="1A86B64F" w14:textId="77777777" w:rsidR="00D904E9" w:rsidRPr="0087060D" w:rsidRDefault="00D904E9" w:rsidP="0087060D">
            <w:pPr>
              <w:spacing w:before="60" w:after="60"/>
              <w:rPr>
                <w:b/>
                <w:color w:val="FFFFFF" w:themeColor="background1"/>
              </w:rPr>
            </w:pPr>
            <w:r w:rsidRPr="0087060D">
              <w:rPr>
                <w:b/>
                <w:color w:val="FFFFFF" w:themeColor="background1"/>
              </w:rPr>
              <w:t>Additional Administered Acts and Regulations</w:t>
            </w:r>
          </w:p>
        </w:tc>
      </w:tr>
      <w:tr w:rsidR="00D904E9" w:rsidRPr="00D904E9" w14:paraId="3204E868" w14:textId="77777777" w:rsidTr="0087060D">
        <w:trPr>
          <w:trHeight w:val="330"/>
        </w:trPr>
        <w:tc>
          <w:tcPr>
            <w:tcW w:w="9180" w:type="dxa"/>
            <w:gridSpan w:val="2"/>
            <w:hideMark/>
          </w:tcPr>
          <w:p w14:paraId="2CFAF139" w14:textId="77777777" w:rsidR="00D904E9" w:rsidRPr="009304D5" w:rsidRDefault="00D904E9" w:rsidP="00111934">
            <w:pPr>
              <w:pStyle w:val="Tabletext"/>
              <w:rPr>
                <w:i/>
              </w:rPr>
            </w:pPr>
            <w:r w:rsidRPr="009304D5">
              <w:rPr>
                <w:i/>
              </w:rPr>
              <w:t>Food Act 1984</w:t>
            </w:r>
          </w:p>
        </w:tc>
      </w:tr>
      <w:tr w:rsidR="00D904E9" w:rsidRPr="009304D5" w14:paraId="41011A99" w14:textId="77777777" w:rsidTr="0087060D">
        <w:trPr>
          <w:trHeight w:val="330"/>
        </w:trPr>
        <w:tc>
          <w:tcPr>
            <w:tcW w:w="8188" w:type="dxa"/>
            <w:hideMark/>
          </w:tcPr>
          <w:p w14:paraId="0154A950" w14:textId="77777777" w:rsidR="00D904E9" w:rsidRPr="009304D5" w:rsidRDefault="00D904E9" w:rsidP="00111934">
            <w:pPr>
              <w:pStyle w:val="Tabletext"/>
              <w:rPr>
                <w:b/>
              </w:rPr>
            </w:pPr>
            <w:r w:rsidRPr="009304D5">
              <w:rPr>
                <w:b/>
              </w:rPr>
              <w:t>Total number of Acts</w:t>
            </w:r>
          </w:p>
        </w:tc>
        <w:tc>
          <w:tcPr>
            <w:tcW w:w="992" w:type="dxa"/>
            <w:noWrap/>
            <w:hideMark/>
          </w:tcPr>
          <w:p w14:paraId="27F01923" w14:textId="77777777" w:rsidR="00D904E9" w:rsidRPr="009304D5" w:rsidRDefault="00D904E9" w:rsidP="00111934">
            <w:pPr>
              <w:pStyle w:val="Tabletext"/>
              <w:rPr>
                <w:b/>
              </w:rPr>
            </w:pPr>
            <w:r w:rsidRPr="009304D5">
              <w:rPr>
                <w:b/>
              </w:rPr>
              <w:t>2</w:t>
            </w:r>
          </w:p>
        </w:tc>
      </w:tr>
      <w:tr w:rsidR="00D904E9" w:rsidRPr="009304D5" w14:paraId="17A2BA3B" w14:textId="77777777" w:rsidTr="0087060D">
        <w:trPr>
          <w:trHeight w:val="330"/>
        </w:trPr>
        <w:tc>
          <w:tcPr>
            <w:tcW w:w="8188" w:type="dxa"/>
            <w:hideMark/>
          </w:tcPr>
          <w:p w14:paraId="62663E7A" w14:textId="77777777" w:rsidR="00D904E9" w:rsidRPr="009304D5" w:rsidRDefault="00D904E9" w:rsidP="00111934">
            <w:pPr>
              <w:pStyle w:val="Tabletext"/>
              <w:rPr>
                <w:b/>
              </w:rPr>
            </w:pPr>
            <w:r w:rsidRPr="009304D5">
              <w:rPr>
                <w:b/>
              </w:rPr>
              <w:t>Total number of Regulations</w:t>
            </w:r>
          </w:p>
        </w:tc>
        <w:tc>
          <w:tcPr>
            <w:tcW w:w="992" w:type="dxa"/>
            <w:noWrap/>
            <w:hideMark/>
          </w:tcPr>
          <w:p w14:paraId="0777BD38" w14:textId="77777777" w:rsidR="00D904E9" w:rsidRPr="009304D5" w:rsidRDefault="00D904E9" w:rsidP="00111934">
            <w:pPr>
              <w:pStyle w:val="Tabletext"/>
              <w:rPr>
                <w:b/>
              </w:rPr>
            </w:pPr>
            <w:r w:rsidRPr="009304D5">
              <w:rPr>
                <w:b/>
              </w:rPr>
              <w:t>0</w:t>
            </w:r>
          </w:p>
        </w:tc>
      </w:tr>
    </w:tbl>
    <w:p w14:paraId="58CF1557" w14:textId="77777777" w:rsidR="00A55B64" w:rsidRDefault="00A55B64" w:rsidP="000C5069">
      <w:pPr>
        <w:pStyle w:val="Tabletext"/>
      </w:pPr>
    </w:p>
    <w:tbl>
      <w:tblPr>
        <w:tblStyle w:val="Texttable"/>
        <w:tblW w:w="9180" w:type="dxa"/>
        <w:tblLook w:val="0620" w:firstRow="1" w:lastRow="0" w:firstColumn="0" w:lastColumn="0" w:noHBand="1" w:noVBand="1"/>
      </w:tblPr>
      <w:tblGrid>
        <w:gridCol w:w="4219"/>
        <w:gridCol w:w="3969"/>
        <w:gridCol w:w="992"/>
      </w:tblGrid>
      <w:tr w:rsidR="00D904E9" w:rsidRPr="00D904E9" w14:paraId="15D97DDC" w14:textId="77777777" w:rsidTr="0087060D">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1B729561" w14:textId="77777777" w:rsidR="00D904E9" w:rsidRPr="00D904E9" w:rsidRDefault="006B53BA" w:rsidP="006B53BA">
            <w:pPr>
              <w:pStyle w:val="TableHeader"/>
            </w:pPr>
            <w:r w:rsidRPr="006B53BA">
              <w:t>Other regulatory instruments</w:t>
            </w:r>
          </w:p>
        </w:tc>
      </w:tr>
      <w:tr w:rsidR="00D904E9" w:rsidRPr="00D904E9" w14:paraId="41675B66" w14:textId="77777777" w:rsidTr="0087060D">
        <w:trPr>
          <w:trHeight w:val="330"/>
        </w:trPr>
        <w:tc>
          <w:tcPr>
            <w:tcW w:w="4219" w:type="dxa"/>
            <w:vMerge w:val="restart"/>
            <w:hideMark/>
          </w:tcPr>
          <w:p w14:paraId="53BE2FAC" w14:textId="77777777" w:rsidR="00D904E9" w:rsidRPr="00D904E9" w:rsidRDefault="00D904E9" w:rsidP="00111934">
            <w:pPr>
              <w:pStyle w:val="Tabletext"/>
            </w:pPr>
            <w:r w:rsidRPr="00D904E9">
              <w:t>Codes of Practice</w:t>
            </w:r>
          </w:p>
        </w:tc>
        <w:tc>
          <w:tcPr>
            <w:tcW w:w="3969" w:type="dxa"/>
            <w:hideMark/>
          </w:tcPr>
          <w:p w14:paraId="4237AFA7" w14:textId="77777777" w:rsidR="00D904E9" w:rsidRPr="00D904E9" w:rsidRDefault="00D904E9" w:rsidP="00111934">
            <w:pPr>
              <w:pStyle w:val="Tabletext"/>
            </w:pPr>
            <w:r w:rsidRPr="00D904E9">
              <w:t xml:space="preserve">Legislated </w:t>
            </w:r>
          </w:p>
        </w:tc>
        <w:tc>
          <w:tcPr>
            <w:tcW w:w="992" w:type="dxa"/>
            <w:noWrap/>
            <w:hideMark/>
          </w:tcPr>
          <w:p w14:paraId="6D5A6F29" w14:textId="77777777" w:rsidR="00D904E9" w:rsidRPr="00D904E9" w:rsidRDefault="00D904E9" w:rsidP="00111934">
            <w:pPr>
              <w:pStyle w:val="Tabletext"/>
            </w:pPr>
            <w:r w:rsidRPr="00D904E9">
              <w:t>0</w:t>
            </w:r>
          </w:p>
        </w:tc>
      </w:tr>
      <w:tr w:rsidR="00D904E9" w:rsidRPr="00D904E9" w14:paraId="241D33C9" w14:textId="77777777" w:rsidTr="0087060D">
        <w:trPr>
          <w:trHeight w:val="330"/>
        </w:trPr>
        <w:tc>
          <w:tcPr>
            <w:tcW w:w="4219" w:type="dxa"/>
            <w:vMerge/>
            <w:hideMark/>
          </w:tcPr>
          <w:p w14:paraId="352A3A49" w14:textId="77777777" w:rsidR="00D904E9" w:rsidRPr="00D904E9" w:rsidRDefault="00D904E9" w:rsidP="00111934">
            <w:pPr>
              <w:pStyle w:val="Tabletext"/>
            </w:pPr>
          </w:p>
        </w:tc>
        <w:tc>
          <w:tcPr>
            <w:tcW w:w="3969" w:type="dxa"/>
            <w:hideMark/>
          </w:tcPr>
          <w:p w14:paraId="300AE161" w14:textId="77777777" w:rsidR="00D904E9" w:rsidRPr="00D904E9" w:rsidRDefault="00D904E9" w:rsidP="00111934">
            <w:pPr>
              <w:pStyle w:val="Tabletext"/>
            </w:pPr>
            <w:r w:rsidRPr="00D904E9">
              <w:t>Not legislated</w:t>
            </w:r>
          </w:p>
        </w:tc>
        <w:tc>
          <w:tcPr>
            <w:tcW w:w="992" w:type="dxa"/>
            <w:noWrap/>
            <w:hideMark/>
          </w:tcPr>
          <w:p w14:paraId="2C751E6E" w14:textId="77777777" w:rsidR="00D904E9" w:rsidRPr="00D904E9" w:rsidRDefault="00D904E9" w:rsidP="00111934">
            <w:pPr>
              <w:pStyle w:val="Tabletext"/>
            </w:pPr>
            <w:r w:rsidRPr="00D904E9">
              <w:t>0</w:t>
            </w:r>
          </w:p>
        </w:tc>
      </w:tr>
    </w:tbl>
    <w:p w14:paraId="0F5866FC" w14:textId="77777777" w:rsidR="00A55B64" w:rsidRDefault="00A55B64" w:rsidP="000C5069">
      <w:pPr>
        <w:pStyle w:val="Tabletext"/>
      </w:pPr>
    </w:p>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D904E9" w:rsidRPr="00D904E9" w14:paraId="668908E8" w14:textId="77777777" w:rsidTr="0087060D">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4D739788" w14:textId="77777777" w:rsidR="00D904E9" w:rsidRPr="00D904E9" w:rsidRDefault="00D904E9" w:rsidP="0087060D">
            <w:pPr>
              <w:spacing w:before="60" w:after="60"/>
            </w:pPr>
            <w:r w:rsidRPr="00D904E9">
              <w:t>Operational information</w:t>
            </w:r>
          </w:p>
        </w:tc>
      </w:tr>
      <w:tr w:rsidR="00D904E9" w:rsidRPr="00D904E9" w14:paraId="04EC9F28" w14:textId="77777777" w:rsidTr="0087060D">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32279794" w14:textId="77777777" w:rsidR="00D904E9" w:rsidRPr="00D904E9" w:rsidRDefault="00D904E9" w:rsidP="00111934">
            <w:pPr>
              <w:pStyle w:val="Tabletext"/>
            </w:pPr>
          </w:p>
        </w:tc>
        <w:tc>
          <w:tcPr>
            <w:tcW w:w="992" w:type="dxa"/>
            <w:tcBorders>
              <w:top w:val="single" w:sz="6" w:space="0" w:color="FFFFFF" w:themeColor="background1"/>
            </w:tcBorders>
            <w:hideMark/>
          </w:tcPr>
          <w:p w14:paraId="33EEE6CD" w14:textId="77777777" w:rsidR="00D904E9" w:rsidRPr="00D904E9" w:rsidRDefault="00D904E9" w:rsidP="0087060D">
            <w:pPr>
              <w:pStyle w:val="Tabletext"/>
              <w:jc w:val="right"/>
            </w:pPr>
            <w:r w:rsidRPr="00D904E9">
              <w:t>2012-13</w:t>
            </w:r>
          </w:p>
        </w:tc>
        <w:tc>
          <w:tcPr>
            <w:tcW w:w="993" w:type="dxa"/>
            <w:tcBorders>
              <w:top w:val="single" w:sz="6" w:space="0" w:color="FFFFFF" w:themeColor="background1"/>
            </w:tcBorders>
            <w:hideMark/>
          </w:tcPr>
          <w:p w14:paraId="6F191EBC" w14:textId="77777777" w:rsidR="00D904E9" w:rsidRPr="00D904E9" w:rsidRDefault="00D904E9" w:rsidP="0087060D">
            <w:pPr>
              <w:pStyle w:val="Tabletext"/>
              <w:jc w:val="right"/>
            </w:pPr>
            <w:r w:rsidRPr="00D904E9">
              <w:t>2013-14</w:t>
            </w:r>
          </w:p>
        </w:tc>
        <w:tc>
          <w:tcPr>
            <w:tcW w:w="992" w:type="dxa"/>
            <w:tcBorders>
              <w:top w:val="single" w:sz="6" w:space="0" w:color="FFFFFF" w:themeColor="background1"/>
            </w:tcBorders>
            <w:hideMark/>
          </w:tcPr>
          <w:p w14:paraId="31BD1174" w14:textId="77777777" w:rsidR="00D904E9" w:rsidRPr="00D904E9" w:rsidRDefault="00D904E9" w:rsidP="0087060D">
            <w:pPr>
              <w:pStyle w:val="Tabletext"/>
              <w:jc w:val="right"/>
            </w:pPr>
            <w:r w:rsidRPr="00D904E9">
              <w:t>2014-15</w:t>
            </w:r>
          </w:p>
        </w:tc>
        <w:tc>
          <w:tcPr>
            <w:tcW w:w="992" w:type="dxa"/>
            <w:tcBorders>
              <w:top w:val="single" w:sz="6" w:space="0" w:color="FFFFFF" w:themeColor="background1"/>
            </w:tcBorders>
            <w:hideMark/>
          </w:tcPr>
          <w:p w14:paraId="3D534C0F" w14:textId="77777777" w:rsidR="00D904E9" w:rsidRPr="00D904E9" w:rsidRDefault="00D904E9" w:rsidP="0087060D">
            <w:pPr>
              <w:pStyle w:val="Tabletext"/>
              <w:jc w:val="right"/>
            </w:pPr>
            <w:r w:rsidRPr="00D904E9">
              <w:t>2015-16</w:t>
            </w:r>
          </w:p>
        </w:tc>
        <w:tc>
          <w:tcPr>
            <w:tcW w:w="992" w:type="dxa"/>
            <w:tcBorders>
              <w:top w:val="single" w:sz="6" w:space="0" w:color="FFFFFF" w:themeColor="background1"/>
            </w:tcBorders>
            <w:hideMark/>
          </w:tcPr>
          <w:p w14:paraId="3F99A8C7" w14:textId="77777777" w:rsidR="00D904E9" w:rsidRPr="00D904E9" w:rsidRDefault="00D904E9" w:rsidP="0087060D">
            <w:pPr>
              <w:pStyle w:val="Tabletext"/>
              <w:jc w:val="right"/>
            </w:pPr>
            <w:r w:rsidRPr="00D904E9">
              <w:t>2016-17</w:t>
            </w:r>
          </w:p>
        </w:tc>
      </w:tr>
      <w:tr w:rsidR="00082C30" w:rsidRPr="00D904E9" w14:paraId="36CC4FBA" w14:textId="77777777" w:rsidTr="0087060D">
        <w:trPr>
          <w:trHeight w:val="315"/>
        </w:trPr>
        <w:tc>
          <w:tcPr>
            <w:tcW w:w="4219" w:type="dxa"/>
            <w:hideMark/>
          </w:tcPr>
          <w:p w14:paraId="04A2723D" w14:textId="77777777" w:rsidR="00082C30" w:rsidRPr="00D904E9" w:rsidRDefault="00082C30" w:rsidP="00111934">
            <w:pPr>
              <w:pStyle w:val="Tabletext"/>
            </w:pPr>
            <w:r w:rsidRPr="00D904E9">
              <w:t>No. of staff total (FTE)</w:t>
            </w:r>
          </w:p>
        </w:tc>
        <w:tc>
          <w:tcPr>
            <w:tcW w:w="992" w:type="dxa"/>
            <w:noWrap/>
            <w:hideMark/>
          </w:tcPr>
          <w:p w14:paraId="6705442E" w14:textId="77777777" w:rsidR="00082C30" w:rsidRDefault="00082C30" w:rsidP="0087060D">
            <w:pPr>
              <w:pStyle w:val="Tabletext"/>
              <w:jc w:val="right"/>
            </w:pPr>
            <w:r>
              <w:t>21.4</w:t>
            </w:r>
          </w:p>
        </w:tc>
        <w:tc>
          <w:tcPr>
            <w:tcW w:w="993" w:type="dxa"/>
            <w:noWrap/>
            <w:hideMark/>
          </w:tcPr>
          <w:p w14:paraId="5015977D" w14:textId="77777777" w:rsidR="00082C30" w:rsidRDefault="00082C30" w:rsidP="0087060D">
            <w:pPr>
              <w:pStyle w:val="Tabletext"/>
              <w:jc w:val="right"/>
            </w:pPr>
            <w:r>
              <w:t>22.6</w:t>
            </w:r>
          </w:p>
        </w:tc>
        <w:tc>
          <w:tcPr>
            <w:tcW w:w="992" w:type="dxa"/>
            <w:noWrap/>
            <w:hideMark/>
          </w:tcPr>
          <w:p w14:paraId="67617D22" w14:textId="77777777" w:rsidR="00082C30" w:rsidRDefault="00082C30" w:rsidP="0087060D">
            <w:pPr>
              <w:pStyle w:val="Tabletext"/>
              <w:jc w:val="right"/>
            </w:pPr>
            <w:r>
              <w:t>24.0</w:t>
            </w:r>
          </w:p>
        </w:tc>
        <w:tc>
          <w:tcPr>
            <w:tcW w:w="992" w:type="dxa"/>
            <w:noWrap/>
            <w:hideMark/>
          </w:tcPr>
          <w:p w14:paraId="220A82AE" w14:textId="77777777" w:rsidR="00082C30" w:rsidRDefault="00082C30" w:rsidP="0087060D">
            <w:pPr>
              <w:pStyle w:val="Tabletext"/>
              <w:jc w:val="right"/>
            </w:pPr>
            <w:r>
              <w:t>26.4</w:t>
            </w:r>
          </w:p>
        </w:tc>
        <w:tc>
          <w:tcPr>
            <w:tcW w:w="992" w:type="dxa"/>
            <w:noWrap/>
            <w:hideMark/>
          </w:tcPr>
          <w:p w14:paraId="08441452" w14:textId="77777777" w:rsidR="00082C30" w:rsidRDefault="00082C30" w:rsidP="0087060D">
            <w:pPr>
              <w:pStyle w:val="Tabletext"/>
              <w:jc w:val="right"/>
            </w:pPr>
            <w:r>
              <w:t>21.9</w:t>
            </w:r>
          </w:p>
        </w:tc>
      </w:tr>
      <w:tr w:rsidR="00082C30" w:rsidRPr="00D904E9" w14:paraId="7DA6E224" w14:textId="77777777" w:rsidTr="0087060D">
        <w:trPr>
          <w:trHeight w:val="315"/>
        </w:trPr>
        <w:tc>
          <w:tcPr>
            <w:tcW w:w="4219" w:type="dxa"/>
            <w:hideMark/>
          </w:tcPr>
          <w:p w14:paraId="571B666A" w14:textId="77777777" w:rsidR="00082C30" w:rsidRPr="00D904E9" w:rsidRDefault="00082C30" w:rsidP="00111934">
            <w:pPr>
              <w:pStyle w:val="Tabletext"/>
            </w:pPr>
            <w:r w:rsidRPr="00D904E9">
              <w:t>No. of licensed/registered parties at financial year end</w:t>
            </w:r>
          </w:p>
        </w:tc>
        <w:tc>
          <w:tcPr>
            <w:tcW w:w="992" w:type="dxa"/>
            <w:noWrap/>
            <w:hideMark/>
          </w:tcPr>
          <w:p w14:paraId="5134D429" w14:textId="77777777" w:rsidR="00082C30" w:rsidRDefault="00082C30" w:rsidP="0087060D">
            <w:pPr>
              <w:pStyle w:val="Tabletext"/>
              <w:jc w:val="right"/>
            </w:pPr>
            <w:r>
              <w:t>4 633</w:t>
            </w:r>
          </w:p>
        </w:tc>
        <w:tc>
          <w:tcPr>
            <w:tcW w:w="993" w:type="dxa"/>
            <w:noWrap/>
            <w:hideMark/>
          </w:tcPr>
          <w:p w14:paraId="72BC190F" w14:textId="77777777" w:rsidR="00082C30" w:rsidRDefault="00082C30" w:rsidP="0087060D">
            <w:pPr>
              <w:pStyle w:val="Tabletext"/>
              <w:jc w:val="right"/>
            </w:pPr>
            <w:r>
              <w:t>4 632</w:t>
            </w:r>
          </w:p>
        </w:tc>
        <w:tc>
          <w:tcPr>
            <w:tcW w:w="992" w:type="dxa"/>
            <w:noWrap/>
            <w:hideMark/>
          </w:tcPr>
          <w:p w14:paraId="351A516E" w14:textId="77777777" w:rsidR="00082C30" w:rsidRDefault="00082C30" w:rsidP="0087060D">
            <w:pPr>
              <w:pStyle w:val="Tabletext"/>
              <w:jc w:val="right"/>
            </w:pPr>
            <w:r>
              <w:t>4 497</w:t>
            </w:r>
          </w:p>
        </w:tc>
        <w:tc>
          <w:tcPr>
            <w:tcW w:w="992" w:type="dxa"/>
            <w:noWrap/>
            <w:hideMark/>
          </w:tcPr>
          <w:p w14:paraId="4DB2C1E6" w14:textId="77777777" w:rsidR="00082C30" w:rsidRDefault="00082C30" w:rsidP="0087060D">
            <w:pPr>
              <w:pStyle w:val="Tabletext"/>
              <w:jc w:val="right"/>
            </w:pPr>
            <w:r>
              <w:t>4 530</w:t>
            </w:r>
          </w:p>
        </w:tc>
        <w:tc>
          <w:tcPr>
            <w:tcW w:w="992" w:type="dxa"/>
            <w:noWrap/>
            <w:hideMark/>
          </w:tcPr>
          <w:p w14:paraId="5DC585B2" w14:textId="77777777" w:rsidR="00082C30" w:rsidRDefault="00082C30" w:rsidP="0087060D">
            <w:pPr>
              <w:pStyle w:val="Tabletext"/>
              <w:jc w:val="right"/>
            </w:pPr>
            <w:r>
              <w:t>4 286</w:t>
            </w:r>
          </w:p>
        </w:tc>
      </w:tr>
      <w:tr w:rsidR="00082C30" w:rsidRPr="009304D5" w14:paraId="31529512" w14:textId="77777777" w:rsidTr="0087060D">
        <w:trPr>
          <w:trHeight w:val="360"/>
        </w:trPr>
        <w:tc>
          <w:tcPr>
            <w:tcW w:w="4219" w:type="dxa"/>
            <w:hideMark/>
          </w:tcPr>
          <w:p w14:paraId="063E6F2D" w14:textId="77777777" w:rsidR="00082C30" w:rsidRPr="009304D5" w:rsidRDefault="00082C30" w:rsidP="00111934">
            <w:pPr>
              <w:pStyle w:val="Tabletext"/>
              <w:rPr>
                <w:b/>
              </w:rPr>
            </w:pPr>
            <w:r w:rsidRPr="009304D5">
              <w:rPr>
                <w:b/>
              </w:rPr>
              <w:t>Total revenue ($ million)</w:t>
            </w:r>
          </w:p>
        </w:tc>
        <w:tc>
          <w:tcPr>
            <w:tcW w:w="992" w:type="dxa"/>
            <w:noWrap/>
            <w:hideMark/>
          </w:tcPr>
          <w:p w14:paraId="243BBAA3" w14:textId="77777777" w:rsidR="00082C30" w:rsidRPr="009304D5" w:rsidRDefault="00082C30" w:rsidP="0087060D">
            <w:pPr>
              <w:pStyle w:val="Tabletext"/>
              <w:jc w:val="right"/>
              <w:rPr>
                <w:b/>
              </w:rPr>
            </w:pPr>
            <w:r w:rsidRPr="009304D5">
              <w:rPr>
                <w:b/>
              </w:rPr>
              <w:t>5.18</w:t>
            </w:r>
          </w:p>
        </w:tc>
        <w:tc>
          <w:tcPr>
            <w:tcW w:w="993" w:type="dxa"/>
            <w:noWrap/>
            <w:hideMark/>
          </w:tcPr>
          <w:p w14:paraId="2273B5EA" w14:textId="77777777" w:rsidR="00082C30" w:rsidRPr="009304D5" w:rsidRDefault="00082C30" w:rsidP="0087060D">
            <w:pPr>
              <w:pStyle w:val="Tabletext"/>
              <w:jc w:val="right"/>
              <w:rPr>
                <w:b/>
              </w:rPr>
            </w:pPr>
            <w:r w:rsidRPr="009304D5">
              <w:rPr>
                <w:b/>
              </w:rPr>
              <w:t>5.37</w:t>
            </w:r>
          </w:p>
        </w:tc>
        <w:tc>
          <w:tcPr>
            <w:tcW w:w="992" w:type="dxa"/>
            <w:noWrap/>
            <w:hideMark/>
          </w:tcPr>
          <w:p w14:paraId="4C169C69" w14:textId="77777777" w:rsidR="00082C30" w:rsidRPr="009304D5" w:rsidRDefault="00082C30" w:rsidP="0087060D">
            <w:pPr>
              <w:pStyle w:val="Tabletext"/>
              <w:jc w:val="right"/>
              <w:rPr>
                <w:b/>
              </w:rPr>
            </w:pPr>
            <w:r w:rsidRPr="009304D5">
              <w:rPr>
                <w:b/>
              </w:rPr>
              <w:t>5.79</w:t>
            </w:r>
          </w:p>
        </w:tc>
        <w:tc>
          <w:tcPr>
            <w:tcW w:w="992" w:type="dxa"/>
            <w:noWrap/>
            <w:hideMark/>
          </w:tcPr>
          <w:p w14:paraId="1A7B5026" w14:textId="77777777" w:rsidR="00082C30" w:rsidRPr="009304D5" w:rsidRDefault="00082C30" w:rsidP="0087060D">
            <w:pPr>
              <w:pStyle w:val="Tabletext"/>
              <w:jc w:val="right"/>
              <w:rPr>
                <w:b/>
              </w:rPr>
            </w:pPr>
            <w:r w:rsidRPr="009304D5">
              <w:rPr>
                <w:b/>
              </w:rPr>
              <w:t>5.85</w:t>
            </w:r>
          </w:p>
        </w:tc>
        <w:tc>
          <w:tcPr>
            <w:tcW w:w="992" w:type="dxa"/>
            <w:noWrap/>
            <w:hideMark/>
          </w:tcPr>
          <w:p w14:paraId="07BE79C8" w14:textId="77777777" w:rsidR="00082C30" w:rsidRPr="009304D5" w:rsidRDefault="00082C30" w:rsidP="0087060D">
            <w:pPr>
              <w:pStyle w:val="Tabletext"/>
              <w:jc w:val="right"/>
              <w:rPr>
                <w:b/>
              </w:rPr>
            </w:pPr>
            <w:r w:rsidRPr="009304D5">
              <w:rPr>
                <w:b/>
              </w:rPr>
              <w:t>5.97</w:t>
            </w:r>
          </w:p>
        </w:tc>
      </w:tr>
      <w:tr w:rsidR="00082C30" w:rsidRPr="009304D5" w14:paraId="33952294" w14:textId="77777777" w:rsidTr="0087060D">
        <w:trPr>
          <w:trHeight w:val="375"/>
        </w:trPr>
        <w:tc>
          <w:tcPr>
            <w:tcW w:w="4219" w:type="dxa"/>
            <w:hideMark/>
          </w:tcPr>
          <w:p w14:paraId="482D9BD8" w14:textId="77777777" w:rsidR="00082C30" w:rsidRPr="009304D5" w:rsidRDefault="00082C30" w:rsidP="00111934">
            <w:pPr>
              <w:pStyle w:val="Tabletext"/>
              <w:rPr>
                <w:b/>
              </w:rPr>
            </w:pPr>
            <w:r w:rsidRPr="009304D5">
              <w:rPr>
                <w:b/>
              </w:rPr>
              <w:t xml:space="preserve">Total expenditure ($ million) </w:t>
            </w:r>
          </w:p>
        </w:tc>
        <w:tc>
          <w:tcPr>
            <w:tcW w:w="992" w:type="dxa"/>
            <w:noWrap/>
            <w:hideMark/>
          </w:tcPr>
          <w:p w14:paraId="18C0922D" w14:textId="77777777" w:rsidR="00082C30" w:rsidRPr="009304D5" w:rsidRDefault="00082C30" w:rsidP="0087060D">
            <w:pPr>
              <w:pStyle w:val="Tabletext"/>
              <w:jc w:val="right"/>
              <w:rPr>
                <w:b/>
              </w:rPr>
            </w:pPr>
            <w:r w:rsidRPr="009304D5">
              <w:rPr>
                <w:b/>
              </w:rPr>
              <w:t>4.38</w:t>
            </w:r>
          </w:p>
        </w:tc>
        <w:tc>
          <w:tcPr>
            <w:tcW w:w="993" w:type="dxa"/>
            <w:noWrap/>
            <w:hideMark/>
          </w:tcPr>
          <w:p w14:paraId="2EB4809F" w14:textId="77777777" w:rsidR="00082C30" w:rsidRPr="009304D5" w:rsidRDefault="00082C30" w:rsidP="0087060D">
            <w:pPr>
              <w:pStyle w:val="Tabletext"/>
              <w:jc w:val="right"/>
              <w:rPr>
                <w:b/>
              </w:rPr>
            </w:pPr>
            <w:r w:rsidRPr="009304D5">
              <w:rPr>
                <w:b/>
              </w:rPr>
              <w:t>4.79</w:t>
            </w:r>
          </w:p>
        </w:tc>
        <w:tc>
          <w:tcPr>
            <w:tcW w:w="992" w:type="dxa"/>
            <w:noWrap/>
            <w:hideMark/>
          </w:tcPr>
          <w:p w14:paraId="5DB7170C" w14:textId="77777777" w:rsidR="00082C30" w:rsidRPr="009304D5" w:rsidRDefault="00082C30" w:rsidP="0087060D">
            <w:pPr>
              <w:pStyle w:val="Tabletext"/>
              <w:jc w:val="right"/>
              <w:rPr>
                <w:b/>
              </w:rPr>
            </w:pPr>
            <w:r w:rsidRPr="009304D5">
              <w:rPr>
                <w:b/>
              </w:rPr>
              <w:t>4.96</w:t>
            </w:r>
          </w:p>
        </w:tc>
        <w:tc>
          <w:tcPr>
            <w:tcW w:w="992" w:type="dxa"/>
            <w:noWrap/>
            <w:hideMark/>
          </w:tcPr>
          <w:p w14:paraId="53FC058B" w14:textId="77777777" w:rsidR="00082C30" w:rsidRPr="009304D5" w:rsidRDefault="00082C30" w:rsidP="0087060D">
            <w:pPr>
              <w:pStyle w:val="Tabletext"/>
              <w:jc w:val="right"/>
              <w:rPr>
                <w:b/>
              </w:rPr>
            </w:pPr>
            <w:r w:rsidRPr="009304D5">
              <w:rPr>
                <w:b/>
              </w:rPr>
              <w:t>5.71</w:t>
            </w:r>
          </w:p>
        </w:tc>
        <w:tc>
          <w:tcPr>
            <w:tcW w:w="992" w:type="dxa"/>
            <w:noWrap/>
            <w:hideMark/>
          </w:tcPr>
          <w:p w14:paraId="066D8BB4" w14:textId="77777777" w:rsidR="00082C30" w:rsidRPr="009304D5" w:rsidRDefault="00082C30" w:rsidP="0087060D">
            <w:pPr>
              <w:pStyle w:val="Tabletext"/>
              <w:jc w:val="right"/>
              <w:rPr>
                <w:b/>
              </w:rPr>
            </w:pPr>
            <w:r w:rsidRPr="009304D5">
              <w:rPr>
                <w:b/>
              </w:rPr>
              <w:t>5.67</w:t>
            </w:r>
          </w:p>
        </w:tc>
      </w:tr>
    </w:tbl>
    <w:p w14:paraId="7B5C455A" w14:textId="77777777" w:rsidR="00166A3B" w:rsidRDefault="00166A3B" w:rsidP="000C5069">
      <w:pPr>
        <w:pStyle w:val="Tabletext"/>
      </w:pPr>
    </w:p>
    <w:tbl>
      <w:tblPr>
        <w:tblStyle w:val="Texttable"/>
        <w:tblW w:w="0" w:type="auto"/>
        <w:tblLook w:val="0620" w:firstRow="1" w:lastRow="0" w:firstColumn="0" w:lastColumn="0" w:noHBand="1" w:noVBand="1"/>
      </w:tblPr>
      <w:tblGrid>
        <w:gridCol w:w="9140"/>
      </w:tblGrid>
      <w:tr w:rsidR="00153553" w:rsidRPr="002C434D" w14:paraId="23F13C18"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4EF18E69" w14:textId="77777777" w:rsidR="00153553" w:rsidRPr="002C434D" w:rsidRDefault="00E559F6" w:rsidP="0087060D">
            <w:pPr>
              <w:spacing w:before="60" w:after="60"/>
            </w:pPr>
            <w:r>
              <w:t>Regulator contact information</w:t>
            </w:r>
          </w:p>
        </w:tc>
      </w:tr>
      <w:tr w:rsidR="00153553" w:rsidRPr="002C434D" w14:paraId="4A0B531E" w14:textId="77777777" w:rsidTr="00A12631">
        <w:trPr>
          <w:trHeight w:val="285"/>
        </w:trPr>
        <w:tc>
          <w:tcPr>
            <w:tcW w:w="9140" w:type="dxa"/>
          </w:tcPr>
          <w:p w14:paraId="789B3869" w14:textId="77777777" w:rsidR="00153553" w:rsidRPr="00CB775D" w:rsidRDefault="00A97BC3" w:rsidP="00111934">
            <w:pPr>
              <w:pStyle w:val="Tabletext"/>
            </w:pPr>
            <w:r w:rsidRPr="00A97BC3">
              <w:t>Karen Armitage</w:t>
            </w:r>
            <w:r>
              <w:t xml:space="preserve">, </w:t>
            </w:r>
            <w:r w:rsidRPr="00A97BC3">
              <w:t>General Manager</w:t>
            </w:r>
            <w:r>
              <w:t>,</w:t>
            </w:r>
            <w:r w:rsidRPr="00A97BC3">
              <w:t xml:space="preserve"> Planning and Business Services</w:t>
            </w:r>
          </w:p>
          <w:p w14:paraId="75D01039" w14:textId="77777777" w:rsidR="00153553" w:rsidRPr="006F51CC" w:rsidRDefault="00153553" w:rsidP="00111934">
            <w:pPr>
              <w:pStyle w:val="Tabletext"/>
            </w:pPr>
            <w:r w:rsidRPr="00376C37">
              <w:rPr>
                <w:b/>
              </w:rPr>
              <w:t>Email</w:t>
            </w:r>
            <w:r>
              <w:t>:</w:t>
            </w:r>
            <w:r w:rsidR="00A97BC3">
              <w:t xml:space="preserve"> </w:t>
            </w:r>
            <w:r w:rsidR="00A97BC3" w:rsidRPr="00A97BC3">
              <w:t>karmitage@dairysafe.vic.gov.au</w:t>
            </w:r>
          </w:p>
        </w:tc>
      </w:tr>
    </w:tbl>
    <w:p w14:paraId="2F807BD8" w14:textId="77777777" w:rsidR="00E46FC0" w:rsidRDefault="00E46FC0" w:rsidP="00EE3762"/>
    <w:p w14:paraId="6F1BCE0E" w14:textId="77777777" w:rsidR="006E24CB" w:rsidRPr="006E24CB" w:rsidRDefault="006E24CB" w:rsidP="008C7FF2">
      <w:pPr>
        <w:pStyle w:val="Heading2"/>
      </w:pPr>
      <w:bookmarkStart w:id="26" w:name="_Toc1570417"/>
      <w:r w:rsidRPr="006E24CB">
        <w:t>DHHS</w:t>
      </w:r>
      <w:r w:rsidR="001F5533">
        <w:t xml:space="preserve"> – </w:t>
      </w:r>
      <w:r w:rsidRPr="006E24CB">
        <w:t>Communicable Disease Prevention and Control Section</w:t>
      </w:r>
      <w:bookmarkEnd w:id="26"/>
    </w:p>
    <w:tbl>
      <w:tblPr>
        <w:tblStyle w:val="Texttable"/>
        <w:tblW w:w="0" w:type="auto"/>
        <w:tblLook w:val="0620" w:firstRow="1" w:lastRow="0" w:firstColumn="0" w:lastColumn="0" w:noHBand="1" w:noVBand="1"/>
      </w:tblPr>
      <w:tblGrid>
        <w:gridCol w:w="4342"/>
        <w:gridCol w:w="4798"/>
      </w:tblGrid>
      <w:tr w:rsidR="007A3A2D" w:rsidRPr="007A3A2D" w14:paraId="20C217D3" w14:textId="77777777" w:rsidTr="000C5069">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18BCDEF5" w14:textId="77777777" w:rsidR="007A3A2D" w:rsidRPr="007A3A2D" w:rsidRDefault="006B53BA" w:rsidP="006B53BA">
            <w:pPr>
              <w:pStyle w:val="TableHeader"/>
            </w:pPr>
            <w:r w:rsidRPr="006B53BA">
              <w:t>Portfolio information</w:t>
            </w:r>
          </w:p>
        </w:tc>
      </w:tr>
      <w:tr w:rsidR="007A3A2D" w:rsidRPr="007A3A2D" w14:paraId="336F59E0" w14:textId="77777777" w:rsidTr="000C5069">
        <w:tc>
          <w:tcPr>
            <w:tcW w:w="4361" w:type="dxa"/>
            <w:hideMark/>
          </w:tcPr>
          <w:p w14:paraId="5118C3AE" w14:textId="77777777" w:rsidR="007A3A2D" w:rsidRPr="007A3A2D" w:rsidRDefault="007A3A2D" w:rsidP="00111934">
            <w:pPr>
              <w:pStyle w:val="Tabletext"/>
            </w:pPr>
            <w:r w:rsidRPr="007A3A2D">
              <w:t>Responsible Minister</w:t>
            </w:r>
          </w:p>
        </w:tc>
        <w:tc>
          <w:tcPr>
            <w:tcW w:w="4819" w:type="dxa"/>
            <w:hideMark/>
          </w:tcPr>
          <w:p w14:paraId="3E17D5BC" w14:textId="77777777" w:rsidR="007A3A2D" w:rsidRPr="007A3A2D" w:rsidRDefault="007A3A2D" w:rsidP="00111934">
            <w:pPr>
              <w:pStyle w:val="Tabletext"/>
            </w:pPr>
            <w:r w:rsidRPr="007A3A2D">
              <w:t>Minister for Health</w:t>
            </w:r>
          </w:p>
        </w:tc>
      </w:tr>
      <w:tr w:rsidR="007A3A2D" w:rsidRPr="007A3A2D" w14:paraId="3E032365" w14:textId="77777777" w:rsidTr="000C5069">
        <w:tc>
          <w:tcPr>
            <w:tcW w:w="4361" w:type="dxa"/>
            <w:hideMark/>
          </w:tcPr>
          <w:p w14:paraId="51D7B247" w14:textId="77777777" w:rsidR="007A3A2D" w:rsidRPr="007A3A2D" w:rsidRDefault="007A3A2D" w:rsidP="00111934">
            <w:pPr>
              <w:pStyle w:val="Tabletext"/>
            </w:pPr>
            <w:r w:rsidRPr="007A3A2D">
              <w:t>Portfolio Department</w:t>
            </w:r>
          </w:p>
        </w:tc>
        <w:tc>
          <w:tcPr>
            <w:tcW w:w="4819" w:type="dxa"/>
            <w:hideMark/>
          </w:tcPr>
          <w:p w14:paraId="5ADF27B5" w14:textId="77777777" w:rsidR="007A3A2D" w:rsidRPr="007A3A2D" w:rsidRDefault="007A3A2D" w:rsidP="00111934">
            <w:pPr>
              <w:pStyle w:val="Tabletext"/>
            </w:pPr>
            <w:r w:rsidRPr="007A3A2D">
              <w:t>Department of Health and Human Services</w:t>
            </w:r>
          </w:p>
        </w:tc>
      </w:tr>
    </w:tbl>
    <w:p w14:paraId="1971AEF6" w14:textId="77777777" w:rsidR="00A55B64" w:rsidRDefault="00A55B64" w:rsidP="000C5069">
      <w:pPr>
        <w:pStyle w:val="Tabletext"/>
      </w:pPr>
    </w:p>
    <w:tbl>
      <w:tblPr>
        <w:tblStyle w:val="Texttable"/>
        <w:tblW w:w="0" w:type="auto"/>
        <w:tblLook w:val="0620" w:firstRow="1" w:lastRow="0" w:firstColumn="0" w:lastColumn="0" w:noHBand="1" w:noVBand="1"/>
      </w:tblPr>
      <w:tblGrid>
        <w:gridCol w:w="9140"/>
      </w:tblGrid>
      <w:tr w:rsidR="007F742D" w:rsidRPr="007F742D" w14:paraId="1556AF54" w14:textId="77777777" w:rsidTr="00E60B87">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3951E1F8" w14:textId="77777777" w:rsidR="007F742D" w:rsidRPr="007F742D" w:rsidRDefault="007F742D" w:rsidP="0087060D">
            <w:pPr>
              <w:spacing w:before="60" w:after="60"/>
            </w:pPr>
            <w:r w:rsidRPr="007F742D">
              <w:t>Objectives</w:t>
            </w:r>
          </w:p>
        </w:tc>
      </w:tr>
      <w:tr w:rsidR="007F742D" w:rsidRPr="007F742D" w14:paraId="5B82471B" w14:textId="77777777" w:rsidTr="00E60B87">
        <w:trPr>
          <w:trHeight w:val="1980"/>
        </w:trPr>
        <w:tc>
          <w:tcPr>
            <w:tcW w:w="9180" w:type="dxa"/>
            <w:hideMark/>
          </w:tcPr>
          <w:p w14:paraId="3990E0E3" w14:textId="77777777" w:rsidR="007F742D" w:rsidRDefault="007F742D" w:rsidP="00111934">
            <w:pPr>
              <w:pStyle w:val="Tabletext"/>
            </w:pPr>
            <w:r w:rsidRPr="007F742D">
              <w:t xml:space="preserve">To improve and protect the health of Victorians by reducing morbidity and mortality from communicable diseases. </w:t>
            </w:r>
          </w:p>
          <w:p w14:paraId="06104739" w14:textId="77777777" w:rsidR="007F742D" w:rsidRDefault="007F742D" w:rsidP="00111934">
            <w:pPr>
              <w:pStyle w:val="Tabletext"/>
            </w:pPr>
            <w:r w:rsidRPr="007F742D">
              <w:t xml:space="preserve">The role of the Communicable Disease Prevention and Control Section (CDPCS) is to receive and record notifications of communicable diseases from pathology laboratories and medical practitioners as they occur in the Victorian community. </w:t>
            </w:r>
          </w:p>
          <w:p w14:paraId="3989189E" w14:textId="77777777" w:rsidR="007F742D" w:rsidRPr="007F742D" w:rsidRDefault="00171285" w:rsidP="00111934">
            <w:pPr>
              <w:pStyle w:val="Tabletext"/>
            </w:pPr>
            <w:r>
              <w:t>T</w:t>
            </w:r>
            <w:r w:rsidR="007F742D" w:rsidRPr="007F742D">
              <w:t>he monitoring and surveillance of infectious diseases allows the department to ensure effective public health control measures are in place. CDPCS also provides policy advice to local government authorities who register premises and prescribed accommodation.</w:t>
            </w:r>
          </w:p>
        </w:tc>
      </w:tr>
    </w:tbl>
    <w:p w14:paraId="2FEEAB41" w14:textId="77777777" w:rsidR="00A55B64" w:rsidRDefault="00A55B64" w:rsidP="001338F6">
      <w:pPr>
        <w:pStyle w:val="Tabletext"/>
      </w:pPr>
    </w:p>
    <w:tbl>
      <w:tblPr>
        <w:tblStyle w:val="Texttable"/>
        <w:tblW w:w="0" w:type="auto"/>
        <w:tblLook w:val="0620" w:firstRow="1" w:lastRow="0" w:firstColumn="0" w:lastColumn="0" w:noHBand="1" w:noVBand="1"/>
      </w:tblPr>
      <w:tblGrid>
        <w:gridCol w:w="8148"/>
        <w:gridCol w:w="992"/>
      </w:tblGrid>
      <w:tr w:rsidR="00254B17" w:rsidRPr="00254B17" w14:paraId="36B40515" w14:textId="77777777" w:rsidTr="00E60B87">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22CAB49" w14:textId="77777777" w:rsidR="00254B17" w:rsidRPr="00254B17" w:rsidRDefault="00254B17" w:rsidP="0087060D">
            <w:pPr>
              <w:spacing w:before="60" w:after="60"/>
            </w:pPr>
            <w:r w:rsidRPr="00254B17">
              <w:t>Enabling Acts and Regulations</w:t>
            </w:r>
          </w:p>
        </w:tc>
      </w:tr>
      <w:tr w:rsidR="00254B17" w:rsidRPr="00254B17" w14:paraId="65CB9D86" w14:textId="77777777" w:rsidTr="00E60B87">
        <w:trPr>
          <w:trHeight w:val="300"/>
        </w:trPr>
        <w:tc>
          <w:tcPr>
            <w:tcW w:w="9180" w:type="dxa"/>
            <w:gridSpan w:val="2"/>
            <w:hideMark/>
          </w:tcPr>
          <w:p w14:paraId="3333D052" w14:textId="77777777" w:rsidR="00254B17" w:rsidRPr="009304D5" w:rsidRDefault="009304D5" w:rsidP="00111934">
            <w:pPr>
              <w:pStyle w:val="Tabletext"/>
              <w:rPr>
                <w:i/>
              </w:rPr>
            </w:pPr>
            <w:r>
              <w:rPr>
                <w:i/>
              </w:rPr>
              <w:t>Public Health and</w:t>
            </w:r>
            <w:r w:rsidR="00254B17" w:rsidRPr="009304D5">
              <w:rPr>
                <w:i/>
              </w:rPr>
              <w:t xml:space="preserve"> Wellbeing Act 2008</w:t>
            </w:r>
          </w:p>
        </w:tc>
      </w:tr>
      <w:tr w:rsidR="00254B17" w:rsidRPr="00254B17" w14:paraId="3D5D6D8A" w14:textId="77777777" w:rsidTr="00E60B87">
        <w:trPr>
          <w:trHeight w:val="330"/>
        </w:trPr>
        <w:tc>
          <w:tcPr>
            <w:tcW w:w="9180" w:type="dxa"/>
            <w:gridSpan w:val="2"/>
            <w:hideMark/>
          </w:tcPr>
          <w:p w14:paraId="4F66FF50" w14:textId="77777777" w:rsidR="00254B17" w:rsidRPr="00254B17" w:rsidRDefault="00254B17" w:rsidP="00E60B87">
            <w:pPr>
              <w:pStyle w:val="Bullet1"/>
            </w:pPr>
            <w:r w:rsidRPr="00E60B87">
              <w:t>Public</w:t>
            </w:r>
            <w:r w:rsidRPr="00254B17">
              <w:t xml:space="preserve"> Health </w:t>
            </w:r>
            <w:r w:rsidR="009304D5">
              <w:t xml:space="preserve">and </w:t>
            </w:r>
            <w:r w:rsidRPr="00254B17">
              <w:t>Wellbeing Regulations 2009</w:t>
            </w:r>
          </w:p>
        </w:tc>
      </w:tr>
      <w:tr w:rsidR="00E60B87" w:rsidRPr="00E60B87" w14:paraId="6A2F8E49" w14:textId="77777777" w:rsidTr="00E60B87">
        <w:trPr>
          <w:trHeight w:val="330"/>
        </w:trPr>
        <w:tc>
          <w:tcPr>
            <w:tcW w:w="9180" w:type="dxa"/>
            <w:gridSpan w:val="2"/>
            <w:shd w:val="clear" w:color="auto" w:fill="87189D"/>
            <w:hideMark/>
          </w:tcPr>
          <w:p w14:paraId="444019EE" w14:textId="77777777" w:rsidR="00254B17" w:rsidRPr="00E60B87" w:rsidRDefault="00254B17" w:rsidP="0087060D">
            <w:pPr>
              <w:keepNext/>
              <w:keepLines/>
              <w:spacing w:before="60" w:after="60"/>
              <w:rPr>
                <w:b/>
                <w:color w:val="FFFFFF" w:themeColor="background1"/>
              </w:rPr>
            </w:pPr>
            <w:r w:rsidRPr="00E60B87">
              <w:rPr>
                <w:b/>
                <w:color w:val="FFFFFF" w:themeColor="background1"/>
              </w:rPr>
              <w:t>Additional Administered Acts and Regulations</w:t>
            </w:r>
          </w:p>
        </w:tc>
      </w:tr>
      <w:tr w:rsidR="00254B17" w:rsidRPr="00254B17" w14:paraId="6865F567" w14:textId="77777777" w:rsidTr="00E60B87">
        <w:trPr>
          <w:trHeight w:val="330"/>
        </w:trPr>
        <w:tc>
          <w:tcPr>
            <w:tcW w:w="9180" w:type="dxa"/>
            <w:gridSpan w:val="2"/>
            <w:hideMark/>
          </w:tcPr>
          <w:p w14:paraId="3D7263A8" w14:textId="77777777" w:rsidR="00254B17" w:rsidRPr="00254B17" w:rsidRDefault="00DC3E83" w:rsidP="00E60B87">
            <w:pPr>
              <w:pStyle w:val="Bullet1"/>
            </w:pPr>
            <w:r>
              <w:t>n/a</w:t>
            </w:r>
          </w:p>
        </w:tc>
      </w:tr>
      <w:tr w:rsidR="00254B17" w:rsidRPr="009304D5" w14:paraId="4C9F020B" w14:textId="77777777" w:rsidTr="00E60B87">
        <w:trPr>
          <w:trHeight w:val="330"/>
        </w:trPr>
        <w:tc>
          <w:tcPr>
            <w:tcW w:w="8188" w:type="dxa"/>
            <w:hideMark/>
          </w:tcPr>
          <w:p w14:paraId="2A84544D" w14:textId="77777777" w:rsidR="00254B17" w:rsidRPr="009304D5" w:rsidRDefault="00254B17" w:rsidP="00E60B87">
            <w:pPr>
              <w:pStyle w:val="Tabletext"/>
              <w:rPr>
                <w:b/>
              </w:rPr>
            </w:pPr>
            <w:r w:rsidRPr="009304D5">
              <w:rPr>
                <w:b/>
              </w:rPr>
              <w:t>Total number of Acts</w:t>
            </w:r>
          </w:p>
        </w:tc>
        <w:tc>
          <w:tcPr>
            <w:tcW w:w="992" w:type="dxa"/>
            <w:noWrap/>
            <w:hideMark/>
          </w:tcPr>
          <w:p w14:paraId="31A2C652" w14:textId="77777777" w:rsidR="00254B17" w:rsidRPr="009304D5" w:rsidRDefault="00254B17" w:rsidP="00E60B87">
            <w:pPr>
              <w:pStyle w:val="Tabletext"/>
              <w:rPr>
                <w:b/>
              </w:rPr>
            </w:pPr>
            <w:r w:rsidRPr="009304D5">
              <w:rPr>
                <w:b/>
              </w:rPr>
              <w:t>1</w:t>
            </w:r>
          </w:p>
        </w:tc>
      </w:tr>
      <w:tr w:rsidR="00254B17" w:rsidRPr="009304D5" w14:paraId="00C03193" w14:textId="77777777" w:rsidTr="00E60B87">
        <w:trPr>
          <w:trHeight w:val="330"/>
        </w:trPr>
        <w:tc>
          <w:tcPr>
            <w:tcW w:w="8188" w:type="dxa"/>
            <w:hideMark/>
          </w:tcPr>
          <w:p w14:paraId="0B1E3A10" w14:textId="77777777" w:rsidR="00254B17" w:rsidRPr="009304D5" w:rsidRDefault="00254B17" w:rsidP="00111934">
            <w:pPr>
              <w:pStyle w:val="Tabletext"/>
              <w:rPr>
                <w:b/>
              </w:rPr>
            </w:pPr>
            <w:r w:rsidRPr="009304D5">
              <w:rPr>
                <w:b/>
              </w:rPr>
              <w:t>Total number of Regulations</w:t>
            </w:r>
          </w:p>
        </w:tc>
        <w:tc>
          <w:tcPr>
            <w:tcW w:w="992" w:type="dxa"/>
            <w:noWrap/>
            <w:hideMark/>
          </w:tcPr>
          <w:p w14:paraId="21A63807" w14:textId="77777777" w:rsidR="00254B17" w:rsidRPr="009304D5" w:rsidRDefault="00254B17" w:rsidP="00111934">
            <w:pPr>
              <w:pStyle w:val="Tabletext"/>
              <w:rPr>
                <w:b/>
              </w:rPr>
            </w:pPr>
            <w:r w:rsidRPr="009304D5">
              <w:rPr>
                <w:b/>
              </w:rPr>
              <w:t>1</w:t>
            </w:r>
          </w:p>
        </w:tc>
      </w:tr>
    </w:tbl>
    <w:p w14:paraId="683A7D63" w14:textId="77777777" w:rsidR="00A55B64" w:rsidRDefault="00A55B64" w:rsidP="001338F6">
      <w:pPr>
        <w:pStyle w:val="Tabletext"/>
      </w:pPr>
    </w:p>
    <w:tbl>
      <w:tblPr>
        <w:tblStyle w:val="Texttable"/>
        <w:tblW w:w="0" w:type="auto"/>
        <w:tblLook w:val="0620" w:firstRow="1" w:lastRow="0" w:firstColumn="0" w:lastColumn="0" w:noHBand="1" w:noVBand="1"/>
      </w:tblPr>
      <w:tblGrid>
        <w:gridCol w:w="4480"/>
        <w:gridCol w:w="3668"/>
        <w:gridCol w:w="992"/>
      </w:tblGrid>
      <w:tr w:rsidR="00010735" w:rsidRPr="00010735" w14:paraId="59777C4E" w14:textId="77777777" w:rsidTr="00316A15">
        <w:trPr>
          <w:cnfStyle w:val="100000000000" w:firstRow="1" w:lastRow="0" w:firstColumn="0" w:lastColumn="0" w:oddVBand="0" w:evenVBand="0" w:oddHBand="0" w:evenHBand="0" w:firstRowFirstColumn="0" w:firstRowLastColumn="0" w:lastRowFirstColumn="0" w:lastRowLastColumn="0"/>
          <w:trHeight w:val="330"/>
        </w:trPr>
        <w:tc>
          <w:tcPr>
            <w:tcW w:w="9140" w:type="dxa"/>
            <w:gridSpan w:val="3"/>
            <w:hideMark/>
          </w:tcPr>
          <w:p w14:paraId="26E92685" w14:textId="77777777" w:rsidR="00010735" w:rsidRPr="00010735" w:rsidRDefault="006B53BA" w:rsidP="006B53BA">
            <w:pPr>
              <w:pStyle w:val="TableHeader"/>
            </w:pPr>
            <w:r w:rsidRPr="006B53BA">
              <w:t>Other regulatory instruments</w:t>
            </w:r>
          </w:p>
        </w:tc>
      </w:tr>
      <w:tr w:rsidR="00010735" w:rsidRPr="00010735" w14:paraId="729DBF0C" w14:textId="77777777" w:rsidTr="00316A15">
        <w:trPr>
          <w:trHeight w:val="330"/>
        </w:trPr>
        <w:tc>
          <w:tcPr>
            <w:tcW w:w="4480" w:type="dxa"/>
            <w:vMerge w:val="restart"/>
            <w:hideMark/>
          </w:tcPr>
          <w:p w14:paraId="57E89AD2" w14:textId="77777777" w:rsidR="00010735" w:rsidRPr="00010735" w:rsidRDefault="00010735" w:rsidP="00111934">
            <w:pPr>
              <w:pStyle w:val="Tabletext"/>
            </w:pPr>
            <w:r w:rsidRPr="00010735">
              <w:t>Codes of Practice</w:t>
            </w:r>
          </w:p>
        </w:tc>
        <w:tc>
          <w:tcPr>
            <w:tcW w:w="3668" w:type="dxa"/>
            <w:hideMark/>
          </w:tcPr>
          <w:p w14:paraId="11884601" w14:textId="77777777" w:rsidR="00010735" w:rsidRPr="00010735" w:rsidRDefault="00010735" w:rsidP="00111934">
            <w:pPr>
              <w:pStyle w:val="Tabletext"/>
            </w:pPr>
            <w:r w:rsidRPr="00010735">
              <w:t xml:space="preserve">Legislated </w:t>
            </w:r>
          </w:p>
        </w:tc>
        <w:tc>
          <w:tcPr>
            <w:tcW w:w="992" w:type="dxa"/>
            <w:noWrap/>
            <w:hideMark/>
          </w:tcPr>
          <w:p w14:paraId="33F2546E" w14:textId="77777777" w:rsidR="00010735" w:rsidRPr="00010735" w:rsidRDefault="00010735" w:rsidP="00111934">
            <w:pPr>
              <w:pStyle w:val="Tabletext"/>
            </w:pPr>
            <w:r w:rsidRPr="00010735">
              <w:t>0</w:t>
            </w:r>
          </w:p>
        </w:tc>
      </w:tr>
      <w:tr w:rsidR="00010735" w:rsidRPr="00010735" w14:paraId="3DEEAD39" w14:textId="77777777" w:rsidTr="00316A15">
        <w:trPr>
          <w:trHeight w:val="330"/>
        </w:trPr>
        <w:tc>
          <w:tcPr>
            <w:tcW w:w="4480" w:type="dxa"/>
            <w:vMerge/>
            <w:hideMark/>
          </w:tcPr>
          <w:p w14:paraId="28B72D51" w14:textId="77777777" w:rsidR="00010735" w:rsidRPr="00010735" w:rsidRDefault="00010735" w:rsidP="00111934">
            <w:pPr>
              <w:pStyle w:val="Tabletext"/>
            </w:pPr>
          </w:p>
        </w:tc>
        <w:tc>
          <w:tcPr>
            <w:tcW w:w="3668" w:type="dxa"/>
            <w:hideMark/>
          </w:tcPr>
          <w:p w14:paraId="16523CF1" w14:textId="77777777" w:rsidR="00010735" w:rsidRPr="00010735" w:rsidRDefault="00010735" w:rsidP="00111934">
            <w:pPr>
              <w:pStyle w:val="Tabletext"/>
            </w:pPr>
            <w:r w:rsidRPr="00010735">
              <w:t>Not legislated</w:t>
            </w:r>
          </w:p>
        </w:tc>
        <w:tc>
          <w:tcPr>
            <w:tcW w:w="992" w:type="dxa"/>
            <w:noWrap/>
            <w:hideMark/>
          </w:tcPr>
          <w:p w14:paraId="6BF8AC16" w14:textId="77777777" w:rsidR="00010735" w:rsidRPr="00010735" w:rsidRDefault="00010735" w:rsidP="00111934">
            <w:pPr>
              <w:pStyle w:val="Tabletext"/>
            </w:pPr>
            <w:r w:rsidRPr="00010735">
              <w:t>3</w:t>
            </w:r>
          </w:p>
        </w:tc>
      </w:tr>
    </w:tbl>
    <w:p w14:paraId="6A62C8D7" w14:textId="77777777" w:rsidR="00316A15" w:rsidRDefault="00316A15" w:rsidP="00316A15">
      <w:pPr>
        <w:pStyle w:val="Tabletext"/>
      </w:pPr>
    </w:p>
    <w:tbl>
      <w:tblPr>
        <w:tblStyle w:val="Texttable"/>
        <w:tblW w:w="9180" w:type="dxa"/>
        <w:tblLayout w:type="fixed"/>
        <w:tblLook w:val="0620" w:firstRow="1" w:lastRow="0" w:firstColumn="0" w:lastColumn="0" w:noHBand="1" w:noVBand="1"/>
      </w:tblPr>
      <w:tblGrid>
        <w:gridCol w:w="4503"/>
        <w:gridCol w:w="992"/>
        <w:gridCol w:w="888"/>
        <w:gridCol w:w="917"/>
        <w:gridCol w:w="888"/>
        <w:gridCol w:w="992"/>
      </w:tblGrid>
      <w:tr w:rsidR="00010735" w:rsidRPr="00010735" w14:paraId="3C69D579" w14:textId="77777777" w:rsidTr="00316A15">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04689D5E" w14:textId="77777777" w:rsidR="00010735" w:rsidRPr="00010735" w:rsidRDefault="00010735" w:rsidP="00316A15">
            <w:pPr>
              <w:spacing w:before="60" w:after="60"/>
            </w:pPr>
            <w:r w:rsidRPr="00010735">
              <w:t>Operational information</w:t>
            </w:r>
          </w:p>
        </w:tc>
      </w:tr>
      <w:tr w:rsidR="00010735" w:rsidRPr="00010735" w14:paraId="0AF17F9D" w14:textId="77777777" w:rsidTr="00316A15">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432F50E2" w14:textId="77777777" w:rsidR="00010735" w:rsidRPr="00010735" w:rsidRDefault="00010735" w:rsidP="00111934">
            <w:pPr>
              <w:pStyle w:val="Tabletext"/>
            </w:pPr>
            <w:r w:rsidRPr="00010735">
              <w:t> </w:t>
            </w:r>
          </w:p>
        </w:tc>
        <w:tc>
          <w:tcPr>
            <w:tcW w:w="992" w:type="dxa"/>
            <w:tcBorders>
              <w:top w:val="single" w:sz="6" w:space="0" w:color="FFFFFF" w:themeColor="background1"/>
            </w:tcBorders>
            <w:hideMark/>
          </w:tcPr>
          <w:p w14:paraId="093EC459" w14:textId="77777777" w:rsidR="00010735" w:rsidRPr="00010735" w:rsidRDefault="00010735" w:rsidP="00E60B87">
            <w:pPr>
              <w:pStyle w:val="Tabletext"/>
              <w:jc w:val="right"/>
            </w:pPr>
            <w:r w:rsidRPr="00010735">
              <w:t>2012-13</w:t>
            </w:r>
          </w:p>
        </w:tc>
        <w:tc>
          <w:tcPr>
            <w:tcW w:w="888" w:type="dxa"/>
            <w:tcBorders>
              <w:top w:val="single" w:sz="6" w:space="0" w:color="FFFFFF" w:themeColor="background1"/>
            </w:tcBorders>
            <w:hideMark/>
          </w:tcPr>
          <w:p w14:paraId="47FF406E" w14:textId="77777777" w:rsidR="00010735" w:rsidRPr="00010735" w:rsidRDefault="00010735" w:rsidP="00E60B87">
            <w:pPr>
              <w:pStyle w:val="Tabletext"/>
              <w:jc w:val="right"/>
            </w:pPr>
            <w:r w:rsidRPr="00010735">
              <w:t>2013-14</w:t>
            </w:r>
          </w:p>
        </w:tc>
        <w:tc>
          <w:tcPr>
            <w:tcW w:w="917" w:type="dxa"/>
            <w:tcBorders>
              <w:top w:val="single" w:sz="6" w:space="0" w:color="FFFFFF" w:themeColor="background1"/>
            </w:tcBorders>
            <w:hideMark/>
          </w:tcPr>
          <w:p w14:paraId="26579B59" w14:textId="77777777" w:rsidR="00010735" w:rsidRPr="00010735" w:rsidRDefault="00010735" w:rsidP="00E60B87">
            <w:pPr>
              <w:pStyle w:val="Tabletext"/>
              <w:jc w:val="right"/>
            </w:pPr>
            <w:r w:rsidRPr="00010735">
              <w:t>2014-15</w:t>
            </w:r>
          </w:p>
        </w:tc>
        <w:tc>
          <w:tcPr>
            <w:tcW w:w="888" w:type="dxa"/>
            <w:tcBorders>
              <w:top w:val="single" w:sz="6" w:space="0" w:color="FFFFFF" w:themeColor="background1"/>
            </w:tcBorders>
            <w:hideMark/>
          </w:tcPr>
          <w:p w14:paraId="09EF6194" w14:textId="77777777" w:rsidR="00010735" w:rsidRPr="00010735" w:rsidRDefault="00010735" w:rsidP="00E60B87">
            <w:pPr>
              <w:pStyle w:val="Tabletext"/>
              <w:jc w:val="right"/>
            </w:pPr>
            <w:r w:rsidRPr="00010735">
              <w:t>2015-16</w:t>
            </w:r>
          </w:p>
        </w:tc>
        <w:tc>
          <w:tcPr>
            <w:tcW w:w="992" w:type="dxa"/>
            <w:tcBorders>
              <w:top w:val="single" w:sz="6" w:space="0" w:color="FFFFFF" w:themeColor="background1"/>
            </w:tcBorders>
            <w:hideMark/>
          </w:tcPr>
          <w:p w14:paraId="3F7F1FBE" w14:textId="77777777" w:rsidR="00010735" w:rsidRPr="00010735" w:rsidRDefault="00010735" w:rsidP="00E60B87">
            <w:pPr>
              <w:pStyle w:val="Tabletext"/>
              <w:jc w:val="right"/>
            </w:pPr>
            <w:r w:rsidRPr="00010735">
              <w:t>2016-17</w:t>
            </w:r>
          </w:p>
        </w:tc>
      </w:tr>
      <w:tr w:rsidR="003D6DFA" w:rsidRPr="00010735" w14:paraId="0EA31D52" w14:textId="77777777" w:rsidTr="00316A15">
        <w:trPr>
          <w:trHeight w:val="315"/>
        </w:trPr>
        <w:tc>
          <w:tcPr>
            <w:tcW w:w="4503" w:type="dxa"/>
            <w:hideMark/>
          </w:tcPr>
          <w:p w14:paraId="6DB9575D" w14:textId="77777777" w:rsidR="003D6DFA" w:rsidRPr="00010735" w:rsidRDefault="003D6DFA" w:rsidP="00111934">
            <w:pPr>
              <w:pStyle w:val="Tabletext"/>
            </w:pPr>
            <w:r w:rsidRPr="00010735">
              <w:t>No. of staff total (FTE)</w:t>
            </w:r>
          </w:p>
        </w:tc>
        <w:tc>
          <w:tcPr>
            <w:tcW w:w="992" w:type="dxa"/>
            <w:noWrap/>
            <w:hideMark/>
          </w:tcPr>
          <w:p w14:paraId="7A5986DD" w14:textId="77777777" w:rsidR="003D6DFA" w:rsidRDefault="003D6DFA" w:rsidP="00E60B87">
            <w:pPr>
              <w:pStyle w:val="Tabletext"/>
              <w:jc w:val="right"/>
            </w:pPr>
            <w:r>
              <w:t>25.5</w:t>
            </w:r>
          </w:p>
        </w:tc>
        <w:tc>
          <w:tcPr>
            <w:tcW w:w="888" w:type="dxa"/>
            <w:noWrap/>
            <w:hideMark/>
          </w:tcPr>
          <w:p w14:paraId="5797C4B2" w14:textId="77777777" w:rsidR="003D6DFA" w:rsidRDefault="003D6DFA" w:rsidP="00E60B87">
            <w:pPr>
              <w:pStyle w:val="Tabletext"/>
              <w:jc w:val="right"/>
            </w:pPr>
            <w:r>
              <w:t>23.5</w:t>
            </w:r>
          </w:p>
        </w:tc>
        <w:tc>
          <w:tcPr>
            <w:tcW w:w="917" w:type="dxa"/>
            <w:noWrap/>
            <w:hideMark/>
          </w:tcPr>
          <w:p w14:paraId="7461B69B" w14:textId="77777777" w:rsidR="003D6DFA" w:rsidRDefault="003D6DFA" w:rsidP="00E60B87">
            <w:pPr>
              <w:pStyle w:val="Tabletext"/>
              <w:jc w:val="right"/>
            </w:pPr>
            <w:r>
              <w:t>23.0</w:t>
            </w:r>
          </w:p>
        </w:tc>
        <w:tc>
          <w:tcPr>
            <w:tcW w:w="888" w:type="dxa"/>
            <w:noWrap/>
            <w:hideMark/>
          </w:tcPr>
          <w:p w14:paraId="63A73F42" w14:textId="77777777" w:rsidR="003D6DFA" w:rsidRDefault="003D6DFA" w:rsidP="00E60B87">
            <w:pPr>
              <w:pStyle w:val="Tabletext"/>
              <w:jc w:val="right"/>
            </w:pPr>
            <w:r>
              <w:t>18.6</w:t>
            </w:r>
          </w:p>
        </w:tc>
        <w:tc>
          <w:tcPr>
            <w:tcW w:w="992" w:type="dxa"/>
            <w:noWrap/>
            <w:hideMark/>
          </w:tcPr>
          <w:p w14:paraId="2232B6FF" w14:textId="77777777" w:rsidR="003D6DFA" w:rsidRDefault="003D6DFA" w:rsidP="00E60B87">
            <w:pPr>
              <w:pStyle w:val="Tabletext"/>
              <w:jc w:val="right"/>
            </w:pPr>
            <w:r>
              <w:t>20.6</w:t>
            </w:r>
          </w:p>
        </w:tc>
      </w:tr>
      <w:tr w:rsidR="003D6DFA" w:rsidRPr="00010735" w14:paraId="0AA4F407" w14:textId="77777777" w:rsidTr="00316A15">
        <w:trPr>
          <w:trHeight w:val="315"/>
        </w:trPr>
        <w:tc>
          <w:tcPr>
            <w:tcW w:w="4503" w:type="dxa"/>
            <w:hideMark/>
          </w:tcPr>
          <w:p w14:paraId="22A88D9C" w14:textId="77777777" w:rsidR="003D6DFA" w:rsidRPr="00010735" w:rsidRDefault="003D6DFA" w:rsidP="00111934">
            <w:pPr>
              <w:pStyle w:val="Tabletext"/>
            </w:pPr>
            <w:r w:rsidRPr="00010735">
              <w:t>No. of licensed/registered parties at financial year end</w:t>
            </w:r>
          </w:p>
        </w:tc>
        <w:tc>
          <w:tcPr>
            <w:tcW w:w="992" w:type="dxa"/>
            <w:noWrap/>
            <w:hideMark/>
          </w:tcPr>
          <w:p w14:paraId="374D63B4" w14:textId="77777777" w:rsidR="003D6DFA" w:rsidRDefault="003D6DFA" w:rsidP="00E60B87">
            <w:pPr>
              <w:pStyle w:val="Tabletext"/>
              <w:jc w:val="right"/>
            </w:pPr>
            <w:r>
              <w:t>0</w:t>
            </w:r>
          </w:p>
        </w:tc>
        <w:tc>
          <w:tcPr>
            <w:tcW w:w="888" w:type="dxa"/>
            <w:noWrap/>
            <w:hideMark/>
          </w:tcPr>
          <w:p w14:paraId="2EF6B58D" w14:textId="77777777" w:rsidR="003D6DFA" w:rsidRDefault="003D6DFA" w:rsidP="00E60B87">
            <w:pPr>
              <w:pStyle w:val="Tabletext"/>
              <w:jc w:val="right"/>
            </w:pPr>
            <w:r>
              <w:t>0</w:t>
            </w:r>
          </w:p>
        </w:tc>
        <w:tc>
          <w:tcPr>
            <w:tcW w:w="917" w:type="dxa"/>
            <w:noWrap/>
            <w:hideMark/>
          </w:tcPr>
          <w:p w14:paraId="499FAECD" w14:textId="77777777" w:rsidR="003D6DFA" w:rsidRDefault="003D6DFA" w:rsidP="00E60B87">
            <w:pPr>
              <w:pStyle w:val="Tabletext"/>
              <w:jc w:val="right"/>
            </w:pPr>
            <w:r>
              <w:t>0</w:t>
            </w:r>
          </w:p>
        </w:tc>
        <w:tc>
          <w:tcPr>
            <w:tcW w:w="888" w:type="dxa"/>
            <w:noWrap/>
            <w:hideMark/>
          </w:tcPr>
          <w:p w14:paraId="0E01BA61" w14:textId="77777777" w:rsidR="003D6DFA" w:rsidRDefault="003D6DFA" w:rsidP="00E60B87">
            <w:pPr>
              <w:pStyle w:val="Tabletext"/>
              <w:jc w:val="right"/>
            </w:pPr>
            <w:r>
              <w:t>0</w:t>
            </w:r>
          </w:p>
        </w:tc>
        <w:tc>
          <w:tcPr>
            <w:tcW w:w="992" w:type="dxa"/>
            <w:noWrap/>
            <w:hideMark/>
          </w:tcPr>
          <w:p w14:paraId="7357CEC9" w14:textId="77777777" w:rsidR="003D6DFA" w:rsidRDefault="003D6DFA" w:rsidP="00E60B87">
            <w:pPr>
              <w:pStyle w:val="Tabletext"/>
              <w:jc w:val="right"/>
            </w:pPr>
            <w:r>
              <w:t>0</w:t>
            </w:r>
          </w:p>
        </w:tc>
      </w:tr>
      <w:tr w:rsidR="003D6DFA" w:rsidRPr="009304D5" w14:paraId="128D55FD" w14:textId="77777777" w:rsidTr="00316A15">
        <w:trPr>
          <w:trHeight w:val="360"/>
        </w:trPr>
        <w:tc>
          <w:tcPr>
            <w:tcW w:w="4503" w:type="dxa"/>
            <w:hideMark/>
          </w:tcPr>
          <w:p w14:paraId="75325F85" w14:textId="77777777" w:rsidR="003D6DFA" w:rsidRPr="009304D5" w:rsidRDefault="003D6DFA" w:rsidP="00111934">
            <w:pPr>
              <w:pStyle w:val="Tabletext"/>
              <w:rPr>
                <w:b/>
              </w:rPr>
            </w:pPr>
            <w:r w:rsidRPr="009304D5">
              <w:rPr>
                <w:b/>
              </w:rPr>
              <w:t>Total revenue ($ million)</w:t>
            </w:r>
          </w:p>
        </w:tc>
        <w:tc>
          <w:tcPr>
            <w:tcW w:w="992" w:type="dxa"/>
            <w:noWrap/>
            <w:hideMark/>
          </w:tcPr>
          <w:p w14:paraId="28876D40" w14:textId="77777777" w:rsidR="003D6DFA" w:rsidRPr="009304D5" w:rsidRDefault="003D6DFA" w:rsidP="00E60B87">
            <w:pPr>
              <w:pStyle w:val="Tabletext"/>
              <w:jc w:val="right"/>
              <w:rPr>
                <w:b/>
              </w:rPr>
            </w:pPr>
            <w:r w:rsidRPr="009304D5">
              <w:rPr>
                <w:b/>
              </w:rPr>
              <w:t>0.00</w:t>
            </w:r>
          </w:p>
        </w:tc>
        <w:tc>
          <w:tcPr>
            <w:tcW w:w="888" w:type="dxa"/>
            <w:noWrap/>
            <w:hideMark/>
          </w:tcPr>
          <w:p w14:paraId="6E76F482" w14:textId="77777777" w:rsidR="003D6DFA" w:rsidRPr="009304D5" w:rsidRDefault="003D6DFA" w:rsidP="00E60B87">
            <w:pPr>
              <w:pStyle w:val="Tabletext"/>
              <w:jc w:val="right"/>
              <w:rPr>
                <w:b/>
              </w:rPr>
            </w:pPr>
            <w:r w:rsidRPr="009304D5">
              <w:rPr>
                <w:b/>
              </w:rPr>
              <w:t>0.00</w:t>
            </w:r>
          </w:p>
        </w:tc>
        <w:tc>
          <w:tcPr>
            <w:tcW w:w="917" w:type="dxa"/>
            <w:noWrap/>
            <w:hideMark/>
          </w:tcPr>
          <w:p w14:paraId="648F0B45" w14:textId="77777777" w:rsidR="003D6DFA" w:rsidRPr="009304D5" w:rsidRDefault="003D6DFA" w:rsidP="00E60B87">
            <w:pPr>
              <w:pStyle w:val="Tabletext"/>
              <w:jc w:val="right"/>
              <w:rPr>
                <w:b/>
              </w:rPr>
            </w:pPr>
            <w:r w:rsidRPr="009304D5">
              <w:rPr>
                <w:b/>
              </w:rPr>
              <w:t>0.00</w:t>
            </w:r>
          </w:p>
        </w:tc>
        <w:tc>
          <w:tcPr>
            <w:tcW w:w="888" w:type="dxa"/>
            <w:noWrap/>
            <w:hideMark/>
          </w:tcPr>
          <w:p w14:paraId="5EB05392" w14:textId="77777777" w:rsidR="003D6DFA" w:rsidRPr="009304D5" w:rsidRDefault="003D6DFA" w:rsidP="00E60B87">
            <w:pPr>
              <w:pStyle w:val="Tabletext"/>
              <w:jc w:val="right"/>
              <w:rPr>
                <w:b/>
              </w:rPr>
            </w:pPr>
            <w:r w:rsidRPr="009304D5">
              <w:rPr>
                <w:b/>
              </w:rPr>
              <w:t>0.00</w:t>
            </w:r>
          </w:p>
        </w:tc>
        <w:tc>
          <w:tcPr>
            <w:tcW w:w="992" w:type="dxa"/>
            <w:noWrap/>
            <w:hideMark/>
          </w:tcPr>
          <w:p w14:paraId="2D82EB65" w14:textId="77777777" w:rsidR="003D6DFA" w:rsidRPr="009304D5" w:rsidRDefault="003D6DFA" w:rsidP="00E60B87">
            <w:pPr>
              <w:pStyle w:val="Tabletext"/>
              <w:jc w:val="right"/>
              <w:rPr>
                <w:b/>
              </w:rPr>
            </w:pPr>
            <w:r w:rsidRPr="009304D5">
              <w:rPr>
                <w:b/>
              </w:rPr>
              <w:t>0.00</w:t>
            </w:r>
          </w:p>
        </w:tc>
      </w:tr>
      <w:tr w:rsidR="003D6DFA" w:rsidRPr="009304D5" w14:paraId="46861525" w14:textId="77777777" w:rsidTr="00316A15">
        <w:trPr>
          <w:trHeight w:val="375"/>
        </w:trPr>
        <w:tc>
          <w:tcPr>
            <w:tcW w:w="4503" w:type="dxa"/>
            <w:hideMark/>
          </w:tcPr>
          <w:p w14:paraId="53288BA6" w14:textId="77777777" w:rsidR="003D6DFA" w:rsidRPr="009304D5" w:rsidRDefault="003D6DFA" w:rsidP="00111934">
            <w:pPr>
              <w:pStyle w:val="Tabletext"/>
              <w:rPr>
                <w:b/>
              </w:rPr>
            </w:pPr>
            <w:r w:rsidRPr="009304D5">
              <w:rPr>
                <w:b/>
              </w:rPr>
              <w:t xml:space="preserve">Total expenditure ($ million) </w:t>
            </w:r>
          </w:p>
        </w:tc>
        <w:tc>
          <w:tcPr>
            <w:tcW w:w="992" w:type="dxa"/>
            <w:noWrap/>
            <w:hideMark/>
          </w:tcPr>
          <w:p w14:paraId="558236BF" w14:textId="77777777" w:rsidR="003D6DFA" w:rsidRPr="009304D5" w:rsidRDefault="003D6DFA" w:rsidP="00E60B87">
            <w:pPr>
              <w:pStyle w:val="Tabletext"/>
              <w:jc w:val="right"/>
              <w:rPr>
                <w:b/>
              </w:rPr>
            </w:pPr>
            <w:r w:rsidRPr="009304D5">
              <w:rPr>
                <w:b/>
              </w:rPr>
              <w:t>NA</w:t>
            </w:r>
          </w:p>
        </w:tc>
        <w:tc>
          <w:tcPr>
            <w:tcW w:w="888" w:type="dxa"/>
            <w:noWrap/>
            <w:hideMark/>
          </w:tcPr>
          <w:p w14:paraId="7F7B1640" w14:textId="77777777" w:rsidR="003D6DFA" w:rsidRPr="009304D5" w:rsidRDefault="003D6DFA" w:rsidP="00E60B87">
            <w:pPr>
              <w:pStyle w:val="Tabletext"/>
              <w:jc w:val="right"/>
              <w:rPr>
                <w:b/>
              </w:rPr>
            </w:pPr>
            <w:r w:rsidRPr="009304D5">
              <w:rPr>
                <w:b/>
              </w:rPr>
              <w:t>19.32</w:t>
            </w:r>
          </w:p>
        </w:tc>
        <w:tc>
          <w:tcPr>
            <w:tcW w:w="917" w:type="dxa"/>
            <w:noWrap/>
            <w:hideMark/>
          </w:tcPr>
          <w:p w14:paraId="30117F6D" w14:textId="77777777" w:rsidR="003D6DFA" w:rsidRPr="009304D5" w:rsidRDefault="003D6DFA" w:rsidP="00E60B87">
            <w:pPr>
              <w:pStyle w:val="Tabletext"/>
              <w:jc w:val="right"/>
              <w:rPr>
                <w:b/>
              </w:rPr>
            </w:pPr>
            <w:r w:rsidRPr="009304D5">
              <w:rPr>
                <w:b/>
              </w:rPr>
              <w:t>20.11</w:t>
            </w:r>
          </w:p>
        </w:tc>
        <w:tc>
          <w:tcPr>
            <w:tcW w:w="888" w:type="dxa"/>
            <w:noWrap/>
            <w:hideMark/>
          </w:tcPr>
          <w:p w14:paraId="2A523AE9" w14:textId="77777777" w:rsidR="003D6DFA" w:rsidRPr="009304D5" w:rsidRDefault="003D6DFA" w:rsidP="00E60B87">
            <w:pPr>
              <w:pStyle w:val="Tabletext"/>
              <w:jc w:val="right"/>
              <w:rPr>
                <w:b/>
              </w:rPr>
            </w:pPr>
            <w:r w:rsidRPr="009304D5">
              <w:rPr>
                <w:b/>
              </w:rPr>
              <w:t>23.41</w:t>
            </w:r>
          </w:p>
        </w:tc>
        <w:tc>
          <w:tcPr>
            <w:tcW w:w="992" w:type="dxa"/>
            <w:noWrap/>
            <w:hideMark/>
          </w:tcPr>
          <w:p w14:paraId="2FAACCF8" w14:textId="77777777" w:rsidR="003D6DFA" w:rsidRPr="009304D5" w:rsidRDefault="003D6DFA" w:rsidP="00E60B87">
            <w:pPr>
              <w:pStyle w:val="Tabletext"/>
              <w:jc w:val="right"/>
              <w:rPr>
                <w:b/>
              </w:rPr>
            </w:pPr>
            <w:r w:rsidRPr="009304D5">
              <w:rPr>
                <w:b/>
              </w:rPr>
              <w:t>27.54</w:t>
            </w:r>
          </w:p>
        </w:tc>
      </w:tr>
    </w:tbl>
    <w:p w14:paraId="20E5F81F"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153553" w:rsidRPr="002C434D" w14:paraId="6D217C17"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6CD97319" w14:textId="77777777" w:rsidR="00153553" w:rsidRPr="002C434D" w:rsidRDefault="00E559F6" w:rsidP="0087060D">
            <w:pPr>
              <w:spacing w:before="60" w:after="60"/>
            </w:pPr>
            <w:r>
              <w:t>Regulator contact information</w:t>
            </w:r>
          </w:p>
        </w:tc>
      </w:tr>
      <w:tr w:rsidR="00153553" w:rsidRPr="002C434D" w14:paraId="663A7EF5" w14:textId="77777777" w:rsidTr="00A12631">
        <w:trPr>
          <w:trHeight w:val="285"/>
        </w:trPr>
        <w:tc>
          <w:tcPr>
            <w:tcW w:w="9140" w:type="dxa"/>
          </w:tcPr>
          <w:p w14:paraId="38A281DB" w14:textId="77777777" w:rsidR="0061483C" w:rsidRPr="0061483C" w:rsidRDefault="007E0413" w:rsidP="00111934">
            <w:pPr>
              <w:pStyle w:val="Tabletext"/>
            </w:pPr>
            <w:r w:rsidRPr="007E0413">
              <w:t>Communicable Disease Prevention and Control Unit</w:t>
            </w:r>
            <w:r w:rsidR="00E2718F">
              <w:t xml:space="preserve">, </w:t>
            </w:r>
            <w:r w:rsidR="00E2718F" w:rsidRPr="00376C37">
              <w:t>Department</w:t>
            </w:r>
            <w:r w:rsidR="00E2718F">
              <w:t xml:space="preserve"> of Health and Human Services</w:t>
            </w:r>
          </w:p>
          <w:p w14:paraId="4D5C8001" w14:textId="77777777" w:rsidR="0061483C" w:rsidRPr="0061483C" w:rsidRDefault="0061483C" w:rsidP="00111934">
            <w:pPr>
              <w:pStyle w:val="Tabletext"/>
            </w:pPr>
            <w:r>
              <w:rPr>
                <w:b/>
              </w:rPr>
              <w:t xml:space="preserve">Phone: </w:t>
            </w:r>
            <w:r>
              <w:t>1300 651 160</w:t>
            </w:r>
          </w:p>
          <w:p w14:paraId="70A79135" w14:textId="77777777" w:rsidR="00153553" w:rsidRPr="0061483C" w:rsidRDefault="0061483C" w:rsidP="00111934">
            <w:pPr>
              <w:pStyle w:val="Tabletext"/>
            </w:pPr>
            <w:r>
              <w:rPr>
                <w:b/>
              </w:rPr>
              <w:t>Email:</w:t>
            </w:r>
            <w:r>
              <w:t xml:space="preserve"> </w:t>
            </w:r>
            <w:r w:rsidRPr="0061483C">
              <w:t>infe</w:t>
            </w:r>
            <w:r>
              <w:t>ctious.diseases@dhhs.vic.gov.au</w:t>
            </w:r>
          </w:p>
          <w:p w14:paraId="677A9F34" w14:textId="77777777" w:rsidR="00153553" w:rsidRPr="006F51CC" w:rsidRDefault="00153553" w:rsidP="00111934">
            <w:pPr>
              <w:pStyle w:val="Tabletext"/>
            </w:pPr>
            <w:r w:rsidRPr="00376C37">
              <w:rPr>
                <w:b/>
              </w:rPr>
              <w:t>Website</w:t>
            </w:r>
            <w:r w:rsidR="0061483C">
              <w:rPr>
                <w:b/>
              </w:rPr>
              <w:t>:</w:t>
            </w:r>
            <w:r w:rsidR="0061483C" w:rsidRPr="0061483C">
              <w:t xml:space="preserve"> https://www2.health.vic.gov.au/public-health/infectious-diseases</w:t>
            </w:r>
          </w:p>
        </w:tc>
      </w:tr>
    </w:tbl>
    <w:p w14:paraId="6D255A83" w14:textId="77777777" w:rsidR="00E46FC0" w:rsidRDefault="00E46FC0" w:rsidP="00EE3762"/>
    <w:p w14:paraId="4D0E47CE" w14:textId="77777777" w:rsidR="006E24CB" w:rsidRDefault="006E24CB" w:rsidP="008C7FF2">
      <w:pPr>
        <w:pStyle w:val="Heading2"/>
      </w:pPr>
      <w:bookmarkStart w:id="27" w:name="_Toc1570418"/>
      <w:r w:rsidRPr="006E24CB">
        <w:t>DHHS</w:t>
      </w:r>
      <w:r w:rsidR="001F5533">
        <w:t xml:space="preserve"> – </w:t>
      </w:r>
      <w:r w:rsidRPr="006E24CB">
        <w:t>Cooling Towers and Warm Water Systems</w:t>
      </w:r>
      <w:bookmarkEnd w:id="27"/>
    </w:p>
    <w:tbl>
      <w:tblPr>
        <w:tblStyle w:val="Texttable"/>
        <w:tblW w:w="0" w:type="auto"/>
        <w:tblLook w:val="0620" w:firstRow="1" w:lastRow="0" w:firstColumn="0" w:lastColumn="0" w:noHBand="1" w:noVBand="1"/>
      </w:tblPr>
      <w:tblGrid>
        <w:gridCol w:w="4342"/>
        <w:gridCol w:w="4798"/>
      </w:tblGrid>
      <w:tr w:rsidR="00C613C4" w:rsidRPr="00C613C4" w14:paraId="7966E79F" w14:textId="77777777" w:rsidTr="009304D5">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37E57930" w14:textId="77777777" w:rsidR="00C613C4" w:rsidRPr="00C613C4" w:rsidRDefault="006B53BA" w:rsidP="006B53BA">
            <w:pPr>
              <w:pStyle w:val="TableHeader"/>
            </w:pPr>
            <w:r w:rsidRPr="006B53BA">
              <w:t>Portfolio information</w:t>
            </w:r>
          </w:p>
        </w:tc>
      </w:tr>
      <w:tr w:rsidR="00C613C4" w:rsidRPr="00C613C4" w14:paraId="7EDC8238" w14:textId="77777777" w:rsidTr="009304D5">
        <w:tc>
          <w:tcPr>
            <w:tcW w:w="4361" w:type="dxa"/>
            <w:hideMark/>
          </w:tcPr>
          <w:p w14:paraId="7BD0C002" w14:textId="77777777" w:rsidR="00C613C4" w:rsidRPr="00C613C4" w:rsidRDefault="00C613C4" w:rsidP="00111934">
            <w:pPr>
              <w:pStyle w:val="Tabletext"/>
            </w:pPr>
            <w:r w:rsidRPr="00C613C4">
              <w:t>Responsible Minister</w:t>
            </w:r>
          </w:p>
        </w:tc>
        <w:tc>
          <w:tcPr>
            <w:tcW w:w="4819" w:type="dxa"/>
            <w:hideMark/>
          </w:tcPr>
          <w:p w14:paraId="126319AB" w14:textId="77777777" w:rsidR="00C613C4" w:rsidRPr="00C613C4" w:rsidRDefault="00C613C4" w:rsidP="00111934">
            <w:pPr>
              <w:pStyle w:val="Tabletext"/>
            </w:pPr>
            <w:r w:rsidRPr="00C613C4">
              <w:t>Minister for Health</w:t>
            </w:r>
          </w:p>
        </w:tc>
      </w:tr>
      <w:tr w:rsidR="00C613C4" w:rsidRPr="00C613C4" w14:paraId="4C40F402" w14:textId="77777777" w:rsidTr="009304D5">
        <w:tc>
          <w:tcPr>
            <w:tcW w:w="4361" w:type="dxa"/>
            <w:hideMark/>
          </w:tcPr>
          <w:p w14:paraId="6C7C9B06" w14:textId="77777777" w:rsidR="00C613C4" w:rsidRPr="00C613C4" w:rsidRDefault="00C613C4" w:rsidP="00111934">
            <w:pPr>
              <w:pStyle w:val="Tabletext"/>
            </w:pPr>
            <w:r w:rsidRPr="00C613C4">
              <w:t>Portfolio Department</w:t>
            </w:r>
          </w:p>
        </w:tc>
        <w:tc>
          <w:tcPr>
            <w:tcW w:w="4819" w:type="dxa"/>
            <w:hideMark/>
          </w:tcPr>
          <w:p w14:paraId="0354189D" w14:textId="77777777" w:rsidR="00C613C4" w:rsidRPr="00C613C4" w:rsidRDefault="00C613C4" w:rsidP="00111934">
            <w:pPr>
              <w:pStyle w:val="Tabletext"/>
            </w:pPr>
            <w:r w:rsidRPr="00C613C4">
              <w:t>Department of Health and Human Services</w:t>
            </w:r>
          </w:p>
        </w:tc>
      </w:tr>
    </w:tbl>
    <w:p w14:paraId="72DDDAAD"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C613C4" w:rsidRPr="00C613C4" w14:paraId="5C4A0C82" w14:textId="77777777" w:rsidTr="00E60B87">
        <w:trPr>
          <w:cnfStyle w:val="100000000000" w:firstRow="1" w:lastRow="0" w:firstColumn="0" w:lastColumn="0" w:oddVBand="0" w:evenVBand="0" w:oddHBand="0" w:evenHBand="0" w:firstRowFirstColumn="0" w:firstRowLastColumn="0" w:lastRowFirstColumn="0" w:lastRowLastColumn="0"/>
        </w:trPr>
        <w:tc>
          <w:tcPr>
            <w:tcW w:w="9180" w:type="dxa"/>
            <w:hideMark/>
          </w:tcPr>
          <w:p w14:paraId="441B098C" w14:textId="77777777" w:rsidR="00C613C4" w:rsidRPr="00C613C4" w:rsidRDefault="00C613C4" w:rsidP="0087060D">
            <w:pPr>
              <w:spacing w:before="60" w:after="60"/>
            </w:pPr>
            <w:r w:rsidRPr="00C613C4">
              <w:t>Objectives</w:t>
            </w:r>
          </w:p>
        </w:tc>
      </w:tr>
      <w:tr w:rsidR="00C613C4" w:rsidRPr="00C613C4" w14:paraId="5C2014A9" w14:textId="77777777" w:rsidTr="00E60B87">
        <w:tc>
          <w:tcPr>
            <w:tcW w:w="9180" w:type="dxa"/>
            <w:hideMark/>
          </w:tcPr>
          <w:p w14:paraId="1FCED076" w14:textId="77777777" w:rsidR="00C613C4" w:rsidRPr="00C613C4" w:rsidRDefault="00C613C4" w:rsidP="00E60B87">
            <w:pPr>
              <w:pStyle w:val="Tabletext"/>
            </w:pPr>
            <w:r w:rsidRPr="00C613C4">
              <w:t xml:space="preserve">To minimise </w:t>
            </w:r>
            <w:r w:rsidRPr="00E60B87">
              <w:t>the</w:t>
            </w:r>
            <w:r w:rsidRPr="00C613C4">
              <w:t xml:space="preserve"> incidence of Legionnaires’ disease in the Victorian community.  </w:t>
            </w:r>
          </w:p>
        </w:tc>
      </w:tr>
    </w:tbl>
    <w:p w14:paraId="55C57069" w14:textId="77777777" w:rsidR="006E24CB" w:rsidRDefault="006E24CB" w:rsidP="001338F6">
      <w:pPr>
        <w:pStyle w:val="Tabletext"/>
      </w:pPr>
    </w:p>
    <w:tbl>
      <w:tblPr>
        <w:tblStyle w:val="Texttable"/>
        <w:tblW w:w="0" w:type="auto"/>
        <w:tblLook w:val="0620" w:firstRow="1" w:lastRow="0" w:firstColumn="0" w:lastColumn="0" w:noHBand="1" w:noVBand="1"/>
      </w:tblPr>
      <w:tblGrid>
        <w:gridCol w:w="8148"/>
        <w:gridCol w:w="992"/>
      </w:tblGrid>
      <w:tr w:rsidR="00C613C4" w:rsidRPr="00C613C4" w14:paraId="5D31342F" w14:textId="77777777" w:rsidTr="00E60B87">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12763DE5" w14:textId="77777777" w:rsidR="00C613C4" w:rsidRPr="00C613C4" w:rsidRDefault="00C613C4" w:rsidP="0087060D">
            <w:pPr>
              <w:spacing w:before="60" w:after="60"/>
            </w:pPr>
            <w:r w:rsidRPr="00C613C4">
              <w:t>Enabling Acts and Regulations</w:t>
            </w:r>
          </w:p>
        </w:tc>
      </w:tr>
      <w:tr w:rsidR="00C613C4" w:rsidRPr="00C613C4" w14:paraId="33ABA3A0" w14:textId="77777777" w:rsidTr="00E60B87">
        <w:trPr>
          <w:trHeight w:val="300"/>
        </w:trPr>
        <w:tc>
          <w:tcPr>
            <w:tcW w:w="9180" w:type="dxa"/>
            <w:gridSpan w:val="2"/>
            <w:hideMark/>
          </w:tcPr>
          <w:p w14:paraId="43ABDF8B" w14:textId="77777777" w:rsidR="00C613C4" w:rsidRPr="009304D5" w:rsidRDefault="00C613C4" w:rsidP="00111934">
            <w:pPr>
              <w:pStyle w:val="Tabletext"/>
              <w:rPr>
                <w:i/>
              </w:rPr>
            </w:pPr>
            <w:r w:rsidRPr="009304D5">
              <w:rPr>
                <w:i/>
              </w:rPr>
              <w:t>Public Health and Wellbeing Act 2008</w:t>
            </w:r>
          </w:p>
        </w:tc>
      </w:tr>
      <w:tr w:rsidR="00C613C4" w:rsidRPr="00C613C4" w14:paraId="52639568" w14:textId="77777777" w:rsidTr="00E60B87">
        <w:trPr>
          <w:trHeight w:val="330"/>
        </w:trPr>
        <w:tc>
          <w:tcPr>
            <w:tcW w:w="9180" w:type="dxa"/>
            <w:gridSpan w:val="2"/>
            <w:hideMark/>
          </w:tcPr>
          <w:p w14:paraId="5AB0F994" w14:textId="77777777" w:rsidR="00C613C4" w:rsidRPr="00C847DE" w:rsidRDefault="00C613C4" w:rsidP="00A841DC">
            <w:pPr>
              <w:pStyle w:val="Bullet1"/>
            </w:pPr>
            <w:r w:rsidRPr="00C847DE">
              <w:t>Public Health and Wellbeing Regulations 2009</w:t>
            </w:r>
          </w:p>
        </w:tc>
      </w:tr>
      <w:tr w:rsidR="00E60B87" w:rsidRPr="00E60B87" w14:paraId="0C9FBB63" w14:textId="77777777" w:rsidTr="00E60B87">
        <w:trPr>
          <w:trHeight w:val="330"/>
        </w:trPr>
        <w:tc>
          <w:tcPr>
            <w:tcW w:w="9180" w:type="dxa"/>
            <w:gridSpan w:val="2"/>
            <w:shd w:val="clear" w:color="auto" w:fill="87189D"/>
            <w:hideMark/>
          </w:tcPr>
          <w:p w14:paraId="51678D2C" w14:textId="77777777" w:rsidR="00C613C4" w:rsidRPr="00E60B87" w:rsidRDefault="00C613C4" w:rsidP="0087060D">
            <w:pPr>
              <w:keepNext/>
              <w:keepLines/>
              <w:spacing w:before="60" w:after="60"/>
              <w:rPr>
                <w:b/>
                <w:color w:val="FFFFFF" w:themeColor="background1"/>
              </w:rPr>
            </w:pPr>
            <w:r w:rsidRPr="00E60B87">
              <w:rPr>
                <w:b/>
                <w:color w:val="FFFFFF" w:themeColor="background1"/>
              </w:rPr>
              <w:t>Additional Administered Acts and Regulations</w:t>
            </w:r>
          </w:p>
        </w:tc>
      </w:tr>
      <w:tr w:rsidR="00C613C4" w:rsidRPr="00C613C4" w14:paraId="6585DD60" w14:textId="77777777" w:rsidTr="00E60B87">
        <w:trPr>
          <w:trHeight w:val="330"/>
        </w:trPr>
        <w:tc>
          <w:tcPr>
            <w:tcW w:w="9180" w:type="dxa"/>
            <w:gridSpan w:val="2"/>
            <w:hideMark/>
          </w:tcPr>
          <w:p w14:paraId="66E475BE" w14:textId="77777777" w:rsidR="00C613C4" w:rsidRPr="00C613C4" w:rsidRDefault="00DC3E83" w:rsidP="00E60B87">
            <w:pPr>
              <w:pStyle w:val="Bullet1"/>
            </w:pPr>
            <w:r>
              <w:t>n/a</w:t>
            </w:r>
          </w:p>
        </w:tc>
      </w:tr>
      <w:tr w:rsidR="00C613C4" w:rsidRPr="009304D5" w14:paraId="7D51D0AA" w14:textId="77777777" w:rsidTr="00E60B87">
        <w:trPr>
          <w:trHeight w:val="330"/>
        </w:trPr>
        <w:tc>
          <w:tcPr>
            <w:tcW w:w="8188" w:type="dxa"/>
            <w:hideMark/>
          </w:tcPr>
          <w:p w14:paraId="5B8AA688" w14:textId="77777777" w:rsidR="00C613C4" w:rsidRPr="009304D5" w:rsidRDefault="00C613C4" w:rsidP="00111934">
            <w:pPr>
              <w:pStyle w:val="Tabletext"/>
              <w:rPr>
                <w:b/>
              </w:rPr>
            </w:pPr>
            <w:r w:rsidRPr="009304D5">
              <w:rPr>
                <w:b/>
              </w:rPr>
              <w:t>Total number of Acts</w:t>
            </w:r>
          </w:p>
        </w:tc>
        <w:tc>
          <w:tcPr>
            <w:tcW w:w="992" w:type="dxa"/>
            <w:noWrap/>
            <w:hideMark/>
          </w:tcPr>
          <w:p w14:paraId="71239681" w14:textId="77777777" w:rsidR="00C613C4" w:rsidRPr="009304D5" w:rsidRDefault="00C613C4" w:rsidP="00111934">
            <w:pPr>
              <w:pStyle w:val="Tabletext"/>
              <w:rPr>
                <w:b/>
              </w:rPr>
            </w:pPr>
            <w:r w:rsidRPr="009304D5">
              <w:rPr>
                <w:b/>
              </w:rPr>
              <w:t>1</w:t>
            </w:r>
          </w:p>
        </w:tc>
      </w:tr>
      <w:tr w:rsidR="00C613C4" w:rsidRPr="009304D5" w14:paraId="7D6DE634" w14:textId="77777777" w:rsidTr="00E60B87">
        <w:trPr>
          <w:trHeight w:val="330"/>
        </w:trPr>
        <w:tc>
          <w:tcPr>
            <w:tcW w:w="8188" w:type="dxa"/>
            <w:hideMark/>
          </w:tcPr>
          <w:p w14:paraId="46BF0910" w14:textId="77777777" w:rsidR="00C613C4" w:rsidRPr="009304D5" w:rsidRDefault="00C613C4" w:rsidP="00111934">
            <w:pPr>
              <w:pStyle w:val="Tabletext"/>
              <w:rPr>
                <w:b/>
              </w:rPr>
            </w:pPr>
            <w:r w:rsidRPr="009304D5">
              <w:rPr>
                <w:b/>
              </w:rPr>
              <w:t>Total number of Regulations</w:t>
            </w:r>
          </w:p>
        </w:tc>
        <w:tc>
          <w:tcPr>
            <w:tcW w:w="992" w:type="dxa"/>
            <w:noWrap/>
            <w:hideMark/>
          </w:tcPr>
          <w:p w14:paraId="29CB75AB" w14:textId="77777777" w:rsidR="00C613C4" w:rsidRPr="009304D5" w:rsidRDefault="00C613C4" w:rsidP="00111934">
            <w:pPr>
              <w:pStyle w:val="Tabletext"/>
              <w:rPr>
                <w:b/>
              </w:rPr>
            </w:pPr>
            <w:r w:rsidRPr="009304D5">
              <w:rPr>
                <w:b/>
              </w:rPr>
              <w:t>1</w:t>
            </w:r>
          </w:p>
        </w:tc>
      </w:tr>
    </w:tbl>
    <w:p w14:paraId="7C2544DC" w14:textId="77777777" w:rsidR="006E24CB" w:rsidRDefault="006E24CB" w:rsidP="001338F6">
      <w:pPr>
        <w:pStyle w:val="Tabletext"/>
      </w:pPr>
    </w:p>
    <w:tbl>
      <w:tblPr>
        <w:tblStyle w:val="Texttable"/>
        <w:tblW w:w="0" w:type="auto"/>
        <w:tblLook w:val="0620" w:firstRow="1" w:lastRow="0" w:firstColumn="0" w:lastColumn="0" w:noHBand="1" w:noVBand="1"/>
      </w:tblPr>
      <w:tblGrid>
        <w:gridCol w:w="4198"/>
        <w:gridCol w:w="3950"/>
        <w:gridCol w:w="992"/>
      </w:tblGrid>
      <w:tr w:rsidR="00C613C4" w:rsidRPr="00C613C4" w14:paraId="04956A30" w14:textId="77777777" w:rsidTr="00E60B87">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CCFA262" w14:textId="77777777" w:rsidR="00C613C4" w:rsidRPr="00C613C4" w:rsidRDefault="006B53BA" w:rsidP="006B53BA">
            <w:pPr>
              <w:pStyle w:val="TableHeader"/>
            </w:pPr>
            <w:r w:rsidRPr="006B53BA">
              <w:t>Other regulatory instruments</w:t>
            </w:r>
          </w:p>
        </w:tc>
      </w:tr>
      <w:tr w:rsidR="00C613C4" w:rsidRPr="00C613C4" w14:paraId="0C7B8C09" w14:textId="77777777" w:rsidTr="00E60B87">
        <w:trPr>
          <w:trHeight w:val="330"/>
        </w:trPr>
        <w:tc>
          <w:tcPr>
            <w:tcW w:w="4219" w:type="dxa"/>
            <w:vMerge w:val="restart"/>
            <w:hideMark/>
          </w:tcPr>
          <w:p w14:paraId="73176C15" w14:textId="77777777" w:rsidR="00C613C4" w:rsidRPr="00C613C4" w:rsidRDefault="00C613C4" w:rsidP="00111934">
            <w:pPr>
              <w:pStyle w:val="Tabletext"/>
            </w:pPr>
            <w:r w:rsidRPr="00C613C4">
              <w:t>Codes of Practice</w:t>
            </w:r>
          </w:p>
        </w:tc>
        <w:tc>
          <w:tcPr>
            <w:tcW w:w="3969" w:type="dxa"/>
            <w:hideMark/>
          </w:tcPr>
          <w:p w14:paraId="649A47C1" w14:textId="77777777" w:rsidR="00C613C4" w:rsidRPr="00C613C4" w:rsidRDefault="00C613C4" w:rsidP="00111934">
            <w:pPr>
              <w:pStyle w:val="Tabletext"/>
            </w:pPr>
            <w:r w:rsidRPr="00C613C4">
              <w:t xml:space="preserve">Legislated </w:t>
            </w:r>
          </w:p>
        </w:tc>
        <w:tc>
          <w:tcPr>
            <w:tcW w:w="992" w:type="dxa"/>
            <w:noWrap/>
            <w:hideMark/>
          </w:tcPr>
          <w:p w14:paraId="0DBFA722" w14:textId="77777777" w:rsidR="00C613C4" w:rsidRPr="00C613C4" w:rsidRDefault="00C613C4" w:rsidP="00111934">
            <w:pPr>
              <w:pStyle w:val="Tabletext"/>
            </w:pPr>
            <w:r w:rsidRPr="00C613C4">
              <w:t>0</w:t>
            </w:r>
          </w:p>
        </w:tc>
      </w:tr>
      <w:tr w:rsidR="00C613C4" w:rsidRPr="00C613C4" w14:paraId="763DB346" w14:textId="77777777" w:rsidTr="00E60B87">
        <w:trPr>
          <w:trHeight w:val="330"/>
        </w:trPr>
        <w:tc>
          <w:tcPr>
            <w:tcW w:w="4219" w:type="dxa"/>
            <w:vMerge/>
            <w:hideMark/>
          </w:tcPr>
          <w:p w14:paraId="7AB7F016" w14:textId="77777777" w:rsidR="00C613C4" w:rsidRPr="00C613C4" w:rsidRDefault="00C613C4" w:rsidP="00111934">
            <w:pPr>
              <w:pStyle w:val="Tabletext"/>
            </w:pPr>
          </w:p>
        </w:tc>
        <w:tc>
          <w:tcPr>
            <w:tcW w:w="3969" w:type="dxa"/>
            <w:hideMark/>
          </w:tcPr>
          <w:p w14:paraId="7D826C62" w14:textId="77777777" w:rsidR="00C613C4" w:rsidRPr="00C613C4" w:rsidRDefault="00C613C4" w:rsidP="00111934">
            <w:pPr>
              <w:pStyle w:val="Tabletext"/>
            </w:pPr>
            <w:r w:rsidRPr="00C613C4">
              <w:t>Not legislated</w:t>
            </w:r>
          </w:p>
        </w:tc>
        <w:tc>
          <w:tcPr>
            <w:tcW w:w="992" w:type="dxa"/>
            <w:noWrap/>
            <w:hideMark/>
          </w:tcPr>
          <w:p w14:paraId="0F84D720" w14:textId="77777777" w:rsidR="00C613C4" w:rsidRPr="00C613C4" w:rsidRDefault="00C613C4" w:rsidP="00111934">
            <w:pPr>
              <w:pStyle w:val="Tabletext"/>
            </w:pPr>
            <w:r w:rsidRPr="00C613C4">
              <w:t>0</w:t>
            </w:r>
          </w:p>
        </w:tc>
      </w:tr>
    </w:tbl>
    <w:p w14:paraId="38137DAA" w14:textId="77777777" w:rsidR="00C613C4" w:rsidRDefault="00C613C4" w:rsidP="001338F6">
      <w:pPr>
        <w:pStyle w:val="Tabletext"/>
      </w:pPr>
    </w:p>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C613C4" w:rsidRPr="00C613C4" w14:paraId="556291FA" w14:textId="77777777" w:rsidTr="00316A15">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5EC8B8B3" w14:textId="77777777" w:rsidR="00C613C4" w:rsidRPr="00C613C4" w:rsidRDefault="00C613C4" w:rsidP="0087060D">
            <w:pPr>
              <w:spacing w:before="60" w:after="60"/>
            </w:pPr>
            <w:r w:rsidRPr="00C613C4">
              <w:t>Operational information</w:t>
            </w:r>
          </w:p>
        </w:tc>
      </w:tr>
      <w:tr w:rsidR="00C613C4" w:rsidRPr="00C613C4" w14:paraId="12091B71" w14:textId="77777777" w:rsidTr="00316A15">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418713B0" w14:textId="77777777" w:rsidR="00C613C4" w:rsidRPr="00C613C4" w:rsidRDefault="00C613C4" w:rsidP="00111934">
            <w:pPr>
              <w:pStyle w:val="Tabletext"/>
            </w:pPr>
          </w:p>
        </w:tc>
        <w:tc>
          <w:tcPr>
            <w:tcW w:w="992" w:type="dxa"/>
            <w:tcBorders>
              <w:top w:val="single" w:sz="6" w:space="0" w:color="FFFFFF" w:themeColor="background1"/>
            </w:tcBorders>
            <w:hideMark/>
          </w:tcPr>
          <w:p w14:paraId="760B280B" w14:textId="77777777" w:rsidR="00C613C4" w:rsidRPr="00C613C4" w:rsidRDefault="00C613C4" w:rsidP="00E60B87">
            <w:pPr>
              <w:pStyle w:val="Tabletext"/>
              <w:jc w:val="right"/>
            </w:pPr>
            <w:r w:rsidRPr="00C613C4">
              <w:t>2012-13</w:t>
            </w:r>
          </w:p>
        </w:tc>
        <w:tc>
          <w:tcPr>
            <w:tcW w:w="993" w:type="dxa"/>
            <w:tcBorders>
              <w:top w:val="single" w:sz="6" w:space="0" w:color="FFFFFF" w:themeColor="background1"/>
            </w:tcBorders>
            <w:hideMark/>
          </w:tcPr>
          <w:p w14:paraId="250C176C" w14:textId="77777777" w:rsidR="00C613C4" w:rsidRPr="00C613C4" w:rsidRDefault="00C613C4" w:rsidP="00E60B87">
            <w:pPr>
              <w:pStyle w:val="Tabletext"/>
              <w:jc w:val="right"/>
            </w:pPr>
            <w:r w:rsidRPr="00C613C4">
              <w:t>2013-14</w:t>
            </w:r>
          </w:p>
        </w:tc>
        <w:tc>
          <w:tcPr>
            <w:tcW w:w="992" w:type="dxa"/>
            <w:tcBorders>
              <w:top w:val="single" w:sz="6" w:space="0" w:color="FFFFFF" w:themeColor="background1"/>
            </w:tcBorders>
            <w:hideMark/>
          </w:tcPr>
          <w:p w14:paraId="5BEB5396" w14:textId="77777777" w:rsidR="00C613C4" w:rsidRPr="00C613C4" w:rsidRDefault="00C613C4" w:rsidP="00E60B87">
            <w:pPr>
              <w:pStyle w:val="Tabletext"/>
              <w:jc w:val="right"/>
            </w:pPr>
            <w:r w:rsidRPr="00C613C4">
              <w:t>2014-15</w:t>
            </w:r>
          </w:p>
        </w:tc>
        <w:tc>
          <w:tcPr>
            <w:tcW w:w="992" w:type="dxa"/>
            <w:tcBorders>
              <w:top w:val="single" w:sz="6" w:space="0" w:color="FFFFFF" w:themeColor="background1"/>
            </w:tcBorders>
            <w:hideMark/>
          </w:tcPr>
          <w:p w14:paraId="6DF29B06" w14:textId="77777777" w:rsidR="00C613C4" w:rsidRPr="00C613C4" w:rsidRDefault="00C613C4" w:rsidP="00E60B87">
            <w:pPr>
              <w:pStyle w:val="Tabletext"/>
              <w:jc w:val="right"/>
            </w:pPr>
            <w:r w:rsidRPr="00C613C4">
              <w:t>2015-16</w:t>
            </w:r>
          </w:p>
        </w:tc>
        <w:tc>
          <w:tcPr>
            <w:tcW w:w="992" w:type="dxa"/>
            <w:tcBorders>
              <w:top w:val="single" w:sz="6" w:space="0" w:color="FFFFFF" w:themeColor="background1"/>
            </w:tcBorders>
            <w:hideMark/>
          </w:tcPr>
          <w:p w14:paraId="0F3226D9" w14:textId="77777777" w:rsidR="00C613C4" w:rsidRPr="00C613C4" w:rsidRDefault="00C613C4" w:rsidP="00E60B87">
            <w:pPr>
              <w:pStyle w:val="Tabletext"/>
              <w:jc w:val="right"/>
            </w:pPr>
            <w:r w:rsidRPr="00C613C4">
              <w:t>2016-17</w:t>
            </w:r>
          </w:p>
        </w:tc>
      </w:tr>
      <w:tr w:rsidR="00C613C4" w:rsidRPr="00C613C4" w14:paraId="0FE8BD74" w14:textId="77777777" w:rsidTr="00316A15">
        <w:trPr>
          <w:trHeight w:val="315"/>
        </w:trPr>
        <w:tc>
          <w:tcPr>
            <w:tcW w:w="4219" w:type="dxa"/>
            <w:hideMark/>
          </w:tcPr>
          <w:p w14:paraId="026E71E8" w14:textId="77777777" w:rsidR="00C613C4" w:rsidRPr="00C613C4" w:rsidRDefault="00C613C4" w:rsidP="00111934">
            <w:pPr>
              <w:pStyle w:val="Tabletext"/>
            </w:pPr>
            <w:r w:rsidRPr="00C613C4">
              <w:t>No. of staff total (FTE)</w:t>
            </w:r>
          </w:p>
        </w:tc>
        <w:tc>
          <w:tcPr>
            <w:tcW w:w="992" w:type="dxa"/>
            <w:noWrap/>
            <w:hideMark/>
          </w:tcPr>
          <w:p w14:paraId="62147911" w14:textId="77777777" w:rsidR="00C613C4" w:rsidRPr="00C613C4" w:rsidRDefault="00C613C4" w:rsidP="00E60B87">
            <w:pPr>
              <w:pStyle w:val="Tabletext"/>
              <w:jc w:val="right"/>
            </w:pPr>
            <w:r w:rsidRPr="00C613C4">
              <w:t>6.3</w:t>
            </w:r>
          </w:p>
        </w:tc>
        <w:tc>
          <w:tcPr>
            <w:tcW w:w="993" w:type="dxa"/>
            <w:noWrap/>
            <w:hideMark/>
          </w:tcPr>
          <w:p w14:paraId="46756C53" w14:textId="77777777" w:rsidR="00C613C4" w:rsidRPr="00C613C4" w:rsidRDefault="00C613C4" w:rsidP="00E60B87">
            <w:pPr>
              <w:pStyle w:val="Tabletext"/>
              <w:jc w:val="right"/>
            </w:pPr>
            <w:r w:rsidRPr="00C613C4">
              <w:t>6.6</w:t>
            </w:r>
          </w:p>
        </w:tc>
        <w:tc>
          <w:tcPr>
            <w:tcW w:w="992" w:type="dxa"/>
            <w:noWrap/>
            <w:hideMark/>
          </w:tcPr>
          <w:p w14:paraId="21C99341" w14:textId="77777777" w:rsidR="00C613C4" w:rsidRPr="00C613C4" w:rsidRDefault="00C613C4" w:rsidP="00E60B87">
            <w:pPr>
              <w:pStyle w:val="Tabletext"/>
              <w:jc w:val="right"/>
            </w:pPr>
            <w:r w:rsidRPr="00C613C4">
              <w:t>6.3</w:t>
            </w:r>
          </w:p>
        </w:tc>
        <w:tc>
          <w:tcPr>
            <w:tcW w:w="992" w:type="dxa"/>
            <w:noWrap/>
            <w:hideMark/>
          </w:tcPr>
          <w:p w14:paraId="4D22FC0E" w14:textId="77777777" w:rsidR="00C613C4" w:rsidRPr="00C613C4" w:rsidRDefault="00C613C4" w:rsidP="00E60B87">
            <w:pPr>
              <w:pStyle w:val="Tabletext"/>
              <w:jc w:val="right"/>
            </w:pPr>
            <w:r w:rsidRPr="00C613C4">
              <w:t>7.4</w:t>
            </w:r>
          </w:p>
        </w:tc>
        <w:tc>
          <w:tcPr>
            <w:tcW w:w="992" w:type="dxa"/>
            <w:noWrap/>
            <w:hideMark/>
          </w:tcPr>
          <w:p w14:paraId="522C7DF3" w14:textId="77777777" w:rsidR="00C613C4" w:rsidRPr="00C613C4" w:rsidRDefault="00C613C4" w:rsidP="00E60B87">
            <w:pPr>
              <w:pStyle w:val="Tabletext"/>
              <w:jc w:val="right"/>
            </w:pPr>
            <w:r w:rsidRPr="00C613C4">
              <w:t>5.7</w:t>
            </w:r>
          </w:p>
        </w:tc>
      </w:tr>
      <w:tr w:rsidR="00C613C4" w:rsidRPr="00C613C4" w14:paraId="446CBB79" w14:textId="77777777" w:rsidTr="00316A15">
        <w:trPr>
          <w:trHeight w:val="315"/>
        </w:trPr>
        <w:tc>
          <w:tcPr>
            <w:tcW w:w="4219" w:type="dxa"/>
            <w:hideMark/>
          </w:tcPr>
          <w:p w14:paraId="6EB8CD60" w14:textId="77777777" w:rsidR="00C613C4" w:rsidRPr="00C613C4" w:rsidRDefault="00C613C4" w:rsidP="00111934">
            <w:pPr>
              <w:pStyle w:val="Tabletext"/>
            </w:pPr>
            <w:r w:rsidRPr="00C613C4">
              <w:t>No. of licensed/registered parties at financial year end</w:t>
            </w:r>
          </w:p>
        </w:tc>
        <w:tc>
          <w:tcPr>
            <w:tcW w:w="992" w:type="dxa"/>
            <w:noWrap/>
            <w:hideMark/>
          </w:tcPr>
          <w:p w14:paraId="42ABCB98" w14:textId="77777777" w:rsidR="00C613C4" w:rsidRPr="00C613C4" w:rsidRDefault="00C613C4" w:rsidP="00E60B87">
            <w:pPr>
              <w:pStyle w:val="Tabletext"/>
              <w:jc w:val="right"/>
            </w:pPr>
            <w:r w:rsidRPr="00C613C4">
              <w:t>3 325</w:t>
            </w:r>
          </w:p>
        </w:tc>
        <w:tc>
          <w:tcPr>
            <w:tcW w:w="993" w:type="dxa"/>
            <w:noWrap/>
            <w:hideMark/>
          </w:tcPr>
          <w:p w14:paraId="53AE5977" w14:textId="77777777" w:rsidR="00C613C4" w:rsidRPr="00C613C4" w:rsidRDefault="00C613C4" w:rsidP="00E60B87">
            <w:pPr>
              <w:pStyle w:val="Tabletext"/>
              <w:jc w:val="right"/>
            </w:pPr>
            <w:r w:rsidRPr="00C613C4">
              <w:t>3 249</w:t>
            </w:r>
          </w:p>
        </w:tc>
        <w:tc>
          <w:tcPr>
            <w:tcW w:w="992" w:type="dxa"/>
            <w:noWrap/>
            <w:hideMark/>
          </w:tcPr>
          <w:p w14:paraId="62AAFC80" w14:textId="77777777" w:rsidR="00C613C4" w:rsidRPr="00C613C4" w:rsidRDefault="00C613C4" w:rsidP="00E60B87">
            <w:pPr>
              <w:pStyle w:val="Tabletext"/>
              <w:jc w:val="right"/>
            </w:pPr>
            <w:r w:rsidRPr="00C613C4">
              <w:t>3 101</w:t>
            </w:r>
          </w:p>
        </w:tc>
        <w:tc>
          <w:tcPr>
            <w:tcW w:w="992" w:type="dxa"/>
            <w:noWrap/>
            <w:hideMark/>
          </w:tcPr>
          <w:p w14:paraId="54A5A546" w14:textId="77777777" w:rsidR="00C613C4" w:rsidRPr="00C613C4" w:rsidRDefault="00C613C4" w:rsidP="00E60B87">
            <w:pPr>
              <w:pStyle w:val="Tabletext"/>
              <w:jc w:val="right"/>
            </w:pPr>
            <w:r w:rsidRPr="00C613C4">
              <w:t>3 060</w:t>
            </w:r>
          </w:p>
        </w:tc>
        <w:tc>
          <w:tcPr>
            <w:tcW w:w="992" w:type="dxa"/>
            <w:noWrap/>
            <w:hideMark/>
          </w:tcPr>
          <w:p w14:paraId="71C2420C" w14:textId="77777777" w:rsidR="00C613C4" w:rsidRPr="00C613C4" w:rsidRDefault="00C613C4" w:rsidP="00E60B87">
            <w:pPr>
              <w:pStyle w:val="Tabletext"/>
              <w:jc w:val="right"/>
            </w:pPr>
            <w:r w:rsidRPr="00C613C4">
              <w:t>3 010</w:t>
            </w:r>
          </w:p>
        </w:tc>
      </w:tr>
      <w:tr w:rsidR="00C613C4" w:rsidRPr="001338F6" w14:paraId="7627AEC0" w14:textId="77777777" w:rsidTr="00316A15">
        <w:trPr>
          <w:trHeight w:val="360"/>
        </w:trPr>
        <w:tc>
          <w:tcPr>
            <w:tcW w:w="4219" w:type="dxa"/>
            <w:hideMark/>
          </w:tcPr>
          <w:p w14:paraId="1A60E734" w14:textId="77777777" w:rsidR="00C613C4" w:rsidRPr="001338F6" w:rsidRDefault="00C613C4" w:rsidP="00111934">
            <w:pPr>
              <w:pStyle w:val="Tabletext"/>
              <w:rPr>
                <w:b/>
              </w:rPr>
            </w:pPr>
            <w:r w:rsidRPr="001338F6">
              <w:rPr>
                <w:b/>
              </w:rPr>
              <w:t>Total revenue ($ million)</w:t>
            </w:r>
          </w:p>
        </w:tc>
        <w:tc>
          <w:tcPr>
            <w:tcW w:w="992" w:type="dxa"/>
            <w:noWrap/>
            <w:hideMark/>
          </w:tcPr>
          <w:p w14:paraId="12926BFE" w14:textId="77777777" w:rsidR="00C613C4" w:rsidRPr="001338F6" w:rsidRDefault="006B53BA" w:rsidP="00E60B87">
            <w:pPr>
              <w:pStyle w:val="Tabletext"/>
              <w:jc w:val="right"/>
              <w:rPr>
                <w:b/>
              </w:rPr>
            </w:pPr>
            <w:r w:rsidRPr="001338F6">
              <w:rPr>
                <w:b/>
              </w:rPr>
              <w:t>–</w:t>
            </w:r>
          </w:p>
        </w:tc>
        <w:tc>
          <w:tcPr>
            <w:tcW w:w="993" w:type="dxa"/>
            <w:noWrap/>
            <w:hideMark/>
          </w:tcPr>
          <w:p w14:paraId="1645A84C" w14:textId="77777777" w:rsidR="00C613C4" w:rsidRPr="001338F6" w:rsidRDefault="006B53BA" w:rsidP="00E60B87">
            <w:pPr>
              <w:pStyle w:val="Tabletext"/>
              <w:jc w:val="right"/>
              <w:rPr>
                <w:b/>
              </w:rPr>
            </w:pPr>
            <w:r w:rsidRPr="001338F6">
              <w:rPr>
                <w:b/>
              </w:rPr>
              <w:t>–</w:t>
            </w:r>
          </w:p>
        </w:tc>
        <w:tc>
          <w:tcPr>
            <w:tcW w:w="992" w:type="dxa"/>
            <w:noWrap/>
            <w:hideMark/>
          </w:tcPr>
          <w:p w14:paraId="095627DB" w14:textId="77777777" w:rsidR="00C613C4" w:rsidRPr="001338F6" w:rsidRDefault="006B53BA" w:rsidP="00E60B87">
            <w:pPr>
              <w:pStyle w:val="Tabletext"/>
              <w:jc w:val="right"/>
              <w:rPr>
                <w:b/>
              </w:rPr>
            </w:pPr>
            <w:r w:rsidRPr="001338F6">
              <w:rPr>
                <w:b/>
              </w:rPr>
              <w:t>–</w:t>
            </w:r>
          </w:p>
        </w:tc>
        <w:tc>
          <w:tcPr>
            <w:tcW w:w="992" w:type="dxa"/>
            <w:noWrap/>
            <w:hideMark/>
          </w:tcPr>
          <w:p w14:paraId="4943B188" w14:textId="77777777" w:rsidR="00C613C4" w:rsidRPr="001338F6" w:rsidRDefault="00C613C4" w:rsidP="00E60B87">
            <w:pPr>
              <w:pStyle w:val="Tabletext"/>
              <w:jc w:val="right"/>
              <w:rPr>
                <w:b/>
              </w:rPr>
            </w:pPr>
            <w:r w:rsidRPr="001338F6">
              <w:rPr>
                <w:b/>
              </w:rPr>
              <w:t>0.43</w:t>
            </w:r>
          </w:p>
        </w:tc>
        <w:tc>
          <w:tcPr>
            <w:tcW w:w="992" w:type="dxa"/>
            <w:noWrap/>
            <w:hideMark/>
          </w:tcPr>
          <w:p w14:paraId="44FE985B" w14:textId="77777777" w:rsidR="00C613C4" w:rsidRPr="001338F6" w:rsidRDefault="00C613C4" w:rsidP="00E60B87">
            <w:pPr>
              <w:pStyle w:val="Tabletext"/>
              <w:jc w:val="right"/>
              <w:rPr>
                <w:b/>
              </w:rPr>
            </w:pPr>
            <w:r w:rsidRPr="001338F6">
              <w:rPr>
                <w:b/>
              </w:rPr>
              <w:t>0.47</w:t>
            </w:r>
          </w:p>
        </w:tc>
      </w:tr>
      <w:tr w:rsidR="00C613C4" w:rsidRPr="001338F6" w14:paraId="6D2D45BA" w14:textId="77777777" w:rsidTr="00316A15">
        <w:trPr>
          <w:trHeight w:val="375"/>
        </w:trPr>
        <w:tc>
          <w:tcPr>
            <w:tcW w:w="4219" w:type="dxa"/>
            <w:hideMark/>
          </w:tcPr>
          <w:p w14:paraId="6B67F7D4" w14:textId="77777777" w:rsidR="00C613C4" w:rsidRPr="001338F6" w:rsidRDefault="00C613C4" w:rsidP="00111934">
            <w:pPr>
              <w:pStyle w:val="Tabletext"/>
              <w:rPr>
                <w:b/>
              </w:rPr>
            </w:pPr>
            <w:r w:rsidRPr="001338F6">
              <w:rPr>
                <w:b/>
              </w:rPr>
              <w:t xml:space="preserve">Total expenditure ($ million) </w:t>
            </w:r>
          </w:p>
        </w:tc>
        <w:tc>
          <w:tcPr>
            <w:tcW w:w="992" w:type="dxa"/>
            <w:noWrap/>
            <w:hideMark/>
          </w:tcPr>
          <w:p w14:paraId="0E9B786E" w14:textId="77777777" w:rsidR="00C613C4" w:rsidRPr="001338F6" w:rsidRDefault="00C613C4" w:rsidP="00E60B87">
            <w:pPr>
              <w:pStyle w:val="Tabletext"/>
              <w:jc w:val="right"/>
              <w:rPr>
                <w:b/>
              </w:rPr>
            </w:pPr>
            <w:r w:rsidRPr="001338F6">
              <w:rPr>
                <w:b/>
              </w:rPr>
              <w:t>0.68</w:t>
            </w:r>
          </w:p>
        </w:tc>
        <w:tc>
          <w:tcPr>
            <w:tcW w:w="993" w:type="dxa"/>
            <w:noWrap/>
            <w:hideMark/>
          </w:tcPr>
          <w:p w14:paraId="7D67C389" w14:textId="77777777" w:rsidR="00C613C4" w:rsidRPr="001338F6" w:rsidRDefault="00C613C4" w:rsidP="00E60B87">
            <w:pPr>
              <w:pStyle w:val="Tabletext"/>
              <w:jc w:val="right"/>
              <w:rPr>
                <w:b/>
              </w:rPr>
            </w:pPr>
            <w:r w:rsidRPr="001338F6">
              <w:rPr>
                <w:b/>
              </w:rPr>
              <w:t>0.76</w:t>
            </w:r>
          </w:p>
        </w:tc>
        <w:tc>
          <w:tcPr>
            <w:tcW w:w="992" w:type="dxa"/>
            <w:noWrap/>
            <w:hideMark/>
          </w:tcPr>
          <w:p w14:paraId="10C56C16" w14:textId="77777777" w:rsidR="00C613C4" w:rsidRPr="001338F6" w:rsidRDefault="00C613C4" w:rsidP="00E60B87">
            <w:pPr>
              <w:pStyle w:val="Tabletext"/>
              <w:jc w:val="right"/>
              <w:rPr>
                <w:b/>
              </w:rPr>
            </w:pPr>
            <w:r w:rsidRPr="001338F6">
              <w:rPr>
                <w:b/>
              </w:rPr>
              <w:t>0.76</w:t>
            </w:r>
          </w:p>
        </w:tc>
        <w:tc>
          <w:tcPr>
            <w:tcW w:w="992" w:type="dxa"/>
            <w:noWrap/>
            <w:hideMark/>
          </w:tcPr>
          <w:p w14:paraId="00D051A7" w14:textId="77777777" w:rsidR="00C613C4" w:rsidRPr="001338F6" w:rsidRDefault="00C613C4" w:rsidP="00E60B87">
            <w:pPr>
              <w:pStyle w:val="Tabletext"/>
              <w:jc w:val="right"/>
              <w:rPr>
                <w:b/>
              </w:rPr>
            </w:pPr>
            <w:r w:rsidRPr="001338F6">
              <w:rPr>
                <w:b/>
              </w:rPr>
              <w:t>0.68</w:t>
            </w:r>
          </w:p>
        </w:tc>
        <w:tc>
          <w:tcPr>
            <w:tcW w:w="992" w:type="dxa"/>
            <w:noWrap/>
            <w:hideMark/>
          </w:tcPr>
          <w:p w14:paraId="52D915FC" w14:textId="77777777" w:rsidR="00C613C4" w:rsidRPr="001338F6" w:rsidRDefault="00C613C4" w:rsidP="00E60B87">
            <w:pPr>
              <w:pStyle w:val="Tabletext"/>
              <w:jc w:val="right"/>
              <w:rPr>
                <w:b/>
              </w:rPr>
            </w:pPr>
            <w:r w:rsidRPr="001338F6">
              <w:rPr>
                <w:b/>
              </w:rPr>
              <w:t>0.59</w:t>
            </w:r>
          </w:p>
        </w:tc>
      </w:tr>
    </w:tbl>
    <w:p w14:paraId="6ABFCE8C" w14:textId="77777777" w:rsidR="00316A15" w:rsidRDefault="00316A15" w:rsidP="00316A15">
      <w:pPr>
        <w:pStyle w:val="Tabletext"/>
      </w:pPr>
    </w:p>
    <w:tbl>
      <w:tblPr>
        <w:tblStyle w:val="Texttable"/>
        <w:tblW w:w="0" w:type="auto"/>
        <w:tblLook w:val="0620" w:firstRow="1" w:lastRow="0" w:firstColumn="0" w:lastColumn="0" w:noHBand="1" w:noVBand="1"/>
      </w:tblPr>
      <w:tblGrid>
        <w:gridCol w:w="9140"/>
      </w:tblGrid>
      <w:tr w:rsidR="00153553" w:rsidRPr="002C434D" w14:paraId="5C1529A9"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32A4170D" w14:textId="15DAD74B" w:rsidR="00153553" w:rsidRPr="002C434D" w:rsidRDefault="00E559F6" w:rsidP="0087060D">
            <w:pPr>
              <w:spacing w:before="60" w:after="60"/>
            </w:pPr>
            <w:r>
              <w:t>Regulator contact information</w:t>
            </w:r>
          </w:p>
        </w:tc>
      </w:tr>
      <w:tr w:rsidR="00153553" w:rsidRPr="002C434D" w14:paraId="050EA6B4" w14:textId="77777777" w:rsidTr="00A12631">
        <w:trPr>
          <w:trHeight w:val="285"/>
        </w:trPr>
        <w:tc>
          <w:tcPr>
            <w:tcW w:w="9140" w:type="dxa"/>
          </w:tcPr>
          <w:p w14:paraId="32EC0D5D" w14:textId="77777777" w:rsidR="00153553" w:rsidRPr="00CB775D" w:rsidRDefault="00AD390A" w:rsidP="00111934">
            <w:pPr>
              <w:pStyle w:val="Tabletext"/>
            </w:pPr>
            <w:r w:rsidRPr="00AD390A">
              <w:t>Cooling Towers and Warm Water Systems</w:t>
            </w:r>
            <w:r>
              <w:t xml:space="preserve">, </w:t>
            </w:r>
            <w:r w:rsidRPr="00AD390A">
              <w:t>Department of Health and Human Services</w:t>
            </w:r>
          </w:p>
          <w:p w14:paraId="24C981E0" w14:textId="77777777" w:rsidR="00153553" w:rsidRPr="00376C37" w:rsidRDefault="00153553" w:rsidP="00111934">
            <w:pPr>
              <w:pStyle w:val="Tabletext"/>
              <w:rPr>
                <w:bCs/>
              </w:rPr>
            </w:pPr>
            <w:r w:rsidRPr="00376C37">
              <w:rPr>
                <w:b/>
                <w:bCs/>
              </w:rPr>
              <w:t>Phone</w:t>
            </w:r>
            <w:r>
              <w:rPr>
                <w:bCs/>
              </w:rPr>
              <w:t>:</w:t>
            </w:r>
            <w:r w:rsidR="00AD390A">
              <w:rPr>
                <w:bCs/>
              </w:rPr>
              <w:t xml:space="preserve"> </w:t>
            </w:r>
            <w:r w:rsidR="00AD390A">
              <w:t>1300 767 469 (Registration &amp; Licensing Hotline)</w:t>
            </w:r>
          </w:p>
          <w:p w14:paraId="61884717" w14:textId="77777777" w:rsidR="00153553" w:rsidRPr="00127FFD" w:rsidRDefault="00153553" w:rsidP="00111934">
            <w:pPr>
              <w:pStyle w:val="Tabletext"/>
              <w:rPr>
                <w:bCs/>
              </w:rPr>
            </w:pPr>
            <w:r w:rsidRPr="00376C37">
              <w:rPr>
                <w:b/>
                <w:bCs/>
              </w:rPr>
              <w:t>Email</w:t>
            </w:r>
            <w:r>
              <w:rPr>
                <w:bCs/>
              </w:rPr>
              <w:t>:</w:t>
            </w:r>
            <w:r w:rsidR="00AD390A">
              <w:rPr>
                <w:bCs/>
              </w:rPr>
              <w:t xml:space="preserve"> </w:t>
            </w:r>
            <w:r w:rsidR="00AD390A">
              <w:t>legionella@dhhs.vic.gov.au</w:t>
            </w:r>
          </w:p>
          <w:p w14:paraId="441C1998" w14:textId="77777777" w:rsidR="00153553" w:rsidRPr="006F51CC" w:rsidRDefault="00153553" w:rsidP="00111934">
            <w:pPr>
              <w:pStyle w:val="Tabletext"/>
              <w:rPr>
                <w:bCs/>
              </w:rPr>
            </w:pPr>
            <w:r w:rsidRPr="00376C37">
              <w:rPr>
                <w:b/>
                <w:bCs/>
              </w:rPr>
              <w:t>Website</w:t>
            </w:r>
            <w:r>
              <w:rPr>
                <w:bCs/>
              </w:rPr>
              <w:t>:</w:t>
            </w:r>
            <w:r w:rsidR="00AD390A">
              <w:rPr>
                <w:bCs/>
              </w:rPr>
              <w:t xml:space="preserve"> </w:t>
            </w:r>
            <w:r w:rsidR="00AD390A">
              <w:t>https://www2.health.vic.gov.au/public-health/water/legionella-risk-management-guidelines</w:t>
            </w:r>
          </w:p>
        </w:tc>
      </w:tr>
    </w:tbl>
    <w:p w14:paraId="7C98C610" w14:textId="77777777" w:rsidR="006E24CB" w:rsidRPr="006E24CB" w:rsidRDefault="006E24CB" w:rsidP="008C7FF2">
      <w:pPr>
        <w:pStyle w:val="Heading2"/>
      </w:pPr>
      <w:bookmarkStart w:id="28" w:name="_Toc1570419"/>
      <w:r w:rsidRPr="006E24CB">
        <w:t>DHHS</w:t>
      </w:r>
      <w:r w:rsidR="001F5533">
        <w:t xml:space="preserve"> – </w:t>
      </w:r>
      <w:r w:rsidRPr="006E24CB">
        <w:t>Drugs and Poisons Regulation</w:t>
      </w:r>
      <w:bookmarkEnd w:id="28"/>
    </w:p>
    <w:tbl>
      <w:tblPr>
        <w:tblStyle w:val="Texttable"/>
        <w:tblW w:w="0" w:type="auto"/>
        <w:tblLook w:val="0620" w:firstRow="1" w:lastRow="0" w:firstColumn="0" w:lastColumn="0" w:noHBand="1" w:noVBand="1"/>
      </w:tblPr>
      <w:tblGrid>
        <w:gridCol w:w="4342"/>
        <w:gridCol w:w="4798"/>
      </w:tblGrid>
      <w:tr w:rsidR="002C434D" w:rsidRPr="002C434D" w14:paraId="0F2A8361" w14:textId="77777777" w:rsidTr="00E60B87">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2"/>
            <w:hideMark/>
          </w:tcPr>
          <w:p w14:paraId="0BF34854" w14:textId="77777777" w:rsidR="002C434D" w:rsidRPr="002C434D" w:rsidRDefault="006B53BA" w:rsidP="006B53BA">
            <w:pPr>
              <w:pStyle w:val="TableHeader"/>
            </w:pPr>
            <w:r w:rsidRPr="006B53BA">
              <w:t>Portfolio information</w:t>
            </w:r>
          </w:p>
        </w:tc>
      </w:tr>
      <w:tr w:rsidR="002C434D" w:rsidRPr="002C434D" w14:paraId="249294AE" w14:textId="77777777" w:rsidTr="00E60B87">
        <w:trPr>
          <w:trHeight w:val="360"/>
        </w:trPr>
        <w:tc>
          <w:tcPr>
            <w:tcW w:w="4361" w:type="dxa"/>
            <w:hideMark/>
          </w:tcPr>
          <w:p w14:paraId="6CFED0F0" w14:textId="77777777" w:rsidR="002C434D" w:rsidRPr="002C434D" w:rsidRDefault="002C434D" w:rsidP="00F906F6">
            <w:pPr>
              <w:pStyle w:val="Tabletext"/>
            </w:pPr>
            <w:r w:rsidRPr="002C434D">
              <w:t>Responsible Minister</w:t>
            </w:r>
          </w:p>
        </w:tc>
        <w:tc>
          <w:tcPr>
            <w:tcW w:w="4819" w:type="dxa"/>
            <w:hideMark/>
          </w:tcPr>
          <w:p w14:paraId="06A289F1" w14:textId="77777777" w:rsidR="002C434D" w:rsidRPr="002C434D" w:rsidRDefault="002C434D" w:rsidP="00F906F6">
            <w:pPr>
              <w:pStyle w:val="Tabletext"/>
            </w:pPr>
            <w:r w:rsidRPr="002C434D">
              <w:t>Minister for Health</w:t>
            </w:r>
          </w:p>
        </w:tc>
      </w:tr>
      <w:tr w:rsidR="002C434D" w:rsidRPr="002C434D" w14:paraId="52A6FE16" w14:textId="77777777" w:rsidTr="00E60B87">
        <w:trPr>
          <w:trHeight w:val="405"/>
        </w:trPr>
        <w:tc>
          <w:tcPr>
            <w:tcW w:w="4361" w:type="dxa"/>
            <w:hideMark/>
          </w:tcPr>
          <w:p w14:paraId="265E9E8B" w14:textId="77777777" w:rsidR="002C434D" w:rsidRPr="002C434D" w:rsidRDefault="002C434D" w:rsidP="00F906F6">
            <w:pPr>
              <w:pStyle w:val="Tabletext"/>
            </w:pPr>
            <w:r w:rsidRPr="002C434D">
              <w:t>Portfolio Department</w:t>
            </w:r>
          </w:p>
        </w:tc>
        <w:tc>
          <w:tcPr>
            <w:tcW w:w="4819" w:type="dxa"/>
            <w:hideMark/>
          </w:tcPr>
          <w:p w14:paraId="16F51157" w14:textId="77777777" w:rsidR="002C434D" w:rsidRPr="002C434D" w:rsidRDefault="002C434D" w:rsidP="00F906F6">
            <w:pPr>
              <w:pStyle w:val="Tabletext"/>
            </w:pPr>
            <w:r w:rsidRPr="002C434D">
              <w:t>Department of Health and Human Services</w:t>
            </w:r>
          </w:p>
        </w:tc>
      </w:tr>
    </w:tbl>
    <w:p w14:paraId="6B6E76C5"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2C434D" w:rsidRPr="002C434D" w14:paraId="3636DC26" w14:textId="77777777" w:rsidTr="00E60B87">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07CF492C" w14:textId="77777777" w:rsidR="002C434D" w:rsidRPr="002C434D" w:rsidRDefault="002C434D" w:rsidP="0087060D">
            <w:pPr>
              <w:spacing w:before="60" w:after="60"/>
            </w:pPr>
            <w:r w:rsidRPr="002C434D">
              <w:t>Objectives</w:t>
            </w:r>
          </w:p>
        </w:tc>
      </w:tr>
      <w:tr w:rsidR="002C434D" w:rsidRPr="002C434D" w14:paraId="67B7DE77" w14:textId="77777777" w:rsidTr="00E60B87">
        <w:tc>
          <w:tcPr>
            <w:tcW w:w="9180" w:type="dxa"/>
            <w:hideMark/>
          </w:tcPr>
          <w:p w14:paraId="71A87C5D" w14:textId="77777777" w:rsidR="002C434D" w:rsidRPr="002C434D" w:rsidRDefault="002C434D" w:rsidP="00F906F6">
            <w:pPr>
              <w:pStyle w:val="Tabletext"/>
            </w:pPr>
            <w:r w:rsidRPr="002C434D">
              <w:t>To protect and improve the health of Victorians by managing the safe and effective distribution of legally available drugs and potentially hazardous poisons in the community.</w:t>
            </w:r>
          </w:p>
        </w:tc>
      </w:tr>
    </w:tbl>
    <w:p w14:paraId="13DE5D9D" w14:textId="77777777" w:rsidR="006E24CB" w:rsidRDefault="006E24CB" w:rsidP="001338F6">
      <w:pPr>
        <w:pStyle w:val="Tabletext"/>
      </w:pPr>
    </w:p>
    <w:tbl>
      <w:tblPr>
        <w:tblStyle w:val="Texttable"/>
        <w:tblW w:w="0" w:type="auto"/>
        <w:tblLook w:val="0620" w:firstRow="1" w:lastRow="0" w:firstColumn="0" w:lastColumn="0" w:noHBand="1" w:noVBand="1"/>
      </w:tblPr>
      <w:tblGrid>
        <w:gridCol w:w="8148"/>
        <w:gridCol w:w="992"/>
      </w:tblGrid>
      <w:tr w:rsidR="002C434D" w:rsidRPr="002C434D" w14:paraId="01FCC98C" w14:textId="77777777" w:rsidTr="009304D5">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54BA1678" w14:textId="77777777" w:rsidR="002C434D" w:rsidRPr="002C434D" w:rsidRDefault="002C434D" w:rsidP="0087060D">
            <w:pPr>
              <w:spacing w:before="60" w:after="60"/>
            </w:pPr>
            <w:r w:rsidRPr="00C847DE">
              <w:t>Enabling Acts and Regulations</w:t>
            </w:r>
          </w:p>
        </w:tc>
      </w:tr>
      <w:tr w:rsidR="002C434D" w:rsidRPr="002C434D" w14:paraId="1BF1E877" w14:textId="77777777" w:rsidTr="009304D5">
        <w:tc>
          <w:tcPr>
            <w:tcW w:w="9180" w:type="dxa"/>
            <w:gridSpan w:val="2"/>
            <w:hideMark/>
          </w:tcPr>
          <w:p w14:paraId="59CCAC11" w14:textId="77777777" w:rsidR="002C434D" w:rsidRPr="009304D5" w:rsidRDefault="002C434D" w:rsidP="00F906F6">
            <w:pPr>
              <w:pStyle w:val="Tabletext"/>
              <w:rPr>
                <w:i/>
              </w:rPr>
            </w:pPr>
            <w:r w:rsidRPr="009304D5">
              <w:rPr>
                <w:i/>
              </w:rPr>
              <w:t>Drugs, Poisons and Controlled Substances Act 1981</w:t>
            </w:r>
          </w:p>
        </w:tc>
      </w:tr>
      <w:tr w:rsidR="002C434D" w:rsidRPr="002C434D" w14:paraId="1EB200E9" w14:textId="77777777" w:rsidTr="009304D5">
        <w:tc>
          <w:tcPr>
            <w:tcW w:w="9180" w:type="dxa"/>
            <w:gridSpan w:val="2"/>
            <w:hideMark/>
          </w:tcPr>
          <w:p w14:paraId="2A6FD102" w14:textId="77777777" w:rsidR="002C434D" w:rsidRPr="00C847DE" w:rsidRDefault="002C434D" w:rsidP="00A841DC">
            <w:pPr>
              <w:pStyle w:val="Bullet1"/>
            </w:pPr>
            <w:r w:rsidRPr="00C847DE">
              <w:t>Drugs, Poisons and Controlled Substances Regulations 2017</w:t>
            </w:r>
          </w:p>
        </w:tc>
      </w:tr>
      <w:tr w:rsidR="002C434D" w:rsidRPr="002C434D" w14:paraId="13C9F7F3" w14:textId="77777777" w:rsidTr="009304D5">
        <w:tc>
          <w:tcPr>
            <w:tcW w:w="9180" w:type="dxa"/>
            <w:gridSpan w:val="2"/>
            <w:hideMark/>
          </w:tcPr>
          <w:p w14:paraId="2DD9B38D" w14:textId="77777777" w:rsidR="002C434D" w:rsidRPr="00C847DE" w:rsidRDefault="002C434D" w:rsidP="00A841DC">
            <w:pPr>
              <w:pStyle w:val="Bullet1"/>
            </w:pPr>
            <w:r w:rsidRPr="00C847DE">
              <w:t>Drugs, Poisons and Controlled Substances (Drugs of Dependence</w:t>
            </w:r>
            <w:r w:rsidR="001F5533">
              <w:t xml:space="preserve"> – </w:t>
            </w:r>
            <w:r w:rsidRPr="00C847DE">
              <w:t>Synthetic Cannabinoids and Other Substances) Regulations 2015</w:t>
            </w:r>
          </w:p>
        </w:tc>
      </w:tr>
      <w:tr w:rsidR="00E60B87" w:rsidRPr="00E60B87" w14:paraId="35C42433" w14:textId="77777777" w:rsidTr="009304D5">
        <w:tc>
          <w:tcPr>
            <w:tcW w:w="9180" w:type="dxa"/>
            <w:gridSpan w:val="2"/>
            <w:shd w:val="clear" w:color="auto" w:fill="87189D"/>
            <w:hideMark/>
          </w:tcPr>
          <w:p w14:paraId="4639E2F1" w14:textId="77777777" w:rsidR="002C434D" w:rsidRPr="00E60B87" w:rsidRDefault="002C434D" w:rsidP="0087060D">
            <w:pPr>
              <w:keepNext/>
              <w:keepLines/>
              <w:spacing w:before="60" w:after="60"/>
              <w:rPr>
                <w:b/>
                <w:color w:val="FFFFFF" w:themeColor="background1"/>
              </w:rPr>
            </w:pPr>
            <w:r w:rsidRPr="00E60B87">
              <w:rPr>
                <w:b/>
                <w:color w:val="FFFFFF" w:themeColor="background1"/>
              </w:rPr>
              <w:t>Additional Administered Acts and Regulations</w:t>
            </w:r>
          </w:p>
        </w:tc>
      </w:tr>
      <w:tr w:rsidR="002C434D" w:rsidRPr="002C434D" w14:paraId="5A42DAF2" w14:textId="77777777" w:rsidTr="009304D5">
        <w:tc>
          <w:tcPr>
            <w:tcW w:w="9180" w:type="dxa"/>
            <w:gridSpan w:val="2"/>
            <w:hideMark/>
          </w:tcPr>
          <w:p w14:paraId="40AD7A8A" w14:textId="77777777" w:rsidR="002C434D" w:rsidRPr="009304D5" w:rsidRDefault="002C434D" w:rsidP="00F906F6">
            <w:pPr>
              <w:pStyle w:val="Tabletext"/>
              <w:rPr>
                <w:i/>
              </w:rPr>
            </w:pPr>
            <w:r w:rsidRPr="009304D5">
              <w:rPr>
                <w:i/>
              </w:rPr>
              <w:t>Therapeutic Goods (Victoria) Act 2010</w:t>
            </w:r>
          </w:p>
        </w:tc>
      </w:tr>
      <w:tr w:rsidR="002C434D" w:rsidRPr="009304D5" w14:paraId="52E11819" w14:textId="77777777" w:rsidTr="009304D5">
        <w:tc>
          <w:tcPr>
            <w:tcW w:w="8188" w:type="dxa"/>
            <w:hideMark/>
          </w:tcPr>
          <w:p w14:paraId="51D65572" w14:textId="77777777" w:rsidR="002C434D" w:rsidRPr="009304D5" w:rsidRDefault="002C434D" w:rsidP="00F906F6">
            <w:pPr>
              <w:pStyle w:val="Tabletext"/>
              <w:rPr>
                <w:b/>
              </w:rPr>
            </w:pPr>
            <w:r w:rsidRPr="009304D5">
              <w:rPr>
                <w:b/>
              </w:rPr>
              <w:t>Total number of Acts</w:t>
            </w:r>
          </w:p>
        </w:tc>
        <w:tc>
          <w:tcPr>
            <w:tcW w:w="992" w:type="dxa"/>
            <w:noWrap/>
            <w:hideMark/>
          </w:tcPr>
          <w:p w14:paraId="2698E6F5" w14:textId="77777777" w:rsidR="002C434D" w:rsidRPr="009304D5" w:rsidRDefault="002C434D" w:rsidP="00F906F6">
            <w:pPr>
              <w:pStyle w:val="Tabletext"/>
              <w:rPr>
                <w:b/>
              </w:rPr>
            </w:pPr>
            <w:r w:rsidRPr="009304D5">
              <w:rPr>
                <w:b/>
              </w:rPr>
              <w:t>2</w:t>
            </w:r>
          </w:p>
        </w:tc>
      </w:tr>
      <w:tr w:rsidR="002C434D" w:rsidRPr="009304D5" w14:paraId="37DF6392" w14:textId="77777777" w:rsidTr="009304D5">
        <w:tc>
          <w:tcPr>
            <w:tcW w:w="8188" w:type="dxa"/>
            <w:hideMark/>
          </w:tcPr>
          <w:p w14:paraId="206661C8" w14:textId="77777777" w:rsidR="002C434D" w:rsidRPr="009304D5" w:rsidRDefault="002C434D" w:rsidP="00F906F6">
            <w:pPr>
              <w:pStyle w:val="Tabletext"/>
              <w:rPr>
                <w:b/>
              </w:rPr>
            </w:pPr>
            <w:r w:rsidRPr="009304D5">
              <w:rPr>
                <w:b/>
              </w:rPr>
              <w:t>Total number of Regulations</w:t>
            </w:r>
          </w:p>
        </w:tc>
        <w:tc>
          <w:tcPr>
            <w:tcW w:w="992" w:type="dxa"/>
            <w:noWrap/>
            <w:hideMark/>
          </w:tcPr>
          <w:p w14:paraId="12C20250" w14:textId="77777777" w:rsidR="002C434D" w:rsidRPr="009304D5" w:rsidRDefault="002C434D" w:rsidP="00F906F6">
            <w:pPr>
              <w:pStyle w:val="Tabletext"/>
              <w:rPr>
                <w:b/>
              </w:rPr>
            </w:pPr>
            <w:r w:rsidRPr="009304D5">
              <w:rPr>
                <w:b/>
              </w:rPr>
              <w:t>2</w:t>
            </w:r>
          </w:p>
        </w:tc>
      </w:tr>
    </w:tbl>
    <w:p w14:paraId="0FFBADD6" w14:textId="77777777" w:rsidR="006E24CB" w:rsidRDefault="006E24CB" w:rsidP="00F906F6">
      <w:pPr>
        <w:pStyle w:val="Tabletext"/>
      </w:pPr>
    </w:p>
    <w:tbl>
      <w:tblPr>
        <w:tblStyle w:val="Texttable"/>
        <w:tblW w:w="9180" w:type="dxa"/>
        <w:tblLayout w:type="fixed"/>
        <w:tblLook w:val="0620" w:firstRow="1" w:lastRow="0" w:firstColumn="0" w:lastColumn="0" w:noHBand="1" w:noVBand="1"/>
      </w:tblPr>
      <w:tblGrid>
        <w:gridCol w:w="4219"/>
        <w:gridCol w:w="3969"/>
        <w:gridCol w:w="992"/>
      </w:tblGrid>
      <w:tr w:rsidR="002C434D" w:rsidRPr="002C434D" w14:paraId="0DCAFD71" w14:textId="77777777" w:rsidTr="00E60B87">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45489D65" w14:textId="77777777" w:rsidR="002C434D" w:rsidRPr="002C434D" w:rsidRDefault="006B53BA" w:rsidP="006B53BA">
            <w:pPr>
              <w:pStyle w:val="TableHeader"/>
            </w:pPr>
            <w:r w:rsidRPr="006B53BA">
              <w:t>Other regulatory instruments</w:t>
            </w:r>
          </w:p>
        </w:tc>
      </w:tr>
      <w:tr w:rsidR="002C434D" w:rsidRPr="002C434D" w14:paraId="7B72AEE0" w14:textId="77777777" w:rsidTr="00E60B87">
        <w:trPr>
          <w:trHeight w:val="330"/>
        </w:trPr>
        <w:tc>
          <w:tcPr>
            <w:tcW w:w="4219" w:type="dxa"/>
            <w:vMerge w:val="restart"/>
            <w:hideMark/>
          </w:tcPr>
          <w:p w14:paraId="3F69920C" w14:textId="77777777" w:rsidR="002C434D" w:rsidRPr="002C434D" w:rsidRDefault="002C434D" w:rsidP="00F906F6">
            <w:pPr>
              <w:pStyle w:val="Tabletext"/>
            </w:pPr>
            <w:r w:rsidRPr="002C434D">
              <w:t>Codes of Practice</w:t>
            </w:r>
          </w:p>
        </w:tc>
        <w:tc>
          <w:tcPr>
            <w:tcW w:w="3969" w:type="dxa"/>
            <w:hideMark/>
          </w:tcPr>
          <w:p w14:paraId="5014A076" w14:textId="77777777" w:rsidR="002C434D" w:rsidRPr="002C434D" w:rsidRDefault="002C434D" w:rsidP="00F906F6">
            <w:pPr>
              <w:pStyle w:val="Tabletext"/>
            </w:pPr>
            <w:r w:rsidRPr="002C434D">
              <w:t xml:space="preserve">Legislated </w:t>
            </w:r>
          </w:p>
        </w:tc>
        <w:tc>
          <w:tcPr>
            <w:tcW w:w="992" w:type="dxa"/>
            <w:noWrap/>
            <w:hideMark/>
          </w:tcPr>
          <w:p w14:paraId="425CC15C" w14:textId="77777777" w:rsidR="002C434D" w:rsidRPr="002C434D" w:rsidRDefault="002C434D" w:rsidP="00F906F6">
            <w:pPr>
              <w:pStyle w:val="Tabletext"/>
            </w:pPr>
            <w:r w:rsidRPr="002C434D">
              <w:t>0</w:t>
            </w:r>
          </w:p>
        </w:tc>
      </w:tr>
      <w:tr w:rsidR="002C434D" w:rsidRPr="002C434D" w14:paraId="610AC071" w14:textId="77777777" w:rsidTr="00E60B87">
        <w:trPr>
          <w:trHeight w:val="330"/>
        </w:trPr>
        <w:tc>
          <w:tcPr>
            <w:tcW w:w="4219" w:type="dxa"/>
            <w:vMerge/>
            <w:hideMark/>
          </w:tcPr>
          <w:p w14:paraId="79ABBA03" w14:textId="77777777" w:rsidR="002C434D" w:rsidRPr="002C434D" w:rsidRDefault="002C434D" w:rsidP="00F906F6">
            <w:pPr>
              <w:pStyle w:val="Tabletext"/>
            </w:pPr>
          </w:p>
        </w:tc>
        <w:tc>
          <w:tcPr>
            <w:tcW w:w="3969" w:type="dxa"/>
            <w:hideMark/>
          </w:tcPr>
          <w:p w14:paraId="4C0C01FF" w14:textId="77777777" w:rsidR="002C434D" w:rsidRPr="002C434D" w:rsidRDefault="002C434D" w:rsidP="00F906F6">
            <w:pPr>
              <w:pStyle w:val="Tabletext"/>
            </w:pPr>
            <w:r w:rsidRPr="002C434D">
              <w:t>Not legislated</w:t>
            </w:r>
          </w:p>
        </w:tc>
        <w:tc>
          <w:tcPr>
            <w:tcW w:w="992" w:type="dxa"/>
            <w:noWrap/>
            <w:hideMark/>
          </w:tcPr>
          <w:p w14:paraId="03B565B0" w14:textId="77777777" w:rsidR="002C434D" w:rsidRPr="002C434D" w:rsidRDefault="002C434D" w:rsidP="00F906F6">
            <w:pPr>
              <w:pStyle w:val="Tabletext"/>
            </w:pPr>
            <w:r w:rsidRPr="002C434D">
              <w:t>0</w:t>
            </w:r>
          </w:p>
        </w:tc>
      </w:tr>
    </w:tbl>
    <w:p w14:paraId="74858F08" w14:textId="77777777" w:rsidR="006E24CB" w:rsidRDefault="006E24CB" w:rsidP="001338F6">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2C434D" w:rsidRPr="002C434D" w14:paraId="516746EC" w14:textId="77777777" w:rsidTr="00E60B87">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42CD19E5" w14:textId="77777777" w:rsidR="002C434D" w:rsidRPr="002C434D" w:rsidRDefault="002C434D" w:rsidP="0087060D">
            <w:pPr>
              <w:spacing w:before="60" w:after="60"/>
            </w:pPr>
            <w:r w:rsidRPr="00C847DE">
              <w:t>Operational information</w:t>
            </w:r>
          </w:p>
        </w:tc>
      </w:tr>
      <w:tr w:rsidR="002C434D" w:rsidRPr="002C434D" w14:paraId="011A1B4A" w14:textId="77777777" w:rsidTr="00E60B87">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0218B8AF" w14:textId="77777777" w:rsidR="002C434D" w:rsidRPr="002C434D" w:rsidRDefault="002C434D" w:rsidP="00F906F6">
            <w:pPr>
              <w:pStyle w:val="Tabletext"/>
            </w:pPr>
            <w:r w:rsidRPr="002C434D">
              <w:t> </w:t>
            </w:r>
          </w:p>
        </w:tc>
        <w:tc>
          <w:tcPr>
            <w:tcW w:w="992" w:type="dxa"/>
            <w:tcBorders>
              <w:top w:val="single" w:sz="6" w:space="0" w:color="FFFFFF" w:themeColor="background1"/>
            </w:tcBorders>
            <w:hideMark/>
          </w:tcPr>
          <w:p w14:paraId="0971C91A" w14:textId="77777777" w:rsidR="002C434D" w:rsidRPr="002C434D" w:rsidRDefault="002C434D" w:rsidP="00E60B87">
            <w:pPr>
              <w:pStyle w:val="Tabletext"/>
              <w:jc w:val="right"/>
            </w:pPr>
            <w:r w:rsidRPr="002C434D">
              <w:t>2012-13</w:t>
            </w:r>
          </w:p>
        </w:tc>
        <w:tc>
          <w:tcPr>
            <w:tcW w:w="993" w:type="dxa"/>
            <w:tcBorders>
              <w:top w:val="single" w:sz="6" w:space="0" w:color="FFFFFF" w:themeColor="background1"/>
            </w:tcBorders>
            <w:hideMark/>
          </w:tcPr>
          <w:p w14:paraId="6D3C8E69" w14:textId="77777777" w:rsidR="002C434D" w:rsidRPr="002C434D" w:rsidRDefault="002C434D" w:rsidP="00E60B87">
            <w:pPr>
              <w:pStyle w:val="Tabletext"/>
              <w:jc w:val="right"/>
            </w:pPr>
            <w:r w:rsidRPr="002C434D">
              <w:t>2013-14</w:t>
            </w:r>
          </w:p>
        </w:tc>
        <w:tc>
          <w:tcPr>
            <w:tcW w:w="992" w:type="dxa"/>
            <w:tcBorders>
              <w:top w:val="single" w:sz="6" w:space="0" w:color="FFFFFF" w:themeColor="background1"/>
            </w:tcBorders>
            <w:hideMark/>
          </w:tcPr>
          <w:p w14:paraId="47304A2C" w14:textId="77777777" w:rsidR="002C434D" w:rsidRPr="002C434D" w:rsidRDefault="002C434D" w:rsidP="00E60B87">
            <w:pPr>
              <w:pStyle w:val="Tabletext"/>
              <w:jc w:val="right"/>
            </w:pPr>
            <w:r w:rsidRPr="002C434D">
              <w:t>2014-15</w:t>
            </w:r>
          </w:p>
        </w:tc>
        <w:tc>
          <w:tcPr>
            <w:tcW w:w="992" w:type="dxa"/>
            <w:tcBorders>
              <w:top w:val="single" w:sz="6" w:space="0" w:color="FFFFFF" w:themeColor="background1"/>
            </w:tcBorders>
            <w:hideMark/>
          </w:tcPr>
          <w:p w14:paraId="229A443E" w14:textId="77777777" w:rsidR="002C434D" w:rsidRPr="002C434D" w:rsidRDefault="002C434D" w:rsidP="00E60B87">
            <w:pPr>
              <w:pStyle w:val="Tabletext"/>
              <w:jc w:val="right"/>
            </w:pPr>
            <w:r w:rsidRPr="002C434D">
              <w:t>2015-16</w:t>
            </w:r>
          </w:p>
        </w:tc>
        <w:tc>
          <w:tcPr>
            <w:tcW w:w="992" w:type="dxa"/>
            <w:tcBorders>
              <w:top w:val="single" w:sz="6" w:space="0" w:color="FFFFFF" w:themeColor="background1"/>
            </w:tcBorders>
            <w:hideMark/>
          </w:tcPr>
          <w:p w14:paraId="1338B23A" w14:textId="77777777" w:rsidR="002C434D" w:rsidRPr="002C434D" w:rsidRDefault="002C434D" w:rsidP="00E60B87">
            <w:pPr>
              <w:pStyle w:val="Tabletext"/>
              <w:jc w:val="right"/>
            </w:pPr>
            <w:r w:rsidRPr="002C434D">
              <w:t>2016-17</w:t>
            </w:r>
          </w:p>
        </w:tc>
      </w:tr>
      <w:tr w:rsidR="002C434D" w:rsidRPr="002C434D" w14:paraId="58A6F334" w14:textId="77777777" w:rsidTr="00E60B87">
        <w:trPr>
          <w:trHeight w:val="315"/>
        </w:trPr>
        <w:tc>
          <w:tcPr>
            <w:tcW w:w="4219" w:type="dxa"/>
            <w:hideMark/>
          </w:tcPr>
          <w:p w14:paraId="61958C8B" w14:textId="77777777" w:rsidR="002C434D" w:rsidRPr="002C434D" w:rsidRDefault="002C434D" w:rsidP="00F906F6">
            <w:pPr>
              <w:pStyle w:val="Tabletext"/>
            </w:pPr>
            <w:r w:rsidRPr="002C434D">
              <w:t>No. of staff total (FTE)</w:t>
            </w:r>
          </w:p>
        </w:tc>
        <w:tc>
          <w:tcPr>
            <w:tcW w:w="992" w:type="dxa"/>
            <w:noWrap/>
            <w:hideMark/>
          </w:tcPr>
          <w:p w14:paraId="413DA636" w14:textId="77777777" w:rsidR="002C434D" w:rsidRPr="002C434D" w:rsidRDefault="002C434D" w:rsidP="00E60B87">
            <w:pPr>
              <w:pStyle w:val="Tabletext"/>
              <w:jc w:val="right"/>
            </w:pPr>
            <w:r w:rsidRPr="002C434D">
              <w:t>19.0</w:t>
            </w:r>
          </w:p>
        </w:tc>
        <w:tc>
          <w:tcPr>
            <w:tcW w:w="993" w:type="dxa"/>
            <w:noWrap/>
            <w:hideMark/>
          </w:tcPr>
          <w:p w14:paraId="751E3244" w14:textId="77777777" w:rsidR="002C434D" w:rsidRPr="002C434D" w:rsidRDefault="002C434D" w:rsidP="00E60B87">
            <w:pPr>
              <w:pStyle w:val="Tabletext"/>
              <w:jc w:val="right"/>
            </w:pPr>
            <w:r w:rsidRPr="002C434D">
              <w:t>19.0</w:t>
            </w:r>
          </w:p>
        </w:tc>
        <w:tc>
          <w:tcPr>
            <w:tcW w:w="992" w:type="dxa"/>
            <w:noWrap/>
            <w:hideMark/>
          </w:tcPr>
          <w:p w14:paraId="227B53F0" w14:textId="77777777" w:rsidR="002C434D" w:rsidRPr="002C434D" w:rsidRDefault="002C434D" w:rsidP="00E60B87">
            <w:pPr>
              <w:pStyle w:val="Tabletext"/>
              <w:jc w:val="right"/>
            </w:pPr>
            <w:r w:rsidRPr="002C434D">
              <w:t>21.0</w:t>
            </w:r>
          </w:p>
        </w:tc>
        <w:tc>
          <w:tcPr>
            <w:tcW w:w="992" w:type="dxa"/>
            <w:noWrap/>
            <w:hideMark/>
          </w:tcPr>
          <w:p w14:paraId="704FF421" w14:textId="77777777" w:rsidR="002C434D" w:rsidRPr="002C434D" w:rsidRDefault="002C434D" w:rsidP="00E60B87">
            <w:pPr>
              <w:pStyle w:val="Tabletext"/>
              <w:jc w:val="right"/>
            </w:pPr>
            <w:r w:rsidRPr="002C434D">
              <w:t>21.0</w:t>
            </w:r>
          </w:p>
        </w:tc>
        <w:tc>
          <w:tcPr>
            <w:tcW w:w="992" w:type="dxa"/>
            <w:noWrap/>
            <w:hideMark/>
          </w:tcPr>
          <w:p w14:paraId="46557CF1" w14:textId="77777777" w:rsidR="002C434D" w:rsidRPr="002C434D" w:rsidRDefault="002C434D" w:rsidP="00E60B87">
            <w:pPr>
              <w:pStyle w:val="Tabletext"/>
              <w:jc w:val="right"/>
            </w:pPr>
            <w:r w:rsidRPr="002C434D">
              <w:t>21.0</w:t>
            </w:r>
          </w:p>
        </w:tc>
      </w:tr>
      <w:tr w:rsidR="002C434D" w:rsidRPr="002C434D" w14:paraId="0A756939" w14:textId="77777777" w:rsidTr="00E60B87">
        <w:trPr>
          <w:trHeight w:val="315"/>
        </w:trPr>
        <w:tc>
          <w:tcPr>
            <w:tcW w:w="4219" w:type="dxa"/>
            <w:hideMark/>
          </w:tcPr>
          <w:p w14:paraId="17CD00F0" w14:textId="77777777" w:rsidR="002C434D" w:rsidRPr="002C434D" w:rsidRDefault="002C434D" w:rsidP="00F906F6">
            <w:pPr>
              <w:pStyle w:val="Tabletext"/>
            </w:pPr>
            <w:r w:rsidRPr="002C434D">
              <w:t>No. of licensed/registered parties at financial year end</w:t>
            </w:r>
          </w:p>
        </w:tc>
        <w:tc>
          <w:tcPr>
            <w:tcW w:w="992" w:type="dxa"/>
            <w:noWrap/>
            <w:hideMark/>
          </w:tcPr>
          <w:p w14:paraId="2EA9B202" w14:textId="77777777" w:rsidR="002C434D" w:rsidRPr="002C434D" w:rsidRDefault="002C434D" w:rsidP="00E60B87">
            <w:pPr>
              <w:pStyle w:val="Tabletext"/>
              <w:jc w:val="right"/>
            </w:pPr>
            <w:r w:rsidRPr="002C434D">
              <w:t>1 375</w:t>
            </w:r>
          </w:p>
        </w:tc>
        <w:tc>
          <w:tcPr>
            <w:tcW w:w="993" w:type="dxa"/>
            <w:noWrap/>
            <w:hideMark/>
          </w:tcPr>
          <w:p w14:paraId="3F1EC0C2" w14:textId="77777777" w:rsidR="002C434D" w:rsidRPr="002C434D" w:rsidRDefault="002C434D" w:rsidP="00E60B87">
            <w:pPr>
              <w:pStyle w:val="Tabletext"/>
              <w:jc w:val="right"/>
            </w:pPr>
            <w:r w:rsidRPr="002C434D">
              <w:t>1 397</w:t>
            </w:r>
          </w:p>
        </w:tc>
        <w:tc>
          <w:tcPr>
            <w:tcW w:w="992" w:type="dxa"/>
            <w:noWrap/>
            <w:hideMark/>
          </w:tcPr>
          <w:p w14:paraId="19D597A3" w14:textId="77777777" w:rsidR="002C434D" w:rsidRPr="002C434D" w:rsidRDefault="002C434D" w:rsidP="00E60B87">
            <w:pPr>
              <w:pStyle w:val="Tabletext"/>
              <w:jc w:val="right"/>
            </w:pPr>
            <w:r w:rsidRPr="002C434D">
              <w:t>1 448</w:t>
            </w:r>
          </w:p>
        </w:tc>
        <w:tc>
          <w:tcPr>
            <w:tcW w:w="992" w:type="dxa"/>
            <w:noWrap/>
            <w:hideMark/>
          </w:tcPr>
          <w:p w14:paraId="322714CB" w14:textId="77777777" w:rsidR="002C434D" w:rsidRPr="002C434D" w:rsidRDefault="002C434D" w:rsidP="00E60B87">
            <w:pPr>
              <w:pStyle w:val="Tabletext"/>
              <w:jc w:val="right"/>
            </w:pPr>
            <w:r w:rsidRPr="002C434D">
              <w:t>1 445</w:t>
            </w:r>
          </w:p>
        </w:tc>
        <w:tc>
          <w:tcPr>
            <w:tcW w:w="992" w:type="dxa"/>
            <w:noWrap/>
            <w:hideMark/>
          </w:tcPr>
          <w:p w14:paraId="20557BA7" w14:textId="77777777" w:rsidR="002C434D" w:rsidRPr="002C434D" w:rsidRDefault="002C434D" w:rsidP="00E60B87">
            <w:pPr>
              <w:pStyle w:val="Tabletext"/>
              <w:jc w:val="right"/>
            </w:pPr>
            <w:r w:rsidRPr="002C434D">
              <w:t>1 511</w:t>
            </w:r>
          </w:p>
        </w:tc>
      </w:tr>
      <w:tr w:rsidR="002C434D" w:rsidRPr="009304D5" w14:paraId="3B93E55D" w14:textId="77777777" w:rsidTr="00E60B87">
        <w:trPr>
          <w:trHeight w:val="360"/>
        </w:trPr>
        <w:tc>
          <w:tcPr>
            <w:tcW w:w="4219" w:type="dxa"/>
            <w:hideMark/>
          </w:tcPr>
          <w:p w14:paraId="555261FC" w14:textId="77777777" w:rsidR="002C434D" w:rsidRPr="009304D5" w:rsidRDefault="002C434D" w:rsidP="00F906F6">
            <w:pPr>
              <w:pStyle w:val="Tabletext"/>
              <w:rPr>
                <w:b/>
              </w:rPr>
            </w:pPr>
            <w:r w:rsidRPr="009304D5">
              <w:rPr>
                <w:b/>
              </w:rPr>
              <w:t>Total revenue ($ million)</w:t>
            </w:r>
          </w:p>
        </w:tc>
        <w:tc>
          <w:tcPr>
            <w:tcW w:w="992" w:type="dxa"/>
            <w:noWrap/>
            <w:hideMark/>
          </w:tcPr>
          <w:p w14:paraId="5485D5D0" w14:textId="77777777" w:rsidR="002C434D" w:rsidRPr="009304D5" w:rsidRDefault="002C434D" w:rsidP="00E60B87">
            <w:pPr>
              <w:pStyle w:val="Tabletext"/>
              <w:jc w:val="right"/>
              <w:rPr>
                <w:b/>
              </w:rPr>
            </w:pPr>
            <w:r w:rsidRPr="009304D5">
              <w:rPr>
                <w:b/>
              </w:rPr>
              <w:t>0.51</w:t>
            </w:r>
          </w:p>
        </w:tc>
        <w:tc>
          <w:tcPr>
            <w:tcW w:w="993" w:type="dxa"/>
            <w:noWrap/>
            <w:hideMark/>
          </w:tcPr>
          <w:p w14:paraId="2D688187" w14:textId="77777777" w:rsidR="002C434D" w:rsidRPr="009304D5" w:rsidRDefault="002C434D" w:rsidP="00E60B87">
            <w:pPr>
              <w:pStyle w:val="Tabletext"/>
              <w:jc w:val="right"/>
              <w:rPr>
                <w:b/>
              </w:rPr>
            </w:pPr>
            <w:r w:rsidRPr="009304D5">
              <w:rPr>
                <w:b/>
              </w:rPr>
              <w:t>0.59</w:t>
            </w:r>
          </w:p>
        </w:tc>
        <w:tc>
          <w:tcPr>
            <w:tcW w:w="992" w:type="dxa"/>
            <w:noWrap/>
            <w:hideMark/>
          </w:tcPr>
          <w:p w14:paraId="1D3DE047" w14:textId="77777777" w:rsidR="002C434D" w:rsidRPr="009304D5" w:rsidRDefault="002C434D" w:rsidP="00E60B87">
            <w:pPr>
              <w:pStyle w:val="Tabletext"/>
              <w:jc w:val="right"/>
              <w:rPr>
                <w:b/>
              </w:rPr>
            </w:pPr>
            <w:r w:rsidRPr="009304D5">
              <w:rPr>
                <w:b/>
              </w:rPr>
              <w:t>0.54</w:t>
            </w:r>
          </w:p>
        </w:tc>
        <w:tc>
          <w:tcPr>
            <w:tcW w:w="992" w:type="dxa"/>
            <w:noWrap/>
            <w:hideMark/>
          </w:tcPr>
          <w:p w14:paraId="69D1BB2A" w14:textId="77777777" w:rsidR="002C434D" w:rsidRPr="009304D5" w:rsidRDefault="002C434D" w:rsidP="00E60B87">
            <w:pPr>
              <w:pStyle w:val="Tabletext"/>
              <w:jc w:val="right"/>
              <w:rPr>
                <w:b/>
              </w:rPr>
            </w:pPr>
            <w:r w:rsidRPr="009304D5">
              <w:rPr>
                <w:b/>
              </w:rPr>
              <w:t>0.59</w:t>
            </w:r>
          </w:p>
        </w:tc>
        <w:tc>
          <w:tcPr>
            <w:tcW w:w="992" w:type="dxa"/>
            <w:noWrap/>
            <w:hideMark/>
          </w:tcPr>
          <w:p w14:paraId="2E061D04" w14:textId="77777777" w:rsidR="002C434D" w:rsidRPr="009304D5" w:rsidRDefault="002C434D" w:rsidP="00E60B87">
            <w:pPr>
              <w:pStyle w:val="Tabletext"/>
              <w:jc w:val="right"/>
              <w:rPr>
                <w:b/>
              </w:rPr>
            </w:pPr>
            <w:r w:rsidRPr="009304D5">
              <w:rPr>
                <w:b/>
              </w:rPr>
              <w:t>0.62</w:t>
            </w:r>
          </w:p>
        </w:tc>
      </w:tr>
      <w:tr w:rsidR="002C434D" w:rsidRPr="009304D5" w14:paraId="57B25216" w14:textId="77777777" w:rsidTr="00E60B87">
        <w:trPr>
          <w:trHeight w:val="375"/>
        </w:trPr>
        <w:tc>
          <w:tcPr>
            <w:tcW w:w="4219" w:type="dxa"/>
            <w:hideMark/>
          </w:tcPr>
          <w:p w14:paraId="33D3027E" w14:textId="77777777" w:rsidR="002C434D" w:rsidRPr="009304D5" w:rsidRDefault="002C434D" w:rsidP="00F906F6">
            <w:pPr>
              <w:pStyle w:val="Tabletext"/>
              <w:rPr>
                <w:b/>
              </w:rPr>
            </w:pPr>
            <w:r w:rsidRPr="009304D5">
              <w:rPr>
                <w:b/>
              </w:rPr>
              <w:t xml:space="preserve">Total expenditure ($ million) </w:t>
            </w:r>
          </w:p>
        </w:tc>
        <w:tc>
          <w:tcPr>
            <w:tcW w:w="992" w:type="dxa"/>
            <w:noWrap/>
            <w:hideMark/>
          </w:tcPr>
          <w:p w14:paraId="41137038" w14:textId="77777777" w:rsidR="002C434D" w:rsidRPr="009304D5" w:rsidRDefault="002C434D" w:rsidP="00E60B87">
            <w:pPr>
              <w:pStyle w:val="Tabletext"/>
              <w:jc w:val="right"/>
              <w:rPr>
                <w:b/>
              </w:rPr>
            </w:pPr>
            <w:r w:rsidRPr="009304D5">
              <w:rPr>
                <w:b/>
              </w:rPr>
              <w:t>2.46</w:t>
            </w:r>
          </w:p>
        </w:tc>
        <w:tc>
          <w:tcPr>
            <w:tcW w:w="993" w:type="dxa"/>
            <w:noWrap/>
            <w:hideMark/>
          </w:tcPr>
          <w:p w14:paraId="21C4E305" w14:textId="77777777" w:rsidR="002C434D" w:rsidRPr="009304D5" w:rsidRDefault="002C434D" w:rsidP="00E60B87">
            <w:pPr>
              <w:pStyle w:val="Tabletext"/>
              <w:jc w:val="right"/>
              <w:rPr>
                <w:b/>
              </w:rPr>
            </w:pPr>
            <w:r w:rsidRPr="009304D5">
              <w:rPr>
                <w:b/>
              </w:rPr>
              <w:t>2.36</w:t>
            </w:r>
          </w:p>
        </w:tc>
        <w:tc>
          <w:tcPr>
            <w:tcW w:w="992" w:type="dxa"/>
            <w:noWrap/>
            <w:hideMark/>
          </w:tcPr>
          <w:p w14:paraId="19460605" w14:textId="77777777" w:rsidR="002C434D" w:rsidRPr="009304D5" w:rsidRDefault="002C434D" w:rsidP="00E60B87">
            <w:pPr>
              <w:pStyle w:val="Tabletext"/>
              <w:jc w:val="right"/>
              <w:rPr>
                <w:b/>
              </w:rPr>
            </w:pPr>
            <w:r w:rsidRPr="009304D5">
              <w:rPr>
                <w:b/>
              </w:rPr>
              <w:t>3.53</w:t>
            </w:r>
          </w:p>
        </w:tc>
        <w:tc>
          <w:tcPr>
            <w:tcW w:w="992" w:type="dxa"/>
            <w:noWrap/>
            <w:hideMark/>
          </w:tcPr>
          <w:p w14:paraId="2E61A112" w14:textId="77777777" w:rsidR="002C434D" w:rsidRPr="009304D5" w:rsidRDefault="002C434D" w:rsidP="00E60B87">
            <w:pPr>
              <w:pStyle w:val="Tabletext"/>
              <w:jc w:val="right"/>
              <w:rPr>
                <w:b/>
              </w:rPr>
            </w:pPr>
            <w:r w:rsidRPr="009304D5">
              <w:rPr>
                <w:b/>
              </w:rPr>
              <w:t>5.08</w:t>
            </w:r>
          </w:p>
        </w:tc>
        <w:tc>
          <w:tcPr>
            <w:tcW w:w="992" w:type="dxa"/>
            <w:noWrap/>
            <w:hideMark/>
          </w:tcPr>
          <w:p w14:paraId="726CEC4E" w14:textId="77777777" w:rsidR="002C434D" w:rsidRPr="009304D5" w:rsidRDefault="002C434D" w:rsidP="00E60B87">
            <w:pPr>
              <w:pStyle w:val="Tabletext"/>
              <w:jc w:val="right"/>
              <w:rPr>
                <w:b/>
              </w:rPr>
            </w:pPr>
            <w:r w:rsidRPr="009304D5">
              <w:rPr>
                <w:b/>
              </w:rPr>
              <w:t>3.78</w:t>
            </w:r>
          </w:p>
        </w:tc>
      </w:tr>
    </w:tbl>
    <w:p w14:paraId="6F04099B"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2C434D" w:rsidRPr="002C434D" w14:paraId="4AC056BA"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872E4CC" w14:textId="77777777" w:rsidR="002C434D" w:rsidRPr="002C434D" w:rsidRDefault="00E559F6" w:rsidP="0087060D">
            <w:pPr>
              <w:spacing w:before="60" w:after="60"/>
            </w:pPr>
            <w:r>
              <w:t>Regulator contact information</w:t>
            </w:r>
          </w:p>
        </w:tc>
      </w:tr>
      <w:tr w:rsidR="002C434D" w:rsidRPr="002C434D" w14:paraId="63E71087" w14:textId="77777777" w:rsidTr="00A12631">
        <w:trPr>
          <w:trHeight w:val="285"/>
        </w:trPr>
        <w:tc>
          <w:tcPr>
            <w:tcW w:w="9140" w:type="dxa"/>
          </w:tcPr>
          <w:p w14:paraId="4FCBF7A2" w14:textId="77777777" w:rsidR="00376C37" w:rsidRDefault="00376C37" w:rsidP="00F906F6">
            <w:pPr>
              <w:pStyle w:val="Tabletext"/>
            </w:pPr>
            <w:r w:rsidRPr="00376C37">
              <w:t>Drugs and Poisons Regulation, Department</w:t>
            </w:r>
            <w:r>
              <w:t xml:space="preserve"> of Health and Human Services</w:t>
            </w:r>
          </w:p>
          <w:p w14:paraId="5EE7E86D" w14:textId="77777777" w:rsidR="00376C37" w:rsidRPr="00376C37" w:rsidRDefault="00376C37" w:rsidP="00F906F6">
            <w:pPr>
              <w:pStyle w:val="Tabletext"/>
            </w:pPr>
            <w:r w:rsidRPr="00376C37">
              <w:rPr>
                <w:b/>
              </w:rPr>
              <w:t>Phone</w:t>
            </w:r>
            <w:r>
              <w:t xml:space="preserve">: </w:t>
            </w:r>
            <w:r w:rsidRPr="00376C37">
              <w:t>1300 364 545</w:t>
            </w:r>
          </w:p>
          <w:p w14:paraId="01CC90FE" w14:textId="77777777" w:rsidR="00376C37" w:rsidRPr="00376C37" w:rsidRDefault="00376C37" w:rsidP="00F906F6">
            <w:pPr>
              <w:pStyle w:val="Tabletext"/>
            </w:pPr>
            <w:r w:rsidRPr="00376C37">
              <w:rPr>
                <w:b/>
              </w:rPr>
              <w:t>Email</w:t>
            </w:r>
            <w:r>
              <w:t xml:space="preserve">: </w:t>
            </w:r>
            <w:r w:rsidRPr="00376C37">
              <w:t>dpcs@dhhs.vic.gov.au</w:t>
            </w:r>
          </w:p>
          <w:p w14:paraId="1FE30943" w14:textId="77777777" w:rsidR="00127FFD" w:rsidRPr="00127FFD" w:rsidRDefault="00376C37" w:rsidP="00F906F6">
            <w:pPr>
              <w:pStyle w:val="Tabletext"/>
              <w:rPr>
                <w:bCs/>
              </w:rPr>
            </w:pPr>
            <w:r w:rsidRPr="00376C37">
              <w:rPr>
                <w:b/>
                <w:bCs/>
              </w:rPr>
              <w:t>Website</w:t>
            </w:r>
            <w:r>
              <w:rPr>
                <w:bCs/>
              </w:rPr>
              <w:t xml:space="preserve">: </w:t>
            </w:r>
            <w:r w:rsidRPr="00127FFD">
              <w:rPr>
                <w:rStyle w:val="Hyperlink"/>
                <w:color w:val="auto"/>
                <w:u w:val="none"/>
              </w:rPr>
              <w:t>www2.health.vic.gov.au/public-health/drugs-and-poisons</w:t>
            </w:r>
          </w:p>
        </w:tc>
      </w:tr>
    </w:tbl>
    <w:p w14:paraId="5A013A42" w14:textId="77777777" w:rsidR="006E24CB" w:rsidRPr="006E24CB" w:rsidRDefault="006E24CB" w:rsidP="00316A15">
      <w:pPr>
        <w:pStyle w:val="Heading2"/>
        <w:spacing w:before="240" w:after="180"/>
      </w:pPr>
      <w:bookmarkStart w:id="29" w:name="_Toc1570420"/>
      <w:r w:rsidRPr="006E24CB">
        <w:t>DHHS</w:t>
      </w:r>
      <w:r w:rsidR="001F5533">
        <w:t xml:space="preserve"> – </w:t>
      </w:r>
      <w:r w:rsidRPr="006E24CB">
        <w:t>Food Safety Unit</w:t>
      </w:r>
      <w:bookmarkEnd w:id="29"/>
    </w:p>
    <w:tbl>
      <w:tblPr>
        <w:tblStyle w:val="Texttable"/>
        <w:tblW w:w="0" w:type="auto"/>
        <w:tblLook w:val="0620" w:firstRow="1" w:lastRow="0" w:firstColumn="0" w:lastColumn="0" w:noHBand="1" w:noVBand="1"/>
      </w:tblPr>
      <w:tblGrid>
        <w:gridCol w:w="4342"/>
        <w:gridCol w:w="4798"/>
      </w:tblGrid>
      <w:tr w:rsidR="006E7A75" w:rsidRPr="006E7A75" w14:paraId="2E2DD51B" w14:textId="77777777" w:rsidTr="00E60B87">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7C24E338" w14:textId="77777777" w:rsidR="006E7A75" w:rsidRPr="006E7A75" w:rsidRDefault="006B53BA" w:rsidP="006B53BA">
            <w:pPr>
              <w:pStyle w:val="TableHeader"/>
            </w:pPr>
            <w:r w:rsidRPr="006B53BA">
              <w:t>Portfolio information</w:t>
            </w:r>
          </w:p>
        </w:tc>
      </w:tr>
      <w:tr w:rsidR="006E7A75" w:rsidRPr="006E7A75" w14:paraId="679F5DC9" w14:textId="77777777" w:rsidTr="00E60B87">
        <w:tc>
          <w:tcPr>
            <w:tcW w:w="4361" w:type="dxa"/>
            <w:hideMark/>
          </w:tcPr>
          <w:p w14:paraId="2F5526BB" w14:textId="77777777" w:rsidR="006E7A75" w:rsidRPr="006E7A75" w:rsidRDefault="006E7A75" w:rsidP="00F906F6">
            <w:pPr>
              <w:pStyle w:val="Tabletext"/>
            </w:pPr>
            <w:r w:rsidRPr="006E7A75">
              <w:t>Responsible Minister</w:t>
            </w:r>
          </w:p>
        </w:tc>
        <w:tc>
          <w:tcPr>
            <w:tcW w:w="4819" w:type="dxa"/>
            <w:hideMark/>
          </w:tcPr>
          <w:p w14:paraId="70BB9711" w14:textId="77777777" w:rsidR="006E7A75" w:rsidRPr="006E7A75" w:rsidRDefault="006E7A75" w:rsidP="00F906F6">
            <w:pPr>
              <w:pStyle w:val="Tabletext"/>
            </w:pPr>
            <w:r w:rsidRPr="006E7A75">
              <w:t>Minister for Health</w:t>
            </w:r>
          </w:p>
        </w:tc>
      </w:tr>
      <w:tr w:rsidR="006E7A75" w:rsidRPr="006E7A75" w14:paraId="6E1F586E" w14:textId="77777777" w:rsidTr="00E60B87">
        <w:tc>
          <w:tcPr>
            <w:tcW w:w="4361" w:type="dxa"/>
            <w:hideMark/>
          </w:tcPr>
          <w:p w14:paraId="67DDD689" w14:textId="77777777" w:rsidR="006E7A75" w:rsidRPr="006E7A75" w:rsidRDefault="006E7A75" w:rsidP="00F906F6">
            <w:pPr>
              <w:pStyle w:val="Tabletext"/>
            </w:pPr>
            <w:r w:rsidRPr="006E7A75">
              <w:t>Portfolio Department</w:t>
            </w:r>
          </w:p>
        </w:tc>
        <w:tc>
          <w:tcPr>
            <w:tcW w:w="4819" w:type="dxa"/>
            <w:hideMark/>
          </w:tcPr>
          <w:p w14:paraId="447C42E6" w14:textId="77777777" w:rsidR="006E7A75" w:rsidRPr="006E7A75" w:rsidRDefault="006E7A75" w:rsidP="00F906F6">
            <w:pPr>
              <w:pStyle w:val="Tabletext"/>
            </w:pPr>
            <w:r w:rsidRPr="006E7A75">
              <w:t>Department of Health and Human Services</w:t>
            </w:r>
          </w:p>
        </w:tc>
      </w:tr>
    </w:tbl>
    <w:p w14:paraId="43905CDC" w14:textId="77777777" w:rsidR="006E24CB" w:rsidRDefault="006E24CB" w:rsidP="001338F6">
      <w:pPr>
        <w:pStyle w:val="Tabletext"/>
      </w:pPr>
    </w:p>
    <w:tbl>
      <w:tblPr>
        <w:tblStyle w:val="Texttable"/>
        <w:tblW w:w="9180" w:type="dxa"/>
        <w:tblLook w:val="0620" w:firstRow="1" w:lastRow="0" w:firstColumn="0" w:lastColumn="0" w:noHBand="1" w:noVBand="1"/>
      </w:tblPr>
      <w:tblGrid>
        <w:gridCol w:w="9180"/>
      </w:tblGrid>
      <w:tr w:rsidR="006E7A75" w:rsidRPr="006E7A75" w14:paraId="0DCE1FDC" w14:textId="77777777" w:rsidTr="00E60B87">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14474927" w14:textId="77777777" w:rsidR="006E7A75" w:rsidRPr="006E7A75" w:rsidRDefault="006E7A75" w:rsidP="0087060D">
            <w:pPr>
              <w:spacing w:before="60" w:after="60"/>
            </w:pPr>
            <w:r w:rsidRPr="006E7A75">
              <w:t>Objectives</w:t>
            </w:r>
          </w:p>
        </w:tc>
      </w:tr>
      <w:tr w:rsidR="006E7A75" w:rsidRPr="006E7A75" w14:paraId="64DA673A" w14:textId="77777777" w:rsidTr="00E60B87">
        <w:trPr>
          <w:trHeight w:val="713"/>
        </w:trPr>
        <w:tc>
          <w:tcPr>
            <w:tcW w:w="9180" w:type="dxa"/>
            <w:hideMark/>
          </w:tcPr>
          <w:p w14:paraId="37A8E15C" w14:textId="77777777" w:rsidR="006E7A75" w:rsidRPr="006E7A75" w:rsidRDefault="006E7A75" w:rsidP="00F906F6">
            <w:pPr>
              <w:pStyle w:val="Tabletext"/>
            </w:pPr>
            <w:r w:rsidRPr="006E7A75">
              <w:t>To ensure food is safe and suitable for human consumption, prevent misleading conduct in connection with the sale of food and provide for the application in Victoria of the Food Standards Code.</w:t>
            </w:r>
          </w:p>
        </w:tc>
      </w:tr>
    </w:tbl>
    <w:p w14:paraId="29B70FFC" w14:textId="77777777" w:rsidR="006E24CB" w:rsidRDefault="006E24CB" w:rsidP="001338F6">
      <w:pPr>
        <w:pStyle w:val="Tabletext"/>
      </w:pPr>
    </w:p>
    <w:tbl>
      <w:tblPr>
        <w:tblStyle w:val="Texttable"/>
        <w:tblW w:w="0" w:type="auto"/>
        <w:tblLook w:val="0620" w:firstRow="1" w:lastRow="0" w:firstColumn="0" w:lastColumn="0" w:noHBand="1" w:noVBand="1"/>
      </w:tblPr>
      <w:tblGrid>
        <w:gridCol w:w="8148"/>
        <w:gridCol w:w="992"/>
      </w:tblGrid>
      <w:tr w:rsidR="006E7A75" w:rsidRPr="006E7A75" w14:paraId="179797C5" w14:textId="77777777" w:rsidTr="00E60B87">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6EED104F" w14:textId="77777777" w:rsidR="006E7A75" w:rsidRPr="006E7A75" w:rsidRDefault="006E7A75" w:rsidP="0087060D">
            <w:pPr>
              <w:spacing w:before="60" w:after="60"/>
            </w:pPr>
            <w:r w:rsidRPr="006E7A75">
              <w:t>Enabling Acts and Regulations</w:t>
            </w:r>
          </w:p>
        </w:tc>
      </w:tr>
      <w:tr w:rsidR="006E7A75" w:rsidRPr="006E7A75" w14:paraId="57EB7533" w14:textId="77777777" w:rsidTr="00E60B87">
        <w:trPr>
          <w:trHeight w:val="300"/>
        </w:trPr>
        <w:tc>
          <w:tcPr>
            <w:tcW w:w="9180" w:type="dxa"/>
            <w:gridSpan w:val="2"/>
            <w:hideMark/>
          </w:tcPr>
          <w:p w14:paraId="2DA617CA" w14:textId="77777777" w:rsidR="006E7A75" w:rsidRPr="009304D5" w:rsidRDefault="006E7A75" w:rsidP="00F906F6">
            <w:pPr>
              <w:pStyle w:val="Tabletext"/>
              <w:rPr>
                <w:i/>
              </w:rPr>
            </w:pPr>
            <w:r w:rsidRPr="009304D5">
              <w:rPr>
                <w:i/>
              </w:rPr>
              <w:t>Food Act 1984</w:t>
            </w:r>
          </w:p>
        </w:tc>
      </w:tr>
      <w:tr w:rsidR="006E7A75" w:rsidRPr="006E7A75" w14:paraId="280CE1F5" w14:textId="77777777" w:rsidTr="00E60B87">
        <w:trPr>
          <w:trHeight w:val="330"/>
        </w:trPr>
        <w:tc>
          <w:tcPr>
            <w:tcW w:w="9180" w:type="dxa"/>
            <w:gridSpan w:val="2"/>
            <w:hideMark/>
          </w:tcPr>
          <w:p w14:paraId="7EFC170A" w14:textId="77777777" w:rsidR="006E7A75" w:rsidRPr="006E7A75" w:rsidRDefault="006E7A75" w:rsidP="00A841DC">
            <w:pPr>
              <w:pStyle w:val="Bullet1"/>
            </w:pPr>
            <w:r w:rsidRPr="006E7A75">
              <w:t>Food (Forms and Registration) Regulations 2015</w:t>
            </w:r>
          </w:p>
        </w:tc>
      </w:tr>
      <w:tr w:rsidR="00E60B87" w:rsidRPr="00E60B87" w14:paraId="254D6841" w14:textId="77777777" w:rsidTr="00E60B87">
        <w:trPr>
          <w:trHeight w:val="330"/>
        </w:trPr>
        <w:tc>
          <w:tcPr>
            <w:tcW w:w="9180" w:type="dxa"/>
            <w:gridSpan w:val="2"/>
            <w:shd w:val="clear" w:color="auto" w:fill="87189D"/>
            <w:hideMark/>
          </w:tcPr>
          <w:p w14:paraId="11452948" w14:textId="77777777" w:rsidR="006E7A75" w:rsidRPr="00E60B87" w:rsidRDefault="006E7A75" w:rsidP="0087060D">
            <w:pPr>
              <w:keepNext/>
              <w:keepLines/>
              <w:spacing w:before="60" w:after="60"/>
              <w:rPr>
                <w:b/>
                <w:color w:val="FFFFFF" w:themeColor="background1"/>
              </w:rPr>
            </w:pPr>
            <w:r w:rsidRPr="00E60B87">
              <w:rPr>
                <w:b/>
                <w:color w:val="FFFFFF" w:themeColor="background1"/>
              </w:rPr>
              <w:t>Additional Administered Acts and Regulations</w:t>
            </w:r>
          </w:p>
        </w:tc>
      </w:tr>
      <w:tr w:rsidR="006E7A75" w:rsidRPr="006E7A75" w14:paraId="50E79DDE" w14:textId="77777777" w:rsidTr="00E60B87">
        <w:trPr>
          <w:trHeight w:val="330"/>
        </w:trPr>
        <w:tc>
          <w:tcPr>
            <w:tcW w:w="9180" w:type="dxa"/>
            <w:gridSpan w:val="2"/>
          </w:tcPr>
          <w:p w14:paraId="25A548D3" w14:textId="77777777" w:rsidR="006E7A75" w:rsidRPr="006E7A75" w:rsidRDefault="00DC3E83" w:rsidP="00E60B87">
            <w:pPr>
              <w:pStyle w:val="Bullet1"/>
            </w:pPr>
            <w:r>
              <w:t>n/a</w:t>
            </w:r>
          </w:p>
        </w:tc>
      </w:tr>
      <w:tr w:rsidR="006E7A75" w:rsidRPr="009304D5" w14:paraId="1C80D6F7" w14:textId="77777777" w:rsidTr="00E60B87">
        <w:trPr>
          <w:trHeight w:val="330"/>
        </w:trPr>
        <w:tc>
          <w:tcPr>
            <w:tcW w:w="8188" w:type="dxa"/>
            <w:hideMark/>
          </w:tcPr>
          <w:p w14:paraId="60A037F8" w14:textId="77777777" w:rsidR="006E7A75" w:rsidRPr="009304D5" w:rsidRDefault="006E7A75" w:rsidP="00F906F6">
            <w:pPr>
              <w:pStyle w:val="Tabletext"/>
              <w:rPr>
                <w:b/>
              </w:rPr>
            </w:pPr>
            <w:r w:rsidRPr="009304D5">
              <w:rPr>
                <w:b/>
              </w:rPr>
              <w:t>Total number of Acts</w:t>
            </w:r>
          </w:p>
        </w:tc>
        <w:tc>
          <w:tcPr>
            <w:tcW w:w="992" w:type="dxa"/>
            <w:noWrap/>
            <w:hideMark/>
          </w:tcPr>
          <w:p w14:paraId="7D901BA0" w14:textId="77777777" w:rsidR="006E7A75" w:rsidRPr="009304D5" w:rsidRDefault="006E7A75" w:rsidP="00F906F6">
            <w:pPr>
              <w:pStyle w:val="Tabletext"/>
              <w:rPr>
                <w:b/>
              </w:rPr>
            </w:pPr>
            <w:r w:rsidRPr="009304D5">
              <w:rPr>
                <w:b/>
              </w:rPr>
              <w:t>1</w:t>
            </w:r>
          </w:p>
        </w:tc>
      </w:tr>
      <w:tr w:rsidR="006E7A75" w:rsidRPr="009304D5" w14:paraId="28BE3909" w14:textId="77777777" w:rsidTr="00E60B87">
        <w:trPr>
          <w:trHeight w:val="330"/>
        </w:trPr>
        <w:tc>
          <w:tcPr>
            <w:tcW w:w="8188" w:type="dxa"/>
            <w:hideMark/>
          </w:tcPr>
          <w:p w14:paraId="15C395BA" w14:textId="77777777" w:rsidR="006E7A75" w:rsidRPr="009304D5" w:rsidRDefault="006E7A75" w:rsidP="00F906F6">
            <w:pPr>
              <w:pStyle w:val="Tabletext"/>
              <w:rPr>
                <w:b/>
              </w:rPr>
            </w:pPr>
            <w:r w:rsidRPr="009304D5">
              <w:rPr>
                <w:b/>
              </w:rPr>
              <w:t>Total number of Regulations</w:t>
            </w:r>
          </w:p>
        </w:tc>
        <w:tc>
          <w:tcPr>
            <w:tcW w:w="992" w:type="dxa"/>
            <w:noWrap/>
            <w:hideMark/>
          </w:tcPr>
          <w:p w14:paraId="0B53CBCD" w14:textId="77777777" w:rsidR="006E7A75" w:rsidRPr="009304D5" w:rsidRDefault="006E7A75" w:rsidP="00F906F6">
            <w:pPr>
              <w:pStyle w:val="Tabletext"/>
              <w:rPr>
                <w:b/>
              </w:rPr>
            </w:pPr>
            <w:r w:rsidRPr="009304D5">
              <w:rPr>
                <w:b/>
              </w:rPr>
              <w:t>1</w:t>
            </w:r>
          </w:p>
        </w:tc>
      </w:tr>
    </w:tbl>
    <w:p w14:paraId="249EE5A3" w14:textId="77777777" w:rsidR="006E24CB" w:rsidRDefault="006E24CB" w:rsidP="001338F6">
      <w:pPr>
        <w:pStyle w:val="Tabletext"/>
      </w:pPr>
    </w:p>
    <w:tbl>
      <w:tblPr>
        <w:tblStyle w:val="Texttable"/>
        <w:tblW w:w="0" w:type="auto"/>
        <w:tblLook w:val="0620" w:firstRow="1" w:lastRow="0" w:firstColumn="0" w:lastColumn="0" w:noHBand="1" w:noVBand="1"/>
      </w:tblPr>
      <w:tblGrid>
        <w:gridCol w:w="4198"/>
        <w:gridCol w:w="3950"/>
        <w:gridCol w:w="992"/>
      </w:tblGrid>
      <w:tr w:rsidR="006E7A75" w:rsidRPr="006E7A75" w14:paraId="69C5D077" w14:textId="77777777" w:rsidTr="00E60B87">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7EDC701C" w14:textId="77777777" w:rsidR="006E7A75" w:rsidRPr="006E7A75" w:rsidRDefault="006B53BA" w:rsidP="006B53BA">
            <w:pPr>
              <w:pStyle w:val="TableHeader"/>
            </w:pPr>
            <w:r w:rsidRPr="006B53BA">
              <w:t>Other regulatory instruments</w:t>
            </w:r>
          </w:p>
        </w:tc>
      </w:tr>
      <w:tr w:rsidR="006E7A75" w:rsidRPr="006E7A75" w14:paraId="64CDADE2" w14:textId="77777777" w:rsidTr="00E60B87">
        <w:trPr>
          <w:trHeight w:val="330"/>
        </w:trPr>
        <w:tc>
          <w:tcPr>
            <w:tcW w:w="4219" w:type="dxa"/>
            <w:vMerge w:val="restart"/>
            <w:hideMark/>
          </w:tcPr>
          <w:p w14:paraId="64DB4D74" w14:textId="77777777" w:rsidR="006E7A75" w:rsidRPr="006E7A75" w:rsidRDefault="006E7A75" w:rsidP="00F906F6">
            <w:pPr>
              <w:pStyle w:val="Tabletext"/>
            </w:pPr>
            <w:r w:rsidRPr="006E7A75">
              <w:t>Codes of Practice</w:t>
            </w:r>
          </w:p>
        </w:tc>
        <w:tc>
          <w:tcPr>
            <w:tcW w:w="3969" w:type="dxa"/>
            <w:hideMark/>
          </w:tcPr>
          <w:p w14:paraId="4C374E61" w14:textId="77777777" w:rsidR="006E7A75" w:rsidRPr="006E7A75" w:rsidRDefault="006E7A75" w:rsidP="00F906F6">
            <w:pPr>
              <w:pStyle w:val="Tabletext"/>
            </w:pPr>
            <w:r w:rsidRPr="006E7A75">
              <w:t xml:space="preserve">Legislated </w:t>
            </w:r>
          </w:p>
        </w:tc>
        <w:tc>
          <w:tcPr>
            <w:tcW w:w="992" w:type="dxa"/>
            <w:noWrap/>
            <w:hideMark/>
          </w:tcPr>
          <w:p w14:paraId="00C6C705" w14:textId="77777777" w:rsidR="006E7A75" w:rsidRPr="006E7A75" w:rsidRDefault="006E7A75" w:rsidP="00F906F6">
            <w:pPr>
              <w:pStyle w:val="Tabletext"/>
            </w:pPr>
            <w:r w:rsidRPr="006E7A75">
              <w:t>0</w:t>
            </w:r>
          </w:p>
        </w:tc>
      </w:tr>
      <w:tr w:rsidR="006E7A75" w:rsidRPr="006E7A75" w14:paraId="6739E28A" w14:textId="77777777" w:rsidTr="00E60B87">
        <w:trPr>
          <w:trHeight w:val="330"/>
        </w:trPr>
        <w:tc>
          <w:tcPr>
            <w:tcW w:w="4219" w:type="dxa"/>
            <w:vMerge/>
            <w:hideMark/>
          </w:tcPr>
          <w:p w14:paraId="4194913E" w14:textId="77777777" w:rsidR="006E7A75" w:rsidRPr="006E7A75" w:rsidRDefault="006E7A75" w:rsidP="00EE3762"/>
        </w:tc>
        <w:tc>
          <w:tcPr>
            <w:tcW w:w="3969" w:type="dxa"/>
            <w:hideMark/>
          </w:tcPr>
          <w:p w14:paraId="7B94CA2B" w14:textId="77777777" w:rsidR="006E7A75" w:rsidRPr="006E7A75" w:rsidRDefault="006E7A75" w:rsidP="00F906F6">
            <w:pPr>
              <w:pStyle w:val="Tabletext"/>
            </w:pPr>
            <w:r w:rsidRPr="006E7A75">
              <w:t>Not legislated</w:t>
            </w:r>
          </w:p>
        </w:tc>
        <w:tc>
          <w:tcPr>
            <w:tcW w:w="992" w:type="dxa"/>
            <w:noWrap/>
            <w:hideMark/>
          </w:tcPr>
          <w:p w14:paraId="161CBAE0" w14:textId="77777777" w:rsidR="006E7A75" w:rsidRPr="006E7A75" w:rsidRDefault="006E7A75" w:rsidP="00F906F6">
            <w:pPr>
              <w:pStyle w:val="Tabletext"/>
            </w:pPr>
            <w:r w:rsidRPr="006E7A75">
              <w:t>0</w:t>
            </w:r>
          </w:p>
        </w:tc>
      </w:tr>
    </w:tbl>
    <w:p w14:paraId="32B4A6B2" w14:textId="77777777" w:rsidR="006E24CB" w:rsidRDefault="006E24CB" w:rsidP="001338F6">
      <w:pPr>
        <w:pStyle w:val="Tabletext"/>
      </w:pPr>
    </w:p>
    <w:tbl>
      <w:tblPr>
        <w:tblStyle w:val="Texttable"/>
        <w:tblW w:w="0" w:type="auto"/>
        <w:tblLook w:val="0620" w:firstRow="1" w:lastRow="0" w:firstColumn="0" w:lastColumn="0" w:noHBand="1" w:noVBand="1"/>
      </w:tblPr>
      <w:tblGrid>
        <w:gridCol w:w="4179"/>
        <w:gridCol w:w="992"/>
        <w:gridCol w:w="993"/>
        <w:gridCol w:w="992"/>
        <w:gridCol w:w="992"/>
        <w:gridCol w:w="992"/>
      </w:tblGrid>
      <w:tr w:rsidR="006E7A75" w:rsidRPr="006E7A75" w14:paraId="5A579D7D" w14:textId="77777777" w:rsidTr="00E60B87">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576BB6FB" w14:textId="77777777" w:rsidR="006E7A75" w:rsidRPr="006E7A75" w:rsidRDefault="006E7A75" w:rsidP="0087060D">
            <w:pPr>
              <w:spacing w:before="60" w:after="60"/>
            </w:pPr>
            <w:r w:rsidRPr="006E7A75">
              <w:t>Operational information</w:t>
            </w:r>
          </w:p>
        </w:tc>
      </w:tr>
      <w:tr w:rsidR="00E5533B" w:rsidRPr="006E7A75" w14:paraId="724943F2" w14:textId="77777777" w:rsidTr="00E60B87">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6E41AA3C" w14:textId="77777777" w:rsidR="006E7A75" w:rsidRPr="006E7A75" w:rsidRDefault="006E7A75" w:rsidP="00F906F6">
            <w:pPr>
              <w:pStyle w:val="Tabletext"/>
            </w:pPr>
            <w:r w:rsidRPr="006E7A75">
              <w:t> </w:t>
            </w:r>
          </w:p>
        </w:tc>
        <w:tc>
          <w:tcPr>
            <w:tcW w:w="992" w:type="dxa"/>
            <w:tcBorders>
              <w:top w:val="single" w:sz="6" w:space="0" w:color="FFFFFF" w:themeColor="background1"/>
            </w:tcBorders>
            <w:hideMark/>
          </w:tcPr>
          <w:p w14:paraId="682CBA3A" w14:textId="77777777" w:rsidR="006E7A75" w:rsidRPr="006E7A75" w:rsidRDefault="006E7A75" w:rsidP="00E60B87">
            <w:pPr>
              <w:pStyle w:val="Tabletext"/>
              <w:jc w:val="right"/>
            </w:pPr>
            <w:r w:rsidRPr="006E7A75">
              <w:t>2012-13</w:t>
            </w:r>
          </w:p>
        </w:tc>
        <w:tc>
          <w:tcPr>
            <w:tcW w:w="993" w:type="dxa"/>
            <w:tcBorders>
              <w:top w:val="single" w:sz="6" w:space="0" w:color="FFFFFF" w:themeColor="background1"/>
            </w:tcBorders>
            <w:hideMark/>
          </w:tcPr>
          <w:p w14:paraId="16F13BC8" w14:textId="77777777" w:rsidR="006E7A75" w:rsidRPr="006E7A75" w:rsidRDefault="006E7A75" w:rsidP="00E60B87">
            <w:pPr>
              <w:pStyle w:val="Tabletext"/>
              <w:jc w:val="right"/>
            </w:pPr>
            <w:r w:rsidRPr="006E7A75">
              <w:t>2013-14</w:t>
            </w:r>
          </w:p>
        </w:tc>
        <w:tc>
          <w:tcPr>
            <w:tcW w:w="992" w:type="dxa"/>
            <w:tcBorders>
              <w:top w:val="single" w:sz="6" w:space="0" w:color="FFFFFF" w:themeColor="background1"/>
            </w:tcBorders>
            <w:hideMark/>
          </w:tcPr>
          <w:p w14:paraId="3F8F3309" w14:textId="77777777" w:rsidR="006E7A75" w:rsidRPr="006E7A75" w:rsidRDefault="006E7A75" w:rsidP="00E60B87">
            <w:pPr>
              <w:pStyle w:val="Tabletext"/>
              <w:jc w:val="right"/>
            </w:pPr>
            <w:r w:rsidRPr="006E7A75">
              <w:t>2014-15</w:t>
            </w:r>
          </w:p>
        </w:tc>
        <w:tc>
          <w:tcPr>
            <w:tcW w:w="992" w:type="dxa"/>
            <w:tcBorders>
              <w:top w:val="single" w:sz="6" w:space="0" w:color="FFFFFF" w:themeColor="background1"/>
            </w:tcBorders>
            <w:hideMark/>
          </w:tcPr>
          <w:p w14:paraId="73A5AFC4" w14:textId="77777777" w:rsidR="006E7A75" w:rsidRPr="006E7A75" w:rsidRDefault="006E7A75" w:rsidP="00E60B87">
            <w:pPr>
              <w:pStyle w:val="Tabletext"/>
              <w:jc w:val="right"/>
            </w:pPr>
            <w:r w:rsidRPr="006E7A75">
              <w:t>2015-16</w:t>
            </w:r>
          </w:p>
        </w:tc>
        <w:tc>
          <w:tcPr>
            <w:tcW w:w="992" w:type="dxa"/>
            <w:tcBorders>
              <w:top w:val="single" w:sz="6" w:space="0" w:color="FFFFFF" w:themeColor="background1"/>
            </w:tcBorders>
            <w:hideMark/>
          </w:tcPr>
          <w:p w14:paraId="3654E7B1" w14:textId="77777777" w:rsidR="006E7A75" w:rsidRPr="006E7A75" w:rsidRDefault="006E7A75" w:rsidP="00E60B87">
            <w:pPr>
              <w:pStyle w:val="Tabletext"/>
              <w:jc w:val="right"/>
            </w:pPr>
            <w:r w:rsidRPr="006E7A75">
              <w:t>2016-17</w:t>
            </w:r>
          </w:p>
        </w:tc>
      </w:tr>
      <w:tr w:rsidR="00E5533B" w:rsidRPr="006E7A75" w14:paraId="1FAFF7ED" w14:textId="77777777" w:rsidTr="00E60B87">
        <w:trPr>
          <w:trHeight w:val="315"/>
        </w:trPr>
        <w:tc>
          <w:tcPr>
            <w:tcW w:w="4219" w:type="dxa"/>
            <w:hideMark/>
          </w:tcPr>
          <w:p w14:paraId="7FC08229" w14:textId="77777777" w:rsidR="006E7A75" w:rsidRPr="006E7A75" w:rsidRDefault="006E7A75" w:rsidP="00F906F6">
            <w:pPr>
              <w:pStyle w:val="Tabletext"/>
            </w:pPr>
            <w:r w:rsidRPr="006E7A75">
              <w:t>No. of staff total (FTE)</w:t>
            </w:r>
          </w:p>
        </w:tc>
        <w:tc>
          <w:tcPr>
            <w:tcW w:w="992" w:type="dxa"/>
            <w:noWrap/>
            <w:hideMark/>
          </w:tcPr>
          <w:p w14:paraId="174E6ACA" w14:textId="77777777" w:rsidR="006E7A75" w:rsidRPr="006E7A75" w:rsidRDefault="006E7A75" w:rsidP="00E60B87">
            <w:pPr>
              <w:pStyle w:val="Tabletext"/>
              <w:jc w:val="right"/>
            </w:pPr>
            <w:r w:rsidRPr="006E7A75">
              <w:t>21.6</w:t>
            </w:r>
          </w:p>
        </w:tc>
        <w:tc>
          <w:tcPr>
            <w:tcW w:w="993" w:type="dxa"/>
            <w:noWrap/>
            <w:hideMark/>
          </w:tcPr>
          <w:p w14:paraId="36637FA8" w14:textId="77777777" w:rsidR="006E7A75" w:rsidRPr="006E7A75" w:rsidRDefault="006E7A75" w:rsidP="00E60B87">
            <w:pPr>
              <w:pStyle w:val="Tabletext"/>
              <w:jc w:val="right"/>
            </w:pPr>
            <w:r w:rsidRPr="006E7A75">
              <w:t>21.0</w:t>
            </w:r>
          </w:p>
        </w:tc>
        <w:tc>
          <w:tcPr>
            <w:tcW w:w="992" w:type="dxa"/>
            <w:noWrap/>
            <w:hideMark/>
          </w:tcPr>
          <w:p w14:paraId="22251352" w14:textId="77777777" w:rsidR="006E7A75" w:rsidRPr="006E7A75" w:rsidRDefault="006E7A75" w:rsidP="00E60B87">
            <w:pPr>
              <w:pStyle w:val="Tabletext"/>
              <w:jc w:val="right"/>
            </w:pPr>
            <w:r w:rsidRPr="006E7A75">
              <w:t>19.7</w:t>
            </w:r>
          </w:p>
        </w:tc>
        <w:tc>
          <w:tcPr>
            <w:tcW w:w="992" w:type="dxa"/>
            <w:noWrap/>
            <w:hideMark/>
          </w:tcPr>
          <w:p w14:paraId="0362E89D" w14:textId="77777777" w:rsidR="006E7A75" w:rsidRPr="006E7A75" w:rsidRDefault="006E7A75" w:rsidP="00E60B87">
            <w:pPr>
              <w:pStyle w:val="Tabletext"/>
              <w:jc w:val="right"/>
            </w:pPr>
            <w:r w:rsidRPr="006E7A75">
              <w:t>19.7</w:t>
            </w:r>
          </w:p>
        </w:tc>
        <w:tc>
          <w:tcPr>
            <w:tcW w:w="992" w:type="dxa"/>
            <w:noWrap/>
            <w:hideMark/>
          </w:tcPr>
          <w:p w14:paraId="04828EE1" w14:textId="77777777" w:rsidR="006E7A75" w:rsidRPr="006E7A75" w:rsidRDefault="006E7A75" w:rsidP="00E60B87">
            <w:pPr>
              <w:pStyle w:val="Tabletext"/>
              <w:jc w:val="right"/>
            </w:pPr>
            <w:r w:rsidRPr="006E7A75">
              <w:t>20.7</w:t>
            </w:r>
          </w:p>
        </w:tc>
      </w:tr>
      <w:tr w:rsidR="00E5533B" w:rsidRPr="006E7A75" w14:paraId="40EEE758" w14:textId="77777777" w:rsidTr="00E60B87">
        <w:trPr>
          <w:trHeight w:val="315"/>
        </w:trPr>
        <w:tc>
          <w:tcPr>
            <w:tcW w:w="4219" w:type="dxa"/>
            <w:hideMark/>
          </w:tcPr>
          <w:p w14:paraId="3CC6FCB0" w14:textId="77777777" w:rsidR="006E7A75" w:rsidRPr="006E7A75" w:rsidRDefault="006E7A75" w:rsidP="00F906F6">
            <w:pPr>
              <w:pStyle w:val="Tabletext"/>
            </w:pPr>
            <w:r w:rsidRPr="006E7A75">
              <w:t>No. of licensed/registered parties at financial year end</w:t>
            </w:r>
          </w:p>
        </w:tc>
        <w:tc>
          <w:tcPr>
            <w:tcW w:w="992" w:type="dxa"/>
            <w:noWrap/>
            <w:hideMark/>
          </w:tcPr>
          <w:p w14:paraId="38D8D19E" w14:textId="77777777" w:rsidR="006E7A75" w:rsidRPr="006E7A75" w:rsidRDefault="00DC3E83" w:rsidP="00E60B87">
            <w:pPr>
              <w:pStyle w:val="Tabletext"/>
              <w:jc w:val="right"/>
            </w:pPr>
            <w:r>
              <w:t>n/a</w:t>
            </w:r>
          </w:p>
        </w:tc>
        <w:tc>
          <w:tcPr>
            <w:tcW w:w="993" w:type="dxa"/>
            <w:noWrap/>
            <w:hideMark/>
          </w:tcPr>
          <w:p w14:paraId="70EE6087" w14:textId="77777777" w:rsidR="006E7A75" w:rsidRPr="006E7A75" w:rsidRDefault="00DC3E83" w:rsidP="00E60B87">
            <w:pPr>
              <w:pStyle w:val="Tabletext"/>
              <w:jc w:val="right"/>
            </w:pPr>
            <w:r>
              <w:t>n/a</w:t>
            </w:r>
          </w:p>
        </w:tc>
        <w:tc>
          <w:tcPr>
            <w:tcW w:w="992" w:type="dxa"/>
            <w:noWrap/>
            <w:hideMark/>
          </w:tcPr>
          <w:p w14:paraId="03FA1BD9" w14:textId="77777777" w:rsidR="006E7A75" w:rsidRPr="006E7A75" w:rsidRDefault="00DC3E83" w:rsidP="00E60B87">
            <w:pPr>
              <w:pStyle w:val="Tabletext"/>
              <w:jc w:val="right"/>
            </w:pPr>
            <w:r>
              <w:t>n/a</w:t>
            </w:r>
          </w:p>
        </w:tc>
        <w:tc>
          <w:tcPr>
            <w:tcW w:w="992" w:type="dxa"/>
            <w:noWrap/>
            <w:hideMark/>
          </w:tcPr>
          <w:p w14:paraId="2D0B109A" w14:textId="77777777" w:rsidR="006E7A75" w:rsidRPr="006E7A75" w:rsidRDefault="00DC3E83" w:rsidP="00E60B87">
            <w:pPr>
              <w:pStyle w:val="Tabletext"/>
              <w:jc w:val="right"/>
            </w:pPr>
            <w:r>
              <w:t>n/a</w:t>
            </w:r>
          </w:p>
        </w:tc>
        <w:tc>
          <w:tcPr>
            <w:tcW w:w="992" w:type="dxa"/>
            <w:noWrap/>
            <w:hideMark/>
          </w:tcPr>
          <w:p w14:paraId="1C88A356" w14:textId="77777777" w:rsidR="006E7A75" w:rsidRPr="006E7A75" w:rsidRDefault="00DC3E83" w:rsidP="00E60B87">
            <w:pPr>
              <w:pStyle w:val="Tabletext"/>
              <w:jc w:val="right"/>
            </w:pPr>
            <w:r>
              <w:t>n/a</w:t>
            </w:r>
          </w:p>
        </w:tc>
      </w:tr>
      <w:tr w:rsidR="00E5533B" w:rsidRPr="009304D5" w14:paraId="79F3D933" w14:textId="77777777" w:rsidTr="00E60B87">
        <w:trPr>
          <w:trHeight w:val="360"/>
        </w:trPr>
        <w:tc>
          <w:tcPr>
            <w:tcW w:w="4219" w:type="dxa"/>
            <w:hideMark/>
          </w:tcPr>
          <w:p w14:paraId="282DF14A" w14:textId="77777777" w:rsidR="006E7A75" w:rsidRPr="009304D5" w:rsidRDefault="006E7A75" w:rsidP="00F906F6">
            <w:pPr>
              <w:pStyle w:val="Tabletext"/>
              <w:rPr>
                <w:b/>
              </w:rPr>
            </w:pPr>
            <w:r w:rsidRPr="009304D5">
              <w:rPr>
                <w:b/>
              </w:rPr>
              <w:t>Total revenue ($ million)</w:t>
            </w:r>
          </w:p>
        </w:tc>
        <w:tc>
          <w:tcPr>
            <w:tcW w:w="992" w:type="dxa"/>
            <w:noWrap/>
            <w:hideMark/>
          </w:tcPr>
          <w:p w14:paraId="058E60F4" w14:textId="77777777" w:rsidR="006E7A75" w:rsidRPr="009304D5" w:rsidRDefault="006E7A75" w:rsidP="00E60B87">
            <w:pPr>
              <w:pStyle w:val="Tabletext"/>
              <w:jc w:val="right"/>
              <w:rPr>
                <w:b/>
              </w:rPr>
            </w:pPr>
            <w:r w:rsidRPr="009304D5">
              <w:rPr>
                <w:b/>
              </w:rPr>
              <w:t>0.00</w:t>
            </w:r>
          </w:p>
        </w:tc>
        <w:tc>
          <w:tcPr>
            <w:tcW w:w="993" w:type="dxa"/>
            <w:noWrap/>
            <w:hideMark/>
          </w:tcPr>
          <w:p w14:paraId="422A258A" w14:textId="77777777" w:rsidR="006E7A75" w:rsidRPr="009304D5" w:rsidRDefault="006E7A75" w:rsidP="00E60B87">
            <w:pPr>
              <w:pStyle w:val="Tabletext"/>
              <w:jc w:val="right"/>
              <w:rPr>
                <w:b/>
              </w:rPr>
            </w:pPr>
            <w:r w:rsidRPr="009304D5">
              <w:rPr>
                <w:b/>
              </w:rPr>
              <w:t>0.00</w:t>
            </w:r>
          </w:p>
        </w:tc>
        <w:tc>
          <w:tcPr>
            <w:tcW w:w="992" w:type="dxa"/>
            <w:noWrap/>
            <w:hideMark/>
          </w:tcPr>
          <w:p w14:paraId="65EF021C" w14:textId="77777777" w:rsidR="006E7A75" w:rsidRPr="009304D5" w:rsidRDefault="006E7A75" w:rsidP="00E60B87">
            <w:pPr>
              <w:pStyle w:val="Tabletext"/>
              <w:jc w:val="right"/>
              <w:rPr>
                <w:b/>
              </w:rPr>
            </w:pPr>
            <w:r w:rsidRPr="009304D5">
              <w:rPr>
                <w:b/>
              </w:rPr>
              <w:t>0.00</w:t>
            </w:r>
          </w:p>
        </w:tc>
        <w:tc>
          <w:tcPr>
            <w:tcW w:w="992" w:type="dxa"/>
            <w:noWrap/>
            <w:hideMark/>
          </w:tcPr>
          <w:p w14:paraId="1D30EA5B" w14:textId="77777777" w:rsidR="006E7A75" w:rsidRPr="009304D5" w:rsidRDefault="006E7A75" w:rsidP="00E60B87">
            <w:pPr>
              <w:pStyle w:val="Tabletext"/>
              <w:jc w:val="right"/>
              <w:rPr>
                <w:b/>
              </w:rPr>
            </w:pPr>
            <w:r w:rsidRPr="009304D5">
              <w:rPr>
                <w:b/>
              </w:rPr>
              <w:t>0.00</w:t>
            </w:r>
          </w:p>
        </w:tc>
        <w:tc>
          <w:tcPr>
            <w:tcW w:w="992" w:type="dxa"/>
            <w:noWrap/>
            <w:hideMark/>
          </w:tcPr>
          <w:p w14:paraId="789B5409" w14:textId="77777777" w:rsidR="006E7A75" w:rsidRPr="009304D5" w:rsidRDefault="006E7A75" w:rsidP="00E60B87">
            <w:pPr>
              <w:pStyle w:val="Tabletext"/>
              <w:jc w:val="right"/>
              <w:rPr>
                <w:b/>
              </w:rPr>
            </w:pPr>
            <w:r w:rsidRPr="009304D5">
              <w:rPr>
                <w:b/>
              </w:rPr>
              <w:t>0.00</w:t>
            </w:r>
          </w:p>
        </w:tc>
      </w:tr>
      <w:tr w:rsidR="00E5533B" w:rsidRPr="009304D5" w14:paraId="41DBF1EE" w14:textId="77777777" w:rsidTr="00E60B87">
        <w:trPr>
          <w:trHeight w:val="375"/>
        </w:trPr>
        <w:tc>
          <w:tcPr>
            <w:tcW w:w="4219" w:type="dxa"/>
            <w:hideMark/>
          </w:tcPr>
          <w:p w14:paraId="1AE06427" w14:textId="77777777" w:rsidR="006E7A75" w:rsidRPr="009304D5" w:rsidRDefault="006E7A75" w:rsidP="00F906F6">
            <w:pPr>
              <w:pStyle w:val="Tabletext"/>
              <w:rPr>
                <w:b/>
              </w:rPr>
            </w:pPr>
            <w:r w:rsidRPr="009304D5">
              <w:rPr>
                <w:b/>
              </w:rPr>
              <w:t xml:space="preserve">Total expenditure ($ million) </w:t>
            </w:r>
          </w:p>
        </w:tc>
        <w:tc>
          <w:tcPr>
            <w:tcW w:w="992" w:type="dxa"/>
            <w:noWrap/>
            <w:hideMark/>
          </w:tcPr>
          <w:p w14:paraId="2D6EF1ED" w14:textId="77777777" w:rsidR="006E7A75" w:rsidRPr="009304D5" w:rsidRDefault="006E7A75" w:rsidP="00E60B87">
            <w:pPr>
              <w:pStyle w:val="Tabletext"/>
              <w:jc w:val="right"/>
              <w:rPr>
                <w:b/>
              </w:rPr>
            </w:pPr>
            <w:r w:rsidRPr="009304D5">
              <w:rPr>
                <w:b/>
              </w:rPr>
              <w:t>1.10</w:t>
            </w:r>
          </w:p>
        </w:tc>
        <w:tc>
          <w:tcPr>
            <w:tcW w:w="993" w:type="dxa"/>
            <w:noWrap/>
            <w:hideMark/>
          </w:tcPr>
          <w:p w14:paraId="1443EF10" w14:textId="77777777" w:rsidR="006E7A75" w:rsidRPr="009304D5" w:rsidRDefault="006E7A75" w:rsidP="00E60B87">
            <w:pPr>
              <w:pStyle w:val="Tabletext"/>
              <w:jc w:val="right"/>
              <w:rPr>
                <w:b/>
              </w:rPr>
            </w:pPr>
            <w:r w:rsidRPr="009304D5">
              <w:rPr>
                <w:b/>
              </w:rPr>
              <w:t>1.60</w:t>
            </w:r>
          </w:p>
        </w:tc>
        <w:tc>
          <w:tcPr>
            <w:tcW w:w="992" w:type="dxa"/>
            <w:noWrap/>
            <w:hideMark/>
          </w:tcPr>
          <w:p w14:paraId="0D36E3C0" w14:textId="77777777" w:rsidR="006E7A75" w:rsidRPr="009304D5" w:rsidRDefault="006E7A75" w:rsidP="00E60B87">
            <w:pPr>
              <w:pStyle w:val="Tabletext"/>
              <w:jc w:val="right"/>
              <w:rPr>
                <w:b/>
              </w:rPr>
            </w:pPr>
            <w:r w:rsidRPr="009304D5">
              <w:rPr>
                <w:b/>
              </w:rPr>
              <w:t>1.50</w:t>
            </w:r>
          </w:p>
        </w:tc>
        <w:tc>
          <w:tcPr>
            <w:tcW w:w="992" w:type="dxa"/>
            <w:noWrap/>
            <w:hideMark/>
          </w:tcPr>
          <w:p w14:paraId="0DCBF34D" w14:textId="77777777" w:rsidR="006E7A75" w:rsidRPr="009304D5" w:rsidRDefault="006E7A75" w:rsidP="00E60B87">
            <w:pPr>
              <w:pStyle w:val="Tabletext"/>
              <w:jc w:val="right"/>
              <w:rPr>
                <w:b/>
              </w:rPr>
            </w:pPr>
            <w:r w:rsidRPr="009304D5">
              <w:rPr>
                <w:b/>
              </w:rPr>
              <w:t>1.10</w:t>
            </w:r>
          </w:p>
        </w:tc>
        <w:tc>
          <w:tcPr>
            <w:tcW w:w="992" w:type="dxa"/>
            <w:noWrap/>
            <w:hideMark/>
          </w:tcPr>
          <w:p w14:paraId="64418D70" w14:textId="77777777" w:rsidR="006E7A75" w:rsidRPr="009304D5" w:rsidRDefault="006E7A75" w:rsidP="00E60B87">
            <w:pPr>
              <w:pStyle w:val="Tabletext"/>
              <w:jc w:val="right"/>
              <w:rPr>
                <w:b/>
              </w:rPr>
            </w:pPr>
            <w:r w:rsidRPr="009304D5">
              <w:rPr>
                <w:b/>
              </w:rPr>
              <w:t>1.10</w:t>
            </w:r>
          </w:p>
        </w:tc>
      </w:tr>
    </w:tbl>
    <w:p w14:paraId="2DDD150C"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6F51CC" w:rsidRPr="002C434D" w14:paraId="223263CF"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7B450735" w14:textId="77777777" w:rsidR="006F51CC" w:rsidRPr="002C434D" w:rsidRDefault="00E559F6" w:rsidP="0087060D">
            <w:pPr>
              <w:spacing w:before="60" w:after="60"/>
            </w:pPr>
            <w:r>
              <w:t>Regulator contact information</w:t>
            </w:r>
          </w:p>
        </w:tc>
      </w:tr>
      <w:tr w:rsidR="006F51CC" w:rsidRPr="002C434D" w14:paraId="6B4D4422" w14:textId="77777777" w:rsidTr="00A12631">
        <w:trPr>
          <w:trHeight w:val="285"/>
        </w:trPr>
        <w:tc>
          <w:tcPr>
            <w:tcW w:w="9140" w:type="dxa"/>
          </w:tcPr>
          <w:p w14:paraId="022BB0E1" w14:textId="77777777" w:rsidR="006F51CC" w:rsidRDefault="006F51CC" w:rsidP="00F906F6">
            <w:pPr>
              <w:pStyle w:val="Tabletext"/>
            </w:pPr>
            <w:r>
              <w:t>Food Safety Unit</w:t>
            </w:r>
            <w:r w:rsidRPr="00376C37">
              <w:t>, Department</w:t>
            </w:r>
            <w:r>
              <w:t xml:space="preserve"> of Health and Human Services</w:t>
            </w:r>
          </w:p>
          <w:p w14:paraId="612D4F73" w14:textId="77777777" w:rsidR="006F51CC" w:rsidRPr="00376C37" w:rsidRDefault="006F51CC" w:rsidP="00F906F6">
            <w:pPr>
              <w:pStyle w:val="Tabletext"/>
            </w:pPr>
            <w:r w:rsidRPr="00376C37">
              <w:rPr>
                <w:b/>
              </w:rPr>
              <w:t>Phone</w:t>
            </w:r>
            <w:r>
              <w:t>: 1300 364 352</w:t>
            </w:r>
          </w:p>
          <w:p w14:paraId="224DD2F6" w14:textId="77777777" w:rsidR="006F51CC" w:rsidRPr="00376C37" w:rsidRDefault="006F51CC" w:rsidP="00F906F6">
            <w:pPr>
              <w:pStyle w:val="Tabletext"/>
            </w:pPr>
            <w:r w:rsidRPr="00376C37">
              <w:rPr>
                <w:b/>
              </w:rPr>
              <w:t>Email</w:t>
            </w:r>
            <w:r>
              <w:t>: foodsafety@dhhs.vic.gov.au</w:t>
            </w:r>
          </w:p>
          <w:p w14:paraId="1EA2EC3B" w14:textId="77777777" w:rsidR="00127FFD" w:rsidRPr="006F51CC" w:rsidRDefault="006F51CC" w:rsidP="00F906F6">
            <w:pPr>
              <w:pStyle w:val="Tabletext"/>
            </w:pPr>
            <w:r w:rsidRPr="00376C37">
              <w:rPr>
                <w:b/>
              </w:rPr>
              <w:t>Website</w:t>
            </w:r>
            <w:r>
              <w:t xml:space="preserve">: </w:t>
            </w:r>
            <w:r w:rsidR="00127FFD" w:rsidRPr="00127FFD">
              <w:t>https://www2.health.vic.gov.au/public-health/food-safety</w:t>
            </w:r>
          </w:p>
        </w:tc>
      </w:tr>
    </w:tbl>
    <w:p w14:paraId="2784F0F0" w14:textId="77777777" w:rsidR="006E24CB" w:rsidRPr="006E24CB" w:rsidRDefault="006E24CB" w:rsidP="008C7FF2">
      <w:pPr>
        <w:pStyle w:val="Heading2"/>
      </w:pPr>
      <w:bookmarkStart w:id="30" w:name="_Toc1570421"/>
      <w:r w:rsidRPr="006E24CB">
        <w:t>DHHS</w:t>
      </w:r>
      <w:r w:rsidR="001F5533">
        <w:t xml:space="preserve"> – </w:t>
      </w:r>
      <w:r w:rsidRPr="006E24CB">
        <w:t>Pest Control Operators</w:t>
      </w:r>
      <w:bookmarkEnd w:id="30"/>
    </w:p>
    <w:tbl>
      <w:tblPr>
        <w:tblStyle w:val="Texttable"/>
        <w:tblW w:w="0" w:type="auto"/>
        <w:tblLook w:val="0620" w:firstRow="1" w:lastRow="0" w:firstColumn="0" w:lastColumn="0" w:noHBand="1" w:noVBand="1"/>
      </w:tblPr>
      <w:tblGrid>
        <w:gridCol w:w="4342"/>
        <w:gridCol w:w="4798"/>
      </w:tblGrid>
      <w:tr w:rsidR="006F6380" w:rsidRPr="006F6380" w14:paraId="749A3B28" w14:textId="77777777" w:rsidTr="004C400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321BEE85" w14:textId="77777777" w:rsidR="006F6380" w:rsidRPr="006F6380" w:rsidRDefault="006B53BA" w:rsidP="006B53BA">
            <w:pPr>
              <w:pStyle w:val="TableHeader"/>
            </w:pPr>
            <w:r w:rsidRPr="006B53BA">
              <w:t>Portfolio information</w:t>
            </w:r>
          </w:p>
        </w:tc>
      </w:tr>
      <w:tr w:rsidR="006F6380" w:rsidRPr="006F6380" w14:paraId="34D0EA03" w14:textId="77777777" w:rsidTr="004C4002">
        <w:tc>
          <w:tcPr>
            <w:tcW w:w="4361" w:type="dxa"/>
            <w:hideMark/>
          </w:tcPr>
          <w:p w14:paraId="5BDC5B60" w14:textId="77777777" w:rsidR="006F6380" w:rsidRPr="006F6380" w:rsidRDefault="006F6380" w:rsidP="00F906F6">
            <w:pPr>
              <w:pStyle w:val="Tabletext"/>
            </w:pPr>
            <w:r w:rsidRPr="006F6380">
              <w:t>Responsible Minister</w:t>
            </w:r>
          </w:p>
        </w:tc>
        <w:tc>
          <w:tcPr>
            <w:tcW w:w="4819" w:type="dxa"/>
            <w:hideMark/>
          </w:tcPr>
          <w:p w14:paraId="2FAA56CE" w14:textId="77777777" w:rsidR="006F6380" w:rsidRPr="006F6380" w:rsidRDefault="006F6380" w:rsidP="00F906F6">
            <w:pPr>
              <w:pStyle w:val="Tabletext"/>
            </w:pPr>
            <w:r w:rsidRPr="006F6380">
              <w:t>Minister for Health</w:t>
            </w:r>
          </w:p>
        </w:tc>
      </w:tr>
      <w:tr w:rsidR="006F6380" w:rsidRPr="006F6380" w14:paraId="5E2F42B6" w14:textId="77777777" w:rsidTr="004C4002">
        <w:tc>
          <w:tcPr>
            <w:tcW w:w="4361" w:type="dxa"/>
            <w:hideMark/>
          </w:tcPr>
          <w:p w14:paraId="4DAE5260" w14:textId="77777777" w:rsidR="006F6380" w:rsidRPr="006F6380" w:rsidRDefault="006F6380" w:rsidP="00F906F6">
            <w:pPr>
              <w:pStyle w:val="Tabletext"/>
            </w:pPr>
            <w:r w:rsidRPr="006F6380">
              <w:t>Portfolio Department</w:t>
            </w:r>
          </w:p>
        </w:tc>
        <w:tc>
          <w:tcPr>
            <w:tcW w:w="4819" w:type="dxa"/>
            <w:hideMark/>
          </w:tcPr>
          <w:p w14:paraId="339B0C2F" w14:textId="77777777" w:rsidR="006F6380" w:rsidRPr="006F6380" w:rsidRDefault="006F6380" w:rsidP="00F906F6">
            <w:pPr>
              <w:pStyle w:val="Tabletext"/>
            </w:pPr>
            <w:r w:rsidRPr="006F6380">
              <w:t>Department of Health and Human Services</w:t>
            </w:r>
          </w:p>
        </w:tc>
      </w:tr>
    </w:tbl>
    <w:p w14:paraId="561F1F93"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3F42F5" w:rsidRPr="003F42F5" w14:paraId="5FD5D509" w14:textId="77777777" w:rsidTr="00E60B87">
        <w:trPr>
          <w:cnfStyle w:val="100000000000" w:firstRow="1" w:lastRow="0" w:firstColumn="0" w:lastColumn="0" w:oddVBand="0" w:evenVBand="0" w:oddHBand="0" w:evenHBand="0" w:firstRowFirstColumn="0" w:firstRowLastColumn="0" w:lastRowFirstColumn="0" w:lastRowLastColumn="0"/>
        </w:trPr>
        <w:tc>
          <w:tcPr>
            <w:tcW w:w="9180" w:type="dxa"/>
            <w:hideMark/>
          </w:tcPr>
          <w:p w14:paraId="030B33FB" w14:textId="77777777" w:rsidR="003F42F5" w:rsidRPr="003F42F5" w:rsidRDefault="003F42F5" w:rsidP="0087060D">
            <w:pPr>
              <w:spacing w:before="60" w:after="60"/>
            </w:pPr>
            <w:r w:rsidRPr="003F42F5">
              <w:t>Objectives</w:t>
            </w:r>
          </w:p>
        </w:tc>
      </w:tr>
      <w:tr w:rsidR="003F42F5" w:rsidRPr="003F42F5" w14:paraId="15694266" w14:textId="77777777" w:rsidTr="00E60B87">
        <w:tc>
          <w:tcPr>
            <w:tcW w:w="9180" w:type="dxa"/>
            <w:hideMark/>
          </w:tcPr>
          <w:p w14:paraId="295AA499" w14:textId="77777777" w:rsidR="003F42F5" w:rsidRPr="003F42F5" w:rsidRDefault="003F42F5" w:rsidP="00F906F6">
            <w:pPr>
              <w:pStyle w:val="Tabletext"/>
            </w:pPr>
            <w:r w:rsidRPr="003F42F5">
              <w:t xml:space="preserve">Licensing of pest control operators is designed to protect pest control operators, consumers, members of the public, and the environment from the harmful effects of pesticides. </w:t>
            </w:r>
          </w:p>
        </w:tc>
      </w:tr>
    </w:tbl>
    <w:p w14:paraId="0224FB1B" w14:textId="77777777" w:rsidR="006E24CB" w:rsidRDefault="006E24CB" w:rsidP="001338F6">
      <w:pPr>
        <w:pStyle w:val="Tabletext"/>
      </w:pPr>
    </w:p>
    <w:tbl>
      <w:tblPr>
        <w:tblStyle w:val="Texttable"/>
        <w:tblW w:w="0" w:type="auto"/>
        <w:tblLook w:val="0620" w:firstRow="1" w:lastRow="0" w:firstColumn="0" w:lastColumn="0" w:noHBand="1" w:noVBand="1"/>
      </w:tblPr>
      <w:tblGrid>
        <w:gridCol w:w="8148"/>
        <w:gridCol w:w="992"/>
      </w:tblGrid>
      <w:tr w:rsidR="003F42F5" w:rsidRPr="003F42F5" w14:paraId="2D1BC0FD" w14:textId="77777777" w:rsidTr="00E60B87">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FC1E930" w14:textId="77777777" w:rsidR="003F42F5" w:rsidRPr="003F42F5" w:rsidRDefault="003F42F5" w:rsidP="0087060D">
            <w:pPr>
              <w:spacing w:before="60" w:after="60"/>
            </w:pPr>
            <w:r w:rsidRPr="003F42F5">
              <w:t>Enabling Acts and Regulations</w:t>
            </w:r>
          </w:p>
        </w:tc>
      </w:tr>
      <w:tr w:rsidR="003F42F5" w:rsidRPr="003F42F5" w14:paraId="2C781589" w14:textId="77777777" w:rsidTr="00E60B87">
        <w:trPr>
          <w:trHeight w:val="300"/>
        </w:trPr>
        <w:tc>
          <w:tcPr>
            <w:tcW w:w="9180" w:type="dxa"/>
            <w:gridSpan w:val="2"/>
            <w:hideMark/>
          </w:tcPr>
          <w:p w14:paraId="1CC77FA1" w14:textId="77777777" w:rsidR="003F42F5" w:rsidRPr="009304D5" w:rsidRDefault="003F42F5" w:rsidP="00F906F6">
            <w:pPr>
              <w:pStyle w:val="Tabletext"/>
              <w:rPr>
                <w:i/>
              </w:rPr>
            </w:pPr>
            <w:r w:rsidRPr="009304D5">
              <w:rPr>
                <w:i/>
              </w:rPr>
              <w:t>Public Health and Wellbeing Act 2008</w:t>
            </w:r>
          </w:p>
        </w:tc>
      </w:tr>
      <w:tr w:rsidR="003F42F5" w:rsidRPr="003F42F5" w14:paraId="26DB9333" w14:textId="77777777" w:rsidTr="00E60B87">
        <w:trPr>
          <w:trHeight w:val="330"/>
        </w:trPr>
        <w:tc>
          <w:tcPr>
            <w:tcW w:w="9180" w:type="dxa"/>
            <w:gridSpan w:val="2"/>
            <w:hideMark/>
          </w:tcPr>
          <w:p w14:paraId="15DEFEA4" w14:textId="77777777" w:rsidR="003F42F5" w:rsidRPr="003F42F5" w:rsidRDefault="003F42F5" w:rsidP="00E60B87">
            <w:pPr>
              <w:pStyle w:val="Bullet1"/>
            </w:pPr>
            <w:r w:rsidRPr="003F42F5">
              <w:t xml:space="preserve">Public </w:t>
            </w:r>
            <w:r w:rsidRPr="00E60B87">
              <w:t>Health</w:t>
            </w:r>
            <w:r w:rsidRPr="003F42F5">
              <w:t xml:space="preserve"> and Wellbeing Regulations 2009</w:t>
            </w:r>
          </w:p>
        </w:tc>
      </w:tr>
      <w:tr w:rsidR="00E60B87" w:rsidRPr="00E60B87" w14:paraId="45598DE7" w14:textId="77777777" w:rsidTr="00E60B87">
        <w:trPr>
          <w:trHeight w:val="330"/>
        </w:trPr>
        <w:tc>
          <w:tcPr>
            <w:tcW w:w="9180" w:type="dxa"/>
            <w:gridSpan w:val="2"/>
            <w:shd w:val="clear" w:color="auto" w:fill="87189D"/>
            <w:hideMark/>
          </w:tcPr>
          <w:p w14:paraId="50AAD927" w14:textId="77777777" w:rsidR="003F42F5" w:rsidRPr="00E60B87" w:rsidRDefault="003F42F5" w:rsidP="0087060D">
            <w:pPr>
              <w:keepNext/>
              <w:keepLines/>
              <w:spacing w:before="60" w:after="60"/>
              <w:rPr>
                <w:b/>
                <w:color w:val="FFFFFF" w:themeColor="background1"/>
              </w:rPr>
            </w:pPr>
            <w:r w:rsidRPr="00E60B87">
              <w:rPr>
                <w:b/>
                <w:color w:val="FFFFFF" w:themeColor="background1"/>
              </w:rPr>
              <w:t>Additional Administered Acts and Regulations</w:t>
            </w:r>
          </w:p>
        </w:tc>
      </w:tr>
      <w:tr w:rsidR="003F42F5" w:rsidRPr="003F42F5" w14:paraId="47981563" w14:textId="77777777" w:rsidTr="00E60B87">
        <w:trPr>
          <w:trHeight w:val="330"/>
        </w:trPr>
        <w:tc>
          <w:tcPr>
            <w:tcW w:w="9180" w:type="dxa"/>
            <w:gridSpan w:val="2"/>
            <w:hideMark/>
          </w:tcPr>
          <w:p w14:paraId="17A59D81" w14:textId="77777777" w:rsidR="003F42F5" w:rsidRPr="003F42F5" w:rsidRDefault="00DC3E83" w:rsidP="00E60B87">
            <w:pPr>
              <w:pStyle w:val="Bullet1"/>
            </w:pPr>
            <w:r>
              <w:t>n/a</w:t>
            </w:r>
          </w:p>
        </w:tc>
      </w:tr>
      <w:tr w:rsidR="003F42F5" w:rsidRPr="009304D5" w14:paraId="1A7F7540" w14:textId="77777777" w:rsidTr="00E60B87">
        <w:trPr>
          <w:trHeight w:val="330"/>
        </w:trPr>
        <w:tc>
          <w:tcPr>
            <w:tcW w:w="8188" w:type="dxa"/>
            <w:hideMark/>
          </w:tcPr>
          <w:p w14:paraId="3079414C" w14:textId="77777777" w:rsidR="003F42F5" w:rsidRPr="009304D5" w:rsidRDefault="003F42F5" w:rsidP="00F906F6">
            <w:pPr>
              <w:pStyle w:val="Tabletext"/>
              <w:rPr>
                <w:b/>
              </w:rPr>
            </w:pPr>
            <w:r w:rsidRPr="009304D5">
              <w:rPr>
                <w:b/>
              </w:rPr>
              <w:t>Total number of Acts</w:t>
            </w:r>
          </w:p>
        </w:tc>
        <w:tc>
          <w:tcPr>
            <w:tcW w:w="992" w:type="dxa"/>
            <w:noWrap/>
            <w:hideMark/>
          </w:tcPr>
          <w:p w14:paraId="36CABB47" w14:textId="77777777" w:rsidR="003F42F5" w:rsidRPr="009304D5" w:rsidRDefault="003F42F5" w:rsidP="00F906F6">
            <w:pPr>
              <w:pStyle w:val="Tabletext"/>
              <w:rPr>
                <w:b/>
              </w:rPr>
            </w:pPr>
            <w:r w:rsidRPr="009304D5">
              <w:rPr>
                <w:b/>
              </w:rPr>
              <w:t>1</w:t>
            </w:r>
          </w:p>
        </w:tc>
      </w:tr>
      <w:tr w:rsidR="003F42F5" w:rsidRPr="009304D5" w14:paraId="0456F216" w14:textId="77777777" w:rsidTr="00E60B87">
        <w:trPr>
          <w:trHeight w:val="330"/>
        </w:trPr>
        <w:tc>
          <w:tcPr>
            <w:tcW w:w="8188" w:type="dxa"/>
            <w:hideMark/>
          </w:tcPr>
          <w:p w14:paraId="26C1E5A7" w14:textId="77777777" w:rsidR="003F42F5" w:rsidRPr="009304D5" w:rsidRDefault="003F42F5" w:rsidP="00F906F6">
            <w:pPr>
              <w:pStyle w:val="Tabletext"/>
              <w:rPr>
                <w:b/>
              </w:rPr>
            </w:pPr>
            <w:r w:rsidRPr="009304D5">
              <w:rPr>
                <w:b/>
              </w:rPr>
              <w:t>Total number of Regulations</w:t>
            </w:r>
          </w:p>
        </w:tc>
        <w:tc>
          <w:tcPr>
            <w:tcW w:w="992" w:type="dxa"/>
            <w:noWrap/>
            <w:hideMark/>
          </w:tcPr>
          <w:p w14:paraId="7794037E" w14:textId="77777777" w:rsidR="003F42F5" w:rsidRPr="009304D5" w:rsidRDefault="003F42F5" w:rsidP="00F906F6">
            <w:pPr>
              <w:pStyle w:val="Tabletext"/>
              <w:rPr>
                <w:b/>
              </w:rPr>
            </w:pPr>
            <w:r w:rsidRPr="009304D5">
              <w:rPr>
                <w:b/>
              </w:rPr>
              <w:t>1</w:t>
            </w:r>
          </w:p>
        </w:tc>
      </w:tr>
    </w:tbl>
    <w:p w14:paraId="1691EC78" w14:textId="77777777" w:rsidR="006E24CB" w:rsidRDefault="006E24CB" w:rsidP="001338F6">
      <w:pPr>
        <w:pStyle w:val="Tabletext"/>
      </w:pPr>
    </w:p>
    <w:tbl>
      <w:tblPr>
        <w:tblStyle w:val="Texttable"/>
        <w:tblW w:w="0" w:type="auto"/>
        <w:tblLook w:val="0620" w:firstRow="1" w:lastRow="0" w:firstColumn="0" w:lastColumn="0" w:noHBand="1" w:noVBand="1"/>
      </w:tblPr>
      <w:tblGrid>
        <w:gridCol w:w="4198"/>
        <w:gridCol w:w="3950"/>
        <w:gridCol w:w="992"/>
      </w:tblGrid>
      <w:tr w:rsidR="008331A7" w:rsidRPr="008331A7" w14:paraId="0B4AFFB9" w14:textId="77777777" w:rsidTr="00E60B87">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77296D17" w14:textId="77777777" w:rsidR="008331A7" w:rsidRPr="008331A7" w:rsidRDefault="006B53BA" w:rsidP="006B53BA">
            <w:pPr>
              <w:pStyle w:val="TableHeader"/>
            </w:pPr>
            <w:r w:rsidRPr="006B53BA">
              <w:t>Other regulatory instruments</w:t>
            </w:r>
          </w:p>
        </w:tc>
      </w:tr>
      <w:tr w:rsidR="008331A7" w:rsidRPr="008331A7" w14:paraId="17A6AB6C" w14:textId="77777777" w:rsidTr="00E60B87">
        <w:trPr>
          <w:trHeight w:val="330"/>
        </w:trPr>
        <w:tc>
          <w:tcPr>
            <w:tcW w:w="4219" w:type="dxa"/>
            <w:vMerge w:val="restart"/>
            <w:hideMark/>
          </w:tcPr>
          <w:p w14:paraId="57411321" w14:textId="77777777" w:rsidR="008331A7" w:rsidRPr="008331A7" w:rsidRDefault="008331A7" w:rsidP="00F906F6">
            <w:pPr>
              <w:pStyle w:val="Tabletext"/>
            </w:pPr>
            <w:r w:rsidRPr="008331A7">
              <w:t>Codes of Practice</w:t>
            </w:r>
          </w:p>
        </w:tc>
        <w:tc>
          <w:tcPr>
            <w:tcW w:w="3969" w:type="dxa"/>
            <w:hideMark/>
          </w:tcPr>
          <w:p w14:paraId="7687B84B" w14:textId="77777777" w:rsidR="008331A7" w:rsidRPr="008331A7" w:rsidRDefault="008331A7" w:rsidP="00F906F6">
            <w:pPr>
              <w:pStyle w:val="Tabletext"/>
            </w:pPr>
            <w:r w:rsidRPr="008331A7">
              <w:t xml:space="preserve">Legislated </w:t>
            </w:r>
          </w:p>
        </w:tc>
        <w:tc>
          <w:tcPr>
            <w:tcW w:w="992" w:type="dxa"/>
            <w:noWrap/>
            <w:hideMark/>
          </w:tcPr>
          <w:p w14:paraId="4FB6173F" w14:textId="77777777" w:rsidR="008331A7" w:rsidRPr="008331A7" w:rsidRDefault="008331A7" w:rsidP="00F906F6">
            <w:pPr>
              <w:pStyle w:val="Tabletext"/>
            </w:pPr>
            <w:r w:rsidRPr="008331A7">
              <w:t>0</w:t>
            </w:r>
          </w:p>
        </w:tc>
      </w:tr>
      <w:tr w:rsidR="008331A7" w:rsidRPr="008331A7" w14:paraId="78124189" w14:textId="77777777" w:rsidTr="00E60B87">
        <w:trPr>
          <w:trHeight w:val="330"/>
        </w:trPr>
        <w:tc>
          <w:tcPr>
            <w:tcW w:w="4219" w:type="dxa"/>
            <w:vMerge/>
            <w:hideMark/>
          </w:tcPr>
          <w:p w14:paraId="700B1869" w14:textId="77777777" w:rsidR="008331A7" w:rsidRPr="008331A7" w:rsidRDefault="008331A7" w:rsidP="00F906F6">
            <w:pPr>
              <w:pStyle w:val="Tabletext"/>
            </w:pPr>
          </w:p>
        </w:tc>
        <w:tc>
          <w:tcPr>
            <w:tcW w:w="3969" w:type="dxa"/>
            <w:hideMark/>
          </w:tcPr>
          <w:p w14:paraId="74B46D9A" w14:textId="77777777" w:rsidR="008331A7" w:rsidRPr="008331A7" w:rsidRDefault="008331A7" w:rsidP="00F906F6">
            <w:pPr>
              <w:pStyle w:val="Tabletext"/>
            </w:pPr>
            <w:r w:rsidRPr="008331A7">
              <w:t>Not legislated</w:t>
            </w:r>
          </w:p>
        </w:tc>
        <w:tc>
          <w:tcPr>
            <w:tcW w:w="992" w:type="dxa"/>
            <w:noWrap/>
            <w:hideMark/>
          </w:tcPr>
          <w:p w14:paraId="48DD97B8" w14:textId="77777777" w:rsidR="008331A7" w:rsidRPr="008331A7" w:rsidRDefault="008331A7" w:rsidP="00F906F6">
            <w:pPr>
              <w:pStyle w:val="Tabletext"/>
            </w:pPr>
            <w:r w:rsidRPr="008331A7">
              <w:t>0</w:t>
            </w:r>
          </w:p>
        </w:tc>
      </w:tr>
    </w:tbl>
    <w:p w14:paraId="6F6920D9" w14:textId="77777777" w:rsidR="006E24CB" w:rsidRDefault="006E24CB" w:rsidP="001338F6">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8331A7" w:rsidRPr="008331A7" w14:paraId="3154A978" w14:textId="77777777" w:rsidTr="00E60B87">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2F1E1D3E" w14:textId="77777777" w:rsidR="008331A7" w:rsidRPr="008331A7" w:rsidRDefault="008331A7" w:rsidP="0087060D">
            <w:pPr>
              <w:spacing w:before="60" w:after="60"/>
            </w:pPr>
            <w:r w:rsidRPr="008331A7">
              <w:t>Operational information</w:t>
            </w:r>
          </w:p>
        </w:tc>
      </w:tr>
      <w:tr w:rsidR="008331A7" w:rsidRPr="008331A7" w14:paraId="5BB2F91B" w14:textId="77777777" w:rsidTr="00E60B87">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17F6212F" w14:textId="77777777" w:rsidR="008331A7" w:rsidRPr="008331A7" w:rsidRDefault="008331A7" w:rsidP="00F906F6">
            <w:pPr>
              <w:pStyle w:val="Tabletext"/>
            </w:pPr>
          </w:p>
        </w:tc>
        <w:tc>
          <w:tcPr>
            <w:tcW w:w="992" w:type="dxa"/>
            <w:tcBorders>
              <w:top w:val="single" w:sz="6" w:space="0" w:color="FFFFFF" w:themeColor="background1"/>
            </w:tcBorders>
            <w:hideMark/>
          </w:tcPr>
          <w:p w14:paraId="5863D194" w14:textId="77777777" w:rsidR="008331A7" w:rsidRPr="008331A7" w:rsidRDefault="008331A7" w:rsidP="00E60B87">
            <w:pPr>
              <w:pStyle w:val="Tabletext"/>
              <w:jc w:val="right"/>
            </w:pPr>
            <w:r w:rsidRPr="008331A7">
              <w:t>2012-13</w:t>
            </w:r>
          </w:p>
        </w:tc>
        <w:tc>
          <w:tcPr>
            <w:tcW w:w="993" w:type="dxa"/>
            <w:tcBorders>
              <w:top w:val="single" w:sz="6" w:space="0" w:color="FFFFFF" w:themeColor="background1"/>
            </w:tcBorders>
            <w:hideMark/>
          </w:tcPr>
          <w:p w14:paraId="086BFBE0" w14:textId="77777777" w:rsidR="008331A7" w:rsidRPr="008331A7" w:rsidRDefault="008331A7" w:rsidP="00E60B87">
            <w:pPr>
              <w:pStyle w:val="Tabletext"/>
              <w:jc w:val="right"/>
            </w:pPr>
            <w:r w:rsidRPr="008331A7">
              <w:t>2013-14</w:t>
            </w:r>
          </w:p>
        </w:tc>
        <w:tc>
          <w:tcPr>
            <w:tcW w:w="992" w:type="dxa"/>
            <w:tcBorders>
              <w:top w:val="single" w:sz="6" w:space="0" w:color="FFFFFF" w:themeColor="background1"/>
            </w:tcBorders>
            <w:hideMark/>
          </w:tcPr>
          <w:p w14:paraId="31AA8370" w14:textId="77777777" w:rsidR="008331A7" w:rsidRPr="008331A7" w:rsidRDefault="008331A7" w:rsidP="00E60B87">
            <w:pPr>
              <w:pStyle w:val="Tabletext"/>
              <w:jc w:val="right"/>
            </w:pPr>
            <w:r w:rsidRPr="008331A7">
              <w:t>2014-15</w:t>
            </w:r>
          </w:p>
        </w:tc>
        <w:tc>
          <w:tcPr>
            <w:tcW w:w="992" w:type="dxa"/>
            <w:tcBorders>
              <w:top w:val="single" w:sz="6" w:space="0" w:color="FFFFFF" w:themeColor="background1"/>
            </w:tcBorders>
            <w:hideMark/>
          </w:tcPr>
          <w:p w14:paraId="758128F7" w14:textId="77777777" w:rsidR="008331A7" w:rsidRPr="008331A7" w:rsidRDefault="008331A7" w:rsidP="00E60B87">
            <w:pPr>
              <w:pStyle w:val="Tabletext"/>
              <w:jc w:val="right"/>
            </w:pPr>
            <w:r w:rsidRPr="008331A7">
              <w:t>2015-16</w:t>
            </w:r>
          </w:p>
        </w:tc>
        <w:tc>
          <w:tcPr>
            <w:tcW w:w="992" w:type="dxa"/>
            <w:tcBorders>
              <w:top w:val="single" w:sz="6" w:space="0" w:color="FFFFFF" w:themeColor="background1"/>
            </w:tcBorders>
            <w:hideMark/>
          </w:tcPr>
          <w:p w14:paraId="770D7E4B" w14:textId="77777777" w:rsidR="008331A7" w:rsidRPr="008331A7" w:rsidRDefault="008331A7" w:rsidP="00E60B87">
            <w:pPr>
              <w:pStyle w:val="Tabletext"/>
              <w:jc w:val="right"/>
            </w:pPr>
            <w:r w:rsidRPr="008331A7">
              <w:t>2016-17</w:t>
            </w:r>
          </w:p>
        </w:tc>
      </w:tr>
      <w:tr w:rsidR="008331A7" w:rsidRPr="008331A7" w14:paraId="46D17B9B" w14:textId="77777777" w:rsidTr="00E60B87">
        <w:trPr>
          <w:trHeight w:val="315"/>
        </w:trPr>
        <w:tc>
          <w:tcPr>
            <w:tcW w:w="4219" w:type="dxa"/>
            <w:hideMark/>
          </w:tcPr>
          <w:p w14:paraId="7C0B765E" w14:textId="77777777" w:rsidR="008331A7" w:rsidRPr="008331A7" w:rsidRDefault="008331A7" w:rsidP="00F906F6">
            <w:pPr>
              <w:pStyle w:val="Tabletext"/>
            </w:pPr>
            <w:r w:rsidRPr="008331A7">
              <w:t>No. of staff total (FTE)</w:t>
            </w:r>
          </w:p>
        </w:tc>
        <w:tc>
          <w:tcPr>
            <w:tcW w:w="992" w:type="dxa"/>
            <w:noWrap/>
            <w:hideMark/>
          </w:tcPr>
          <w:p w14:paraId="5EC8F420" w14:textId="77777777" w:rsidR="008331A7" w:rsidRPr="008331A7" w:rsidRDefault="008331A7" w:rsidP="00E60B87">
            <w:pPr>
              <w:pStyle w:val="Tabletext"/>
              <w:jc w:val="right"/>
            </w:pPr>
            <w:r w:rsidRPr="008331A7">
              <w:t>2.4</w:t>
            </w:r>
          </w:p>
        </w:tc>
        <w:tc>
          <w:tcPr>
            <w:tcW w:w="993" w:type="dxa"/>
            <w:noWrap/>
            <w:hideMark/>
          </w:tcPr>
          <w:p w14:paraId="5E4A52C1" w14:textId="77777777" w:rsidR="008331A7" w:rsidRPr="008331A7" w:rsidRDefault="008331A7" w:rsidP="00E60B87">
            <w:pPr>
              <w:pStyle w:val="Tabletext"/>
              <w:jc w:val="right"/>
            </w:pPr>
            <w:r w:rsidRPr="008331A7">
              <w:t>2.4</w:t>
            </w:r>
          </w:p>
        </w:tc>
        <w:tc>
          <w:tcPr>
            <w:tcW w:w="992" w:type="dxa"/>
            <w:noWrap/>
            <w:hideMark/>
          </w:tcPr>
          <w:p w14:paraId="64559BDD" w14:textId="77777777" w:rsidR="008331A7" w:rsidRPr="008331A7" w:rsidRDefault="008331A7" w:rsidP="00E60B87">
            <w:pPr>
              <w:pStyle w:val="Tabletext"/>
              <w:jc w:val="right"/>
            </w:pPr>
            <w:r w:rsidRPr="008331A7">
              <w:t>2.4</w:t>
            </w:r>
          </w:p>
        </w:tc>
        <w:tc>
          <w:tcPr>
            <w:tcW w:w="992" w:type="dxa"/>
            <w:noWrap/>
            <w:hideMark/>
          </w:tcPr>
          <w:p w14:paraId="434960C0" w14:textId="77777777" w:rsidR="008331A7" w:rsidRPr="008331A7" w:rsidRDefault="008331A7" w:rsidP="00E60B87">
            <w:pPr>
              <w:pStyle w:val="Tabletext"/>
              <w:jc w:val="right"/>
            </w:pPr>
            <w:r w:rsidRPr="008331A7">
              <w:t>2.5</w:t>
            </w:r>
          </w:p>
        </w:tc>
        <w:tc>
          <w:tcPr>
            <w:tcW w:w="992" w:type="dxa"/>
            <w:noWrap/>
            <w:hideMark/>
          </w:tcPr>
          <w:p w14:paraId="71117C11" w14:textId="77777777" w:rsidR="008331A7" w:rsidRPr="008331A7" w:rsidRDefault="008331A7" w:rsidP="00E60B87">
            <w:pPr>
              <w:pStyle w:val="Tabletext"/>
              <w:jc w:val="right"/>
            </w:pPr>
            <w:r w:rsidRPr="008331A7">
              <w:t>2.5</w:t>
            </w:r>
          </w:p>
        </w:tc>
      </w:tr>
      <w:tr w:rsidR="008331A7" w:rsidRPr="008331A7" w14:paraId="017AA8CA" w14:textId="77777777" w:rsidTr="00E60B87">
        <w:trPr>
          <w:trHeight w:val="315"/>
        </w:trPr>
        <w:tc>
          <w:tcPr>
            <w:tcW w:w="4219" w:type="dxa"/>
            <w:hideMark/>
          </w:tcPr>
          <w:p w14:paraId="6D7FC4A5" w14:textId="77777777" w:rsidR="008331A7" w:rsidRPr="008331A7" w:rsidRDefault="008331A7" w:rsidP="00F906F6">
            <w:pPr>
              <w:pStyle w:val="Tabletext"/>
            </w:pPr>
            <w:r w:rsidRPr="008331A7">
              <w:t>No. of licensed/registered parties at financial year end</w:t>
            </w:r>
          </w:p>
        </w:tc>
        <w:tc>
          <w:tcPr>
            <w:tcW w:w="992" w:type="dxa"/>
            <w:noWrap/>
            <w:hideMark/>
          </w:tcPr>
          <w:p w14:paraId="59A7D7E4" w14:textId="77777777" w:rsidR="008331A7" w:rsidRPr="008331A7" w:rsidRDefault="008331A7" w:rsidP="00E60B87">
            <w:pPr>
              <w:pStyle w:val="Tabletext"/>
              <w:jc w:val="right"/>
            </w:pPr>
            <w:r w:rsidRPr="008331A7">
              <w:t>1 194</w:t>
            </w:r>
          </w:p>
        </w:tc>
        <w:tc>
          <w:tcPr>
            <w:tcW w:w="993" w:type="dxa"/>
            <w:noWrap/>
            <w:hideMark/>
          </w:tcPr>
          <w:p w14:paraId="171219AD" w14:textId="77777777" w:rsidR="008331A7" w:rsidRPr="008331A7" w:rsidRDefault="008331A7" w:rsidP="00E60B87">
            <w:pPr>
              <w:pStyle w:val="Tabletext"/>
              <w:jc w:val="right"/>
            </w:pPr>
            <w:r w:rsidRPr="008331A7">
              <w:t>1 227</w:t>
            </w:r>
          </w:p>
        </w:tc>
        <w:tc>
          <w:tcPr>
            <w:tcW w:w="992" w:type="dxa"/>
            <w:noWrap/>
            <w:hideMark/>
          </w:tcPr>
          <w:p w14:paraId="2C6FBF24" w14:textId="77777777" w:rsidR="008331A7" w:rsidRPr="008331A7" w:rsidRDefault="008331A7" w:rsidP="00E60B87">
            <w:pPr>
              <w:pStyle w:val="Tabletext"/>
              <w:jc w:val="right"/>
            </w:pPr>
            <w:r w:rsidRPr="008331A7">
              <w:t>1 252</w:t>
            </w:r>
          </w:p>
        </w:tc>
        <w:tc>
          <w:tcPr>
            <w:tcW w:w="992" w:type="dxa"/>
            <w:noWrap/>
            <w:hideMark/>
          </w:tcPr>
          <w:p w14:paraId="560491E2" w14:textId="77777777" w:rsidR="008331A7" w:rsidRPr="008331A7" w:rsidRDefault="008331A7" w:rsidP="00E60B87">
            <w:pPr>
              <w:pStyle w:val="Tabletext"/>
              <w:jc w:val="right"/>
            </w:pPr>
            <w:r w:rsidRPr="008331A7">
              <w:t>1 269</w:t>
            </w:r>
          </w:p>
        </w:tc>
        <w:tc>
          <w:tcPr>
            <w:tcW w:w="992" w:type="dxa"/>
            <w:noWrap/>
            <w:hideMark/>
          </w:tcPr>
          <w:p w14:paraId="085D61B9" w14:textId="77777777" w:rsidR="008331A7" w:rsidRPr="008331A7" w:rsidRDefault="008331A7" w:rsidP="00E60B87">
            <w:pPr>
              <w:pStyle w:val="Tabletext"/>
              <w:jc w:val="right"/>
            </w:pPr>
            <w:r w:rsidRPr="008331A7">
              <w:t>1 310</w:t>
            </w:r>
          </w:p>
        </w:tc>
      </w:tr>
      <w:tr w:rsidR="008331A7" w:rsidRPr="009304D5" w14:paraId="2341B624" w14:textId="77777777" w:rsidTr="00E60B87">
        <w:trPr>
          <w:trHeight w:val="360"/>
        </w:trPr>
        <w:tc>
          <w:tcPr>
            <w:tcW w:w="4219" w:type="dxa"/>
            <w:hideMark/>
          </w:tcPr>
          <w:p w14:paraId="59A9F1CC" w14:textId="77777777" w:rsidR="008331A7" w:rsidRPr="009304D5" w:rsidRDefault="008331A7" w:rsidP="00F906F6">
            <w:pPr>
              <w:pStyle w:val="Tabletext"/>
              <w:rPr>
                <w:b/>
              </w:rPr>
            </w:pPr>
            <w:r w:rsidRPr="009304D5">
              <w:rPr>
                <w:b/>
              </w:rPr>
              <w:t>Total revenue ($ million)</w:t>
            </w:r>
          </w:p>
        </w:tc>
        <w:tc>
          <w:tcPr>
            <w:tcW w:w="992" w:type="dxa"/>
            <w:noWrap/>
            <w:hideMark/>
          </w:tcPr>
          <w:p w14:paraId="67AE0396" w14:textId="77777777" w:rsidR="008331A7" w:rsidRPr="009304D5" w:rsidRDefault="006B53BA" w:rsidP="00E60B87">
            <w:pPr>
              <w:pStyle w:val="Tabletext"/>
              <w:jc w:val="right"/>
              <w:rPr>
                <w:b/>
              </w:rPr>
            </w:pPr>
            <w:r w:rsidRPr="009304D5">
              <w:rPr>
                <w:b/>
              </w:rPr>
              <w:t>–</w:t>
            </w:r>
          </w:p>
        </w:tc>
        <w:tc>
          <w:tcPr>
            <w:tcW w:w="993" w:type="dxa"/>
            <w:noWrap/>
            <w:hideMark/>
          </w:tcPr>
          <w:p w14:paraId="19CC8D0D" w14:textId="77777777" w:rsidR="008331A7" w:rsidRPr="009304D5" w:rsidRDefault="006B53BA" w:rsidP="00E60B87">
            <w:pPr>
              <w:pStyle w:val="Tabletext"/>
              <w:jc w:val="right"/>
              <w:rPr>
                <w:b/>
              </w:rPr>
            </w:pPr>
            <w:r w:rsidRPr="009304D5">
              <w:rPr>
                <w:b/>
              </w:rPr>
              <w:t>–</w:t>
            </w:r>
          </w:p>
        </w:tc>
        <w:tc>
          <w:tcPr>
            <w:tcW w:w="992" w:type="dxa"/>
            <w:noWrap/>
            <w:hideMark/>
          </w:tcPr>
          <w:p w14:paraId="574BF35A" w14:textId="77777777" w:rsidR="008331A7" w:rsidRPr="009304D5" w:rsidRDefault="006B53BA" w:rsidP="00E60B87">
            <w:pPr>
              <w:pStyle w:val="Tabletext"/>
              <w:jc w:val="right"/>
              <w:rPr>
                <w:b/>
              </w:rPr>
            </w:pPr>
            <w:r w:rsidRPr="009304D5">
              <w:rPr>
                <w:b/>
              </w:rPr>
              <w:t>–</w:t>
            </w:r>
          </w:p>
        </w:tc>
        <w:tc>
          <w:tcPr>
            <w:tcW w:w="992" w:type="dxa"/>
            <w:noWrap/>
            <w:hideMark/>
          </w:tcPr>
          <w:p w14:paraId="17C3B66A" w14:textId="77777777" w:rsidR="008331A7" w:rsidRPr="009304D5" w:rsidRDefault="008331A7" w:rsidP="00E60B87">
            <w:pPr>
              <w:pStyle w:val="Tabletext"/>
              <w:jc w:val="right"/>
              <w:rPr>
                <w:b/>
              </w:rPr>
            </w:pPr>
            <w:r w:rsidRPr="009304D5">
              <w:rPr>
                <w:b/>
              </w:rPr>
              <w:t>0.18</w:t>
            </w:r>
          </w:p>
        </w:tc>
        <w:tc>
          <w:tcPr>
            <w:tcW w:w="992" w:type="dxa"/>
            <w:noWrap/>
            <w:hideMark/>
          </w:tcPr>
          <w:p w14:paraId="4A39B781" w14:textId="77777777" w:rsidR="008331A7" w:rsidRPr="009304D5" w:rsidRDefault="008331A7" w:rsidP="00E60B87">
            <w:pPr>
              <w:pStyle w:val="Tabletext"/>
              <w:jc w:val="right"/>
              <w:rPr>
                <w:b/>
              </w:rPr>
            </w:pPr>
            <w:r w:rsidRPr="009304D5">
              <w:rPr>
                <w:b/>
              </w:rPr>
              <w:t>0.31</w:t>
            </w:r>
          </w:p>
        </w:tc>
      </w:tr>
      <w:tr w:rsidR="008331A7" w:rsidRPr="009304D5" w14:paraId="5BDBC668" w14:textId="77777777" w:rsidTr="00E60B87">
        <w:trPr>
          <w:trHeight w:val="375"/>
        </w:trPr>
        <w:tc>
          <w:tcPr>
            <w:tcW w:w="4219" w:type="dxa"/>
            <w:hideMark/>
          </w:tcPr>
          <w:p w14:paraId="2AF55A99" w14:textId="77777777" w:rsidR="008331A7" w:rsidRPr="009304D5" w:rsidRDefault="008331A7" w:rsidP="00F906F6">
            <w:pPr>
              <w:pStyle w:val="Tabletext"/>
              <w:rPr>
                <w:b/>
              </w:rPr>
            </w:pPr>
            <w:r w:rsidRPr="009304D5">
              <w:rPr>
                <w:b/>
              </w:rPr>
              <w:t xml:space="preserve">Total expenditure ($ million) </w:t>
            </w:r>
          </w:p>
        </w:tc>
        <w:tc>
          <w:tcPr>
            <w:tcW w:w="992" w:type="dxa"/>
            <w:noWrap/>
            <w:hideMark/>
          </w:tcPr>
          <w:p w14:paraId="21A1590E" w14:textId="77777777" w:rsidR="008331A7" w:rsidRPr="009304D5" w:rsidRDefault="008331A7" w:rsidP="00E60B87">
            <w:pPr>
              <w:pStyle w:val="Tabletext"/>
              <w:jc w:val="right"/>
              <w:rPr>
                <w:b/>
              </w:rPr>
            </w:pPr>
            <w:r w:rsidRPr="009304D5">
              <w:rPr>
                <w:b/>
              </w:rPr>
              <w:t>0.23</w:t>
            </w:r>
          </w:p>
        </w:tc>
        <w:tc>
          <w:tcPr>
            <w:tcW w:w="993" w:type="dxa"/>
            <w:noWrap/>
            <w:hideMark/>
          </w:tcPr>
          <w:p w14:paraId="45E22DC6" w14:textId="77777777" w:rsidR="008331A7" w:rsidRPr="009304D5" w:rsidRDefault="008331A7" w:rsidP="00E60B87">
            <w:pPr>
              <w:pStyle w:val="Tabletext"/>
              <w:jc w:val="right"/>
              <w:rPr>
                <w:b/>
              </w:rPr>
            </w:pPr>
            <w:r w:rsidRPr="009304D5">
              <w:rPr>
                <w:b/>
              </w:rPr>
              <w:t>0.27</w:t>
            </w:r>
          </w:p>
        </w:tc>
        <w:tc>
          <w:tcPr>
            <w:tcW w:w="992" w:type="dxa"/>
            <w:noWrap/>
            <w:hideMark/>
          </w:tcPr>
          <w:p w14:paraId="1102EDE8" w14:textId="77777777" w:rsidR="008331A7" w:rsidRPr="009304D5" w:rsidRDefault="008331A7" w:rsidP="00E60B87">
            <w:pPr>
              <w:pStyle w:val="Tabletext"/>
              <w:jc w:val="right"/>
              <w:rPr>
                <w:b/>
              </w:rPr>
            </w:pPr>
            <w:r w:rsidRPr="009304D5">
              <w:rPr>
                <w:b/>
              </w:rPr>
              <w:t>0.26</w:t>
            </w:r>
          </w:p>
        </w:tc>
        <w:tc>
          <w:tcPr>
            <w:tcW w:w="992" w:type="dxa"/>
            <w:noWrap/>
            <w:hideMark/>
          </w:tcPr>
          <w:p w14:paraId="386DA31D" w14:textId="77777777" w:rsidR="008331A7" w:rsidRPr="009304D5" w:rsidRDefault="008331A7" w:rsidP="00E60B87">
            <w:pPr>
              <w:pStyle w:val="Tabletext"/>
              <w:jc w:val="right"/>
              <w:rPr>
                <w:b/>
              </w:rPr>
            </w:pPr>
            <w:r w:rsidRPr="009304D5">
              <w:rPr>
                <w:b/>
              </w:rPr>
              <w:t>0.25</w:t>
            </w:r>
          </w:p>
        </w:tc>
        <w:tc>
          <w:tcPr>
            <w:tcW w:w="992" w:type="dxa"/>
            <w:noWrap/>
            <w:hideMark/>
          </w:tcPr>
          <w:p w14:paraId="61177476" w14:textId="77777777" w:rsidR="008331A7" w:rsidRPr="009304D5" w:rsidRDefault="008331A7" w:rsidP="00E60B87">
            <w:pPr>
              <w:pStyle w:val="Tabletext"/>
              <w:jc w:val="right"/>
              <w:rPr>
                <w:b/>
              </w:rPr>
            </w:pPr>
            <w:r w:rsidRPr="009304D5">
              <w:rPr>
                <w:b/>
              </w:rPr>
              <w:t>0.26</w:t>
            </w:r>
          </w:p>
        </w:tc>
      </w:tr>
    </w:tbl>
    <w:p w14:paraId="19576112"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127FFD" w:rsidRPr="002C434D" w14:paraId="5F9D9F34"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7890A1D7" w14:textId="77777777" w:rsidR="00127FFD" w:rsidRPr="002C434D" w:rsidRDefault="00E559F6" w:rsidP="0087060D">
            <w:pPr>
              <w:spacing w:before="60" w:after="60"/>
            </w:pPr>
            <w:r>
              <w:t>Regulator contact information</w:t>
            </w:r>
          </w:p>
        </w:tc>
      </w:tr>
      <w:tr w:rsidR="00127FFD" w:rsidRPr="002C434D" w14:paraId="105DB9BF" w14:textId="77777777" w:rsidTr="00A12631">
        <w:trPr>
          <w:trHeight w:val="285"/>
        </w:trPr>
        <w:tc>
          <w:tcPr>
            <w:tcW w:w="9140" w:type="dxa"/>
          </w:tcPr>
          <w:p w14:paraId="3CF16F86" w14:textId="77777777" w:rsidR="00CB775D" w:rsidRPr="00CB775D" w:rsidRDefault="00CB775D" w:rsidP="00F906F6">
            <w:pPr>
              <w:pStyle w:val="Tabletext"/>
            </w:pPr>
            <w:r>
              <w:t xml:space="preserve">Pest Control Operators, </w:t>
            </w:r>
            <w:r w:rsidRPr="00CB775D">
              <w:t>Department of Health and Human Services</w:t>
            </w:r>
          </w:p>
          <w:p w14:paraId="15503529" w14:textId="77777777" w:rsidR="00127FFD" w:rsidRPr="00376C37" w:rsidRDefault="00127FFD" w:rsidP="00F906F6">
            <w:pPr>
              <w:pStyle w:val="Tabletext"/>
            </w:pPr>
            <w:r w:rsidRPr="00376C37">
              <w:rPr>
                <w:b/>
              </w:rPr>
              <w:t>Phone</w:t>
            </w:r>
            <w:r>
              <w:t xml:space="preserve">: </w:t>
            </w:r>
            <w:r w:rsidRPr="00127FFD">
              <w:t>1300 767 469</w:t>
            </w:r>
            <w:r w:rsidR="00CB775D">
              <w:t xml:space="preserve"> (</w:t>
            </w:r>
            <w:r w:rsidR="00CB775D" w:rsidRPr="00127FFD">
              <w:t>Registration and Licensing Hotline</w:t>
            </w:r>
            <w:r w:rsidR="00CB775D">
              <w:t>)</w:t>
            </w:r>
          </w:p>
          <w:p w14:paraId="41141254" w14:textId="77777777" w:rsidR="00127FFD" w:rsidRPr="00127FFD" w:rsidRDefault="00127FFD" w:rsidP="00F906F6">
            <w:pPr>
              <w:pStyle w:val="Tabletext"/>
            </w:pPr>
            <w:r w:rsidRPr="00376C37">
              <w:rPr>
                <w:b/>
              </w:rPr>
              <w:t>Email</w:t>
            </w:r>
            <w:r>
              <w:t xml:space="preserve">: </w:t>
            </w:r>
            <w:r w:rsidRPr="00127FFD">
              <w:t>pestcontrol@dhhs.vic.gov.au</w:t>
            </w:r>
          </w:p>
          <w:p w14:paraId="3A0FEF57" w14:textId="77777777" w:rsidR="00127FFD" w:rsidRPr="006F51CC" w:rsidRDefault="00127FFD" w:rsidP="00F906F6">
            <w:pPr>
              <w:pStyle w:val="Tabletext"/>
            </w:pPr>
            <w:r w:rsidRPr="00376C37">
              <w:rPr>
                <w:b/>
              </w:rPr>
              <w:t>Website</w:t>
            </w:r>
            <w:r>
              <w:t xml:space="preserve">: </w:t>
            </w:r>
            <w:r w:rsidR="00F474B7" w:rsidRPr="00127FFD">
              <w:t>https://www2.health.vic.gov.au/public-health/environmental-health/pesticide-use-and-pest-control</w:t>
            </w:r>
          </w:p>
        </w:tc>
      </w:tr>
    </w:tbl>
    <w:p w14:paraId="76AB7F64" w14:textId="77777777" w:rsidR="00E46FC0" w:rsidRDefault="00E46FC0" w:rsidP="00EE3762"/>
    <w:p w14:paraId="2C432993" w14:textId="77777777" w:rsidR="006E24CB" w:rsidRPr="006E24CB" w:rsidRDefault="006E24CB" w:rsidP="008C7FF2">
      <w:pPr>
        <w:pStyle w:val="Heading2"/>
      </w:pPr>
      <w:bookmarkStart w:id="31" w:name="_Toc1570422"/>
      <w:r w:rsidRPr="006E24CB">
        <w:t>DHHS</w:t>
      </w:r>
      <w:r w:rsidR="001F5533">
        <w:t xml:space="preserve"> – </w:t>
      </w:r>
      <w:r w:rsidRPr="006E24CB">
        <w:t>Private Hospitals and Non-Emergency Patient Transport</w:t>
      </w:r>
      <w:bookmarkEnd w:id="31"/>
    </w:p>
    <w:tbl>
      <w:tblPr>
        <w:tblStyle w:val="Texttable"/>
        <w:tblW w:w="0" w:type="auto"/>
        <w:tblLook w:val="0620" w:firstRow="1" w:lastRow="0" w:firstColumn="0" w:lastColumn="0" w:noHBand="1" w:noVBand="1"/>
      </w:tblPr>
      <w:tblGrid>
        <w:gridCol w:w="4342"/>
        <w:gridCol w:w="4798"/>
      </w:tblGrid>
      <w:tr w:rsidR="009B2E42" w:rsidRPr="009B2E42" w14:paraId="0C2603E1" w14:textId="77777777" w:rsidTr="00C00BC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2"/>
            <w:hideMark/>
          </w:tcPr>
          <w:p w14:paraId="279EA4D3" w14:textId="77777777" w:rsidR="009B2E42" w:rsidRPr="009B2E42" w:rsidRDefault="006B53BA" w:rsidP="006B53BA">
            <w:pPr>
              <w:pStyle w:val="TableHeader"/>
            </w:pPr>
            <w:r w:rsidRPr="006B53BA">
              <w:t>Portfolio information</w:t>
            </w:r>
          </w:p>
        </w:tc>
      </w:tr>
      <w:tr w:rsidR="009B2E42" w:rsidRPr="009B2E42" w14:paraId="053FE2BF" w14:textId="77777777" w:rsidTr="00C00BC2">
        <w:trPr>
          <w:trHeight w:val="360"/>
        </w:trPr>
        <w:tc>
          <w:tcPr>
            <w:tcW w:w="4361" w:type="dxa"/>
            <w:hideMark/>
          </w:tcPr>
          <w:p w14:paraId="296F7E52" w14:textId="77777777" w:rsidR="009B2E42" w:rsidRPr="009B2E42" w:rsidRDefault="009B2E42" w:rsidP="00F906F6">
            <w:pPr>
              <w:pStyle w:val="Tabletext"/>
            </w:pPr>
            <w:r w:rsidRPr="009B2E42">
              <w:t>Responsible Minister</w:t>
            </w:r>
          </w:p>
        </w:tc>
        <w:tc>
          <w:tcPr>
            <w:tcW w:w="4819" w:type="dxa"/>
            <w:hideMark/>
          </w:tcPr>
          <w:p w14:paraId="354DD061" w14:textId="77777777" w:rsidR="009B2E42" w:rsidRPr="009B2E42" w:rsidRDefault="009B2E42" w:rsidP="00F906F6">
            <w:pPr>
              <w:pStyle w:val="Tabletext"/>
            </w:pPr>
            <w:r w:rsidRPr="009B2E42">
              <w:t>Minister for Health</w:t>
            </w:r>
          </w:p>
        </w:tc>
      </w:tr>
      <w:tr w:rsidR="009B2E42" w:rsidRPr="009B2E42" w14:paraId="60D44EDC" w14:textId="77777777" w:rsidTr="00C00BC2">
        <w:trPr>
          <w:trHeight w:val="330"/>
        </w:trPr>
        <w:tc>
          <w:tcPr>
            <w:tcW w:w="4361" w:type="dxa"/>
            <w:hideMark/>
          </w:tcPr>
          <w:p w14:paraId="7EEA7421" w14:textId="77777777" w:rsidR="009B2E42" w:rsidRPr="009B2E42" w:rsidRDefault="009B2E42" w:rsidP="00F906F6">
            <w:pPr>
              <w:pStyle w:val="Tabletext"/>
            </w:pPr>
            <w:r w:rsidRPr="009B2E42">
              <w:t>Portfolio Department</w:t>
            </w:r>
          </w:p>
        </w:tc>
        <w:tc>
          <w:tcPr>
            <w:tcW w:w="4819" w:type="dxa"/>
            <w:hideMark/>
          </w:tcPr>
          <w:p w14:paraId="0375FF6B" w14:textId="77777777" w:rsidR="009B2E42" w:rsidRPr="009B2E42" w:rsidRDefault="009B2E42" w:rsidP="00F906F6">
            <w:pPr>
              <w:pStyle w:val="Tabletext"/>
            </w:pPr>
            <w:r w:rsidRPr="009B2E42">
              <w:t>Department of Health and Human Services</w:t>
            </w:r>
          </w:p>
        </w:tc>
      </w:tr>
    </w:tbl>
    <w:p w14:paraId="4BE24775"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9B2E42" w:rsidRPr="009B2E42" w14:paraId="1196B3BC" w14:textId="77777777" w:rsidTr="009304D5">
        <w:trPr>
          <w:cnfStyle w:val="100000000000" w:firstRow="1" w:lastRow="0" w:firstColumn="0" w:lastColumn="0" w:oddVBand="0" w:evenVBand="0" w:oddHBand="0" w:evenHBand="0" w:firstRowFirstColumn="0" w:firstRowLastColumn="0" w:lastRowFirstColumn="0" w:lastRowLastColumn="0"/>
        </w:trPr>
        <w:tc>
          <w:tcPr>
            <w:tcW w:w="9180" w:type="dxa"/>
            <w:hideMark/>
          </w:tcPr>
          <w:p w14:paraId="42DC1ECF" w14:textId="77777777" w:rsidR="009B2E42" w:rsidRPr="009B2E42" w:rsidRDefault="009B2E42" w:rsidP="004023C2">
            <w:pPr>
              <w:spacing w:before="60" w:after="60"/>
            </w:pPr>
            <w:r w:rsidRPr="009B2E42">
              <w:t>Objectives</w:t>
            </w:r>
          </w:p>
        </w:tc>
      </w:tr>
      <w:tr w:rsidR="009B2E42" w:rsidRPr="009B2E42" w14:paraId="279A16FC" w14:textId="77777777" w:rsidTr="009304D5">
        <w:tc>
          <w:tcPr>
            <w:tcW w:w="9180" w:type="dxa"/>
            <w:hideMark/>
          </w:tcPr>
          <w:p w14:paraId="5D79E02D" w14:textId="77777777" w:rsidR="009B2E42" w:rsidRPr="009B2E42" w:rsidRDefault="009B2E42" w:rsidP="00F906F6">
            <w:pPr>
              <w:pStyle w:val="Tabletext"/>
            </w:pPr>
            <w:r w:rsidRPr="009B2E42">
              <w:t>To administer the regulatory framework governing private hospitals and day procedure centres, and non-emergency patient transport.</w:t>
            </w:r>
          </w:p>
        </w:tc>
      </w:tr>
    </w:tbl>
    <w:p w14:paraId="5D7085F4" w14:textId="77777777" w:rsidR="006E24CB" w:rsidRDefault="006E24CB" w:rsidP="001338F6">
      <w:pPr>
        <w:pStyle w:val="Tabletext"/>
      </w:pPr>
    </w:p>
    <w:tbl>
      <w:tblPr>
        <w:tblStyle w:val="Texttable"/>
        <w:tblW w:w="0" w:type="auto"/>
        <w:tblLook w:val="0620" w:firstRow="1" w:lastRow="0" w:firstColumn="0" w:lastColumn="0" w:noHBand="1" w:noVBand="1"/>
      </w:tblPr>
      <w:tblGrid>
        <w:gridCol w:w="8148"/>
        <w:gridCol w:w="992"/>
      </w:tblGrid>
      <w:tr w:rsidR="009B2E42" w:rsidRPr="009B2E42" w14:paraId="012957E1" w14:textId="77777777" w:rsidTr="00C00BC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40CFDBA0" w14:textId="77777777" w:rsidR="009B2E42" w:rsidRPr="009B2E42" w:rsidRDefault="009B2E42" w:rsidP="004023C2">
            <w:pPr>
              <w:spacing w:before="60" w:after="60"/>
            </w:pPr>
            <w:r w:rsidRPr="009B2E42">
              <w:t>Enabling Acts and Regulations</w:t>
            </w:r>
          </w:p>
        </w:tc>
      </w:tr>
      <w:tr w:rsidR="009B2E42" w:rsidRPr="009B2E42" w14:paraId="35F763FE" w14:textId="77777777" w:rsidTr="00C00BC2">
        <w:trPr>
          <w:trHeight w:val="300"/>
        </w:trPr>
        <w:tc>
          <w:tcPr>
            <w:tcW w:w="9180" w:type="dxa"/>
            <w:gridSpan w:val="2"/>
            <w:hideMark/>
          </w:tcPr>
          <w:p w14:paraId="2A1D028B" w14:textId="77777777" w:rsidR="009B2E42" w:rsidRPr="009304D5" w:rsidRDefault="009B2E42" w:rsidP="00F906F6">
            <w:pPr>
              <w:pStyle w:val="Tabletext"/>
              <w:rPr>
                <w:i/>
              </w:rPr>
            </w:pPr>
            <w:r w:rsidRPr="009304D5">
              <w:rPr>
                <w:i/>
              </w:rPr>
              <w:t>Health Services Act 1988</w:t>
            </w:r>
          </w:p>
        </w:tc>
      </w:tr>
      <w:tr w:rsidR="009B2E42" w:rsidRPr="009B2E42" w14:paraId="690C34D9" w14:textId="77777777" w:rsidTr="00C00BC2">
        <w:trPr>
          <w:trHeight w:val="330"/>
        </w:trPr>
        <w:tc>
          <w:tcPr>
            <w:tcW w:w="9180" w:type="dxa"/>
            <w:gridSpan w:val="2"/>
            <w:hideMark/>
          </w:tcPr>
          <w:p w14:paraId="6EC3CFEA" w14:textId="77777777" w:rsidR="009B2E42" w:rsidRPr="009B2E42" w:rsidRDefault="009B2E42" w:rsidP="00A841DC">
            <w:pPr>
              <w:pStyle w:val="Bullet1"/>
            </w:pPr>
            <w:r w:rsidRPr="009B2E42">
              <w:t>Health Services (Private Hospitals and Day Procedure Centres) Regulations 2013</w:t>
            </w:r>
          </w:p>
        </w:tc>
      </w:tr>
      <w:tr w:rsidR="009B2E42" w:rsidRPr="009B2E42" w14:paraId="02BEED6F" w14:textId="77777777" w:rsidTr="00C00BC2">
        <w:trPr>
          <w:trHeight w:val="330"/>
        </w:trPr>
        <w:tc>
          <w:tcPr>
            <w:tcW w:w="9180" w:type="dxa"/>
            <w:gridSpan w:val="2"/>
            <w:hideMark/>
          </w:tcPr>
          <w:p w14:paraId="145457F4" w14:textId="77777777" w:rsidR="009B2E42" w:rsidRPr="009304D5" w:rsidRDefault="009B2E42" w:rsidP="00F906F6">
            <w:pPr>
              <w:pStyle w:val="Tabletext"/>
              <w:rPr>
                <w:i/>
              </w:rPr>
            </w:pPr>
            <w:r w:rsidRPr="009304D5">
              <w:rPr>
                <w:i/>
              </w:rPr>
              <w:t>Non-Emergency Patient Transport Act 2003</w:t>
            </w:r>
          </w:p>
        </w:tc>
      </w:tr>
      <w:tr w:rsidR="009B2E42" w:rsidRPr="009B2E42" w14:paraId="3C55E28C" w14:textId="77777777" w:rsidTr="00C00BC2">
        <w:trPr>
          <w:trHeight w:val="330"/>
        </w:trPr>
        <w:tc>
          <w:tcPr>
            <w:tcW w:w="9180" w:type="dxa"/>
            <w:gridSpan w:val="2"/>
            <w:hideMark/>
          </w:tcPr>
          <w:p w14:paraId="71A75ADE" w14:textId="77777777" w:rsidR="009B2E42" w:rsidRPr="009B2E42" w:rsidRDefault="009B2E42" w:rsidP="00A841DC">
            <w:pPr>
              <w:pStyle w:val="Bullet1"/>
            </w:pPr>
            <w:r w:rsidRPr="009B2E42">
              <w:t>Non-Emergency Patient Transport Regulations 2016</w:t>
            </w:r>
          </w:p>
        </w:tc>
      </w:tr>
      <w:tr w:rsidR="00C00BC2" w:rsidRPr="00C00BC2" w14:paraId="62238FD6" w14:textId="77777777" w:rsidTr="00C00BC2">
        <w:trPr>
          <w:trHeight w:val="330"/>
        </w:trPr>
        <w:tc>
          <w:tcPr>
            <w:tcW w:w="9180" w:type="dxa"/>
            <w:gridSpan w:val="2"/>
            <w:shd w:val="clear" w:color="auto" w:fill="87189D"/>
            <w:hideMark/>
          </w:tcPr>
          <w:p w14:paraId="45E0F4FE" w14:textId="77777777" w:rsidR="009B2E42" w:rsidRPr="00C00BC2" w:rsidRDefault="009B2E42" w:rsidP="004023C2">
            <w:pPr>
              <w:spacing w:before="60" w:after="60"/>
              <w:rPr>
                <w:b/>
                <w:color w:val="FFFFFF" w:themeColor="background1"/>
              </w:rPr>
            </w:pPr>
            <w:r w:rsidRPr="00C00BC2">
              <w:rPr>
                <w:b/>
                <w:color w:val="FFFFFF" w:themeColor="background1"/>
              </w:rPr>
              <w:t>Additional Administered Acts and Regulations</w:t>
            </w:r>
          </w:p>
        </w:tc>
      </w:tr>
      <w:tr w:rsidR="009B2E42" w:rsidRPr="009B2E42" w14:paraId="24A10E21" w14:textId="77777777" w:rsidTr="00C00BC2">
        <w:trPr>
          <w:trHeight w:val="330"/>
        </w:trPr>
        <w:tc>
          <w:tcPr>
            <w:tcW w:w="9180" w:type="dxa"/>
            <w:gridSpan w:val="2"/>
            <w:hideMark/>
          </w:tcPr>
          <w:p w14:paraId="0951DD3C" w14:textId="77777777" w:rsidR="009B2E42" w:rsidRPr="009B2E42" w:rsidRDefault="00DC3E83" w:rsidP="00C00BC2">
            <w:pPr>
              <w:pStyle w:val="Bullet1"/>
            </w:pPr>
            <w:r>
              <w:t>n/a</w:t>
            </w:r>
          </w:p>
        </w:tc>
      </w:tr>
      <w:tr w:rsidR="009B2E42" w:rsidRPr="009304D5" w14:paraId="4A89D4B3" w14:textId="77777777" w:rsidTr="00C00BC2">
        <w:trPr>
          <w:trHeight w:val="330"/>
        </w:trPr>
        <w:tc>
          <w:tcPr>
            <w:tcW w:w="8188" w:type="dxa"/>
            <w:hideMark/>
          </w:tcPr>
          <w:p w14:paraId="51A7DED4" w14:textId="77777777" w:rsidR="009B2E42" w:rsidRPr="009304D5" w:rsidRDefault="009B2E42" w:rsidP="00F906F6">
            <w:pPr>
              <w:pStyle w:val="Tabletext"/>
              <w:rPr>
                <w:b/>
              </w:rPr>
            </w:pPr>
            <w:r w:rsidRPr="009304D5">
              <w:rPr>
                <w:b/>
              </w:rPr>
              <w:t>Total number of Acts</w:t>
            </w:r>
          </w:p>
        </w:tc>
        <w:tc>
          <w:tcPr>
            <w:tcW w:w="992" w:type="dxa"/>
            <w:noWrap/>
            <w:hideMark/>
          </w:tcPr>
          <w:p w14:paraId="301C58DD" w14:textId="77777777" w:rsidR="009B2E42" w:rsidRPr="009304D5" w:rsidRDefault="009B2E42" w:rsidP="00F906F6">
            <w:pPr>
              <w:pStyle w:val="Tabletext"/>
              <w:rPr>
                <w:b/>
              </w:rPr>
            </w:pPr>
            <w:r w:rsidRPr="009304D5">
              <w:rPr>
                <w:b/>
              </w:rPr>
              <w:t>2</w:t>
            </w:r>
          </w:p>
        </w:tc>
      </w:tr>
      <w:tr w:rsidR="009B2E42" w:rsidRPr="009304D5" w14:paraId="41BD4203" w14:textId="77777777" w:rsidTr="00C00BC2">
        <w:trPr>
          <w:trHeight w:val="330"/>
        </w:trPr>
        <w:tc>
          <w:tcPr>
            <w:tcW w:w="8188" w:type="dxa"/>
            <w:hideMark/>
          </w:tcPr>
          <w:p w14:paraId="24B1BCA2" w14:textId="77777777" w:rsidR="009B2E42" w:rsidRPr="009304D5" w:rsidRDefault="009B2E42" w:rsidP="00F906F6">
            <w:pPr>
              <w:pStyle w:val="Tabletext"/>
              <w:rPr>
                <w:b/>
              </w:rPr>
            </w:pPr>
            <w:r w:rsidRPr="009304D5">
              <w:rPr>
                <w:b/>
              </w:rPr>
              <w:t>Total number of Regulations</w:t>
            </w:r>
          </w:p>
        </w:tc>
        <w:tc>
          <w:tcPr>
            <w:tcW w:w="992" w:type="dxa"/>
            <w:noWrap/>
            <w:hideMark/>
          </w:tcPr>
          <w:p w14:paraId="519E5204" w14:textId="77777777" w:rsidR="009B2E42" w:rsidRPr="009304D5" w:rsidRDefault="009B2E42" w:rsidP="00F906F6">
            <w:pPr>
              <w:pStyle w:val="Tabletext"/>
              <w:rPr>
                <w:b/>
              </w:rPr>
            </w:pPr>
            <w:r w:rsidRPr="009304D5">
              <w:rPr>
                <w:b/>
              </w:rPr>
              <w:t>2</w:t>
            </w:r>
          </w:p>
        </w:tc>
      </w:tr>
    </w:tbl>
    <w:p w14:paraId="149A4FC6" w14:textId="77777777" w:rsidR="006E24CB" w:rsidRDefault="006E24CB" w:rsidP="001338F6">
      <w:pPr>
        <w:pStyle w:val="Tabletext"/>
      </w:pPr>
    </w:p>
    <w:tbl>
      <w:tblPr>
        <w:tblStyle w:val="Texttable"/>
        <w:tblW w:w="0" w:type="auto"/>
        <w:tblLook w:val="0620" w:firstRow="1" w:lastRow="0" w:firstColumn="0" w:lastColumn="0" w:noHBand="1" w:noVBand="1"/>
      </w:tblPr>
      <w:tblGrid>
        <w:gridCol w:w="4198"/>
        <w:gridCol w:w="3950"/>
        <w:gridCol w:w="992"/>
      </w:tblGrid>
      <w:tr w:rsidR="009B2E42" w:rsidRPr="009B2E42" w14:paraId="4F5AC2D7" w14:textId="77777777" w:rsidTr="00C00BC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7EF31ADE" w14:textId="77777777" w:rsidR="009B2E42" w:rsidRPr="009B2E42" w:rsidRDefault="006B53BA" w:rsidP="006B53BA">
            <w:pPr>
              <w:pStyle w:val="TableHeader"/>
            </w:pPr>
            <w:r w:rsidRPr="006B53BA">
              <w:t>Other regulatory instruments</w:t>
            </w:r>
          </w:p>
        </w:tc>
      </w:tr>
      <w:tr w:rsidR="009B2E42" w:rsidRPr="009B2E42" w14:paraId="490837EB" w14:textId="77777777" w:rsidTr="00C00BC2">
        <w:trPr>
          <w:trHeight w:val="330"/>
        </w:trPr>
        <w:tc>
          <w:tcPr>
            <w:tcW w:w="4219" w:type="dxa"/>
            <w:vMerge w:val="restart"/>
            <w:hideMark/>
          </w:tcPr>
          <w:p w14:paraId="67F1863F" w14:textId="77777777" w:rsidR="009B2E42" w:rsidRPr="009B2E42" w:rsidRDefault="009B2E42" w:rsidP="00F906F6">
            <w:pPr>
              <w:pStyle w:val="Tabletext"/>
            </w:pPr>
            <w:r w:rsidRPr="009B2E42">
              <w:t>Codes of Practice</w:t>
            </w:r>
          </w:p>
        </w:tc>
        <w:tc>
          <w:tcPr>
            <w:tcW w:w="3969" w:type="dxa"/>
            <w:hideMark/>
          </w:tcPr>
          <w:p w14:paraId="37B81E6A" w14:textId="77777777" w:rsidR="009B2E42" w:rsidRPr="009B2E42" w:rsidRDefault="009B2E42" w:rsidP="00F906F6">
            <w:pPr>
              <w:pStyle w:val="Tabletext"/>
            </w:pPr>
            <w:r w:rsidRPr="009B2E42">
              <w:t xml:space="preserve">Legislated </w:t>
            </w:r>
          </w:p>
        </w:tc>
        <w:tc>
          <w:tcPr>
            <w:tcW w:w="992" w:type="dxa"/>
            <w:noWrap/>
            <w:hideMark/>
          </w:tcPr>
          <w:p w14:paraId="2D73A831" w14:textId="77777777" w:rsidR="009B2E42" w:rsidRPr="009B2E42" w:rsidRDefault="009B2E42" w:rsidP="00F906F6">
            <w:pPr>
              <w:pStyle w:val="Tabletext"/>
            </w:pPr>
            <w:r w:rsidRPr="009B2E42">
              <w:t>0</w:t>
            </w:r>
          </w:p>
        </w:tc>
      </w:tr>
      <w:tr w:rsidR="009B2E42" w:rsidRPr="009B2E42" w14:paraId="5D49001A" w14:textId="77777777" w:rsidTr="00C00BC2">
        <w:trPr>
          <w:trHeight w:val="330"/>
        </w:trPr>
        <w:tc>
          <w:tcPr>
            <w:tcW w:w="4219" w:type="dxa"/>
            <w:vMerge/>
            <w:hideMark/>
          </w:tcPr>
          <w:p w14:paraId="5B55FD39" w14:textId="77777777" w:rsidR="009B2E42" w:rsidRPr="009B2E42" w:rsidRDefault="009B2E42" w:rsidP="00F906F6">
            <w:pPr>
              <w:pStyle w:val="Tabletext"/>
            </w:pPr>
          </w:p>
        </w:tc>
        <w:tc>
          <w:tcPr>
            <w:tcW w:w="3969" w:type="dxa"/>
            <w:hideMark/>
          </w:tcPr>
          <w:p w14:paraId="0CE05F28" w14:textId="77777777" w:rsidR="009B2E42" w:rsidRPr="009B2E42" w:rsidRDefault="009B2E42" w:rsidP="00F906F6">
            <w:pPr>
              <w:pStyle w:val="Tabletext"/>
            </w:pPr>
            <w:r w:rsidRPr="009B2E42">
              <w:t>Not legislated</w:t>
            </w:r>
          </w:p>
        </w:tc>
        <w:tc>
          <w:tcPr>
            <w:tcW w:w="992" w:type="dxa"/>
            <w:noWrap/>
            <w:hideMark/>
          </w:tcPr>
          <w:p w14:paraId="16AF4724" w14:textId="77777777" w:rsidR="009B2E42" w:rsidRPr="009B2E42" w:rsidRDefault="009B2E42" w:rsidP="00F906F6">
            <w:pPr>
              <w:pStyle w:val="Tabletext"/>
            </w:pPr>
            <w:r w:rsidRPr="009B2E42">
              <w:t>0</w:t>
            </w:r>
          </w:p>
        </w:tc>
      </w:tr>
    </w:tbl>
    <w:p w14:paraId="5495BEFC" w14:textId="77777777" w:rsidR="006E24CB" w:rsidRDefault="006E24CB" w:rsidP="001338F6">
      <w:pPr>
        <w:pStyle w:val="Tabletext"/>
      </w:pPr>
    </w:p>
    <w:tbl>
      <w:tblPr>
        <w:tblStyle w:val="Texttable"/>
        <w:tblW w:w="0" w:type="auto"/>
        <w:tblLook w:val="0620" w:firstRow="1" w:lastRow="0" w:firstColumn="0" w:lastColumn="0" w:noHBand="1" w:noVBand="1"/>
      </w:tblPr>
      <w:tblGrid>
        <w:gridCol w:w="4179"/>
        <w:gridCol w:w="992"/>
        <w:gridCol w:w="993"/>
        <w:gridCol w:w="992"/>
        <w:gridCol w:w="992"/>
        <w:gridCol w:w="992"/>
      </w:tblGrid>
      <w:tr w:rsidR="009B2E42" w:rsidRPr="00C00BC2" w14:paraId="38FDFAA1" w14:textId="77777777" w:rsidTr="00C00BC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0FCCA5B6" w14:textId="77777777" w:rsidR="009B2E42" w:rsidRPr="00C00BC2" w:rsidRDefault="006B53BA" w:rsidP="00316A15">
            <w:pPr>
              <w:pStyle w:val="TableHeader"/>
              <w:pageBreakBefore/>
            </w:pPr>
            <w:r w:rsidRPr="006B53BA">
              <w:t>Operational information</w:t>
            </w:r>
          </w:p>
        </w:tc>
      </w:tr>
      <w:tr w:rsidR="009B2E42" w:rsidRPr="009B2E42" w14:paraId="39C80FAB" w14:textId="77777777" w:rsidTr="00C00BC2">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0284BF38" w14:textId="77777777" w:rsidR="009B2E42" w:rsidRPr="009B2E42" w:rsidRDefault="009B2E42" w:rsidP="00F906F6">
            <w:pPr>
              <w:pStyle w:val="Tabletext"/>
            </w:pPr>
          </w:p>
        </w:tc>
        <w:tc>
          <w:tcPr>
            <w:tcW w:w="992" w:type="dxa"/>
            <w:tcBorders>
              <w:top w:val="single" w:sz="6" w:space="0" w:color="FFFFFF" w:themeColor="background1"/>
            </w:tcBorders>
            <w:hideMark/>
          </w:tcPr>
          <w:p w14:paraId="39A87AD2" w14:textId="77777777" w:rsidR="009B2E42" w:rsidRPr="009B2E42" w:rsidRDefault="009B2E42" w:rsidP="00C00BC2">
            <w:pPr>
              <w:pStyle w:val="Tabletext"/>
              <w:jc w:val="right"/>
            </w:pPr>
            <w:r w:rsidRPr="009B2E42">
              <w:t>2012-13</w:t>
            </w:r>
          </w:p>
        </w:tc>
        <w:tc>
          <w:tcPr>
            <w:tcW w:w="993" w:type="dxa"/>
            <w:tcBorders>
              <w:top w:val="single" w:sz="6" w:space="0" w:color="FFFFFF" w:themeColor="background1"/>
            </w:tcBorders>
            <w:hideMark/>
          </w:tcPr>
          <w:p w14:paraId="0F7C9BF7" w14:textId="77777777" w:rsidR="009B2E42" w:rsidRPr="009B2E42" w:rsidRDefault="009B2E42" w:rsidP="00C00BC2">
            <w:pPr>
              <w:pStyle w:val="Tabletext"/>
              <w:jc w:val="right"/>
            </w:pPr>
            <w:r w:rsidRPr="009B2E42">
              <w:t>2013-14</w:t>
            </w:r>
          </w:p>
        </w:tc>
        <w:tc>
          <w:tcPr>
            <w:tcW w:w="992" w:type="dxa"/>
            <w:tcBorders>
              <w:top w:val="single" w:sz="6" w:space="0" w:color="FFFFFF" w:themeColor="background1"/>
            </w:tcBorders>
            <w:hideMark/>
          </w:tcPr>
          <w:p w14:paraId="3A781CC3" w14:textId="77777777" w:rsidR="009B2E42" w:rsidRPr="009B2E42" w:rsidRDefault="009B2E42" w:rsidP="00C00BC2">
            <w:pPr>
              <w:pStyle w:val="Tabletext"/>
              <w:jc w:val="right"/>
            </w:pPr>
            <w:r w:rsidRPr="009B2E42">
              <w:t>2014-15</w:t>
            </w:r>
          </w:p>
        </w:tc>
        <w:tc>
          <w:tcPr>
            <w:tcW w:w="992" w:type="dxa"/>
            <w:tcBorders>
              <w:top w:val="single" w:sz="6" w:space="0" w:color="FFFFFF" w:themeColor="background1"/>
            </w:tcBorders>
            <w:hideMark/>
          </w:tcPr>
          <w:p w14:paraId="2CF42A00" w14:textId="77777777" w:rsidR="009B2E42" w:rsidRPr="009B2E42" w:rsidRDefault="009B2E42" w:rsidP="00C00BC2">
            <w:pPr>
              <w:pStyle w:val="Tabletext"/>
              <w:jc w:val="right"/>
            </w:pPr>
            <w:r w:rsidRPr="009B2E42">
              <w:t>2015-16</w:t>
            </w:r>
          </w:p>
        </w:tc>
        <w:tc>
          <w:tcPr>
            <w:tcW w:w="992" w:type="dxa"/>
            <w:tcBorders>
              <w:top w:val="single" w:sz="6" w:space="0" w:color="FFFFFF" w:themeColor="background1"/>
            </w:tcBorders>
            <w:hideMark/>
          </w:tcPr>
          <w:p w14:paraId="2DFC0E94" w14:textId="77777777" w:rsidR="009B2E42" w:rsidRPr="009B2E42" w:rsidRDefault="009B2E42" w:rsidP="00C00BC2">
            <w:pPr>
              <w:pStyle w:val="Tabletext"/>
              <w:jc w:val="right"/>
            </w:pPr>
            <w:r w:rsidRPr="009B2E42">
              <w:t>2016-17</w:t>
            </w:r>
          </w:p>
        </w:tc>
      </w:tr>
      <w:tr w:rsidR="009B2E42" w:rsidRPr="009B2E42" w14:paraId="76326CD3" w14:textId="77777777" w:rsidTr="00C00BC2">
        <w:trPr>
          <w:trHeight w:val="315"/>
        </w:trPr>
        <w:tc>
          <w:tcPr>
            <w:tcW w:w="4219" w:type="dxa"/>
            <w:hideMark/>
          </w:tcPr>
          <w:p w14:paraId="4B0DED09" w14:textId="77777777" w:rsidR="009B2E42" w:rsidRPr="009B2E42" w:rsidRDefault="009B2E42" w:rsidP="00F906F6">
            <w:pPr>
              <w:pStyle w:val="Tabletext"/>
            </w:pPr>
            <w:r w:rsidRPr="009B2E42">
              <w:t>No. of staff total (FTE)</w:t>
            </w:r>
          </w:p>
        </w:tc>
        <w:tc>
          <w:tcPr>
            <w:tcW w:w="992" w:type="dxa"/>
            <w:noWrap/>
            <w:hideMark/>
          </w:tcPr>
          <w:p w14:paraId="704B4AE8" w14:textId="77777777" w:rsidR="009B2E42" w:rsidRPr="009B2E42" w:rsidRDefault="009B2E42" w:rsidP="00C00BC2">
            <w:pPr>
              <w:pStyle w:val="Tabletext"/>
              <w:jc w:val="right"/>
            </w:pPr>
            <w:r w:rsidRPr="009B2E42">
              <w:t>5.0</w:t>
            </w:r>
          </w:p>
        </w:tc>
        <w:tc>
          <w:tcPr>
            <w:tcW w:w="993" w:type="dxa"/>
            <w:noWrap/>
            <w:hideMark/>
          </w:tcPr>
          <w:p w14:paraId="1385A1EA" w14:textId="77777777" w:rsidR="009B2E42" w:rsidRPr="009B2E42" w:rsidRDefault="009B2E42" w:rsidP="00C00BC2">
            <w:pPr>
              <w:pStyle w:val="Tabletext"/>
              <w:jc w:val="right"/>
            </w:pPr>
            <w:r w:rsidRPr="009B2E42">
              <w:t>5.0</w:t>
            </w:r>
          </w:p>
        </w:tc>
        <w:tc>
          <w:tcPr>
            <w:tcW w:w="992" w:type="dxa"/>
            <w:noWrap/>
            <w:hideMark/>
          </w:tcPr>
          <w:p w14:paraId="08A15CC3" w14:textId="77777777" w:rsidR="009B2E42" w:rsidRPr="009B2E42" w:rsidRDefault="009B2E42" w:rsidP="00C00BC2">
            <w:pPr>
              <w:pStyle w:val="Tabletext"/>
              <w:jc w:val="right"/>
            </w:pPr>
            <w:r w:rsidRPr="009B2E42">
              <w:t>6.5</w:t>
            </w:r>
          </w:p>
        </w:tc>
        <w:tc>
          <w:tcPr>
            <w:tcW w:w="992" w:type="dxa"/>
            <w:noWrap/>
            <w:hideMark/>
          </w:tcPr>
          <w:p w14:paraId="317054A5" w14:textId="77777777" w:rsidR="009B2E42" w:rsidRPr="009B2E42" w:rsidRDefault="009B2E42" w:rsidP="00C00BC2">
            <w:pPr>
              <w:pStyle w:val="Tabletext"/>
              <w:jc w:val="right"/>
            </w:pPr>
            <w:r w:rsidRPr="009B2E42">
              <w:t>6.6</w:t>
            </w:r>
          </w:p>
        </w:tc>
        <w:tc>
          <w:tcPr>
            <w:tcW w:w="992" w:type="dxa"/>
            <w:noWrap/>
            <w:hideMark/>
          </w:tcPr>
          <w:p w14:paraId="3D6C136F" w14:textId="77777777" w:rsidR="009B2E42" w:rsidRPr="009B2E42" w:rsidRDefault="009B2E42" w:rsidP="00C00BC2">
            <w:pPr>
              <w:pStyle w:val="Tabletext"/>
              <w:jc w:val="right"/>
            </w:pPr>
            <w:r w:rsidRPr="009B2E42">
              <w:t>7.5</w:t>
            </w:r>
          </w:p>
        </w:tc>
      </w:tr>
      <w:tr w:rsidR="009B2E42" w:rsidRPr="009B2E42" w14:paraId="02F8ABD8" w14:textId="77777777" w:rsidTr="00C00BC2">
        <w:trPr>
          <w:trHeight w:val="315"/>
        </w:trPr>
        <w:tc>
          <w:tcPr>
            <w:tcW w:w="4219" w:type="dxa"/>
            <w:hideMark/>
          </w:tcPr>
          <w:p w14:paraId="0785E340" w14:textId="77777777" w:rsidR="009B2E42" w:rsidRPr="009B2E42" w:rsidRDefault="009B2E42" w:rsidP="00F906F6">
            <w:pPr>
              <w:pStyle w:val="Tabletext"/>
            </w:pPr>
            <w:r w:rsidRPr="009B2E42">
              <w:t>No. of licensed/registered parties at financial year end</w:t>
            </w:r>
          </w:p>
        </w:tc>
        <w:tc>
          <w:tcPr>
            <w:tcW w:w="992" w:type="dxa"/>
            <w:noWrap/>
            <w:hideMark/>
          </w:tcPr>
          <w:p w14:paraId="366BC6D2" w14:textId="77777777" w:rsidR="009B2E42" w:rsidRPr="009B2E42" w:rsidRDefault="009B2E42" w:rsidP="00C00BC2">
            <w:pPr>
              <w:pStyle w:val="Tabletext"/>
              <w:jc w:val="right"/>
            </w:pPr>
            <w:r w:rsidRPr="009B2E42">
              <w:t>204</w:t>
            </w:r>
          </w:p>
        </w:tc>
        <w:tc>
          <w:tcPr>
            <w:tcW w:w="993" w:type="dxa"/>
            <w:noWrap/>
            <w:hideMark/>
          </w:tcPr>
          <w:p w14:paraId="5FB74572" w14:textId="77777777" w:rsidR="009B2E42" w:rsidRPr="009B2E42" w:rsidRDefault="009B2E42" w:rsidP="00C00BC2">
            <w:pPr>
              <w:pStyle w:val="Tabletext"/>
              <w:jc w:val="right"/>
            </w:pPr>
            <w:r w:rsidRPr="009B2E42">
              <w:t>205</w:t>
            </w:r>
          </w:p>
        </w:tc>
        <w:tc>
          <w:tcPr>
            <w:tcW w:w="992" w:type="dxa"/>
            <w:noWrap/>
            <w:hideMark/>
          </w:tcPr>
          <w:p w14:paraId="14F01A7B" w14:textId="77777777" w:rsidR="009B2E42" w:rsidRPr="009B2E42" w:rsidRDefault="009B2E42" w:rsidP="00C00BC2">
            <w:pPr>
              <w:pStyle w:val="Tabletext"/>
              <w:jc w:val="right"/>
            </w:pPr>
            <w:r w:rsidRPr="009B2E42">
              <w:t>210</w:t>
            </w:r>
          </w:p>
        </w:tc>
        <w:tc>
          <w:tcPr>
            <w:tcW w:w="992" w:type="dxa"/>
            <w:noWrap/>
            <w:hideMark/>
          </w:tcPr>
          <w:p w14:paraId="5A34A205" w14:textId="77777777" w:rsidR="009B2E42" w:rsidRPr="009B2E42" w:rsidRDefault="009B2E42" w:rsidP="00C00BC2">
            <w:pPr>
              <w:pStyle w:val="Tabletext"/>
              <w:jc w:val="right"/>
            </w:pPr>
            <w:r w:rsidRPr="009B2E42">
              <w:t>209</w:t>
            </w:r>
          </w:p>
        </w:tc>
        <w:tc>
          <w:tcPr>
            <w:tcW w:w="992" w:type="dxa"/>
            <w:noWrap/>
            <w:hideMark/>
          </w:tcPr>
          <w:p w14:paraId="303882A4" w14:textId="77777777" w:rsidR="009B2E42" w:rsidRPr="009B2E42" w:rsidRDefault="009B2E42" w:rsidP="00C00BC2">
            <w:pPr>
              <w:pStyle w:val="Tabletext"/>
              <w:jc w:val="right"/>
            </w:pPr>
            <w:r w:rsidRPr="009B2E42">
              <w:t>211</w:t>
            </w:r>
          </w:p>
        </w:tc>
      </w:tr>
      <w:tr w:rsidR="009B2E42" w:rsidRPr="009304D5" w14:paraId="5A4578D1" w14:textId="77777777" w:rsidTr="00C00BC2">
        <w:trPr>
          <w:trHeight w:val="360"/>
        </w:trPr>
        <w:tc>
          <w:tcPr>
            <w:tcW w:w="4219" w:type="dxa"/>
            <w:hideMark/>
          </w:tcPr>
          <w:p w14:paraId="18E51DEA" w14:textId="77777777" w:rsidR="009B2E42" w:rsidRPr="009304D5" w:rsidRDefault="009B2E42" w:rsidP="00F906F6">
            <w:pPr>
              <w:pStyle w:val="Tabletext"/>
              <w:rPr>
                <w:b/>
              </w:rPr>
            </w:pPr>
            <w:r w:rsidRPr="009304D5">
              <w:rPr>
                <w:b/>
              </w:rPr>
              <w:t>Total revenue ($ million)</w:t>
            </w:r>
          </w:p>
        </w:tc>
        <w:tc>
          <w:tcPr>
            <w:tcW w:w="992" w:type="dxa"/>
            <w:noWrap/>
            <w:hideMark/>
          </w:tcPr>
          <w:p w14:paraId="28B96670" w14:textId="77777777" w:rsidR="009B2E42" w:rsidRPr="009304D5" w:rsidRDefault="009B2E42" w:rsidP="00C00BC2">
            <w:pPr>
              <w:pStyle w:val="Tabletext"/>
              <w:jc w:val="right"/>
              <w:rPr>
                <w:b/>
              </w:rPr>
            </w:pPr>
            <w:r w:rsidRPr="009304D5">
              <w:rPr>
                <w:b/>
              </w:rPr>
              <w:t>0.30</w:t>
            </w:r>
          </w:p>
        </w:tc>
        <w:tc>
          <w:tcPr>
            <w:tcW w:w="993" w:type="dxa"/>
            <w:noWrap/>
            <w:hideMark/>
          </w:tcPr>
          <w:p w14:paraId="6B9BABA7" w14:textId="77777777" w:rsidR="009B2E42" w:rsidRPr="009304D5" w:rsidRDefault="009B2E42" w:rsidP="00C00BC2">
            <w:pPr>
              <w:pStyle w:val="Tabletext"/>
              <w:jc w:val="right"/>
              <w:rPr>
                <w:b/>
              </w:rPr>
            </w:pPr>
            <w:r w:rsidRPr="009304D5">
              <w:rPr>
                <w:b/>
              </w:rPr>
              <w:t>0.32</w:t>
            </w:r>
          </w:p>
        </w:tc>
        <w:tc>
          <w:tcPr>
            <w:tcW w:w="992" w:type="dxa"/>
            <w:noWrap/>
            <w:hideMark/>
          </w:tcPr>
          <w:p w14:paraId="4E15251F" w14:textId="77777777" w:rsidR="009B2E42" w:rsidRPr="009304D5" w:rsidRDefault="009B2E42" w:rsidP="00C00BC2">
            <w:pPr>
              <w:pStyle w:val="Tabletext"/>
              <w:jc w:val="right"/>
              <w:rPr>
                <w:b/>
              </w:rPr>
            </w:pPr>
            <w:r w:rsidRPr="009304D5">
              <w:rPr>
                <w:b/>
              </w:rPr>
              <w:t>0.34</w:t>
            </w:r>
          </w:p>
        </w:tc>
        <w:tc>
          <w:tcPr>
            <w:tcW w:w="992" w:type="dxa"/>
            <w:noWrap/>
            <w:hideMark/>
          </w:tcPr>
          <w:p w14:paraId="1C3DEF0E" w14:textId="77777777" w:rsidR="009B2E42" w:rsidRPr="009304D5" w:rsidRDefault="009B2E42" w:rsidP="00C00BC2">
            <w:pPr>
              <w:pStyle w:val="Tabletext"/>
              <w:jc w:val="right"/>
              <w:rPr>
                <w:b/>
              </w:rPr>
            </w:pPr>
            <w:r w:rsidRPr="009304D5">
              <w:rPr>
                <w:b/>
              </w:rPr>
              <w:t>0.35</w:t>
            </w:r>
          </w:p>
        </w:tc>
        <w:tc>
          <w:tcPr>
            <w:tcW w:w="992" w:type="dxa"/>
            <w:noWrap/>
            <w:hideMark/>
          </w:tcPr>
          <w:p w14:paraId="0F08A8EE" w14:textId="77777777" w:rsidR="009B2E42" w:rsidRPr="009304D5" w:rsidRDefault="009B2E42" w:rsidP="00C00BC2">
            <w:pPr>
              <w:pStyle w:val="Tabletext"/>
              <w:jc w:val="right"/>
              <w:rPr>
                <w:b/>
              </w:rPr>
            </w:pPr>
            <w:r w:rsidRPr="009304D5">
              <w:rPr>
                <w:b/>
              </w:rPr>
              <w:t>0.37</w:t>
            </w:r>
          </w:p>
        </w:tc>
      </w:tr>
      <w:tr w:rsidR="009B2E42" w:rsidRPr="009304D5" w14:paraId="778A9274" w14:textId="77777777" w:rsidTr="00C00BC2">
        <w:trPr>
          <w:trHeight w:val="375"/>
        </w:trPr>
        <w:tc>
          <w:tcPr>
            <w:tcW w:w="4219" w:type="dxa"/>
            <w:hideMark/>
          </w:tcPr>
          <w:p w14:paraId="3638D945" w14:textId="77777777" w:rsidR="009B2E42" w:rsidRPr="009304D5" w:rsidRDefault="009B2E42" w:rsidP="00F906F6">
            <w:pPr>
              <w:pStyle w:val="Tabletext"/>
              <w:rPr>
                <w:b/>
              </w:rPr>
            </w:pPr>
            <w:r w:rsidRPr="009304D5">
              <w:rPr>
                <w:b/>
              </w:rPr>
              <w:t xml:space="preserve">Total expenditure ($ million) </w:t>
            </w:r>
          </w:p>
        </w:tc>
        <w:tc>
          <w:tcPr>
            <w:tcW w:w="992" w:type="dxa"/>
            <w:noWrap/>
            <w:hideMark/>
          </w:tcPr>
          <w:p w14:paraId="3DF402C2" w14:textId="77777777" w:rsidR="009B2E42" w:rsidRPr="009304D5" w:rsidRDefault="00DC3E83" w:rsidP="00C00BC2">
            <w:pPr>
              <w:pStyle w:val="Tabletext"/>
              <w:jc w:val="right"/>
              <w:rPr>
                <w:b/>
              </w:rPr>
            </w:pPr>
            <w:r w:rsidRPr="009304D5">
              <w:rPr>
                <w:b/>
              </w:rPr>
              <w:t>n/a</w:t>
            </w:r>
          </w:p>
        </w:tc>
        <w:tc>
          <w:tcPr>
            <w:tcW w:w="993" w:type="dxa"/>
            <w:noWrap/>
            <w:hideMark/>
          </w:tcPr>
          <w:p w14:paraId="551AAC62" w14:textId="77777777" w:rsidR="009B2E42" w:rsidRPr="009304D5" w:rsidRDefault="00DC3E83" w:rsidP="00C00BC2">
            <w:pPr>
              <w:pStyle w:val="Tabletext"/>
              <w:jc w:val="right"/>
              <w:rPr>
                <w:b/>
              </w:rPr>
            </w:pPr>
            <w:r w:rsidRPr="009304D5">
              <w:rPr>
                <w:b/>
              </w:rPr>
              <w:t>n/a</w:t>
            </w:r>
          </w:p>
        </w:tc>
        <w:tc>
          <w:tcPr>
            <w:tcW w:w="992" w:type="dxa"/>
            <w:noWrap/>
            <w:hideMark/>
          </w:tcPr>
          <w:p w14:paraId="7B54189E" w14:textId="77777777" w:rsidR="009B2E42" w:rsidRPr="009304D5" w:rsidRDefault="009B2E42" w:rsidP="00C00BC2">
            <w:pPr>
              <w:pStyle w:val="Tabletext"/>
              <w:jc w:val="right"/>
              <w:rPr>
                <w:b/>
              </w:rPr>
            </w:pPr>
            <w:r w:rsidRPr="009304D5">
              <w:rPr>
                <w:b/>
              </w:rPr>
              <w:t>0.85</w:t>
            </w:r>
          </w:p>
        </w:tc>
        <w:tc>
          <w:tcPr>
            <w:tcW w:w="992" w:type="dxa"/>
            <w:noWrap/>
            <w:hideMark/>
          </w:tcPr>
          <w:p w14:paraId="6441709D" w14:textId="77777777" w:rsidR="009B2E42" w:rsidRPr="009304D5" w:rsidRDefault="009B2E42" w:rsidP="00C00BC2">
            <w:pPr>
              <w:pStyle w:val="Tabletext"/>
              <w:jc w:val="right"/>
              <w:rPr>
                <w:b/>
              </w:rPr>
            </w:pPr>
            <w:r w:rsidRPr="009304D5">
              <w:rPr>
                <w:b/>
              </w:rPr>
              <w:t>0.88</w:t>
            </w:r>
          </w:p>
        </w:tc>
        <w:tc>
          <w:tcPr>
            <w:tcW w:w="992" w:type="dxa"/>
            <w:noWrap/>
            <w:hideMark/>
          </w:tcPr>
          <w:p w14:paraId="3D8A23C2" w14:textId="77777777" w:rsidR="009B2E42" w:rsidRPr="009304D5" w:rsidRDefault="009B2E42" w:rsidP="00C00BC2">
            <w:pPr>
              <w:pStyle w:val="Tabletext"/>
              <w:jc w:val="right"/>
              <w:rPr>
                <w:b/>
              </w:rPr>
            </w:pPr>
            <w:r w:rsidRPr="009304D5">
              <w:rPr>
                <w:b/>
              </w:rPr>
              <w:t>1.08</w:t>
            </w:r>
          </w:p>
        </w:tc>
      </w:tr>
    </w:tbl>
    <w:p w14:paraId="1A216933" w14:textId="77777777" w:rsidR="006E24CB" w:rsidRDefault="006E24CB" w:rsidP="00F906F6">
      <w:pPr>
        <w:pStyle w:val="Tabletext"/>
      </w:pPr>
    </w:p>
    <w:tbl>
      <w:tblPr>
        <w:tblStyle w:val="Texttable"/>
        <w:tblW w:w="0" w:type="auto"/>
        <w:tblLook w:val="0620" w:firstRow="1" w:lastRow="0" w:firstColumn="0" w:lastColumn="0" w:noHBand="1" w:noVBand="1"/>
      </w:tblPr>
      <w:tblGrid>
        <w:gridCol w:w="9140"/>
      </w:tblGrid>
      <w:tr w:rsidR="009B2E42" w:rsidRPr="00C00BC2" w14:paraId="54E9E92C"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75EB09F5" w14:textId="77777777" w:rsidR="009B2E42" w:rsidRPr="00C00BC2" w:rsidRDefault="006B53BA" w:rsidP="00316A15">
            <w:pPr>
              <w:pStyle w:val="TableHeader"/>
            </w:pPr>
            <w:r w:rsidRPr="006B53BA">
              <w:t>Regulator contact information</w:t>
            </w:r>
          </w:p>
        </w:tc>
      </w:tr>
      <w:tr w:rsidR="009B2E42" w:rsidRPr="002C434D" w14:paraId="6161D334" w14:textId="77777777" w:rsidTr="00A12631">
        <w:trPr>
          <w:trHeight w:val="285"/>
        </w:trPr>
        <w:tc>
          <w:tcPr>
            <w:tcW w:w="9140" w:type="dxa"/>
          </w:tcPr>
          <w:p w14:paraId="2CA32FDA" w14:textId="77777777" w:rsidR="009B2E42" w:rsidRPr="00CB775D" w:rsidRDefault="00F22D84" w:rsidP="00F906F6">
            <w:pPr>
              <w:pStyle w:val="Tabletext"/>
            </w:pPr>
            <w:r w:rsidRPr="00F22D84">
              <w:t>Private Hospitals and Non-Emergency Patient Transport</w:t>
            </w:r>
            <w:r w:rsidR="009B2E42">
              <w:t xml:space="preserve">, </w:t>
            </w:r>
            <w:r w:rsidR="009B2E42" w:rsidRPr="00CB775D">
              <w:t>Department of Health and Human Services</w:t>
            </w:r>
          </w:p>
          <w:p w14:paraId="0B6F8322" w14:textId="77777777" w:rsidR="009B2E42" w:rsidRPr="00376C37" w:rsidRDefault="009B2E42" w:rsidP="00F906F6">
            <w:pPr>
              <w:pStyle w:val="Tabletext"/>
            </w:pPr>
            <w:r w:rsidRPr="00376C37">
              <w:rPr>
                <w:b/>
              </w:rPr>
              <w:t>Phone</w:t>
            </w:r>
            <w:r>
              <w:t xml:space="preserve">: </w:t>
            </w:r>
            <w:r w:rsidR="00284FC9">
              <w:t xml:space="preserve">03 </w:t>
            </w:r>
            <w:r w:rsidR="00F22D84" w:rsidRPr="00F22D84">
              <w:t>9096 2164</w:t>
            </w:r>
          </w:p>
          <w:p w14:paraId="50066706" w14:textId="77777777" w:rsidR="009B2E42" w:rsidRPr="00127FFD" w:rsidRDefault="009B2E42" w:rsidP="00F906F6">
            <w:pPr>
              <w:pStyle w:val="Tabletext"/>
            </w:pPr>
            <w:r w:rsidRPr="00376C37">
              <w:rPr>
                <w:b/>
              </w:rPr>
              <w:t>Email</w:t>
            </w:r>
            <w:r>
              <w:t xml:space="preserve">: </w:t>
            </w:r>
            <w:r w:rsidR="00F22D84" w:rsidRPr="00F22D84">
              <w:t>privatehospitals@dhhs.vic.gov.au</w:t>
            </w:r>
          </w:p>
          <w:p w14:paraId="20AB2973" w14:textId="77777777" w:rsidR="00F22D84" w:rsidRPr="006F51CC" w:rsidRDefault="009B2E42" w:rsidP="00F906F6">
            <w:pPr>
              <w:pStyle w:val="Tabletext"/>
            </w:pPr>
            <w:r w:rsidRPr="00376C37">
              <w:rPr>
                <w:b/>
              </w:rPr>
              <w:t>Website</w:t>
            </w:r>
            <w:r>
              <w:t xml:space="preserve">: </w:t>
            </w:r>
            <w:hyperlink r:id="rId25" w:history="1">
              <w:r w:rsidR="004C4002" w:rsidRPr="007E3CDA">
                <w:rPr>
                  <w:rStyle w:val="Hyperlink"/>
                </w:rPr>
                <w:t>https://www2.health.vic.gov.au/hospitals-and-health-services/private-hospitals</w:t>
              </w:r>
            </w:hyperlink>
          </w:p>
        </w:tc>
      </w:tr>
    </w:tbl>
    <w:p w14:paraId="00F0551A" w14:textId="77777777" w:rsidR="00E46FC0" w:rsidRDefault="00E46FC0" w:rsidP="00F906F6">
      <w:pPr>
        <w:pStyle w:val="Tabletext"/>
      </w:pPr>
    </w:p>
    <w:p w14:paraId="1EFD6671" w14:textId="77777777" w:rsidR="006E24CB" w:rsidRPr="006E24CB" w:rsidRDefault="006E24CB" w:rsidP="008C7FF2">
      <w:pPr>
        <w:pStyle w:val="Heading2"/>
      </w:pPr>
      <w:bookmarkStart w:id="32" w:name="_Toc1570423"/>
      <w:r w:rsidRPr="006E24CB">
        <w:t>DHHS</w:t>
      </w:r>
      <w:r w:rsidR="001F5533">
        <w:t xml:space="preserve"> – </w:t>
      </w:r>
      <w:r w:rsidRPr="006E24CB">
        <w:t>Radiation Safety</w:t>
      </w:r>
      <w:bookmarkEnd w:id="32"/>
    </w:p>
    <w:tbl>
      <w:tblPr>
        <w:tblStyle w:val="Texttable"/>
        <w:tblW w:w="0" w:type="auto"/>
        <w:tblLook w:val="0620" w:firstRow="1" w:lastRow="0" w:firstColumn="0" w:lastColumn="0" w:noHBand="1" w:noVBand="1"/>
      </w:tblPr>
      <w:tblGrid>
        <w:gridCol w:w="4342"/>
        <w:gridCol w:w="4798"/>
      </w:tblGrid>
      <w:tr w:rsidR="00732253" w:rsidRPr="00C00BC2" w14:paraId="616D0319" w14:textId="77777777" w:rsidTr="004C400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7A4FC607" w14:textId="77777777" w:rsidR="00732253" w:rsidRPr="00C00BC2" w:rsidRDefault="006B53BA" w:rsidP="00316A15">
            <w:pPr>
              <w:pStyle w:val="TableHeader"/>
            </w:pPr>
            <w:r w:rsidRPr="006B53BA">
              <w:t>Portfolio information</w:t>
            </w:r>
          </w:p>
        </w:tc>
      </w:tr>
      <w:tr w:rsidR="00732253" w:rsidRPr="00732253" w14:paraId="55C6E6C6" w14:textId="77777777" w:rsidTr="004C4002">
        <w:tc>
          <w:tcPr>
            <w:tcW w:w="4361" w:type="dxa"/>
            <w:hideMark/>
          </w:tcPr>
          <w:p w14:paraId="2E1CC4C1" w14:textId="77777777" w:rsidR="00732253" w:rsidRPr="00732253" w:rsidRDefault="00732253" w:rsidP="00F906F6">
            <w:pPr>
              <w:pStyle w:val="Tabletext"/>
            </w:pPr>
            <w:r w:rsidRPr="00732253">
              <w:t>Responsible Minister</w:t>
            </w:r>
          </w:p>
        </w:tc>
        <w:tc>
          <w:tcPr>
            <w:tcW w:w="4819" w:type="dxa"/>
            <w:hideMark/>
          </w:tcPr>
          <w:p w14:paraId="20B4DE75" w14:textId="77777777" w:rsidR="00732253" w:rsidRPr="00732253" w:rsidRDefault="00732253" w:rsidP="00F906F6">
            <w:pPr>
              <w:pStyle w:val="Tabletext"/>
            </w:pPr>
            <w:r w:rsidRPr="00732253">
              <w:t>Minister for Health</w:t>
            </w:r>
          </w:p>
        </w:tc>
      </w:tr>
      <w:tr w:rsidR="00732253" w:rsidRPr="00732253" w14:paraId="3C90CA7B" w14:textId="77777777" w:rsidTr="004C4002">
        <w:tc>
          <w:tcPr>
            <w:tcW w:w="4361" w:type="dxa"/>
            <w:hideMark/>
          </w:tcPr>
          <w:p w14:paraId="4A902394" w14:textId="77777777" w:rsidR="00732253" w:rsidRPr="00732253" w:rsidRDefault="00732253" w:rsidP="00F906F6">
            <w:pPr>
              <w:pStyle w:val="Tabletext"/>
            </w:pPr>
            <w:r w:rsidRPr="00732253">
              <w:t>Portfolio Department</w:t>
            </w:r>
          </w:p>
        </w:tc>
        <w:tc>
          <w:tcPr>
            <w:tcW w:w="4819" w:type="dxa"/>
            <w:hideMark/>
          </w:tcPr>
          <w:p w14:paraId="16B1C2F4" w14:textId="77777777" w:rsidR="00732253" w:rsidRPr="00732253" w:rsidRDefault="00732253" w:rsidP="00F906F6">
            <w:pPr>
              <w:pStyle w:val="Tabletext"/>
            </w:pPr>
            <w:r w:rsidRPr="00732253">
              <w:t>Department of Health and Human Services</w:t>
            </w:r>
          </w:p>
        </w:tc>
      </w:tr>
    </w:tbl>
    <w:p w14:paraId="19B4A13C"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732253" w:rsidRPr="00C00BC2" w14:paraId="547213A4" w14:textId="77777777" w:rsidTr="004C4002">
        <w:trPr>
          <w:cnfStyle w:val="100000000000" w:firstRow="1" w:lastRow="0" w:firstColumn="0" w:lastColumn="0" w:oddVBand="0" w:evenVBand="0" w:oddHBand="0" w:evenHBand="0" w:firstRowFirstColumn="0" w:firstRowLastColumn="0" w:lastRowFirstColumn="0" w:lastRowLastColumn="0"/>
        </w:trPr>
        <w:tc>
          <w:tcPr>
            <w:tcW w:w="9180" w:type="dxa"/>
            <w:hideMark/>
          </w:tcPr>
          <w:p w14:paraId="419A3863" w14:textId="77777777" w:rsidR="00732253" w:rsidRPr="00C00BC2" w:rsidRDefault="006B53BA" w:rsidP="00316A15">
            <w:pPr>
              <w:pStyle w:val="TableHeader"/>
            </w:pPr>
            <w:r w:rsidRPr="006B53BA">
              <w:t>Portfolio information</w:t>
            </w:r>
          </w:p>
        </w:tc>
      </w:tr>
      <w:tr w:rsidR="00732253" w:rsidRPr="00732253" w14:paraId="3B471E57" w14:textId="77777777" w:rsidTr="004C4002">
        <w:tc>
          <w:tcPr>
            <w:tcW w:w="9180" w:type="dxa"/>
            <w:hideMark/>
          </w:tcPr>
          <w:p w14:paraId="37686713" w14:textId="77777777" w:rsidR="00732253" w:rsidRPr="00732253" w:rsidRDefault="00732253" w:rsidP="00F906F6">
            <w:pPr>
              <w:pStyle w:val="Tabletext"/>
            </w:pPr>
            <w:r w:rsidRPr="00732253">
              <w:t>To protect the health and safety of persons and the environment from the harmful effects of radiation.</w:t>
            </w:r>
          </w:p>
        </w:tc>
      </w:tr>
    </w:tbl>
    <w:p w14:paraId="3263D2A9" w14:textId="77777777" w:rsidR="006E24CB" w:rsidRDefault="006E24CB" w:rsidP="001338F6">
      <w:pPr>
        <w:pStyle w:val="Tabletext"/>
      </w:pPr>
    </w:p>
    <w:tbl>
      <w:tblPr>
        <w:tblStyle w:val="Texttable"/>
        <w:tblW w:w="0" w:type="auto"/>
        <w:tblLook w:val="0620" w:firstRow="1" w:lastRow="0" w:firstColumn="0" w:lastColumn="0" w:noHBand="1" w:noVBand="1"/>
      </w:tblPr>
      <w:tblGrid>
        <w:gridCol w:w="8148"/>
        <w:gridCol w:w="992"/>
      </w:tblGrid>
      <w:tr w:rsidR="00732253" w:rsidRPr="00C00BC2" w14:paraId="13C9C1F0" w14:textId="77777777" w:rsidTr="00C00BC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3A957C2E" w14:textId="77777777" w:rsidR="00732253" w:rsidRPr="00C00BC2" w:rsidRDefault="006B53BA" w:rsidP="006B53BA">
            <w:pPr>
              <w:pStyle w:val="TableHeader"/>
            </w:pPr>
            <w:r w:rsidRPr="006B53BA">
              <w:t>Enabling Acts and Regulations</w:t>
            </w:r>
          </w:p>
        </w:tc>
      </w:tr>
      <w:tr w:rsidR="00732253" w:rsidRPr="00732253" w14:paraId="30601D28" w14:textId="77777777" w:rsidTr="00C00BC2">
        <w:trPr>
          <w:trHeight w:val="300"/>
        </w:trPr>
        <w:tc>
          <w:tcPr>
            <w:tcW w:w="9180" w:type="dxa"/>
            <w:gridSpan w:val="2"/>
            <w:hideMark/>
          </w:tcPr>
          <w:p w14:paraId="3E21C3C4" w14:textId="77777777" w:rsidR="00732253" w:rsidRPr="009304D5" w:rsidRDefault="00732253" w:rsidP="00F906F6">
            <w:pPr>
              <w:pStyle w:val="Tabletext"/>
              <w:rPr>
                <w:i/>
              </w:rPr>
            </w:pPr>
            <w:r w:rsidRPr="009304D5">
              <w:rPr>
                <w:i/>
              </w:rPr>
              <w:t>Radiation Act 2005</w:t>
            </w:r>
          </w:p>
        </w:tc>
      </w:tr>
      <w:tr w:rsidR="00732253" w:rsidRPr="00732253" w14:paraId="4E70A760" w14:textId="77777777" w:rsidTr="00C00BC2">
        <w:trPr>
          <w:trHeight w:val="330"/>
        </w:trPr>
        <w:tc>
          <w:tcPr>
            <w:tcW w:w="9180" w:type="dxa"/>
            <w:gridSpan w:val="2"/>
            <w:hideMark/>
          </w:tcPr>
          <w:p w14:paraId="724B5108" w14:textId="77777777" w:rsidR="00732253" w:rsidRPr="00732253" w:rsidRDefault="00732253" w:rsidP="009304D5">
            <w:pPr>
              <w:pStyle w:val="Bullet1"/>
            </w:pPr>
            <w:r w:rsidRPr="00732253">
              <w:t>Radiation Regulations 2017</w:t>
            </w:r>
          </w:p>
        </w:tc>
      </w:tr>
      <w:tr w:rsidR="00732253" w:rsidRPr="00C00BC2" w14:paraId="5C090E40" w14:textId="77777777" w:rsidTr="00C00BC2">
        <w:trPr>
          <w:trHeight w:val="330"/>
        </w:trPr>
        <w:tc>
          <w:tcPr>
            <w:tcW w:w="9180" w:type="dxa"/>
            <w:gridSpan w:val="2"/>
            <w:shd w:val="clear" w:color="auto" w:fill="87189D"/>
            <w:hideMark/>
          </w:tcPr>
          <w:p w14:paraId="52D1F74C" w14:textId="77777777" w:rsidR="00732253" w:rsidRPr="00C00BC2" w:rsidRDefault="006B53BA" w:rsidP="006B53BA">
            <w:pPr>
              <w:pStyle w:val="TableHeader"/>
            </w:pPr>
            <w:r w:rsidRPr="006B53BA">
              <w:rPr>
                <w:b/>
              </w:rPr>
              <w:t>Additional Administered Acts and Regulations</w:t>
            </w:r>
          </w:p>
        </w:tc>
      </w:tr>
      <w:tr w:rsidR="00732253" w:rsidRPr="00732253" w14:paraId="2F23E45A" w14:textId="77777777" w:rsidTr="00C00BC2">
        <w:trPr>
          <w:trHeight w:val="330"/>
        </w:trPr>
        <w:tc>
          <w:tcPr>
            <w:tcW w:w="9180" w:type="dxa"/>
            <w:gridSpan w:val="2"/>
            <w:hideMark/>
          </w:tcPr>
          <w:p w14:paraId="62749FD0" w14:textId="77777777" w:rsidR="00732253" w:rsidRPr="00732253" w:rsidRDefault="00DC3E83" w:rsidP="00C00BC2">
            <w:pPr>
              <w:pStyle w:val="Bullet1"/>
            </w:pPr>
            <w:r>
              <w:t>n/a</w:t>
            </w:r>
          </w:p>
        </w:tc>
      </w:tr>
      <w:tr w:rsidR="00732253" w:rsidRPr="009304D5" w14:paraId="0586793F" w14:textId="77777777" w:rsidTr="00C00BC2">
        <w:trPr>
          <w:trHeight w:val="330"/>
        </w:trPr>
        <w:tc>
          <w:tcPr>
            <w:tcW w:w="8188" w:type="dxa"/>
            <w:hideMark/>
          </w:tcPr>
          <w:p w14:paraId="0EFC18DB" w14:textId="77777777" w:rsidR="00732253" w:rsidRPr="009304D5" w:rsidRDefault="00732253" w:rsidP="00F906F6">
            <w:pPr>
              <w:pStyle w:val="Tabletext"/>
              <w:rPr>
                <w:b/>
              </w:rPr>
            </w:pPr>
            <w:r w:rsidRPr="009304D5">
              <w:rPr>
                <w:b/>
              </w:rPr>
              <w:t>Total number of Acts</w:t>
            </w:r>
          </w:p>
        </w:tc>
        <w:tc>
          <w:tcPr>
            <w:tcW w:w="992" w:type="dxa"/>
            <w:noWrap/>
            <w:hideMark/>
          </w:tcPr>
          <w:p w14:paraId="785239F6" w14:textId="77777777" w:rsidR="00732253" w:rsidRPr="009304D5" w:rsidRDefault="00732253" w:rsidP="00F906F6">
            <w:pPr>
              <w:pStyle w:val="Tabletext"/>
              <w:rPr>
                <w:b/>
              </w:rPr>
            </w:pPr>
            <w:r w:rsidRPr="009304D5">
              <w:rPr>
                <w:b/>
              </w:rPr>
              <w:t>1</w:t>
            </w:r>
          </w:p>
        </w:tc>
      </w:tr>
      <w:tr w:rsidR="00732253" w:rsidRPr="009304D5" w14:paraId="4E2AADCF" w14:textId="77777777" w:rsidTr="00C00BC2">
        <w:trPr>
          <w:trHeight w:val="330"/>
        </w:trPr>
        <w:tc>
          <w:tcPr>
            <w:tcW w:w="8188" w:type="dxa"/>
            <w:hideMark/>
          </w:tcPr>
          <w:p w14:paraId="12E62880" w14:textId="77777777" w:rsidR="00732253" w:rsidRPr="009304D5" w:rsidRDefault="00732253" w:rsidP="00F906F6">
            <w:pPr>
              <w:pStyle w:val="Tabletext"/>
              <w:rPr>
                <w:b/>
              </w:rPr>
            </w:pPr>
            <w:r w:rsidRPr="009304D5">
              <w:rPr>
                <w:b/>
              </w:rPr>
              <w:t>Total number of Regulations</w:t>
            </w:r>
          </w:p>
        </w:tc>
        <w:tc>
          <w:tcPr>
            <w:tcW w:w="992" w:type="dxa"/>
            <w:noWrap/>
            <w:hideMark/>
          </w:tcPr>
          <w:p w14:paraId="22AC7C56" w14:textId="77777777" w:rsidR="00732253" w:rsidRPr="009304D5" w:rsidRDefault="00732253" w:rsidP="00F906F6">
            <w:pPr>
              <w:pStyle w:val="Tabletext"/>
              <w:rPr>
                <w:b/>
              </w:rPr>
            </w:pPr>
            <w:r w:rsidRPr="009304D5">
              <w:rPr>
                <w:b/>
              </w:rPr>
              <w:t>1</w:t>
            </w:r>
          </w:p>
        </w:tc>
      </w:tr>
    </w:tbl>
    <w:p w14:paraId="565AAB60" w14:textId="77777777" w:rsidR="006E24CB" w:rsidRDefault="006E24CB" w:rsidP="001338F6">
      <w:pPr>
        <w:pStyle w:val="Tabletext"/>
      </w:pPr>
    </w:p>
    <w:tbl>
      <w:tblPr>
        <w:tblStyle w:val="Texttable"/>
        <w:tblW w:w="0" w:type="auto"/>
        <w:tblLook w:val="0620" w:firstRow="1" w:lastRow="0" w:firstColumn="0" w:lastColumn="0" w:noHBand="1" w:noVBand="1"/>
      </w:tblPr>
      <w:tblGrid>
        <w:gridCol w:w="4198"/>
        <w:gridCol w:w="3950"/>
        <w:gridCol w:w="992"/>
      </w:tblGrid>
      <w:tr w:rsidR="00732253" w:rsidRPr="00316A15" w14:paraId="51E88734" w14:textId="77777777" w:rsidTr="006B53BA">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6F6D5F28" w14:textId="77777777" w:rsidR="00732253" w:rsidRPr="00316A15" w:rsidRDefault="006B53BA" w:rsidP="00316A15">
            <w:pPr>
              <w:pStyle w:val="TableHeader"/>
            </w:pPr>
            <w:r w:rsidRPr="00316A15">
              <w:t>Other regulatory instruments</w:t>
            </w:r>
          </w:p>
        </w:tc>
      </w:tr>
      <w:tr w:rsidR="00732253" w:rsidRPr="00732253" w14:paraId="24B6471F" w14:textId="77777777" w:rsidTr="006B53BA">
        <w:trPr>
          <w:trHeight w:val="330"/>
        </w:trPr>
        <w:tc>
          <w:tcPr>
            <w:tcW w:w="4219" w:type="dxa"/>
            <w:vMerge w:val="restart"/>
            <w:hideMark/>
          </w:tcPr>
          <w:p w14:paraId="6097B187" w14:textId="77777777" w:rsidR="00732253" w:rsidRPr="00732253" w:rsidRDefault="00732253" w:rsidP="00F906F6">
            <w:pPr>
              <w:pStyle w:val="Tabletext"/>
            </w:pPr>
            <w:r w:rsidRPr="00732253">
              <w:t>Codes of Practice</w:t>
            </w:r>
          </w:p>
        </w:tc>
        <w:tc>
          <w:tcPr>
            <w:tcW w:w="3969" w:type="dxa"/>
            <w:hideMark/>
          </w:tcPr>
          <w:p w14:paraId="36826781" w14:textId="77777777" w:rsidR="00732253" w:rsidRPr="00732253" w:rsidRDefault="00732253" w:rsidP="00F906F6">
            <w:pPr>
              <w:pStyle w:val="Tabletext"/>
            </w:pPr>
            <w:r w:rsidRPr="00732253">
              <w:t xml:space="preserve">Legislated </w:t>
            </w:r>
          </w:p>
        </w:tc>
        <w:tc>
          <w:tcPr>
            <w:tcW w:w="992" w:type="dxa"/>
            <w:noWrap/>
            <w:hideMark/>
          </w:tcPr>
          <w:p w14:paraId="43C98313" w14:textId="77777777" w:rsidR="00732253" w:rsidRPr="00732253" w:rsidRDefault="00732253" w:rsidP="00F906F6">
            <w:pPr>
              <w:pStyle w:val="Tabletext"/>
            </w:pPr>
            <w:r w:rsidRPr="00732253">
              <w:t>0</w:t>
            </w:r>
          </w:p>
        </w:tc>
      </w:tr>
      <w:tr w:rsidR="00732253" w:rsidRPr="00732253" w14:paraId="6F9A42A4" w14:textId="77777777" w:rsidTr="006B53BA">
        <w:trPr>
          <w:trHeight w:val="330"/>
        </w:trPr>
        <w:tc>
          <w:tcPr>
            <w:tcW w:w="4219" w:type="dxa"/>
            <w:vMerge/>
            <w:hideMark/>
          </w:tcPr>
          <w:p w14:paraId="7FD33438" w14:textId="77777777" w:rsidR="00732253" w:rsidRPr="00732253" w:rsidRDefault="00732253" w:rsidP="00EE3762"/>
        </w:tc>
        <w:tc>
          <w:tcPr>
            <w:tcW w:w="3969" w:type="dxa"/>
            <w:hideMark/>
          </w:tcPr>
          <w:p w14:paraId="64873EE1" w14:textId="77777777" w:rsidR="00732253" w:rsidRPr="00732253" w:rsidRDefault="00732253" w:rsidP="00F906F6">
            <w:pPr>
              <w:pStyle w:val="Tabletext"/>
            </w:pPr>
            <w:r w:rsidRPr="00732253">
              <w:t>Not legislated</w:t>
            </w:r>
          </w:p>
        </w:tc>
        <w:tc>
          <w:tcPr>
            <w:tcW w:w="992" w:type="dxa"/>
            <w:noWrap/>
            <w:hideMark/>
          </w:tcPr>
          <w:p w14:paraId="3384255D" w14:textId="77777777" w:rsidR="00732253" w:rsidRPr="00732253" w:rsidRDefault="00732253" w:rsidP="00F906F6">
            <w:pPr>
              <w:pStyle w:val="Tabletext"/>
            </w:pPr>
            <w:r w:rsidRPr="00732253">
              <w:t>19</w:t>
            </w:r>
          </w:p>
        </w:tc>
      </w:tr>
    </w:tbl>
    <w:p w14:paraId="0BFB6FF6" w14:textId="77777777" w:rsidR="006E24CB" w:rsidRDefault="006E24CB" w:rsidP="001338F6">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732253" w:rsidRPr="006B53BA" w14:paraId="34C5C64B" w14:textId="77777777" w:rsidTr="006B53BA">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4802F6E0" w14:textId="77777777" w:rsidR="00732253" w:rsidRPr="006B53BA" w:rsidRDefault="006B53BA" w:rsidP="006B53BA">
            <w:pPr>
              <w:pStyle w:val="TableHeader"/>
            </w:pPr>
            <w:r w:rsidRPr="006B53BA">
              <w:t>Operational information</w:t>
            </w:r>
          </w:p>
        </w:tc>
      </w:tr>
      <w:tr w:rsidR="00732253" w:rsidRPr="00732253" w14:paraId="325E4FEB" w14:textId="77777777" w:rsidTr="006B53BA">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2254F9B3" w14:textId="77777777" w:rsidR="00732253" w:rsidRPr="00732253" w:rsidRDefault="00732253" w:rsidP="00F906F6">
            <w:pPr>
              <w:pStyle w:val="Tabletext"/>
            </w:pPr>
          </w:p>
        </w:tc>
        <w:tc>
          <w:tcPr>
            <w:tcW w:w="992" w:type="dxa"/>
            <w:tcBorders>
              <w:top w:val="single" w:sz="6" w:space="0" w:color="FFFFFF" w:themeColor="background1"/>
            </w:tcBorders>
            <w:hideMark/>
          </w:tcPr>
          <w:p w14:paraId="30FC0253" w14:textId="77777777" w:rsidR="00732253" w:rsidRPr="00732253" w:rsidRDefault="00732253" w:rsidP="006B53BA">
            <w:pPr>
              <w:pStyle w:val="Tabletext"/>
              <w:jc w:val="right"/>
            </w:pPr>
            <w:r w:rsidRPr="00732253">
              <w:t>2012-13</w:t>
            </w:r>
          </w:p>
        </w:tc>
        <w:tc>
          <w:tcPr>
            <w:tcW w:w="993" w:type="dxa"/>
            <w:tcBorders>
              <w:top w:val="single" w:sz="6" w:space="0" w:color="FFFFFF" w:themeColor="background1"/>
            </w:tcBorders>
            <w:hideMark/>
          </w:tcPr>
          <w:p w14:paraId="4EF1E9C4" w14:textId="77777777" w:rsidR="00732253" w:rsidRPr="00732253" w:rsidRDefault="00732253" w:rsidP="006B53BA">
            <w:pPr>
              <w:pStyle w:val="Tabletext"/>
              <w:jc w:val="right"/>
            </w:pPr>
            <w:r w:rsidRPr="00732253">
              <w:t>2013-14</w:t>
            </w:r>
          </w:p>
        </w:tc>
        <w:tc>
          <w:tcPr>
            <w:tcW w:w="992" w:type="dxa"/>
            <w:tcBorders>
              <w:top w:val="single" w:sz="6" w:space="0" w:color="FFFFFF" w:themeColor="background1"/>
            </w:tcBorders>
            <w:hideMark/>
          </w:tcPr>
          <w:p w14:paraId="31A1E636" w14:textId="77777777" w:rsidR="00732253" w:rsidRPr="00732253" w:rsidRDefault="00732253" w:rsidP="006B53BA">
            <w:pPr>
              <w:pStyle w:val="Tabletext"/>
              <w:jc w:val="right"/>
            </w:pPr>
            <w:r w:rsidRPr="00732253">
              <w:t>2014-15</w:t>
            </w:r>
          </w:p>
        </w:tc>
        <w:tc>
          <w:tcPr>
            <w:tcW w:w="992" w:type="dxa"/>
            <w:tcBorders>
              <w:top w:val="single" w:sz="6" w:space="0" w:color="FFFFFF" w:themeColor="background1"/>
            </w:tcBorders>
            <w:hideMark/>
          </w:tcPr>
          <w:p w14:paraId="2B096F93" w14:textId="77777777" w:rsidR="00732253" w:rsidRPr="00732253" w:rsidRDefault="00732253" w:rsidP="006B53BA">
            <w:pPr>
              <w:pStyle w:val="Tabletext"/>
              <w:jc w:val="right"/>
            </w:pPr>
            <w:r w:rsidRPr="00732253">
              <w:t>2015-16</w:t>
            </w:r>
          </w:p>
        </w:tc>
        <w:tc>
          <w:tcPr>
            <w:tcW w:w="992" w:type="dxa"/>
            <w:tcBorders>
              <w:top w:val="single" w:sz="6" w:space="0" w:color="FFFFFF" w:themeColor="background1"/>
            </w:tcBorders>
            <w:hideMark/>
          </w:tcPr>
          <w:p w14:paraId="240A1898" w14:textId="77777777" w:rsidR="00732253" w:rsidRPr="00732253" w:rsidRDefault="00732253" w:rsidP="006B53BA">
            <w:pPr>
              <w:pStyle w:val="Tabletext"/>
              <w:jc w:val="right"/>
            </w:pPr>
            <w:r w:rsidRPr="00732253">
              <w:t>2016-17</w:t>
            </w:r>
          </w:p>
        </w:tc>
      </w:tr>
      <w:tr w:rsidR="00732253" w:rsidRPr="00732253" w14:paraId="4230B405" w14:textId="77777777" w:rsidTr="006B53BA">
        <w:trPr>
          <w:trHeight w:val="315"/>
        </w:trPr>
        <w:tc>
          <w:tcPr>
            <w:tcW w:w="4219" w:type="dxa"/>
            <w:hideMark/>
          </w:tcPr>
          <w:p w14:paraId="672CB5E6" w14:textId="77777777" w:rsidR="00732253" w:rsidRPr="00732253" w:rsidRDefault="00732253" w:rsidP="00F906F6">
            <w:pPr>
              <w:pStyle w:val="Tabletext"/>
            </w:pPr>
            <w:r w:rsidRPr="00732253">
              <w:t>No. of staff total (FTE)</w:t>
            </w:r>
          </w:p>
        </w:tc>
        <w:tc>
          <w:tcPr>
            <w:tcW w:w="992" w:type="dxa"/>
            <w:noWrap/>
            <w:hideMark/>
          </w:tcPr>
          <w:p w14:paraId="394B15FE" w14:textId="77777777" w:rsidR="00732253" w:rsidRPr="00732253" w:rsidRDefault="00732253" w:rsidP="006B53BA">
            <w:pPr>
              <w:pStyle w:val="Tabletext"/>
              <w:jc w:val="right"/>
            </w:pPr>
            <w:r w:rsidRPr="00732253">
              <w:t>16.0</w:t>
            </w:r>
          </w:p>
        </w:tc>
        <w:tc>
          <w:tcPr>
            <w:tcW w:w="993" w:type="dxa"/>
            <w:noWrap/>
            <w:hideMark/>
          </w:tcPr>
          <w:p w14:paraId="10977829" w14:textId="77777777" w:rsidR="00732253" w:rsidRPr="00732253" w:rsidRDefault="00732253" w:rsidP="006B53BA">
            <w:pPr>
              <w:pStyle w:val="Tabletext"/>
              <w:jc w:val="right"/>
            </w:pPr>
            <w:r w:rsidRPr="00732253">
              <w:t>16.0</w:t>
            </w:r>
          </w:p>
        </w:tc>
        <w:tc>
          <w:tcPr>
            <w:tcW w:w="992" w:type="dxa"/>
            <w:noWrap/>
            <w:hideMark/>
          </w:tcPr>
          <w:p w14:paraId="1DE969EE" w14:textId="77777777" w:rsidR="00732253" w:rsidRPr="00732253" w:rsidRDefault="00732253" w:rsidP="006B53BA">
            <w:pPr>
              <w:pStyle w:val="Tabletext"/>
              <w:jc w:val="right"/>
            </w:pPr>
            <w:r w:rsidRPr="00732253">
              <w:t>16.0</w:t>
            </w:r>
          </w:p>
        </w:tc>
        <w:tc>
          <w:tcPr>
            <w:tcW w:w="992" w:type="dxa"/>
            <w:noWrap/>
            <w:hideMark/>
          </w:tcPr>
          <w:p w14:paraId="1E91894F" w14:textId="77777777" w:rsidR="00732253" w:rsidRPr="00732253" w:rsidRDefault="00732253" w:rsidP="006B53BA">
            <w:pPr>
              <w:pStyle w:val="Tabletext"/>
              <w:jc w:val="right"/>
            </w:pPr>
            <w:r w:rsidRPr="00732253">
              <w:t>17.4</w:t>
            </w:r>
          </w:p>
        </w:tc>
        <w:tc>
          <w:tcPr>
            <w:tcW w:w="992" w:type="dxa"/>
            <w:noWrap/>
            <w:hideMark/>
          </w:tcPr>
          <w:p w14:paraId="504D57DE" w14:textId="77777777" w:rsidR="00732253" w:rsidRPr="00732253" w:rsidRDefault="00732253" w:rsidP="006B53BA">
            <w:pPr>
              <w:pStyle w:val="Tabletext"/>
              <w:jc w:val="right"/>
            </w:pPr>
            <w:r w:rsidRPr="00732253">
              <w:t>17.4</w:t>
            </w:r>
          </w:p>
        </w:tc>
      </w:tr>
      <w:tr w:rsidR="00732253" w:rsidRPr="00732253" w14:paraId="09C17C0F" w14:textId="77777777" w:rsidTr="006B53BA">
        <w:trPr>
          <w:trHeight w:val="315"/>
        </w:trPr>
        <w:tc>
          <w:tcPr>
            <w:tcW w:w="4219" w:type="dxa"/>
            <w:hideMark/>
          </w:tcPr>
          <w:p w14:paraId="6176EB85" w14:textId="77777777" w:rsidR="00732253" w:rsidRPr="00732253" w:rsidRDefault="00732253" w:rsidP="00F906F6">
            <w:pPr>
              <w:pStyle w:val="Tabletext"/>
            </w:pPr>
            <w:r w:rsidRPr="00732253">
              <w:t>No. of licensed/registered parties at financial year end</w:t>
            </w:r>
          </w:p>
        </w:tc>
        <w:tc>
          <w:tcPr>
            <w:tcW w:w="992" w:type="dxa"/>
            <w:noWrap/>
            <w:hideMark/>
          </w:tcPr>
          <w:p w14:paraId="2A364700" w14:textId="77777777" w:rsidR="00732253" w:rsidRPr="00732253" w:rsidRDefault="00732253" w:rsidP="006B53BA">
            <w:pPr>
              <w:pStyle w:val="Tabletext"/>
              <w:jc w:val="right"/>
            </w:pPr>
            <w:r w:rsidRPr="00732253">
              <w:t>14 363</w:t>
            </w:r>
          </w:p>
        </w:tc>
        <w:tc>
          <w:tcPr>
            <w:tcW w:w="993" w:type="dxa"/>
            <w:noWrap/>
            <w:hideMark/>
          </w:tcPr>
          <w:p w14:paraId="7F4EA43C" w14:textId="77777777" w:rsidR="00732253" w:rsidRPr="00732253" w:rsidRDefault="00732253" w:rsidP="006B53BA">
            <w:pPr>
              <w:pStyle w:val="Tabletext"/>
              <w:jc w:val="right"/>
            </w:pPr>
            <w:r w:rsidRPr="00732253">
              <w:t>14 848</w:t>
            </w:r>
          </w:p>
        </w:tc>
        <w:tc>
          <w:tcPr>
            <w:tcW w:w="992" w:type="dxa"/>
            <w:noWrap/>
            <w:hideMark/>
          </w:tcPr>
          <w:p w14:paraId="06FF9ED1" w14:textId="77777777" w:rsidR="00732253" w:rsidRPr="00732253" w:rsidRDefault="00732253" w:rsidP="006B53BA">
            <w:pPr>
              <w:pStyle w:val="Tabletext"/>
              <w:jc w:val="right"/>
            </w:pPr>
            <w:r w:rsidRPr="00732253">
              <w:t>15 268</w:t>
            </w:r>
          </w:p>
        </w:tc>
        <w:tc>
          <w:tcPr>
            <w:tcW w:w="992" w:type="dxa"/>
            <w:noWrap/>
            <w:hideMark/>
          </w:tcPr>
          <w:p w14:paraId="177C65B6" w14:textId="77777777" w:rsidR="00732253" w:rsidRPr="00732253" w:rsidRDefault="00732253" w:rsidP="006B53BA">
            <w:pPr>
              <w:pStyle w:val="Tabletext"/>
              <w:jc w:val="right"/>
            </w:pPr>
            <w:r w:rsidRPr="00732253">
              <w:t>15 865</w:t>
            </w:r>
          </w:p>
        </w:tc>
        <w:tc>
          <w:tcPr>
            <w:tcW w:w="992" w:type="dxa"/>
            <w:noWrap/>
            <w:hideMark/>
          </w:tcPr>
          <w:p w14:paraId="1A56A9EC" w14:textId="77777777" w:rsidR="00732253" w:rsidRPr="00732253" w:rsidRDefault="00732253" w:rsidP="006B53BA">
            <w:pPr>
              <w:pStyle w:val="Tabletext"/>
              <w:jc w:val="right"/>
            </w:pPr>
            <w:r w:rsidRPr="00732253">
              <w:t>16 363</w:t>
            </w:r>
          </w:p>
        </w:tc>
      </w:tr>
      <w:tr w:rsidR="00732253" w:rsidRPr="009304D5" w14:paraId="7A1039D6" w14:textId="77777777" w:rsidTr="006B53BA">
        <w:trPr>
          <w:trHeight w:val="360"/>
        </w:trPr>
        <w:tc>
          <w:tcPr>
            <w:tcW w:w="4219" w:type="dxa"/>
            <w:hideMark/>
          </w:tcPr>
          <w:p w14:paraId="5EC0FD33" w14:textId="77777777" w:rsidR="00732253" w:rsidRPr="009304D5" w:rsidRDefault="00732253" w:rsidP="00F906F6">
            <w:pPr>
              <w:pStyle w:val="Tabletext"/>
              <w:rPr>
                <w:b/>
              </w:rPr>
            </w:pPr>
            <w:r w:rsidRPr="009304D5">
              <w:rPr>
                <w:b/>
              </w:rPr>
              <w:t>Total revenue ($ million)</w:t>
            </w:r>
          </w:p>
        </w:tc>
        <w:tc>
          <w:tcPr>
            <w:tcW w:w="992" w:type="dxa"/>
            <w:noWrap/>
            <w:hideMark/>
          </w:tcPr>
          <w:p w14:paraId="2CBE7EBF" w14:textId="77777777" w:rsidR="00732253" w:rsidRPr="009304D5" w:rsidRDefault="006B53BA" w:rsidP="006B53BA">
            <w:pPr>
              <w:pStyle w:val="Tabletext"/>
              <w:jc w:val="right"/>
              <w:rPr>
                <w:b/>
              </w:rPr>
            </w:pPr>
            <w:r w:rsidRPr="009304D5">
              <w:rPr>
                <w:b/>
              </w:rPr>
              <w:t>–</w:t>
            </w:r>
          </w:p>
        </w:tc>
        <w:tc>
          <w:tcPr>
            <w:tcW w:w="993" w:type="dxa"/>
            <w:noWrap/>
            <w:hideMark/>
          </w:tcPr>
          <w:p w14:paraId="23112A79" w14:textId="77777777" w:rsidR="00732253" w:rsidRPr="009304D5" w:rsidRDefault="006B53BA" w:rsidP="006B53BA">
            <w:pPr>
              <w:pStyle w:val="Tabletext"/>
              <w:jc w:val="right"/>
              <w:rPr>
                <w:b/>
              </w:rPr>
            </w:pPr>
            <w:r w:rsidRPr="009304D5">
              <w:rPr>
                <w:b/>
              </w:rPr>
              <w:t>–</w:t>
            </w:r>
          </w:p>
        </w:tc>
        <w:tc>
          <w:tcPr>
            <w:tcW w:w="992" w:type="dxa"/>
            <w:noWrap/>
            <w:hideMark/>
          </w:tcPr>
          <w:p w14:paraId="64972990" w14:textId="77777777" w:rsidR="00732253" w:rsidRPr="009304D5" w:rsidRDefault="006B53BA" w:rsidP="006B53BA">
            <w:pPr>
              <w:pStyle w:val="Tabletext"/>
              <w:jc w:val="right"/>
              <w:rPr>
                <w:b/>
              </w:rPr>
            </w:pPr>
            <w:r w:rsidRPr="009304D5">
              <w:rPr>
                <w:b/>
              </w:rPr>
              <w:t>–</w:t>
            </w:r>
          </w:p>
        </w:tc>
        <w:tc>
          <w:tcPr>
            <w:tcW w:w="992" w:type="dxa"/>
            <w:noWrap/>
            <w:hideMark/>
          </w:tcPr>
          <w:p w14:paraId="16226FB4" w14:textId="77777777" w:rsidR="00732253" w:rsidRPr="009304D5" w:rsidRDefault="00732253" w:rsidP="006B53BA">
            <w:pPr>
              <w:pStyle w:val="Tabletext"/>
              <w:jc w:val="right"/>
              <w:rPr>
                <w:b/>
              </w:rPr>
            </w:pPr>
            <w:r w:rsidRPr="009304D5">
              <w:rPr>
                <w:b/>
              </w:rPr>
              <w:t>2.47</w:t>
            </w:r>
          </w:p>
        </w:tc>
        <w:tc>
          <w:tcPr>
            <w:tcW w:w="992" w:type="dxa"/>
            <w:noWrap/>
            <w:hideMark/>
          </w:tcPr>
          <w:p w14:paraId="4223FF91" w14:textId="77777777" w:rsidR="00732253" w:rsidRPr="009304D5" w:rsidRDefault="00732253" w:rsidP="006B53BA">
            <w:pPr>
              <w:pStyle w:val="Tabletext"/>
              <w:jc w:val="right"/>
              <w:rPr>
                <w:b/>
              </w:rPr>
            </w:pPr>
            <w:r w:rsidRPr="009304D5">
              <w:rPr>
                <w:b/>
              </w:rPr>
              <w:t>2.81</w:t>
            </w:r>
          </w:p>
        </w:tc>
      </w:tr>
      <w:tr w:rsidR="00732253" w:rsidRPr="009304D5" w14:paraId="23B2AAC2" w14:textId="77777777" w:rsidTr="006B53BA">
        <w:trPr>
          <w:trHeight w:val="375"/>
        </w:trPr>
        <w:tc>
          <w:tcPr>
            <w:tcW w:w="4219" w:type="dxa"/>
            <w:hideMark/>
          </w:tcPr>
          <w:p w14:paraId="5B87B09D" w14:textId="77777777" w:rsidR="00732253" w:rsidRPr="009304D5" w:rsidRDefault="00732253" w:rsidP="00F906F6">
            <w:pPr>
              <w:pStyle w:val="Tabletext"/>
              <w:rPr>
                <w:b/>
              </w:rPr>
            </w:pPr>
            <w:r w:rsidRPr="009304D5">
              <w:rPr>
                <w:b/>
              </w:rPr>
              <w:t xml:space="preserve">Total expenditure ($ million) </w:t>
            </w:r>
          </w:p>
        </w:tc>
        <w:tc>
          <w:tcPr>
            <w:tcW w:w="992" w:type="dxa"/>
            <w:noWrap/>
            <w:hideMark/>
          </w:tcPr>
          <w:p w14:paraId="7F8F6A32" w14:textId="77777777" w:rsidR="00732253" w:rsidRPr="009304D5" w:rsidRDefault="00732253" w:rsidP="006B53BA">
            <w:pPr>
              <w:pStyle w:val="Tabletext"/>
              <w:jc w:val="right"/>
              <w:rPr>
                <w:b/>
              </w:rPr>
            </w:pPr>
            <w:r w:rsidRPr="009304D5">
              <w:rPr>
                <w:b/>
              </w:rPr>
              <w:t>1.67</w:t>
            </w:r>
          </w:p>
        </w:tc>
        <w:tc>
          <w:tcPr>
            <w:tcW w:w="993" w:type="dxa"/>
            <w:noWrap/>
            <w:hideMark/>
          </w:tcPr>
          <w:p w14:paraId="3BEA0756" w14:textId="77777777" w:rsidR="00732253" w:rsidRPr="009304D5" w:rsidRDefault="00732253" w:rsidP="006B53BA">
            <w:pPr>
              <w:pStyle w:val="Tabletext"/>
              <w:jc w:val="right"/>
              <w:rPr>
                <w:b/>
              </w:rPr>
            </w:pPr>
            <w:r w:rsidRPr="009304D5">
              <w:rPr>
                <w:b/>
              </w:rPr>
              <w:t>1.87</w:t>
            </w:r>
          </w:p>
        </w:tc>
        <w:tc>
          <w:tcPr>
            <w:tcW w:w="992" w:type="dxa"/>
            <w:noWrap/>
            <w:hideMark/>
          </w:tcPr>
          <w:p w14:paraId="1C283BCC" w14:textId="77777777" w:rsidR="00732253" w:rsidRPr="009304D5" w:rsidRDefault="00732253" w:rsidP="006B53BA">
            <w:pPr>
              <w:pStyle w:val="Tabletext"/>
              <w:jc w:val="right"/>
              <w:rPr>
                <w:b/>
              </w:rPr>
            </w:pPr>
            <w:r w:rsidRPr="009304D5">
              <w:rPr>
                <w:b/>
              </w:rPr>
              <w:t>1.89</w:t>
            </w:r>
          </w:p>
        </w:tc>
        <w:tc>
          <w:tcPr>
            <w:tcW w:w="992" w:type="dxa"/>
            <w:noWrap/>
            <w:hideMark/>
          </w:tcPr>
          <w:p w14:paraId="4E8AB482" w14:textId="77777777" w:rsidR="00732253" w:rsidRPr="009304D5" w:rsidRDefault="00732253" w:rsidP="006B53BA">
            <w:pPr>
              <w:pStyle w:val="Tabletext"/>
              <w:jc w:val="right"/>
              <w:rPr>
                <w:b/>
              </w:rPr>
            </w:pPr>
            <w:r w:rsidRPr="009304D5">
              <w:rPr>
                <w:b/>
              </w:rPr>
              <w:t>1.98</w:t>
            </w:r>
          </w:p>
        </w:tc>
        <w:tc>
          <w:tcPr>
            <w:tcW w:w="992" w:type="dxa"/>
            <w:noWrap/>
            <w:hideMark/>
          </w:tcPr>
          <w:p w14:paraId="3A3BD04B" w14:textId="77777777" w:rsidR="00732253" w:rsidRPr="009304D5" w:rsidRDefault="00732253" w:rsidP="006B53BA">
            <w:pPr>
              <w:pStyle w:val="Tabletext"/>
              <w:jc w:val="right"/>
              <w:rPr>
                <w:b/>
              </w:rPr>
            </w:pPr>
            <w:r w:rsidRPr="009304D5">
              <w:rPr>
                <w:b/>
              </w:rPr>
              <w:t>2.13</w:t>
            </w:r>
          </w:p>
        </w:tc>
      </w:tr>
    </w:tbl>
    <w:p w14:paraId="184DA254" w14:textId="77777777" w:rsidR="006E24CB" w:rsidRDefault="006E24CB" w:rsidP="009304D5"/>
    <w:tbl>
      <w:tblPr>
        <w:tblStyle w:val="Texttable"/>
        <w:tblW w:w="0" w:type="auto"/>
        <w:tblLook w:val="0620" w:firstRow="1" w:lastRow="0" w:firstColumn="0" w:lastColumn="0" w:noHBand="1" w:noVBand="1"/>
      </w:tblPr>
      <w:tblGrid>
        <w:gridCol w:w="9140"/>
      </w:tblGrid>
      <w:tr w:rsidR="00732253" w:rsidRPr="002C434D" w14:paraId="170A2CAC"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6EED0C9F" w14:textId="77777777" w:rsidR="00732253" w:rsidRPr="002C434D" w:rsidRDefault="00E559F6" w:rsidP="006B53BA">
            <w:pPr>
              <w:pStyle w:val="TableHeader"/>
            </w:pPr>
            <w:r>
              <w:t>Regulator contact information</w:t>
            </w:r>
          </w:p>
        </w:tc>
      </w:tr>
      <w:tr w:rsidR="00732253" w:rsidRPr="002C434D" w14:paraId="6F7FEBF0" w14:textId="77777777" w:rsidTr="00A12631">
        <w:trPr>
          <w:trHeight w:val="285"/>
        </w:trPr>
        <w:tc>
          <w:tcPr>
            <w:tcW w:w="9140" w:type="dxa"/>
          </w:tcPr>
          <w:p w14:paraId="7C606E2A" w14:textId="77777777" w:rsidR="00732253" w:rsidRPr="00CB775D" w:rsidRDefault="00F50BC3" w:rsidP="00F906F6">
            <w:pPr>
              <w:pStyle w:val="Tabletext"/>
            </w:pPr>
            <w:r w:rsidRPr="00F50BC3">
              <w:t>Radiation Safety</w:t>
            </w:r>
            <w:r w:rsidR="00732253">
              <w:t xml:space="preserve">, </w:t>
            </w:r>
            <w:r w:rsidR="00732253" w:rsidRPr="00CB775D">
              <w:t>Department of Health and Human Services</w:t>
            </w:r>
          </w:p>
          <w:p w14:paraId="1A6F3D7E" w14:textId="77777777" w:rsidR="00732253" w:rsidRPr="00376C37" w:rsidRDefault="00732253" w:rsidP="00F906F6">
            <w:pPr>
              <w:pStyle w:val="Tabletext"/>
            </w:pPr>
            <w:r w:rsidRPr="00376C37">
              <w:rPr>
                <w:b/>
              </w:rPr>
              <w:t>Phone</w:t>
            </w:r>
            <w:r>
              <w:t xml:space="preserve">: </w:t>
            </w:r>
            <w:r w:rsidR="00F50BC3" w:rsidRPr="00732253">
              <w:t>1300 767 469</w:t>
            </w:r>
            <w:r w:rsidR="00F50BC3">
              <w:t xml:space="preserve"> (</w:t>
            </w:r>
            <w:r w:rsidR="00F50BC3" w:rsidRPr="00732253">
              <w:t>Registration and Licensing Hotline</w:t>
            </w:r>
            <w:r w:rsidR="00F50BC3">
              <w:t>)</w:t>
            </w:r>
          </w:p>
          <w:p w14:paraId="3896C48B" w14:textId="77777777" w:rsidR="00732253" w:rsidRPr="00127FFD" w:rsidRDefault="00732253" w:rsidP="00F906F6">
            <w:pPr>
              <w:pStyle w:val="Tabletext"/>
            </w:pPr>
            <w:r w:rsidRPr="00376C37">
              <w:rPr>
                <w:b/>
              </w:rPr>
              <w:t>Email</w:t>
            </w:r>
            <w:r>
              <w:t xml:space="preserve">: </w:t>
            </w:r>
            <w:r w:rsidR="00F50BC3" w:rsidRPr="00732253">
              <w:t>r</w:t>
            </w:r>
            <w:r w:rsidR="00F50BC3">
              <w:t>adiation.safety@dhhs.vic.gov.au</w:t>
            </w:r>
          </w:p>
          <w:p w14:paraId="0AFEE410" w14:textId="77777777" w:rsidR="00732253" w:rsidRPr="006F51CC" w:rsidRDefault="00732253" w:rsidP="00F906F6">
            <w:pPr>
              <w:pStyle w:val="Tabletext"/>
            </w:pPr>
            <w:r w:rsidRPr="00376C37">
              <w:rPr>
                <w:b/>
              </w:rPr>
              <w:t>Website</w:t>
            </w:r>
            <w:r>
              <w:t xml:space="preserve">: </w:t>
            </w:r>
            <w:hyperlink r:id="rId26" w:history="1">
              <w:r w:rsidR="004C4002" w:rsidRPr="007E3CDA">
                <w:rPr>
                  <w:rStyle w:val="Hyperlink"/>
                </w:rPr>
                <w:t>https://www2.health.vic.gov.au/public-health/radiation</w:t>
              </w:r>
            </w:hyperlink>
          </w:p>
        </w:tc>
      </w:tr>
    </w:tbl>
    <w:p w14:paraId="0EB80BF2" w14:textId="77777777" w:rsidR="006E24CB" w:rsidRPr="006E24CB" w:rsidRDefault="006E24CB" w:rsidP="008C7FF2">
      <w:pPr>
        <w:pStyle w:val="Heading2"/>
      </w:pPr>
      <w:bookmarkStart w:id="33" w:name="_Toc1570424"/>
      <w:r w:rsidRPr="006E24CB">
        <w:t>DHHS</w:t>
      </w:r>
      <w:r w:rsidR="001F5533">
        <w:t xml:space="preserve"> – </w:t>
      </w:r>
      <w:r w:rsidRPr="006E24CB">
        <w:t>Safe Drinking Water</w:t>
      </w:r>
      <w:bookmarkEnd w:id="33"/>
    </w:p>
    <w:tbl>
      <w:tblPr>
        <w:tblStyle w:val="Texttable"/>
        <w:tblW w:w="0" w:type="auto"/>
        <w:tblLook w:val="0620" w:firstRow="1" w:lastRow="0" w:firstColumn="0" w:lastColumn="0" w:noHBand="1" w:noVBand="1"/>
      </w:tblPr>
      <w:tblGrid>
        <w:gridCol w:w="4342"/>
        <w:gridCol w:w="4798"/>
      </w:tblGrid>
      <w:tr w:rsidR="006134EA" w:rsidRPr="006134EA" w14:paraId="672EA978" w14:textId="77777777" w:rsidTr="009304D5">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45AF0A65" w14:textId="77777777" w:rsidR="006134EA" w:rsidRPr="001A208A" w:rsidRDefault="006B53BA" w:rsidP="006B53BA">
            <w:pPr>
              <w:pStyle w:val="TableHeader"/>
            </w:pPr>
            <w:r w:rsidRPr="006B53BA">
              <w:t>Portfolio information</w:t>
            </w:r>
          </w:p>
        </w:tc>
      </w:tr>
      <w:tr w:rsidR="006134EA" w:rsidRPr="006134EA" w14:paraId="318E51DD" w14:textId="77777777" w:rsidTr="009304D5">
        <w:tc>
          <w:tcPr>
            <w:tcW w:w="4361" w:type="dxa"/>
            <w:hideMark/>
          </w:tcPr>
          <w:p w14:paraId="04284633" w14:textId="77777777" w:rsidR="006134EA" w:rsidRPr="006134EA" w:rsidRDefault="006134EA" w:rsidP="00F906F6">
            <w:pPr>
              <w:pStyle w:val="Tabletext"/>
            </w:pPr>
            <w:r w:rsidRPr="006134EA">
              <w:t>Responsible Minister</w:t>
            </w:r>
          </w:p>
        </w:tc>
        <w:tc>
          <w:tcPr>
            <w:tcW w:w="4819" w:type="dxa"/>
            <w:hideMark/>
          </w:tcPr>
          <w:p w14:paraId="1819D1B2" w14:textId="77777777" w:rsidR="006134EA" w:rsidRPr="006134EA" w:rsidRDefault="006134EA" w:rsidP="00F906F6">
            <w:pPr>
              <w:pStyle w:val="Tabletext"/>
            </w:pPr>
            <w:r w:rsidRPr="006134EA">
              <w:t>Minister for Health</w:t>
            </w:r>
          </w:p>
        </w:tc>
      </w:tr>
      <w:tr w:rsidR="006134EA" w:rsidRPr="006134EA" w14:paraId="0EAC9A15" w14:textId="77777777" w:rsidTr="009304D5">
        <w:tc>
          <w:tcPr>
            <w:tcW w:w="4361" w:type="dxa"/>
            <w:hideMark/>
          </w:tcPr>
          <w:p w14:paraId="3BE7479A" w14:textId="77777777" w:rsidR="006134EA" w:rsidRPr="006134EA" w:rsidRDefault="006134EA" w:rsidP="00F906F6">
            <w:pPr>
              <w:pStyle w:val="Tabletext"/>
            </w:pPr>
            <w:r w:rsidRPr="006134EA">
              <w:t>Portfolio Department</w:t>
            </w:r>
          </w:p>
        </w:tc>
        <w:tc>
          <w:tcPr>
            <w:tcW w:w="4819" w:type="dxa"/>
            <w:hideMark/>
          </w:tcPr>
          <w:p w14:paraId="32B2C141" w14:textId="77777777" w:rsidR="006134EA" w:rsidRPr="006134EA" w:rsidRDefault="006134EA" w:rsidP="00F906F6">
            <w:pPr>
              <w:pStyle w:val="Tabletext"/>
            </w:pPr>
            <w:r w:rsidRPr="006134EA">
              <w:t>Department of Health and Human Services</w:t>
            </w:r>
          </w:p>
        </w:tc>
      </w:tr>
    </w:tbl>
    <w:p w14:paraId="0E9FC557"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6134EA" w:rsidRPr="006134EA" w14:paraId="2F351A7E" w14:textId="77777777" w:rsidTr="006B53BA">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22624671" w14:textId="77777777" w:rsidR="006134EA" w:rsidRPr="001A208A" w:rsidRDefault="006134EA" w:rsidP="006B53BA">
            <w:pPr>
              <w:pStyle w:val="TableHeader"/>
            </w:pPr>
            <w:r w:rsidRPr="001A208A">
              <w:t>Objectives</w:t>
            </w:r>
          </w:p>
        </w:tc>
      </w:tr>
      <w:tr w:rsidR="006134EA" w:rsidRPr="006134EA" w14:paraId="610AB134" w14:textId="77777777" w:rsidTr="006B53BA">
        <w:trPr>
          <w:trHeight w:val="1508"/>
        </w:trPr>
        <w:tc>
          <w:tcPr>
            <w:tcW w:w="9180" w:type="dxa"/>
            <w:hideMark/>
          </w:tcPr>
          <w:p w14:paraId="23462B84" w14:textId="77777777" w:rsidR="00922651" w:rsidRDefault="006134EA" w:rsidP="00F906F6">
            <w:pPr>
              <w:pStyle w:val="Tabletext"/>
            </w:pPr>
            <w:r w:rsidRPr="006134EA">
              <w:t xml:space="preserve">The Safe Drinking Water Act and Regulations provide a comprehensive regulatory framework that encompasses a catchment-to-tap, risk-based approach to the management of drinking water quality across Victoria. </w:t>
            </w:r>
          </w:p>
          <w:p w14:paraId="56003554" w14:textId="543C55CC" w:rsidR="006134EA" w:rsidRPr="006134EA" w:rsidRDefault="006134EA" w:rsidP="006B53BA">
            <w:pPr>
              <w:pStyle w:val="Tabletext"/>
            </w:pPr>
            <w:r w:rsidRPr="006134EA">
              <w:t xml:space="preserve">The key </w:t>
            </w:r>
            <w:r w:rsidR="004C4002" w:rsidRPr="006B53BA">
              <w:t xml:space="preserve">portfolio </w:t>
            </w:r>
            <w:r w:rsidR="006B53BA" w:rsidRPr="006B53BA">
              <w:t>information</w:t>
            </w:r>
            <w:r w:rsidRPr="006134EA">
              <w:t xml:space="preserve"> of this regulatory framework </w:t>
            </w:r>
            <w:r w:rsidR="00C319FA">
              <w:t>is</w:t>
            </w:r>
            <w:r w:rsidRPr="006134EA">
              <w:t xml:space="preserve"> to ensure: where water is supplied as drinking water it is safe to drink, any water not intended to be drinking water cannot be mistaken for drinking water, water quality information is disclosed to consumers and is open to public accountability.</w:t>
            </w:r>
          </w:p>
        </w:tc>
      </w:tr>
    </w:tbl>
    <w:p w14:paraId="723D01FD" w14:textId="77777777" w:rsidR="006E24CB" w:rsidRDefault="006E24CB" w:rsidP="001338F6">
      <w:pPr>
        <w:pStyle w:val="Tabletext"/>
      </w:pPr>
    </w:p>
    <w:tbl>
      <w:tblPr>
        <w:tblStyle w:val="Texttable"/>
        <w:tblW w:w="0" w:type="auto"/>
        <w:tblLook w:val="0620" w:firstRow="1" w:lastRow="0" w:firstColumn="0" w:lastColumn="0" w:noHBand="1" w:noVBand="1"/>
      </w:tblPr>
      <w:tblGrid>
        <w:gridCol w:w="8148"/>
        <w:gridCol w:w="992"/>
      </w:tblGrid>
      <w:tr w:rsidR="006134EA" w:rsidRPr="006134EA" w14:paraId="015A2A0D" w14:textId="77777777" w:rsidTr="006B53BA">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2982288B" w14:textId="77777777" w:rsidR="006134EA" w:rsidRPr="001A208A" w:rsidRDefault="006134EA" w:rsidP="006B53BA">
            <w:pPr>
              <w:pStyle w:val="TableHeader"/>
            </w:pPr>
            <w:r w:rsidRPr="001A208A">
              <w:t>Enabling Acts and Regulations</w:t>
            </w:r>
          </w:p>
        </w:tc>
      </w:tr>
      <w:tr w:rsidR="006134EA" w:rsidRPr="006134EA" w14:paraId="12D4DE55" w14:textId="77777777" w:rsidTr="006B53BA">
        <w:trPr>
          <w:trHeight w:val="300"/>
        </w:trPr>
        <w:tc>
          <w:tcPr>
            <w:tcW w:w="9180" w:type="dxa"/>
            <w:gridSpan w:val="2"/>
            <w:hideMark/>
          </w:tcPr>
          <w:p w14:paraId="7B0BE81F" w14:textId="77777777" w:rsidR="006134EA" w:rsidRPr="009304D5" w:rsidRDefault="006134EA" w:rsidP="00F906F6">
            <w:pPr>
              <w:pStyle w:val="Tabletext"/>
              <w:rPr>
                <w:i/>
              </w:rPr>
            </w:pPr>
            <w:r w:rsidRPr="009304D5">
              <w:rPr>
                <w:i/>
              </w:rPr>
              <w:t>Safe Drinking Water Act 2003</w:t>
            </w:r>
          </w:p>
        </w:tc>
      </w:tr>
      <w:tr w:rsidR="006134EA" w:rsidRPr="006134EA" w14:paraId="4F4AD859" w14:textId="77777777" w:rsidTr="006B53BA">
        <w:trPr>
          <w:trHeight w:val="330"/>
        </w:trPr>
        <w:tc>
          <w:tcPr>
            <w:tcW w:w="9180" w:type="dxa"/>
            <w:gridSpan w:val="2"/>
            <w:hideMark/>
          </w:tcPr>
          <w:p w14:paraId="0B6225A5" w14:textId="77777777" w:rsidR="006134EA" w:rsidRPr="001A208A" w:rsidRDefault="006134EA" w:rsidP="00A841DC">
            <w:pPr>
              <w:pStyle w:val="Bullet1"/>
            </w:pPr>
            <w:r w:rsidRPr="001A208A">
              <w:t>Safe Drinking Water Regulations (2015)</w:t>
            </w:r>
          </w:p>
        </w:tc>
      </w:tr>
      <w:tr w:rsidR="006B53BA" w:rsidRPr="006B53BA" w14:paraId="025FACBF" w14:textId="77777777" w:rsidTr="006B53BA">
        <w:trPr>
          <w:trHeight w:val="330"/>
        </w:trPr>
        <w:tc>
          <w:tcPr>
            <w:tcW w:w="9180" w:type="dxa"/>
            <w:gridSpan w:val="2"/>
            <w:shd w:val="clear" w:color="auto" w:fill="87189D"/>
            <w:hideMark/>
          </w:tcPr>
          <w:p w14:paraId="055AAB06" w14:textId="77777777" w:rsidR="006134EA" w:rsidRPr="006B53BA" w:rsidRDefault="006134EA" w:rsidP="006B53BA">
            <w:pPr>
              <w:pStyle w:val="TableHeader"/>
              <w:rPr>
                <w:b/>
              </w:rPr>
            </w:pPr>
            <w:r w:rsidRPr="006B53BA">
              <w:rPr>
                <w:b/>
              </w:rPr>
              <w:t>Additional Administered Acts and Regulations</w:t>
            </w:r>
          </w:p>
        </w:tc>
      </w:tr>
      <w:tr w:rsidR="006134EA" w:rsidRPr="006134EA" w14:paraId="6DECCC2A" w14:textId="77777777" w:rsidTr="006B53BA">
        <w:trPr>
          <w:trHeight w:val="330"/>
        </w:trPr>
        <w:tc>
          <w:tcPr>
            <w:tcW w:w="9180" w:type="dxa"/>
            <w:gridSpan w:val="2"/>
            <w:hideMark/>
          </w:tcPr>
          <w:p w14:paraId="2B72CB44" w14:textId="77777777" w:rsidR="006134EA" w:rsidRPr="009304D5" w:rsidRDefault="006134EA" w:rsidP="00F906F6">
            <w:pPr>
              <w:pStyle w:val="Tabletext"/>
              <w:rPr>
                <w:i/>
              </w:rPr>
            </w:pPr>
            <w:r w:rsidRPr="009304D5">
              <w:rPr>
                <w:i/>
              </w:rPr>
              <w:t>Health (Fluoridation) Act 1973</w:t>
            </w:r>
          </w:p>
        </w:tc>
      </w:tr>
      <w:tr w:rsidR="006134EA" w:rsidRPr="009304D5" w14:paraId="4CB2B6D8" w14:textId="77777777" w:rsidTr="006B53BA">
        <w:trPr>
          <w:trHeight w:val="330"/>
        </w:trPr>
        <w:tc>
          <w:tcPr>
            <w:tcW w:w="8188" w:type="dxa"/>
            <w:hideMark/>
          </w:tcPr>
          <w:p w14:paraId="30615DA5" w14:textId="77777777" w:rsidR="006134EA" w:rsidRPr="009304D5" w:rsidRDefault="006134EA" w:rsidP="00F906F6">
            <w:pPr>
              <w:pStyle w:val="Tabletext"/>
              <w:rPr>
                <w:b/>
              </w:rPr>
            </w:pPr>
            <w:r w:rsidRPr="009304D5">
              <w:rPr>
                <w:b/>
              </w:rPr>
              <w:t>Total number of Acts</w:t>
            </w:r>
          </w:p>
        </w:tc>
        <w:tc>
          <w:tcPr>
            <w:tcW w:w="992" w:type="dxa"/>
            <w:noWrap/>
            <w:hideMark/>
          </w:tcPr>
          <w:p w14:paraId="22525C7C" w14:textId="77777777" w:rsidR="006134EA" w:rsidRPr="009304D5" w:rsidRDefault="006134EA" w:rsidP="00F906F6">
            <w:pPr>
              <w:pStyle w:val="Tabletext"/>
              <w:rPr>
                <w:b/>
              </w:rPr>
            </w:pPr>
            <w:r w:rsidRPr="009304D5">
              <w:rPr>
                <w:b/>
              </w:rPr>
              <w:t>2</w:t>
            </w:r>
          </w:p>
        </w:tc>
      </w:tr>
      <w:tr w:rsidR="006134EA" w:rsidRPr="009304D5" w14:paraId="6B632880" w14:textId="77777777" w:rsidTr="006B53BA">
        <w:trPr>
          <w:trHeight w:val="330"/>
        </w:trPr>
        <w:tc>
          <w:tcPr>
            <w:tcW w:w="8188" w:type="dxa"/>
            <w:hideMark/>
          </w:tcPr>
          <w:p w14:paraId="7F1D6657" w14:textId="77777777" w:rsidR="006134EA" w:rsidRPr="009304D5" w:rsidRDefault="006134EA" w:rsidP="00F906F6">
            <w:pPr>
              <w:pStyle w:val="Tabletext"/>
              <w:rPr>
                <w:b/>
              </w:rPr>
            </w:pPr>
            <w:r w:rsidRPr="009304D5">
              <w:rPr>
                <w:b/>
              </w:rPr>
              <w:t>Total number of Regulations</w:t>
            </w:r>
          </w:p>
        </w:tc>
        <w:tc>
          <w:tcPr>
            <w:tcW w:w="992" w:type="dxa"/>
            <w:noWrap/>
            <w:hideMark/>
          </w:tcPr>
          <w:p w14:paraId="25EC0AB2" w14:textId="77777777" w:rsidR="006134EA" w:rsidRPr="009304D5" w:rsidRDefault="006134EA" w:rsidP="00F906F6">
            <w:pPr>
              <w:pStyle w:val="Tabletext"/>
              <w:rPr>
                <w:b/>
              </w:rPr>
            </w:pPr>
            <w:r w:rsidRPr="009304D5">
              <w:rPr>
                <w:b/>
              </w:rPr>
              <w:t>1</w:t>
            </w:r>
          </w:p>
        </w:tc>
      </w:tr>
    </w:tbl>
    <w:p w14:paraId="5615AE89" w14:textId="77777777" w:rsidR="006E24CB" w:rsidRDefault="006E24CB" w:rsidP="001338F6">
      <w:pPr>
        <w:pStyle w:val="Tabletext"/>
      </w:pPr>
    </w:p>
    <w:tbl>
      <w:tblPr>
        <w:tblStyle w:val="Texttable"/>
        <w:tblW w:w="0" w:type="auto"/>
        <w:tblLook w:val="0620" w:firstRow="1" w:lastRow="0" w:firstColumn="0" w:lastColumn="0" w:noHBand="1" w:noVBand="1"/>
      </w:tblPr>
      <w:tblGrid>
        <w:gridCol w:w="4198"/>
        <w:gridCol w:w="3950"/>
        <w:gridCol w:w="992"/>
      </w:tblGrid>
      <w:tr w:rsidR="006134EA" w:rsidRPr="006134EA" w14:paraId="551A8DDC" w14:textId="77777777" w:rsidTr="006B53BA">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18D59750" w14:textId="77777777" w:rsidR="006134EA" w:rsidRPr="001A208A" w:rsidRDefault="006B53BA" w:rsidP="006B53BA">
            <w:pPr>
              <w:pStyle w:val="TableHeader"/>
            </w:pPr>
            <w:r w:rsidRPr="006B53BA">
              <w:t>Other regulatory instruments</w:t>
            </w:r>
          </w:p>
        </w:tc>
      </w:tr>
      <w:tr w:rsidR="006134EA" w:rsidRPr="006134EA" w14:paraId="3CDED4CD" w14:textId="77777777" w:rsidTr="006B53BA">
        <w:trPr>
          <w:trHeight w:val="330"/>
        </w:trPr>
        <w:tc>
          <w:tcPr>
            <w:tcW w:w="4219" w:type="dxa"/>
            <w:vMerge w:val="restart"/>
            <w:hideMark/>
          </w:tcPr>
          <w:p w14:paraId="76C11ACB" w14:textId="77777777" w:rsidR="006134EA" w:rsidRPr="006134EA" w:rsidRDefault="006134EA" w:rsidP="00F906F6">
            <w:pPr>
              <w:pStyle w:val="Tabletext"/>
            </w:pPr>
            <w:r w:rsidRPr="006134EA">
              <w:t>Codes of Practice</w:t>
            </w:r>
          </w:p>
        </w:tc>
        <w:tc>
          <w:tcPr>
            <w:tcW w:w="3969" w:type="dxa"/>
            <w:hideMark/>
          </w:tcPr>
          <w:p w14:paraId="692DD0D5" w14:textId="77777777" w:rsidR="006134EA" w:rsidRPr="006134EA" w:rsidRDefault="006134EA" w:rsidP="00F906F6">
            <w:pPr>
              <w:pStyle w:val="Tabletext"/>
            </w:pPr>
            <w:r w:rsidRPr="006134EA">
              <w:t xml:space="preserve">Legislated </w:t>
            </w:r>
          </w:p>
        </w:tc>
        <w:tc>
          <w:tcPr>
            <w:tcW w:w="992" w:type="dxa"/>
            <w:noWrap/>
            <w:hideMark/>
          </w:tcPr>
          <w:p w14:paraId="1DB17B95" w14:textId="77777777" w:rsidR="006134EA" w:rsidRPr="006134EA" w:rsidRDefault="006134EA" w:rsidP="00F906F6">
            <w:pPr>
              <w:pStyle w:val="Tabletext"/>
            </w:pPr>
            <w:r w:rsidRPr="006134EA">
              <w:t>0</w:t>
            </w:r>
          </w:p>
        </w:tc>
      </w:tr>
      <w:tr w:rsidR="006134EA" w:rsidRPr="006134EA" w14:paraId="05B2CA06" w14:textId="77777777" w:rsidTr="006B53BA">
        <w:trPr>
          <w:trHeight w:val="330"/>
        </w:trPr>
        <w:tc>
          <w:tcPr>
            <w:tcW w:w="4219" w:type="dxa"/>
            <w:vMerge/>
            <w:hideMark/>
          </w:tcPr>
          <w:p w14:paraId="4B9695DD" w14:textId="77777777" w:rsidR="006134EA" w:rsidRPr="006134EA" w:rsidRDefault="006134EA" w:rsidP="00EE3762"/>
        </w:tc>
        <w:tc>
          <w:tcPr>
            <w:tcW w:w="3969" w:type="dxa"/>
            <w:hideMark/>
          </w:tcPr>
          <w:p w14:paraId="6B000D82" w14:textId="77777777" w:rsidR="006134EA" w:rsidRPr="006134EA" w:rsidRDefault="006134EA" w:rsidP="00F906F6">
            <w:pPr>
              <w:pStyle w:val="Tabletext"/>
            </w:pPr>
            <w:r w:rsidRPr="006134EA">
              <w:t>Not legislated</w:t>
            </w:r>
          </w:p>
        </w:tc>
        <w:tc>
          <w:tcPr>
            <w:tcW w:w="992" w:type="dxa"/>
            <w:noWrap/>
            <w:hideMark/>
          </w:tcPr>
          <w:p w14:paraId="7C132657" w14:textId="77777777" w:rsidR="006134EA" w:rsidRPr="006134EA" w:rsidRDefault="006134EA" w:rsidP="00F906F6">
            <w:pPr>
              <w:pStyle w:val="Tabletext"/>
            </w:pPr>
            <w:r w:rsidRPr="006134EA">
              <w:t>0</w:t>
            </w:r>
          </w:p>
        </w:tc>
      </w:tr>
    </w:tbl>
    <w:p w14:paraId="36FD09BE" w14:textId="77777777" w:rsidR="006E24CB" w:rsidRDefault="006E24CB" w:rsidP="004C4002">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6134EA" w:rsidRPr="006134EA" w14:paraId="4E4EEF39" w14:textId="77777777" w:rsidTr="006B53BA">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246B9564" w14:textId="77777777" w:rsidR="006134EA" w:rsidRPr="001A208A" w:rsidRDefault="006B53BA" w:rsidP="004C4002">
            <w:pPr>
              <w:pStyle w:val="TableHeader"/>
            </w:pPr>
            <w:r w:rsidRPr="006B53BA">
              <w:t>Operational information</w:t>
            </w:r>
          </w:p>
        </w:tc>
      </w:tr>
      <w:tr w:rsidR="006134EA" w:rsidRPr="006134EA" w14:paraId="76F988F9" w14:textId="77777777" w:rsidTr="006B53BA">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453C4C00" w14:textId="77777777" w:rsidR="006134EA" w:rsidRPr="006134EA" w:rsidRDefault="006134EA" w:rsidP="00F906F6">
            <w:pPr>
              <w:pStyle w:val="Tabletext"/>
            </w:pPr>
            <w:r w:rsidRPr="006134EA">
              <w:t> </w:t>
            </w:r>
          </w:p>
        </w:tc>
        <w:tc>
          <w:tcPr>
            <w:tcW w:w="992" w:type="dxa"/>
            <w:tcBorders>
              <w:top w:val="single" w:sz="6" w:space="0" w:color="FFFFFF" w:themeColor="background1"/>
            </w:tcBorders>
            <w:hideMark/>
          </w:tcPr>
          <w:p w14:paraId="353C843A" w14:textId="77777777" w:rsidR="006134EA" w:rsidRPr="006134EA" w:rsidRDefault="006134EA" w:rsidP="006B53BA">
            <w:pPr>
              <w:pStyle w:val="Tabletext"/>
              <w:jc w:val="right"/>
            </w:pPr>
            <w:r w:rsidRPr="006134EA">
              <w:t>2012-13</w:t>
            </w:r>
          </w:p>
        </w:tc>
        <w:tc>
          <w:tcPr>
            <w:tcW w:w="993" w:type="dxa"/>
            <w:tcBorders>
              <w:top w:val="single" w:sz="6" w:space="0" w:color="FFFFFF" w:themeColor="background1"/>
            </w:tcBorders>
            <w:hideMark/>
          </w:tcPr>
          <w:p w14:paraId="6DA971F2" w14:textId="77777777" w:rsidR="006134EA" w:rsidRPr="006134EA" w:rsidRDefault="006134EA" w:rsidP="006B53BA">
            <w:pPr>
              <w:pStyle w:val="Tabletext"/>
              <w:jc w:val="right"/>
            </w:pPr>
            <w:r w:rsidRPr="006134EA">
              <w:t>2013-14</w:t>
            </w:r>
          </w:p>
        </w:tc>
        <w:tc>
          <w:tcPr>
            <w:tcW w:w="992" w:type="dxa"/>
            <w:tcBorders>
              <w:top w:val="single" w:sz="6" w:space="0" w:color="FFFFFF" w:themeColor="background1"/>
            </w:tcBorders>
            <w:hideMark/>
          </w:tcPr>
          <w:p w14:paraId="188538B1" w14:textId="77777777" w:rsidR="006134EA" w:rsidRPr="006134EA" w:rsidRDefault="006134EA" w:rsidP="006B53BA">
            <w:pPr>
              <w:pStyle w:val="Tabletext"/>
              <w:jc w:val="right"/>
            </w:pPr>
            <w:r w:rsidRPr="006134EA">
              <w:t>2014-15</w:t>
            </w:r>
          </w:p>
        </w:tc>
        <w:tc>
          <w:tcPr>
            <w:tcW w:w="992" w:type="dxa"/>
            <w:tcBorders>
              <w:top w:val="single" w:sz="6" w:space="0" w:color="FFFFFF" w:themeColor="background1"/>
            </w:tcBorders>
            <w:hideMark/>
          </w:tcPr>
          <w:p w14:paraId="49DCA7CE" w14:textId="77777777" w:rsidR="006134EA" w:rsidRPr="006134EA" w:rsidRDefault="006134EA" w:rsidP="006B53BA">
            <w:pPr>
              <w:pStyle w:val="Tabletext"/>
              <w:jc w:val="right"/>
            </w:pPr>
            <w:r w:rsidRPr="006134EA">
              <w:t>2015-16</w:t>
            </w:r>
          </w:p>
        </w:tc>
        <w:tc>
          <w:tcPr>
            <w:tcW w:w="992" w:type="dxa"/>
            <w:tcBorders>
              <w:top w:val="single" w:sz="6" w:space="0" w:color="FFFFFF" w:themeColor="background1"/>
            </w:tcBorders>
            <w:hideMark/>
          </w:tcPr>
          <w:p w14:paraId="311E6AF2" w14:textId="77777777" w:rsidR="006134EA" w:rsidRPr="006134EA" w:rsidRDefault="006134EA" w:rsidP="006B53BA">
            <w:pPr>
              <w:pStyle w:val="Tabletext"/>
              <w:jc w:val="right"/>
            </w:pPr>
            <w:r w:rsidRPr="006134EA">
              <w:t>2016-17</w:t>
            </w:r>
          </w:p>
        </w:tc>
      </w:tr>
      <w:tr w:rsidR="006134EA" w:rsidRPr="006134EA" w14:paraId="4AAC6E51" w14:textId="77777777" w:rsidTr="006B53BA">
        <w:trPr>
          <w:trHeight w:val="315"/>
        </w:trPr>
        <w:tc>
          <w:tcPr>
            <w:tcW w:w="4219" w:type="dxa"/>
            <w:hideMark/>
          </w:tcPr>
          <w:p w14:paraId="5E08A819" w14:textId="77777777" w:rsidR="006134EA" w:rsidRPr="006134EA" w:rsidRDefault="006134EA" w:rsidP="00F906F6">
            <w:pPr>
              <w:pStyle w:val="Tabletext"/>
            </w:pPr>
            <w:r w:rsidRPr="006134EA">
              <w:t>No. of staff total (FTE)</w:t>
            </w:r>
          </w:p>
        </w:tc>
        <w:tc>
          <w:tcPr>
            <w:tcW w:w="992" w:type="dxa"/>
            <w:noWrap/>
            <w:hideMark/>
          </w:tcPr>
          <w:p w14:paraId="0D25B9CD" w14:textId="77777777" w:rsidR="006134EA" w:rsidRPr="006134EA" w:rsidRDefault="006134EA" w:rsidP="006B53BA">
            <w:pPr>
              <w:pStyle w:val="Tabletext"/>
              <w:jc w:val="right"/>
            </w:pPr>
            <w:r w:rsidRPr="006134EA">
              <w:t>4.2</w:t>
            </w:r>
          </w:p>
        </w:tc>
        <w:tc>
          <w:tcPr>
            <w:tcW w:w="993" w:type="dxa"/>
            <w:noWrap/>
            <w:hideMark/>
          </w:tcPr>
          <w:p w14:paraId="7B55A477" w14:textId="77777777" w:rsidR="006134EA" w:rsidRPr="006134EA" w:rsidRDefault="006134EA" w:rsidP="006B53BA">
            <w:pPr>
              <w:pStyle w:val="Tabletext"/>
              <w:jc w:val="right"/>
            </w:pPr>
            <w:r w:rsidRPr="006134EA">
              <w:t>6.5</w:t>
            </w:r>
          </w:p>
        </w:tc>
        <w:tc>
          <w:tcPr>
            <w:tcW w:w="992" w:type="dxa"/>
            <w:noWrap/>
            <w:hideMark/>
          </w:tcPr>
          <w:p w14:paraId="1F9375E0" w14:textId="77777777" w:rsidR="006134EA" w:rsidRPr="006134EA" w:rsidRDefault="006134EA" w:rsidP="006B53BA">
            <w:pPr>
              <w:pStyle w:val="Tabletext"/>
              <w:jc w:val="right"/>
            </w:pPr>
            <w:r w:rsidRPr="006134EA">
              <w:t>6.5</w:t>
            </w:r>
          </w:p>
        </w:tc>
        <w:tc>
          <w:tcPr>
            <w:tcW w:w="992" w:type="dxa"/>
            <w:noWrap/>
            <w:hideMark/>
          </w:tcPr>
          <w:p w14:paraId="771DC39A" w14:textId="77777777" w:rsidR="006134EA" w:rsidRPr="006134EA" w:rsidRDefault="006134EA" w:rsidP="006B53BA">
            <w:pPr>
              <w:pStyle w:val="Tabletext"/>
              <w:jc w:val="right"/>
            </w:pPr>
            <w:r w:rsidRPr="006134EA">
              <w:t>5.0</w:t>
            </w:r>
          </w:p>
        </w:tc>
        <w:tc>
          <w:tcPr>
            <w:tcW w:w="992" w:type="dxa"/>
            <w:noWrap/>
            <w:hideMark/>
          </w:tcPr>
          <w:p w14:paraId="4BE5D1BF" w14:textId="77777777" w:rsidR="006134EA" w:rsidRPr="006134EA" w:rsidRDefault="006134EA" w:rsidP="006B53BA">
            <w:pPr>
              <w:pStyle w:val="Tabletext"/>
              <w:jc w:val="right"/>
            </w:pPr>
            <w:r w:rsidRPr="006134EA">
              <w:t>5.0</w:t>
            </w:r>
          </w:p>
        </w:tc>
      </w:tr>
      <w:tr w:rsidR="006134EA" w:rsidRPr="006134EA" w14:paraId="3F3D69DC" w14:textId="77777777" w:rsidTr="006B53BA">
        <w:trPr>
          <w:trHeight w:val="315"/>
        </w:trPr>
        <w:tc>
          <w:tcPr>
            <w:tcW w:w="4219" w:type="dxa"/>
            <w:hideMark/>
          </w:tcPr>
          <w:p w14:paraId="541102C6" w14:textId="77777777" w:rsidR="006134EA" w:rsidRPr="006134EA" w:rsidRDefault="006134EA" w:rsidP="00F906F6">
            <w:pPr>
              <w:pStyle w:val="Tabletext"/>
            </w:pPr>
            <w:r w:rsidRPr="006134EA">
              <w:t>No. of licensed/registered parties at financial year end</w:t>
            </w:r>
          </w:p>
        </w:tc>
        <w:tc>
          <w:tcPr>
            <w:tcW w:w="992" w:type="dxa"/>
            <w:noWrap/>
            <w:hideMark/>
          </w:tcPr>
          <w:p w14:paraId="2BA44E9B" w14:textId="77777777" w:rsidR="006134EA" w:rsidRPr="006134EA" w:rsidRDefault="006134EA" w:rsidP="006B53BA">
            <w:pPr>
              <w:pStyle w:val="Tabletext"/>
              <w:jc w:val="right"/>
            </w:pPr>
            <w:r w:rsidRPr="006134EA">
              <w:t>85</w:t>
            </w:r>
          </w:p>
        </w:tc>
        <w:tc>
          <w:tcPr>
            <w:tcW w:w="993" w:type="dxa"/>
            <w:noWrap/>
            <w:hideMark/>
          </w:tcPr>
          <w:p w14:paraId="596860A1" w14:textId="77777777" w:rsidR="006134EA" w:rsidRPr="006134EA" w:rsidRDefault="006134EA" w:rsidP="006B53BA">
            <w:pPr>
              <w:pStyle w:val="Tabletext"/>
              <w:jc w:val="right"/>
            </w:pPr>
            <w:r w:rsidRPr="006134EA">
              <w:t>86</w:t>
            </w:r>
          </w:p>
        </w:tc>
        <w:tc>
          <w:tcPr>
            <w:tcW w:w="992" w:type="dxa"/>
            <w:noWrap/>
            <w:hideMark/>
          </w:tcPr>
          <w:p w14:paraId="144FF5E7" w14:textId="77777777" w:rsidR="006134EA" w:rsidRPr="006134EA" w:rsidRDefault="006134EA" w:rsidP="006B53BA">
            <w:pPr>
              <w:pStyle w:val="Tabletext"/>
              <w:jc w:val="right"/>
            </w:pPr>
            <w:r w:rsidRPr="006134EA">
              <w:t>87</w:t>
            </w:r>
          </w:p>
        </w:tc>
        <w:tc>
          <w:tcPr>
            <w:tcW w:w="992" w:type="dxa"/>
            <w:noWrap/>
            <w:hideMark/>
          </w:tcPr>
          <w:p w14:paraId="5A996A98" w14:textId="77777777" w:rsidR="006134EA" w:rsidRPr="006134EA" w:rsidRDefault="006134EA" w:rsidP="006B53BA">
            <w:pPr>
              <w:pStyle w:val="Tabletext"/>
              <w:jc w:val="right"/>
            </w:pPr>
            <w:r w:rsidRPr="006134EA">
              <w:t>0</w:t>
            </w:r>
          </w:p>
        </w:tc>
        <w:tc>
          <w:tcPr>
            <w:tcW w:w="992" w:type="dxa"/>
            <w:noWrap/>
            <w:hideMark/>
          </w:tcPr>
          <w:p w14:paraId="4A9B3497" w14:textId="77777777" w:rsidR="006134EA" w:rsidRPr="006134EA" w:rsidRDefault="006134EA" w:rsidP="006B53BA">
            <w:pPr>
              <w:pStyle w:val="Tabletext"/>
              <w:jc w:val="right"/>
            </w:pPr>
            <w:r w:rsidRPr="006134EA">
              <w:t>0</w:t>
            </w:r>
          </w:p>
        </w:tc>
      </w:tr>
      <w:tr w:rsidR="006134EA" w:rsidRPr="009304D5" w14:paraId="0551858E" w14:textId="77777777" w:rsidTr="006B53BA">
        <w:trPr>
          <w:trHeight w:val="360"/>
        </w:trPr>
        <w:tc>
          <w:tcPr>
            <w:tcW w:w="4219" w:type="dxa"/>
            <w:hideMark/>
          </w:tcPr>
          <w:p w14:paraId="3212F111" w14:textId="77777777" w:rsidR="006134EA" w:rsidRPr="009304D5" w:rsidRDefault="006134EA" w:rsidP="00F906F6">
            <w:pPr>
              <w:pStyle w:val="Tabletext"/>
              <w:rPr>
                <w:b/>
              </w:rPr>
            </w:pPr>
            <w:r w:rsidRPr="009304D5">
              <w:rPr>
                <w:b/>
              </w:rPr>
              <w:t>Total revenue ($ million)</w:t>
            </w:r>
          </w:p>
        </w:tc>
        <w:tc>
          <w:tcPr>
            <w:tcW w:w="992" w:type="dxa"/>
            <w:noWrap/>
            <w:hideMark/>
          </w:tcPr>
          <w:p w14:paraId="1BB6F258" w14:textId="77777777" w:rsidR="006134EA" w:rsidRPr="009304D5" w:rsidRDefault="00DC3E83" w:rsidP="006B53BA">
            <w:pPr>
              <w:pStyle w:val="Tabletext"/>
              <w:jc w:val="right"/>
              <w:rPr>
                <w:b/>
              </w:rPr>
            </w:pPr>
            <w:r w:rsidRPr="009304D5">
              <w:rPr>
                <w:b/>
              </w:rPr>
              <w:t>n/a</w:t>
            </w:r>
          </w:p>
        </w:tc>
        <w:tc>
          <w:tcPr>
            <w:tcW w:w="993" w:type="dxa"/>
            <w:noWrap/>
            <w:hideMark/>
          </w:tcPr>
          <w:p w14:paraId="547BD34A" w14:textId="77777777" w:rsidR="006134EA" w:rsidRPr="009304D5" w:rsidRDefault="00DC3E83" w:rsidP="006B53BA">
            <w:pPr>
              <w:pStyle w:val="Tabletext"/>
              <w:jc w:val="right"/>
              <w:rPr>
                <w:b/>
              </w:rPr>
            </w:pPr>
            <w:r w:rsidRPr="009304D5">
              <w:rPr>
                <w:b/>
              </w:rPr>
              <w:t>n/a</w:t>
            </w:r>
          </w:p>
        </w:tc>
        <w:tc>
          <w:tcPr>
            <w:tcW w:w="992" w:type="dxa"/>
            <w:noWrap/>
            <w:hideMark/>
          </w:tcPr>
          <w:p w14:paraId="2D659600" w14:textId="77777777" w:rsidR="006134EA" w:rsidRPr="009304D5" w:rsidRDefault="00DC3E83" w:rsidP="006B53BA">
            <w:pPr>
              <w:pStyle w:val="Tabletext"/>
              <w:jc w:val="right"/>
              <w:rPr>
                <w:b/>
              </w:rPr>
            </w:pPr>
            <w:r w:rsidRPr="009304D5">
              <w:rPr>
                <w:b/>
              </w:rPr>
              <w:t>n/a</w:t>
            </w:r>
          </w:p>
        </w:tc>
        <w:tc>
          <w:tcPr>
            <w:tcW w:w="992" w:type="dxa"/>
            <w:noWrap/>
            <w:hideMark/>
          </w:tcPr>
          <w:p w14:paraId="2D3848DB" w14:textId="77777777" w:rsidR="006134EA" w:rsidRPr="009304D5" w:rsidRDefault="00DC3E83" w:rsidP="006B53BA">
            <w:pPr>
              <w:pStyle w:val="Tabletext"/>
              <w:jc w:val="right"/>
              <w:rPr>
                <w:b/>
              </w:rPr>
            </w:pPr>
            <w:r w:rsidRPr="009304D5">
              <w:rPr>
                <w:b/>
              </w:rPr>
              <w:t>n/a</w:t>
            </w:r>
          </w:p>
        </w:tc>
        <w:tc>
          <w:tcPr>
            <w:tcW w:w="992" w:type="dxa"/>
            <w:noWrap/>
            <w:hideMark/>
          </w:tcPr>
          <w:p w14:paraId="634FBEA4" w14:textId="77777777" w:rsidR="006134EA" w:rsidRPr="009304D5" w:rsidRDefault="00DC3E83" w:rsidP="006B53BA">
            <w:pPr>
              <w:pStyle w:val="Tabletext"/>
              <w:jc w:val="right"/>
              <w:rPr>
                <w:b/>
              </w:rPr>
            </w:pPr>
            <w:r w:rsidRPr="009304D5">
              <w:rPr>
                <w:b/>
              </w:rPr>
              <w:t>n/a</w:t>
            </w:r>
          </w:p>
        </w:tc>
      </w:tr>
      <w:tr w:rsidR="006134EA" w:rsidRPr="009304D5" w14:paraId="398E2193" w14:textId="77777777" w:rsidTr="006B53BA">
        <w:trPr>
          <w:trHeight w:val="375"/>
        </w:trPr>
        <w:tc>
          <w:tcPr>
            <w:tcW w:w="4219" w:type="dxa"/>
            <w:hideMark/>
          </w:tcPr>
          <w:p w14:paraId="237D4240" w14:textId="77777777" w:rsidR="006134EA" w:rsidRPr="009304D5" w:rsidRDefault="006134EA" w:rsidP="00F906F6">
            <w:pPr>
              <w:pStyle w:val="Tabletext"/>
              <w:rPr>
                <w:b/>
              </w:rPr>
            </w:pPr>
            <w:r w:rsidRPr="009304D5">
              <w:rPr>
                <w:b/>
              </w:rPr>
              <w:t xml:space="preserve">Total expenditure ($ million) </w:t>
            </w:r>
          </w:p>
        </w:tc>
        <w:tc>
          <w:tcPr>
            <w:tcW w:w="992" w:type="dxa"/>
            <w:noWrap/>
            <w:hideMark/>
          </w:tcPr>
          <w:p w14:paraId="1763446E" w14:textId="77777777" w:rsidR="006134EA" w:rsidRPr="009304D5" w:rsidRDefault="006134EA" w:rsidP="006B53BA">
            <w:pPr>
              <w:pStyle w:val="Tabletext"/>
              <w:jc w:val="right"/>
              <w:rPr>
                <w:b/>
              </w:rPr>
            </w:pPr>
            <w:r w:rsidRPr="009304D5">
              <w:rPr>
                <w:b/>
              </w:rPr>
              <w:t>1.16</w:t>
            </w:r>
          </w:p>
        </w:tc>
        <w:tc>
          <w:tcPr>
            <w:tcW w:w="993" w:type="dxa"/>
            <w:noWrap/>
            <w:hideMark/>
          </w:tcPr>
          <w:p w14:paraId="5644E5C2" w14:textId="77777777" w:rsidR="006134EA" w:rsidRPr="009304D5" w:rsidRDefault="006134EA" w:rsidP="006B53BA">
            <w:pPr>
              <w:pStyle w:val="Tabletext"/>
              <w:jc w:val="right"/>
              <w:rPr>
                <w:b/>
              </w:rPr>
            </w:pPr>
            <w:r w:rsidRPr="009304D5">
              <w:rPr>
                <w:b/>
              </w:rPr>
              <w:t>1.45</w:t>
            </w:r>
          </w:p>
        </w:tc>
        <w:tc>
          <w:tcPr>
            <w:tcW w:w="992" w:type="dxa"/>
            <w:noWrap/>
            <w:hideMark/>
          </w:tcPr>
          <w:p w14:paraId="2C2F2D5A" w14:textId="77777777" w:rsidR="006134EA" w:rsidRPr="009304D5" w:rsidRDefault="006134EA" w:rsidP="006B53BA">
            <w:pPr>
              <w:pStyle w:val="Tabletext"/>
              <w:jc w:val="right"/>
              <w:rPr>
                <w:b/>
              </w:rPr>
            </w:pPr>
            <w:r w:rsidRPr="009304D5">
              <w:rPr>
                <w:b/>
              </w:rPr>
              <w:t>1.35</w:t>
            </w:r>
          </w:p>
        </w:tc>
        <w:tc>
          <w:tcPr>
            <w:tcW w:w="992" w:type="dxa"/>
            <w:noWrap/>
            <w:hideMark/>
          </w:tcPr>
          <w:p w14:paraId="28EBA26C" w14:textId="77777777" w:rsidR="006134EA" w:rsidRPr="009304D5" w:rsidRDefault="006134EA" w:rsidP="006B53BA">
            <w:pPr>
              <w:pStyle w:val="Tabletext"/>
              <w:jc w:val="right"/>
              <w:rPr>
                <w:b/>
              </w:rPr>
            </w:pPr>
            <w:r w:rsidRPr="009304D5">
              <w:rPr>
                <w:b/>
              </w:rPr>
              <w:t>1.06</w:t>
            </w:r>
          </w:p>
        </w:tc>
        <w:tc>
          <w:tcPr>
            <w:tcW w:w="992" w:type="dxa"/>
            <w:noWrap/>
            <w:hideMark/>
          </w:tcPr>
          <w:p w14:paraId="72C2E312" w14:textId="77777777" w:rsidR="006134EA" w:rsidRPr="009304D5" w:rsidRDefault="006134EA" w:rsidP="006B53BA">
            <w:pPr>
              <w:pStyle w:val="Tabletext"/>
              <w:jc w:val="right"/>
              <w:rPr>
                <w:b/>
              </w:rPr>
            </w:pPr>
            <w:r w:rsidRPr="009304D5">
              <w:rPr>
                <w:b/>
              </w:rPr>
              <w:t>1.11</w:t>
            </w:r>
          </w:p>
        </w:tc>
      </w:tr>
    </w:tbl>
    <w:p w14:paraId="1CAADDF2"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6134EA" w:rsidRPr="002C434D" w14:paraId="57518F7F"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6DF7D274" w14:textId="77777777" w:rsidR="006134EA" w:rsidRPr="002C434D" w:rsidRDefault="006B53BA" w:rsidP="006B53BA">
            <w:pPr>
              <w:pStyle w:val="TableHeader"/>
            </w:pPr>
            <w:r w:rsidRPr="006B53BA">
              <w:t>Regulator contact information</w:t>
            </w:r>
          </w:p>
        </w:tc>
      </w:tr>
      <w:tr w:rsidR="006134EA" w:rsidRPr="002C434D" w14:paraId="325D062A" w14:textId="77777777" w:rsidTr="00A12631">
        <w:trPr>
          <w:trHeight w:val="285"/>
        </w:trPr>
        <w:tc>
          <w:tcPr>
            <w:tcW w:w="9140" w:type="dxa"/>
          </w:tcPr>
          <w:p w14:paraId="6EFACF94" w14:textId="77777777" w:rsidR="006134EA" w:rsidRPr="00CB775D" w:rsidRDefault="00B84A91" w:rsidP="00F906F6">
            <w:pPr>
              <w:pStyle w:val="Tabletext"/>
            </w:pPr>
            <w:r w:rsidRPr="00B84A91">
              <w:t>Safe Drinking Water</w:t>
            </w:r>
            <w:r w:rsidR="006134EA">
              <w:t xml:space="preserve">, </w:t>
            </w:r>
            <w:r w:rsidR="006134EA" w:rsidRPr="00CB775D">
              <w:t>Department of Health and Human Services</w:t>
            </w:r>
          </w:p>
          <w:p w14:paraId="26FA55CE" w14:textId="77777777" w:rsidR="006134EA" w:rsidRPr="00376C37" w:rsidRDefault="006134EA" w:rsidP="00F906F6">
            <w:pPr>
              <w:pStyle w:val="Tabletext"/>
            </w:pPr>
            <w:r w:rsidRPr="00376C37">
              <w:rPr>
                <w:b/>
              </w:rPr>
              <w:t>Phone</w:t>
            </w:r>
            <w:r>
              <w:t xml:space="preserve">: </w:t>
            </w:r>
            <w:r w:rsidRPr="006134EA">
              <w:t>1300 761 874</w:t>
            </w:r>
          </w:p>
          <w:p w14:paraId="6CBA8F2F" w14:textId="77777777" w:rsidR="006134EA" w:rsidRPr="00127FFD" w:rsidRDefault="006134EA" w:rsidP="00F906F6">
            <w:pPr>
              <w:pStyle w:val="Tabletext"/>
            </w:pPr>
            <w:r w:rsidRPr="00376C37">
              <w:rPr>
                <w:b/>
              </w:rPr>
              <w:t>Email</w:t>
            </w:r>
            <w:r>
              <w:t xml:space="preserve">: </w:t>
            </w:r>
            <w:r w:rsidRPr="006134EA">
              <w:t>water@dhhs.vic.gov.au</w:t>
            </w:r>
          </w:p>
          <w:p w14:paraId="4C13E5A0" w14:textId="77777777" w:rsidR="006134EA" w:rsidRPr="006F51CC" w:rsidRDefault="006134EA" w:rsidP="00F906F6">
            <w:pPr>
              <w:pStyle w:val="Tabletext"/>
            </w:pPr>
            <w:r w:rsidRPr="00376C37">
              <w:rPr>
                <w:b/>
              </w:rPr>
              <w:t>Website</w:t>
            </w:r>
            <w:r>
              <w:t xml:space="preserve">: </w:t>
            </w:r>
            <w:hyperlink r:id="rId27" w:history="1">
              <w:r w:rsidR="004C4002" w:rsidRPr="007E3CDA">
                <w:rPr>
                  <w:rStyle w:val="Hyperlink"/>
                </w:rPr>
                <w:t>https://www2.health.vic.gov.au/public-health/water</w:t>
              </w:r>
            </w:hyperlink>
            <w:r w:rsidR="004C4002">
              <w:t xml:space="preserve"> </w:t>
            </w:r>
          </w:p>
        </w:tc>
      </w:tr>
    </w:tbl>
    <w:p w14:paraId="35C24756" w14:textId="77777777" w:rsidR="00E46FC0" w:rsidRDefault="00E46FC0" w:rsidP="00F906F6">
      <w:pPr>
        <w:pStyle w:val="Tabletext"/>
      </w:pPr>
    </w:p>
    <w:p w14:paraId="79376C0E" w14:textId="77777777" w:rsidR="009F1030" w:rsidRPr="009F1030" w:rsidRDefault="009D59A8" w:rsidP="008C7FF2">
      <w:pPr>
        <w:pStyle w:val="Heading2"/>
      </w:pPr>
      <w:bookmarkStart w:id="34" w:name="_Toc1570425"/>
      <w:r>
        <w:t>DHHS</w:t>
      </w:r>
      <w:r w:rsidR="001F5533">
        <w:t xml:space="preserve"> – </w:t>
      </w:r>
      <w:r w:rsidR="009F1030" w:rsidRPr="009F1030">
        <w:t>Standards and Regulation</w:t>
      </w:r>
      <w:bookmarkEnd w:id="34"/>
    </w:p>
    <w:tbl>
      <w:tblPr>
        <w:tblStyle w:val="Texttable"/>
        <w:tblW w:w="0" w:type="auto"/>
        <w:tblLook w:val="0620" w:firstRow="1" w:lastRow="0" w:firstColumn="0" w:lastColumn="0" w:noHBand="1" w:noVBand="1"/>
      </w:tblPr>
      <w:tblGrid>
        <w:gridCol w:w="4342"/>
        <w:gridCol w:w="4798"/>
      </w:tblGrid>
      <w:tr w:rsidR="009F1030" w:rsidRPr="009F1030" w14:paraId="57B23341" w14:textId="77777777" w:rsidTr="006B53BA">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2"/>
            <w:hideMark/>
          </w:tcPr>
          <w:p w14:paraId="5E394FAB" w14:textId="77777777" w:rsidR="009F1030" w:rsidRPr="009F1030" w:rsidRDefault="006B53BA" w:rsidP="006B53BA">
            <w:pPr>
              <w:pStyle w:val="TableHeader"/>
            </w:pPr>
            <w:r w:rsidRPr="006B53BA">
              <w:t>Portfolio information</w:t>
            </w:r>
          </w:p>
        </w:tc>
      </w:tr>
      <w:tr w:rsidR="009F1030" w:rsidRPr="009F1030" w14:paraId="6B949D6F" w14:textId="77777777" w:rsidTr="006B53BA">
        <w:trPr>
          <w:trHeight w:val="585"/>
        </w:trPr>
        <w:tc>
          <w:tcPr>
            <w:tcW w:w="4361" w:type="dxa"/>
            <w:hideMark/>
          </w:tcPr>
          <w:p w14:paraId="6A65202C" w14:textId="77777777" w:rsidR="009F1030" w:rsidRPr="009F1030" w:rsidRDefault="009F1030" w:rsidP="00F906F6">
            <w:pPr>
              <w:pStyle w:val="Tabletext"/>
            </w:pPr>
            <w:r w:rsidRPr="009F1030">
              <w:t>Responsible Minister</w:t>
            </w:r>
          </w:p>
        </w:tc>
        <w:tc>
          <w:tcPr>
            <w:tcW w:w="4819" w:type="dxa"/>
            <w:hideMark/>
          </w:tcPr>
          <w:p w14:paraId="449036D7" w14:textId="77777777" w:rsidR="009F1030" w:rsidRPr="009F1030" w:rsidRDefault="009F1030" w:rsidP="00F906F6">
            <w:pPr>
              <w:pStyle w:val="Tabletext"/>
            </w:pPr>
            <w:r w:rsidRPr="009F1030">
              <w:t>Minister for Families and Children</w:t>
            </w:r>
            <w:r w:rsidRPr="009F1030">
              <w:br/>
              <w:t>Minister for Housing, Disability and Ageing</w:t>
            </w:r>
          </w:p>
        </w:tc>
      </w:tr>
      <w:tr w:rsidR="009F1030" w:rsidRPr="009F1030" w14:paraId="4761391D" w14:textId="77777777" w:rsidTr="006B53BA">
        <w:trPr>
          <w:trHeight w:val="405"/>
        </w:trPr>
        <w:tc>
          <w:tcPr>
            <w:tcW w:w="4361" w:type="dxa"/>
            <w:hideMark/>
          </w:tcPr>
          <w:p w14:paraId="3F68A888" w14:textId="77777777" w:rsidR="009F1030" w:rsidRPr="009F1030" w:rsidRDefault="009F1030" w:rsidP="00F906F6">
            <w:pPr>
              <w:pStyle w:val="Tabletext"/>
            </w:pPr>
            <w:r w:rsidRPr="009F1030">
              <w:t>Portfolio Department</w:t>
            </w:r>
          </w:p>
        </w:tc>
        <w:tc>
          <w:tcPr>
            <w:tcW w:w="4819" w:type="dxa"/>
            <w:hideMark/>
          </w:tcPr>
          <w:p w14:paraId="2D1630F7" w14:textId="77777777" w:rsidR="009F1030" w:rsidRPr="009F1030" w:rsidRDefault="009F1030" w:rsidP="00F906F6">
            <w:pPr>
              <w:pStyle w:val="Tabletext"/>
            </w:pPr>
            <w:r w:rsidRPr="009F1030">
              <w:t>Department of Health and Hu</w:t>
            </w:r>
            <w:r w:rsidR="006B53BA">
              <w:t xml:space="preserve">man Services </w:t>
            </w:r>
          </w:p>
        </w:tc>
      </w:tr>
    </w:tbl>
    <w:p w14:paraId="77D8EF04" w14:textId="77777777" w:rsidR="009F1030" w:rsidRDefault="009F1030" w:rsidP="001338F6">
      <w:pPr>
        <w:pStyle w:val="Tabletext"/>
      </w:pPr>
    </w:p>
    <w:tbl>
      <w:tblPr>
        <w:tblStyle w:val="Texttable"/>
        <w:tblW w:w="0" w:type="auto"/>
        <w:tblLook w:val="0620" w:firstRow="1" w:lastRow="0" w:firstColumn="0" w:lastColumn="0" w:noHBand="1" w:noVBand="1"/>
      </w:tblPr>
      <w:tblGrid>
        <w:gridCol w:w="9140"/>
      </w:tblGrid>
      <w:tr w:rsidR="009F1030" w:rsidRPr="009F1030" w14:paraId="02A2481A" w14:textId="77777777" w:rsidTr="00B22BA7">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5856525B" w14:textId="29B4586A" w:rsidR="009F1030" w:rsidRPr="009F1030" w:rsidRDefault="00A05988" w:rsidP="006B53BA">
            <w:pPr>
              <w:pStyle w:val="TableHeader"/>
            </w:pPr>
            <w:r>
              <w:t>Objectives</w:t>
            </w:r>
          </w:p>
        </w:tc>
      </w:tr>
      <w:tr w:rsidR="009F1030" w:rsidRPr="009F1030" w14:paraId="7D96A3B6" w14:textId="77777777" w:rsidTr="00B22BA7">
        <w:trPr>
          <w:trHeight w:val="885"/>
        </w:trPr>
        <w:tc>
          <w:tcPr>
            <w:tcW w:w="9180" w:type="dxa"/>
            <w:hideMark/>
          </w:tcPr>
          <w:p w14:paraId="26B4B529" w14:textId="77777777" w:rsidR="009F1030" w:rsidRPr="009F1030" w:rsidRDefault="009F1030" w:rsidP="00F906F6">
            <w:pPr>
              <w:pStyle w:val="Tabletext"/>
            </w:pPr>
            <w:r w:rsidRPr="009F1030">
              <w:t xml:space="preserve">To prevent poor service delivery, that impacts the physical, emotional and cultural safety and wellbeing of people accessing in-scope human services in Victoria.  This is achieved by requiring compliance with the Human Services Standards. </w:t>
            </w:r>
          </w:p>
        </w:tc>
      </w:tr>
    </w:tbl>
    <w:p w14:paraId="17136858" w14:textId="77777777" w:rsidR="009F1030" w:rsidRDefault="009F1030" w:rsidP="001338F6">
      <w:pPr>
        <w:pStyle w:val="Tabletext"/>
      </w:pPr>
    </w:p>
    <w:tbl>
      <w:tblPr>
        <w:tblStyle w:val="Texttable"/>
        <w:tblW w:w="0" w:type="auto"/>
        <w:tblLook w:val="0620" w:firstRow="1" w:lastRow="0" w:firstColumn="0" w:lastColumn="0" w:noHBand="1" w:noVBand="1"/>
      </w:tblPr>
      <w:tblGrid>
        <w:gridCol w:w="8148"/>
        <w:gridCol w:w="992"/>
      </w:tblGrid>
      <w:tr w:rsidR="009F1030" w:rsidRPr="009F1030" w14:paraId="54D48ABE" w14:textId="77777777" w:rsidTr="00B22BA7">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E96A8BF" w14:textId="77777777" w:rsidR="009F1030" w:rsidRPr="009F1030" w:rsidRDefault="006B53BA" w:rsidP="006B53BA">
            <w:pPr>
              <w:pStyle w:val="TableHeader"/>
            </w:pPr>
            <w:r w:rsidRPr="006B53BA">
              <w:t>Enabling Acts and Regulations</w:t>
            </w:r>
          </w:p>
        </w:tc>
      </w:tr>
      <w:tr w:rsidR="009F1030" w:rsidRPr="009F1030" w14:paraId="154A5D88" w14:textId="77777777" w:rsidTr="00B22BA7">
        <w:trPr>
          <w:trHeight w:val="300"/>
        </w:trPr>
        <w:tc>
          <w:tcPr>
            <w:tcW w:w="9180" w:type="dxa"/>
            <w:gridSpan w:val="2"/>
            <w:hideMark/>
          </w:tcPr>
          <w:p w14:paraId="78DB6F51" w14:textId="77777777" w:rsidR="009F1030" w:rsidRPr="009304D5" w:rsidRDefault="009F1030" w:rsidP="00F906F6">
            <w:pPr>
              <w:pStyle w:val="Tabletext"/>
              <w:rPr>
                <w:i/>
              </w:rPr>
            </w:pPr>
            <w:r w:rsidRPr="009304D5">
              <w:rPr>
                <w:i/>
              </w:rPr>
              <w:t>Children, Youth and Families Act 2005</w:t>
            </w:r>
          </w:p>
        </w:tc>
      </w:tr>
      <w:tr w:rsidR="009F1030" w:rsidRPr="009F1030" w14:paraId="5FDAFCE9" w14:textId="77777777" w:rsidTr="00B22BA7">
        <w:trPr>
          <w:trHeight w:val="330"/>
        </w:trPr>
        <w:tc>
          <w:tcPr>
            <w:tcW w:w="9180" w:type="dxa"/>
            <w:gridSpan w:val="2"/>
            <w:hideMark/>
          </w:tcPr>
          <w:p w14:paraId="60F2DB7C" w14:textId="77777777" w:rsidR="009F1030" w:rsidRPr="009304D5" w:rsidRDefault="009F1030" w:rsidP="00F906F6">
            <w:pPr>
              <w:pStyle w:val="Tabletext"/>
              <w:rPr>
                <w:i/>
              </w:rPr>
            </w:pPr>
            <w:r w:rsidRPr="009304D5">
              <w:rPr>
                <w:i/>
              </w:rPr>
              <w:t>Disability Act 2006</w:t>
            </w:r>
          </w:p>
        </w:tc>
      </w:tr>
      <w:tr w:rsidR="009F1030" w:rsidRPr="009F1030" w14:paraId="08001A88" w14:textId="77777777" w:rsidTr="00B22BA7">
        <w:trPr>
          <w:trHeight w:val="330"/>
        </w:trPr>
        <w:tc>
          <w:tcPr>
            <w:tcW w:w="9180" w:type="dxa"/>
            <w:gridSpan w:val="2"/>
            <w:hideMark/>
          </w:tcPr>
          <w:p w14:paraId="6F2560D1" w14:textId="77777777" w:rsidR="009F1030" w:rsidRPr="003D6D63" w:rsidRDefault="009F1030" w:rsidP="00A841DC">
            <w:pPr>
              <w:pStyle w:val="Bullet1"/>
            </w:pPr>
            <w:r w:rsidRPr="003D6D63">
              <w:t>Gazetted performance measures under both Acts, known as the Human Services Standards</w:t>
            </w:r>
          </w:p>
        </w:tc>
      </w:tr>
      <w:tr w:rsidR="009F1030" w:rsidRPr="00B22BA7" w14:paraId="1DF8FA3A" w14:textId="77777777" w:rsidTr="00B22BA7">
        <w:trPr>
          <w:trHeight w:val="330"/>
        </w:trPr>
        <w:tc>
          <w:tcPr>
            <w:tcW w:w="9180" w:type="dxa"/>
            <w:gridSpan w:val="2"/>
            <w:shd w:val="clear" w:color="auto" w:fill="87189D"/>
            <w:hideMark/>
          </w:tcPr>
          <w:p w14:paraId="07067667" w14:textId="77777777" w:rsidR="009F1030" w:rsidRPr="00B22BA7" w:rsidRDefault="006B53BA" w:rsidP="006B53BA">
            <w:pPr>
              <w:pStyle w:val="TableHeader"/>
              <w:rPr>
                <w:b/>
              </w:rPr>
            </w:pPr>
            <w:r w:rsidRPr="00B22BA7">
              <w:rPr>
                <w:b/>
              </w:rPr>
              <w:t>Additional Administered Acts and Regulations</w:t>
            </w:r>
          </w:p>
        </w:tc>
      </w:tr>
      <w:tr w:rsidR="009F1030" w:rsidRPr="009F1030" w14:paraId="015F8169" w14:textId="77777777" w:rsidTr="00B22BA7">
        <w:trPr>
          <w:trHeight w:val="330"/>
        </w:trPr>
        <w:tc>
          <w:tcPr>
            <w:tcW w:w="9180" w:type="dxa"/>
            <w:gridSpan w:val="2"/>
            <w:hideMark/>
          </w:tcPr>
          <w:p w14:paraId="73A44E5F" w14:textId="77777777" w:rsidR="009F1030" w:rsidRPr="009F1030" w:rsidRDefault="00DC3E83" w:rsidP="00B22BA7">
            <w:pPr>
              <w:pStyle w:val="Bullet1"/>
            </w:pPr>
            <w:r>
              <w:t>n/a</w:t>
            </w:r>
          </w:p>
        </w:tc>
      </w:tr>
      <w:tr w:rsidR="009F1030" w:rsidRPr="009304D5" w14:paraId="0EA2BDCD" w14:textId="77777777" w:rsidTr="00B22BA7">
        <w:trPr>
          <w:trHeight w:val="330"/>
        </w:trPr>
        <w:tc>
          <w:tcPr>
            <w:tcW w:w="8188" w:type="dxa"/>
            <w:hideMark/>
          </w:tcPr>
          <w:p w14:paraId="47F44607" w14:textId="77777777" w:rsidR="009F1030" w:rsidRPr="009304D5" w:rsidRDefault="009F1030" w:rsidP="00F906F6">
            <w:pPr>
              <w:pStyle w:val="Tabletext"/>
              <w:rPr>
                <w:b/>
              </w:rPr>
            </w:pPr>
            <w:r w:rsidRPr="009304D5">
              <w:rPr>
                <w:b/>
              </w:rPr>
              <w:t>Total number of Acts</w:t>
            </w:r>
          </w:p>
        </w:tc>
        <w:tc>
          <w:tcPr>
            <w:tcW w:w="992" w:type="dxa"/>
            <w:noWrap/>
            <w:hideMark/>
          </w:tcPr>
          <w:p w14:paraId="012F4CD2" w14:textId="77777777" w:rsidR="009F1030" w:rsidRPr="009304D5" w:rsidRDefault="009F1030" w:rsidP="00F906F6">
            <w:pPr>
              <w:pStyle w:val="Tabletext"/>
              <w:rPr>
                <w:b/>
              </w:rPr>
            </w:pPr>
            <w:r w:rsidRPr="009304D5">
              <w:rPr>
                <w:b/>
              </w:rPr>
              <w:t>2</w:t>
            </w:r>
          </w:p>
        </w:tc>
      </w:tr>
      <w:tr w:rsidR="009F1030" w:rsidRPr="009304D5" w14:paraId="6D0BD39B" w14:textId="77777777" w:rsidTr="00B22BA7">
        <w:trPr>
          <w:trHeight w:val="330"/>
        </w:trPr>
        <w:tc>
          <w:tcPr>
            <w:tcW w:w="8188" w:type="dxa"/>
            <w:hideMark/>
          </w:tcPr>
          <w:p w14:paraId="14582D14" w14:textId="77777777" w:rsidR="009F1030" w:rsidRPr="009304D5" w:rsidRDefault="009F1030" w:rsidP="00F906F6">
            <w:pPr>
              <w:pStyle w:val="Tabletext"/>
              <w:rPr>
                <w:b/>
              </w:rPr>
            </w:pPr>
            <w:r w:rsidRPr="009304D5">
              <w:rPr>
                <w:b/>
              </w:rPr>
              <w:t>Total number of Regulations</w:t>
            </w:r>
          </w:p>
        </w:tc>
        <w:tc>
          <w:tcPr>
            <w:tcW w:w="992" w:type="dxa"/>
            <w:noWrap/>
            <w:hideMark/>
          </w:tcPr>
          <w:p w14:paraId="15C621D0" w14:textId="77777777" w:rsidR="009F1030" w:rsidRPr="009304D5" w:rsidRDefault="009F1030" w:rsidP="00F906F6">
            <w:pPr>
              <w:pStyle w:val="Tabletext"/>
              <w:rPr>
                <w:b/>
              </w:rPr>
            </w:pPr>
            <w:r w:rsidRPr="009304D5">
              <w:rPr>
                <w:b/>
              </w:rPr>
              <w:t>0</w:t>
            </w:r>
          </w:p>
        </w:tc>
      </w:tr>
    </w:tbl>
    <w:p w14:paraId="79C1DBDA" w14:textId="77777777" w:rsidR="009F1030" w:rsidRDefault="009F1030" w:rsidP="001338F6">
      <w:pPr>
        <w:pStyle w:val="Tabletext"/>
      </w:pPr>
    </w:p>
    <w:tbl>
      <w:tblPr>
        <w:tblStyle w:val="Texttable"/>
        <w:tblW w:w="0" w:type="auto"/>
        <w:tblLook w:val="0620" w:firstRow="1" w:lastRow="0" w:firstColumn="0" w:lastColumn="0" w:noHBand="1" w:noVBand="1"/>
      </w:tblPr>
      <w:tblGrid>
        <w:gridCol w:w="4339"/>
        <w:gridCol w:w="3809"/>
        <w:gridCol w:w="992"/>
      </w:tblGrid>
      <w:tr w:rsidR="009F1030" w:rsidRPr="009F1030" w14:paraId="5C8688FE" w14:textId="77777777" w:rsidTr="00B22BA7">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1D1C2A11" w14:textId="77777777" w:rsidR="009F1030" w:rsidRPr="009F1030" w:rsidRDefault="006B53BA" w:rsidP="00B22BA7">
            <w:pPr>
              <w:pStyle w:val="TableHeader"/>
            </w:pPr>
            <w:r w:rsidRPr="006B53BA">
              <w:t>Other regulatory instruments</w:t>
            </w:r>
          </w:p>
        </w:tc>
      </w:tr>
      <w:tr w:rsidR="009F1030" w:rsidRPr="009F1030" w14:paraId="0240CB5A" w14:textId="77777777" w:rsidTr="00B22BA7">
        <w:trPr>
          <w:trHeight w:val="330"/>
        </w:trPr>
        <w:tc>
          <w:tcPr>
            <w:tcW w:w="4361" w:type="dxa"/>
            <w:vMerge w:val="restart"/>
            <w:hideMark/>
          </w:tcPr>
          <w:p w14:paraId="304268AB" w14:textId="77777777" w:rsidR="009F1030" w:rsidRPr="009F1030" w:rsidRDefault="009F1030" w:rsidP="00F906F6">
            <w:pPr>
              <w:pStyle w:val="Tabletext"/>
            </w:pPr>
            <w:r w:rsidRPr="009F1030">
              <w:t>Codes of Practice</w:t>
            </w:r>
          </w:p>
        </w:tc>
        <w:tc>
          <w:tcPr>
            <w:tcW w:w="3827" w:type="dxa"/>
            <w:hideMark/>
          </w:tcPr>
          <w:p w14:paraId="7EB62D47" w14:textId="77777777" w:rsidR="009F1030" w:rsidRPr="009F1030" w:rsidRDefault="009F1030" w:rsidP="00F906F6">
            <w:pPr>
              <w:pStyle w:val="Tabletext"/>
            </w:pPr>
            <w:r w:rsidRPr="009F1030">
              <w:t xml:space="preserve">Legislated </w:t>
            </w:r>
          </w:p>
        </w:tc>
        <w:tc>
          <w:tcPr>
            <w:tcW w:w="992" w:type="dxa"/>
            <w:noWrap/>
            <w:hideMark/>
          </w:tcPr>
          <w:p w14:paraId="2DF3EFBC" w14:textId="77777777" w:rsidR="009F1030" w:rsidRPr="009F1030" w:rsidRDefault="009F1030" w:rsidP="00F906F6">
            <w:pPr>
              <w:pStyle w:val="Tabletext"/>
            </w:pPr>
            <w:r w:rsidRPr="009F1030">
              <w:t>0</w:t>
            </w:r>
          </w:p>
        </w:tc>
      </w:tr>
      <w:tr w:rsidR="009F1030" w:rsidRPr="009F1030" w14:paraId="4C59F9A9" w14:textId="77777777" w:rsidTr="00B22BA7">
        <w:trPr>
          <w:trHeight w:val="330"/>
        </w:trPr>
        <w:tc>
          <w:tcPr>
            <w:tcW w:w="4361" w:type="dxa"/>
            <w:vMerge/>
            <w:hideMark/>
          </w:tcPr>
          <w:p w14:paraId="0AC5FD30" w14:textId="77777777" w:rsidR="009F1030" w:rsidRPr="009F1030" w:rsidRDefault="009F1030" w:rsidP="00EE3762"/>
        </w:tc>
        <w:tc>
          <w:tcPr>
            <w:tcW w:w="3827" w:type="dxa"/>
            <w:hideMark/>
          </w:tcPr>
          <w:p w14:paraId="688EC479" w14:textId="77777777" w:rsidR="009F1030" w:rsidRPr="009F1030" w:rsidRDefault="009F1030" w:rsidP="00F906F6">
            <w:pPr>
              <w:pStyle w:val="Tabletext"/>
            </w:pPr>
            <w:r w:rsidRPr="009F1030">
              <w:t>Not legislated</w:t>
            </w:r>
          </w:p>
        </w:tc>
        <w:tc>
          <w:tcPr>
            <w:tcW w:w="992" w:type="dxa"/>
            <w:noWrap/>
            <w:hideMark/>
          </w:tcPr>
          <w:p w14:paraId="481442F8" w14:textId="77777777" w:rsidR="009F1030" w:rsidRPr="009F1030" w:rsidRDefault="009F1030" w:rsidP="00F906F6">
            <w:pPr>
              <w:pStyle w:val="Tabletext"/>
            </w:pPr>
            <w:r w:rsidRPr="009F1030">
              <w:t>0</w:t>
            </w:r>
          </w:p>
        </w:tc>
      </w:tr>
    </w:tbl>
    <w:p w14:paraId="32CBB2DE" w14:textId="77777777" w:rsidR="009F1030" w:rsidRDefault="009F1030" w:rsidP="001338F6">
      <w:pPr>
        <w:pStyle w:val="Tabletext"/>
      </w:pPr>
    </w:p>
    <w:tbl>
      <w:tblPr>
        <w:tblStyle w:val="Texttable"/>
        <w:tblW w:w="0" w:type="auto"/>
        <w:tblLook w:val="0620" w:firstRow="1" w:lastRow="0" w:firstColumn="0" w:lastColumn="0" w:noHBand="1" w:noVBand="1"/>
      </w:tblPr>
      <w:tblGrid>
        <w:gridCol w:w="4321"/>
        <w:gridCol w:w="992"/>
        <w:gridCol w:w="910"/>
        <w:gridCol w:w="933"/>
        <w:gridCol w:w="992"/>
        <w:gridCol w:w="992"/>
      </w:tblGrid>
      <w:tr w:rsidR="009F1030" w:rsidRPr="009F1030" w14:paraId="66510DB5" w14:textId="77777777" w:rsidTr="00B22BA7">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4B99CCC2" w14:textId="77777777" w:rsidR="009F1030" w:rsidRPr="009F1030" w:rsidRDefault="006B53BA" w:rsidP="006B53BA">
            <w:pPr>
              <w:pStyle w:val="TableHeader"/>
            </w:pPr>
            <w:r w:rsidRPr="006B53BA">
              <w:t>Operational information</w:t>
            </w:r>
          </w:p>
        </w:tc>
      </w:tr>
      <w:tr w:rsidR="00BC1FCF" w:rsidRPr="009F1030" w14:paraId="7E0F7D83" w14:textId="77777777" w:rsidTr="00B22BA7">
        <w:trPr>
          <w:cnfStyle w:val="100000000000" w:firstRow="1" w:lastRow="0" w:firstColumn="0" w:lastColumn="0" w:oddVBand="0" w:evenVBand="0" w:oddHBand="0" w:evenHBand="0" w:firstRowFirstColumn="0" w:firstRowLastColumn="0" w:lastRowFirstColumn="0" w:lastRowLastColumn="0"/>
          <w:trHeight w:val="285"/>
          <w:tblHeader/>
        </w:trPr>
        <w:tc>
          <w:tcPr>
            <w:tcW w:w="4361" w:type="dxa"/>
            <w:tcBorders>
              <w:top w:val="single" w:sz="6" w:space="0" w:color="FFFFFF" w:themeColor="background1"/>
            </w:tcBorders>
            <w:hideMark/>
          </w:tcPr>
          <w:p w14:paraId="4E87D3C9" w14:textId="77777777" w:rsidR="009F1030" w:rsidRPr="009F1030" w:rsidRDefault="009F1030" w:rsidP="00F906F6">
            <w:pPr>
              <w:pStyle w:val="Tabletext"/>
            </w:pPr>
          </w:p>
        </w:tc>
        <w:tc>
          <w:tcPr>
            <w:tcW w:w="992" w:type="dxa"/>
            <w:tcBorders>
              <w:top w:val="single" w:sz="6" w:space="0" w:color="FFFFFF" w:themeColor="background1"/>
            </w:tcBorders>
            <w:hideMark/>
          </w:tcPr>
          <w:p w14:paraId="4BD4A999" w14:textId="77777777" w:rsidR="009F1030" w:rsidRPr="009F1030" w:rsidRDefault="009F1030" w:rsidP="00F906F6">
            <w:pPr>
              <w:pStyle w:val="Tabletext"/>
            </w:pPr>
            <w:r w:rsidRPr="009F1030">
              <w:t>2012-13</w:t>
            </w:r>
          </w:p>
        </w:tc>
        <w:tc>
          <w:tcPr>
            <w:tcW w:w="910" w:type="dxa"/>
            <w:tcBorders>
              <w:top w:val="single" w:sz="6" w:space="0" w:color="FFFFFF" w:themeColor="background1"/>
            </w:tcBorders>
            <w:hideMark/>
          </w:tcPr>
          <w:p w14:paraId="387B3BC8" w14:textId="77777777" w:rsidR="009F1030" w:rsidRPr="009F1030" w:rsidRDefault="009F1030" w:rsidP="00F906F6">
            <w:pPr>
              <w:pStyle w:val="Tabletext"/>
            </w:pPr>
            <w:r w:rsidRPr="009F1030">
              <w:t>2013-14</w:t>
            </w:r>
          </w:p>
        </w:tc>
        <w:tc>
          <w:tcPr>
            <w:tcW w:w="933" w:type="dxa"/>
            <w:tcBorders>
              <w:top w:val="single" w:sz="6" w:space="0" w:color="FFFFFF" w:themeColor="background1"/>
            </w:tcBorders>
            <w:hideMark/>
          </w:tcPr>
          <w:p w14:paraId="6AB14264" w14:textId="77777777" w:rsidR="009F1030" w:rsidRPr="009F1030" w:rsidRDefault="009F1030" w:rsidP="00F906F6">
            <w:pPr>
              <w:pStyle w:val="Tabletext"/>
            </w:pPr>
            <w:r w:rsidRPr="009F1030">
              <w:t>2014-15</w:t>
            </w:r>
          </w:p>
        </w:tc>
        <w:tc>
          <w:tcPr>
            <w:tcW w:w="992" w:type="dxa"/>
            <w:tcBorders>
              <w:top w:val="single" w:sz="6" w:space="0" w:color="FFFFFF" w:themeColor="background1"/>
            </w:tcBorders>
            <w:hideMark/>
          </w:tcPr>
          <w:p w14:paraId="2D4CF542" w14:textId="77777777" w:rsidR="009F1030" w:rsidRPr="009F1030" w:rsidRDefault="009F1030" w:rsidP="00F906F6">
            <w:pPr>
              <w:pStyle w:val="Tabletext"/>
            </w:pPr>
            <w:r w:rsidRPr="009F1030">
              <w:t>2015-16</w:t>
            </w:r>
          </w:p>
        </w:tc>
        <w:tc>
          <w:tcPr>
            <w:tcW w:w="992" w:type="dxa"/>
            <w:tcBorders>
              <w:top w:val="single" w:sz="6" w:space="0" w:color="FFFFFF" w:themeColor="background1"/>
            </w:tcBorders>
            <w:hideMark/>
          </w:tcPr>
          <w:p w14:paraId="7C69B346" w14:textId="77777777" w:rsidR="009F1030" w:rsidRPr="009F1030" w:rsidRDefault="009F1030" w:rsidP="00F906F6">
            <w:pPr>
              <w:pStyle w:val="Tabletext"/>
            </w:pPr>
            <w:r w:rsidRPr="009F1030">
              <w:t>2016-17</w:t>
            </w:r>
          </w:p>
        </w:tc>
      </w:tr>
      <w:tr w:rsidR="00BC1FCF" w:rsidRPr="009F1030" w14:paraId="3251C450" w14:textId="77777777" w:rsidTr="00B22BA7">
        <w:trPr>
          <w:trHeight w:val="315"/>
        </w:trPr>
        <w:tc>
          <w:tcPr>
            <w:tcW w:w="4361" w:type="dxa"/>
            <w:hideMark/>
          </w:tcPr>
          <w:p w14:paraId="334EF8CF" w14:textId="77777777" w:rsidR="009F1030" w:rsidRPr="009F1030" w:rsidRDefault="009F1030" w:rsidP="00F906F6">
            <w:pPr>
              <w:pStyle w:val="Tabletext"/>
            </w:pPr>
            <w:r w:rsidRPr="009F1030">
              <w:t>No. of staff total (FTE)</w:t>
            </w:r>
          </w:p>
        </w:tc>
        <w:tc>
          <w:tcPr>
            <w:tcW w:w="992" w:type="dxa"/>
            <w:noWrap/>
            <w:hideMark/>
          </w:tcPr>
          <w:p w14:paraId="77ABFE87" w14:textId="77777777" w:rsidR="009F1030" w:rsidRPr="009F1030" w:rsidRDefault="009F1030" w:rsidP="00B22BA7">
            <w:pPr>
              <w:pStyle w:val="Tabletext"/>
              <w:jc w:val="right"/>
            </w:pPr>
            <w:r w:rsidRPr="009F1030">
              <w:t>5.0</w:t>
            </w:r>
          </w:p>
        </w:tc>
        <w:tc>
          <w:tcPr>
            <w:tcW w:w="910" w:type="dxa"/>
            <w:noWrap/>
            <w:hideMark/>
          </w:tcPr>
          <w:p w14:paraId="1C507F60" w14:textId="77777777" w:rsidR="009F1030" w:rsidRPr="009F1030" w:rsidRDefault="009F1030" w:rsidP="00B22BA7">
            <w:pPr>
              <w:pStyle w:val="Tabletext"/>
              <w:jc w:val="right"/>
            </w:pPr>
            <w:r w:rsidRPr="009F1030">
              <w:t>5.0</w:t>
            </w:r>
          </w:p>
        </w:tc>
        <w:tc>
          <w:tcPr>
            <w:tcW w:w="933" w:type="dxa"/>
            <w:noWrap/>
            <w:hideMark/>
          </w:tcPr>
          <w:p w14:paraId="573342F1" w14:textId="77777777" w:rsidR="009F1030" w:rsidRPr="009F1030" w:rsidRDefault="009F1030" w:rsidP="00B22BA7">
            <w:pPr>
              <w:pStyle w:val="Tabletext"/>
              <w:jc w:val="right"/>
            </w:pPr>
            <w:r w:rsidRPr="009F1030">
              <w:t>5.0</w:t>
            </w:r>
          </w:p>
        </w:tc>
        <w:tc>
          <w:tcPr>
            <w:tcW w:w="992" w:type="dxa"/>
            <w:noWrap/>
            <w:hideMark/>
          </w:tcPr>
          <w:p w14:paraId="649BF2D0" w14:textId="77777777" w:rsidR="009F1030" w:rsidRPr="009F1030" w:rsidRDefault="009F1030" w:rsidP="00B22BA7">
            <w:pPr>
              <w:pStyle w:val="Tabletext"/>
              <w:jc w:val="right"/>
            </w:pPr>
            <w:r w:rsidRPr="009F1030">
              <w:t>6.0</w:t>
            </w:r>
          </w:p>
        </w:tc>
        <w:tc>
          <w:tcPr>
            <w:tcW w:w="992" w:type="dxa"/>
            <w:noWrap/>
            <w:hideMark/>
          </w:tcPr>
          <w:p w14:paraId="4DBEF88B" w14:textId="77777777" w:rsidR="009F1030" w:rsidRPr="009F1030" w:rsidRDefault="009F1030" w:rsidP="00B22BA7">
            <w:pPr>
              <w:pStyle w:val="Tabletext"/>
              <w:jc w:val="right"/>
            </w:pPr>
            <w:r w:rsidRPr="009F1030">
              <w:t>10.0</w:t>
            </w:r>
          </w:p>
        </w:tc>
      </w:tr>
      <w:tr w:rsidR="00BC1FCF" w:rsidRPr="009F1030" w14:paraId="3D359F69" w14:textId="77777777" w:rsidTr="00B22BA7">
        <w:trPr>
          <w:trHeight w:val="315"/>
        </w:trPr>
        <w:tc>
          <w:tcPr>
            <w:tcW w:w="4361" w:type="dxa"/>
            <w:hideMark/>
          </w:tcPr>
          <w:p w14:paraId="05E50669" w14:textId="77777777" w:rsidR="009F1030" w:rsidRPr="009F1030" w:rsidRDefault="009F1030" w:rsidP="00F906F6">
            <w:pPr>
              <w:pStyle w:val="Tabletext"/>
            </w:pPr>
            <w:r w:rsidRPr="009F1030">
              <w:t>No. of licensed/registered parties at financial year end</w:t>
            </w:r>
          </w:p>
        </w:tc>
        <w:tc>
          <w:tcPr>
            <w:tcW w:w="992" w:type="dxa"/>
            <w:noWrap/>
            <w:hideMark/>
          </w:tcPr>
          <w:p w14:paraId="3E33995A" w14:textId="77777777" w:rsidR="009F1030" w:rsidRPr="009F1030" w:rsidRDefault="009F1030" w:rsidP="00B22BA7">
            <w:pPr>
              <w:pStyle w:val="Tabletext"/>
              <w:jc w:val="right"/>
            </w:pPr>
            <w:r w:rsidRPr="009F1030">
              <w:t>420</w:t>
            </w:r>
          </w:p>
        </w:tc>
        <w:tc>
          <w:tcPr>
            <w:tcW w:w="910" w:type="dxa"/>
            <w:noWrap/>
            <w:hideMark/>
          </w:tcPr>
          <w:p w14:paraId="5C8ED5CE" w14:textId="77777777" w:rsidR="009F1030" w:rsidRPr="009F1030" w:rsidRDefault="009F1030" w:rsidP="00B22BA7">
            <w:pPr>
              <w:pStyle w:val="Tabletext"/>
              <w:jc w:val="right"/>
            </w:pPr>
            <w:r w:rsidRPr="009F1030">
              <w:t>433</w:t>
            </w:r>
          </w:p>
        </w:tc>
        <w:tc>
          <w:tcPr>
            <w:tcW w:w="933" w:type="dxa"/>
            <w:noWrap/>
            <w:hideMark/>
          </w:tcPr>
          <w:p w14:paraId="6EAD1DF1" w14:textId="77777777" w:rsidR="009F1030" w:rsidRPr="009F1030" w:rsidRDefault="009F1030" w:rsidP="00B22BA7">
            <w:pPr>
              <w:pStyle w:val="Tabletext"/>
              <w:jc w:val="right"/>
            </w:pPr>
            <w:r w:rsidRPr="009F1030">
              <w:t>450</w:t>
            </w:r>
          </w:p>
        </w:tc>
        <w:tc>
          <w:tcPr>
            <w:tcW w:w="992" w:type="dxa"/>
            <w:noWrap/>
            <w:hideMark/>
          </w:tcPr>
          <w:p w14:paraId="0262AC27" w14:textId="77777777" w:rsidR="009F1030" w:rsidRPr="009F1030" w:rsidRDefault="009F1030" w:rsidP="00B22BA7">
            <w:pPr>
              <w:pStyle w:val="Tabletext"/>
              <w:jc w:val="right"/>
            </w:pPr>
            <w:r w:rsidRPr="009F1030">
              <w:t>457</w:t>
            </w:r>
          </w:p>
        </w:tc>
        <w:tc>
          <w:tcPr>
            <w:tcW w:w="992" w:type="dxa"/>
            <w:noWrap/>
            <w:hideMark/>
          </w:tcPr>
          <w:p w14:paraId="1E73028D" w14:textId="77777777" w:rsidR="009F1030" w:rsidRPr="009F1030" w:rsidRDefault="009F1030" w:rsidP="00B22BA7">
            <w:pPr>
              <w:pStyle w:val="Tabletext"/>
              <w:jc w:val="right"/>
            </w:pPr>
            <w:r w:rsidRPr="009F1030">
              <w:t>573</w:t>
            </w:r>
          </w:p>
        </w:tc>
      </w:tr>
      <w:tr w:rsidR="00BC1FCF" w:rsidRPr="009304D5" w14:paraId="5C473AA8" w14:textId="77777777" w:rsidTr="00B22BA7">
        <w:trPr>
          <w:trHeight w:val="360"/>
        </w:trPr>
        <w:tc>
          <w:tcPr>
            <w:tcW w:w="4361" w:type="dxa"/>
            <w:hideMark/>
          </w:tcPr>
          <w:p w14:paraId="4D3154DD" w14:textId="77777777" w:rsidR="009F1030" w:rsidRPr="009304D5" w:rsidRDefault="009F1030" w:rsidP="00F906F6">
            <w:pPr>
              <w:pStyle w:val="Tabletext"/>
              <w:rPr>
                <w:b/>
              </w:rPr>
            </w:pPr>
            <w:r w:rsidRPr="009304D5">
              <w:rPr>
                <w:b/>
              </w:rPr>
              <w:t>Total revenue ($ million)</w:t>
            </w:r>
          </w:p>
        </w:tc>
        <w:tc>
          <w:tcPr>
            <w:tcW w:w="992" w:type="dxa"/>
            <w:noWrap/>
            <w:hideMark/>
          </w:tcPr>
          <w:p w14:paraId="78917454" w14:textId="77777777" w:rsidR="009F1030" w:rsidRPr="009304D5" w:rsidRDefault="009F1030" w:rsidP="00B22BA7">
            <w:pPr>
              <w:pStyle w:val="Tabletext"/>
              <w:jc w:val="right"/>
              <w:rPr>
                <w:b/>
              </w:rPr>
            </w:pPr>
            <w:r w:rsidRPr="009304D5">
              <w:rPr>
                <w:b/>
              </w:rPr>
              <w:t>0.00</w:t>
            </w:r>
          </w:p>
        </w:tc>
        <w:tc>
          <w:tcPr>
            <w:tcW w:w="910" w:type="dxa"/>
            <w:noWrap/>
            <w:hideMark/>
          </w:tcPr>
          <w:p w14:paraId="7F28B6BE" w14:textId="77777777" w:rsidR="009F1030" w:rsidRPr="009304D5" w:rsidRDefault="009F1030" w:rsidP="00B22BA7">
            <w:pPr>
              <w:pStyle w:val="Tabletext"/>
              <w:jc w:val="right"/>
              <w:rPr>
                <w:b/>
              </w:rPr>
            </w:pPr>
            <w:r w:rsidRPr="009304D5">
              <w:rPr>
                <w:b/>
              </w:rPr>
              <w:t>0.00</w:t>
            </w:r>
          </w:p>
        </w:tc>
        <w:tc>
          <w:tcPr>
            <w:tcW w:w="933" w:type="dxa"/>
            <w:noWrap/>
            <w:hideMark/>
          </w:tcPr>
          <w:p w14:paraId="57F79D85" w14:textId="77777777" w:rsidR="009F1030" w:rsidRPr="009304D5" w:rsidRDefault="009F1030" w:rsidP="00B22BA7">
            <w:pPr>
              <w:pStyle w:val="Tabletext"/>
              <w:jc w:val="right"/>
              <w:rPr>
                <w:b/>
              </w:rPr>
            </w:pPr>
            <w:r w:rsidRPr="009304D5">
              <w:rPr>
                <w:b/>
              </w:rPr>
              <w:t>0.00</w:t>
            </w:r>
          </w:p>
        </w:tc>
        <w:tc>
          <w:tcPr>
            <w:tcW w:w="992" w:type="dxa"/>
            <w:noWrap/>
            <w:hideMark/>
          </w:tcPr>
          <w:p w14:paraId="5162D2F4" w14:textId="77777777" w:rsidR="009F1030" w:rsidRPr="009304D5" w:rsidRDefault="009F1030" w:rsidP="00B22BA7">
            <w:pPr>
              <w:pStyle w:val="Tabletext"/>
              <w:jc w:val="right"/>
              <w:rPr>
                <w:b/>
              </w:rPr>
            </w:pPr>
            <w:r w:rsidRPr="009304D5">
              <w:rPr>
                <w:b/>
              </w:rPr>
              <w:t>0.00</w:t>
            </w:r>
          </w:p>
        </w:tc>
        <w:tc>
          <w:tcPr>
            <w:tcW w:w="992" w:type="dxa"/>
            <w:noWrap/>
            <w:hideMark/>
          </w:tcPr>
          <w:p w14:paraId="5743BA19" w14:textId="77777777" w:rsidR="009F1030" w:rsidRPr="009304D5" w:rsidRDefault="009F1030" w:rsidP="00B22BA7">
            <w:pPr>
              <w:pStyle w:val="Tabletext"/>
              <w:jc w:val="right"/>
              <w:rPr>
                <w:b/>
              </w:rPr>
            </w:pPr>
            <w:r w:rsidRPr="009304D5">
              <w:rPr>
                <w:b/>
              </w:rPr>
              <w:t>0.00</w:t>
            </w:r>
          </w:p>
        </w:tc>
      </w:tr>
      <w:tr w:rsidR="00BC1FCF" w:rsidRPr="009304D5" w14:paraId="3D7FC0C4" w14:textId="77777777" w:rsidTr="00B22BA7">
        <w:trPr>
          <w:trHeight w:val="375"/>
        </w:trPr>
        <w:tc>
          <w:tcPr>
            <w:tcW w:w="4361" w:type="dxa"/>
            <w:hideMark/>
          </w:tcPr>
          <w:p w14:paraId="33A21640" w14:textId="77777777" w:rsidR="009F1030" w:rsidRPr="009304D5" w:rsidRDefault="009F1030" w:rsidP="00F906F6">
            <w:pPr>
              <w:pStyle w:val="Tabletext"/>
              <w:rPr>
                <w:b/>
              </w:rPr>
            </w:pPr>
            <w:r w:rsidRPr="009304D5">
              <w:rPr>
                <w:b/>
              </w:rPr>
              <w:t xml:space="preserve">Total expenditure ($ million) </w:t>
            </w:r>
          </w:p>
        </w:tc>
        <w:tc>
          <w:tcPr>
            <w:tcW w:w="992" w:type="dxa"/>
            <w:noWrap/>
            <w:hideMark/>
          </w:tcPr>
          <w:p w14:paraId="6C3C5935" w14:textId="77777777" w:rsidR="009F1030" w:rsidRPr="009304D5" w:rsidRDefault="009F1030" w:rsidP="00B22BA7">
            <w:pPr>
              <w:pStyle w:val="Tabletext"/>
              <w:jc w:val="right"/>
              <w:rPr>
                <w:b/>
              </w:rPr>
            </w:pPr>
            <w:r w:rsidRPr="009304D5">
              <w:rPr>
                <w:b/>
              </w:rPr>
              <w:t>2.70</w:t>
            </w:r>
          </w:p>
        </w:tc>
        <w:tc>
          <w:tcPr>
            <w:tcW w:w="910" w:type="dxa"/>
            <w:noWrap/>
            <w:hideMark/>
          </w:tcPr>
          <w:p w14:paraId="62373CCA" w14:textId="77777777" w:rsidR="009F1030" w:rsidRPr="009304D5" w:rsidRDefault="009F1030" w:rsidP="00B22BA7">
            <w:pPr>
              <w:pStyle w:val="Tabletext"/>
              <w:jc w:val="right"/>
              <w:rPr>
                <w:b/>
              </w:rPr>
            </w:pPr>
            <w:r w:rsidRPr="009304D5">
              <w:rPr>
                <w:b/>
              </w:rPr>
              <w:t>3.00</w:t>
            </w:r>
          </w:p>
        </w:tc>
        <w:tc>
          <w:tcPr>
            <w:tcW w:w="933" w:type="dxa"/>
            <w:noWrap/>
            <w:hideMark/>
          </w:tcPr>
          <w:p w14:paraId="7C23F901" w14:textId="77777777" w:rsidR="009F1030" w:rsidRPr="009304D5" w:rsidRDefault="009F1030" w:rsidP="00B22BA7">
            <w:pPr>
              <w:pStyle w:val="Tabletext"/>
              <w:jc w:val="right"/>
              <w:rPr>
                <w:b/>
              </w:rPr>
            </w:pPr>
            <w:r w:rsidRPr="009304D5">
              <w:rPr>
                <w:b/>
              </w:rPr>
              <w:t>3.00</w:t>
            </w:r>
          </w:p>
        </w:tc>
        <w:tc>
          <w:tcPr>
            <w:tcW w:w="992" w:type="dxa"/>
            <w:noWrap/>
            <w:hideMark/>
          </w:tcPr>
          <w:p w14:paraId="0B14A396" w14:textId="77777777" w:rsidR="009F1030" w:rsidRPr="009304D5" w:rsidRDefault="009F1030" w:rsidP="00B22BA7">
            <w:pPr>
              <w:pStyle w:val="Tabletext"/>
              <w:jc w:val="right"/>
              <w:rPr>
                <w:b/>
              </w:rPr>
            </w:pPr>
            <w:r w:rsidRPr="009304D5">
              <w:rPr>
                <w:b/>
              </w:rPr>
              <w:t>2.80</w:t>
            </w:r>
          </w:p>
        </w:tc>
        <w:tc>
          <w:tcPr>
            <w:tcW w:w="992" w:type="dxa"/>
            <w:noWrap/>
            <w:hideMark/>
          </w:tcPr>
          <w:p w14:paraId="31D46DA9" w14:textId="77777777" w:rsidR="009F1030" w:rsidRPr="009304D5" w:rsidRDefault="009F1030" w:rsidP="00B22BA7">
            <w:pPr>
              <w:pStyle w:val="Tabletext"/>
              <w:jc w:val="right"/>
              <w:rPr>
                <w:b/>
              </w:rPr>
            </w:pPr>
            <w:r w:rsidRPr="009304D5">
              <w:rPr>
                <w:b/>
              </w:rPr>
              <w:t>3.40</w:t>
            </w:r>
          </w:p>
        </w:tc>
      </w:tr>
    </w:tbl>
    <w:p w14:paraId="6912E6E8" w14:textId="77777777" w:rsidR="009F1030" w:rsidRDefault="009F1030" w:rsidP="00F906F6">
      <w:pPr>
        <w:pStyle w:val="Tabletext"/>
      </w:pPr>
    </w:p>
    <w:tbl>
      <w:tblPr>
        <w:tblStyle w:val="Texttable"/>
        <w:tblW w:w="0" w:type="auto"/>
        <w:tblLook w:val="0620" w:firstRow="1" w:lastRow="0" w:firstColumn="0" w:lastColumn="0" w:noHBand="1" w:noVBand="1"/>
      </w:tblPr>
      <w:tblGrid>
        <w:gridCol w:w="9140"/>
      </w:tblGrid>
      <w:tr w:rsidR="009F1030" w:rsidRPr="002C434D" w14:paraId="6A8D2E25"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A181FEA" w14:textId="77777777" w:rsidR="009F1030" w:rsidRPr="002C434D" w:rsidRDefault="006B53BA" w:rsidP="006B53BA">
            <w:pPr>
              <w:pStyle w:val="TableHeader"/>
            </w:pPr>
            <w:r w:rsidRPr="006B53BA">
              <w:t>Regulator contact information</w:t>
            </w:r>
          </w:p>
        </w:tc>
      </w:tr>
      <w:tr w:rsidR="009F1030" w:rsidRPr="002C434D" w14:paraId="052C6956" w14:textId="77777777" w:rsidTr="00A12631">
        <w:trPr>
          <w:trHeight w:val="285"/>
        </w:trPr>
        <w:tc>
          <w:tcPr>
            <w:tcW w:w="9140" w:type="dxa"/>
          </w:tcPr>
          <w:p w14:paraId="45302EFD" w14:textId="77777777" w:rsidR="003D6D63" w:rsidRDefault="003D6D63" w:rsidP="00F906F6">
            <w:pPr>
              <w:pStyle w:val="Tabletext"/>
            </w:pPr>
            <w:r w:rsidRPr="003D6D63">
              <w:t>Standards and Regulation</w:t>
            </w:r>
            <w:r>
              <w:t xml:space="preserve">, </w:t>
            </w:r>
            <w:r w:rsidRPr="003D6D63">
              <w:t>Department o</w:t>
            </w:r>
            <w:r w:rsidR="004C4002">
              <w:t>f Health and Human Services</w:t>
            </w:r>
          </w:p>
          <w:p w14:paraId="648768D0" w14:textId="77777777" w:rsidR="009F1030" w:rsidRPr="00376C37" w:rsidRDefault="009F1030" w:rsidP="00F906F6">
            <w:pPr>
              <w:pStyle w:val="Tabletext"/>
            </w:pPr>
            <w:r w:rsidRPr="00376C37">
              <w:rPr>
                <w:b/>
              </w:rPr>
              <w:t>Phone</w:t>
            </w:r>
            <w:r>
              <w:t xml:space="preserve">: </w:t>
            </w:r>
            <w:r w:rsidR="003D6D63" w:rsidRPr="003D6D63">
              <w:t>03 9096 2745</w:t>
            </w:r>
            <w:r w:rsidR="003D6D63">
              <w:t xml:space="preserve"> (Helpdesk)</w:t>
            </w:r>
          </w:p>
          <w:p w14:paraId="39CCE9A6" w14:textId="77777777" w:rsidR="009F1030" w:rsidRPr="006F51CC" w:rsidRDefault="009F1030" w:rsidP="00F906F6">
            <w:pPr>
              <w:pStyle w:val="Tabletext"/>
            </w:pPr>
            <w:r w:rsidRPr="00376C37">
              <w:rPr>
                <w:b/>
              </w:rPr>
              <w:t>Email</w:t>
            </w:r>
            <w:r>
              <w:t xml:space="preserve">: </w:t>
            </w:r>
            <w:hyperlink r:id="rId28" w:history="1">
              <w:r w:rsidR="00054B13" w:rsidRPr="003F61D1">
                <w:rPr>
                  <w:rStyle w:val="Hyperlink"/>
                </w:rPr>
                <w:t>hsstandards@dhhs.vic.gov.au</w:t>
              </w:r>
            </w:hyperlink>
          </w:p>
        </w:tc>
      </w:tr>
    </w:tbl>
    <w:p w14:paraId="13D1CE87" w14:textId="77777777" w:rsidR="00E46FC0" w:rsidRDefault="00E46FC0" w:rsidP="00F906F6">
      <w:pPr>
        <w:pStyle w:val="Tabletext"/>
      </w:pPr>
    </w:p>
    <w:p w14:paraId="72ECD30D" w14:textId="77777777" w:rsidR="006E24CB" w:rsidRPr="006E24CB" w:rsidRDefault="006E24CB" w:rsidP="008C7FF2">
      <w:pPr>
        <w:pStyle w:val="Heading2"/>
      </w:pPr>
      <w:bookmarkStart w:id="35" w:name="_Toc1570426"/>
      <w:r w:rsidRPr="006E24CB">
        <w:t>DHHS</w:t>
      </w:r>
      <w:r w:rsidR="001F5533">
        <w:t xml:space="preserve"> – </w:t>
      </w:r>
      <w:r w:rsidRPr="006E24CB">
        <w:t>Supported Residential Services</w:t>
      </w:r>
      <w:bookmarkEnd w:id="35"/>
    </w:p>
    <w:tbl>
      <w:tblPr>
        <w:tblStyle w:val="Texttable"/>
        <w:tblW w:w="0" w:type="auto"/>
        <w:tblLook w:val="0620" w:firstRow="1" w:lastRow="0" w:firstColumn="0" w:lastColumn="0" w:noHBand="1" w:noVBand="1"/>
      </w:tblPr>
      <w:tblGrid>
        <w:gridCol w:w="4342"/>
        <w:gridCol w:w="4798"/>
      </w:tblGrid>
      <w:tr w:rsidR="00351FA1" w:rsidRPr="00351FA1" w14:paraId="28684917" w14:textId="77777777" w:rsidTr="009304D5">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02699AE7" w14:textId="77777777" w:rsidR="00351FA1" w:rsidRPr="00865DBA" w:rsidRDefault="006B53BA" w:rsidP="006B53BA">
            <w:pPr>
              <w:pStyle w:val="TableHeader"/>
            </w:pPr>
            <w:r w:rsidRPr="006B53BA">
              <w:t>Portfolio information</w:t>
            </w:r>
          </w:p>
        </w:tc>
      </w:tr>
      <w:tr w:rsidR="00351FA1" w:rsidRPr="00351FA1" w14:paraId="5B36BC47" w14:textId="77777777" w:rsidTr="009304D5">
        <w:tc>
          <w:tcPr>
            <w:tcW w:w="4361" w:type="dxa"/>
            <w:hideMark/>
          </w:tcPr>
          <w:p w14:paraId="43C8C189" w14:textId="77777777" w:rsidR="00351FA1" w:rsidRPr="00351FA1" w:rsidRDefault="00351FA1" w:rsidP="00F906F6">
            <w:pPr>
              <w:pStyle w:val="Tabletext"/>
            </w:pPr>
            <w:r w:rsidRPr="00351FA1">
              <w:t>Responsible Minister</w:t>
            </w:r>
          </w:p>
        </w:tc>
        <w:tc>
          <w:tcPr>
            <w:tcW w:w="4819" w:type="dxa"/>
            <w:hideMark/>
          </w:tcPr>
          <w:p w14:paraId="07B58EDF" w14:textId="77777777" w:rsidR="00351FA1" w:rsidRPr="00351FA1" w:rsidRDefault="00351FA1" w:rsidP="00F906F6">
            <w:pPr>
              <w:pStyle w:val="Tabletext"/>
            </w:pPr>
            <w:r w:rsidRPr="00351FA1">
              <w:t>Minister for Ageing</w:t>
            </w:r>
          </w:p>
        </w:tc>
      </w:tr>
      <w:tr w:rsidR="00351FA1" w:rsidRPr="00351FA1" w14:paraId="5147FF21" w14:textId="77777777" w:rsidTr="009304D5">
        <w:tc>
          <w:tcPr>
            <w:tcW w:w="4361" w:type="dxa"/>
            <w:hideMark/>
          </w:tcPr>
          <w:p w14:paraId="5DE1E3A1" w14:textId="77777777" w:rsidR="00351FA1" w:rsidRPr="00351FA1" w:rsidRDefault="00351FA1" w:rsidP="00F906F6">
            <w:pPr>
              <w:pStyle w:val="Tabletext"/>
            </w:pPr>
            <w:r w:rsidRPr="00351FA1">
              <w:t>Portfolio Department</w:t>
            </w:r>
          </w:p>
        </w:tc>
        <w:tc>
          <w:tcPr>
            <w:tcW w:w="4819" w:type="dxa"/>
            <w:hideMark/>
          </w:tcPr>
          <w:p w14:paraId="3DE690A6" w14:textId="77777777" w:rsidR="00351FA1" w:rsidRPr="00351FA1" w:rsidRDefault="00351FA1" w:rsidP="00F906F6">
            <w:pPr>
              <w:pStyle w:val="Tabletext"/>
            </w:pPr>
            <w:r w:rsidRPr="00351FA1">
              <w:t>Department of Health and Human Services</w:t>
            </w:r>
          </w:p>
        </w:tc>
      </w:tr>
    </w:tbl>
    <w:p w14:paraId="52137220"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351FA1" w:rsidRPr="00351FA1" w14:paraId="682F4884" w14:textId="77777777" w:rsidTr="00B22BA7">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4F0E06FF" w14:textId="3011D4AE" w:rsidR="00351FA1" w:rsidRPr="00865DBA" w:rsidRDefault="005F635E" w:rsidP="006B53BA">
            <w:pPr>
              <w:pStyle w:val="TableHeader"/>
            </w:pPr>
            <w:r>
              <w:t>Objectives</w:t>
            </w:r>
          </w:p>
        </w:tc>
      </w:tr>
      <w:tr w:rsidR="00351FA1" w:rsidRPr="00351FA1" w14:paraId="2BBBC345" w14:textId="77777777" w:rsidTr="00316A15">
        <w:tc>
          <w:tcPr>
            <w:tcW w:w="9180" w:type="dxa"/>
            <w:hideMark/>
          </w:tcPr>
          <w:p w14:paraId="78FDCEA9" w14:textId="77777777" w:rsidR="009371A1" w:rsidRDefault="00351FA1" w:rsidP="00F906F6">
            <w:pPr>
              <w:pStyle w:val="Tabletext"/>
            </w:pPr>
            <w:r w:rsidRPr="00351FA1">
              <w:t xml:space="preserve">To give effect to the principles that direct </w:t>
            </w:r>
            <w:r w:rsidR="009371A1">
              <w:t>Supported Residential Services:</w:t>
            </w:r>
          </w:p>
          <w:p w14:paraId="3BEE1A03" w14:textId="77777777" w:rsidR="009371A1" w:rsidRDefault="00351FA1" w:rsidP="00A841DC">
            <w:pPr>
              <w:pStyle w:val="Bullet1"/>
            </w:pPr>
            <w:r w:rsidRPr="009371A1">
              <w:t>Residents are entitled to the same rights and responsibilities as other m</w:t>
            </w:r>
            <w:r w:rsidR="009371A1" w:rsidRPr="009371A1">
              <w:t xml:space="preserve">embers of the community and </w:t>
            </w:r>
            <w:r w:rsidRPr="009371A1">
              <w:t>should be empowered to exercise those</w:t>
            </w:r>
            <w:r w:rsidR="009371A1">
              <w:t xml:space="preserve"> rights and responsibilities.</w:t>
            </w:r>
          </w:p>
          <w:p w14:paraId="3868BF3B" w14:textId="77777777" w:rsidR="009371A1" w:rsidRDefault="00351FA1" w:rsidP="00316A15">
            <w:pPr>
              <w:pStyle w:val="Bullet1"/>
              <w:spacing w:before="0" w:after="0"/>
            </w:pPr>
            <w:r w:rsidRPr="009371A1">
              <w:t>Individual rights of residents should be respected by recognising a resident’s r</w:t>
            </w:r>
            <w:r w:rsidR="009371A1">
              <w:t xml:space="preserve">ight to: </w:t>
            </w:r>
          </w:p>
          <w:p w14:paraId="257D019E" w14:textId="77777777" w:rsidR="009371A1" w:rsidRDefault="00B22BA7" w:rsidP="00316A15">
            <w:pPr>
              <w:pStyle w:val="Bullet2"/>
              <w:spacing w:before="0"/>
            </w:pPr>
            <w:r>
              <w:t>privacy</w:t>
            </w:r>
          </w:p>
          <w:p w14:paraId="47B3D34E" w14:textId="77777777" w:rsidR="009371A1" w:rsidRDefault="009371A1" w:rsidP="00B22BA7">
            <w:pPr>
              <w:pStyle w:val="Bullet2"/>
            </w:pPr>
            <w:r>
              <w:t>freedom of expression</w:t>
            </w:r>
          </w:p>
          <w:p w14:paraId="58BE270F" w14:textId="77777777" w:rsidR="009371A1" w:rsidRDefault="009371A1" w:rsidP="00B22BA7">
            <w:pPr>
              <w:pStyle w:val="Bullet2"/>
            </w:pPr>
            <w:r>
              <w:t>fair and equal treatment</w:t>
            </w:r>
          </w:p>
          <w:p w14:paraId="11ED4E7B" w14:textId="77777777" w:rsidR="009371A1" w:rsidRDefault="009371A1" w:rsidP="00B22BA7">
            <w:pPr>
              <w:pStyle w:val="Bullet2"/>
            </w:pPr>
            <w:r>
              <w:t>dignity and respect</w:t>
            </w:r>
          </w:p>
          <w:p w14:paraId="57E88AF7" w14:textId="77777777" w:rsidR="009371A1" w:rsidRDefault="00351FA1" w:rsidP="00B22BA7">
            <w:pPr>
              <w:pStyle w:val="Bullet2"/>
            </w:pPr>
            <w:r w:rsidRPr="009371A1">
              <w:t>freedom from ab</w:t>
            </w:r>
            <w:r w:rsidR="009371A1">
              <w:t>use, neglect or exploitation.</w:t>
            </w:r>
          </w:p>
          <w:p w14:paraId="0F280E1C" w14:textId="77777777" w:rsidR="009371A1" w:rsidRDefault="00351FA1" w:rsidP="00316A15">
            <w:pPr>
              <w:pStyle w:val="Bullet1"/>
              <w:spacing w:before="0" w:after="0"/>
            </w:pPr>
            <w:r w:rsidRPr="009371A1">
              <w:t>Proprietors should support residents to live as independently as possible by:</w:t>
            </w:r>
          </w:p>
          <w:p w14:paraId="0EB1FCA0" w14:textId="77777777" w:rsidR="009371A1" w:rsidRDefault="00351FA1" w:rsidP="00316A15">
            <w:pPr>
              <w:pStyle w:val="Bullet2"/>
              <w:spacing w:before="0"/>
            </w:pPr>
            <w:r w:rsidRPr="009371A1">
              <w:t>recognising the resident’s right to make decisions, provided those decisions do not unreasonably</w:t>
            </w:r>
            <w:r w:rsidR="009371A1">
              <w:t xml:space="preserve"> </w:t>
            </w:r>
            <w:r w:rsidRPr="009371A1">
              <w:t>affect the rights of others</w:t>
            </w:r>
          </w:p>
          <w:p w14:paraId="5D353F4B" w14:textId="77777777" w:rsidR="009371A1" w:rsidRDefault="00351FA1" w:rsidP="00B22BA7">
            <w:pPr>
              <w:pStyle w:val="Bullet2"/>
            </w:pPr>
            <w:r w:rsidRPr="009371A1">
              <w:t>supporting them to participate in decisions regarding the services they receive</w:t>
            </w:r>
          </w:p>
          <w:p w14:paraId="5ECA10C9" w14:textId="77777777" w:rsidR="009371A1" w:rsidRDefault="00351FA1" w:rsidP="00B22BA7">
            <w:pPr>
              <w:pStyle w:val="Bullet2"/>
            </w:pPr>
            <w:r w:rsidRPr="009371A1">
              <w:t>allowing them the right to choose their service providers</w:t>
            </w:r>
          </w:p>
          <w:p w14:paraId="08F2E87B" w14:textId="77777777" w:rsidR="009371A1" w:rsidRDefault="00351FA1" w:rsidP="00B22BA7">
            <w:pPr>
              <w:pStyle w:val="Bullet2"/>
            </w:pPr>
            <w:r w:rsidRPr="009371A1">
              <w:t>recognising their right to participate in activiti</w:t>
            </w:r>
            <w:r w:rsidR="009371A1">
              <w:t>es involving a degree of risk</w:t>
            </w:r>
          </w:p>
          <w:p w14:paraId="69CD7B04" w14:textId="77777777" w:rsidR="009371A1" w:rsidRDefault="00351FA1" w:rsidP="00316A15">
            <w:pPr>
              <w:pStyle w:val="Bullet1"/>
              <w:spacing w:after="0"/>
            </w:pPr>
            <w:r w:rsidRPr="009371A1">
              <w:t>Proprietors should support residen</w:t>
            </w:r>
            <w:r w:rsidR="009371A1">
              <w:t>ts as far as possible by:</w:t>
            </w:r>
          </w:p>
          <w:p w14:paraId="0AF53B79" w14:textId="77777777" w:rsidR="009371A1" w:rsidRDefault="00351FA1" w:rsidP="00316A15">
            <w:pPr>
              <w:pStyle w:val="Bullet2"/>
              <w:spacing w:before="0"/>
            </w:pPr>
            <w:r w:rsidRPr="009371A1">
              <w:t xml:space="preserve">providing residents with information that will </w:t>
            </w:r>
            <w:r w:rsidR="009371A1">
              <w:t>assist in decision making</w:t>
            </w:r>
          </w:p>
          <w:p w14:paraId="7CF73D76" w14:textId="77777777" w:rsidR="009371A1" w:rsidRDefault="00351FA1" w:rsidP="00B22BA7">
            <w:pPr>
              <w:pStyle w:val="Bullet2"/>
            </w:pPr>
            <w:r w:rsidRPr="009371A1">
              <w:t>facilitat</w:t>
            </w:r>
            <w:r w:rsidR="009371A1">
              <w:t>ing access to activities</w:t>
            </w:r>
          </w:p>
          <w:p w14:paraId="33FDD406" w14:textId="77777777" w:rsidR="00351FA1" w:rsidRPr="009371A1" w:rsidRDefault="00351FA1" w:rsidP="00316A15">
            <w:pPr>
              <w:pStyle w:val="Bullet1"/>
              <w:spacing w:before="0"/>
            </w:pPr>
            <w:r w:rsidRPr="009371A1">
              <w:t>Proprietors should provide safe and comfortable surroundings and en</w:t>
            </w:r>
            <w:r w:rsidR="00B22BA7">
              <w:t>sure that support services take</w:t>
            </w:r>
            <w:r w:rsidRPr="009371A1">
              <w:t xml:space="preserve"> account of the needs of individual residents as far as possible.</w:t>
            </w:r>
          </w:p>
        </w:tc>
      </w:tr>
    </w:tbl>
    <w:p w14:paraId="5D3F06C8" w14:textId="77777777" w:rsidR="006E24CB" w:rsidRDefault="006E24CB" w:rsidP="001338F6">
      <w:pPr>
        <w:pStyle w:val="Tabletext"/>
      </w:pPr>
    </w:p>
    <w:tbl>
      <w:tblPr>
        <w:tblStyle w:val="Texttable"/>
        <w:tblW w:w="0" w:type="auto"/>
        <w:tblLook w:val="0620" w:firstRow="1" w:lastRow="0" w:firstColumn="0" w:lastColumn="0" w:noHBand="1" w:noVBand="1"/>
      </w:tblPr>
      <w:tblGrid>
        <w:gridCol w:w="8060"/>
        <w:gridCol w:w="1080"/>
      </w:tblGrid>
      <w:tr w:rsidR="007144AF" w:rsidRPr="007144AF" w14:paraId="0D1FD5AC" w14:textId="77777777" w:rsidTr="00B22BA7">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5F402E4" w14:textId="77777777" w:rsidR="007144AF" w:rsidRPr="007144AF" w:rsidRDefault="006B53BA" w:rsidP="006B53BA">
            <w:pPr>
              <w:pStyle w:val="TableHeader"/>
            </w:pPr>
            <w:r w:rsidRPr="006B53BA">
              <w:t>Enabling Acts and Regulations</w:t>
            </w:r>
          </w:p>
        </w:tc>
      </w:tr>
      <w:tr w:rsidR="007144AF" w:rsidRPr="007144AF" w14:paraId="6A8B7C91" w14:textId="77777777" w:rsidTr="00B22BA7">
        <w:trPr>
          <w:trHeight w:val="300"/>
        </w:trPr>
        <w:tc>
          <w:tcPr>
            <w:tcW w:w="9180" w:type="dxa"/>
            <w:gridSpan w:val="2"/>
            <w:hideMark/>
          </w:tcPr>
          <w:p w14:paraId="1954F018" w14:textId="77777777" w:rsidR="007144AF" w:rsidRPr="009304D5" w:rsidRDefault="007144AF" w:rsidP="00F906F6">
            <w:pPr>
              <w:pStyle w:val="Tabletext"/>
              <w:rPr>
                <w:i/>
              </w:rPr>
            </w:pPr>
            <w:r w:rsidRPr="009304D5">
              <w:rPr>
                <w:i/>
              </w:rPr>
              <w:t>Supported Residential Services (Private Proprietors) Act 2010</w:t>
            </w:r>
          </w:p>
        </w:tc>
      </w:tr>
      <w:tr w:rsidR="007144AF" w:rsidRPr="007144AF" w14:paraId="42B80B96" w14:textId="77777777" w:rsidTr="00B22BA7">
        <w:trPr>
          <w:trHeight w:val="330"/>
        </w:trPr>
        <w:tc>
          <w:tcPr>
            <w:tcW w:w="9180" w:type="dxa"/>
            <w:gridSpan w:val="2"/>
            <w:hideMark/>
          </w:tcPr>
          <w:p w14:paraId="0436BB31" w14:textId="77777777" w:rsidR="007144AF" w:rsidRPr="007144AF" w:rsidRDefault="007144AF" w:rsidP="00A841DC">
            <w:pPr>
              <w:pStyle w:val="Bullet1"/>
            </w:pPr>
            <w:r w:rsidRPr="007144AF">
              <w:t>Supported Residential Services (Private Proprietors) Regulations 2012</w:t>
            </w:r>
          </w:p>
        </w:tc>
      </w:tr>
      <w:tr w:rsidR="007144AF" w:rsidRPr="00B22BA7" w14:paraId="2B91065D" w14:textId="77777777" w:rsidTr="00B22BA7">
        <w:trPr>
          <w:trHeight w:val="330"/>
        </w:trPr>
        <w:tc>
          <w:tcPr>
            <w:tcW w:w="9180" w:type="dxa"/>
            <w:gridSpan w:val="2"/>
            <w:shd w:val="clear" w:color="auto" w:fill="87189D"/>
            <w:hideMark/>
          </w:tcPr>
          <w:p w14:paraId="29A14998" w14:textId="77777777" w:rsidR="007144AF" w:rsidRPr="00B22BA7" w:rsidRDefault="006B53BA" w:rsidP="006B53BA">
            <w:pPr>
              <w:pStyle w:val="TableHeader"/>
              <w:rPr>
                <w:b/>
              </w:rPr>
            </w:pPr>
            <w:r w:rsidRPr="00B22BA7">
              <w:rPr>
                <w:b/>
              </w:rPr>
              <w:t>Additional Administered Acts and Regulations</w:t>
            </w:r>
          </w:p>
        </w:tc>
      </w:tr>
      <w:tr w:rsidR="007144AF" w:rsidRPr="007144AF" w14:paraId="2DBC89E7" w14:textId="77777777" w:rsidTr="00B22BA7">
        <w:trPr>
          <w:trHeight w:val="330"/>
        </w:trPr>
        <w:tc>
          <w:tcPr>
            <w:tcW w:w="9180" w:type="dxa"/>
            <w:gridSpan w:val="2"/>
            <w:hideMark/>
          </w:tcPr>
          <w:p w14:paraId="75ADF5D3" w14:textId="77777777" w:rsidR="007144AF" w:rsidRPr="007144AF" w:rsidRDefault="00DC3E83" w:rsidP="00B22BA7">
            <w:pPr>
              <w:pStyle w:val="Bullet1"/>
            </w:pPr>
            <w:r>
              <w:t>n/a</w:t>
            </w:r>
          </w:p>
        </w:tc>
      </w:tr>
      <w:tr w:rsidR="007144AF" w:rsidRPr="009304D5" w14:paraId="33757B40" w14:textId="77777777" w:rsidTr="00B22BA7">
        <w:trPr>
          <w:trHeight w:val="330"/>
        </w:trPr>
        <w:tc>
          <w:tcPr>
            <w:tcW w:w="8100" w:type="dxa"/>
            <w:hideMark/>
          </w:tcPr>
          <w:p w14:paraId="35032C46" w14:textId="77777777" w:rsidR="007144AF" w:rsidRPr="009304D5" w:rsidRDefault="007144AF" w:rsidP="00F906F6">
            <w:pPr>
              <w:pStyle w:val="Tabletext"/>
              <w:rPr>
                <w:b/>
              </w:rPr>
            </w:pPr>
            <w:r w:rsidRPr="009304D5">
              <w:rPr>
                <w:b/>
              </w:rPr>
              <w:t>Total number of Acts</w:t>
            </w:r>
          </w:p>
        </w:tc>
        <w:tc>
          <w:tcPr>
            <w:tcW w:w="1080" w:type="dxa"/>
            <w:noWrap/>
            <w:hideMark/>
          </w:tcPr>
          <w:p w14:paraId="55C64C99" w14:textId="77777777" w:rsidR="007144AF" w:rsidRPr="009304D5" w:rsidRDefault="007144AF" w:rsidP="00F906F6">
            <w:pPr>
              <w:pStyle w:val="Tabletext"/>
              <w:rPr>
                <w:b/>
              </w:rPr>
            </w:pPr>
            <w:r w:rsidRPr="009304D5">
              <w:rPr>
                <w:b/>
              </w:rPr>
              <w:t>1</w:t>
            </w:r>
          </w:p>
        </w:tc>
      </w:tr>
      <w:tr w:rsidR="007144AF" w:rsidRPr="009304D5" w14:paraId="27F42D31" w14:textId="77777777" w:rsidTr="00B22BA7">
        <w:trPr>
          <w:trHeight w:val="375"/>
        </w:trPr>
        <w:tc>
          <w:tcPr>
            <w:tcW w:w="8100" w:type="dxa"/>
            <w:hideMark/>
          </w:tcPr>
          <w:p w14:paraId="3D060EC8" w14:textId="77777777" w:rsidR="007144AF" w:rsidRPr="009304D5" w:rsidRDefault="007144AF" w:rsidP="00F906F6">
            <w:pPr>
              <w:pStyle w:val="Tabletext"/>
              <w:rPr>
                <w:b/>
              </w:rPr>
            </w:pPr>
            <w:r w:rsidRPr="009304D5">
              <w:rPr>
                <w:b/>
              </w:rPr>
              <w:t>Total number of Regulations</w:t>
            </w:r>
          </w:p>
        </w:tc>
        <w:tc>
          <w:tcPr>
            <w:tcW w:w="1080" w:type="dxa"/>
            <w:noWrap/>
            <w:hideMark/>
          </w:tcPr>
          <w:p w14:paraId="2C71E1E7" w14:textId="77777777" w:rsidR="007144AF" w:rsidRPr="009304D5" w:rsidRDefault="007144AF" w:rsidP="00F906F6">
            <w:pPr>
              <w:pStyle w:val="Tabletext"/>
              <w:rPr>
                <w:b/>
              </w:rPr>
            </w:pPr>
            <w:r w:rsidRPr="009304D5">
              <w:rPr>
                <w:b/>
              </w:rPr>
              <w:t>1</w:t>
            </w:r>
          </w:p>
        </w:tc>
      </w:tr>
    </w:tbl>
    <w:p w14:paraId="5D767535" w14:textId="77777777" w:rsidR="007144AF" w:rsidRDefault="007144AF" w:rsidP="001338F6">
      <w:pPr>
        <w:pStyle w:val="Tabletext"/>
      </w:pPr>
    </w:p>
    <w:tbl>
      <w:tblPr>
        <w:tblStyle w:val="Texttable"/>
        <w:tblW w:w="0" w:type="auto"/>
        <w:tblLook w:val="0620" w:firstRow="1" w:lastRow="0" w:firstColumn="0" w:lastColumn="0" w:noHBand="1" w:noVBand="1"/>
      </w:tblPr>
      <w:tblGrid>
        <w:gridCol w:w="4198"/>
        <w:gridCol w:w="3950"/>
        <w:gridCol w:w="992"/>
      </w:tblGrid>
      <w:tr w:rsidR="00351FA1" w:rsidRPr="00351FA1" w14:paraId="2DF42EE9" w14:textId="77777777" w:rsidTr="00B22BA7">
        <w:trPr>
          <w:cnfStyle w:val="100000000000" w:firstRow="1" w:lastRow="0" w:firstColumn="0" w:lastColumn="0" w:oddVBand="0" w:evenVBand="0" w:oddHBand="0" w:evenHBand="0" w:firstRowFirstColumn="0" w:firstRowLastColumn="0" w:lastRowFirstColumn="0" w:lastRowLastColumn="0"/>
          <w:trHeight w:val="360"/>
        </w:trPr>
        <w:tc>
          <w:tcPr>
            <w:tcW w:w="9180" w:type="dxa"/>
            <w:gridSpan w:val="3"/>
            <w:hideMark/>
          </w:tcPr>
          <w:p w14:paraId="247B6C3D" w14:textId="77777777" w:rsidR="00351FA1" w:rsidRPr="00865DBA" w:rsidRDefault="006B53BA" w:rsidP="006B53BA">
            <w:pPr>
              <w:pStyle w:val="TableHeader"/>
            </w:pPr>
            <w:r w:rsidRPr="006B53BA">
              <w:t>Other regulatory instruments</w:t>
            </w:r>
          </w:p>
        </w:tc>
      </w:tr>
      <w:tr w:rsidR="00351FA1" w:rsidRPr="00351FA1" w14:paraId="53112616" w14:textId="77777777" w:rsidTr="00B22BA7">
        <w:trPr>
          <w:trHeight w:val="270"/>
        </w:trPr>
        <w:tc>
          <w:tcPr>
            <w:tcW w:w="4219" w:type="dxa"/>
            <w:vMerge w:val="restart"/>
            <w:hideMark/>
          </w:tcPr>
          <w:p w14:paraId="0BB876D1" w14:textId="77777777" w:rsidR="00351FA1" w:rsidRPr="00351FA1" w:rsidRDefault="00351FA1" w:rsidP="00F906F6">
            <w:pPr>
              <w:pStyle w:val="Tabletext"/>
            </w:pPr>
            <w:r w:rsidRPr="00351FA1">
              <w:t>Codes of Practice</w:t>
            </w:r>
          </w:p>
        </w:tc>
        <w:tc>
          <w:tcPr>
            <w:tcW w:w="3969" w:type="dxa"/>
            <w:hideMark/>
          </w:tcPr>
          <w:p w14:paraId="3EB2DF0E" w14:textId="77777777" w:rsidR="00351FA1" w:rsidRPr="00351FA1" w:rsidRDefault="00351FA1" w:rsidP="00F906F6">
            <w:pPr>
              <w:pStyle w:val="Tabletext"/>
            </w:pPr>
            <w:r w:rsidRPr="00351FA1">
              <w:t xml:space="preserve">Legislated </w:t>
            </w:r>
          </w:p>
        </w:tc>
        <w:tc>
          <w:tcPr>
            <w:tcW w:w="992" w:type="dxa"/>
            <w:noWrap/>
            <w:hideMark/>
          </w:tcPr>
          <w:p w14:paraId="6F23FF97" w14:textId="77777777" w:rsidR="00351FA1" w:rsidRPr="00351FA1" w:rsidRDefault="00351FA1" w:rsidP="00F906F6">
            <w:pPr>
              <w:pStyle w:val="Tabletext"/>
            </w:pPr>
            <w:r w:rsidRPr="00351FA1">
              <w:t>0</w:t>
            </w:r>
          </w:p>
        </w:tc>
      </w:tr>
      <w:tr w:rsidR="00351FA1" w:rsidRPr="00351FA1" w14:paraId="7D2AB48C" w14:textId="77777777" w:rsidTr="00B22BA7">
        <w:trPr>
          <w:trHeight w:val="270"/>
        </w:trPr>
        <w:tc>
          <w:tcPr>
            <w:tcW w:w="4219" w:type="dxa"/>
            <w:vMerge/>
            <w:hideMark/>
          </w:tcPr>
          <w:p w14:paraId="53EEF8ED" w14:textId="77777777" w:rsidR="00351FA1" w:rsidRPr="00351FA1" w:rsidRDefault="00351FA1" w:rsidP="00EE3762"/>
        </w:tc>
        <w:tc>
          <w:tcPr>
            <w:tcW w:w="3969" w:type="dxa"/>
            <w:hideMark/>
          </w:tcPr>
          <w:p w14:paraId="11D07B42" w14:textId="77777777" w:rsidR="00351FA1" w:rsidRPr="00351FA1" w:rsidRDefault="00351FA1" w:rsidP="00F906F6">
            <w:pPr>
              <w:pStyle w:val="Tabletext"/>
            </w:pPr>
            <w:r w:rsidRPr="00351FA1">
              <w:t>Not legislated</w:t>
            </w:r>
          </w:p>
        </w:tc>
        <w:tc>
          <w:tcPr>
            <w:tcW w:w="992" w:type="dxa"/>
            <w:noWrap/>
            <w:hideMark/>
          </w:tcPr>
          <w:p w14:paraId="061560AE" w14:textId="77777777" w:rsidR="00351FA1" w:rsidRPr="00351FA1" w:rsidRDefault="00351FA1" w:rsidP="00F906F6">
            <w:pPr>
              <w:pStyle w:val="Tabletext"/>
            </w:pPr>
            <w:r w:rsidRPr="00351FA1">
              <w:t>0</w:t>
            </w:r>
          </w:p>
        </w:tc>
      </w:tr>
    </w:tbl>
    <w:p w14:paraId="6A5D47AF" w14:textId="77777777" w:rsidR="006E24CB" w:rsidRDefault="006E24CB" w:rsidP="00316A15">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351FA1" w:rsidRPr="00351FA1" w14:paraId="1F74D26C" w14:textId="77777777" w:rsidTr="00B22BA7">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1793E2E9" w14:textId="77777777" w:rsidR="00351FA1" w:rsidRPr="00865DBA" w:rsidRDefault="006B53BA" w:rsidP="006B53BA">
            <w:pPr>
              <w:pStyle w:val="TableHeader"/>
            </w:pPr>
            <w:r w:rsidRPr="006B53BA">
              <w:t>Operational information</w:t>
            </w:r>
          </w:p>
        </w:tc>
      </w:tr>
      <w:tr w:rsidR="00351FA1" w:rsidRPr="00351FA1" w14:paraId="6452F0F5" w14:textId="77777777" w:rsidTr="00B22BA7">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5FB9418A" w14:textId="77777777" w:rsidR="00351FA1" w:rsidRPr="00351FA1" w:rsidRDefault="00351FA1" w:rsidP="00F906F6">
            <w:pPr>
              <w:pStyle w:val="Tabletext"/>
            </w:pPr>
          </w:p>
        </w:tc>
        <w:tc>
          <w:tcPr>
            <w:tcW w:w="992" w:type="dxa"/>
            <w:tcBorders>
              <w:top w:val="single" w:sz="6" w:space="0" w:color="FFFFFF" w:themeColor="background1"/>
            </w:tcBorders>
            <w:hideMark/>
          </w:tcPr>
          <w:p w14:paraId="61142FD6" w14:textId="77777777" w:rsidR="00351FA1" w:rsidRPr="00351FA1" w:rsidRDefault="00351FA1" w:rsidP="00B22BA7">
            <w:pPr>
              <w:pStyle w:val="Tabletext"/>
              <w:jc w:val="right"/>
            </w:pPr>
            <w:r w:rsidRPr="00351FA1">
              <w:t>2012-13</w:t>
            </w:r>
          </w:p>
        </w:tc>
        <w:tc>
          <w:tcPr>
            <w:tcW w:w="993" w:type="dxa"/>
            <w:tcBorders>
              <w:top w:val="single" w:sz="6" w:space="0" w:color="FFFFFF" w:themeColor="background1"/>
            </w:tcBorders>
            <w:hideMark/>
          </w:tcPr>
          <w:p w14:paraId="5E7C0360" w14:textId="77777777" w:rsidR="00351FA1" w:rsidRPr="00351FA1" w:rsidRDefault="00351FA1" w:rsidP="00B22BA7">
            <w:pPr>
              <w:pStyle w:val="Tabletext"/>
              <w:jc w:val="right"/>
            </w:pPr>
            <w:r w:rsidRPr="00351FA1">
              <w:t>2013-14</w:t>
            </w:r>
          </w:p>
        </w:tc>
        <w:tc>
          <w:tcPr>
            <w:tcW w:w="992" w:type="dxa"/>
            <w:tcBorders>
              <w:top w:val="single" w:sz="6" w:space="0" w:color="FFFFFF" w:themeColor="background1"/>
            </w:tcBorders>
            <w:hideMark/>
          </w:tcPr>
          <w:p w14:paraId="569A6386" w14:textId="77777777" w:rsidR="00351FA1" w:rsidRPr="00351FA1" w:rsidRDefault="00351FA1" w:rsidP="00B22BA7">
            <w:pPr>
              <w:pStyle w:val="Tabletext"/>
              <w:jc w:val="right"/>
            </w:pPr>
            <w:r w:rsidRPr="00351FA1">
              <w:t>2014-15</w:t>
            </w:r>
          </w:p>
        </w:tc>
        <w:tc>
          <w:tcPr>
            <w:tcW w:w="992" w:type="dxa"/>
            <w:tcBorders>
              <w:top w:val="single" w:sz="6" w:space="0" w:color="FFFFFF" w:themeColor="background1"/>
            </w:tcBorders>
            <w:hideMark/>
          </w:tcPr>
          <w:p w14:paraId="7BE8E9DC" w14:textId="77777777" w:rsidR="00351FA1" w:rsidRPr="00351FA1" w:rsidRDefault="00351FA1" w:rsidP="00B22BA7">
            <w:pPr>
              <w:pStyle w:val="Tabletext"/>
              <w:jc w:val="right"/>
            </w:pPr>
            <w:r w:rsidRPr="00351FA1">
              <w:t>2015-16</w:t>
            </w:r>
          </w:p>
        </w:tc>
        <w:tc>
          <w:tcPr>
            <w:tcW w:w="992" w:type="dxa"/>
            <w:tcBorders>
              <w:top w:val="single" w:sz="6" w:space="0" w:color="FFFFFF" w:themeColor="background1"/>
            </w:tcBorders>
            <w:hideMark/>
          </w:tcPr>
          <w:p w14:paraId="3160A97D" w14:textId="77777777" w:rsidR="00351FA1" w:rsidRPr="00351FA1" w:rsidRDefault="00351FA1" w:rsidP="00B22BA7">
            <w:pPr>
              <w:pStyle w:val="Tabletext"/>
              <w:jc w:val="right"/>
            </w:pPr>
            <w:r w:rsidRPr="00351FA1">
              <w:t>2016-17</w:t>
            </w:r>
          </w:p>
        </w:tc>
      </w:tr>
      <w:tr w:rsidR="00351FA1" w:rsidRPr="00351FA1" w14:paraId="3460B244" w14:textId="77777777" w:rsidTr="00B22BA7">
        <w:trPr>
          <w:trHeight w:val="315"/>
        </w:trPr>
        <w:tc>
          <w:tcPr>
            <w:tcW w:w="4219" w:type="dxa"/>
            <w:hideMark/>
          </w:tcPr>
          <w:p w14:paraId="5CF2CAF5" w14:textId="77777777" w:rsidR="00351FA1" w:rsidRPr="00351FA1" w:rsidRDefault="00351FA1" w:rsidP="00F906F6">
            <w:pPr>
              <w:pStyle w:val="Tabletext"/>
            </w:pPr>
            <w:r w:rsidRPr="00351FA1">
              <w:t>No. of staff total (FTE)</w:t>
            </w:r>
          </w:p>
        </w:tc>
        <w:tc>
          <w:tcPr>
            <w:tcW w:w="992" w:type="dxa"/>
            <w:noWrap/>
            <w:hideMark/>
          </w:tcPr>
          <w:p w14:paraId="6960FEAE" w14:textId="77777777" w:rsidR="00351FA1" w:rsidRPr="00351FA1" w:rsidRDefault="00DC3E83" w:rsidP="00B22BA7">
            <w:pPr>
              <w:pStyle w:val="Tabletext"/>
              <w:jc w:val="right"/>
            </w:pPr>
            <w:r>
              <w:t>n/a</w:t>
            </w:r>
          </w:p>
        </w:tc>
        <w:tc>
          <w:tcPr>
            <w:tcW w:w="993" w:type="dxa"/>
            <w:noWrap/>
            <w:hideMark/>
          </w:tcPr>
          <w:p w14:paraId="491745B5" w14:textId="77777777" w:rsidR="00351FA1" w:rsidRPr="00351FA1" w:rsidRDefault="00DC3E83" w:rsidP="00B22BA7">
            <w:pPr>
              <w:pStyle w:val="Tabletext"/>
              <w:jc w:val="right"/>
            </w:pPr>
            <w:r>
              <w:t>n/a</w:t>
            </w:r>
          </w:p>
        </w:tc>
        <w:tc>
          <w:tcPr>
            <w:tcW w:w="992" w:type="dxa"/>
            <w:noWrap/>
            <w:hideMark/>
          </w:tcPr>
          <w:p w14:paraId="1CDA0B32" w14:textId="77777777" w:rsidR="00351FA1" w:rsidRPr="00351FA1" w:rsidRDefault="00351FA1" w:rsidP="00B22BA7">
            <w:pPr>
              <w:pStyle w:val="Tabletext"/>
              <w:jc w:val="right"/>
            </w:pPr>
            <w:r w:rsidRPr="00351FA1">
              <w:t>13.3</w:t>
            </w:r>
          </w:p>
        </w:tc>
        <w:tc>
          <w:tcPr>
            <w:tcW w:w="992" w:type="dxa"/>
            <w:noWrap/>
            <w:hideMark/>
          </w:tcPr>
          <w:p w14:paraId="73EC39DA" w14:textId="77777777" w:rsidR="00351FA1" w:rsidRPr="00351FA1" w:rsidRDefault="00351FA1" w:rsidP="00B22BA7">
            <w:pPr>
              <w:pStyle w:val="Tabletext"/>
              <w:jc w:val="right"/>
            </w:pPr>
            <w:r w:rsidRPr="00351FA1">
              <w:t>13.4</w:t>
            </w:r>
          </w:p>
        </w:tc>
        <w:tc>
          <w:tcPr>
            <w:tcW w:w="992" w:type="dxa"/>
            <w:noWrap/>
            <w:hideMark/>
          </w:tcPr>
          <w:p w14:paraId="48746558" w14:textId="77777777" w:rsidR="00351FA1" w:rsidRPr="00351FA1" w:rsidRDefault="00351FA1" w:rsidP="00B22BA7">
            <w:pPr>
              <w:pStyle w:val="Tabletext"/>
              <w:jc w:val="right"/>
            </w:pPr>
            <w:r w:rsidRPr="00351FA1">
              <w:t>14.3</w:t>
            </w:r>
          </w:p>
        </w:tc>
      </w:tr>
      <w:tr w:rsidR="00351FA1" w:rsidRPr="00351FA1" w14:paraId="27AB3786" w14:textId="77777777" w:rsidTr="00B22BA7">
        <w:trPr>
          <w:trHeight w:val="315"/>
        </w:trPr>
        <w:tc>
          <w:tcPr>
            <w:tcW w:w="4219" w:type="dxa"/>
            <w:hideMark/>
          </w:tcPr>
          <w:p w14:paraId="7CA3B79C" w14:textId="77777777" w:rsidR="00351FA1" w:rsidRPr="00351FA1" w:rsidRDefault="00351FA1" w:rsidP="00F906F6">
            <w:pPr>
              <w:pStyle w:val="Tabletext"/>
            </w:pPr>
            <w:r w:rsidRPr="00351FA1">
              <w:t>No. of licensed/registered parties at financial year end</w:t>
            </w:r>
          </w:p>
        </w:tc>
        <w:tc>
          <w:tcPr>
            <w:tcW w:w="992" w:type="dxa"/>
            <w:noWrap/>
            <w:hideMark/>
          </w:tcPr>
          <w:p w14:paraId="2FC7E4DE" w14:textId="77777777" w:rsidR="00351FA1" w:rsidRPr="00351FA1" w:rsidRDefault="00351FA1" w:rsidP="00B22BA7">
            <w:pPr>
              <w:pStyle w:val="Tabletext"/>
              <w:jc w:val="right"/>
            </w:pPr>
            <w:r w:rsidRPr="00351FA1">
              <w:t>157</w:t>
            </w:r>
          </w:p>
        </w:tc>
        <w:tc>
          <w:tcPr>
            <w:tcW w:w="993" w:type="dxa"/>
            <w:noWrap/>
            <w:hideMark/>
          </w:tcPr>
          <w:p w14:paraId="22A3E29B" w14:textId="77777777" w:rsidR="00351FA1" w:rsidRPr="00351FA1" w:rsidRDefault="00351FA1" w:rsidP="00B22BA7">
            <w:pPr>
              <w:pStyle w:val="Tabletext"/>
              <w:jc w:val="right"/>
            </w:pPr>
            <w:r w:rsidRPr="00351FA1">
              <w:t>145</w:t>
            </w:r>
          </w:p>
        </w:tc>
        <w:tc>
          <w:tcPr>
            <w:tcW w:w="992" w:type="dxa"/>
            <w:noWrap/>
            <w:hideMark/>
          </w:tcPr>
          <w:p w14:paraId="04391281" w14:textId="77777777" w:rsidR="00351FA1" w:rsidRPr="00351FA1" w:rsidRDefault="00351FA1" w:rsidP="00B22BA7">
            <w:pPr>
              <w:pStyle w:val="Tabletext"/>
              <w:jc w:val="right"/>
            </w:pPr>
            <w:r w:rsidRPr="00351FA1">
              <w:t>141</w:t>
            </w:r>
          </w:p>
        </w:tc>
        <w:tc>
          <w:tcPr>
            <w:tcW w:w="992" w:type="dxa"/>
            <w:noWrap/>
            <w:hideMark/>
          </w:tcPr>
          <w:p w14:paraId="1C878933" w14:textId="77777777" w:rsidR="00351FA1" w:rsidRPr="00351FA1" w:rsidRDefault="00351FA1" w:rsidP="00B22BA7">
            <w:pPr>
              <w:pStyle w:val="Tabletext"/>
              <w:jc w:val="right"/>
            </w:pPr>
            <w:r w:rsidRPr="00351FA1">
              <w:t>141</w:t>
            </w:r>
          </w:p>
        </w:tc>
        <w:tc>
          <w:tcPr>
            <w:tcW w:w="992" w:type="dxa"/>
            <w:noWrap/>
            <w:hideMark/>
          </w:tcPr>
          <w:p w14:paraId="16A7350F" w14:textId="77777777" w:rsidR="00351FA1" w:rsidRPr="00351FA1" w:rsidRDefault="00351FA1" w:rsidP="00B22BA7">
            <w:pPr>
              <w:pStyle w:val="Tabletext"/>
              <w:jc w:val="right"/>
            </w:pPr>
            <w:r w:rsidRPr="00351FA1">
              <w:t>134</w:t>
            </w:r>
          </w:p>
        </w:tc>
      </w:tr>
      <w:tr w:rsidR="00351FA1" w:rsidRPr="001338F6" w14:paraId="785F26BA" w14:textId="77777777" w:rsidTr="00B22BA7">
        <w:trPr>
          <w:trHeight w:val="360"/>
        </w:trPr>
        <w:tc>
          <w:tcPr>
            <w:tcW w:w="4219" w:type="dxa"/>
            <w:hideMark/>
          </w:tcPr>
          <w:p w14:paraId="6E7DD68F" w14:textId="77777777" w:rsidR="00351FA1" w:rsidRPr="001338F6" w:rsidRDefault="00351FA1" w:rsidP="00F906F6">
            <w:pPr>
              <w:pStyle w:val="Tabletext"/>
              <w:rPr>
                <w:b/>
              </w:rPr>
            </w:pPr>
            <w:r w:rsidRPr="001338F6">
              <w:rPr>
                <w:b/>
              </w:rPr>
              <w:t>Total revenue ($ million)</w:t>
            </w:r>
          </w:p>
        </w:tc>
        <w:tc>
          <w:tcPr>
            <w:tcW w:w="992" w:type="dxa"/>
            <w:noWrap/>
            <w:hideMark/>
          </w:tcPr>
          <w:p w14:paraId="6C9D25B5" w14:textId="77777777" w:rsidR="00351FA1" w:rsidRPr="001338F6" w:rsidRDefault="00351FA1" w:rsidP="00B22BA7">
            <w:pPr>
              <w:pStyle w:val="Tabletext"/>
              <w:jc w:val="right"/>
              <w:rPr>
                <w:b/>
              </w:rPr>
            </w:pPr>
            <w:r w:rsidRPr="001338F6">
              <w:rPr>
                <w:b/>
              </w:rPr>
              <w:t>0.00</w:t>
            </w:r>
          </w:p>
        </w:tc>
        <w:tc>
          <w:tcPr>
            <w:tcW w:w="993" w:type="dxa"/>
            <w:noWrap/>
            <w:hideMark/>
          </w:tcPr>
          <w:p w14:paraId="63BC7109" w14:textId="77777777" w:rsidR="00351FA1" w:rsidRPr="001338F6" w:rsidRDefault="00351FA1" w:rsidP="00B22BA7">
            <w:pPr>
              <w:pStyle w:val="Tabletext"/>
              <w:jc w:val="right"/>
              <w:rPr>
                <w:b/>
              </w:rPr>
            </w:pPr>
            <w:r w:rsidRPr="001338F6">
              <w:rPr>
                <w:b/>
              </w:rPr>
              <w:t>0.00</w:t>
            </w:r>
          </w:p>
        </w:tc>
        <w:tc>
          <w:tcPr>
            <w:tcW w:w="992" w:type="dxa"/>
            <w:noWrap/>
            <w:hideMark/>
          </w:tcPr>
          <w:p w14:paraId="4F494FD8" w14:textId="77777777" w:rsidR="00351FA1" w:rsidRPr="001338F6" w:rsidRDefault="00351FA1" w:rsidP="00B22BA7">
            <w:pPr>
              <w:pStyle w:val="Tabletext"/>
              <w:jc w:val="right"/>
              <w:rPr>
                <w:b/>
              </w:rPr>
            </w:pPr>
            <w:r w:rsidRPr="001338F6">
              <w:rPr>
                <w:b/>
              </w:rPr>
              <w:t>0.00</w:t>
            </w:r>
          </w:p>
        </w:tc>
        <w:tc>
          <w:tcPr>
            <w:tcW w:w="992" w:type="dxa"/>
            <w:noWrap/>
            <w:hideMark/>
          </w:tcPr>
          <w:p w14:paraId="4A88E8AF" w14:textId="77777777" w:rsidR="00351FA1" w:rsidRPr="001338F6" w:rsidRDefault="00351FA1" w:rsidP="00B22BA7">
            <w:pPr>
              <w:pStyle w:val="Tabletext"/>
              <w:jc w:val="right"/>
              <w:rPr>
                <w:b/>
              </w:rPr>
            </w:pPr>
            <w:r w:rsidRPr="001338F6">
              <w:rPr>
                <w:b/>
              </w:rPr>
              <w:t>0.00</w:t>
            </w:r>
          </w:p>
        </w:tc>
        <w:tc>
          <w:tcPr>
            <w:tcW w:w="992" w:type="dxa"/>
            <w:noWrap/>
            <w:hideMark/>
          </w:tcPr>
          <w:p w14:paraId="01536BE7" w14:textId="77777777" w:rsidR="00351FA1" w:rsidRPr="001338F6" w:rsidRDefault="00351FA1" w:rsidP="00B22BA7">
            <w:pPr>
              <w:pStyle w:val="Tabletext"/>
              <w:jc w:val="right"/>
              <w:rPr>
                <w:b/>
              </w:rPr>
            </w:pPr>
            <w:r w:rsidRPr="001338F6">
              <w:rPr>
                <w:b/>
              </w:rPr>
              <w:t>0.01</w:t>
            </w:r>
          </w:p>
        </w:tc>
      </w:tr>
      <w:tr w:rsidR="00351FA1" w:rsidRPr="001338F6" w14:paraId="02D3877B" w14:textId="77777777" w:rsidTr="00B22BA7">
        <w:trPr>
          <w:trHeight w:val="375"/>
        </w:trPr>
        <w:tc>
          <w:tcPr>
            <w:tcW w:w="4219" w:type="dxa"/>
            <w:hideMark/>
          </w:tcPr>
          <w:p w14:paraId="755D950B" w14:textId="77777777" w:rsidR="00351FA1" w:rsidRPr="001338F6" w:rsidRDefault="00351FA1" w:rsidP="00F906F6">
            <w:pPr>
              <w:pStyle w:val="Tabletext"/>
              <w:rPr>
                <w:b/>
              </w:rPr>
            </w:pPr>
            <w:r w:rsidRPr="001338F6">
              <w:rPr>
                <w:b/>
              </w:rPr>
              <w:t xml:space="preserve">Total expenditure ($ million) </w:t>
            </w:r>
          </w:p>
        </w:tc>
        <w:tc>
          <w:tcPr>
            <w:tcW w:w="992" w:type="dxa"/>
            <w:noWrap/>
            <w:hideMark/>
          </w:tcPr>
          <w:p w14:paraId="222BCCE5" w14:textId="77777777" w:rsidR="00351FA1" w:rsidRPr="001338F6" w:rsidRDefault="00DC3E83" w:rsidP="00B22BA7">
            <w:pPr>
              <w:pStyle w:val="Tabletext"/>
              <w:jc w:val="right"/>
              <w:rPr>
                <w:b/>
              </w:rPr>
            </w:pPr>
            <w:r w:rsidRPr="001338F6">
              <w:rPr>
                <w:b/>
              </w:rPr>
              <w:t>n/a</w:t>
            </w:r>
          </w:p>
        </w:tc>
        <w:tc>
          <w:tcPr>
            <w:tcW w:w="993" w:type="dxa"/>
            <w:noWrap/>
            <w:hideMark/>
          </w:tcPr>
          <w:p w14:paraId="05603773" w14:textId="77777777" w:rsidR="00351FA1" w:rsidRPr="001338F6" w:rsidRDefault="00DC3E83" w:rsidP="00B22BA7">
            <w:pPr>
              <w:pStyle w:val="Tabletext"/>
              <w:jc w:val="right"/>
              <w:rPr>
                <w:b/>
              </w:rPr>
            </w:pPr>
            <w:r w:rsidRPr="001338F6">
              <w:rPr>
                <w:b/>
              </w:rPr>
              <w:t>n/a</w:t>
            </w:r>
          </w:p>
        </w:tc>
        <w:tc>
          <w:tcPr>
            <w:tcW w:w="992" w:type="dxa"/>
            <w:noWrap/>
            <w:hideMark/>
          </w:tcPr>
          <w:p w14:paraId="573BEA7A" w14:textId="77777777" w:rsidR="00351FA1" w:rsidRPr="001338F6" w:rsidRDefault="00DC3E83" w:rsidP="00B22BA7">
            <w:pPr>
              <w:pStyle w:val="Tabletext"/>
              <w:jc w:val="right"/>
              <w:rPr>
                <w:b/>
              </w:rPr>
            </w:pPr>
            <w:r w:rsidRPr="001338F6">
              <w:rPr>
                <w:b/>
              </w:rPr>
              <w:t>n/a</w:t>
            </w:r>
          </w:p>
        </w:tc>
        <w:tc>
          <w:tcPr>
            <w:tcW w:w="992" w:type="dxa"/>
            <w:noWrap/>
            <w:hideMark/>
          </w:tcPr>
          <w:p w14:paraId="309F30E6" w14:textId="77777777" w:rsidR="00351FA1" w:rsidRPr="001338F6" w:rsidRDefault="00DC3E83" w:rsidP="00B22BA7">
            <w:pPr>
              <w:pStyle w:val="Tabletext"/>
              <w:jc w:val="right"/>
              <w:rPr>
                <w:b/>
              </w:rPr>
            </w:pPr>
            <w:r w:rsidRPr="001338F6">
              <w:rPr>
                <w:b/>
              </w:rPr>
              <w:t>n/a</w:t>
            </w:r>
          </w:p>
        </w:tc>
        <w:tc>
          <w:tcPr>
            <w:tcW w:w="992" w:type="dxa"/>
            <w:noWrap/>
            <w:hideMark/>
          </w:tcPr>
          <w:p w14:paraId="6623B494" w14:textId="77777777" w:rsidR="00351FA1" w:rsidRPr="001338F6" w:rsidRDefault="00DC3E83" w:rsidP="00B22BA7">
            <w:pPr>
              <w:pStyle w:val="Tabletext"/>
              <w:jc w:val="right"/>
              <w:rPr>
                <w:b/>
              </w:rPr>
            </w:pPr>
            <w:r w:rsidRPr="001338F6">
              <w:rPr>
                <w:b/>
              </w:rPr>
              <w:t>n/a</w:t>
            </w:r>
          </w:p>
        </w:tc>
      </w:tr>
    </w:tbl>
    <w:p w14:paraId="08013AE0"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351FA1" w:rsidRPr="002C434D" w14:paraId="64200AD3"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77326A2C" w14:textId="77777777" w:rsidR="00351FA1" w:rsidRPr="002C434D" w:rsidRDefault="006B53BA" w:rsidP="006B53BA">
            <w:pPr>
              <w:pStyle w:val="TableHeader"/>
            </w:pPr>
            <w:r w:rsidRPr="006B53BA">
              <w:t>Regulator contact information</w:t>
            </w:r>
          </w:p>
        </w:tc>
      </w:tr>
      <w:tr w:rsidR="00351FA1" w:rsidRPr="002C434D" w14:paraId="5EDF29A5" w14:textId="77777777" w:rsidTr="00A12631">
        <w:trPr>
          <w:trHeight w:val="1181"/>
        </w:trPr>
        <w:tc>
          <w:tcPr>
            <w:tcW w:w="9140" w:type="dxa"/>
          </w:tcPr>
          <w:p w14:paraId="3C4C2FC6" w14:textId="77777777" w:rsidR="00351FA1" w:rsidRPr="00CB775D" w:rsidRDefault="00351FA1" w:rsidP="00F906F6">
            <w:pPr>
              <w:pStyle w:val="Tabletext"/>
            </w:pPr>
            <w:r w:rsidRPr="00351FA1">
              <w:t>Supported Residential Services</w:t>
            </w:r>
            <w:r>
              <w:t xml:space="preserve">, </w:t>
            </w:r>
            <w:r w:rsidRPr="00CB775D">
              <w:t>Department of Health and Human Services</w:t>
            </w:r>
          </w:p>
          <w:p w14:paraId="51D180B7" w14:textId="77777777" w:rsidR="00351FA1" w:rsidRPr="00127FFD" w:rsidRDefault="00351FA1" w:rsidP="00F906F6">
            <w:pPr>
              <w:pStyle w:val="Tabletext"/>
            </w:pPr>
            <w:r w:rsidRPr="00376C37">
              <w:rPr>
                <w:b/>
              </w:rPr>
              <w:t>Email</w:t>
            </w:r>
            <w:r>
              <w:t>: srs@dhhs.vic.gov.au</w:t>
            </w:r>
          </w:p>
          <w:p w14:paraId="6D43D8C0" w14:textId="77777777" w:rsidR="00351FA1" w:rsidRPr="006F51CC" w:rsidRDefault="00351FA1" w:rsidP="00F906F6">
            <w:pPr>
              <w:pStyle w:val="Tabletext"/>
            </w:pPr>
            <w:r w:rsidRPr="00376C37">
              <w:rPr>
                <w:b/>
              </w:rPr>
              <w:t>Website</w:t>
            </w:r>
            <w:r>
              <w:t xml:space="preserve">: </w:t>
            </w:r>
            <w:hyperlink r:id="rId29" w:history="1">
              <w:r w:rsidR="004C4002" w:rsidRPr="007E3CDA">
                <w:rPr>
                  <w:rStyle w:val="Hyperlink"/>
                </w:rPr>
                <w:t>https://www2.health.vic.gov.au/ageing-and-aged-care/supported-residential-services</w:t>
              </w:r>
            </w:hyperlink>
            <w:r w:rsidR="004C4002">
              <w:t xml:space="preserve"> </w:t>
            </w:r>
          </w:p>
        </w:tc>
      </w:tr>
    </w:tbl>
    <w:p w14:paraId="324D8E5C" w14:textId="77777777" w:rsidR="00E46FC0" w:rsidRDefault="00E46FC0" w:rsidP="00F906F6">
      <w:pPr>
        <w:pStyle w:val="Tabletext"/>
      </w:pPr>
    </w:p>
    <w:p w14:paraId="645B3D15" w14:textId="77777777" w:rsidR="006E24CB" w:rsidRPr="006E24CB" w:rsidRDefault="006E24CB" w:rsidP="008C7FF2">
      <w:pPr>
        <w:pStyle w:val="Heading2"/>
      </w:pPr>
      <w:bookmarkStart w:id="36" w:name="_Toc1570427"/>
      <w:r w:rsidRPr="006E24CB">
        <w:t>DHHS</w:t>
      </w:r>
      <w:r w:rsidR="001F5533">
        <w:t xml:space="preserve"> – </w:t>
      </w:r>
      <w:r w:rsidRPr="006E24CB">
        <w:t>Tobacco Policy</w:t>
      </w:r>
      <w:bookmarkEnd w:id="36"/>
    </w:p>
    <w:tbl>
      <w:tblPr>
        <w:tblStyle w:val="Texttable"/>
        <w:tblW w:w="0" w:type="auto"/>
        <w:tblLook w:val="0620" w:firstRow="1" w:lastRow="0" w:firstColumn="0" w:lastColumn="0" w:noHBand="1" w:noVBand="1"/>
      </w:tblPr>
      <w:tblGrid>
        <w:gridCol w:w="4342"/>
        <w:gridCol w:w="4798"/>
      </w:tblGrid>
      <w:tr w:rsidR="00511C82" w:rsidRPr="00511C82" w14:paraId="7ABF11E6" w14:textId="77777777" w:rsidTr="00634C65">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1B432A6B" w14:textId="77777777" w:rsidR="00511C82" w:rsidRPr="008A522C" w:rsidRDefault="006B53BA" w:rsidP="006B53BA">
            <w:pPr>
              <w:pStyle w:val="TableHeader"/>
            </w:pPr>
            <w:r w:rsidRPr="006B53BA">
              <w:t>Portfolio information</w:t>
            </w:r>
          </w:p>
        </w:tc>
      </w:tr>
      <w:tr w:rsidR="00511C82" w:rsidRPr="00511C82" w14:paraId="1EC96022" w14:textId="77777777" w:rsidTr="00634C65">
        <w:tc>
          <w:tcPr>
            <w:tcW w:w="4361" w:type="dxa"/>
            <w:hideMark/>
          </w:tcPr>
          <w:p w14:paraId="0F1EAC41" w14:textId="77777777" w:rsidR="00511C82" w:rsidRPr="00511C82" w:rsidRDefault="00511C82" w:rsidP="00982DCD">
            <w:pPr>
              <w:pStyle w:val="Tabletext"/>
            </w:pPr>
            <w:r w:rsidRPr="00511C82">
              <w:t>Responsible Minister</w:t>
            </w:r>
          </w:p>
        </w:tc>
        <w:tc>
          <w:tcPr>
            <w:tcW w:w="4819" w:type="dxa"/>
            <w:hideMark/>
          </w:tcPr>
          <w:p w14:paraId="26C2EB4B" w14:textId="77777777" w:rsidR="00511C82" w:rsidRPr="00511C82" w:rsidRDefault="00511C82" w:rsidP="00982DCD">
            <w:pPr>
              <w:pStyle w:val="Tabletext"/>
            </w:pPr>
            <w:r w:rsidRPr="00511C82">
              <w:t>Minister for Health</w:t>
            </w:r>
          </w:p>
        </w:tc>
      </w:tr>
      <w:tr w:rsidR="00511C82" w:rsidRPr="00511C82" w14:paraId="6A27EE9E" w14:textId="77777777" w:rsidTr="00634C65">
        <w:tc>
          <w:tcPr>
            <w:tcW w:w="4361" w:type="dxa"/>
            <w:hideMark/>
          </w:tcPr>
          <w:p w14:paraId="2E79C18F" w14:textId="77777777" w:rsidR="00511C82" w:rsidRPr="00511C82" w:rsidRDefault="00511C82" w:rsidP="00982DCD">
            <w:pPr>
              <w:pStyle w:val="Tabletext"/>
            </w:pPr>
            <w:r w:rsidRPr="00511C82">
              <w:t>Portfolio Department</w:t>
            </w:r>
          </w:p>
        </w:tc>
        <w:tc>
          <w:tcPr>
            <w:tcW w:w="4819" w:type="dxa"/>
            <w:hideMark/>
          </w:tcPr>
          <w:p w14:paraId="10035030" w14:textId="77777777" w:rsidR="00511C82" w:rsidRPr="00511C82" w:rsidRDefault="00511C82" w:rsidP="00982DCD">
            <w:pPr>
              <w:pStyle w:val="Tabletext"/>
            </w:pPr>
            <w:r w:rsidRPr="00511C82">
              <w:t>Department of Health and Human Services</w:t>
            </w:r>
          </w:p>
        </w:tc>
      </w:tr>
    </w:tbl>
    <w:p w14:paraId="18FA118C" w14:textId="77777777" w:rsidR="006E24CB" w:rsidRDefault="006E24CB" w:rsidP="001338F6">
      <w:pPr>
        <w:pStyle w:val="Tabletext"/>
      </w:pPr>
    </w:p>
    <w:tbl>
      <w:tblPr>
        <w:tblStyle w:val="Texttable"/>
        <w:tblW w:w="0" w:type="auto"/>
        <w:tblLook w:val="0620" w:firstRow="1" w:lastRow="0" w:firstColumn="0" w:lastColumn="0" w:noHBand="1" w:noVBand="1"/>
      </w:tblPr>
      <w:tblGrid>
        <w:gridCol w:w="9140"/>
      </w:tblGrid>
      <w:tr w:rsidR="00511C82" w:rsidRPr="00511C82" w14:paraId="601F8323" w14:textId="77777777" w:rsidTr="00634C65">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4C7FDBC9" w14:textId="6B672DD4" w:rsidR="00511C82" w:rsidRPr="008A522C" w:rsidRDefault="005F635E" w:rsidP="006B53BA">
            <w:pPr>
              <w:pStyle w:val="TableHeader"/>
            </w:pPr>
            <w:r>
              <w:t>Objectives</w:t>
            </w:r>
          </w:p>
        </w:tc>
      </w:tr>
      <w:tr w:rsidR="00511C82" w:rsidRPr="00511C82" w14:paraId="1BB39580" w14:textId="77777777" w:rsidTr="00634C65">
        <w:trPr>
          <w:trHeight w:val="810"/>
        </w:trPr>
        <w:tc>
          <w:tcPr>
            <w:tcW w:w="9180" w:type="dxa"/>
            <w:hideMark/>
          </w:tcPr>
          <w:p w14:paraId="33F6BCBE" w14:textId="77777777" w:rsidR="00511C82" w:rsidRPr="00511C82" w:rsidRDefault="00511C82" w:rsidP="00634C65">
            <w:pPr>
              <w:pStyle w:val="Tabletext"/>
            </w:pPr>
            <w:r w:rsidRPr="00511C82">
              <w:t xml:space="preserve">To reduce youth and adult smoking rates and protect against the harms of passive smoking. The Tobacco Control Section adopts a comprehensive approach encompassing both regulatory and non-regulatory measures to achieve </w:t>
            </w:r>
            <w:r w:rsidR="00634C65" w:rsidRPr="006B53BA">
              <w:t xml:space="preserve">portfolio </w:t>
            </w:r>
            <w:r w:rsidR="006B53BA" w:rsidRPr="006B53BA">
              <w:t>information</w:t>
            </w:r>
            <w:r w:rsidRPr="00511C82">
              <w:t xml:space="preserve"> and outcomes. </w:t>
            </w:r>
          </w:p>
        </w:tc>
      </w:tr>
    </w:tbl>
    <w:p w14:paraId="537B061F" w14:textId="77777777" w:rsidR="006E24CB" w:rsidRDefault="006E24CB" w:rsidP="001338F6">
      <w:pPr>
        <w:pStyle w:val="Tabletext"/>
      </w:pPr>
    </w:p>
    <w:tbl>
      <w:tblPr>
        <w:tblStyle w:val="Texttable"/>
        <w:tblW w:w="9180" w:type="dxa"/>
        <w:tblLook w:val="0620" w:firstRow="1" w:lastRow="0" w:firstColumn="0" w:lastColumn="0" w:noHBand="1" w:noVBand="1"/>
      </w:tblPr>
      <w:tblGrid>
        <w:gridCol w:w="8188"/>
        <w:gridCol w:w="992"/>
      </w:tblGrid>
      <w:tr w:rsidR="00511C82" w:rsidRPr="00511C82" w14:paraId="64AFD492" w14:textId="77777777" w:rsidTr="00634C65">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31A6BD10" w14:textId="77777777" w:rsidR="00511C82" w:rsidRPr="008A522C" w:rsidRDefault="006B53BA" w:rsidP="009304D5">
            <w:pPr>
              <w:pStyle w:val="TableHeader"/>
            </w:pPr>
            <w:r w:rsidRPr="006B53BA">
              <w:t>Enabling Acts and Regulations</w:t>
            </w:r>
          </w:p>
        </w:tc>
      </w:tr>
      <w:tr w:rsidR="00511C82" w:rsidRPr="00511C82" w14:paraId="2897A84D" w14:textId="77777777" w:rsidTr="00634C65">
        <w:trPr>
          <w:trHeight w:val="300"/>
        </w:trPr>
        <w:tc>
          <w:tcPr>
            <w:tcW w:w="9180" w:type="dxa"/>
            <w:gridSpan w:val="2"/>
            <w:hideMark/>
          </w:tcPr>
          <w:p w14:paraId="487AC300" w14:textId="77777777" w:rsidR="00511C82" w:rsidRPr="009304D5" w:rsidRDefault="00511C82" w:rsidP="00982DCD">
            <w:pPr>
              <w:pStyle w:val="Tabletext"/>
              <w:rPr>
                <w:i/>
              </w:rPr>
            </w:pPr>
            <w:r w:rsidRPr="009304D5">
              <w:rPr>
                <w:i/>
              </w:rPr>
              <w:t>Tobacco Act 1987</w:t>
            </w:r>
          </w:p>
        </w:tc>
      </w:tr>
      <w:tr w:rsidR="00511C82" w:rsidRPr="00511C82" w14:paraId="3A8AF926" w14:textId="77777777" w:rsidTr="00634C65">
        <w:trPr>
          <w:trHeight w:val="330"/>
        </w:trPr>
        <w:tc>
          <w:tcPr>
            <w:tcW w:w="9180" w:type="dxa"/>
            <w:gridSpan w:val="2"/>
            <w:hideMark/>
          </w:tcPr>
          <w:p w14:paraId="5D204885" w14:textId="77777777" w:rsidR="00511C82" w:rsidRPr="00D138A8" w:rsidRDefault="00511C82" w:rsidP="00A841DC">
            <w:pPr>
              <w:pStyle w:val="Bullet1"/>
            </w:pPr>
            <w:r w:rsidRPr="00D138A8">
              <w:t>Tobacco Regulations 2007</w:t>
            </w:r>
          </w:p>
        </w:tc>
      </w:tr>
      <w:tr w:rsidR="00511C82" w:rsidRPr="00634C65" w14:paraId="0712472A" w14:textId="77777777" w:rsidTr="00634C65">
        <w:trPr>
          <w:trHeight w:val="330"/>
        </w:trPr>
        <w:tc>
          <w:tcPr>
            <w:tcW w:w="9180" w:type="dxa"/>
            <w:gridSpan w:val="2"/>
            <w:shd w:val="clear" w:color="auto" w:fill="87189D"/>
            <w:hideMark/>
          </w:tcPr>
          <w:p w14:paraId="0084F0B0" w14:textId="77777777" w:rsidR="00511C82" w:rsidRPr="00634C65" w:rsidRDefault="006B53BA" w:rsidP="00634C65">
            <w:pPr>
              <w:pStyle w:val="TableHeader"/>
              <w:keepNext/>
              <w:rPr>
                <w:b/>
              </w:rPr>
            </w:pPr>
            <w:r w:rsidRPr="00634C65">
              <w:rPr>
                <w:b/>
              </w:rPr>
              <w:t>Additional Administered Acts and Regulations</w:t>
            </w:r>
          </w:p>
        </w:tc>
      </w:tr>
      <w:tr w:rsidR="00511C82" w:rsidRPr="00511C82" w14:paraId="46C77723" w14:textId="77777777" w:rsidTr="00634C65">
        <w:trPr>
          <w:trHeight w:val="330"/>
        </w:trPr>
        <w:tc>
          <w:tcPr>
            <w:tcW w:w="9180" w:type="dxa"/>
            <w:gridSpan w:val="2"/>
            <w:hideMark/>
          </w:tcPr>
          <w:p w14:paraId="6340C4B6" w14:textId="77777777" w:rsidR="00511C82" w:rsidRPr="00511C82" w:rsidRDefault="00DC3E83" w:rsidP="00634C65">
            <w:pPr>
              <w:pStyle w:val="Bullet1"/>
            </w:pPr>
            <w:r>
              <w:t>n/a</w:t>
            </w:r>
          </w:p>
        </w:tc>
      </w:tr>
      <w:tr w:rsidR="00511C82" w:rsidRPr="009304D5" w14:paraId="2430939B" w14:textId="77777777" w:rsidTr="00634C65">
        <w:trPr>
          <w:trHeight w:val="330"/>
        </w:trPr>
        <w:tc>
          <w:tcPr>
            <w:tcW w:w="8188" w:type="dxa"/>
            <w:hideMark/>
          </w:tcPr>
          <w:p w14:paraId="6D3242FE" w14:textId="77777777" w:rsidR="00511C82" w:rsidRPr="009304D5" w:rsidRDefault="00511C82" w:rsidP="00982DCD">
            <w:pPr>
              <w:pStyle w:val="Tabletext"/>
              <w:rPr>
                <w:b/>
              </w:rPr>
            </w:pPr>
            <w:r w:rsidRPr="009304D5">
              <w:rPr>
                <w:b/>
              </w:rPr>
              <w:t>Total number of Acts</w:t>
            </w:r>
          </w:p>
        </w:tc>
        <w:tc>
          <w:tcPr>
            <w:tcW w:w="992" w:type="dxa"/>
            <w:noWrap/>
            <w:hideMark/>
          </w:tcPr>
          <w:p w14:paraId="3C40FCD7" w14:textId="77777777" w:rsidR="00511C82" w:rsidRPr="009304D5" w:rsidRDefault="00511C82" w:rsidP="00982DCD">
            <w:pPr>
              <w:pStyle w:val="Tabletext"/>
              <w:rPr>
                <w:b/>
              </w:rPr>
            </w:pPr>
            <w:r w:rsidRPr="009304D5">
              <w:rPr>
                <w:b/>
              </w:rPr>
              <w:t>1</w:t>
            </w:r>
          </w:p>
        </w:tc>
      </w:tr>
      <w:tr w:rsidR="00511C82" w:rsidRPr="009304D5" w14:paraId="45D8256B" w14:textId="77777777" w:rsidTr="00634C65">
        <w:trPr>
          <w:trHeight w:val="330"/>
        </w:trPr>
        <w:tc>
          <w:tcPr>
            <w:tcW w:w="8188" w:type="dxa"/>
            <w:hideMark/>
          </w:tcPr>
          <w:p w14:paraId="769B706E" w14:textId="77777777" w:rsidR="00511C82" w:rsidRPr="009304D5" w:rsidRDefault="00511C82" w:rsidP="00982DCD">
            <w:pPr>
              <w:pStyle w:val="Tabletext"/>
              <w:rPr>
                <w:b/>
              </w:rPr>
            </w:pPr>
            <w:r w:rsidRPr="009304D5">
              <w:rPr>
                <w:b/>
              </w:rPr>
              <w:t>Total number of Regulations</w:t>
            </w:r>
          </w:p>
        </w:tc>
        <w:tc>
          <w:tcPr>
            <w:tcW w:w="992" w:type="dxa"/>
            <w:noWrap/>
            <w:hideMark/>
          </w:tcPr>
          <w:p w14:paraId="443524F8" w14:textId="77777777" w:rsidR="00511C82" w:rsidRPr="009304D5" w:rsidRDefault="00511C82" w:rsidP="00982DCD">
            <w:pPr>
              <w:pStyle w:val="Tabletext"/>
              <w:rPr>
                <w:b/>
              </w:rPr>
            </w:pPr>
            <w:r w:rsidRPr="009304D5">
              <w:rPr>
                <w:b/>
              </w:rPr>
              <w:t>1</w:t>
            </w:r>
          </w:p>
        </w:tc>
      </w:tr>
    </w:tbl>
    <w:p w14:paraId="10206638" w14:textId="77777777" w:rsidR="006E24CB" w:rsidRDefault="006E24CB" w:rsidP="001338F6">
      <w:pPr>
        <w:pStyle w:val="Tabletext"/>
      </w:pPr>
    </w:p>
    <w:tbl>
      <w:tblPr>
        <w:tblStyle w:val="Texttable"/>
        <w:tblW w:w="0" w:type="auto"/>
        <w:tblLook w:val="0620" w:firstRow="1" w:lastRow="0" w:firstColumn="0" w:lastColumn="0" w:noHBand="1" w:noVBand="1"/>
      </w:tblPr>
      <w:tblGrid>
        <w:gridCol w:w="4198"/>
        <w:gridCol w:w="3950"/>
        <w:gridCol w:w="992"/>
      </w:tblGrid>
      <w:tr w:rsidR="00511C82" w:rsidRPr="00511C82" w14:paraId="45BDCFC4" w14:textId="77777777" w:rsidTr="0092538D">
        <w:trPr>
          <w:cnfStyle w:val="100000000000" w:firstRow="1" w:lastRow="0" w:firstColumn="0" w:lastColumn="0" w:oddVBand="0" w:evenVBand="0" w:oddHBand="0" w:evenHBand="0" w:firstRowFirstColumn="0" w:firstRowLastColumn="0" w:lastRowFirstColumn="0" w:lastRowLastColumn="0"/>
          <w:trHeight w:val="375"/>
        </w:trPr>
        <w:tc>
          <w:tcPr>
            <w:tcW w:w="9180" w:type="dxa"/>
            <w:gridSpan w:val="3"/>
            <w:hideMark/>
          </w:tcPr>
          <w:p w14:paraId="45FE3ED8" w14:textId="77777777" w:rsidR="00511C82" w:rsidRPr="008A522C" w:rsidRDefault="006B53BA" w:rsidP="006B53BA">
            <w:pPr>
              <w:pStyle w:val="TableHeader"/>
            </w:pPr>
            <w:r w:rsidRPr="006B53BA">
              <w:t>Other regulatory instruments</w:t>
            </w:r>
          </w:p>
        </w:tc>
      </w:tr>
      <w:tr w:rsidR="00511C82" w:rsidRPr="00511C82" w14:paraId="49927B2B" w14:textId="77777777" w:rsidTr="0092538D">
        <w:trPr>
          <w:trHeight w:val="405"/>
        </w:trPr>
        <w:tc>
          <w:tcPr>
            <w:tcW w:w="4219" w:type="dxa"/>
            <w:vMerge w:val="restart"/>
            <w:hideMark/>
          </w:tcPr>
          <w:p w14:paraId="1DD8703E" w14:textId="77777777" w:rsidR="00511C82" w:rsidRPr="00511C82" w:rsidRDefault="00511C82" w:rsidP="00982DCD">
            <w:pPr>
              <w:pStyle w:val="Tabletext"/>
            </w:pPr>
            <w:r w:rsidRPr="00511C82">
              <w:t>Codes of Practice</w:t>
            </w:r>
          </w:p>
        </w:tc>
        <w:tc>
          <w:tcPr>
            <w:tcW w:w="3969" w:type="dxa"/>
            <w:hideMark/>
          </w:tcPr>
          <w:p w14:paraId="1356AC6E" w14:textId="77777777" w:rsidR="00511C82" w:rsidRPr="00511C82" w:rsidRDefault="00511C82" w:rsidP="00982DCD">
            <w:pPr>
              <w:pStyle w:val="Tabletext"/>
            </w:pPr>
            <w:r w:rsidRPr="00511C82">
              <w:t xml:space="preserve">Legislated </w:t>
            </w:r>
          </w:p>
        </w:tc>
        <w:tc>
          <w:tcPr>
            <w:tcW w:w="992" w:type="dxa"/>
            <w:noWrap/>
            <w:hideMark/>
          </w:tcPr>
          <w:p w14:paraId="7F21AA62" w14:textId="77777777" w:rsidR="00511C82" w:rsidRPr="00511C82" w:rsidRDefault="00511C82" w:rsidP="00982DCD">
            <w:pPr>
              <w:pStyle w:val="Tabletext"/>
            </w:pPr>
            <w:r w:rsidRPr="00511C82">
              <w:t>1</w:t>
            </w:r>
          </w:p>
        </w:tc>
      </w:tr>
      <w:tr w:rsidR="00511C82" w:rsidRPr="00511C82" w14:paraId="49F64314" w14:textId="77777777" w:rsidTr="0092538D">
        <w:trPr>
          <w:trHeight w:val="330"/>
        </w:trPr>
        <w:tc>
          <w:tcPr>
            <w:tcW w:w="4219" w:type="dxa"/>
            <w:vMerge/>
            <w:hideMark/>
          </w:tcPr>
          <w:p w14:paraId="138C0D58" w14:textId="77777777" w:rsidR="00511C82" w:rsidRPr="00511C82" w:rsidRDefault="00511C82" w:rsidP="00EE3762"/>
        </w:tc>
        <w:tc>
          <w:tcPr>
            <w:tcW w:w="3969" w:type="dxa"/>
            <w:hideMark/>
          </w:tcPr>
          <w:p w14:paraId="7EE8B1F2" w14:textId="77777777" w:rsidR="00511C82" w:rsidRPr="00511C82" w:rsidRDefault="00511C82" w:rsidP="00982DCD">
            <w:pPr>
              <w:pStyle w:val="Tabletext"/>
            </w:pPr>
            <w:r w:rsidRPr="00511C82">
              <w:t>Not legislated</w:t>
            </w:r>
          </w:p>
        </w:tc>
        <w:tc>
          <w:tcPr>
            <w:tcW w:w="992" w:type="dxa"/>
            <w:noWrap/>
            <w:hideMark/>
          </w:tcPr>
          <w:p w14:paraId="3FFF8DF8" w14:textId="77777777" w:rsidR="00511C82" w:rsidRPr="00511C82" w:rsidRDefault="00511C82" w:rsidP="00982DCD">
            <w:pPr>
              <w:pStyle w:val="Tabletext"/>
            </w:pPr>
            <w:r w:rsidRPr="00511C82">
              <w:t>0</w:t>
            </w:r>
          </w:p>
        </w:tc>
      </w:tr>
    </w:tbl>
    <w:p w14:paraId="077823E5" w14:textId="77777777" w:rsidR="006E24CB" w:rsidRDefault="006E24CB" w:rsidP="001338F6">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511C82" w:rsidRPr="00511C82" w14:paraId="2305D4E6" w14:textId="77777777" w:rsidTr="0092538D">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2705C290" w14:textId="77777777" w:rsidR="00511C82" w:rsidRPr="008A522C" w:rsidRDefault="006B53BA" w:rsidP="00316A15">
            <w:pPr>
              <w:pStyle w:val="TableHeader"/>
              <w:pageBreakBefore/>
            </w:pPr>
            <w:r w:rsidRPr="006B53BA">
              <w:t>Operational information</w:t>
            </w:r>
          </w:p>
        </w:tc>
      </w:tr>
      <w:tr w:rsidR="00511C82" w:rsidRPr="00511C82" w14:paraId="75666275" w14:textId="77777777" w:rsidTr="0092538D">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31C53314" w14:textId="77777777" w:rsidR="00511C82" w:rsidRPr="00511C82" w:rsidRDefault="00511C82" w:rsidP="00982DCD">
            <w:pPr>
              <w:pStyle w:val="Tabletext"/>
            </w:pPr>
            <w:r w:rsidRPr="00511C82">
              <w:t> </w:t>
            </w:r>
          </w:p>
        </w:tc>
        <w:tc>
          <w:tcPr>
            <w:tcW w:w="992" w:type="dxa"/>
            <w:tcBorders>
              <w:top w:val="single" w:sz="6" w:space="0" w:color="FFFFFF" w:themeColor="background1"/>
            </w:tcBorders>
            <w:hideMark/>
          </w:tcPr>
          <w:p w14:paraId="75455097" w14:textId="77777777" w:rsidR="00511C82" w:rsidRPr="00511C82" w:rsidRDefault="00511C82" w:rsidP="0092538D">
            <w:pPr>
              <w:pStyle w:val="Tabletext"/>
              <w:jc w:val="right"/>
            </w:pPr>
            <w:r w:rsidRPr="00511C82">
              <w:t>2012-13</w:t>
            </w:r>
          </w:p>
        </w:tc>
        <w:tc>
          <w:tcPr>
            <w:tcW w:w="993" w:type="dxa"/>
            <w:tcBorders>
              <w:top w:val="single" w:sz="6" w:space="0" w:color="FFFFFF" w:themeColor="background1"/>
            </w:tcBorders>
            <w:hideMark/>
          </w:tcPr>
          <w:p w14:paraId="7F31B83F" w14:textId="77777777" w:rsidR="00511C82" w:rsidRPr="00511C82" w:rsidRDefault="00511C82" w:rsidP="0092538D">
            <w:pPr>
              <w:pStyle w:val="Tabletext"/>
              <w:jc w:val="right"/>
            </w:pPr>
            <w:r w:rsidRPr="00511C82">
              <w:t>2013-14</w:t>
            </w:r>
          </w:p>
        </w:tc>
        <w:tc>
          <w:tcPr>
            <w:tcW w:w="992" w:type="dxa"/>
            <w:tcBorders>
              <w:top w:val="single" w:sz="6" w:space="0" w:color="FFFFFF" w:themeColor="background1"/>
            </w:tcBorders>
            <w:hideMark/>
          </w:tcPr>
          <w:p w14:paraId="317651C8" w14:textId="77777777" w:rsidR="00511C82" w:rsidRPr="00511C82" w:rsidRDefault="00511C82" w:rsidP="0092538D">
            <w:pPr>
              <w:pStyle w:val="Tabletext"/>
              <w:jc w:val="right"/>
            </w:pPr>
            <w:r w:rsidRPr="00511C82">
              <w:t>2014-15</w:t>
            </w:r>
          </w:p>
        </w:tc>
        <w:tc>
          <w:tcPr>
            <w:tcW w:w="992" w:type="dxa"/>
            <w:tcBorders>
              <w:top w:val="single" w:sz="6" w:space="0" w:color="FFFFFF" w:themeColor="background1"/>
            </w:tcBorders>
            <w:hideMark/>
          </w:tcPr>
          <w:p w14:paraId="232C3A1A" w14:textId="77777777" w:rsidR="00511C82" w:rsidRPr="00511C82" w:rsidRDefault="00511C82" w:rsidP="0092538D">
            <w:pPr>
              <w:pStyle w:val="Tabletext"/>
              <w:jc w:val="right"/>
            </w:pPr>
            <w:r w:rsidRPr="00511C82">
              <w:t>2015-16</w:t>
            </w:r>
          </w:p>
        </w:tc>
        <w:tc>
          <w:tcPr>
            <w:tcW w:w="992" w:type="dxa"/>
            <w:tcBorders>
              <w:top w:val="single" w:sz="6" w:space="0" w:color="FFFFFF" w:themeColor="background1"/>
            </w:tcBorders>
            <w:hideMark/>
          </w:tcPr>
          <w:p w14:paraId="72BDC61E" w14:textId="77777777" w:rsidR="00511C82" w:rsidRPr="00511C82" w:rsidRDefault="00511C82" w:rsidP="0092538D">
            <w:pPr>
              <w:pStyle w:val="Tabletext"/>
              <w:jc w:val="right"/>
            </w:pPr>
            <w:r w:rsidRPr="00511C82">
              <w:t>2016-17</w:t>
            </w:r>
          </w:p>
        </w:tc>
      </w:tr>
      <w:tr w:rsidR="00511C82" w:rsidRPr="00511C82" w14:paraId="756C15E3" w14:textId="77777777" w:rsidTr="0092538D">
        <w:trPr>
          <w:trHeight w:val="315"/>
        </w:trPr>
        <w:tc>
          <w:tcPr>
            <w:tcW w:w="4219" w:type="dxa"/>
            <w:hideMark/>
          </w:tcPr>
          <w:p w14:paraId="73DC228E" w14:textId="77777777" w:rsidR="00511C82" w:rsidRPr="00511C82" w:rsidRDefault="00511C82" w:rsidP="00982DCD">
            <w:pPr>
              <w:pStyle w:val="Tabletext"/>
            </w:pPr>
            <w:r w:rsidRPr="00511C82">
              <w:t>No. of staff total (FTE)</w:t>
            </w:r>
          </w:p>
        </w:tc>
        <w:tc>
          <w:tcPr>
            <w:tcW w:w="992" w:type="dxa"/>
            <w:noWrap/>
            <w:hideMark/>
          </w:tcPr>
          <w:p w14:paraId="5F268BC2" w14:textId="77777777" w:rsidR="00511C82" w:rsidRPr="00511C82" w:rsidRDefault="00DC3E83" w:rsidP="0092538D">
            <w:pPr>
              <w:pStyle w:val="Tabletext"/>
              <w:jc w:val="right"/>
            </w:pPr>
            <w:r>
              <w:t>n/a</w:t>
            </w:r>
          </w:p>
        </w:tc>
        <w:tc>
          <w:tcPr>
            <w:tcW w:w="993" w:type="dxa"/>
            <w:noWrap/>
            <w:hideMark/>
          </w:tcPr>
          <w:p w14:paraId="64CC7A26" w14:textId="77777777" w:rsidR="00511C82" w:rsidRPr="00511C82" w:rsidRDefault="00DC3E83" w:rsidP="0092538D">
            <w:pPr>
              <w:pStyle w:val="Tabletext"/>
              <w:jc w:val="right"/>
            </w:pPr>
            <w:r>
              <w:t>n/a</w:t>
            </w:r>
          </w:p>
        </w:tc>
        <w:tc>
          <w:tcPr>
            <w:tcW w:w="992" w:type="dxa"/>
            <w:noWrap/>
            <w:hideMark/>
          </w:tcPr>
          <w:p w14:paraId="1376FA7F" w14:textId="77777777" w:rsidR="00511C82" w:rsidRPr="00511C82" w:rsidRDefault="00DC3E83" w:rsidP="0092538D">
            <w:pPr>
              <w:pStyle w:val="Tabletext"/>
              <w:jc w:val="right"/>
            </w:pPr>
            <w:r>
              <w:t>n/a</w:t>
            </w:r>
          </w:p>
        </w:tc>
        <w:tc>
          <w:tcPr>
            <w:tcW w:w="992" w:type="dxa"/>
            <w:noWrap/>
            <w:hideMark/>
          </w:tcPr>
          <w:p w14:paraId="567482D2" w14:textId="77777777" w:rsidR="00511C82" w:rsidRPr="00511C82" w:rsidRDefault="00511C82" w:rsidP="0092538D">
            <w:pPr>
              <w:pStyle w:val="Tabletext"/>
              <w:jc w:val="right"/>
            </w:pPr>
            <w:r w:rsidRPr="00511C82">
              <w:t>2.9</w:t>
            </w:r>
          </w:p>
        </w:tc>
        <w:tc>
          <w:tcPr>
            <w:tcW w:w="992" w:type="dxa"/>
            <w:noWrap/>
            <w:hideMark/>
          </w:tcPr>
          <w:p w14:paraId="4ECBA454" w14:textId="77777777" w:rsidR="00511C82" w:rsidRPr="00511C82" w:rsidRDefault="00511C82" w:rsidP="0092538D">
            <w:pPr>
              <w:pStyle w:val="Tabletext"/>
              <w:jc w:val="right"/>
            </w:pPr>
            <w:r w:rsidRPr="00511C82">
              <w:t>2.9</w:t>
            </w:r>
          </w:p>
        </w:tc>
      </w:tr>
      <w:tr w:rsidR="00511C82" w:rsidRPr="00511C82" w14:paraId="2DF8ADE1" w14:textId="77777777" w:rsidTr="0092538D">
        <w:trPr>
          <w:trHeight w:val="315"/>
        </w:trPr>
        <w:tc>
          <w:tcPr>
            <w:tcW w:w="4219" w:type="dxa"/>
            <w:hideMark/>
          </w:tcPr>
          <w:p w14:paraId="4E908A78" w14:textId="77777777" w:rsidR="00511C82" w:rsidRPr="00511C82" w:rsidRDefault="00511C82" w:rsidP="00982DCD">
            <w:pPr>
              <w:pStyle w:val="Tabletext"/>
            </w:pPr>
            <w:r w:rsidRPr="00511C82">
              <w:t>No. of licensed/registered parties at financial year end</w:t>
            </w:r>
          </w:p>
        </w:tc>
        <w:tc>
          <w:tcPr>
            <w:tcW w:w="992" w:type="dxa"/>
            <w:noWrap/>
            <w:hideMark/>
          </w:tcPr>
          <w:p w14:paraId="1A1CF1BE" w14:textId="77777777" w:rsidR="00511C82" w:rsidRPr="00511C82" w:rsidRDefault="00511C82" w:rsidP="0092538D">
            <w:pPr>
              <w:pStyle w:val="Tabletext"/>
              <w:jc w:val="right"/>
            </w:pPr>
            <w:r w:rsidRPr="00511C82">
              <w:t>0</w:t>
            </w:r>
          </w:p>
        </w:tc>
        <w:tc>
          <w:tcPr>
            <w:tcW w:w="993" w:type="dxa"/>
            <w:noWrap/>
            <w:hideMark/>
          </w:tcPr>
          <w:p w14:paraId="6372B8D3" w14:textId="77777777" w:rsidR="00511C82" w:rsidRPr="00511C82" w:rsidRDefault="00511C82" w:rsidP="0092538D">
            <w:pPr>
              <w:pStyle w:val="Tabletext"/>
              <w:jc w:val="right"/>
            </w:pPr>
            <w:r w:rsidRPr="00511C82">
              <w:t>0</w:t>
            </w:r>
          </w:p>
        </w:tc>
        <w:tc>
          <w:tcPr>
            <w:tcW w:w="992" w:type="dxa"/>
            <w:noWrap/>
            <w:hideMark/>
          </w:tcPr>
          <w:p w14:paraId="43295656" w14:textId="77777777" w:rsidR="00511C82" w:rsidRPr="00511C82" w:rsidRDefault="00511C82" w:rsidP="0092538D">
            <w:pPr>
              <w:pStyle w:val="Tabletext"/>
              <w:jc w:val="right"/>
            </w:pPr>
            <w:r w:rsidRPr="00511C82">
              <w:t>0</w:t>
            </w:r>
          </w:p>
        </w:tc>
        <w:tc>
          <w:tcPr>
            <w:tcW w:w="992" w:type="dxa"/>
            <w:noWrap/>
            <w:hideMark/>
          </w:tcPr>
          <w:p w14:paraId="23E1F95C" w14:textId="77777777" w:rsidR="00511C82" w:rsidRPr="00511C82" w:rsidRDefault="00511C82" w:rsidP="0092538D">
            <w:pPr>
              <w:pStyle w:val="Tabletext"/>
              <w:jc w:val="right"/>
            </w:pPr>
            <w:r w:rsidRPr="00511C82">
              <w:t>0</w:t>
            </w:r>
          </w:p>
        </w:tc>
        <w:tc>
          <w:tcPr>
            <w:tcW w:w="992" w:type="dxa"/>
            <w:noWrap/>
            <w:hideMark/>
          </w:tcPr>
          <w:p w14:paraId="2F280947" w14:textId="77777777" w:rsidR="00511C82" w:rsidRPr="00511C82" w:rsidRDefault="00511C82" w:rsidP="0092538D">
            <w:pPr>
              <w:pStyle w:val="Tabletext"/>
              <w:jc w:val="right"/>
            </w:pPr>
            <w:r w:rsidRPr="00511C82">
              <w:t>0</w:t>
            </w:r>
          </w:p>
        </w:tc>
      </w:tr>
      <w:tr w:rsidR="00511C82" w:rsidRPr="009304D5" w14:paraId="6E7206FE" w14:textId="77777777" w:rsidTr="0092538D">
        <w:trPr>
          <w:trHeight w:val="360"/>
        </w:trPr>
        <w:tc>
          <w:tcPr>
            <w:tcW w:w="4219" w:type="dxa"/>
            <w:hideMark/>
          </w:tcPr>
          <w:p w14:paraId="38335659" w14:textId="77777777" w:rsidR="00511C82" w:rsidRPr="009304D5" w:rsidRDefault="00511C82" w:rsidP="00982DCD">
            <w:pPr>
              <w:pStyle w:val="Tabletext"/>
              <w:rPr>
                <w:b/>
              </w:rPr>
            </w:pPr>
            <w:r w:rsidRPr="009304D5">
              <w:rPr>
                <w:b/>
              </w:rPr>
              <w:t>Total revenue ($ million)</w:t>
            </w:r>
          </w:p>
        </w:tc>
        <w:tc>
          <w:tcPr>
            <w:tcW w:w="992" w:type="dxa"/>
            <w:noWrap/>
            <w:hideMark/>
          </w:tcPr>
          <w:p w14:paraId="2484645C" w14:textId="77777777" w:rsidR="00511C82" w:rsidRPr="009304D5" w:rsidRDefault="00511C82" w:rsidP="0092538D">
            <w:pPr>
              <w:pStyle w:val="Tabletext"/>
              <w:jc w:val="right"/>
              <w:rPr>
                <w:b/>
              </w:rPr>
            </w:pPr>
            <w:r w:rsidRPr="009304D5">
              <w:rPr>
                <w:b/>
              </w:rPr>
              <w:t>0.00</w:t>
            </w:r>
          </w:p>
        </w:tc>
        <w:tc>
          <w:tcPr>
            <w:tcW w:w="993" w:type="dxa"/>
            <w:noWrap/>
            <w:hideMark/>
          </w:tcPr>
          <w:p w14:paraId="060AD09A" w14:textId="77777777" w:rsidR="00511C82" w:rsidRPr="009304D5" w:rsidRDefault="00511C82" w:rsidP="0092538D">
            <w:pPr>
              <w:pStyle w:val="Tabletext"/>
              <w:jc w:val="right"/>
              <w:rPr>
                <w:b/>
              </w:rPr>
            </w:pPr>
            <w:r w:rsidRPr="009304D5">
              <w:rPr>
                <w:b/>
              </w:rPr>
              <w:t>0.00</w:t>
            </w:r>
          </w:p>
        </w:tc>
        <w:tc>
          <w:tcPr>
            <w:tcW w:w="992" w:type="dxa"/>
            <w:noWrap/>
            <w:hideMark/>
          </w:tcPr>
          <w:p w14:paraId="67F159BE" w14:textId="77777777" w:rsidR="00511C82" w:rsidRPr="009304D5" w:rsidRDefault="00511C82" w:rsidP="0092538D">
            <w:pPr>
              <w:pStyle w:val="Tabletext"/>
              <w:jc w:val="right"/>
              <w:rPr>
                <w:b/>
              </w:rPr>
            </w:pPr>
            <w:r w:rsidRPr="009304D5">
              <w:rPr>
                <w:b/>
              </w:rPr>
              <w:t>0.00</w:t>
            </w:r>
          </w:p>
        </w:tc>
        <w:tc>
          <w:tcPr>
            <w:tcW w:w="992" w:type="dxa"/>
            <w:noWrap/>
            <w:hideMark/>
          </w:tcPr>
          <w:p w14:paraId="310CB7E6" w14:textId="77777777" w:rsidR="00511C82" w:rsidRPr="009304D5" w:rsidRDefault="00511C82" w:rsidP="0092538D">
            <w:pPr>
              <w:pStyle w:val="Tabletext"/>
              <w:jc w:val="right"/>
              <w:rPr>
                <w:b/>
              </w:rPr>
            </w:pPr>
            <w:r w:rsidRPr="009304D5">
              <w:rPr>
                <w:b/>
              </w:rPr>
              <w:t>0.00</w:t>
            </w:r>
          </w:p>
        </w:tc>
        <w:tc>
          <w:tcPr>
            <w:tcW w:w="992" w:type="dxa"/>
            <w:noWrap/>
            <w:hideMark/>
          </w:tcPr>
          <w:p w14:paraId="4FF7BF48" w14:textId="77777777" w:rsidR="00511C82" w:rsidRPr="009304D5" w:rsidRDefault="00511C82" w:rsidP="0092538D">
            <w:pPr>
              <w:pStyle w:val="Tabletext"/>
              <w:jc w:val="right"/>
              <w:rPr>
                <w:b/>
              </w:rPr>
            </w:pPr>
            <w:r w:rsidRPr="009304D5">
              <w:rPr>
                <w:b/>
              </w:rPr>
              <w:t>0.00</w:t>
            </w:r>
          </w:p>
        </w:tc>
      </w:tr>
      <w:tr w:rsidR="00511C82" w:rsidRPr="009304D5" w14:paraId="0758978C" w14:textId="77777777" w:rsidTr="0092538D">
        <w:trPr>
          <w:trHeight w:val="375"/>
        </w:trPr>
        <w:tc>
          <w:tcPr>
            <w:tcW w:w="4219" w:type="dxa"/>
            <w:hideMark/>
          </w:tcPr>
          <w:p w14:paraId="2783364F" w14:textId="77777777" w:rsidR="00511C82" w:rsidRPr="009304D5" w:rsidRDefault="00511C82" w:rsidP="00982DCD">
            <w:pPr>
              <w:pStyle w:val="Tabletext"/>
              <w:rPr>
                <w:b/>
              </w:rPr>
            </w:pPr>
            <w:r w:rsidRPr="009304D5">
              <w:rPr>
                <w:b/>
              </w:rPr>
              <w:t xml:space="preserve">Total expenditure ($ million) </w:t>
            </w:r>
          </w:p>
        </w:tc>
        <w:tc>
          <w:tcPr>
            <w:tcW w:w="992" w:type="dxa"/>
            <w:noWrap/>
            <w:hideMark/>
          </w:tcPr>
          <w:p w14:paraId="6FC74E3C" w14:textId="77777777" w:rsidR="00511C82" w:rsidRPr="009304D5" w:rsidRDefault="00511C82" w:rsidP="0092538D">
            <w:pPr>
              <w:pStyle w:val="Tabletext"/>
              <w:jc w:val="right"/>
              <w:rPr>
                <w:b/>
              </w:rPr>
            </w:pPr>
            <w:r w:rsidRPr="009304D5">
              <w:rPr>
                <w:b/>
              </w:rPr>
              <w:t>6.16</w:t>
            </w:r>
          </w:p>
        </w:tc>
        <w:tc>
          <w:tcPr>
            <w:tcW w:w="993" w:type="dxa"/>
            <w:noWrap/>
            <w:hideMark/>
          </w:tcPr>
          <w:p w14:paraId="4C115652" w14:textId="77777777" w:rsidR="00511C82" w:rsidRPr="009304D5" w:rsidRDefault="00511C82" w:rsidP="0092538D">
            <w:pPr>
              <w:pStyle w:val="Tabletext"/>
              <w:jc w:val="right"/>
              <w:rPr>
                <w:b/>
              </w:rPr>
            </w:pPr>
            <w:r w:rsidRPr="009304D5">
              <w:rPr>
                <w:b/>
              </w:rPr>
              <w:t>6.00</w:t>
            </w:r>
          </w:p>
        </w:tc>
        <w:tc>
          <w:tcPr>
            <w:tcW w:w="992" w:type="dxa"/>
            <w:noWrap/>
            <w:hideMark/>
          </w:tcPr>
          <w:p w14:paraId="502971D0" w14:textId="77777777" w:rsidR="00511C82" w:rsidRPr="009304D5" w:rsidRDefault="00511C82" w:rsidP="0092538D">
            <w:pPr>
              <w:pStyle w:val="Tabletext"/>
              <w:jc w:val="right"/>
              <w:rPr>
                <w:b/>
              </w:rPr>
            </w:pPr>
            <w:r w:rsidRPr="009304D5">
              <w:rPr>
                <w:b/>
              </w:rPr>
              <w:t>4.00</w:t>
            </w:r>
          </w:p>
        </w:tc>
        <w:tc>
          <w:tcPr>
            <w:tcW w:w="992" w:type="dxa"/>
            <w:noWrap/>
            <w:hideMark/>
          </w:tcPr>
          <w:p w14:paraId="61001339" w14:textId="77777777" w:rsidR="00511C82" w:rsidRPr="009304D5" w:rsidRDefault="00511C82" w:rsidP="0092538D">
            <w:pPr>
              <w:pStyle w:val="Tabletext"/>
              <w:jc w:val="right"/>
              <w:rPr>
                <w:b/>
              </w:rPr>
            </w:pPr>
            <w:r w:rsidRPr="009304D5">
              <w:rPr>
                <w:b/>
              </w:rPr>
              <w:t>3.75</w:t>
            </w:r>
          </w:p>
        </w:tc>
        <w:tc>
          <w:tcPr>
            <w:tcW w:w="992" w:type="dxa"/>
            <w:noWrap/>
            <w:hideMark/>
          </w:tcPr>
          <w:p w14:paraId="5AEE69AA" w14:textId="77777777" w:rsidR="00511C82" w:rsidRPr="009304D5" w:rsidRDefault="00511C82" w:rsidP="0092538D">
            <w:pPr>
              <w:pStyle w:val="Tabletext"/>
              <w:jc w:val="right"/>
              <w:rPr>
                <w:b/>
              </w:rPr>
            </w:pPr>
            <w:r w:rsidRPr="009304D5">
              <w:rPr>
                <w:b/>
              </w:rPr>
              <w:t>5.66</w:t>
            </w:r>
          </w:p>
        </w:tc>
      </w:tr>
    </w:tbl>
    <w:p w14:paraId="6CBA81D7" w14:textId="77777777" w:rsidR="00A55B64" w:rsidRDefault="00A55B64" w:rsidP="001338F6">
      <w:pPr>
        <w:pStyle w:val="Tabletext"/>
      </w:pPr>
    </w:p>
    <w:tbl>
      <w:tblPr>
        <w:tblStyle w:val="Texttable"/>
        <w:tblW w:w="0" w:type="auto"/>
        <w:tblLook w:val="0620" w:firstRow="1" w:lastRow="0" w:firstColumn="0" w:lastColumn="0" w:noHBand="1" w:noVBand="1"/>
      </w:tblPr>
      <w:tblGrid>
        <w:gridCol w:w="9140"/>
      </w:tblGrid>
      <w:tr w:rsidR="00511C82" w:rsidRPr="002C434D" w14:paraId="44980A4C"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6877522A" w14:textId="77777777" w:rsidR="00511C82" w:rsidRPr="002C434D" w:rsidRDefault="006B53BA" w:rsidP="006B53BA">
            <w:pPr>
              <w:pStyle w:val="TableHeader"/>
            </w:pPr>
            <w:r w:rsidRPr="006B53BA">
              <w:t>Regulator contact information</w:t>
            </w:r>
          </w:p>
        </w:tc>
      </w:tr>
      <w:tr w:rsidR="00511C82" w:rsidRPr="002C434D" w14:paraId="2CF2A759" w14:textId="77777777" w:rsidTr="00A12631">
        <w:trPr>
          <w:trHeight w:val="1181"/>
        </w:trPr>
        <w:tc>
          <w:tcPr>
            <w:tcW w:w="9140" w:type="dxa"/>
          </w:tcPr>
          <w:p w14:paraId="17CFE273" w14:textId="77777777" w:rsidR="00511C82" w:rsidRPr="00CB775D" w:rsidRDefault="00511C82" w:rsidP="00982DCD">
            <w:pPr>
              <w:pStyle w:val="Tabletext"/>
            </w:pPr>
            <w:r w:rsidRPr="00511C82">
              <w:t>Tobacco Policy</w:t>
            </w:r>
            <w:r>
              <w:t xml:space="preserve">, </w:t>
            </w:r>
            <w:r w:rsidRPr="00CB775D">
              <w:t>Department of Health and Human Services</w:t>
            </w:r>
          </w:p>
          <w:p w14:paraId="1D2F0B47" w14:textId="77777777" w:rsidR="00511C82" w:rsidRPr="00511C82" w:rsidRDefault="00511C82" w:rsidP="00982DCD">
            <w:pPr>
              <w:pStyle w:val="Tabletext"/>
            </w:pPr>
            <w:r>
              <w:rPr>
                <w:b/>
              </w:rPr>
              <w:t>Phone:</w:t>
            </w:r>
            <w:r>
              <w:t xml:space="preserve"> </w:t>
            </w:r>
            <w:r w:rsidRPr="00511C82">
              <w:t>1300 136 775</w:t>
            </w:r>
            <w:r>
              <w:t xml:space="preserve"> (</w:t>
            </w:r>
            <w:r w:rsidRPr="00511C82">
              <w:t>Tobacco Information Line</w:t>
            </w:r>
            <w:r>
              <w:t>)</w:t>
            </w:r>
          </w:p>
          <w:p w14:paraId="30D070CB" w14:textId="77777777" w:rsidR="00511C82" w:rsidRPr="00127FFD" w:rsidRDefault="00511C82" w:rsidP="00982DCD">
            <w:pPr>
              <w:pStyle w:val="Tabletext"/>
            </w:pPr>
            <w:r w:rsidRPr="00376C37">
              <w:rPr>
                <w:b/>
              </w:rPr>
              <w:t>Email</w:t>
            </w:r>
            <w:r>
              <w:t>: tobacco.policy@dhhs.vic.gov.au</w:t>
            </w:r>
          </w:p>
          <w:p w14:paraId="4783F8F5" w14:textId="77777777" w:rsidR="00511C82" w:rsidRPr="006F51CC" w:rsidRDefault="00511C82" w:rsidP="00982DCD">
            <w:pPr>
              <w:pStyle w:val="Tabletext"/>
            </w:pPr>
            <w:r w:rsidRPr="00376C37">
              <w:rPr>
                <w:b/>
              </w:rPr>
              <w:t>Website</w:t>
            </w:r>
            <w:r>
              <w:t xml:space="preserve">: </w:t>
            </w:r>
            <w:hyperlink r:id="rId30" w:history="1">
              <w:r w:rsidR="004C4002" w:rsidRPr="007E3CDA">
                <w:rPr>
                  <w:rStyle w:val="Hyperlink"/>
                </w:rPr>
                <w:t>www.health.vic.gov.au/tobaccoreforms</w:t>
              </w:r>
            </w:hyperlink>
            <w:r w:rsidR="004C4002">
              <w:t xml:space="preserve"> </w:t>
            </w:r>
          </w:p>
        </w:tc>
      </w:tr>
    </w:tbl>
    <w:p w14:paraId="740ABAB9" w14:textId="77777777" w:rsidR="00E46FC0" w:rsidRDefault="00E46FC0" w:rsidP="00EE3762"/>
    <w:p w14:paraId="5AAA50A7" w14:textId="77777777" w:rsidR="009114F9" w:rsidRPr="009114F9" w:rsidRDefault="009114F9" w:rsidP="008C7FF2">
      <w:pPr>
        <w:pStyle w:val="Heading2"/>
      </w:pPr>
      <w:bookmarkStart w:id="37" w:name="_Toc1570428"/>
      <w:r w:rsidRPr="009114F9">
        <w:t>Earth Resources Regulation</w:t>
      </w:r>
      <w:bookmarkEnd w:id="37"/>
    </w:p>
    <w:tbl>
      <w:tblPr>
        <w:tblStyle w:val="Texttable"/>
        <w:tblW w:w="0" w:type="auto"/>
        <w:tblLook w:val="0620" w:firstRow="1" w:lastRow="0" w:firstColumn="0" w:lastColumn="0" w:noHBand="1" w:noVBand="1"/>
      </w:tblPr>
      <w:tblGrid>
        <w:gridCol w:w="4342"/>
        <w:gridCol w:w="4798"/>
      </w:tblGrid>
      <w:tr w:rsidR="009114F9" w:rsidRPr="009114F9" w14:paraId="36D11B89" w14:textId="77777777" w:rsidTr="000B2928">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52E503D6" w14:textId="77777777" w:rsidR="009114F9" w:rsidRPr="00C764D2" w:rsidRDefault="006B53BA" w:rsidP="006B53BA">
            <w:pPr>
              <w:pStyle w:val="TableHeader"/>
            </w:pPr>
            <w:r w:rsidRPr="006B53BA">
              <w:t>Portfolio information</w:t>
            </w:r>
          </w:p>
        </w:tc>
      </w:tr>
      <w:tr w:rsidR="009114F9" w:rsidRPr="009114F9" w14:paraId="195A0409" w14:textId="77777777" w:rsidTr="000B2928">
        <w:tc>
          <w:tcPr>
            <w:tcW w:w="4361" w:type="dxa"/>
            <w:hideMark/>
          </w:tcPr>
          <w:p w14:paraId="0F1A14BD" w14:textId="77777777" w:rsidR="009114F9" w:rsidRPr="009114F9" w:rsidRDefault="009114F9" w:rsidP="00982DCD">
            <w:pPr>
              <w:pStyle w:val="Tabletext"/>
            </w:pPr>
            <w:r w:rsidRPr="009114F9">
              <w:t>Responsible Minister</w:t>
            </w:r>
          </w:p>
        </w:tc>
        <w:tc>
          <w:tcPr>
            <w:tcW w:w="4819" w:type="dxa"/>
            <w:hideMark/>
          </w:tcPr>
          <w:p w14:paraId="769A5273" w14:textId="77777777" w:rsidR="009114F9" w:rsidRPr="009114F9" w:rsidRDefault="009114F9" w:rsidP="00982DCD">
            <w:pPr>
              <w:pStyle w:val="Tabletext"/>
            </w:pPr>
            <w:r w:rsidRPr="009114F9">
              <w:t>Minister for Resources</w:t>
            </w:r>
          </w:p>
        </w:tc>
      </w:tr>
      <w:tr w:rsidR="009114F9" w:rsidRPr="009114F9" w14:paraId="7402B61E" w14:textId="77777777" w:rsidTr="000B2928">
        <w:tc>
          <w:tcPr>
            <w:tcW w:w="4361" w:type="dxa"/>
            <w:hideMark/>
          </w:tcPr>
          <w:p w14:paraId="2D59834B" w14:textId="77777777" w:rsidR="009114F9" w:rsidRPr="009114F9" w:rsidRDefault="009114F9" w:rsidP="00982DCD">
            <w:pPr>
              <w:pStyle w:val="Tabletext"/>
            </w:pPr>
            <w:r w:rsidRPr="009114F9">
              <w:t>Portfolio Department</w:t>
            </w:r>
          </w:p>
        </w:tc>
        <w:tc>
          <w:tcPr>
            <w:tcW w:w="4819" w:type="dxa"/>
            <w:hideMark/>
          </w:tcPr>
          <w:p w14:paraId="5E0EACA9" w14:textId="77777777" w:rsidR="009114F9" w:rsidRPr="009114F9" w:rsidRDefault="006A02CC" w:rsidP="00982DCD">
            <w:pPr>
              <w:pStyle w:val="Tabletext"/>
            </w:pPr>
            <w:r w:rsidRPr="006A02CC">
              <w:t>Department of Jobs, Precincts and Regions</w:t>
            </w:r>
          </w:p>
        </w:tc>
      </w:tr>
    </w:tbl>
    <w:p w14:paraId="27119E3A" w14:textId="77777777" w:rsidR="009114F9" w:rsidRDefault="009114F9" w:rsidP="001338F6">
      <w:pPr>
        <w:pStyle w:val="Tabletext"/>
      </w:pPr>
    </w:p>
    <w:tbl>
      <w:tblPr>
        <w:tblStyle w:val="Texttable"/>
        <w:tblW w:w="0" w:type="auto"/>
        <w:tblLook w:val="0620" w:firstRow="1" w:lastRow="0" w:firstColumn="0" w:lastColumn="0" w:noHBand="1" w:noVBand="1"/>
      </w:tblPr>
      <w:tblGrid>
        <w:gridCol w:w="9140"/>
      </w:tblGrid>
      <w:tr w:rsidR="009114F9" w:rsidRPr="009114F9" w14:paraId="32310C64" w14:textId="77777777" w:rsidTr="00E26469">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69EFDE53" w14:textId="3081F6BC" w:rsidR="009114F9" w:rsidRPr="00C764D2" w:rsidRDefault="005F635E" w:rsidP="006B53BA">
            <w:pPr>
              <w:pStyle w:val="TableHeader"/>
            </w:pPr>
            <w:r>
              <w:t>Objectives</w:t>
            </w:r>
          </w:p>
        </w:tc>
      </w:tr>
      <w:tr w:rsidR="009114F9" w:rsidRPr="009114F9" w14:paraId="31540BE2" w14:textId="77777777" w:rsidTr="00E26469">
        <w:trPr>
          <w:trHeight w:val="4573"/>
        </w:trPr>
        <w:tc>
          <w:tcPr>
            <w:tcW w:w="9180" w:type="dxa"/>
            <w:hideMark/>
          </w:tcPr>
          <w:p w14:paraId="1EB523EF" w14:textId="77777777" w:rsidR="00C6079C" w:rsidRDefault="009114F9" w:rsidP="00982DCD">
            <w:pPr>
              <w:pStyle w:val="Tabletext"/>
            </w:pPr>
            <w:r w:rsidRPr="009114F9">
              <w:t>Earth Resources Regulation supports the Minister for Resources as Victoria’</w:t>
            </w:r>
            <w:r w:rsidR="00C6079C">
              <w:t xml:space="preserve">s resources and mining industry </w:t>
            </w:r>
            <w:r w:rsidRPr="009114F9">
              <w:t>regulator. Our role includes licensing, risk management, compliance responsibili</w:t>
            </w:r>
            <w:r w:rsidR="00C6079C">
              <w:t>ties and community engagement.</w:t>
            </w:r>
          </w:p>
          <w:p w14:paraId="263045DE" w14:textId="77777777" w:rsidR="00C6079C" w:rsidRDefault="009114F9" w:rsidP="00982DCD">
            <w:pPr>
              <w:pStyle w:val="Tabletext"/>
            </w:pPr>
            <w:r w:rsidRPr="009114F9">
              <w:t>As a modern, proportionate and robust regulator, our objective is to wo</w:t>
            </w:r>
            <w:r w:rsidR="00C6079C">
              <w:t xml:space="preserve">rk closely with industry, local </w:t>
            </w:r>
            <w:r w:rsidRPr="009114F9">
              <w:t xml:space="preserve">communities and other government agencies to provide timely, accurate </w:t>
            </w:r>
            <w:r w:rsidR="00C6079C">
              <w:t xml:space="preserve">and accessible information to </w:t>
            </w:r>
            <w:r w:rsidRPr="009114F9">
              <w:t>stakeholders and build comm</w:t>
            </w:r>
            <w:r w:rsidR="00C6079C">
              <w:t>unity and business confidence.</w:t>
            </w:r>
          </w:p>
          <w:p w14:paraId="24F51869" w14:textId="77777777" w:rsidR="00C6079C" w:rsidRDefault="009114F9" w:rsidP="00982DCD">
            <w:pPr>
              <w:pStyle w:val="Tabletext"/>
            </w:pPr>
            <w:r w:rsidRPr="009114F9">
              <w:t>Earth Resources Regulation performs a range of regulatory functions for the use o</w:t>
            </w:r>
            <w:r w:rsidR="00C6079C">
              <w:t>f earth resources, including:</w:t>
            </w:r>
          </w:p>
          <w:p w14:paraId="69B647EA" w14:textId="77777777" w:rsidR="00C6079C" w:rsidRPr="00C6079C" w:rsidRDefault="009114F9" w:rsidP="00A841DC">
            <w:pPr>
              <w:pStyle w:val="Bullet1"/>
            </w:pPr>
            <w:r w:rsidRPr="00C6079C">
              <w:t>Authorising access to Crown-owned mineral, petroleum a</w:t>
            </w:r>
            <w:r w:rsidR="00C6079C" w:rsidRPr="00C6079C">
              <w:t>nd geothermal</w:t>
            </w:r>
          </w:p>
          <w:p w14:paraId="10F1B8B3" w14:textId="77777777" w:rsidR="00C6079C" w:rsidRPr="00C6079C" w:rsidRDefault="009114F9" w:rsidP="00A841DC">
            <w:pPr>
              <w:pStyle w:val="Bullet1"/>
            </w:pPr>
            <w:r w:rsidRPr="00C6079C">
              <w:t>Authorising authorit</w:t>
            </w:r>
            <w:r w:rsidR="00C6079C" w:rsidRPr="00C6079C">
              <w:t>ies for Extractive Industries</w:t>
            </w:r>
          </w:p>
          <w:p w14:paraId="24475297" w14:textId="77777777" w:rsidR="00C6079C" w:rsidRPr="00C6079C" w:rsidRDefault="009114F9" w:rsidP="00A841DC">
            <w:pPr>
              <w:pStyle w:val="Bullet1"/>
            </w:pPr>
            <w:r w:rsidRPr="00C6079C">
              <w:t>Assessing applications for work plans for exploration, mines, quarries</w:t>
            </w:r>
            <w:r w:rsidR="00C6079C" w:rsidRPr="00C6079C">
              <w:t xml:space="preserve"> and petroleum wells, including </w:t>
            </w:r>
            <w:r w:rsidRPr="00C6079C">
              <w:t xml:space="preserve">rehabilitation and community engagement, in line with recognised standards to protect </w:t>
            </w:r>
            <w:r w:rsidR="00C6079C" w:rsidRPr="00C6079C">
              <w:t xml:space="preserve">public safety, the </w:t>
            </w:r>
            <w:r w:rsidRPr="00C6079C">
              <w:t>en</w:t>
            </w:r>
            <w:r w:rsidR="00C6079C" w:rsidRPr="00C6079C">
              <w:t>vironment and infrastructure.</w:t>
            </w:r>
          </w:p>
          <w:p w14:paraId="5F384119" w14:textId="77777777" w:rsidR="00C6079C" w:rsidRPr="00C6079C" w:rsidRDefault="009114F9" w:rsidP="00A841DC">
            <w:pPr>
              <w:pStyle w:val="Bullet1"/>
            </w:pPr>
            <w:r w:rsidRPr="00C6079C">
              <w:t>Compliance – establishing, advising, monitoring and enforcing public safe</w:t>
            </w:r>
            <w:r w:rsidR="00C6079C" w:rsidRPr="00C6079C">
              <w:t xml:space="preserve">ty, environmental and stability </w:t>
            </w:r>
            <w:r w:rsidRPr="00C6079C">
              <w:t>standards and formal inve</w:t>
            </w:r>
            <w:r w:rsidR="00C6079C" w:rsidRPr="00C6079C">
              <w:t>stigation of major incidents.</w:t>
            </w:r>
          </w:p>
          <w:p w14:paraId="0C26388C" w14:textId="77777777" w:rsidR="009114F9" w:rsidRPr="00C6079C" w:rsidRDefault="009114F9" w:rsidP="00A841DC">
            <w:pPr>
              <w:pStyle w:val="Bullet1"/>
            </w:pPr>
            <w:r w:rsidRPr="00C6079C">
              <w:t>Administration of fees and royalties.</w:t>
            </w:r>
          </w:p>
        </w:tc>
      </w:tr>
    </w:tbl>
    <w:p w14:paraId="00589959" w14:textId="77777777" w:rsidR="009114F9" w:rsidRDefault="009114F9" w:rsidP="001338F6">
      <w:pPr>
        <w:pStyle w:val="Tabletext"/>
      </w:pPr>
    </w:p>
    <w:tbl>
      <w:tblPr>
        <w:tblStyle w:val="Texttable"/>
        <w:tblW w:w="0" w:type="auto"/>
        <w:tblLook w:val="0620" w:firstRow="1" w:lastRow="0" w:firstColumn="0" w:lastColumn="0" w:noHBand="1" w:noVBand="1"/>
      </w:tblPr>
      <w:tblGrid>
        <w:gridCol w:w="8148"/>
        <w:gridCol w:w="992"/>
      </w:tblGrid>
      <w:tr w:rsidR="009114F9" w:rsidRPr="009114F9" w14:paraId="26B5BA4A" w14:textId="77777777" w:rsidTr="000B2928">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61FFA04E" w14:textId="77777777" w:rsidR="009114F9" w:rsidRPr="00C764D2" w:rsidRDefault="006B53BA" w:rsidP="006B53BA">
            <w:pPr>
              <w:pStyle w:val="TableHeader"/>
            </w:pPr>
            <w:r w:rsidRPr="006B53BA">
              <w:t>Enabling Acts and Regulations</w:t>
            </w:r>
          </w:p>
        </w:tc>
      </w:tr>
      <w:tr w:rsidR="009114F9" w:rsidRPr="009114F9" w14:paraId="50F838DE" w14:textId="77777777" w:rsidTr="000B2928">
        <w:tc>
          <w:tcPr>
            <w:tcW w:w="9180" w:type="dxa"/>
            <w:gridSpan w:val="2"/>
            <w:hideMark/>
          </w:tcPr>
          <w:p w14:paraId="24B8649A" w14:textId="77777777" w:rsidR="009114F9" w:rsidRPr="009114F9" w:rsidRDefault="009114F9" w:rsidP="00982DCD">
            <w:pPr>
              <w:pStyle w:val="Tabletext"/>
            </w:pPr>
            <w:r w:rsidRPr="000B2928">
              <w:rPr>
                <w:i/>
              </w:rPr>
              <w:t>Mineral Resources (Sustainable Development) Act 1990</w:t>
            </w:r>
            <w:r w:rsidRPr="009114F9">
              <w:t xml:space="preserve"> (MRSDA Act)</w:t>
            </w:r>
          </w:p>
        </w:tc>
      </w:tr>
      <w:tr w:rsidR="009114F9" w:rsidRPr="009114F9" w14:paraId="708D5FB3" w14:textId="77777777" w:rsidTr="000B2928">
        <w:tc>
          <w:tcPr>
            <w:tcW w:w="9180" w:type="dxa"/>
            <w:gridSpan w:val="2"/>
            <w:hideMark/>
          </w:tcPr>
          <w:p w14:paraId="5DAA7D14" w14:textId="77777777" w:rsidR="009114F9" w:rsidRPr="005D66BD" w:rsidRDefault="009114F9" w:rsidP="00A841DC">
            <w:pPr>
              <w:pStyle w:val="Bullet1"/>
            </w:pPr>
            <w:r w:rsidRPr="005D66BD">
              <w:t>Mineral Resources (Sustainable Development) (Extracti</w:t>
            </w:r>
            <w:r w:rsidR="005D66BD">
              <w:t>ve Industries) Regulations 2010</w:t>
            </w:r>
          </w:p>
        </w:tc>
      </w:tr>
      <w:tr w:rsidR="005D66BD" w:rsidRPr="009114F9" w14:paraId="7E55C5F5" w14:textId="77777777" w:rsidTr="000B2928">
        <w:tc>
          <w:tcPr>
            <w:tcW w:w="9180" w:type="dxa"/>
            <w:gridSpan w:val="2"/>
          </w:tcPr>
          <w:p w14:paraId="7A9D4465" w14:textId="77777777" w:rsidR="005D66BD" w:rsidRPr="005D66BD" w:rsidRDefault="005D66BD" w:rsidP="00A841DC">
            <w:pPr>
              <w:pStyle w:val="Bullet1"/>
            </w:pPr>
            <w:r w:rsidRPr="005D66BD">
              <w:t>Mineral Resources (Sustainable Development) (Mineral Industries) Interim Regulations 2018</w:t>
            </w:r>
          </w:p>
        </w:tc>
      </w:tr>
      <w:tr w:rsidR="009114F9" w:rsidRPr="009114F9" w14:paraId="5A95BC54" w14:textId="77777777" w:rsidTr="000B2928">
        <w:tc>
          <w:tcPr>
            <w:tcW w:w="9180" w:type="dxa"/>
            <w:gridSpan w:val="2"/>
            <w:hideMark/>
          </w:tcPr>
          <w:p w14:paraId="3B983E2B" w14:textId="77777777" w:rsidR="009114F9" w:rsidRPr="000B2928" w:rsidRDefault="009114F9" w:rsidP="00982DCD">
            <w:pPr>
              <w:pStyle w:val="Tabletext"/>
              <w:rPr>
                <w:i/>
              </w:rPr>
            </w:pPr>
            <w:r w:rsidRPr="000B2928">
              <w:rPr>
                <w:i/>
              </w:rPr>
              <w:t xml:space="preserve">Petroleum Act 1998 </w:t>
            </w:r>
          </w:p>
        </w:tc>
      </w:tr>
      <w:tr w:rsidR="009114F9" w:rsidRPr="009114F9" w14:paraId="2C937B5B" w14:textId="77777777" w:rsidTr="000B2928">
        <w:tc>
          <w:tcPr>
            <w:tcW w:w="9180" w:type="dxa"/>
            <w:gridSpan w:val="2"/>
            <w:hideMark/>
          </w:tcPr>
          <w:p w14:paraId="3D66D202" w14:textId="77777777" w:rsidR="009114F9" w:rsidRPr="005D66BD" w:rsidRDefault="009114F9" w:rsidP="00A841DC">
            <w:pPr>
              <w:pStyle w:val="Bullet1"/>
            </w:pPr>
            <w:r w:rsidRPr="005D66BD">
              <w:t>Petroleum Regulations 2011</w:t>
            </w:r>
          </w:p>
        </w:tc>
      </w:tr>
      <w:tr w:rsidR="009114F9" w:rsidRPr="009114F9" w14:paraId="087D8BFB" w14:textId="77777777" w:rsidTr="000B2928">
        <w:tc>
          <w:tcPr>
            <w:tcW w:w="9180" w:type="dxa"/>
            <w:gridSpan w:val="2"/>
            <w:hideMark/>
          </w:tcPr>
          <w:p w14:paraId="30F029BA" w14:textId="77777777" w:rsidR="009114F9" w:rsidRPr="000B2928" w:rsidRDefault="009114F9" w:rsidP="00982DCD">
            <w:pPr>
              <w:pStyle w:val="Tabletext"/>
              <w:rPr>
                <w:i/>
              </w:rPr>
            </w:pPr>
            <w:r w:rsidRPr="000B2928">
              <w:rPr>
                <w:i/>
              </w:rPr>
              <w:t>Offshore Petroleum and Greenhouse Gas Storage Act 2010</w:t>
            </w:r>
          </w:p>
        </w:tc>
      </w:tr>
      <w:tr w:rsidR="009114F9" w:rsidRPr="009114F9" w14:paraId="0416B137" w14:textId="77777777" w:rsidTr="000B2928">
        <w:tc>
          <w:tcPr>
            <w:tcW w:w="9180" w:type="dxa"/>
            <w:gridSpan w:val="2"/>
            <w:hideMark/>
          </w:tcPr>
          <w:p w14:paraId="536FD3A1" w14:textId="77777777" w:rsidR="009114F9" w:rsidRPr="005D66BD" w:rsidRDefault="009114F9" w:rsidP="00A841DC">
            <w:pPr>
              <w:pStyle w:val="Bullet1"/>
            </w:pPr>
            <w:r w:rsidRPr="005D66BD">
              <w:t>Offshore Petroleum and Greenhouse Gas storage regulations 2011</w:t>
            </w:r>
          </w:p>
        </w:tc>
      </w:tr>
      <w:tr w:rsidR="009114F9" w:rsidRPr="009114F9" w14:paraId="14AFECA7" w14:textId="77777777" w:rsidTr="000B2928">
        <w:tc>
          <w:tcPr>
            <w:tcW w:w="9180" w:type="dxa"/>
            <w:gridSpan w:val="2"/>
            <w:hideMark/>
          </w:tcPr>
          <w:p w14:paraId="759949C4" w14:textId="77777777" w:rsidR="009114F9" w:rsidRPr="000B2928" w:rsidRDefault="009114F9" w:rsidP="00982DCD">
            <w:pPr>
              <w:pStyle w:val="Tabletext"/>
              <w:rPr>
                <w:i/>
              </w:rPr>
            </w:pPr>
            <w:r w:rsidRPr="000B2928">
              <w:rPr>
                <w:i/>
              </w:rPr>
              <w:t>Geothermal Energy Resources Act 2005</w:t>
            </w:r>
          </w:p>
        </w:tc>
      </w:tr>
      <w:tr w:rsidR="009114F9" w:rsidRPr="009114F9" w14:paraId="436C0A60" w14:textId="77777777" w:rsidTr="000B2928">
        <w:tc>
          <w:tcPr>
            <w:tcW w:w="9180" w:type="dxa"/>
            <w:gridSpan w:val="2"/>
            <w:hideMark/>
          </w:tcPr>
          <w:p w14:paraId="3C166D4E" w14:textId="77777777" w:rsidR="009114F9" w:rsidRPr="00C6079C" w:rsidRDefault="009114F9" w:rsidP="00A841DC">
            <w:pPr>
              <w:pStyle w:val="Bullet1"/>
            </w:pPr>
            <w:r w:rsidRPr="00C6079C">
              <w:t>Geothermal Energy Resources Regulations 2006</w:t>
            </w:r>
          </w:p>
        </w:tc>
      </w:tr>
      <w:tr w:rsidR="009114F9" w:rsidRPr="009114F9" w14:paraId="263C7A66" w14:textId="77777777" w:rsidTr="000B2928">
        <w:tc>
          <w:tcPr>
            <w:tcW w:w="9180" w:type="dxa"/>
            <w:gridSpan w:val="2"/>
            <w:hideMark/>
          </w:tcPr>
          <w:p w14:paraId="22D6D1D4" w14:textId="77777777" w:rsidR="009114F9" w:rsidRPr="000B2928" w:rsidRDefault="009114F9" w:rsidP="00982DCD">
            <w:pPr>
              <w:pStyle w:val="Tabletext"/>
              <w:rPr>
                <w:i/>
              </w:rPr>
            </w:pPr>
            <w:r w:rsidRPr="000B2928">
              <w:rPr>
                <w:i/>
              </w:rPr>
              <w:t>Geothermal Gas Geological Sequestration Act 2008</w:t>
            </w:r>
          </w:p>
        </w:tc>
      </w:tr>
      <w:tr w:rsidR="009114F9" w:rsidRPr="009114F9" w14:paraId="4FEDAA4C" w14:textId="77777777" w:rsidTr="000B2928">
        <w:tc>
          <w:tcPr>
            <w:tcW w:w="9180" w:type="dxa"/>
            <w:gridSpan w:val="2"/>
            <w:hideMark/>
          </w:tcPr>
          <w:p w14:paraId="7930605C" w14:textId="77777777" w:rsidR="009114F9" w:rsidRPr="00C6079C" w:rsidRDefault="009114F9" w:rsidP="00A841DC">
            <w:pPr>
              <w:pStyle w:val="Bullet1"/>
            </w:pPr>
            <w:r w:rsidRPr="00C6079C">
              <w:t>Greenhouse Gas Geological Sequestration Regulations 2009</w:t>
            </w:r>
          </w:p>
        </w:tc>
      </w:tr>
      <w:tr w:rsidR="009114F9" w:rsidRPr="00E26469" w14:paraId="1C839484" w14:textId="77777777" w:rsidTr="000B2928">
        <w:tc>
          <w:tcPr>
            <w:tcW w:w="9180" w:type="dxa"/>
            <w:gridSpan w:val="2"/>
            <w:shd w:val="clear" w:color="auto" w:fill="87189D"/>
            <w:hideMark/>
          </w:tcPr>
          <w:p w14:paraId="6BAB0FA1" w14:textId="77777777" w:rsidR="009114F9" w:rsidRPr="00E26469" w:rsidRDefault="006B53BA" w:rsidP="00316A15">
            <w:pPr>
              <w:pStyle w:val="TableHeader"/>
              <w:keepNext/>
              <w:keepLines/>
              <w:rPr>
                <w:b/>
              </w:rPr>
            </w:pPr>
            <w:r w:rsidRPr="00E26469">
              <w:rPr>
                <w:b/>
              </w:rPr>
              <w:t>Additional Administered Acts and Regulations</w:t>
            </w:r>
          </w:p>
        </w:tc>
      </w:tr>
      <w:tr w:rsidR="009114F9" w:rsidRPr="009114F9" w14:paraId="40487C63" w14:textId="77777777" w:rsidTr="000B2928">
        <w:tc>
          <w:tcPr>
            <w:tcW w:w="9180" w:type="dxa"/>
            <w:gridSpan w:val="2"/>
            <w:hideMark/>
          </w:tcPr>
          <w:p w14:paraId="7EE55DB2" w14:textId="77777777" w:rsidR="009114F9" w:rsidRPr="000B2928" w:rsidRDefault="009114F9" w:rsidP="00E26469">
            <w:pPr>
              <w:pStyle w:val="Tabletext"/>
              <w:keepNext/>
              <w:rPr>
                <w:i/>
              </w:rPr>
            </w:pPr>
            <w:r w:rsidRPr="000B2928">
              <w:rPr>
                <w:i/>
              </w:rPr>
              <w:t>Extractive Industries (Lysterfield) Act 1986</w:t>
            </w:r>
          </w:p>
        </w:tc>
      </w:tr>
      <w:tr w:rsidR="009114F9" w:rsidRPr="009114F9" w14:paraId="0E53BA69" w14:textId="77777777" w:rsidTr="000B2928">
        <w:tc>
          <w:tcPr>
            <w:tcW w:w="9180" w:type="dxa"/>
            <w:gridSpan w:val="2"/>
            <w:hideMark/>
          </w:tcPr>
          <w:p w14:paraId="37D8AC38" w14:textId="77777777" w:rsidR="009114F9" w:rsidRPr="000B2928" w:rsidRDefault="009114F9" w:rsidP="00982DCD">
            <w:pPr>
              <w:pStyle w:val="Tabletext"/>
              <w:rPr>
                <w:i/>
              </w:rPr>
            </w:pPr>
            <w:r w:rsidRPr="000B2928">
              <w:rPr>
                <w:i/>
              </w:rPr>
              <w:t>Mines (</w:t>
            </w:r>
            <w:r w:rsidR="00DB5990" w:rsidRPr="000B2928">
              <w:rPr>
                <w:i/>
              </w:rPr>
              <w:t>Aluminium</w:t>
            </w:r>
            <w:r w:rsidRPr="000B2928">
              <w:rPr>
                <w:i/>
              </w:rPr>
              <w:t xml:space="preserve"> Agreement) Act 1961</w:t>
            </w:r>
          </w:p>
        </w:tc>
      </w:tr>
      <w:tr w:rsidR="009114F9" w:rsidRPr="009114F9" w14:paraId="04EAAC74" w14:textId="77777777" w:rsidTr="000B2928">
        <w:tc>
          <w:tcPr>
            <w:tcW w:w="9180" w:type="dxa"/>
            <w:gridSpan w:val="2"/>
            <w:hideMark/>
          </w:tcPr>
          <w:p w14:paraId="3D230E5C" w14:textId="77777777" w:rsidR="009114F9" w:rsidRPr="000B2928" w:rsidRDefault="009114F9" w:rsidP="00982DCD">
            <w:pPr>
              <w:pStyle w:val="Tabletext"/>
              <w:rPr>
                <w:i/>
              </w:rPr>
            </w:pPr>
            <w:r w:rsidRPr="000B2928">
              <w:rPr>
                <w:i/>
              </w:rPr>
              <w:t>Nuclear Activities (Prohibitions) Act 1983</w:t>
            </w:r>
          </w:p>
        </w:tc>
      </w:tr>
      <w:tr w:rsidR="009114F9" w:rsidRPr="009114F9" w14:paraId="5BDABE2D" w14:textId="77777777" w:rsidTr="000B2928">
        <w:tc>
          <w:tcPr>
            <w:tcW w:w="9180" w:type="dxa"/>
            <w:gridSpan w:val="2"/>
            <w:hideMark/>
          </w:tcPr>
          <w:p w14:paraId="39E68721" w14:textId="77777777" w:rsidR="009114F9" w:rsidRPr="000B2928" w:rsidRDefault="009114F9" w:rsidP="00982DCD">
            <w:pPr>
              <w:pStyle w:val="Tabletext"/>
              <w:rPr>
                <w:i/>
              </w:rPr>
            </w:pPr>
            <w:r w:rsidRPr="000B2928">
              <w:rPr>
                <w:i/>
              </w:rPr>
              <w:t>Underseas Mineral Resources Act 1963</w:t>
            </w:r>
          </w:p>
        </w:tc>
      </w:tr>
      <w:tr w:rsidR="009114F9" w:rsidRPr="000B2928" w14:paraId="5CF1FB07" w14:textId="77777777" w:rsidTr="000B2928">
        <w:tc>
          <w:tcPr>
            <w:tcW w:w="8188" w:type="dxa"/>
            <w:hideMark/>
          </w:tcPr>
          <w:p w14:paraId="71BE9F3C" w14:textId="77777777" w:rsidR="009114F9" w:rsidRPr="000B2928" w:rsidRDefault="009114F9" w:rsidP="00982DCD">
            <w:pPr>
              <w:pStyle w:val="Tabletext"/>
              <w:rPr>
                <w:b/>
              </w:rPr>
            </w:pPr>
            <w:r w:rsidRPr="000B2928">
              <w:rPr>
                <w:b/>
              </w:rPr>
              <w:t>Total number of Acts</w:t>
            </w:r>
          </w:p>
        </w:tc>
        <w:tc>
          <w:tcPr>
            <w:tcW w:w="992" w:type="dxa"/>
            <w:noWrap/>
            <w:hideMark/>
          </w:tcPr>
          <w:p w14:paraId="38EFA74D" w14:textId="77777777" w:rsidR="009114F9" w:rsidRPr="000B2928" w:rsidRDefault="009114F9" w:rsidP="00982DCD">
            <w:pPr>
              <w:pStyle w:val="Tabletext"/>
              <w:rPr>
                <w:b/>
              </w:rPr>
            </w:pPr>
            <w:r w:rsidRPr="000B2928">
              <w:rPr>
                <w:b/>
              </w:rPr>
              <w:t>9</w:t>
            </w:r>
          </w:p>
        </w:tc>
      </w:tr>
      <w:tr w:rsidR="009114F9" w:rsidRPr="000B2928" w14:paraId="51375022" w14:textId="77777777" w:rsidTr="000B2928">
        <w:tc>
          <w:tcPr>
            <w:tcW w:w="8188" w:type="dxa"/>
            <w:hideMark/>
          </w:tcPr>
          <w:p w14:paraId="4A383560" w14:textId="77777777" w:rsidR="009114F9" w:rsidRPr="000B2928" w:rsidRDefault="009114F9" w:rsidP="00982DCD">
            <w:pPr>
              <w:pStyle w:val="Tabletext"/>
              <w:rPr>
                <w:b/>
              </w:rPr>
            </w:pPr>
            <w:r w:rsidRPr="000B2928">
              <w:rPr>
                <w:b/>
              </w:rPr>
              <w:t>Total number of Regulations</w:t>
            </w:r>
          </w:p>
        </w:tc>
        <w:tc>
          <w:tcPr>
            <w:tcW w:w="992" w:type="dxa"/>
            <w:noWrap/>
            <w:hideMark/>
          </w:tcPr>
          <w:p w14:paraId="69648B0D" w14:textId="77777777" w:rsidR="009114F9" w:rsidRPr="000B2928" w:rsidRDefault="009114F9" w:rsidP="00982DCD">
            <w:pPr>
              <w:pStyle w:val="Tabletext"/>
              <w:rPr>
                <w:b/>
              </w:rPr>
            </w:pPr>
            <w:r w:rsidRPr="000B2928">
              <w:rPr>
                <w:b/>
              </w:rPr>
              <w:t>6</w:t>
            </w:r>
          </w:p>
        </w:tc>
      </w:tr>
    </w:tbl>
    <w:p w14:paraId="5209FD18" w14:textId="77777777" w:rsidR="009114F9" w:rsidRDefault="009114F9" w:rsidP="00982DCD">
      <w:pPr>
        <w:pStyle w:val="Tabletext"/>
      </w:pPr>
    </w:p>
    <w:tbl>
      <w:tblPr>
        <w:tblStyle w:val="Texttable"/>
        <w:tblW w:w="0" w:type="auto"/>
        <w:tblLook w:val="0620" w:firstRow="1" w:lastRow="0" w:firstColumn="0" w:lastColumn="0" w:noHBand="1" w:noVBand="1"/>
      </w:tblPr>
      <w:tblGrid>
        <w:gridCol w:w="4198"/>
        <w:gridCol w:w="3950"/>
        <w:gridCol w:w="992"/>
      </w:tblGrid>
      <w:tr w:rsidR="009114F9" w:rsidRPr="009114F9" w14:paraId="702951C7" w14:textId="77777777" w:rsidTr="00E26469">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643F6C44" w14:textId="77777777" w:rsidR="009114F9" w:rsidRPr="00C764D2" w:rsidRDefault="006B53BA" w:rsidP="006B53BA">
            <w:pPr>
              <w:pStyle w:val="TableHeader"/>
            </w:pPr>
            <w:r w:rsidRPr="006B53BA">
              <w:t>Other regulatory instruments</w:t>
            </w:r>
          </w:p>
        </w:tc>
      </w:tr>
      <w:tr w:rsidR="009114F9" w:rsidRPr="009114F9" w14:paraId="4E89E466" w14:textId="77777777" w:rsidTr="00E26469">
        <w:trPr>
          <w:trHeight w:val="330"/>
        </w:trPr>
        <w:tc>
          <w:tcPr>
            <w:tcW w:w="4219" w:type="dxa"/>
            <w:vMerge w:val="restart"/>
            <w:hideMark/>
          </w:tcPr>
          <w:p w14:paraId="7C3340C4" w14:textId="77777777" w:rsidR="009114F9" w:rsidRPr="009114F9" w:rsidRDefault="009114F9" w:rsidP="00982DCD">
            <w:pPr>
              <w:pStyle w:val="Tabletext"/>
            </w:pPr>
            <w:r w:rsidRPr="009114F9">
              <w:t>Codes of Practice</w:t>
            </w:r>
          </w:p>
        </w:tc>
        <w:tc>
          <w:tcPr>
            <w:tcW w:w="3969" w:type="dxa"/>
            <w:hideMark/>
          </w:tcPr>
          <w:p w14:paraId="55489A9C" w14:textId="77777777" w:rsidR="009114F9" w:rsidRPr="009114F9" w:rsidRDefault="009114F9" w:rsidP="00982DCD">
            <w:pPr>
              <w:pStyle w:val="Tabletext"/>
            </w:pPr>
            <w:r w:rsidRPr="009114F9">
              <w:t xml:space="preserve">Legislated </w:t>
            </w:r>
          </w:p>
        </w:tc>
        <w:tc>
          <w:tcPr>
            <w:tcW w:w="992" w:type="dxa"/>
            <w:noWrap/>
            <w:hideMark/>
          </w:tcPr>
          <w:p w14:paraId="5D6032CE" w14:textId="77777777" w:rsidR="009114F9" w:rsidRPr="009114F9" w:rsidRDefault="009114F9" w:rsidP="00982DCD">
            <w:pPr>
              <w:pStyle w:val="Tabletext"/>
            </w:pPr>
            <w:r w:rsidRPr="009114F9">
              <w:t>3</w:t>
            </w:r>
          </w:p>
        </w:tc>
      </w:tr>
      <w:tr w:rsidR="009114F9" w:rsidRPr="009114F9" w14:paraId="35AD526D" w14:textId="77777777" w:rsidTr="00E26469">
        <w:trPr>
          <w:trHeight w:val="330"/>
        </w:trPr>
        <w:tc>
          <w:tcPr>
            <w:tcW w:w="4219" w:type="dxa"/>
            <w:vMerge/>
            <w:hideMark/>
          </w:tcPr>
          <w:p w14:paraId="1B0BF58C" w14:textId="77777777" w:rsidR="009114F9" w:rsidRPr="009114F9" w:rsidRDefault="009114F9" w:rsidP="00EE3762"/>
        </w:tc>
        <w:tc>
          <w:tcPr>
            <w:tcW w:w="3969" w:type="dxa"/>
            <w:hideMark/>
          </w:tcPr>
          <w:p w14:paraId="34D7C331" w14:textId="77777777" w:rsidR="009114F9" w:rsidRPr="009114F9" w:rsidRDefault="009114F9" w:rsidP="00982DCD">
            <w:pPr>
              <w:pStyle w:val="Tabletext"/>
            </w:pPr>
            <w:r w:rsidRPr="009114F9">
              <w:t>Not legislated</w:t>
            </w:r>
          </w:p>
        </w:tc>
        <w:tc>
          <w:tcPr>
            <w:tcW w:w="992" w:type="dxa"/>
            <w:noWrap/>
            <w:hideMark/>
          </w:tcPr>
          <w:p w14:paraId="546805A4" w14:textId="77777777" w:rsidR="009114F9" w:rsidRPr="009114F9" w:rsidRDefault="009114F9" w:rsidP="00982DCD">
            <w:pPr>
              <w:pStyle w:val="Tabletext"/>
            </w:pPr>
            <w:r w:rsidRPr="009114F9">
              <w:t>0</w:t>
            </w:r>
          </w:p>
        </w:tc>
      </w:tr>
    </w:tbl>
    <w:p w14:paraId="553FDE03" w14:textId="77777777" w:rsidR="009114F9" w:rsidRDefault="009114F9" w:rsidP="00982DCD">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9114F9" w:rsidRPr="009114F9" w14:paraId="221BB1D5" w14:textId="77777777" w:rsidTr="00E26469">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0E34FEB2" w14:textId="77777777" w:rsidR="009114F9" w:rsidRPr="00C764D2" w:rsidRDefault="006B53BA" w:rsidP="006B53BA">
            <w:pPr>
              <w:pStyle w:val="TableHeader"/>
            </w:pPr>
            <w:r w:rsidRPr="006B53BA">
              <w:t>Operational information</w:t>
            </w:r>
          </w:p>
        </w:tc>
      </w:tr>
      <w:tr w:rsidR="009114F9" w:rsidRPr="009114F9" w14:paraId="42074A70" w14:textId="77777777" w:rsidTr="00E26469">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1B81F094" w14:textId="77777777" w:rsidR="009114F9" w:rsidRPr="009114F9" w:rsidRDefault="009114F9" w:rsidP="00982DCD">
            <w:pPr>
              <w:pStyle w:val="Tabletext"/>
            </w:pPr>
          </w:p>
        </w:tc>
        <w:tc>
          <w:tcPr>
            <w:tcW w:w="992" w:type="dxa"/>
            <w:tcBorders>
              <w:top w:val="single" w:sz="6" w:space="0" w:color="FFFFFF" w:themeColor="background1"/>
            </w:tcBorders>
            <w:hideMark/>
          </w:tcPr>
          <w:p w14:paraId="62F71A15" w14:textId="77777777" w:rsidR="009114F9" w:rsidRPr="009114F9" w:rsidRDefault="009114F9" w:rsidP="00E26469">
            <w:pPr>
              <w:pStyle w:val="Tabletext"/>
              <w:jc w:val="right"/>
            </w:pPr>
            <w:r w:rsidRPr="009114F9">
              <w:t>2012-13</w:t>
            </w:r>
          </w:p>
        </w:tc>
        <w:tc>
          <w:tcPr>
            <w:tcW w:w="993" w:type="dxa"/>
            <w:tcBorders>
              <w:top w:val="single" w:sz="6" w:space="0" w:color="FFFFFF" w:themeColor="background1"/>
            </w:tcBorders>
            <w:hideMark/>
          </w:tcPr>
          <w:p w14:paraId="3CB079EF" w14:textId="77777777" w:rsidR="009114F9" w:rsidRPr="009114F9" w:rsidRDefault="009114F9" w:rsidP="00E26469">
            <w:pPr>
              <w:pStyle w:val="Tabletext"/>
              <w:jc w:val="right"/>
            </w:pPr>
            <w:r w:rsidRPr="009114F9">
              <w:t>2013-14</w:t>
            </w:r>
          </w:p>
        </w:tc>
        <w:tc>
          <w:tcPr>
            <w:tcW w:w="992" w:type="dxa"/>
            <w:tcBorders>
              <w:top w:val="single" w:sz="6" w:space="0" w:color="FFFFFF" w:themeColor="background1"/>
            </w:tcBorders>
            <w:hideMark/>
          </w:tcPr>
          <w:p w14:paraId="5942ABA7" w14:textId="77777777" w:rsidR="009114F9" w:rsidRPr="009114F9" w:rsidRDefault="009114F9" w:rsidP="00E26469">
            <w:pPr>
              <w:pStyle w:val="Tabletext"/>
              <w:jc w:val="right"/>
            </w:pPr>
            <w:r w:rsidRPr="009114F9">
              <w:t>2014-15</w:t>
            </w:r>
          </w:p>
        </w:tc>
        <w:tc>
          <w:tcPr>
            <w:tcW w:w="992" w:type="dxa"/>
            <w:tcBorders>
              <w:top w:val="single" w:sz="6" w:space="0" w:color="FFFFFF" w:themeColor="background1"/>
            </w:tcBorders>
            <w:hideMark/>
          </w:tcPr>
          <w:p w14:paraId="6DBFF9BC" w14:textId="77777777" w:rsidR="009114F9" w:rsidRPr="009114F9" w:rsidRDefault="009114F9" w:rsidP="00E26469">
            <w:pPr>
              <w:pStyle w:val="Tabletext"/>
              <w:jc w:val="right"/>
            </w:pPr>
            <w:r w:rsidRPr="009114F9">
              <w:t>2015-16</w:t>
            </w:r>
          </w:p>
        </w:tc>
        <w:tc>
          <w:tcPr>
            <w:tcW w:w="992" w:type="dxa"/>
            <w:tcBorders>
              <w:top w:val="single" w:sz="6" w:space="0" w:color="FFFFFF" w:themeColor="background1"/>
            </w:tcBorders>
            <w:hideMark/>
          </w:tcPr>
          <w:p w14:paraId="78DC99DA" w14:textId="77777777" w:rsidR="009114F9" w:rsidRPr="009114F9" w:rsidRDefault="009114F9" w:rsidP="00E26469">
            <w:pPr>
              <w:pStyle w:val="Tabletext"/>
              <w:jc w:val="right"/>
            </w:pPr>
            <w:r w:rsidRPr="009114F9">
              <w:t>2016-17</w:t>
            </w:r>
          </w:p>
        </w:tc>
      </w:tr>
      <w:tr w:rsidR="009114F9" w:rsidRPr="009114F9" w14:paraId="4FB1339F" w14:textId="77777777" w:rsidTr="00E26469">
        <w:trPr>
          <w:trHeight w:val="315"/>
        </w:trPr>
        <w:tc>
          <w:tcPr>
            <w:tcW w:w="4219" w:type="dxa"/>
            <w:hideMark/>
          </w:tcPr>
          <w:p w14:paraId="2CBF8979" w14:textId="77777777" w:rsidR="009114F9" w:rsidRPr="009114F9" w:rsidRDefault="009114F9" w:rsidP="00982DCD">
            <w:pPr>
              <w:pStyle w:val="Tabletext"/>
            </w:pPr>
            <w:r w:rsidRPr="009114F9">
              <w:t>No. of staff total (FTE)</w:t>
            </w:r>
          </w:p>
        </w:tc>
        <w:tc>
          <w:tcPr>
            <w:tcW w:w="992" w:type="dxa"/>
            <w:noWrap/>
            <w:hideMark/>
          </w:tcPr>
          <w:p w14:paraId="4B09B82E" w14:textId="77777777" w:rsidR="009114F9" w:rsidRPr="009114F9" w:rsidRDefault="009114F9" w:rsidP="00E26469">
            <w:pPr>
              <w:pStyle w:val="Tabletext"/>
              <w:jc w:val="right"/>
            </w:pPr>
            <w:r w:rsidRPr="009114F9">
              <w:t>44.0</w:t>
            </w:r>
          </w:p>
        </w:tc>
        <w:tc>
          <w:tcPr>
            <w:tcW w:w="993" w:type="dxa"/>
            <w:noWrap/>
            <w:hideMark/>
          </w:tcPr>
          <w:p w14:paraId="4EEB92A7" w14:textId="77777777" w:rsidR="009114F9" w:rsidRPr="009114F9" w:rsidRDefault="009114F9" w:rsidP="00E26469">
            <w:pPr>
              <w:pStyle w:val="Tabletext"/>
              <w:jc w:val="right"/>
            </w:pPr>
            <w:r w:rsidRPr="009114F9">
              <w:t>52.0</w:t>
            </w:r>
          </w:p>
        </w:tc>
        <w:tc>
          <w:tcPr>
            <w:tcW w:w="992" w:type="dxa"/>
            <w:noWrap/>
            <w:hideMark/>
          </w:tcPr>
          <w:p w14:paraId="3E65F79F" w14:textId="77777777" w:rsidR="009114F9" w:rsidRPr="009114F9" w:rsidRDefault="009114F9" w:rsidP="00E26469">
            <w:pPr>
              <w:pStyle w:val="Tabletext"/>
              <w:jc w:val="right"/>
            </w:pPr>
            <w:r w:rsidRPr="009114F9">
              <w:t>60.0</w:t>
            </w:r>
          </w:p>
        </w:tc>
        <w:tc>
          <w:tcPr>
            <w:tcW w:w="992" w:type="dxa"/>
            <w:noWrap/>
            <w:hideMark/>
          </w:tcPr>
          <w:p w14:paraId="68D95844" w14:textId="77777777" w:rsidR="009114F9" w:rsidRPr="009114F9" w:rsidRDefault="009114F9" w:rsidP="00E26469">
            <w:pPr>
              <w:pStyle w:val="Tabletext"/>
              <w:jc w:val="right"/>
            </w:pPr>
            <w:r w:rsidRPr="009114F9">
              <w:t>64.0</w:t>
            </w:r>
          </w:p>
        </w:tc>
        <w:tc>
          <w:tcPr>
            <w:tcW w:w="992" w:type="dxa"/>
            <w:noWrap/>
            <w:hideMark/>
          </w:tcPr>
          <w:p w14:paraId="751C09CF" w14:textId="77777777" w:rsidR="009114F9" w:rsidRPr="009114F9" w:rsidRDefault="009114F9" w:rsidP="00E26469">
            <w:pPr>
              <w:pStyle w:val="Tabletext"/>
              <w:jc w:val="right"/>
            </w:pPr>
            <w:r w:rsidRPr="009114F9">
              <w:t>64.0</w:t>
            </w:r>
          </w:p>
        </w:tc>
      </w:tr>
      <w:tr w:rsidR="009114F9" w:rsidRPr="009114F9" w14:paraId="24687863" w14:textId="77777777" w:rsidTr="00E26469">
        <w:trPr>
          <w:trHeight w:val="315"/>
        </w:trPr>
        <w:tc>
          <w:tcPr>
            <w:tcW w:w="4219" w:type="dxa"/>
            <w:hideMark/>
          </w:tcPr>
          <w:p w14:paraId="5C164A7A" w14:textId="77777777" w:rsidR="009114F9" w:rsidRPr="009114F9" w:rsidRDefault="009114F9" w:rsidP="00982DCD">
            <w:pPr>
              <w:pStyle w:val="Tabletext"/>
            </w:pPr>
            <w:r w:rsidRPr="009114F9">
              <w:t>No. of licensed/registered parties at financial year end</w:t>
            </w:r>
          </w:p>
        </w:tc>
        <w:tc>
          <w:tcPr>
            <w:tcW w:w="992" w:type="dxa"/>
            <w:noWrap/>
            <w:hideMark/>
          </w:tcPr>
          <w:p w14:paraId="5E3423DA" w14:textId="77777777" w:rsidR="009114F9" w:rsidRPr="009114F9" w:rsidRDefault="009114F9" w:rsidP="00E26469">
            <w:pPr>
              <w:pStyle w:val="Tabletext"/>
              <w:jc w:val="right"/>
            </w:pPr>
            <w:r w:rsidRPr="009114F9">
              <w:t>1 659</w:t>
            </w:r>
          </w:p>
        </w:tc>
        <w:tc>
          <w:tcPr>
            <w:tcW w:w="993" w:type="dxa"/>
            <w:noWrap/>
            <w:hideMark/>
          </w:tcPr>
          <w:p w14:paraId="115053DD" w14:textId="77777777" w:rsidR="009114F9" w:rsidRPr="009114F9" w:rsidRDefault="009114F9" w:rsidP="00E26469">
            <w:pPr>
              <w:pStyle w:val="Tabletext"/>
              <w:jc w:val="right"/>
            </w:pPr>
            <w:r w:rsidRPr="009114F9">
              <w:t>1 616</w:t>
            </w:r>
          </w:p>
        </w:tc>
        <w:tc>
          <w:tcPr>
            <w:tcW w:w="992" w:type="dxa"/>
            <w:noWrap/>
            <w:hideMark/>
          </w:tcPr>
          <w:p w14:paraId="51AE0DD1" w14:textId="77777777" w:rsidR="009114F9" w:rsidRPr="009114F9" w:rsidRDefault="009114F9" w:rsidP="00E26469">
            <w:pPr>
              <w:pStyle w:val="Tabletext"/>
              <w:jc w:val="right"/>
            </w:pPr>
            <w:r w:rsidRPr="009114F9">
              <w:t>1 595</w:t>
            </w:r>
          </w:p>
        </w:tc>
        <w:tc>
          <w:tcPr>
            <w:tcW w:w="992" w:type="dxa"/>
            <w:noWrap/>
            <w:hideMark/>
          </w:tcPr>
          <w:p w14:paraId="1D54DE2C" w14:textId="77777777" w:rsidR="009114F9" w:rsidRPr="009114F9" w:rsidRDefault="009114F9" w:rsidP="00E26469">
            <w:pPr>
              <w:pStyle w:val="Tabletext"/>
              <w:jc w:val="right"/>
            </w:pPr>
            <w:r w:rsidRPr="009114F9">
              <w:t>1 571</w:t>
            </w:r>
          </w:p>
        </w:tc>
        <w:tc>
          <w:tcPr>
            <w:tcW w:w="992" w:type="dxa"/>
            <w:noWrap/>
            <w:hideMark/>
          </w:tcPr>
          <w:p w14:paraId="5BDC1041" w14:textId="77777777" w:rsidR="009114F9" w:rsidRPr="009114F9" w:rsidRDefault="009114F9" w:rsidP="00E26469">
            <w:pPr>
              <w:pStyle w:val="Tabletext"/>
              <w:jc w:val="right"/>
            </w:pPr>
            <w:r w:rsidRPr="009114F9">
              <w:t>1 546</w:t>
            </w:r>
          </w:p>
        </w:tc>
      </w:tr>
      <w:tr w:rsidR="009114F9" w:rsidRPr="009114F9" w14:paraId="20441E9F" w14:textId="77777777" w:rsidTr="00E26469">
        <w:trPr>
          <w:trHeight w:val="540"/>
        </w:trPr>
        <w:tc>
          <w:tcPr>
            <w:tcW w:w="4219" w:type="dxa"/>
            <w:hideMark/>
          </w:tcPr>
          <w:p w14:paraId="56DF4195" w14:textId="77777777" w:rsidR="009114F9" w:rsidRPr="009114F9" w:rsidRDefault="009114F9" w:rsidP="00982DCD">
            <w:pPr>
              <w:pStyle w:val="Tabletext"/>
            </w:pPr>
            <w:r w:rsidRPr="009114F9">
              <w:t>Total revenue ($ million)</w:t>
            </w:r>
            <w:r w:rsidR="001F5533">
              <w:t xml:space="preserve"> – </w:t>
            </w:r>
            <w:r w:rsidRPr="009114F9">
              <w:t>Collected (Royalties, Rents, Fees and Charges)</w:t>
            </w:r>
          </w:p>
        </w:tc>
        <w:tc>
          <w:tcPr>
            <w:tcW w:w="992" w:type="dxa"/>
            <w:noWrap/>
            <w:hideMark/>
          </w:tcPr>
          <w:p w14:paraId="4DE3E63E" w14:textId="77777777" w:rsidR="009114F9" w:rsidRPr="009114F9" w:rsidRDefault="009114F9" w:rsidP="00E26469">
            <w:pPr>
              <w:pStyle w:val="Tabletext"/>
              <w:jc w:val="right"/>
            </w:pPr>
            <w:r w:rsidRPr="009114F9">
              <w:t>57.2</w:t>
            </w:r>
          </w:p>
        </w:tc>
        <w:tc>
          <w:tcPr>
            <w:tcW w:w="993" w:type="dxa"/>
            <w:noWrap/>
            <w:hideMark/>
          </w:tcPr>
          <w:p w14:paraId="3B04AEB1" w14:textId="77777777" w:rsidR="009114F9" w:rsidRPr="009114F9" w:rsidRDefault="009114F9" w:rsidP="00E26469">
            <w:pPr>
              <w:pStyle w:val="Tabletext"/>
              <w:jc w:val="right"/>
            </w:pPr>
            <w:r w:rsidRPr="009114F9">
              <w:t>50.1</w:t>
            </w:r>
          </w:p>
        </w:tc>
        <w:tc>
          <w:tcPr>
            <w:tcW w:w="992" w:type="dxa"/>
            <w:noWrap/>
            <w:hideMark/>
          </w:tcPr>
          <w:p w14:paraId="3DAE91CB" w14:textId="77777777" w:rsidR="009114F9" w:rsidRPr="009114F9" w:rsidRDefault="009114F9" w:rsidP="00E26469">
            <w:pPr>
              <w:pStyle w:val="Tabletext"/>
              <w:jc w:val="right"/>
            </w:pPr>
            <w:r w:rsidRPr="009114F9">
              <w:t>51.8</w:t>
            </w:r>
          </w:p>
        </w:tc>
        <w:tc>
          <w:tcPr>
            <w:tcW w:w="992" w:type="dxa"/>
            <w:noWrap/>
            <w:hideMark/>
          </w:tcPr>
          <w:p w14:paraId="6D1BFC40" w14:textId="77777777" w:rsidR="009114F9" w:rsidRPr="009114F9" w:rsidRDefault="009114F9" w:rsidP="00E26469">
            <w:pPr>
              <w:pStyle w:val="Tabletext"/>
              <w:jc w:val="right"/>
            </w:pPr>
            <w:r w:rsidRPr="009114F9">
              <w:t>51.9</w:t>
            </w:r>
          </w:p>
        </w:tc>
        <w:tc>
          <w:tcPr>
            <w:tcW w:w="992" w:type="dxa"/>
            <w:noWrap/>
            <w:hideMark/>
          </w:tcPr>
          <w:p w14:paraId="65A9057B" w14:textId="77777777" w:rsidR="009114F9" w:rsidRPr="009114F9" w:rsidRDefault="009114F9" w:rsidP="00E26469">
            <w:pPr>
              <w:pStyle w:val="Tabletext"/>
              <w:jc w:val="right"/>
            </w:pPr>
            <w:r w:rsidRPr="009114F9">
              <w:t>87.9</w:t>
            </w:r>
          </w:p>
        </w:tc>
      </w:tr>
      <w:tr w:rsidR="009114F9" w:rsidRPr="000B2928" w14:paraId="3331658A" w14:textId="77777777" w:rsidTr="00E26469">
        <w:trPr>
          <w:trHeight w:val="360"/>
        </w:trPr>
        <w:tc>
          <w:tcPr>
            <w:tcW w:w="4219" w:type="dxa"/>
            <w:hideMark/>
          </w:tcPr>
          <w:p w14:paraId="7057728E" w14:textId="77777777" w:rsidR="009114F9" w:rsidRPr="000B2928" w:rsidRDefault="009114F9" w:rsidP="00982DCD">
            <w:pPr>
              <w:pStyle w:val="Tabletext"/>
              <w:rPr>
                <w:b/>
              </w:rPr>
            </w:pPr>
            <w:r w:rsidRPr="000B2928">
              <w:rPr>
                <w:b/>
              </w:rPr>
              <w:t>Total revenue ($ million)</w:t>
            </w:r>
            <w:r w:rsidR="001F5533" w:rsidRPr="000B2928">
              <w:rPr>
                <w:b/>
              </w:rPr>
              <w:t xml:space="preserve"> – </w:t>
            </w:r>
            <w:r w:rsidR="00C6079C" w:rsidRPr="000B2928">
              <w:rPr>
                <w:b/>
              </w:rPr>
              <w:t>Operational</w:t>
            </w:r>
          </w:p>
        </w:tc>
        <w:tc>
          <w:tcPr>
            <w:tcW w:w="992" w:type="dxa"/>
            <w:noWrap/>
            <w:hideMark/>
          </w:tcPr>
          <w:p w14:paraId="65D2A5A6" w14:textId="77777777" w:rsidR="009114F9" w:rsidRPr="000B2928" w:rsidRDefault="009114F9" w:rsidP="00E26469">
            <w:pPr>
              <w:pStyle w:val="Tabletext"/>
              <w:jc w:val="right"/>
              <w:rPr>
                <w:b/>
              </w:rPr>
            </w:pPr>
            <w:r w:rsidRPr="000B2928">
              <w:rPr>
                <w:b/>
              </w:rPr>
              <w:t>8.83</w:t>
            </w:r>
          </w:p>
        </w:tc>
        <w:tc>
          <w:tcPr>
            <w:tcW w:w="993" w:type="dxa"/>
            <w:noWrap/>
            <w:hideMark/>
          </w:tcPr>
          <w:p w14:paraId="5D29B914" w14:textId="77777777" w:rsidR="009114F9" w:rsidRPr="000B2928" w:rsidRDefault="009114F9" w:rsidP="00E26469">
            <w:pPr>
              <w:pStyle w:val="Tabletext"/>
              <w:jc w:val="right"/>
              <w:rPr>
                <w:b/>
              </w:rPr>
            </w:pPr>
            <w:r w:rsidRPr="000B2928">
              <w:rPr>
                <w:b/>
              </w:rPr>
              <w:t>10.34</w:t>
            </w:r>
          </w:p>
        </w:tc>
        <w:tc>
          <w:tcPr>
            <w:tcW w:w="992" w:type="dxa"/>
            <w:noWrap/>
            <w:hideMark/>
          </w:tcPr>
          <w:p w14:paraId="24AE2410" w14:textId="77777777" w:rsidR="009114F9" w:rsidRPr="000B2928" w:rsidRDefault="009114F9" w:rsidP="00E26469">
            <w:pPr>
              <w:pStyle w:val="Tabletext"/>
              <w:jc w:val="right"/>
              <w:rPr>
                <w:b/>
              </w:rPr>
            </w:pPr>
            <w:r w:rsidRPr="000B2928">
              <w:rPr>
                <w:b/>
              </w:rPr>
              <w:t>11.35</w:t>
            </w:r>
          </w:p>
        </w:tc>
        <w:tc>
          <w:tcPr>
            <w:tcW w:w="992" w:type="dxa"/>
            <w:noWrap/>
            <w:hideMark/>
          </w:tcPr>
          <w:p w14:paraId="47AA2D96" w14:textId="77777777" w:rsidR="009114F9" w:rsidRPr="000B2928" w:rsidRDefault="009114F9" w:rsidP="00E26469">
            <w:pPr>
              <w:pStyle w:val="Tabletext"/>
              <w:jc w:val="right"/>
              <w:rPr>
                <w:b/>
              </w:rPr>
            </w:pPr>
            <w:r w:rsidRPr="000B2928">
              <w:rPr>
                <w:b/>
              </w:rPr>
              <w:t>10.38</w:t>
            </w:r>
          </w:p>
        </w:tc>
        <w:tc>
          <w:tcPr>
            <w:tcW w:w="992" w:type="dxa"/>
            <w:noWrap/>
            <w:hideMark/>
          </w:tcPr>
          <w:p w14:paraId="66A3C109" w14:textId="77777777" w:rsidR="009114F9" w:rsidRPr="000B2928" w:rsidRDefault="009114F9" w:rsidP="00E26469">
            <w:pPr>
              <w:pStyle w:val="Tabletext"/>
              <w:jc w:val="right"/>
              <w:rPr>
                <w:b/>
              </w:rPr>
            </w:pPr>
            <w:r w:rsidRPr="000B2928">
              <w:rPr>
                <w:b/>
              </w:rPr>
              <w:t>10.67</w:t>
            </w:r>
          </w:p>
        </w:tc>
      </w:tr>
      <w:tr w:rsidR="009114F9" w:rsidRPr="000B2928" w14:paraId="30D0341E" w14:textId="77777777" w:rsidTr="00E26469">
        <w:trPr>
          <w:trHeight w:val="375"/>
        </w:trPr>
        <w:tc>
          <w:tcPr>
            <w:tcW w:w="4219" w:type="dxa"/>
            <w:hideMark/>
          </w:tcPr>
          <w:p w14:paraId="09112EDC" w14:textId="77777777" w:rsidR="009114F9" w:rsidRPr="000B2928" w:rsidRDefault="009114F9" w:rsidP="00982DCD">
            <w:pPr>
              <w:pStyle w:val="Tabletext"/>
              <w:rPr>
                <w:b/>
              </w:rPr>
            </w:pPr>
            <w:r w:rsidRPr="000B2928">
              <w:rPr>
                <w:b/>
              </w:rPr>
              <w:t xml:space="preserve">Total expenditure ($ million) </w:t>
            </w:r>
          </w:p>
        </w:tc>
        <w:tc>
          <w:tcPr>
            <w:tcW w:w="992" w:type="dxa"/>
            <w:noWrap/>
            <w:hideMark/>
          </w:tcPr>
          <w:p w14:paraId="733F6B96" w14:textId="77777777" w:rsidR="009114F9" w:rsidRPr="000B2928" w:rsidRDefault="009114F9" w:rsidP="00E26469">
            <w:pPr>
              <w:pStyle w:val="Tabletext"/>
              <w:jc w:val="right"/>
              <w:rPr>
                <w:b/>
              </w:rPr>
            </w:pPr>
            <w:r w:rsidRPr="000B2928">
              <w:rPr>
                <w:b/>
              </w:rPr>
              <w:t>8.53</w:t>
            </w:r>
          </w:p>
        </w:tc>
        <w:tc>
          <w:tcPr>
            <w:tcW w:w="993" w:type="dxa"/>
            <w:noWrap/>
            <w:hideMark/>
          </w:tcPr>
          <w:p w14:paraId="630F4623" w14:textId="77777777" w:rsidR="009114F9" w:rsidRPr="000B2928" w:rsidRDefault="009114F9" w:rsidP="00E26469">
            <w:pPr>
              <w:pStyle w:val="Tabletext"/>
              <w:jc w:val="right"/>
              <w:rPr>
                <w:b/>
              </w:rPr>
            </w:pPr>
            <w:r w:rsidRPr="000B2928">
              <w:rPr>
                <w:b/>
              </w:rPr>
              <w:t>8.14</w:t>
            </w:r>
          </w:p>
        </w:tc>
        <w:tc>
          <w:tcPr>
            <w:tcW w:w="992" w:type="dxa"/>
            <w:noWrap/>
            <w:hideMark/>
          </w:tcPr>
          <w:p w14:paraId="5C02953D" w14:textId="77777777" w:rsidR="009114F9" w:rsidRPr="000B2928" w:rsidRDefault="009114F9" w:rsidP="00E26469">
            <w:pPr>
              <w:pStyle w:val="Tabletext"/>
              <w:jc w:val="right"/>
              <w:rPr>
                <w:b/>
              </w:rPr>
            </w:pPr>
            <w:r w:rsidRPr="000B2928">
              <w:rPr>
                <w:b/>
              </w:rPr>
              <w:t>9.80</w:t>
            </w:r>
          </w:p>
        </w:tc>
        <w:tc>
          <w:tcPr>
            <w:tcW w:w="992" w:type="dxa"/>
            <w:noWrap/>
            <w:hideMark/>
          </w:tcPr>
          <w:p w14:paraId="6A242DE8" w14:textId="77777777" w:rsidR="009114F9" w:rsidRPr="000B2928" w:rsidRDefault="009114F9" w:rsidP="00E26469">
            <w:pPr>
              <w:pStyle w:val="Tabletext"/>
              <w:jc w:val="right"/>
              <w:rPr>
                <w:b/>
              </w:rPr>
            </w:pPr>
            <w:r w:rsidRPr="000B2928">
              <w:rPr>
                <w:b/>
              </w:rPr>
              <w:t>11.70</w:t>
            </w:r>
          </w:p>
        </w:tc>
        <w:tc>
          <w:tcPr>
            <w:tcW w:w="992" w:type="dxa"/>
            <w:noWrap/>
            <w:hideMark/>
          </w:tcPr>
          <w:p w14:paraId="09021AF1" w14:textId="77777777" w:rsidR="009114F9" w:rsidRPr="000B2928" w:rsidRDefault="009114F9" w:rsidP="00E26469">
            <w:pPr>
              <w:pStyle w:val="Tabletext"/>
              <w:jc w:val="right"/>
              <w:rPr>
                <w:b/>
              </w:rPr>
            </w:pPr>
            <w:r w:rsidRPr="000B2928">
              <w:rPr>
                <w:b/>
              </w:rPr>
              <w:t>12.83</w:t>
            </w:r>
          </w:p>
        </w:tc>
      </w:tr>
    </w:tbl>
    <w:p w14:paraId="3E6C2EF3" w14:textId="77777777" w:rsidR="009114F9" w:rsidRDefault="009114F9" w:rsidP="00982DCD">
      <w:pPr>
        <w:pStyle w:val="Tabletext"/>
      </w:pPr>
    </w:p>
    <w:tbl>
      <w:tblPr>
        <w:tblStyle w:val="Texttable"/>
        <w:tblW w:w="0" w:type="auto"/>
        <w:tblLook w:val="0620" w:firstRow="1" w:lastRow="0" w:firstColumn="0" w:lastColumn="0" w:noHBand="1" w:noVBand="1"/>
      </w:tblPr>
      <w:tblGrid>
        <w:gridCol w:w="9140"/>
      </w:tblGrid>
      <w:tr w:rsidR="009114F9" w:rsidRPr="002C434D" w14:paraId="0782AE62" w14:textId="77777777" w:rsidTr="00A12631">
        <w:trPr>
          <w:cnfStyle w:val="100000000000" w:firstRow="1" w:lastRow="0" w:firstColumn="0" w:lastColumn="0" w:oddVBand="0" w:evenVBand="0" w:oddHBand="0" w:evenHBand="0" w:firstRowFirstColumn="0" w:firstRowLastColumn="0" w:lastRowFirstColumn="0" w:lastRowLastColumn="0"/>
        </w:trPr>
        <w:tc>
          <w:tcPr>
            <w:tcW w:w="9140" w:type="dxa"/>
            <w:hideMark/>
          </w:tcPr>
          <w:p w14:paraId="784EF10E" w14:textId="77777777" w:rsidR="009114F9" w:rsidRPr="002C434D" w:rsidRDefault="006B53BA" w:rsidP="006B53BA">
            <w:pPr>
              <w:pStyle w:val="TableHeader"/>
            </w:pPr>
            <w:r w:rsidRPr="006B53BA">
              <w:t>Regulator contact information</w:t>
            </w:r>
          </w:p>
        </w:tc>
      </w:tr>
      <w:tr w:rsidR="009114F9" w:rsidRPr="002C434D" w14:paraId="004D032C" w14:textId="77777777" w:rsidTr="00A12631">
        <w:tc>
          <w:tcPr>
            <w:tcW w:w="9140" w:type="dxa"/>
          </w:tcPr>
          <w:p w14:paraId="3B68A8AA" w14:textId="77777777" w:rsidR="009114F9" w:rsidRPr="00CB775D" w:rsidRDefault="009114F9" w:rsidP="00982DCD">
            <w:pPr>
              <w:pStyle w:val="Tabletext"/>
            </w:pPr>
            <w:r w:rsidRPr="009114F9">
              <w:rPr>
                <w:b/>
              </w:rPr>
              <w:t>Name</w:t>
            </w:r>
            <w:r>
              <w:t xml:space="preserve">: </w:t>
            </w:r>
            <w:r w:rsidRPr="009114F9">
              <w:t>Ross Potter, A/Manager, Operational Policy and Stakeholder Engagement</w:t>
            </w:r>
          </w:p>
          <w:p w14:paraId="391B4B0A" w14:textId="77777777" w:rsidR="009114F9" w:rsidRPr="00511C82" w:rsidRDefault="009114F9" w:rsidP="00982DCD">
            <w:pPr>
              <w:pStyle w:val="Tabletext"/>
            </w:pPr>
            <w:r>
              <w:rPr>
                <w:b/>
              </w:rPr>
              <w:t>Phone:</w:t>
            </w:r>
            <w:r>
              <w:t xml:space="preserve"> 03 </w:t>
            </w:r>
            <w:r w:rsidRPr="009114F9">
              <w:t>8392 6056</w:t>
            </w:r>
          </w:p>
          <w:p w14:paraId="671A8AD5" w14:textId="77777777" w:rsidR="009114F9" w:rsidRPr="006F51CC" w:rsidRDefault="009114F9" w:rsidP="00982DCD">
            <w:pPr>
              <w:pStyle w:val="Tabletext"/>
            </w:pPr>
            <w:r w:rsidRPr="00376C37">
              <w:rPr>
                <w:b/>
              </w:rPr>
              <w:t>Email</w:t>
            </w:r>
            <w:r>
              <w:t xml:space="preserve">: </w:t>
            </w:r>
            <w:r w:rsidRPr="009114F9">
              <w:t>ross.potter@ecodev.vic.gov.au</w:t>
            </w:r>
          </w:p>
        </w:tc>
      </w:tr>
    </w:tbl>
    <w:p w14:paraId="204AB910" w14:textId="77777777" w:rsidR="00A55B64" w:rsidRPr="00DE5120" w:rsidRDefault="00A55B64" w:rsidP="008C7FF2">
      <w:pPr>
        <w:pStyle w:val="Heading2"/>
      </w:pPr>
      <w:bookmarkStart w:id="38" w:name="_Toc1570429"/>
      <w:r w:rsidRPr="00DE5120">
        <w:t>Energy, Environment and Climate Change</w:t>
      </w:r>
      <w:bookmarkEnd w:id="38"/>
    </w:p>
    <w:tbl>
      <w:tblPr>
        <w:tblStyle w:val="Texttable"/>
        <w:tblW w:w="9322" w:type="dxa"/>
        <w:tblLook w:val="0620" w:firstRow="1" w:lastRow="0" w:firstColumn="0" w:lastColumn="0" w:noHBand="1" w:noVBand="1"/>
      </w:tblPr>
      <w:tblGrid>
        <w:gridCol w:w="4361"/>
        <w:gridCol w:w="4961"/>
      </w:tblGrid>
      <w:tr w:rsidR="00E66FB5" w:rsidRPr="00E66FB5" w14:paraId="3DA64F39" w14:textId="77777777" w:rsidTr="000B2928">
        <w:trPr>
          <w:cnfStyle w:val="100000000000" w:firstRow="1" w:lastRow="0" w:firstColumn="0" w:lastColumn="0" w:oddVBand="0" w:evenVBand="0" w:oddHBand="0" w:evenHBand="0" w:firstRowFirstColumn="0" w:firstRowLastColumn="0" w:lastRowFirstColumn="0" w:lastRowLastColumn="0"/>
        </w:trPr>
        <w:tc>
          <w:tcPr>
            <w:tcW w:w="9322" w:type="dxa"/>
            <w:gridSpan w:val="2"/>
            <w:hideMark/>
          </w:tcPr>
          <w:p w14:paraId="6DAA69B6" w14:textId="77777777" w:rsidR="00E66FB5" w:rsidRPr="00E66FB5" w:rsidRDefault="006B53BA" w:rsidP="006B53BA">
            <w:pPr>
              <w:pStyle w:val="TableHeader"/>
            </w:pPr>
            <w:r w:rsidRPr="006B53BA">
              <w:t>Portfolio information</w:t>
            </w:r>
          </w:p>
        </w:tc>
      </w:tr>
      <w:tr w:rsidR="00E66FB5" w:rsidRPr="00E66FB5" w14:paraId="0611E82B" w14:textId="77777777" w:rsidTr="000B2928">
        <w:tc>
          <w:tcPr>
            <w:tcW w:w="4361" w:type="dxa"/>
            <w:hideMark/>
          </w:tcPr>
          <w:p w14:paraId="303A0AF6" w14:textId="77777777" w:rsidR="00E66FB5" w:rsidRPr="00E66FB5" w:rsidRDefault="00E66FB5" w:rsidP="00982DCD">
            <w:pPr>
              <w:pStyle w:val="Tabletext"/>
            </w:pPr>
            <w:r w:rsidRPr="00E66FB5">
              <w:t>Responsible Minister</w:t>
            </w:r>
          </w:p>
        </w:tc>
        <w:tc>
          <w:tcPr>
            <w:tcW w:w="4961" w:type="dxa"/>
            <w:hideMark/>
          </w:tcPr>
          <w:p w14:paraId="3DC33D42" w14:textId="77777777" w:rsidR="00E66FB5" w:rsidRPr="00E66FB5" w:rsidRDefault="00E66FB5" w:rsidP="00982DCD">
            <w:pPr>
              <w:pStyle w:val="Tabletext"/>
            </w:pPr>
            <w:r w:rsidRPr="00E66FB5">
              <w:t>Minister for Energy, Environment and Climate Change</w:t>
            </w:r>
          </w:p>
        </w:tc>
      </w:tr>
      <w:tr w:rsidR="00E66FB5" w:rsidRPr="00E66FB5" w14:paraId="367AA968" w14:textId="77777777" w:rsidTr="000B2928">
        <w:tc>
          <w:tcPr>
            <w:tcW w:w="4361" w:type="dxa"/>
            <w:hideMark/>
          </w:tcPr>
          <w:p w14:paraId="78046F44" w14:textId="77777777" w:rsidR="00E66FB5" w:rsidRPr="00E66FB5" w:rsidRDefault="00E66FB5" w:rsidP="00982DCD">
            <w:pPr>
              <w:pStyle w:val="Tabletext"/>
            </w:pPr>
            <w:r w:rsidRPr="00E66FB5">
              <w:t>Portfolio Department</w:t>
            </w:r>
          </w:p>
        </w:tc>
        <w:tc>
          <w:tcPr>
            <w:tcW w:w="4961" w:type="dxa"/>
            <w:hideMark/>
          </w:tcPr>
          <w:p w14:paraId="5D2D8601" w14:textId="77777777" w:rsidR="00E66FB5" w:rsidRPr="00E66FB5" w:rsidRDefault="00E66FB5" w:rsidP="00982DCD">
            <w:pPr>
              <w:pStyle w:val="Tabletext"/>
            </w:pPr>
            <w:r w:rsidRPr="00E66FB5">
              <w:t>Department of Environment, Land, Water and Planning</w:t>
            </w:r>
          </w:p>
        </w:tc>
      </w:tr>
    </w:tbl>
    <w:p w14:paraId="1AC1DAD8" w14:textId="77777777" w:rsidR="00A55B64" w:rsidRDefault="00A55B64" w:rsidP="00982DCD">
      <w:pPr>
        <w:pStyle w:val="Tabletext"/>
      </w:pPr>
    </w:p>
    <w:tbl>
      <w:tblPr>
        <w:tblStyle w:val="Texttable"/>
        <w:tblW w:w="9322" w:type="dxa"/>
        <w:tblLook w:val="0620" w:firstRow="1" w:lastRow="0" w:firstColumn="0" w:lastColumn="0" w:noHBand="1" w:noVBand="1"/>
      </w:tblPr>
      <w:tblGrid>
        <w:gridCol w:w="9322"/>
      </w:tblGrid>
      <w:tr w:rsidR="00E66FB5" w:rsidRPr="00E66FB5" w14:paraId="707335A3" w14:textId="77777777" w:rsidTr="004C4002">
        <w:trPr>
          <w:cnfStyle w:val="100000000000" w:firstRow="1" w:lastRow="0" w:firstColumn="0" w:lastColumn="0" w:oddVBand="0" w:evenVBand="0" w:oddHBand="0" w:evenHBand="0" w:firstRowFirstColumn="0" w:firstRowLastColumn="0" w:lastRowFirstColumn="0" w:lastRowLastColumn="0"/>
        </w:trPr>
        <w:tc>
          <w:tcPr>
            <w:tcW w:w="9322" w:type="dxa"/>
            <w:tcBorders>
              <w:bottom w:val="single" w:sz="6" w:space="0" w:color="87189D" w:themeColor="background2"/>
            </w:tcBorders>
            <w:hideMark/>
          </w:tcPr>
          <w:p w14:paraId="19F53EB4" w14:textId="1E8052B0" w:rsidR="00E66FB5" w:rsidRPr="00E66FB5" w:rsidRDefault="005F635E" w:rsidP="006B53BA">
            <w:pPr>
              <w:pStyle w:val="TableHeader"/>
            </w:pPr>
            <w:r>
              <w:t>Objectives</w:t>
            </w:r>
          </w:p>
        </w:tc>
      </w:tr>
      <w:tr w:rsidR="00E66FB5" w:rsidRPr="00E66FB5" w14:paraId="6B1BE895" w14:textId="77777777" w:rsidTr="004C4002">
        <w:tc>
          <w:tcPr>
            <w:tcW w:w="9322" w:type="dxa"/>
            <w:tcBorders>
              <w:bottom w:val="single" w:sz="12" w:space="0" w:color="87189D" w:themeColor="background2"/>
            </w:tcBorders>
            <w:hideMark/>
          </w:tcPr>
          <w:p w14:paraId="0EDD9B8A" w14:textId="77777777" w:rsidR="00E66FB5" w:rsidRDefault="00E66FB5" w:rsidP="00982DCD">
            <w:pPr>
              <w:pStyle w:val="Tabletext"/>
            </w:pPr>
            <w:r w:rsidRPr="00E66FB5">
              <w:t>The Energy, Environment and Climate Change Group provides high quality advice to government on directions, principles, strategies and actions to lead the Victorian government's responses to climate change, environmental protection and the sustainable use of energy and management of natural and built asse</w:t>
            </w:r>
            <w:r>
              <w:t xml:space="preserve">ts on public land. </w:t>
            </w:r>
          </w:p>
          <w:p w14:paraId="66A4B135" w14:textId="77777777" w:rsidR="00E66FB5" w:rsidRPr="00E66FB5" w:rsidRDefault="00E66FB5" w:rsidP="00E26469">
            <w:pPr>
              <w:pStyle w:val="Tabletext"/>
            </w:pPr>
            <w:r w:rsidRPr="00E66FB5">
              <w:t xml:space="preserve">Our public value and strategic </w:t>
            </w:r>
            <w:r w:rsidR="006B53BA" w:rsidRPr="006B53BA">
              <w:t>Portfolio information</w:t>
            </w:r>
            <w:r w:rsidRPr="00E66FB5">
              <w:t xml:space="preserve"> are:</w:t>
            </w:r>
          </w:p>
          <w:p w14:paraId="572F214F" w14:textId="77777777" w:rsidR="00E66FB5" w:rsidRPr="00E66FB5" w:rsidRDefault="00E66FB5" w:rsidP="00A841DC">
            <w:pPr>
              <w:pStyle w:val="Bullet1"/>
            </w:pPr>
            <w:r w:rsidRPr="00E66FB5">
              <w:t>Zero emission, climate ready economy and community</w:t>
            </w:r>
          </w:p>
          <w:p w14:paraId="461DB27C" w14:textId="77777777" w:rsidR="00E66FB5" w:rsidRPr="00E66FB5" w:rsidRDefault="00E66FB5" w:rsidP="00A841DC">
            <w:pPr>
              <w:pStyle w:val="Bullet1"/>
            </w:pPr>
            <w:r w:rsidRPr="00E66FB5">
              <w:t>Healthy, resilient and biodiverse environment</w:t>
            </w:r>
          </w:p>
          <w:p w14:paraId="7C551044" w14:textId="77777777" w:rsidR="00E66FB5" w:rsidRPr="00E66FB5" w:rsidRDefault="00E66FB5" w:rsidP="00A841DC">
            <w:pPr>
              <w:pStyle w:val="Bullet1"/>
            </w:pPr>
            <w:r w:rsidRPr="00E66FB5">
              <w:t>Reliable, efficient, safe and sustainable energy services</w:t>
            </w:r>
          </w:p>
          <w:p w14:paraId="665DFD02" w14:textId="77777777" w:rsidR="00E66FB5" w:rsidRPr="00E66FB5" w:rsidRDefault="00E66FB5" w:rsidP="00A841DC">
            <w:pPr>
              <w:pStyle w:val="Bullet1"/>
            </w:pPr>
            <w:r w:rsidRPr="00E66FB5">
              <w:t>Productive and effective land management</w:t>
            </w:r>
          </w:p>
          <w:p w14:paraId="3EC01CC1" w14:textId="77777777" w:rsidR="00E66FB5" w:rsidRPr="00E66FB5" w:rsidRDefault="00E66FB5" w:rsidP="00A841DC">
            <w:pPr>
              <w:pStyle w:val="Bullet1"/>
            </w:pPr>
            <w:r w:rsidRPr="00E66FB5">
              <w:t>Reduced impact of major bushfire and other emergencies on people, property and the environment</w:t>
            </w:r>
          </w:p>
        </w:tc>
      </w:tr>
    </w:tbl>
    <w:p w14:paraId="28B69F7B" w14:textId="77777777" w:rsidR="00E66FB5" w:rsidRDefault="00E66FB5" w:rsidP="00982DCD">
      <w:pPr>
        <w:pStyle w:val="Tabletext"/>
      </w:pPr>
    </w:p>
    <w:tbl>
      <w:tblPr>
        <w:tblStyle w:val="Texttable"/>
        <w:tblW w:w="9322" w:type="dxa"/>
        <w:tblLook w:val="0620" w:firstRow="1" w:lastRow="0" w:firstColumn="0" w:lastColumn="0" w:noHBand="1" w:noVBand="1"/>
      </w:tblPr>
      <w:tblGrid>
        <w:gridCol w:w="8330"/>
        <w:gridCol w:w="992"/>
      </w:tblGrid>
      <w:tr w:rsidR="00E84729" w:rsidRPr="00E84729" w14:paraId="029B4BE5" w14:textId="77777777" w:rsidTr="000B2928">
        <w:trPr>
          <w:cnfStyle w:val="100000000000" w:firstRow="1" w:lastRow="0" w:firstColumn="0" w:lastColumn="0" w:oddVBand="0" w:evenVBand="0" w:oddHBand="0" w:evenHBand="0" w:firstRowFirstColumn="0" w:firstRowLastColumn="0" w:lastRowFirstColumn="0" w:lastRowLastColumn="0"/>
        </w:trPr>
        <w:tc>
          <w:tcPr>
            <w:tcW w:w="9322" w:type="dxa"/>
            <w:gridSpan w:val="2"/>
            <w:hideMark/>
          </w:tcPr>
          <w:p w14:paraId="0110F533" w14:textId="77777777" w:rsidR="00E84729" w:rsidRPr="00E84729" w:rsidRDefault="006B53BA" w:rsidP="006B53BA">
            <w:pPr>
              <w:pStyle w:val="TableHeader"/>
            </w:pPr>
            <w:r w:rsidRPr="006B53BA">
              <w:t>Enabling Acts and Regulations</w:t>
            </w:r>
          </w:p>
        </w:tc>
      </w:tr>
      <w:tr w:rsidR="00E84729" w:rsidRPr="00E84729" w14:paraId="1D1FD44B" w14:textId="77777777" w:rsidTr="000B2928">
        <w:tc>
          <w:tcPr>
            <w:tcW w:w="9322" w:type="dxa"/>
            <w:gridSpan w:val="2"/>
            <w:hideMark/>
          </w:tcPr>
          <w:p w14:paraId="1ABB43AC" w14:textId="77777777" w:rsidR="00E84729" w:rsidRPr="000B2928" w:rsidRDefault="00E84729" w:rsidP="00982DCD">
            <w:pPr>
              <w:pStyle w:val="Tabletext"/>
              <w:rPr>
                <w:i/>
              </w:rPr>
            </w:pPr>
            <w:r w:rsidRPr="000B2928">
              <w:rPr>
                <w:i/>
              </w:rPr>
              <w:t>Conservation Forests and Land Act 1987</w:t>
            </w:r>
          </w:p>
        </w:tc>
      </w:tr>
      <w:tr w:rsidR="00E84729" w:rsidRPr="00E84729" w14:paraId="0E6A2BDD" w14:textId="77777777" w:rsidTr="000B2928">
        <w:tc>
          <w:tcPr>
            <w:tcW w:w="9322" w:type="dxa"/>
            <w:gridSpan w:val="2"/>
            <w:hideMark/>
          </w:tcPr>
          <w:p w14:paraId="69201247" w14:textId="77777777" w:rsidR="00E84729" w:rsidRPr="00E84729" w:rsidRDefault="00E84729" w:rsidP="00A841DC">
            <w:pPr>
              <w:pStyle w:val="Bullet1"/>
            </w:pPr>
            <w:r w:rsidRPr="00E84729">
              <w:t>Conservation, Forests and Lands (Infringement Notice) Regulations 2013</w:t>
            </w:r>
          </w:p>
        </w:tc>
      </w:tr>
      <w:tr w:rsidR="00E84729" w:rsidRPr="00E84729" w14:paraId="10939325" w14:textId="77777777" w:rsidTr="000B2928">
        <w:tc>
          <w:tcPr>
            <w:tcW w:w="9322" w:type="dxa"/>
            <w:gridSpan w:val="2"/>
            <w:hideMark/>
          </w:tcPr>
          <w:p w14:paraId="1A217509" w14:textId="77777777" w:rsidR="00E84729" w:rsidRPr="00E84729" w:rsidRDefault="00E84729" w:rsidP="00A841DC">
            <w:pPr>
              <w:pStyle w:val="Bullet1"/>
            </w:pPr>
            <w:r w:rsidRPr="00E84729">
              <w:t>Conservation, Forests and Lands (Anglesea Heath) Regulations 2011</w:t>
            </w:r>
          </w:p>
        </w:tc>
      </w:tr>
      <w:tr w:rsidR="00E84729" w:rsidRPr="00E84729" w14:paraId="49A3A2F7" w14:textId="77777777" w:rsidTr="000B2928">
        <w:tc>
          <w:tcPr>
            <w:tcW w:w="9322" w:type="dxa"/>
            <w:gridSpan w:val="2"/>
            <w:hideMark/>
          </w:tcPr>
          <w:p w14:paraId="0880A0C0" w14:textId="77777777" w:rsidR="00E84729" w:rsidRPr="00E84729" w:rsidRDefault="00E84729" w:rsidP="00A841DC">
            <w:pPr>
              <w:pStyle w:val="Bullet1"/>
            </w:pPr>
            <w:r w:rsidRPr="00E84729">
              <w:t>Conservation, Forests and Lands (Contracts) Regulations 2010</w:t>
            </w:r>
          </w:p>
        </w:tc>
      </w:tr>
      <w:tr w:rsidR="00E84729" w:rsidRPr="00E84729" w14:paraId="636F7332" w14:textId="77777777" w:rsidTr="000B2928">
        <w:tc>
          <w:tcPr>
            <w:tcW w:w="9322" w:type="dxa"/>
            <w:gridSpan w:val="2"/>
            <w:hideMark/>
          </w:tcPr>
          <w:p w14:paraId="25AFC6EF" w14:textId="77777777" w:rsidR="00E84729" w:rsidRPr="00E84729" w:rsidRDefault="00E84729" w:rsidP="00A841DC">
            <w:pPr>
              <w:pStyle w:val="Bullet1"/>
            </w:pPr>
            <w:r w:rsidRPr="00E84729">
              <w:t>Conservation, Forests and Lands (Infringement Notice) Regulations 2013</w:t>
            </w:r>
          </w:p>
        </w:tc>
      </w:tr>
      <w:tr w:rsidR="00E84729" w:rsidRPr="00E26469" w14:paraId="23781B05" w14:textId="77777777" w:rsidTr="000B2928">
        <w:tc>
          <w:tcPr>
            <w:tcW w:w="9322" w:type="dxa"/>
            <w:gridSpan w:val="2"/>
            <w:shd w:val="clear" w:color="auto" w:fill="87189D"/>
            <w:hideMark/>
          </w:tcPr>
          <w:p w14:paraId="45A34418" w14:textId="77777777" w:rsidR="00E84729" w:rsidRPr="00E26469" w:rsidRDefault="006B53BA" w:rsidP="006B53BA">
            <w:pPr>
              <w:pStyle w:val="TableHeader"/>
              <w:rPr>
                <w:b/>
              </w:rPr>
            </w:pPr>
            <w:r w:rsidRPr="00E26469">
              <w:rPr>
                <w:b/>
              </w:rPr>
              <w:t>Additional Administered Acts and Regulations</w:t>
            </w:r>
          </w:p>
        </w:tc>
      </w:tr>
      <w:tr w:rsidR="00E84729" w:rsidRPr="00E84729" w14:paraId="1CF7B2FE" w14:textId="77777777" w:rsidTr="000B2928">
        <w:tc>
          <w:tcPr>
            <w:tcW w:w="9322" w:type="dxa"/>
            <w:gridSpan w:val="2"/>
            <w:hideMark/>
          </w:tcPr>
          <w:p w14:paraId="51B16189" w14:textId="77777777" w:rsidR="00E84729" w:rsidRPr="000B2928" w:rsidRDefault="00E84729" w:rsidP="00982DCD">
            <w:pPr>
              <w:pStyle w:val="Tabletext"/>
              <w:rPr>
                <w:i/>
              </w:rPr>
            </w:pPr>
            <w:r w:rsidRPr="000B2928">
              <w:rPr>
                <w:i/>
              </w:rPr>
              <w:t>Alpine Resorts Act 1983</w:t>
            </w:r>
          </w:p>
        </w:tc>
      </w:tr>
      <w:tr w:rsidR="00E84729" w:rsidRPr="00E84729" w14:paraId="718DC39E" w14:textId="77777777" w:rsidTr="000B2928">
        <w:tc>
          <w:tcPr>
            <w:tcW w:w="9322" w:type="dxa"/>
            <w:gridSpan w:val="2"/>
            <w:hideMark/>
          </w:tcPr>
          <w:p w14:paraId="659A752A" w14:textId="77777777" w:rsidR="00E84729" w:rsidRPr="000B2928" w:rsidRDefault="00E84729" w:rsidP="00982DCD">
            <w:pPr>
              <w:pStyle w:val="Tabletext"/>
              <w:rPr>
                <w:i/>
              </w:rPr>
            </w:pPr>
            <w:r w:rsidRPr="000B2928">
              <w:rPr>
                <w:i/>
              </w:rPr>
              <w:t>Alpine Resorts (Management) Act 1997</w:t>
            </w:r>
          </w:p>
        </w:tc>
      </w:tr>
      <w:tr w:rsidR="00E84729" w:rsidRPr="00E84729" w14:paraId="33B2646D" w14:textId="77777777" w:rsidTr="000B2928">
        <w:tc>
          <w:tcPr>
            <w:tcW w:w="9322" w:type="dxa"/>
            <w:gridSpan w:val="2"/>
            <w:hideMark/>
          </w:tcPr>
          <w:p w14:paraId="66966BCC" w14:textId="77777777" w:rsidR="00E84729" w:rsidRPr="008A500E" w:rsidRDefault="00E84729" w:rsidP="00A841DC">
            <w:pPr>
              <w:pStyle w:val="Bullet1"/>
            </w:pPr>
            <w:r w:rsidRPr="008A500E">
              <w:t>Alpine Resorts (Management) Regulations 2009</w:t>
            </w:r>
          </w:p>
        </w:tc>
      </w:tr>
      <w:tr w:rsidR="00E84729" w:rsidRPr="00E84729" w14:paraId="2DF86F7E" w14:textId="77777777" w:rsidTr="000B2928">
        <w:tc>
          <w:tcPr>
            <w:tcW w:w="9322" w:type="dxa"/>
            <w:gridSpan w:val="2"/>
            <w:hideMark/>
          </w:tcPr>
          <w:p w14:paraId="5DC371FA" w14:textId="77777777" w:rsidR="00E84729" w:rsidRPr="000B2928" w:rsidRDefault="00E84729" w:rsidP="00982DCD">
            <w:pPr>
              <w:pStyle w:val="Tabletext"/>
              <w:rPr>
                <w:i/>
              </w:rPr>
            </w:pPr>
            <w:r w:rsidRPr="000B2928">
              <w:rPr>
                <w:i/>
              </w:rPr>
              <w:t>Catchment and Land Protection Act 1994</w:t>
            </w:r>
          </w:p>
        </w:tc>
      </w:tr>
      <w:tr w:rsidR="00E84729" w:rsidRPr="00E84729" w14:paraId="7E894D8A" w14:textId="77777777" w:rsidTr="000B2928">
        <w:tc>
          <w:tcPr>
            <w:tcW w:w="9322" w:type="dxa"/>
            <w:gridSpan w:val="2"/>
            <w:hideMark/>
          </w:tcPr>
          <w:p w14:paraId="2EDA0F4A" w14:textId="77777777" w:rsidR="00E84729" w:rsidRPr="005D0A61" w:rsidRDefault="00E84729" w:rsidP="00A841DC">
            <w:pPr>
              <w:pStyle w:val="Bullet1"/>
            </w:pPr>
            <w:r w:rsidRPr="005D0A61">
              <w:t>Catchment and Land Protection Regulations 2012</w:t>
            </w:r>
          </w:p>
        </w:tc>
      </w:tr>
      <w:tr w:rsidR="00E84729" w:rsidRPr="00E84729" w14:paraId="20EFFEA5" w14:textId="77777777" w:rsidTr="000B2928">
        <w:tc>
          <w:tcPr>
            <w:tcW w:w="9322" w:type="dxa"/>
            <w:gridSpan w:val="2"/>
            <w:hideMark/>
          </w:tcPr>
          <w:p w14:paraId="7470A828" w14:textId="77777777" w:rsidR="00E84729" w:rsidRPr="005D0A61" w:rsidRDefault="00E84729" w:rsidP="00A841DC">
            <w:pPr>
              <w:pStyle w:val="Bullet1"/>
            </w:pPr>
            <w:r w:rsidRPr="005D0A61">
              <w:t>Catchment and Land Protection (Register of Interests) Regulations 2006</w:t>
            </w:r>
          </w:p>
        </w:tc>
      </w:tr>
      <w:tr w:rsidR="00E84729" w:rsidRPr="00E84729" w14:paraId="13D4D62A" w14:textId="77777777" w:rsidTr="000B2928">
        <w:tc>
          <w:tcPr>
            <w:tcW w:w="9322" w:type="dxa"/>
            <w:gridSpan w:val="2"/>
            <w:hideMark/>
          </w:tcPr>
          <w:p w14:paraId="3208BA03" w14:textId="77777777" w:rsidR="00E84729" w:rsidRPr="005D0A61" w:rsidRDefault="00E84729" w:rsidP="00A841DC">
            <w:pPr>
              <w:pStyle w:val="Bullet1"/>
            </w:pPr>
            <w:r w:rsidRPr="005D0A61">
              <w:t>Conservation, Forests and Lands (Anglesea Heath) Regulations 2011</w:t>
            </w:r>
          </w:p>
        </w:tc>
      </w:tr>
      <w:tr w:rsidR="00E84729" w:rsidRPr="00E84729" w14:paraId="23F0E689" w14:textId="77777777" w:rsidTr="000B2928">
        <w:tc>
          <w:tcPr>
            <w:tcW w:w="9322" w:type="dxa"/>
            <w:gridSpan w:val="2"/>
            <w:hideMark/>
          </w:tcPr>
          <w:p w14:paraId="6728D143" w14:textId="77777777" w:rsidR="00E84729" w:rsidRPr="005D0A61" w:rsidRDefault="00E84729" w:rsidP="00A841DC">
            <w:pPr>
              <w:pStyle w:val="Bullet1"/>
            </w:pPr>
            <w:r w:rsidRPr="005D0A61">
              <w:t>Conservation, Forests and Lands (Contracts) Regulations 2010</w:t>
            </w:r>
          </w:p>
        </w:tc>
      </w:tr>
      <w:tr w:rsidR="00DD2833" w:rsidRPr="00E26469" w14:paraId="3E186EE9" w14:textId="77777777" w:rsidTr="007D1FB9">
        <w:tc>
          <w:tcPr>
            <w:tcW w:w="9322" w:type="dxa"/>
            <w:gridSpan w:val="2"/>
            <w:shd w:val="clear" w:color="auto" w:fill="87189D"/>
            <w:hideMark/>
          </w:tcPr>
          <w:p w14:paraId="0ECF345C" w14:textId="77777777" w:rsidR="00DD2833" w:rsidRPr="00E26469" w:rsidRDefault="00DD2833" w:rsidP="007D1FB9">
            <w:pPr>
              <w:pStyle w:val="TableHeader"/>
              <w:rPr>
                <w:b/>
              </w:rPr>
            </w:pPr>
            <w:r w:rsidRPr="00E26469">
              <w:rPr>
                <w:b/>
              </w:rPr>
              <w:t>Additional Administered Acts and Regulations</w:t>
            </w:r>
          </w:p>
        </w:tc>
      </w:tr>
      <w:tr w:rsidR="00E84729" w:rsidRPr="00E84729" w14:paraId="140DA2D5" w14:textId="77777777" w:rsidTr="000B2928">
        <w:tc>
          <w:tcPr>
            <w:tcW w:w="9322" w:type="dxa"/>
            <w:gridSpan w:val="2"/>
            <w:hideMark/>
          </w:tcPr>
          <w:p w14:paraId="6BC8DE86" w14:textId="77777777" w:rsidR="00E84729" w:rsidRPr="000B2928" w:rsidRDefault="00E84729" w:rsidP="00982DCD">
            <w:pPr>
              <w:pStyle w:val="Tabletext"/>
              <w:rPr>
                <w:i/>
              </w:rPr>
            </w:pPr>
            <w:r w:rsidRPr="000B2928">
              <w:rPr>
                <w:i/>
              </w:rPr>
              <w:t>Climate Change Act 2017</w:t>
            </w:r>
          </w:p>
        </w:tc>
      </w:tr>
      <w:tr w:rsidR="00E84729" w:rsidRPr="00E84729" w14:paraId="49EE1B28" w14:textId="77777777" w:rsidTr="000B2928">
        <w:tc>
          <w:tcPr>
            <w:tcW w:w="9322" w:type="dxa"/>
            <w:gridSpan w:val="2"/>
            <w:hideMark/>
          </w:tcPr>
          <w:p w14:paraId="6A2C8B6F" w14:textId="77777777" w:rsidR="00E84729" w:rsidRPr="005D0A61" w:rsidRDefault="00E84729" w:rsidP="00A841DC">
            <w:pPr>
              <w:pStyle w:val="Bullet1"/>
            </w:pPr>
            <w:r w:rsidRPr="005D0A61">
              <w:t>Climate Change Regulations 2017</w:t>
            </w:r>
          </w:p>
        </w:tc>
      </w:tr>
      <w:tr w:rsidR="00E84729" w:rsidRPr="00E84729" w14:paraId="39E5622A" w14:textId="77777777" w:rsidTr="000B2928">
        <w:tc>
          <w:tcPr>
            <w:tcW w:w="9322" w:type="dxa"/>
            <w:gridSpan w:val="2"/>
            <w:hideMark/>
          </w:tcPr>
          <w:p w14:paraId="4E94B4B5" w14:textId="77777777" w:rsidR="00E84729" w:rsidRPr="000B2928" w:rsidRDefault="00E84729" w:rsidP="00982DCD">
            <w:pPr>
              <w:pStyle w:val="Tabletext"/>
              <w:rPr>
                <w:i/>
              </w:rPr>
            </w:pPr>
            <w:r w:rsidRPr="000B2928">
              <w:rPr>
                <w:i/>
              </w:rPr>
              <w:t>Coastal Management Act 1995</w:t>
            </w:r>
          </w:p>
        </w:tc>
      </w:tr>
      <w:tr w:rsidR="00E84729" w:rsidRPr="00E84729" w14:paraId="34337C8D" w14:textId="77777777" w:rsidTr="000B2928">
        <w:tc>
          <w:tcPr>
            <w:tcW w:w="9322" w:type="dxa"/>
            <w:gridSpan w:val="2"/>
            <w:hideMark/>
          </w:tcPr>
          <w:p w14:paraId="2FF3BA01" w14:textId="77777777" w:rsidR="00E84729" w:rsidRPr="000B2928" w:rsidRDefault="00E84729" w:rsidP="000B2928">
            <w:pPr>
              <w:pStyle w:val="Tabletext"/>
              <w:keepNext/>
              <w:rPr>
                <w:i/>
              </w:rPr>
            </w:pPr>
            <w:r w:rsidRPr="000B2928">
              <w:rPr>
                <w:i/>
              </w:rPr>
              <w:t>Crown Land (Reserves) Act 1978</w:t>
            </w:r>
          </w:p>
        </w:tc>
      </w:tr>
      <w:tr w:rsidR="00E84729" w:rsidRPr="00E84729" w14:paraId="0091314E" w14:textId="77777777" w:rsidTr="000B2928">
        <w:tc>
          <w:tcPr>
            <w:tcW w:w="9322" w:type="dxa"/>
            <w:gridSpan w:val="2"/>
            <w:hideMark/>
          </w:tcPr>
          <w:p w14:paraId="363DEBF0" w14:textId="77777777" w:rsidR="00E84729" w:rsidRPr="005D0A61" w:rsidRDefault="00E84729" w:rsidP="00A841DC">
            <w:pPr>
              <w:pStyle w:val="Bullet1"/>
            </w:pPr>
            <w:r w:rsidRPr="005D0A61">
              <w:t>Crown Land (Reserves) (Domestic Firewood) Regulations 2012 (statutory rule)</w:t>
            </w:r>
          </w:p>
        </w:tc>
      </w:tr>
      <w:tr w:rsidR="00E84729" w:rsidRPr="00E84729" w14:paraId="432E7583" w14:textId="77777777" w:rsidTr="000B2928">
        <w:tc>
          <w:tcPr>
            <w:tcW w:w="9322" w:type="dxa"/>
            <w:gridSpan w:val="2"/>
            <w:hideMark/>
          </w:tcPr>
          <w:p w14:paraId="5D1D2C04" w14:textId="77777777" w:rsidR="00E84729" w:rsidRPr="005D0A61" w:rsidRDefault="00E84729" w:rsidP="00A841DC">
            <w:pPr>
              <w:pStyle w:val="Bullet1"/>
            </w:pPr>
            <w:r w:rsidRPr="005D0A61">
              <w:t>Crown Land (Reserves) (Tour Operator Licence Fee) Regulations 2011 (statutory rule)</w:t>
            </w:r>
          </w:p>
        </w:tc>
      </w:tr>
      <w:tr w:rsidR="00E84729" w:rsidRPr="00E84729" w14:paraId="1FF56EE7" w14:textId="77777777" w:rsidTr="000B2928">
        <w:tc>
          <w:tcPr>
            <w:tcW w:w="9322" w:type="dxa"/>
            <w:gridSpan w:val="2"/>
            <w:hideMark/>
          </w:tcPr>
          <w:p w14:paraId="685F02A5" w14:textId="77777777" w:rsidR="00E84729" w:rsidRPr="005D0A61" w:rsidRDefault="00E84729" w:rsidP="00A841DC">
            <w:pPr>
              <w:pStyle w:val="Bullet1"/>
            </w:pPr>
            <w:proofErr w:type="gramStart"/>
            <w:r w:rsidRPr="005D0A61">
              <w:t>plus</w:t>
            </w:r>
            <w:proofErr w:type="gramEnd"/>
            <w:r w:rsidRPr="005D0A61">
              <w:t xml:space="preserve"> many other site specific regulations made by the Minister under section 13 of the Crown Land (Reserves) Act, including:</w:t>
            </w:r>
          </w:p>
        </w:tc>
      </w:tr>
      <w:tr w:rsidR="00E84729" w:rsidRPr="00E84729" w14:paraId="5DA61A94" w14:textId="77777777" w:rsidTr="000B2928">
        <w:tc>
          <w:tcPr>
            <w:tcW w:w="9322" w:type="dxa"/>
            <w:gridSpan w:val="2"/>
            <w:hideMark/>
          </w:tcPr>
          <w:p w14:paraId="25AC4A2B" w14:textId="77777777" w:rsidR="00E84729" w:rsidRPr="005D0A61" w:rsidRDefault="00E84729" w:rsidP="00A841DC">
            <w:pPr>
              <w:pStyle w:val="Bullet1"/>
            </w:pPr>
            <w:r w:rsidRPr="005D0A61">
              <w:t>Crown Land (Reserves) (Albert Park Reserve and Albert Reserve) Regulations 2008</w:t>
            </w:r>
          </w:p>
        </w:tc>
      </w:tr>
      <w:tr w:rsidR="00E84729" w:rsidRPr="00E84729" w14:paraId="38982013" w14:textId="77777777" w:rsidTr="000B2928">
        <w:tc>
          <w:tcPr>
            <w:tcW w:w="9322" w:type="dxa"/>
            <w:gridSpan w:val="2"/>
            <w:hideMark/>
          </w:tcPr>
          <w:p w14:paraId="48567A21" w14:textId="77777777" w:rsidR="00E84729" w:rsidRPr="005D0A61" w:rsidRDefault="00E84729" w:rsidP="00A841DC">
            <w:pPr>
              <w:pStyle w:val="Bullet1"/>
            </w:pPr>
            <w:r w:rsidRPr="005D0A61">
              <w:t>Crown Land (Reserves) (Nature Conservation Reserves) Regulations 2004</w:t>
            </w:r>
          </w:p>
        </w:tc>
      </w:tr>
      <w:tr w:rsidR="00E84729" w:rsidRPr="00E84729" w14:paraId="64B5E50C" w14:textId="77777777" w:rsidTr="000B2928">
        <w:tc>
          <w:tcPr>
            <w:tcW w:w="9322" w:type="dxa"/>
            <w:gridSpan w:val="2"/>
            <w:hideMark/>
          </w:tcPr>
          <w:p w14:paraId="3F135BCF" w14:textId="77777777" w:rsidR="00E84729" w:rsidRPr="005D0A61" w:rsidRDefault="00E84729" w:rsidP="00A841DC">
            <w:pPr>
              <w:pStyle w:val="Bullet1"/>
            </w:pPr>
            <w:r w:rsidRPr="005D0A61">
              <w:t>Crown Land (Reserves) (Metropolitan Parks) Regulations 2012</w:t>
            </w:r>
          </w:p>
        </w:tc>
      </w:tr>
      <w:tr w:rsidR="00E84729" w:rsidRPr="00E84729" w14:paraId="53DE31D8" w14:textId="77777777" w:rsidTr="000B2928">
        <w:tc>
          <w:tcPr>
            <w:tcW w:w="9322" w:type="dxa"/>
            <w:gridSpan w:val="2"/>
            <w:hideMark/>
          </w:tcPr>
          <w:p w14:paraId="3120D6D3" w14:textId="77777777" w:rsidR="00E84729" w:rsidRPr="005D0A61" w:rsidRDefault="00E84729" w:rsidP="00A841DC">
            <w:pPr>
              <w:pStyle w:val="Bullet1"/>
            </w:pPr>
            <w:r w:rsidRPr="005D0A61">
              <w:t>Crown Land (Reserves) (Phillip Island Nature Park) Regulations 2010</w:t>
            </w:r>
          </w:p>
        </w:tc>
      </w:tr>
      <w:tr w:rsidR="00E84729" w:rsidRPr="00E84729" w14:paraId="267CB696" w14:textId="77777777" w:rsidTr="000B2928">
        <w:tc>
          <w:tcPr>
            <w:tcW w:w="9322" w:type="dxa"/>
            <w:gridSpan w:val="2"/>
            <w:hideMark/>
          </w:tcPr>
          <w:p w14:paraId="0E2B1978" w14:textId="77777777" w:rsidR="00E84729" w:rsidRPr="005D0A61" w:rsidRDefault="00E84729" w:rsidP="00A841DC">
            <w:pPr>
              <w:pStyle w:val="Bullet1"/>
            </w:pPr>
            <w:r w:rsidRPr="005D0A61">
              <w:t>Crown Land (Reserves) (Yarra Bend Park) Regulations 2009</w:t>
            </w:r>
          </w:p>
        </w:tc>
      </w:tr>
      <w:tr w:rsidR="00E84729" w:rsidRPr="00E84729" w14:paraId="447754B0" w14:textId="77777777" w:rsidTr="000B2928">
        <w:tc>
          <w:tcPr>
            <w:tcW w:w="9322" w:type="dxa"/>
            <w:gridSpan w:val="2"/>
            <w:hideMark/>
          </w:tcPr>
          <w:p w14:paraId="19754F7E" w14:textId="77777777" w:rsidR="00E84729" w:rsidRPr="005D0A61" w:rsidRDefault="00E84729" w:rsidP="00A841DC">
            <w:pPr>
              <w:pStyle w:val="Bullet1"/>
            </w:pPr>
            <w:r w:rsidRPr="005D0A61">
              <w:t>Crown Land (Reserves) (Yarra Park) Regulations 2010</w:t>
            </w:r>
          </w:p>
        </w:tc>
      </w:tr>
      <w:tr w:rsidR="00E84729" w:rsidRPr="00E84729" w14:paraId="513C30F9" w14:textId="77777777" w:rsidTr="000B2928">
        <w:tc>
          <w:tcPr>
            <w:tcW w:w="9322" w:type="dxa"/>
            <w:gridSpan w:val="2"/>
            <w:hideMark/>
          </w:tcPr>
          <w:p w14:paraId="30F8BB74" w14:textId="77777777" w:rsidR="00E84729" w:rsidRPr="000B2928" w:rsidRDefault="00E84729" w:rsidP="00982DCD">
            <w:pPr>
              <w:pStyle w:val="Tabletext"/>
              <w:rPr>
                <w:i/>
              </w:rPr>
            </w:pPr>
            <w:r w:rsidRPr="000B2928">
              <w:rPr>
                <w:i/>
              </w:rPr>
              <w:t>Environment Protection Act 1970</w:t>
            </w:r>
          </w:p>
        </w:tc>
      </w:tr>
      <w:tr w:rsidR="00E84729" w:rsidRPr="00E84729" w14:paraId="7813B233" w14:textId="77777777" w:rsidTr="000B2928">
        <w:tc>
          <w:tcPr>
            <w:tcW w:w="9322" w:type="dxa"/>
            <w:gridSpan w:val="2"/>
            <w:hideMark/>
          </w:tcPr>
          <w:p w14:paraId="0D2FA683" w14:textId="77777777" w:rsidR="00E84729" w:rsidRPr="005D0A61" w:rsidRDefault="00E84729" w:rsidP="00A841DC">
            <w:pPr>
              <w:pStyle w:val="Bullet1"/>
            </w:pPr>
            <w:r w:rsidRPr="005D0A61">
              <w:t>Environment Protection (Distribution of Landfill Levy) Regulations 2010</w:t>
            </w:r>
          </w:p>
        </w:tc>
      </w:tr>
      <w:tr w:rsidR="00E84729" w:rsidRPr="00E84729" w14:paraId="1EE1B023" w14:textId="77777777" w:rsidTr="000B2928">
        <w:tc>
          <w:tcPr>
            <w:tcW w:w="9322" w:type="dxa"/>
            <w:gridSpan w:val="2"/>
            <w:hideMark/>
          </w:tcPr>
          <w:p w14:paraId="26A83ABA" w14:textId="77777777" w:rsidR="00E84729" w:rsidRPr="005D0A61" w:rsidRDefault="00E84729" w:rsidP="00A841DC">
            <w:pPr>
              <w:pStyle w:val="Bullet1"/>
            </w:pPr>
            <w:r w:rsidRPr="005D0A61">
              <w:t>Environment Protection (Environment and Resource Efficiency Plans) Regulations 2007</w:t>
            </w:r>
          </w:p>
        </w:tc>
      </w:tr>
      <w:tr w:rsidR="00E84729" w:rsidRPr="00E84729" w14:paraId="4C82371D" w14:textId="77777777" w:rsidTr="000B2928">
        <w:tc>
          <w:tcPr>
            <w:tcW w:w="9322" w:type="dxa"/>
            <w:gridSpan w:val="2"/>
            <w:hideMark/>
          </w:tcPr>
          <w:p w14:paraId="532EFBE4" w14:textId="77777777" w:rsidR="00E84729" w:rsidRPr="005D0A61" w:rsidRDefault="00E84729" w:rsidP="00A841DC">
            <w:pPr>
              <w:pStyle w:val="Bullet1"/>
            </w:pPr>
            <w:r w:rsidRPr="005D0A61">
              <w:t>Environment Protection (Fees) Regulations 2012</w:t>
            </w:r>
          </w:p>
        </w:tc>
      </w:tr>
      <w:tr w:rsidR="00E84729" w:rsidRPr="00E84729" w14:paraId="3C70641B" w14:textId="77777777" w:rsidTr="000B2928">
        <w:tc>
          <w:tcPr>
            <w:tcW w:w="9322" w:type="dxa"/>
            <w:gridSpan w:val="2"/>
            <w:hideMark/>
          </w:tcPr>
          <w:p w14:paraId="3A8932D8" w14:textId="77777777" w:rsidR="00E84729" w:rsidRPr="005D0A61" w:rsidRDefault="00E84729" w:rsidP="00A841DC">
            <w:pPr>
              <w:pStyle w:val="Bullet1"/>
            </w:pPr>
            <w:r w:rsidRPr="005D0A61">
              <w:t>Environment Protection (Industrial Waste Resource) Regulations 2009</w:t>
            </w:r>
          </w:p>
        </w:tc>
      </w:tr>
      <w:tr w:rsidR="00E84729" w:rsidRPr="00E84729" w14:paraId="7D30FD46" w14:textId="77777777" w:rsidTr="000B2928">
        <w:tc>
          <w:tcPr>
            <w:tcW w:w="9322" w:type="dxa"/>
            <w:gridSpan w:val="2"/>
            <w:hideMark/>
          </w:tcPr>
          <w:p w14:paraId="3EBD3F45" w14:textId="77777777" w:rsidR="00E84729" w:rsidRPr="005D0A61" w:rsidRDefault="00E84729" w:rsidP="00A841DC">
            <w:pPr>
              <w:pStyle w:val="Bullet1"/>
            </w:pPr>
            <w:r w:rsidRPr="005D0A61">
              <w:t>Environment Protection (Residential Noise) Regulations 2008</w:t>
            </w:r>
          </w:p>
        </w:tc>
      </w:tr>
      <w:tr w:rsidR="00E84729" w:rsidRPr="00E84729" w14:paraId="28168B0D" w14:textId="77777777" w:rsidTr="000B2928">
        <w:tc>
          <w:tcPr>
            <w:tcW w:w="9322" w:type="dxa"/>
            <w:gridSpan w:val="2"/>
            <w:hideMark/>
          </w:tcPr>
          <w:p w14:paraId="5B716402" w14:textId="77777777" w:rsidR="00E84729" w:rsidRPr="005D0A61" w:rsidRDefault="00E84729" w:rsidP="00A841DC">
            <w:pPr>
              <w:pStyle w:val="Bullet1"/>
            </w:pPr>
            <w:r w:rsidRPr="005D0A61">
              <w:t>Environment Protection (Scheduled Premises and Exemptions) Regulations 2007</w:t>
            </w:r>
          </w:p>
        </w:tc>
      </w:tr>
      <w:tr w:rsidR="00E84729" w:rsidRPr="00E84729" w14:paraId="73A9D5AA" w14:textId="77777777" w:rsidTr="000B2928">
        <w:tc>
          <w:tcPr>
            <w:tcW w:w="9322" w:type="dxa"/>
            <w:gridSpan w:val="2"/>
            <w:hideMark/>
          </w:tcPr>
          <w:p w14:paraId="03E141E6" w14:textId="77777777" w:rsidR="00E84729" w:rsidRPr="005D0A61" w:rsidRDefault="00E84729" w:rsidP="00A841DC">
            <w:pPr>
              <w:pStyle w:val="Bullet1"/>
            </w:pPr>
            <w:r w:rsidRPr="005D0A61">
              <w:t>Environment Protection (Ships' Ballast Water) Regulations 2006</w:t>
            </w:r>
          </w:p>
        </w:tc>
      </w:tr>
      <w:tr w:rsidR="00E84729" w:rsidRPr="00E84729" w14:paraId="4AD7CB41" w14:textId="77777777" w:rsidTr="000B2928">
        <w:tc>
          <w:tcPr>
            <w:tcW w:w="9322" w:type="dxa"/>
            <w:gridSpan w:val="2"/>
            <w:hideMark/>
          </w:tcPr>
          <w:p w14:paraId="5576D50A" w14:textId="77777777" w:rsidR="00E84729" w:rsidRPr="005D0A61" w:rsidRDefault="00E84729" w:rsidP="00A841DC">
            <w:pPr>
              <w:pStyle w:val="Bullet1"/>
            </w:pPr>
            <w:r w:rsidRPr="005D0A61">
              <w:t>Environment Protection (Vehicle Emissions) Regulations 2003</w:t>
            </w:r>
          </w:p>
        </w:tc>
      </w:tr>
      <w:tr w:rsidR="00E84729" w:rsidRPr="00E84729" w14:paraId="58C4F263" w14:textId="77777777" w:rsidTr="000B2928">
        <w:tc>
          <w:tcPr>
            <w:tcW w:w="9322" w:type="dxa"/>
            <w:gridSpan w:val="2"/>
            <w:hideMark/>
          </w:tcPr>
          <w:p w14:paraId="539D68A9" w14:textId="77777777" w:rsidR="00E84729" w:rsidRPr="000B2928" w:rsidRDefault="00E84729" w:rsidP="00982DCD">
            <w:pPr>
              <w:pStyle w:val="Tabletext"/>
              <w:rPr>
                <w:i/>
              </w:rPr>
            </w:pPr>
            <w:r w:rsidRPr="000B2928">
              <w:rPr>
                <w:i/>
              </w:rPr>
              <w:t>Flora and Fauna Guarantee Act 1988</w:t>
            </w:r>
          </w:p>
        </w:tc>
      </w:tr>
      <w:tr w:rsidR="00E84729" w:rsidRPr="00E84729" w14:paraId="36D6AD24" w14:textId="77777777" w:rsidTr="000B2928">
        <w:tc>
          <w:tcPr>
            <w:tcW w:w="9322" w:type="dxa"/>
            <w:gridSpan w:val="2"/>
            <w:hideMark/>
          </w:tcPr>
          <w:p w14:paraId="16939563" w14:textId="77777777" w:rsidR="00E84729" w:rsidRPr="005D0A61" w:rsidRDefault="00E84729" w:rsidP="00A841DC">
            <w:pPr>
              <w:pStyle w:val="Bullet1"/>
            </w:pPr>
            <w:r w:rsidRPr="005D0A61">
              <w:t>Flora and Fauna Guarantee Regulations 2011</w:t>
            </w:r>
          </w:p>
        </w:tc>
      </w:tr>
      <w:tr w:rsidR="00E84729" w:rsidRPr="00E84729" w14:paraId="416BB0A9" w14:textId="77777777" w:rsidTr="000B2928">
        <w:tc>
          <w:tcPr>
            <w:tcW w:w="9322" w:type="dxa"/>
            <w:gridSpan w:val="2"/>
            <w:hideMark/>
          </w:tcPr>
          <w:p w14:paraId="64BCFE11" w14:textId="77777777" w:rsidR="00E84729" w:rsidRPr="000B2928" w:rsidRDefault="00E84729" w:rsidP="00982DCD">
            <w:pPr>
              <w:pStyle w:val="Tabletext"/>
              <w:rPr>
                <w:i/>
              </w:rPr>
            </w:pPr>
            <w:r w:rsidRPr="000B2928">
              <w:rPr>
                <w:i/>
              </w:rPr>
              <w:t>Forests Act 1958</w:t>
            </w:r>
          </w:p>
        </w:tc>
      </w:tr>
      <w:tr w:rsidR="00E84729" w:rsidRPr="00E84729" w14:paraId="5167353C" w14:textId="77777777" w:rsidTr="000B2928">
        <w:tc>
          <w:tcPr>
            <w:tcW w:w="9322" w:type="dxa"/>
            <w:gridSpan w:val="2"/>
            <w:hideMark/>
          </w:tcPr>
          <w:p w14:paraId="5B651F1B" w14:textId="77777777" w:rsidR="00E84729" w:rsidRPr="005D0A61" w:rsidRDefault="00E84729" w:rsidP="00A841DC">
            <w:pPr>
              <w:pStyle w:val="Bullet1"/>
            </w:pPr>
            <w:r w:rsidRPr="005D0A61">
              <w:t>Forests (Fire Protection) Regulations 2014</w:t>
            </w:r>
          </w:p>
        </w:tc>
      </w:tr>
      <w:tr w:rsidR="00E84729" w:rsidRPr="00E84729" w14:paraId="58E582D7" w14:textId="77777777" w:rsidTr="000B2928">
        <w:tc>
          <w:tcPr>
            <w:tcW w:w="9322" w:type="dxa"/>
            <w:gridSpan w:val="2"/>
            <w:hideMark/>
          </w:tcPr>
          <w:p w14:paraId="7F72243F" w14:textId="77777777" w:rsidR="00E84729" w:rsidRPr="005D0A61" w:rsidRDefault="00E84729" w:rsidP="00A841DC">
            <w:pPr>
              <w:pStyle w:val="Bullet1"/>
            </w:pPr>
            <w:r w:rsidRPr="005D0A61">
              <w:t>Forests (Licences and Permits) Regulations 2009</w:t>
            </w:r>
          </w:p>
        </w:tc>
      </w:tr>
      <w:tr w:rsidR="00E84729" w:rsidRPr="00E84729" w14:paraId="68377E15" w14:textId="77777777" w:rsidTr="000B2928">
        <w:tc>
          <w:tcPr>
            <w:tcW w:w="9322" w:type="dxa"/>
            <w:gridSpan w:val="2"/>
            <w:hideMark/>
          </w:tcPr>
          <w:p w14:paraId="77D958FB" w14:textId="77777777" w:rsidR="00E84729" w:rsidRPr="005D0A61" w:rsidRDefault="00E84729" w:rsidP="00A841DC">
            <w:pPr>
              <w:pStyle w:val="Bullet1"/>
            </w:pPr>
            <w:r w:rsidRPr="005D0A61">
              <w:t>Forests (Recreation) Regulations 2010</w:t>
            </w:r>
          </w:p>
        </w:tc>
      </w:tr>
      <w:tr w:rsidR="00E84729" w:rsidRPr="00E84729" w14:paraId="1F154A9C" w14:textId="77777777" w:rsidTr="000B2928">
        <w:tc>
          <w:tcPr>
            <w:tcW w:w="9322" w:type="dxa"/>
            <w:gridSpan w:val="2"/>
            <w:hideMark/>
          </w:tcPr>
          <w:p w14:paraId="33ECD0DC" w14:textId="77777777" w:rsidR="00E84729" w:rsidRPr="005D0A61" w:rsidRDefault="00E84729" w:rsidP="00A841DC">
            <w:pPr>
              <w:pStyle w:val="Bullet1"/>
            </w:pPr>
            <w:r w:rsidRPr="005D0A61">
              <w:t>Forests (Tour Operator Licence Fee) Regulations 2011</w:t>
            </w:r>
          </w:p>
        </w:tc>
      </w:tr>
      <w:tr w:rsidR="00E84729" w:rsidRPr="00E84729" w14:paraId="2B4A75C4" w14:textId="77777777" w:rsidTr="000B2928">
        <w:tc>
          <w:tcPr>
            <w:tcW w:w="9322" w:type="dxa"/>
            <w:gridSpan w:val="2"/>
            <w:hideMark/>
          </w:tcPr>
          <w:p w14:paraId="0EDC0F7A" w14:textId="77777777" w:rsidR="00E84729" w:rsidRPr="000B2928" w:rsidRDefault="00E84729" w:rsidP="00982DCD">
            <w:pPr>
              <w:pStyle w:val="Tabletext"/>
              <w:rPr>
                <w:i/>
              </w:rPr>
            </w:pPr>
            <w:r w:rsidRPr="000B2928">
              <w:rPr>
                <w:i/>
              </w:rPr>
              <w:t>Fuel Emergency Act 1977</w:t>
            </w:r>
          </w:p>
        </w:tc>
      </w:tr>
      <w:tr w:rsidR="00E84729" w:rsidRPr="00E84729" w14:paraId="7CDA9EE0" w14:textId="77777777" w:rsidTr="000B2928">
        <w:tc>
          <w:tcPr>
            <w:tcW w:w="9322" w:type="dxa"/>
            <w:gridSpan w:val="2"/>
            <w:hideMark/>
          </w:tcPr>
          <w:p w14:paraId="6294ADC1" w14:textId="77777777" w:rsidR="00E84729" w:rsidRPr="000B2928" w:rsidRDefault="00E84729" w:rsidP="00982DCD">
            <w:pPr>
              <w:pStyle w:val="Tabletext"/>
              <w:rPr>
                <w:i/>
              </w:rPr>
            </w:pPr>
            <w:r w:rsidRPr="000B2928">
              <w:rPr>
                <w:i/>
              </w:rPr>
              <w:t>Heritage Act 2017</w:t>
            </w:r>
          </w:p>
        </w:tc>
      </w:tr>
      <w:tr w:rsidR="00E84729" w:rsidRPr="00E84729" w14:paraId="329B14A3" w14:textId="77777777" w:rsidTr="000B2928">
        <w:tc>
          <w:tcPr>
            <w:tcW w:w="9322" w:type="dxa"/>
            <w:gridSpan w:val="2"/>
            <w:hideMark/>
          </w:tcPr>
          <w:p w14:paraId="6A0DE871" w14:textId="77777777" w:rsidR="00E84729" w:rsidRPr="005D0A61" w:rsidRDefault="00E84729" w:rsidP="00A841DC">
            <w:pPr>
              <w:pStyle w:val="Bullet1"/>
            </w:pPr>
            <w:r w:rsidRPr="005D0A61">
              <w:t>Heritage Regulations 2017</w:t>
            </w:r>
          </w:p>
        </w:tc>
      </w:tr>
      <w:tr w:rsidR="00DD2833" w:rsidRPr="00E26469" w14:paraId="6D8BC903" w14:textId="77777777" w:rsidTr="007D1FB9">
        <w:tc>
          <w:tcPr>
            <w:tcW w:w="9322" w:type="dxa"/>
            <w:gridSpan w:val="2"/>
            <w:shd w:val="clear" w:color="auto" w:fill="87189D"/>
            <w:hideMark/>
          </w:tcPr>
          <w:p w14:paraId="4A63B10B" w14:textId="77777777" w:rsidR="00DD2833" w:rsidRPr="00E26469" w:rsidRDefault="00DD2833" w:rsidP="00DD2833">
            <w:pPr>
              <w:pStyle w:val="TableHeader"/>
              <w:keepNext/>
              <w:rPr>
                <w:b/>
              </w:rPr>
            </w:pPr>
            <w:r w:rsidRPr="00E26469">
              <w:rPr>
                <w:b/>
              </w:rPr>
              <w:t>Additional Administered Acts and Regulations</w:t>
            </w:r>
          </w:p>
        </w:tc>
      </w:tr>
      <w:tr w:rsidR="00E84729" w:rsidRPr="00E84729" w14:paraId="24E9D26D" w14:textId="77777777" w:rsidTr="000B2928">
        <w:tc>
          <w:tcPr>
            <w:tcW w:w="9322" w:type="dxa"/>
            <w:gridSpan w:val="2"/>
            <w:hideMark/>
          </w:tcPr>
          <w:p w14:paraId="0273860A" w14:textId="77777777" w:rsidR="00E84729" w:rsidRPr="000B2928" w:rsidRDefault="00E84729" w:rsidP="00982DCD">
            <w:pPr>
              <w:pStyle w:val="Tabletext"/>
              <w:rPr>
                <w:i/>
              </w:rPr>
            </w:pPr>
            <w:r w:rsidRPr="000B2928">
              <w:rPr>
                <w:i/>
              </w:rPr>
              <w:t>Heritage Rivers Act 1992</w:t>
            </w:r>
          </w:p>
        </w:tc>
      </w:tr>
      <w:tr w:rsidR="00E84729" w:rsidRPr="00E84729" w14:paraId="0EA2FC4B" w14:textId="77777777" w:rsidTr="000B2928">
        <w:tc>
          <w:tcPr>
            <w:tcW w:w="9322" w:type="dxa"/>
            <w:gridSpan w:val="2"/>
            <w:hideMark/>
          </w:tcPr>
          <w:p w14:paraId="393A5A32" w14:textId="77777777" w:rsidR="00E84729" w:rsidRPr="000B2928" w:rsidRDefault="00E84729" w:rsidP="00982DCD">
            <w:pPr>
              <w:pStyle w:val="Tabletext"/>
              <w:rPr>
                <w:i/>
              </w:rPr>
            </w:pPr>
            <w:r w:rsidRPr="000B2928">
              <w:rPr>
                <w:i/>
              </w:rPr>
              <w:t>Land Act 1958</w:t>
            </w:r>
          </w:p>
        </w:tc>
      </w:tr>
      <w:tr w:rsidR="00E84729" w:rsidRPr="00E84729" w14:paraId="59A372AB" w14:textId="77777777" w:rsidTr="000B2928">
        <w:tc>
          <w:tcPr>
            <w:tcW w:w="9322" w:type="dxa"/>
            <w:gridSpan w:val="2"/>
            <w:hideMark/>
          </w:tcPr>
          <w:p w14:paraId="1DB591B4" w14:textId="77777777" w:rsidR="00E84729" w:rsidRPr="005D0A61" w:rsidRDefault="00E84729" w:rsidP="00A841DC">
            <w:pPr>
              <w:pStyle w:val="Bullet1"/>
            </w:pPr>
            <w:r w:rsidRPr="005D0A61">
              <w:t>Land Regulations 2016</w:t>
            </w:r>
          </w:p>
        </w:tc>
      </w:tr>
      <w:tr w:rsidR="00E84729" w:rsidRPr="00E84729" w14:paraId="481BEBFD" w14:textId="77777777" w:rsidTr="000B2928">
        <w:tc>
          <w:tcPr>
            <w:tcW w:w="9322" w:type="dxa"/>
            <w:gridSpan w:val="2"/>
            <w:hideMark/>
          </w:tcPr>
          <w:p w14:paraId="6E72E083" w14:textId="77777777" w:rsidR="00E84729" w:rsidRPr="005D0A61" w:rsidRDefault="00E84729" w:rsidP="00A841DC">
            <w:pPr>
              <w:pStyle w:val="Bullet1"/>
            </w:pPr>
            <w:r w:rsidRPr="005D0A61">
              <w:t>Land (Tour Operator Licence Fee) Regulations 2011</w:t>
            </w:r>
          </w:p>
        </w:tc>
      </w:tr>
      <w:tr w:rsidR="00E84729" w:rsidRPr="00E84729" w14:paraId="148F7615" w14:textId="77777777" w:rsidTr="000B2928">
        <w:tc>
          <w:tcPr>
            <w:tcW w:w="9322" w:type="dxa"/>
            <w:gridSpan w:val="2"/>
            <w:hideMark/>
          </w:tcPr>
          <w:p w14:paraId="7239200D" w14:textId="77777777" w:rsidR="00E84729" w:rsidRPr="000B2928" w:rsidRDefault="00E84729" w:rsidP="000B2928">
            <w:pPr>
              <w:pStyle w:val="Tabletext"/>
              <w:keepNext/>
              <w:rPr>
                <w:i/>
              </w:rPr>
            </w:pPr>
            <w:r w:rsidRPr="000B2928">
              <w:rPr>
                <w:i/>
              </w:rPr>
              <w:t xml:space="preserve">Land Conservation (Vehicle </w:t>
            </w:r>
            <w:proofErr w:type="gramStart"/>
            <w:r w:rsidRPr="000B2928">
              <w:rPr>
                <w:i/>
              </w:rPr>
              <w:t>Control)Act</w:t>
            </w:r>
            <w:proofErr w:type="gramEnd"/>
            <w:r w:rsidRPr="000B2928">
              <w:rPr>
                <w:i/>
              </w:rPr>
              <w:t xml:space="preserve"> 1972</w:t>
            </w:r>
          </w:p>
        </w:tc>
      </w:tr>
      <w:tr w:rsidR="00E84729" w:rsidRPr="00E84729" w14:paraId="61FB61CA" w14:textId="77777777" w:rsidTr="000B2928">
        <w:tc>
          <w:tcPr>
            <w:tcW w:w="9322" w:type="dxa"/>
            <w:gridSpan w:val="2"/>
            <w:hideMark/>
          </w:tcPr>
          <w:p w14:paraId="5EB1B1B5" w14:textId="77777777" w:rsidR="00E84729" w:rsidRPr="005D0A61" w:rsidRDefault="00E84729" w:rsidP="00A841DC">
            <w:pPr>
              <w:pStyle w:val="Bullet1"/>
            </w:pPr>
            <w:r w:rsidRPr="005D0A61">
              <w:t>Land Conservation (Vehicle Control) Regulations 2013</w:t>
            </w:r>
          </w:p>
        </w:tc>
      </w:tr>
      <w:tr w:rsidR="00E84729" w:rsidRPr="00E84729" w14:paraId="487D5887" w14:textId="77777777" w:rsidTr="000B2928">
        <w:tc>
          <w:tcPr>
            <w:tcW w:w="9322" w:type="dxa"/>
            <w:gridSpan w:val="2"/>
            <w:hideMark/>
          </w:tcPr>
          <w:p w14:paraId="03E377F3" w14:textId="77777777" w:rsidR="00E84729" w:rsidRPr="000B2928" w:rsidRDefault="00E84729" w:rsidP="00982DCD">
            <w:pPr>
              <w:pStyle w:val="Tabletext"/>
              <w:rPr>
                <w:i/>
              </w:rPr>
            </w:pPr>
            <w:r w:rsidRPr="000B2928">
              <w:rPr>
                <w:i/>
              </w:rPr>
              <w:t>Land (Revocation of Reservations) Act (various years)</w:t>
            </w:r>
          </w:p>
        </w:tc>
      </w:tr>
      <w:tr w:rsidR="00E84729" w:rsidRPr="00E84729" w14:paraId="7CF17BBC" w14:textId="77777777" w:rsidTr="000B2928">
        <w:tc>
          <w:tcPr>
            <w:tcW w:w="9322" w:type="dxa"/>
            <w:gridSpan w:val="2"/>
            <w:hideMark/>
          </w:tcPr>
          <w:p w14:paraId="0BBA162D" w14:textId="77777777" w:rsidR="00E84729" w:rsidRPr="000B2928" w:rsidRDefault="00E84729" w:rsidP="00982DCD">
            <w:pPr>
              <w:pStyle w:val="Tabletext"/>
              <w:rPr>
                <w:i/>
              </w:rPr>
            </w:pPr>
            <w:r w:rsidRPr="000B2928">
              <w:rPr>
                <w:i/>
              </w:rPr>
              <w:t>National Electricity (Victoria) Act 2005</w:t>
            </w:r>
          </w:p>
        </w:tc>
      </w:tr>
      <w:tr w:rsidR="00E84729" w:rsidRPr="00E84729" w14:paraId="3A1CE53C" w14:textId="77777777" w:rsidTr="000B2928">
        <w:tc>
          <w:tcPr>
            <w:tcW w:w="9322" w:type="dxa"/>
            <w:gridSpan w:val="2"/>
            <w:hideMark/>
          </w:tcPr>
          <w:p w14:paraId="5724CEC3" w14:textId="77777777" w:rsidR="00E84729" w:rsidRPr="000B2928" w:rsidRDefault="00E84729" w:rsidP="00982DCD">
            <w:pPr>
              <w:pStyle w:val="Tabletext"/>
              <w:rPr>
                <w:i/>
              </w:rPr>
            </w:pPr>
            <w:r w:rsidRPr="000B2928">
              <w:rPr>
                <w:i/>
              </w:rPr>
              <w:t>National Gas (Victoria) Act 2008</w:t>
            </w:r>
          </w:p>
        </w:tc>
      </w:tr>
      <w:tr w:rsidR="00E84729" w:rsidRPr="00E84729" w14:paraId="7D7AAC84" w14:textId="77777777" w:rsidTr="000B2928">
        <w:tc>
          <w:tcPr>
            <w:tcW w:w="9322" w:type="dxa"/>
            <w:gridSpan w:val="2"/>
            <w:hideMark/>
          </w:tcPr>
          <w:p w14:paraId="0192F2D6" w14:textId="77777777" w:rsidR="00E84729" w:rsidRPr="005D0A61" w:rsidRDefault="00E84729" w:rsidP="00A841DC">
            <w:pPr>
              <w:pStyle w:val="Bullet1"/>
            </w:pPr>
            <w:r w:rsidRPr="005D0A61">
              <w:t>National Gas (Victoria) (Declared System Provisions) Regulations 2009</w:t>
            </w:r>
          </w:p>
        </w:tc>
      </w:tr>
      <w:tr w:rsidR="00E84729" w:rsidRPr="00E84729" w14:paraId="3F659F51" w14:textId="77777777" w:rsidTr="000B2928">
        <w:tc>
          <w:tcPr>
            <w:tcW w:w="9322" w:type="dxa"/>
            <w:gridSpan w:val="2"/>
            <w:hideMark/>
          </w:tcPr>
          <w:p w14:paraId="66394DAC" w14:textId="77777777" w:rsidR="00E84729" w:rsidRPr="005D0A61" w:rsidRDefault="00E84729" w:rsidP="00A841DC">
            <w:pPr>
              <w:pStyle w:val="Bullet1"/>
            </w:pPr>
            <w:r w:rsidRPr="005D0A61">
              <w:t>National Gas (Victoria) (Declared System Provisions) Regulations 2009</w:t>
            </w:r>
          </w:p>
        </w:tc>
      </w:tr>
      <w:tr w:rsidR="00E84729" w:rsidRPr="00E84729" w14:paraId="18BA4D4C" w14:textId="77777777" w:rsidTr="000B2928">
        <w:tc>
          <w:tcPr>
            <w:tcW w:w="9322" w:type="dxa"/>
            <w:gridSpan w:val="2"/>
            <w:hideMark/>
          </w:tcPr>
          <w:p w14:paraId="389DCC7B" w14:textId="77777777" w:rsidR="00E84729" w:rsidRPr="005D0A61" w:rsidRDefault="00E84729" w:rsidP="00A841DC">
            <w:pPr>
              <w:pStyle w:val="Bullet1"/>
            </w:pPr>
            <w:r w:rsidRPr="005D0A61">
              <w:t>National Gas (Victoria) (Declared System Provisions) Regulations 2014</w:t>
            </w:r>
          </w:p>
        </w:tc>
      </w:tr>
      <w:tr w:rsidR="00E84729" w:rsidRPr="00E84729" w14:paraId="711A2DFA" w14:textId="77777777" w:rsidTr="000B2928">
        <w:tc>
          <w:tcPr>
            <w:tcW w:w="9322" w:type="dxa"/>
            <w:gridSpan w:val="2"/>
            <w:hideMark/>
          </w:tcPr>
          <w:p w14:paraId="3E342271" w14:textId="77777777" w:rsidR="00E84729" w:rsidRPr="000B2928" w:rsidRDefault="00E84729" w:rsidP="00982DCD">
            <w:pPr>
              <w:pStyle w:val="Tabletext"/>
              <w:rPr>
                <w:i/>
              </w:rPr>
            </w:pPr>
            <w:r w:rsidRPr="000B2928">
              <w:rPr>
                <w:i/>
              </w:rPr>
              <w:t>National Parks Act 1975</w:t>
            </w:r>
          </w:p>
        </w:tc>
      </w:tr>
      <w:tr w:rsidR="00E84729" w:rsidRPr="00E84729" w14:paraId="2BED7DDC" w14:textId="77777777" w:rsidTr="000B2928">
        <w:tc>
          <w:tcPr>
            <w:tcW w:w="9322" w:type="dxa"/>
            <w:gridSpan w:val="2"/>
            <w:hideMark/>
          </w:tcPr>
          <w:p w14:paraId="1462C35D" w14:textId="77777777" w:rsidR="00E84729" w:rsidRPr="005D0A61" w:rsidRDefault="00E84729" w:rsidP="00A841DC">
            <w:pPr>
              <w:pStyle w:val="Bullet1"/>
            </w:pPr>
            <w:r w:rsidRPr="005D0A61">
              <w:t>National Parks Regulations 2013</w:t>
            </w:r>
          </w:p>
        </w:tc>
      </w:tr>
      <w:tr w:rsidR="00E84729" w:rsidRPr="00E84729" w14:paraId="5ABDDD3B" w14:textId="77777777" w:rsidTr="000B2928">
        <w:tc>
          <w:tcPr>
            <w:tcW w:w="9322" w:type="dxa"/>
            <w:gridSpan w:val="2"/>
            <w:hideMark/>
          </w:tcPr>
          <w:p w14:paraId="510227CE" w14:textId="77777777" w:rsidR="00E84729" w:rsidRPr="005D0A61" w:rsidRDefault="00E84729" w:rsidP="00A841DC">
            <w:pPr>
              <w:pStyle w:val="Bullet1"/>
            </w:pPr>
            <w:r w:rsidRPr="005D0A61">
              <w:t>National Parks (Tour Operator Licence Fee) Regulations 2011</w:t>
            </w:r>
          </w:p>
        </w:tc>
      </w:tr>
      <w:tr w:rsidR="00E84729" w:rsidRPr="00E84729" w14:paraId="796E761B" w14:textId="77777777" w:rsidTr="000B2928">
        <w:tc>
          <w:tcPr>
            <w:tcW w:w="9322" w:type="dxa"/>
            <w:gridSpan w:val="2"/>
            <w:hideMark/>
          </w:tcPr>
          <w:p w14:paraId="40DD00A4" w14:textId="77777777" w:rsidR="00E84729" w:rsidRPr="000B2928" w:rsidRDefault="00E84729" w:rsidP="00982DCD">
            <w:pPr>
              <w:pStyle w:val="Tabletext"/>
              <w:rPr>
                <w:i/>
              </w:rPr>
            </w:pPr>
            <w:r w:rsidRPr="000B2928">
              <w:rPr>
                <w:i/>
              </w:rPr>
              <w:t>Parks Victoria Act 1998</w:t>
            </w:r>
          </w:p>
        </w:tc>
      </w:tr>
      <w:tr w:rsidR="00E84729" w:rsidRPr="00E84729" w14:paraId="660D705A" w14:textId="77777777" w:rsidTr="000B2928">
        <w:tc>
          <w:tcPr>
            <w:tcW w:w="9322" w:type="dxa"/>
            <w:gridSpan w:val="2"/>
            <w:hideMark/>
          </w:tcPr>
          <w:p w14:paraId="1DB5E48B" w14:textId="77777777" w:rsidR="00E84729" w:rsidRPr="000B2928" w:rsidRDefault="00E84729" w:rsidP="00982DCD">
            <w:pPr>
              <w:pStyle w:val="Tabletext"/>
              <w:rPr>
                <w:i/>
              </w:rPr>
            </w:pPr>
            <w:r w:rsidRPr="000B2928">
              <w:rPr>
                <w:i/>
              </w:rPr>
              <w:t>Planning and Environment Act (s55 Referrals)</w:t>
            </w:r>
          </w:p>
        </w:tc>
      </w:tr>
      <w:tr w:rsidR="00E84729" w:rsidRPr="00E84729" w14:paraId="79D01AA3" w14:textId="77777777" w:rsidTr="000B2928">
        <w:tc>
          <w:tcPr>
            <w:tcW w:w="9322" w:type="dxa"/>
            <w:gridSpan w:val="2"/>
            <w:hideMark/>
          </w:tcPr>
          <w:p w14:paraId="2C9C0DF4" w14:textId="77777777" w:rsidR="00E84729" w:rsidRPr="000B2928" w:rsidRDefault="00E84729" w:rsidP="00982DCD">
            <w:pPr>
              <w:pStyle w:val="Tabletext"/>
              <w:rPr>
                <w:i/>
              </w:rPr>
            </w:pPr>
            <w:r w:rsidRPr="000B2928">
              <w:rPr>
                <w:i/>
              </w:rPr>
              <w:t>Pollution of Water by Oil and Noxious Substances Act 1986</w:t>
            </w:r>
          </w:p>
        </w:tc>
      </w:tr>
      <w:tr w:rsidR="00E84729" w:rsidRPr="00E84729" w14:paraId="2FC2685A" w14:textId="77777777" w:rsidTr="000B2928">
        <w:tc>
          <w:tcPr>
            <w:tcW w:w="9322" w:type="dxa"/>
            <w:gridSpan w:val="2"/>
            <w:hideMark/>
          </w:tcPr>
          <w:p w14:paraId="3F9AC69E" w14:textId="77777777" w:rsidR="00E84729" w:rsidRPr="005D0A61" w:rsidRDefault="00E84729" w:rsidP="00A841DC">
            <w:pPr>
              <w:pStyle w:val="Bullet1"/>
            </w:pPr>
            <w:r w:rsidRPr="005D0A61">
              <w:t>Pollution of Waters by Oil and Noxious Substances Regulations 2012</w:t>
            </w:r>
          </w:p>
        </w:tc>
      </w:tr>
      <w:tr w:rsidR="00E84729" w:rsidRPr="00E84729" w14:paraId="78447D92" w14:textId="77777777" w:rsidTr="000B2928">
        <w:tc>
          <w:tcPr>
            <w:tcW w:w="9322" w:type="dxa"/>
            <w:gridSpan w:val="2"/>
            <w:hideMark/>
          </w:tcPr>
          <w:p w14:paraId="502A0D13" w14:textId="77777777" w:rsidR="00E84729" w:rsidRPr="000B2928" w:rsidRDefault="00E84729" w:rsidP="00982DCD">
            <w:pPr>
              <w:pStyle w:val="Tabletext"/>
              <w:rPr>
                <w:i/>
              </w:rPr>
            </w:pPr>
            <w:r w:rsidRPr="000B2928">
              <w:rPr>
                <w:i/>
              </w:rPr>
              <w:t>Reference Areas Act 1978</w:t>
            </w:r>
          </w:p>
        </w:tc>
      </w:tr>
      <w:tr w:rsidR="00E84729" w:rsidRPr="00E84729" w14:paraId="6550DD08" w14:textId="77777777" w:rsidTr="000B2928">
        <w:tc>
          <w:tcPr>
            <w:tcW w:w="9322" w:type="dxa"/>
            <w:gridSpan w:val="2"/>
            <w:hideMark/>
          </w:tcPr>
          <w:p w14:paraId="76924AEA" w14:textId="77777777" w:rsidR="00E84729" w:rsidRPr="000B2928" w:rsidRDefault="00E84729" w:rsidP="00982DCD">
            <w:pPr>
              <w:pStyle w:val="Tabletext"/>
              <w:rPr>
                <w:i/>
              </w:rPr>
            </w:pPr>
            <w:r w:rsidRPr="000B2928">
              <w:rPr>
                <w:i/>
              </w:rPr>
              <w:t>Renewable Energy (Jobs and Investment) Act 2017</w:t>
            </w:r>
          </w:p>
        </w:tc>
      </w:tr>
      <w:tr w:rsidR="00E84729" w:rsidRPr="00E84729" w14:paraId="27D4D082" w14:textId="77777777" w:rsidTr="000B2928">
        <w:tc>
          <w:tcPr>
            <w:tcW w:w="9322" w:type="dxa"/>
            <w:gridSpan w:val="2"/>
            <w:hideMark/>
          </w:tcPr>
          <w:p w14:paraId="6A3C56A4" w14:textId="77777777" w:rsidR="00E84729" w:rsidRPr="000B2928" w:rsidRDefault="00E84729" w:rsidP="00982DCD">
            <w:pPr>
              <w:pStyle w:val="Tabletext"/>
              <w:rPr>
                <w:i/>
              </w:rPr>
            </w:pPr>
            <w:r w:rsidRPr="000B2928">
              <w:rPr>
                <w:i/>
              </w:rPr>
              <w:t>Royal Botanic Gardens Act 1978</w:t>
            </w:r>
          </w:p>
        </w:tc>
      </w:tr>
      <w:tr w:rsidR="00E84729" w:rsidRPr="00E84729" w14:paraId="5458E2C3" w14:textId="77777777" w:rsidTr="000B2928">
        <w:tc>
          <w:tcPr>
            <w:tcW w:w="9322" w:type="dxa"/>
            <w:gridSpan w:val="2"/>
            <w:hideMark/>
          </w:tcPr>
          <w:p w14:paraId="2A4FD987" w14:textId="77777777" w:rsidR="00E84729" w:rsidRPr="005D0A61" w:rsidRDefault="00E84729" w:rsidP="00A841DC">
            <w:pPr>
              <w:pStyle w:val="Bullet1"/>
            </w:pPr>
            <w:r w:rsidRPr="005D0A61">
              <w:t>Royal Botanic Gardens Regulations 2014</w:t>
            </w:r>
          </w:p>
        </w:tc>
      </w:tr>
      <w:tr w:rsidR="00E84729" w:rsidRPr="00E84729" w14:paraId="31CCBDB5" w14:textId="77777777" w:rsidTr="000B2928">
        <w:tc>
          <w:tcPr>
            <w:tcW w:w="9322" w:type="dxa"/>
            <w:gridSpan w:val="2"/>
            <w:hideMark/>
          </w:tcPr>
          <w:p w14:paraId="7100410F" w14:textId="77777777" w:rsidR="00E84729" w:rsidRPr="000B2928" w:rsidRDefault="00E84729" w:rsidP="00982DCD">
            <w:pPr>
              <w:pStyle w:val="Tabletext"/>
              <w:rPr>
                <w:i/>
              </w:rPr>
            </w:pPr>
            <w:r w:rsidRPr="000B2928">
              <w:rPr>
                <w:i/>
              </w:rPr>
              <w:t>Safety on Public Land Act 2004</w:t>
            </w:r>
          </w:p>
        </w:tc>
      </w:tr>
      <w:tr w:rsidR="00E84729" w:rsidRPr="00E84729" w14:paraId="2A9B01E5" w14:textId="77777777" w:rsidTr="000B2928">
        <w:tc>
          <w:tcPr>
            <w:tcW w:w="9322" w:type="dxa"/>
            <w:gridSpan w:val="2"/>
            <w:hideMark/>
          </w:tcPr>
          <w:p w14:paraId="169699E7" w14:textId="77777777" w:rsidR="00E84729" w:rsidRPr="000B2928" w:rsidRDefault="00E84729" w:rsidP="00982DCD">
            <w:pPr>
              <w:pStyle w:val="Tabletext"/>
              <w:rPr>
                <w:i/>
              </w:rPr>
            </w:pPr>
            <w:r w:rsidRPr="000B2928">
              <w:rPr>
                <w:i/>
              </w:rPr>
              <w:t>Sustainable Forests (Timber) Act 2004</w:t>
            </w:r>
          </w:p>
        </w:tc>
      </w:tr>
      <w:tr w:rsidR="00E84729" w:rsidRPr="00E84729" w14:paraId="1AD8D10D" w14:textId="77777777" w:rsidTr="000B2928">
        <w:tc>
          <w:tcPr>
            <w:tcW w:w="9322" w:type="dxa"/>
            <w:gridSpan w:val="2"/>
            <w:hideMark/>
          </w:tcPr>
          <w:p w14:paraId="17A472E7" w14:textId="77777777" w:rsidR="00E84729" w:rsidRPr="000B2928" w:rsidRDefault="00E84729" w:rsidP="00982DCD">
            <w:pPr>
              <w:pStyle w:val="Tabletext"/>
              <w:rPr>
                <w:i/>
              </w:rPr>
            </w:pPr>
            <w:r w:rsidRPr="000B2928">
              <w:rPr>
                <w:i/>
              </w:rPr>
              <w:t>Victorian Environmental Assessment Council Act 2001</w:t>
            </w:r>
          </w:p>
        </w:tc>
      </w:tr>
      <w:tr w:rsidR="00E84729" w:rsidRPr="00E84729" w14:paraId="3331CA94" w14:textId="77777777" w:rsidTr="000B2928">
        <w:tc>
          <w:tcPr>
            <w:tcW w:w="9322" w:type="dxa"/>
            <w:gridSpan w:val="2"/>
            <w:hideMark/>
          </w:tcPr>
          <w:p w14:paraId="0AD89DFE" w14:textId="77777777" w:rsidR="00E84729" w:rsidRPr="000B2928" w:rsidRDefault="00E84729" w:rsidP="00982DCD">
            <w:pPr>
              <w:pStyle w:val="Tabletext"/>
              <w:rPr>
                <w:i/>
              </w:rPr>
            </w:pPr>
            <w:r w:rsidRPr="000B2928">
              <w:rPr>
                <w:i/>
              </w:rPr>
              <w:t>Victorian Plantation Corporation Act 1993</w:t>
            </w:r>
          </w:p>
        </w:tc>
      </w:tr>
      <w:tr w:rsidR="00E84729" w:rsidRPr="00E84729" w14:paraId="515E10CB" w14:textId="77777777" w:rsidTr="000B2928">
        <w:tc>
          <w:tcPr>
            <w:tcW w:w="9322" w:type="dxa"/>
            <w:gridSpan w:val="2"/>
            <w:hideMark/>
          </w:tcPr>
          <w:p w14:paraId="1835572D" w14:textId="77777777" w:rsidR="00E84729" w:rsidRPr="005D0A61" w:rsidRDefault="00E84729" w:rsidP="00A841DC">
            <w:pPr>
              <w:pStyle w:val="Bullet1"/>
            </w:pPr>
            <w:r w:rsidRPr="005D0A61">
              <w:t>Victorian Plantations Corporation (Register of Plantation Licences) Regulations 2008</w:t>
            </w:r>
          </w:p>
        </w:tc>
      </w:tr>
      <w:tr w:rsidR="00E84729" w:rsidRPr="00E84729" w14:paraId="2D2551C0" w14:textId="77777777" w:rsidTr="000B2928">
        <w:tc>
          <w:tcPr>
            <w:tcW w:w="9322" w:type="dxa"/>
            <w:gridSpan w:val="2"/>
            <w:hideMark/>
          </w:tcPr>
          <w:p w14:paraId="20B72579" w14:textId="77777777" w:rsidR="00E84729" w:rsidRPr="000B2928" w:rsidRDefault="00E84729" w:rsidP="00982DCD">
            <w:pPr>
              <w:pStyle w:val="Tabletext"/>
              <w:rPr>
                <w:i/>
              </w:rPr>
            </w:pPr>
            <w:r w:rsidRPr="000B2928">
              <w:rPr>
                <w:i/>
              </w:rPr>
              <w:t>Water Industry</w:t>
            </w:r>
            <w:r w:rsidR="009E51D8" w:rsidRPr="000B2928">
              <w:rPr>
                <w:i/>
              </w:rPr>
              <w:t xml:space="preserve"> </w:t>
            </w:r>
            <w:r w:rsidRPr="000B2928">
              <w:rPr>
                <w:i/>
              </w:rPr>
              <w:t>Act 1994</w:t>
            </w:r>
          </w:p>
        </w:tc>
      </w:tr>
      <w:tr w:rsidR="00E84729" w:rsidRPr="00E84729" w14:paraId="10724285" w14:textId="77777777" w:rsidTr="000B2928">
        <w:tc>
          <w:tcPr>
            <w:tcW w:w="9322" w:type="dxa"/>
            <w:gridSpan w:val="2"/>
            <w:hideMark/>
          </w:tcPr>
          <w:p w14:paraId="0BBDEE79" w14:textId="77777777" w:rsidR="00E84729" w:rsidRPr="005D0A61" w:rsidRDefault="00E84729" w:rsidP="00A841DC">
            <w:pPr>
              <w:pStyle w:val="Bullet1"/>
            </w:pPr>
            <w:r w:rsidRPr="005D0A61">
              <w:t>Water Industry (Reservoir Parks Land) Regulations 2014</w:t>
            </w:r>
          </w:p>
        </w:tc>
      </w:tr>
      <w:tr w:rsidR="00DD2833" w:rsidRPr="00E26469" w14:paraId="699478A2" w14:textId="77777777" w:rsidTr="007D1FB9">
        <w:tc>
          <w:tcPr>
            <w:tcW w:w="9322" w:type="dxa"/>
            <w:gridSpan w:val="2"/>
            <w:shd w:val="clear" w:color="auto" w:fill="87189D"/>
            <w:hideMark/>
          </w:tcPr>
          <w:p w14:paraId="1896BB19" w14:textId="77777777" w:rsidR="00DD2833" w:rsidRPr="00E26469" w:rsidRDefault="00DD2833" w:rsidP="00DD2833">
            <w:pPr>
              <w:pStyle w:val="TableHeader"/>
              <w:pageBreakBefore/>
              <w:rPr>
                <w:b/>
              </w:rPr>
            </w:pPr>
            <w:r w:rsidRPr="00E26469">
              <w:rPr>
                <w:b/>
              </w:rPr>
              <w:t>Additional Administered Acts and Regulations</w:t>
            </w:r>
          </w:p>
        </w:tc>
      </w:tr>
      <w:tr w:rsidR="00E84729" w:rsidRPr="00E84729" w14:paraId="51588109" w14:textId="77777777" w:rsidTr="000B2928">
        <w:tc>
          <w:tcPr>
            <w:tcW w:w="9322" w:type="dxa"/>
            <w:gridSpan w:val="2"/>
            <w:hideMark/>
          </w:tcPr>
          <w:p w14:paraId="0A6EA264" w14:textId="77777777" w:rsidR="00E84729" w:rsidRPr="000B2928" w:rsidRDefault="00E84729" w:rsidP="00DD2833">
            <w:pPr>
              <w:pStyle w:val="Tabletext"/>
              <w:keepNext/>
              <w:rPr>
                <w:i/>
              </w:rPr>
            </w:pPr>
            <w:r w:rsidRPr="000B2928">
              <w:rPr>
                <w:i/>
              </w:rPr>
              <w:t>Wildlife Act 1975</w:t>
            </w:r>
          </w:p>
        </w:tc>
      </w:tr>
      <w:tr w:rsidR="00E84729" w:rsidRPr="00E84729" w14:paraId="0299706A" w14:textId="77777777" w:rsidTr="000B2928">
        <w:tc>
          <w:tcPr>
            <w:tcW w:w="9322" w:type="dxa"/>
            <w:gridSpan w:val="2"/>
            <w:hideMark/>
          </w:tcPr>
          <w:p w14:paraId="4B5B24A3" w14:textId="77777777" w:rsidR="00E84729" w:rsidRPr="005D0A61" w:rsidRDefault="00E84729" w:rsidP="00A841DC">
            <w:pPr>
              <w:pStyle w:val="Bullet1"/>
            </w:pPr>
            <w:r w:rsidRPr="005D0A61">
              <w:t>Wildlife Regulations 2013</w:t>
            </w:r>
          </w:p>
        </w:tc>
      </w:tr>
      <w:tr w:rsidR="00E84729" w:rsidRPr="00E84729" w14:paraId="124C43B6" w14:textId="77777777" w:rsidTr="000B2928">
        <w:tc>
          <w:tcPr>
            <w:tcW w:w="9322" w:type="dxa"/>
            <w:gridSpan w:val="2"/>
            <w:hideMark/>
          </w:tcPr>
          <w:p w14:paraId="537A34E6" w14:textId="77777777" w:rsidR="00E84729" w:rsidRPr="005D0A61" w:rsidRDefault="00E84729" w:rsidP="00A841DC">
            <w:pPr>
              <w:pStyle w:val="Bullet1"/>
            </w:pPr>
            <w:r w:rsidRPr="005D0A61">
              <w:t>Wildlife (State Game Reserves) Regulations 2014</w:t>
            </w:r>
          </w:p>
        </w:tc>
      </w:tr>
      <w:tr w:rsidR="00E84729" w:rsidRPr="00E84729" w14:paraId="106C8397" w14:textId="77777777" w:rsidTr="000B2928">
        <w:tc>
          <w:tcPr>
            <w:tcW w:w="9322" w:type="dxa"/>
            <w:gridSpan w:val="2"/>
            <w:hideMark/>
          </w:tcPr>
          <w:p w14:paraId="12CE53AB" w14:textId="77777777" w:rsidR="00E84729" w:rsidRPr="005D0A61" w:rsidRDefault="00E84729" w:rsidP="00A841DC">
            <w:pPr>
              <w:pStyle w:val="Bullet1"/>
            </w:pPr>
            <w:r w:rsidRPr="005D0A61">
              <w:t>Wildlife (Marine Mammals) Regulations 2009</w:t>
            </w:r>
          </w:p>
        </w:tc>
      </w:tr>
      <w:tr w:rsidR="00E84729" w:rsidRPr="00E84729" w14:paraId="77AC66E1" w14:textId="77777777" w:rsidTr="000B2928">
        <w:tc>
          <w:tcPr>
            <w:tcW w:w="9322" w:type="dxa"/>
            <w:gridSpan w:val="2"/>
            <w:hideMark/>
          </w:tcPr>
          <w:p w14:paraId="2E0101BC" w14:textId="77777777" w:rsidR="00E84729" w:rsidRPr="005D0A61" w:rsidRDefault="00E84729" w:rsidP="00A841DC">
            <w:pPr>
              <w:pStyle w:val="Bullet1"/>
            </w:pPr>
            <w:r w:rsidRPr="005D0A61">
              <w:t>Wildlife (Game) Regulations 2012</w:t>
            </w:r>
          </w:p>
        </w:tc>
      </w:tr>
      <w:tr w:rsidR="00E84729" w:rsidRPr="00E84729" w14:paraId="413CE8E3" w14:textId="77777777" w:rsidTr="000B2928">
        <w:tc>
          <w:tcPr>
            <w:tcW w:w="9322" w:type="dxa"/>
            <w:gridSpan w:val="2"/>
            <w:hideMark/>
          </w:tcPr>
          <w:p w14:paraId="2BF3C0EC" w14:textId="77777777" w:rsidR="00E84729" w:rsidRPr="005D0A61" w:rsidRDefault="00E84729" w:rsidP="00A841DC">
            <w:pPr>
              <w:pStyle w:val="Bullet1"/>
            </w:pPr>
            <w:r w:rsidRPr="005D0A61">
              <w:t>Wildlife (Tour Operator Licence Fee) Regulations 2011</w:t>
            </w:r>
          </w:p>
        </w:tc>
      </w:tr>
      <w:tr w:rsidR="00E84729" w:rsidRPr="00E84729" w14:paraId="393E63B9" w14:textId="77777777" w:rsidTr="000B2928">
        <w:tc>
          <w:tcPr>
            <w:tcW w:w="9322" w:type="dxa"/>
            <w:gridSpan w:val="2"/>
            <w:hideMark/>
          </w:tcPr>
          <w:p w14:paraId="58BF2D6C" w14:textId="77777777" w:rsidR="00E84729" w:rsidRPr="000B2928" w:rsidRDefault="00E84729" w:rsidP="00982DCD">
            <w:pPr>
              <w:pStyle w:val="Tabletext"/>
              <w:rPr>
                <w:i/>
              </w:rPr>
            </w:pPr>
            <w:r w:rsidRPr="000B2928">
              <w:rPr>
                <w:i/>
              </w:rPr>
              <w:t>Zoological Parks and Gardens Act 1995</w:t>
            </w:r>
          </w:p>
        </w:tc>
      </w:tr>
      <w:tr w:rsidR="00E84729" w:rsidRPr="000B2928" w14:paraId="333BE26F" w14:textId="77777777" w:rsidTr="000B2928">
        <w:tc>
          <w:tcPr>
            <w:tcW w:w="8330" w:type="dxa"/>
            <w:hideMark/>
          </w:tcPr>
          <w:p w14:paraId="298481BB" w14:textId="77777777" w:rsidR="00E84729" w:rsidRPr="000B2928" w:rsidRDefault="00E84729" w:rsidP="00982DCD">
            <w:pPr>
              <w:pStyle w:val="Tabletext"/>
              <w:rPr>
                <w:b/>
              </w:rPr>
            </w:pPr>
            <w:r w:rsidRPr="000B2928">
              <w:rPr>
                <w:b/>
              </w:rPr>
              <w:t>Total number of Acts</w:t>
            </w:r>
          </w:p>
        </w:tc>
        <w:tc>
          <w:tcPr>
            <w:tcW w:w="992" w:type="dxa"/>
            <w:noWrap/>
            <w:hideMark/>
          </w:tcPr>
          <w:p w14:paraId="5B71AE63" w14:textId="77777777" w:rsidR="00E84729" w:rsidRPr="000B2928" w:rsidRDefault="00E84729" w:rsidP="00982DCD">
            <w:pPr>
              <w:pStyle w:val="Tabletext"/>
              <w:rPr>
                <w:b/>
              </w:rPr>
            </w:pPr>
            <w:r w:rsidRPr="000B2928">
              <w:rPr>
                <w:b/>
              </w:rPr>
              <w:t>32</w:t>
            </w:r>
          </w:p>
        </w:tc>
      </w:tr>
      <w:tr w:rsidR="00E84729" w:rsidRPr="000B2928" w14:paraId="1E418F80" w14:textId="77777777" w:rsidTr="000B2928">
        <w:tc>
          <w:tcPr>
            <w:tcW w:w="8330" w:type="dxa"/>
            <w:hideMark/>
          </w:tcPr>
          <w:p w14:paraId="1B6A8754" w14:textId="77777777" w:rsidR="00E84729" w:rsidRPr="000B2928" w:rsidRDefault="00E84729" w:rsidP="00982DCD">
            <w:pPr>
              <w:pStyle w:val="Tabletext"/>
              <w:rPr>
                <w:b/>
              </w:rPr>
            </w:pPr>
            <w:r w:rsidRPr="000B2928">
              <w:rPr>
                <w:b/>
              </w:rPr>
              <w:t>Total number of Regulations</w:t>
            </w:r>
          </w:p>
        </w:tc>
        <w:tc>
          <w:tcPr>
            <w:tcW w:w="992" w:type="dxa"/>
            <w:noWrap/>
            <w:hideMark/>
          </w:tcPr>
          <w:p w14:paraId="60D67489" w14:textId="77777777" w:rsidR="00E84729" w:rsidRPr="000B2928" w:rsidRDefault="00E84729" w:rsidP="00982DCD">
            <w:pPr>
              <w:pStyle w:val="Tabletext"/>
              <w:rPr>
                <w:b/>
              </w:rPr>
            </w:pPr>
            <w:r w:rsidRPr="000B2928">
              <w:rPr>
                <w:b/>
              </w:rPr>
              <w:t>49</w:t>
            </w:r>
          </w:p>
        </w:tc>
      </w:tr>
    </w:tbl>
    <w:p w14:paraId="542AF246" w14:textId="77777777" w:rsidR="00A55B64" w:rsidRDefault="00A55B64" w:rsidP="000B2928">
      <w:pPr>
        <w:pStyle w:val="Spacer"/>
      </w:pPr>
    </w:p>
    <w:tbl>
      <w:tblPr>
        <w:tblStyle w:val="Texttable"/>
        <w:tblW w:w="9322" w:type="dxa"/>
        <w:tblLook w:val="0620" w:firstRow="1" w:lastRow="0" w:firstColumn="0" w:lastColumn="0" w:noHBand="1" w:noVBand="1"/>
      </w:tblPr>
      <w:tblGrid>
        <w:gridCol w:w="4503"/>
        <w:gridCol w:w="3827"/>
        <w:gridCol w:w="992"/>
      </w:tblGrid>
      <w:tr w:rsidR="005D0A61" w:rsidRPr="005D0A61" w14:paraId="40C4126A" w14:textId="77777777" w:rsidTr="00E26469">
        <w:trPr>
          <w:cnfStyle w:val="100000000000" w:firstRow="1" w:lastRow="0" w:firstColumn="0" w:lastColumn="0" w:oddVBand="0" w:evenVBand="0" w:oddHBand="0" w:evenHBand="0" w:firstRowFirstColumn="0" w:firstRowLastColumn="0" w:lastRowFirstColumn="0" w:lastRowLastColumn="0"/>
          <w:trHeight w:val="330"/>
        </w:trPr>
        <w:tc>
          <w:tcPr>
            <w:tcW w:w="9322" w:type="dxa"/>
            <w:gridSpan w:val="3"/>
            <w:hideMark/>
          </w:tcPr>
          <w:p w14:paraId="0E9D39EE" w14:textId="77777777" w:rsidR="005D0A61" w:rsidRPr="005D0A61" w:rsidRDefault="006B53BA" w:rsidP="006B53BA">
            <w:pPr>
              <w:pStyle w:val="TableHeader"/>
            </w:pPr>
            <w:r w:rsidRPr="006B53BA">
              <w:t>Other regulatory instruments</w:t>
            </w:r>
          </w:p>
        </w:tc>
      </w:tr>
      <w:tr w:rsidR="005D0A61" w:rsidRPr="005D0A61" w14:paraId="0BA0710E" w14:textId="77777777" w:rsidTr="00E26469">
        <w:trPr>
          <w:trHeight w:val="330"/>
        </w:trPr>
        <w:tc>
          <w:tcPr>
            <w:tcW w:w="4503" w:type="dxa"/>
            <w:vMerge w:val="restart"/>
            <w:hideMark/>
          </w:tcPr>
          <w:p w14:paraId="3D0333C4" w14:textId="77777777" w:rsidR="005D0A61" w:rsidRPr="005D0A61" w:rsidRDefault="005D0A61" w:rsidP="00982DCD">
            <w:pPr>
              <w:pStyle w:val="Tabletext"/>
            </w:pPr>
            <w:r w:rsidRPr="005D0A61">
              <w:t>Codes of Practice</w:t>
            </w:r>
          </w:p>
        </w:tc>
        <w:tc>
          <w:tcPr>
            <w:tcW w:w="3827" w:type="dxa"/>
            <w:hideMark/>
          </w:tcPr>
          <w:p w14:paraId="3EE5B614" w14:textId="77777777" w:rsidR="005D0A61" w:rsidRPr="005D0A61" w:rsidRDefault="005D0A61" w:rsidP="00982DCD">
            <w:pPr>
              <w:pStyle w:val="Tabletext"/>
            </w:pPr>
            <w:r w:rsidRPr="005D0A61">
              <w:t xml:space="preserve">Legislated </w:t>
            </w:r>
          </w:p>
        </w:tc>
        <w:tc>
          <w:tcPr>
            <w:tcW w:w="992" w:type="dxa"/>
            <w:noWrap/>
            <w:hideMark/>
          </w:tcPr>
          <w:p w14:paraId="0D86E8DF" w14:textId="77777777" w:rsidR="005D0A61" w:rsidRPr="005D0A61" w:rsidRDefault="005D0A61" w:rsidP="00982DCD">
            <w:pPr>
              <w:pStyle w:val="Tabletext"/>
            </w:pPr>
            <w:r w:rsidRPr="005D0A61">
              <w:t>1</w:t>
            </w:r>
          </w:p>
        </w:tc>
      </w:tr>
      <w:tr w:rsidR="005D0A61" w:rsidRPr="005D0A61" w14:paraId="143AE4C8" w14:textId="77777777" w:rsidTr="00E26469">
        <w:trPr>
          <w:trHeight w:val="330"/>
        </w:trPr>
        <w:tc>
          <w:tcPr>
            <w:tcW w:w="4503" w:type="dxa"/>
            <w:vMerge/>
            <w:hideMark/>
          </w:tcPr>
          <w:p w14:paraId="251DE8D9" w14:textId="77777777" w:rsidR="005D0A61" w:rsidRPr="005D0A61" w:rsidRDefault="005D0A61" w:rsidP="00EE3762"/>
        </w:tc>
        <w:tc>
          <w:tcPr>
            <w:tcW w:w="3827" w:type="dxa"/>
            <w:hideMark/>
          </w:tcPr>
          <w:p w14:paraId="077AA09B" w14:textId="77777777" w:rsidR="005D0A61" w:rsidRPr="005D0A61" w:rsidRDefault="005D0A61" w:rsidP="00982DCD">
            <w:pPr>
              <w:pStyle w:val="Tabletext"/>
            </w:pPr>
            <w:r w:rsidRPr="005D0A61">
              <w:t>Not legislated</w:t>
            </w:r>
          </w:p>
        </w:tc>
        <w:tc>
          <w:tcPr>
            <w:tcW w:w="992" w:type="dxa"/>
            <w:noWrap/>
            <w:hideMark/>
          </w:tcPr>
          <w:p w14:paraId="067010A3" w14:textId="77777777" w:rsidR="005D0A61" w:rsidRPr="005D0A61" w:rsidRDefault="005D0A61" w:rsidP="00982DCD">
            <w:pPr>
              <w:pStyle w:val="Tabletext"/>
            </w:pPr>
            <w:r w:rsidRPr="005D0A61">
              <w:t>4</w:t>
            </w:r>
          </w:p>
        </w:tc>
      </w:tr>
    </w:tbl>
    <w:p w14:paraId="32677C89" w14:textId="77777777" w:rsidR="00A55B64" w:rsidRDefault="00A55B64" w:rsidP="00982DCD">
      <w:pPr>
        <w:pStyle w:val="Tabletext"/>
      </w:pPr>
    </w:p>
    <w:tbl>
      <w:tblPr>
        <w:tblStyle w:val="Texttable"/>
        <w:tblW w:w="9322" w:type="dxa"/>
        <w:tblLook w:val="0620" w:firstRow="1" w:lastRow="0" w:firstColumn="0" w:lastColumn="0" w:noHBand="1" w:noVBand="1"/>
      </w:tblPr>
      <w:tblGrid>
        <w:gridCol w:w="4503"/>
        <w:gridCol w:w="992"/>
        <w:gridCol w:w="888"/>
        <w:gridCol w:w="955"/>
        <w:gridCol w:w="992"/>
        <w:gridCol w:w="992"/>
      </w:tblGrid>
      <w:tr w:rsidR="005D0A61" w:rsidRPr="005D0A61" w14:paraId="68DB66D1" w14:textId="77777777" w:rsidTr="00E26469">
        <w:trPr>
          <w:cnfStyle w:val="100000000000" w:firstRow="1" w:lastRow="0" w:firstColumn="0" w:lastColumn="0" w:oddVBand="0" w:evenVBand="0" w:oddHBand="0" w:evenHBand="0" w:firstRowFirstColumn="0" w:firstRowLastColumn="0" w:lastRowFirstColumn="0" w:lastRowLastColumn="0"/>
          <w:trHeight w:val="300"/>
          <w:tblHeader/>
        </w:trPr>
        <w:tc>
          <w:tcPr>
            <w:tcW w:w="9322" w:type="dxa"/>
            <w:gridSpan w:val="6"/>
            <w:tcBorders>
              <w:bottom w:val="single" w:sz="6" w:space="0" w:color="FFFFFF" w:themeColor="background1"/>
            </w:tcBorders>
            <w:hideMark/>
          </w:tcPr>
          <w:p w14:paraId="4721703B" w14:textId="77777777" w:rsidR="005D0A61" w:rsidRPr="005D0A61" w:rsidRDefault="006B53BA" w:rsidP="006B53BA">
            <w:pPr>
              <w:pStyle w:val="TableHeader"/>
            </w:pPr>
            <w:r w:rsidRPr="006B53BA">
              <w:t>Operational information</w:t>
            </w:r>
          </w:p>
        </w:tc>
      </w:tr>
      <w:tr w:rsidR="005D0A61" w:rsidRPr="005D0A61" w14:paraId="39145EDD" w14:textId="77777777" w:rsidTr="00E26469">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44044288" w14:textId="77777777" w:rsidR="005D0A61" w:rsidRPr="005D0A61" w:rsidRDefault="005D0A61" w:rsidP="00982DCD">
            <w:pPr>
              <w:pStyle w:val="Tabletext"/>
            </w:pPr>
          </w:p>
        </w:tc>
        <w:tc>
          <w:tcPr>
            <w:tcW w:w="992" w:type="dxa"/>
            <w:tcBorders>
              <w:top w:val="single" w:sz="6" w:space="0" w:color="FFFFFF" w:themeColor="background1"/>
            </w:tcBorders>
            <w:hideMark/>
          </w:tcPr>
          <w:p w14:paraId="727936BE" w14:textId="77777777" w:rsidR="005D0A61" w:rsidRPr="005D0A61" w:rsidRDefault="005D0A61" w:rsidP="00E26469">
            <w:pPr>
              <w:pStyle w:val="Tabletext"/>
              <w:jc w:val="right"/>
            </w:pPr>
            <w:r w:rsidRPr="005D0A61">
              <w:t>2012-13</w:t>
            </w:r>
          </w:p>
        </w:tc>
        <w:tc>
          <w:tcPr>
            <w:tcW w:w="888" w:type="dxa"/>
            <w:tcBorders>
              <w:top w:val="single" w:sz="6" w:space="0" w:color="FFFFFF" w:themeColor="background1"/>
            </w:tcBorders>
            <w:hideMark/>
          </w:tcPr>
          <w:p w14:paraId="2F3600F9" w14:textId="77777777" w:rsidR="005D0A61" w:rsidRPr="005D0A61" w:rsidRDefault="005D0A61" w:rsidP="00E26469">
            <w:pPr>
              <w:pStyle w:val="Tabletext"/>
              <w:jc w:val="right"/>
            </w:pPr>
            <w:r w:rsidRPr="005D0A61">
              <w:t>2013-14</w:t>
            </w:r>
          </w:p>
        </w:tc>
        <w:tc>
          <w:tcPr>
            <w:tcW w:w="955" w:type="dxa"/>
            <w:tcBorders>
              <w:top w:val="single" w:sz="6" w:space="0" w:color="FFFFFF" w:themeColor="background1"/>
            </w:tcBorders>
            <w:hideMark/>
          </w:tcPr>
          <w:p w14:paraId="45D0244D" w14:textId="77777777" w:rsidR="005D0A61" w:rsidRPr="005D0A61" w:rsidRDefault="005D0A61" w:rsidP="00E26469">
            <w:pPr>
              <w:pStyle w:val="Tabletext"/>
              <w:jc w:val="right"/>
            </w:pPr>
            <w:r w:rsidRPr="005D0A61">
              <w:t>2014-15</w:t>
            </w:r>
          </w:p>
        </w:tc>
        <w:tc>
          <w:tcPr>
            <w:tcW w:w="992" w:type="dxa"/>
            <w:tcBorders>
              <w:top w:val="single" w:sz="6" w:space="0" w:color="FFFFFF" w:themeColor="background1"/>
            </w:tcBorders>
            <w:hideMark/>
          </w:tcPr>
          <w:p w14:paraId="5D0D81A0" w14:textId="77777777" w:rsidR="005D0A61" w:rsidRPr="005D0A61" w:rsidRDefault="005D0A61" w:rsidP="00E26469">
            <w:pPr>
              <w:pStyle w:val="Tabletext"/>
              <w:jc w:val="right"/>
            </w:pPr>
            <w:r w:rsidRPr="005D0A61">
              <w:t>2015-16</w:t>
            </w:r>
          </w:p>
        </w:tc>
        <w:tc>
          <w:tcPr>
            <w:tcW w:w="992" w:type="dxa"/>
            <w:tcBorders>
              <w:top w:val="single" w:sz="6" w:space="0" w:color="FFFFFF" w:themeColor="background1"/>
            </w:tcBorders>
            <w:hideMark/>
          </w:tcPr>
          <w:p w14:paraId="6A32C74A" w14:textId="77777777" w:rsidR="005D0A61" w:rsidRPr="005D0A61" w:rsidRDefault="005D0A61" w:rsidP="00E26469">
            <w:pPr>
              <w:pStyle w:val="Tabletext"/>
              <w:jc w:val="right"/>
            </w:pPr>
            <w:r w:rsidRPr="005D0A61">
              <w:t>2016-17</w:t>
            </w:r>
          </w:p>
        </w:tc>
      </w:tr>
      <w:tr w:rsidR="000A532F" w:rsidRPr="005D0A61" w14:paraId="483EF784" w14:textId="77777777" w:rsidTr="00E26469">
        <w:trPr>
          <w:trHeight w:val="315"/>
        </w:trPr>
        <w:tc>
          <w:tcPr>
            <w:tcW w:w="4503" w:type="dxa"/>
            <w:hideMark/>
          </w:tcPr>
          <w:p w14:paraId="5D881D39" w14:textId="77777777" w:rsidR="000A532F" w:rsidRPr="005D0A61" w:rsidRDefault="000A532F" w:rsidP="00982DCD">
            <w:pPr>
              <w:pStyle w:val="Tabletext"/>
            </w:pPr>
            <w:r w:rsidRPr="005D0A61">
              <w:t>No. of staff total (FTE)</w:t>
            </w:r>
          </w:p>
        </w:tc>
        <w:tc>
          <w:tcPr>
            <w:tcW w:w="992" w:type="dxa"/>
            <w:noWrap/>
            <w:hideMark/>
          </w:tcPr>
          <w:p w14:paraId="49D604D9" w14:textId="77777777" w:rsidR="000A532F" w:rsidRDefault="000A532F" w:rsidP="00E26469">
            <w:pPr>
              <w:pStyle w:val="Tabletext"/>
              <w:jc w:val="right"/>
            </w:pPr>
            <w:r>
              <w:t>473.0</w:t>
            </w:r>
          </w:p>
        </w:tc>
        <w:tc>
          <w:tcPr>
            <w:tcW w:w="888" w:type="dxa"/>
            <w:noWrap/>
            <w:hideMark/>
          </w:tcPr>
          <w:p w14:paraId="3284DD50" w14:textId="77777777" w:rsidR="000A532F" w:rsidRDefault="000A532F" w:rsidP="00E26469">
            <w:pPr>
              <w:pStyle w:val="Tabletext"/>
              <w:jc w:val="right"/>
            </w:pPr>
            <w:r>
              <w:t>458.0</w:t>
            </w:r>
          </w:p>
        </w:tc>
        <w:tc>
          <w:tcPr>
            <w:tcW w:w="955" w:type="dxa"/>
            <w:noWrap/>
            <w:hideMark/>
          </w:tcPr>
          <w:p w14:paraId="2E2B0FCB" w14:textId="77777777" w:rsidR="000A532F" w:rsidRDefault="000A532F" w:rsidP="00E26469">
            <w:pPr>
              <w:pStyle w:val="Tabletext"/>
              <w:jc w:val="right"/>
            </w:pPr>
            <w:r>
              <w:t>498.0</w:t>
            </w:r>
          </w:p>
        </w:tc>
        <w:tc>
          <w:tcPr>
            <w:tcW w:w="992" w:type="dxa"/>
            <w:noWrap/>
            <w:hideMark/>
          </w:tcPr>
          <w:p w14:paraId="4509AE65" w14:textId="77777777" w:rsidR="000A532F" w:rsidRDefault="000A532F" w:rsidP="00E26469">
            <w:pPr>
              <w:pStyle w:val="Tabletext"/>
              <w:jc w:val="right"/>
            </w:pPr>
            <w:r>
              <w:t>396.0</w:t>
            </w:r>
          </w:p>
        </w:tc>
        <w:tc>
          <w:tcPr>
            <w:tcW w:w="992" w:type="dxa"/>
            <w:noWrap/>
            <w:hideMark/>
          </w:tcPr>
          <w:p w14:paraId="1F7435C1" w14:textId="77777777" w:rsidR="000A532F" w:rsidRDefault="000A532F" w:rsidP="00E26469">
            <w:pPr>
              <w:pStyle w:val="Tabletext"/>
              <w:jc w:val="right"/>
            </w:pPr>
            <w:r>
              <w:t>503.0</w:t>
            </w:r>
          </w:p>
        </w:tc>
      </w:tr>
      <w:tr w:rsidR="000A532F" w:rsidRPr="005D0A61" w14:paraId="635BB179" w14:textId="77777777" w:rsidTr="00E26469">
        <w:trPr>
          <w:trHeight w:val="315"/>
        </w:trPr>
        <w:tc>
          <w:tcPr>
            <w:tcW w:w="4503" w:type="dxa"/>
            <w:hideMark/>
          </w:tcPr>
          <w:p w14:paraId="32AA6AF4" w14:textId="77777777" w:rsidR="000A532F" w:rsidRPr="005D0A61" w:rsidRDefault="000A532F" w:rsidP="00982DCD">
            <w:pPr>
              <w:pStyle w:val="Tabletext"/>
            </w:pPr>
            <w:r w:rsidRPr="005D0A61">
              <w:t>No. of licensed/regis</w:t>
            </w:r>
            <w:r w:rsidR="00E26469">
              <w:t>tered parties at financial year </w:t>
            </w:r>
            <w:r w:rsidRPr="005D0A61">
              <w:t>end</w:t>
            </w:r>
          </w:p>
        </w:tc>
        <w:tc>
          <w:tcPr>
            <w:tcW w:w="992" w:type="dxa"/>
            <w:noWrap/>
          </w:tcPr>
          <w:p w14:paraId="4ED5F0FA" w14:textId="77777777" w:rsidR="000A532F" w:rsidRPr="000A532F" w:rsidRDefault="00E26469" w:rsidP="00E26469">
            <w:pPr>
              <w:pStyle w:val="Tabletext"/>
              <w:jc w:val="right"/>
            </w:pPr>
            <w:r>
              <w:t>–</w:t>
            </w:r>
          </w:p>
        </w:tc>
        <w:tc>
          <w:tcPr>
            <w:tcW w:w="888" w:type="dxa"/>
            <w:noWrap/>
          </w:tcPr>
          <w:p w14:paraId="008A749A" w14:textId="77777777" w:rsidR="000A532F" w:rsidRPr="000A532F" w:rsidRDefault="00E26469" w:rsidP="00E26469">
            <w:pPr>
              <w:pStyle w:val="Tabletext"/>
              <w:jc w:val="right"/>
            </w:pPr>
            <w:r>
              <w:t>–</w:t>
            </w:r>
          </w:p>
        </w:tc>
        <w:tc>
          <w:tcPr>
            <w:tcW w:w="955" w:type="dxa"/>
            <w:noWrap/>
          </w:tcPr>
          <w:p w14:paraId="5AA7D9E3" w14:textId="77777777" w:rsidR="000A532F" w:rsidRPr="000A532F" w:rsidRDefault="00E26469" w:rsidP="00E26469">
            <w:pPr>
              <w:pStyle w:val="Tabletext"/>
              <w:jc w:val="right"/>
            </w:pPr>
            <w:r>
              <w:t>–</w:t>
            </w:r>
          </w:p>
        </w:tc>
        <w:tc>
          <w:tcPr>
            <w:tcW w:w="992" w:type="dxa"/>
            <w:noWrap/>
            <w:hideMark/>
          </w:tcPr>
          <w:p w14:paraId="745EBE2B" w14:textId="77777777" w:rsidR="000A532F" w:rsidRDefault="000A532F" w:rsidP="00E26469">
            <w:pPr>
              <w:pStyle w:val="Tabletext"/>
              <w:jc w:val="right"/>
            </w:pPr>
            <w:r>
              <w:t>12 528</w:t>
            </w:r>
          </w:p>
        </w:tc>
        <w:tc>
          <w:tcPr>
            <w:tcW w:w="992" w:type="dxa"/>
            <w:noWrap/>
            <w:hideMark/>
          </w:tcPr>
          <w:p w14:paraId="71B261B8" w14:textId="77777777" w:rsidR="000A532F" w:rsidRDefault="000A532F" w:rsidP="00E26469">
            <w:pPr>
              <w:pStyle w:val="Tabletext"/>
              <w:jc w:val="right"/>
            </w:pPr>
            <w:r>
              <w:t>12 528</w:t>
            </w:r>
          </w:p>
        </w:tc>
      </w:tr>
      <w:tr w:rsidR="000A532F" w:rsidRPr="000B2928" w14:paraId="21C519EC" w14:textId="77777777" w:rsidTr="00E26469">
        <w:trPr>
          <w:trHeight w:val="360"/>
        </w:trPr>
        <w:tc>
          <w:tcPr>
            <w:tcW w:w="4503" w:type="dxa"/>
            <w:hideMark/>
          </w:tcPr>
          <w:p w14:paraId="4FB462DF" w14:textId="77777777" w:rsidR="000A532F" w:rsidRPr="000B2928" w:rsidRDefault="000A532F" w:rsidP="00982DCD">
            <w:pPr>
              <w:pStyle w:val="Tabletext"/>
              <w:rPr>
                <w:b/>
              </w:rPr>
            </w:pPr>
            <w:r w:rsidRPr="000B2928">
              <w:rPr>
                <w:b/>
              </w:rPr>
              <w:t>Total revenue ($ million)</w:t>
            </w:r>
          </w:p>
        </w:tc>
        <w:tc>
          <w:tcPr>
            <w:tcW w:w="992" w:type="dxa"/>
            <w:noWrap/>
            <w:hideMark/>
          </w:tcPr>
          <w:p w14:paraId="5641DEC6" w14:textId="77777777" w:rsidR="000A532F" w:rsidRPr="000B2928" w:rsidRDefault="000A532F" w:rsidP="00E26469">
            <w:pPr>
              <w:pStyle w:val="Tabletext"/>
              <w:jc w:val="right"/>
              <w:rPr>
                <w:b/>
              </w:rPr>
            </w:pPr>
            <w:r w:rsidRPr="000B2928">
              <w:rPr>
                <w:b/>
              </w:rPr>
              <w:t>331.12</w:t>
            </w:r>
          </w:p>
        </w:tc>
        <w:tc>
          <w:tcPr>
            <w:tcW w:w="888" w:type="dxa"/>
            <w:noWrap/>
            <w:hideMark/>
          </w:tcPr>
          <w:p w14:paraId="380C42FF" w14:textId="77777777" w:rsidR="000A532F" w:rsidRPr="000B2928" w:rsidRDefault="000A532F" w:rsidP="00E26469">
            <w:pPr>
              <w:pStyle w:val="Tabletext"/>
              <w:jc w:val="right"/>
              <w:rPr>
                <w:b/>
              </w:rPr>
            </w:pPr>
            <w:r w:rsidRPr="000B2928">
              <w:rPr>
                <w:b/>
              </w:rPr>
              <w:t>482.96</w:t>
            </w:r>
          </w:p>
        </w:tc>
        <w:tc>
          <w:tcPr>
            <w:tcW w:w="955" w:type="dxa"/>
            <w:noWrap/>
            <w:hideMark/>
          </w:tcPr>
          <w:p w14:paraId="49730E26" w14:textId="77777777" w:rsidR="000A532F" w:rsidRPr="000B2928" w:rsidRDefault="000A532F" w:rsidP="00E26469">
            <w:pPr>
              <w:pStyle w:val="Tabletext"/>
              <w:jc w:val="right"/>
              <w:rPr>
                <w:b/>
              </w:rPr>
            </w:pPr>
            <w:r w:rsidRPr="000B2928">
              <w:rPr>
                <w:b/>
              </w:rPr>
              <w:t>396.54</w:t>
            </w:r>
          </w:p>
        </w:tc>
        <w:tc>
          <w:tcPr>
            <w:tcW w:w="992" w:type="dxa"/>
            <w:noWrap/>
            <w:hideMark/>
          </w:tcPr>
          <w:p w14:paraId="5DF295A7" w14:textId="77777777" w:rsidR="000A532F" w:rsidRPr="000B2928" w:rsidRDefault="000A532F" w:rsidP="00E26469">
            <w:pPr>
              <w:pStyle w:val="Tabletext"/>
              <w:jc w:val="right"/>
              <w:rPr>
                <w:b/>
              </w:rPr>
            </w:pPr>
            <w:r w:rsidRPr="000B2928">
              <w:rPr>
                <w:b/>
              </w:rPr>
              <w:t>448.77</w:t>
            </w:r>
          </w:p>
        </w:tc>
        <w:tc>
          <w:tcPr>
            <w:tcW w:w="992" w:type="dxa"/>
            <w:noWrap/>
            <w:hideMark/>
          </w:tcPr>
          <w:p w14:paraId="3E641D4E" w14:textId="77777777" w:rsidR="000A532F" w:rsidRPr="000B2928" w:rsidRDefault="000A532F" w:rsidP="00E26469">
            <w:pPr>
              <w:pStyle w:val="Tabletext"/>
              <w:jc w:val="right"/>
              <w:rPr>
                <w:b/>
              </w:rPr>
            </w:pPr>
            <w:r w:rsidRPr="000B2928">
              <w:rPr>
                <w:b/>
              </w:rPr>
              <w:t>511.49</w:t>
            </w:r>
          </w:p>
        </w:tc>
      </w:tr>
      <w:tr w:rsidR="000A532F" w:rsidRPr="000B2928" w14:paraId="1F086E2E" w14:textId="77777777" w:rsidTr="00E26469">
        <w:trPr>
          <w:trHeight w:val="375"/>
        </w:trPr>
        <w:tc>
          <w:tcPr>
            <w:tcW w:w="4503" w:type="dxa"/>
            <w:hideMark/>
          </w:tcPr>
          <w:p w14:paraId="21802B62" w14:textId="77777777" w:rsidR="000A532F" w:rsidRPr="000B2928" w:rsidRDefault="00E26469" w:rsidP="00982DCD">
            <w:pPr>
              <w:pStyle w:val="Tabletext"/>
              <w:rPr>
                <w:b/>
              </w:rPr>
            </w:pPr>
            <w:r w:rsidRPr="000B2928">
              <w:rPr>
                <w:b/>
              </w:rPr>
              <w:t>Total expenditure ($ million)</w:t>
            </w:r>
          </w:p>
        </w:tc>
        <w:tc>
          <w:tcPr>
            <w:tcW w:w="992" w:type="dxa"/>
            <w:noWrap/>
            <w:hideMark/>
          </w:tcPr>
          <w:p w14:paraId="4D0D0E5D" w14:textId="77777777" w:rsidR="000A532F" w:rsidRPr="000B2928" w:rsidRDefault="000A532F" w:rsidP="00E26469">
            <w:pPr>
              <w:pStyle w:val="Tabletext"/>
              <w:jc w:val="right"/>
              <w:rPr>
                <w:b/>
              </w:rPr>
            </w:pPr>
            <w:r w:rsidRPr="000B2928">
              <w:rPr>
                <w:b/>
              </w:rPr>
              <w:t>313.44</w:t>
            </w:r>
          </w:p>
        </w:tc>
        <w:tc>
          <w:tcPr>
            <w:tcW w:w="888" w:type="dxa"/>
            <w:noWrap/>
            <w:hideMark/>
          </w:tcPr>
          <w:p w14:paraId="08ECF5BB" w14:textId="77777777" w:rsidR="000A532F" w:rsidRPr="000B2928" w:rsidRDefault="000A532F" w:rsidP="00E26469">
            <w:pPr>
              <w:pStyle w:val="Tabletext"/>
              <w:jc w:val="right"/>
              <w:rPr>
                <w:b/>
              </w:rPr>
            </w:pPr>
            <w:r w:rsidRPr="000B2928">
              <w:rPr>
                <w:b/>
              </w:rPr>
              <w:t>460.82</w:t>
            </w:r>
          </w:p>
        </w:tc>
        <w:tc>
          <w:tcPr>
            <w:tcW w:w="955" w:type="dxa"/>
            <w:noWrap/>
            <w:hideMark/>
          </w:tcPr>
          <w:p w14:paraId="059BC8A6" w14:textId="77777777" w:rsidR="000A532F" w:rsidRPr="000B2928" w:rsidRDefault="000A532F" w:rsidP="00E26469">
            <w:pPr>
              <w:pStyle w:val="Tabletext"/>
              <w:jc w:val="right"/>
              <w:rPr>
                <w:b/>
              </w:rPr>
            </w:pPr>
            <w:r w:rsidRPr="000B2928">
              <w:rPr>
                <w:b/>
              </w:rPr>
              <w:t>378.02</w:t>
            </w:r>
          </w:p>
        </w:tc>
        <w:tc>
          <w:tcPr>
            <w:tcW w:w="992" w:type="dxa"/>
            <w:noWrap/>
            <w:hideMark/>
          </w:tcPr>
          <w:p w14:paraId="446D473F" w14:textId="77777777" w:rsidR="000A532F" w:rsidRPr="000B2928" w:rsidRDefault="000A532F" w:rsidP="00E26469">
            <w:pPr>
              <w:pStyle w:val="Tabletext"/>
              <w:jc w:val="right"/>
              <w:rPr>
                <w:b/>
              </w:rPr>
            </w:pPr>
            <w:r w:rsidRPr="000B2928">
              <w:rPr>
                <w:b/>
              </w:rPr>
              <w:t>441.97</w:t>
            </w:r>
          </w:p>
        </w:tc>
        <w:tc>
          <w:tcPr>
            <w:tcW w:w="992" w:type="dxa"/>
            <w:noWrap/>
            <w:hideMark/>
          </w:tcPr>
          <w:p w14:paraId="2F53058B" w14:textId="77777777" w:rsidR="000A532F" w:rsidRPr="000B2928" w:rsidRDefault="000A532F" w:rsidP="00E26469">
            <w:pPr>
              <w:pStyle w:val="Tabletext"/>
              <w:jc w:val="right"/>
              <w:rPr>
                <w:b/>
              </w:rPr>
            </w:pPr>
            <w:r w:rsidRPr="000B2928">
              <w:rPr>
                <w:b/>
              </w:rPr>
              <w:t>498.88</w:t>
            </w:r>
          </w:p>
        </w:tc>
      </w:tr>
    </w:tbl>
    <w:p w14:paraId="21779588" w14:textId="77777777" w:rsidR="00A55B64" w:rsidRDefault="00A55B64" w:rsidP="00DD2833">
      <w:pPr>
        <w:pStyle w:val="Tabletext"/>
      </w:pPr>
    </w:p>
    <w:tbl>
      <w:tblPr>
        <w:tblStyle w:val="Texttable"/>
        <w:tblW w:w="0" w:type="auto"/>
        <w:tblLook w:val="0620" w:firstRow="1" w:lastRow="0" w:firstColumn="0" w:lastColumn="0" w:noHBand="1" w:noVBand="1"/>
      </w:tblPr>
      <w:tblGrid>
        <w:gridCol w:w="9140"/>
      </w:tblGrid>
      <w:tr w:rsidR="00153553" w:rsidRPr="002C434D" w14:paraId="2532B4E1"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357A0586" w14:textId="77777777" w:rsidR="00153553" w:rsidRPr="002C434D" w:rsidRDefault="006B53BA" w:rsidP="006B53BA">
            <w:pPr>
              <w:pStyle w:val="TableHeader"/>
            </w:pPr>
            <w:r w:rsidRPr="006B53BA">
              <w:t>Regulator contact information</w:t>
            </w:r>
          </w:p>
        </w:tc>
      </w:tr>
      <w:tr w:rsidR="00153553" w:rsidRPr="002C434D" w14:paraId="543E60D3" w14:textId="77777777" w:rsidTr="00A12631">
        <w:trPr>
          <w:trHeight w:val="285"/>
        </w:trPr>
        <w:tc>
          <w:tcPr>
            <w:tcW w:w="9140" w:type="dxa"/>
          </w:tcPr>
          <w:p w14:paraId="2551F55B" w14:textId="77777777" w:rsidR="00153553" w:rsidRPr="006F51CC" w:rsidRDefault="00112A9D" w:rsidP="00982DCD">
            <w:pPr>
              <w:pStyle w:val="Tabletext"/>
            </w:pPr>
            <w:r>
              <w:t>Not provided</w:t>
            </w:r>
          </w:p>
        </w:tc>
      </w:tr>
    </w:tbl>
    <w:p w14:paraId="78156467" w14:textId="77777777" w:rsidR="00E46FC0" w:rsidRDefault="00E46FC0" w:rsidP="00EE3762"/>
    <w:p w14:paraId="67B9B6E1" w14:textId="77777777" w:rsidR="000869E5" w:rsidRPr="00FC5510" w:rsidRDefault="000869E5" w:rsidP="008C7FF2">
      <w:pPr>
        <w:pStyle w:val="Heading2"/>
      </w:pPr>
      <w:bookmarkStart w:id="39" w:name="_Toc1570430"/>
      <w:r w:rsidRPr="00FC5510">
        <w:t>Energy Safe Victoria</w:t>
      </w:r>
      <w:bookmarkEnd w:id="39"/>
    </w:p>
    <w:tbl>
      <w:tblPr>
        <w:tblStyle w:val="Texttable"/>
        <w:tblW w:w="0" w:type="auto"/>
        <w:tblLook w:val="0620" w:firstRow="1" w:lastRow="0" w:firstColumn="0" w:lastColumn="0" w:noHBand="1" w:noVBand="1"/>
      </w:tblPr>
      <w:tblGrid>
        <w:gridCol w:w="4342"/>
        <w:gridCol w:w="4798"/>
      </w:tblGrid>
      <w:tr w:rsidR="000869E5" w:rsidRPr="008700FA" w14:paraId="3FFD162C" w14:textId="77777777" w:rsidTr="004C400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5AA9D27E" w14:textId="77777777" w:rsidR="000869E5" w:rsidRPr="00452D73" w:rsidRDefault="006B53BA" w:rsidP="006B53BA">
            <w:pPr>
              <w:pStyle w:val="TableHeader"/>
            </w:pPr>
            <w:r w:rsidRPr="006B53BA">
              <w:t>Portfolio information</w:t>
            </w:r>
          </w:p>
        </w:tc>
      </w:tr>
      <w:tr w:rsidR="000869E5" w:rsidRPr="008700FA" w14:paraId="17C93CA1" w14:textId="77777777" w:rsidTr="004C4002">
        <w:tc>
          <w:tcPr>
            <w:tcW w:w="4361" w:type="dxa"/>
            <w:hideMark/>
          </w:tcPr>
          <w:p w14:paraId="6B486D20" w14:textId="77777777" w:rsidR="000869E5" w:rsidRPr="008700FA" w:rsidRDefault="000869E5" w:rsidP="00982DCD">
            <w:pPr>
              <w:pStyle w:val="Tabletext"/>
            </w:pPr>
            <w:r w:rsidRPr="008700FA">
              <w:t>Responsible Minister</w:t>
            </w:r>
          </w:p>
        </w:tc>
        <w:tc>
          <w:tcPr>
            <w:tcW w:w="4819" w:type="dxa"/>
            <w:hideMark/>
          </w:tcPr>
          <w:p w14:paraId="548F47FB" w14:textId="77777777" w:rsidR="000869E5" w:rsidRPr="008700FA" w:rsidRDefault="000869E5" w:rsidP="00982DCD">
            <w:pPr>
              <w:pStyle w:val="Tabletext"/>
            </w:pPr>
            <w:r w:rsidRPr="008700FA">
              <w:t>Minister for Energy, Environment and Climate Change</w:t>
            </w:r>
          </w:p>
        </w:tc>
      </w:tr>
      <w:tr w:rsidR="000869E5" w:rsidRPr="008700FA" w14:paraId="4E2BA71E" w14:textId="77777777" w:rsidTr="004C4002">
        <w:tc>
          <w:tcPr>
            <w:tcW w:w="4361" w:type="dxa"/>
            <w:hideMark/>
          </w:tcPr>
          <w:p w14:paraId="1E27BB2A" w14:textId="77777777" w:rsidR="000869E5" w:rsidRPr="008700FA" w:rsidRDefault="000869E5" w:rsidP="00982DCD">
            <w:pPr>
              <w:pStyle w:val="Tabletext"/>
            </w:pPr>
            <w:r w:rsidRPr="008700FA">
              <w:t>Portfolio Department</w:t>
            </w:r>
          </w:p>
        </w:tc>
        <w:tc>
          <w:tcPr>
            <w:tcW w:w="4819" w:type="dxa"/>
            <w:hideMark/>
          </w:tcPr>
          <w:p w14:paraId="75440974" w14:textId="77777777" w:rsidR="000869E5" w:rsidRPr="008700FA" w:rsidRDefault="000869E5" w:rsidP="00982DCD">
            <w:pPr>
              <w:pStyle w:val="Tabletext"/>
            </w:pPr>
            <w:r w:rsidRPr="008700FA">
              <w:t>Department of Environment, Land, Water and Planning</w:t>
            </w:r>
          </w:p>
        </w:tc>
      </w:tr>
    </w:tbl>
    <w:p w14:paraId="7BB70D06" w14:textId="77777777" w:rsidR="000869E5" w:rsidRDefault="000869E5" w:rsidP="001338F6">
      <w:pPr>
        <w:pStyle w:val="Tabletext"/>
      </w:pPr>
    </w:p>
    <w:tbl>
      <w:tblPr>
        <w:tblStyle w:val="Texttable"/>
        <w:tblW w:w="0" w:type="auto"/>
        <w:tblLook w:val="0620" w:firstRow="1" w:lastRow="0" w:firstColumn="0" w:lastColumn="0" w:noHBand="1" w:noVBand="1"/>
      </w:tblPr>
      <w:tblGrid>
        <w:gridCol w:w="9140"/>
      </w:tblGrid>
      <w:tr w:rsidR="000869E5" w:rsidRPr="00CC5CA9" w14:paraId="7B674FDB" w14:textId="77777777" w:rsidTr="00E26469">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387BAB4C" w14:textId="24FA5FB2" w:rsidR="000869E5" w:rsidRPr="00452D73" w:rsidRDefault="005F635E" w:rsidP="006B53BA">
            <w:pPr>
              <w:pStyle w:val="TableHeader"/>
            </w:pPr>
            <w:r>
              <w:t>Objectives</w:t>
            </w:r>
          </w:p>
        </w:tc>
      </w:tr>
      <w:tr w:rsidR="000869E5" w:rsidRPr="00CC5CA9" w14:paraId="6F7F0479" w14:textId="77777777" w:rsidTr="00E26469">
        <w:trPr>
          <w:trHeight w:val="3375"/>
        </w:trPr>
        <w:tc>
          <w:tcPr>
            <w:tcW w:w="9180" w:type="dxa"/>
            <w:hideMark/>
          </w:tcPr>
          <w:p w14:paraId="456F8F2D" w14:textId="77777777" w:rsidR="000869E5" w:rsidRDefault="000869E5" w:rsidP="00E26469">
            <w:pPr>
              <w:pStyle w:val="Tabletext"/>
            </w:pPr>
            <w:r w:rsidRPr="00CC5CA9">
              <w:t xml:space="preserve">The Acts </w:t>
            </w:r>
            <w:r w:rsidR="00E26469" w:rsidRPr="00E26469">
              <w:t>prescribe</w:t>
            </w:r>
            <w:r w:rsidR="00E26469" w:rsidRPr="00CC5CA9">
              <w:t xml:space="preserve"> </w:t>
            </w:r>
            <w:r w:rsidRPr="00CC5CA9">
              <w:t xml:space="preserve">certain statutory </w:t>
            </w:r>
            <w:r w:rsidR="00E26469" w:rsidRPr="006B53BA">
              <w:t xml:space="preserve">portfolio </w:t>
            </w:r>
            <w:r w:rsidR="006B53BA" w:rsidRPr="006B53BA">
              <w:t>information</w:t>
            </w:r>
            <w:r w:rsidRPr="00CC5CA9">
              <w:t xml:space="preserve"> and functions for ESV. T</w:t>
            </w:r>
            <w:r>
              <w:t>he objectives are as follows:</w:t>
            </w:r>
          </w:p>
          <w:p w14:paraId="63D48CAF" w14:textId="77777777" w:rsidR="000869E5" w:rsidRPr="00452D73" w:rsidRDefault="000869E5" w:rsidP="00A841DC">
            <w:pPr>
              <w:pStyle w:val="Bullet1"/>
            </w:pPr>
            <w:r w:rsidRPr="00452D73">
              <w:t>Promote awareness of energy efficiency through energy efficiency labelling of electrical equipment and energy efficiency regulation of electrical equipment and gas installations, appliances and components</w:t>
            </w:r>
          </w:p>
          <w:p w14:paraId="6C25FF85" w14:textId="77777777" w:rsidR="000869E5" w:rsidRPr="00452D73" w:rsidRDefault="000869E5" w:rsidP="00A841DC">
            <w:pPr>
              <w:pStyle w:val="Bullet1"/>
            </w:pPr>
            <w:r w:rsidRPr="00452D73">
              <w:t>Maintain public and industry awareness of electrical and gas safety requirements</w:t>
            </w:r>
          </w:p>
          <w:p w14:paraId="08C88B61" w14:textId="77777777" w:rsidR="000869E5" w:rsidRPr="00452D73" w:rsidRDefault="000869E5" w:rsidP="00A841DC">
            <w:pPr>
              <w:pStyle w:val="Bullet1"/>
            </w:pPr>
            <w:r w:rsidRPr="00452D73">
              <w:t>Ensure the electrical safety of electrical generation, transmission and distribution systems, electrical installations and electrical equipment</w:t>
            </w:r>
          </w:p>
          <w:p w14:paraId="1097B7AC" w14:textId="77777777" w:rsidR="000869E5" w:rsidRPr="00452D73" w:rsidRDefault="000869E5" w:rsidP="00A841DC">
            <w:pPr>
              <w:pStyle w:val="Bullet1"/>
            </w:pPr>
            <w:r w:rsidRPr="00452D73">
              <w:t>Control the electrical safety standards of electrical work carried out by electrical workers</w:t>
            </w:r>
          </w:p>
          <w:p w14:paraId="276DF423" w14:textId="77777777" w:rsidR="000869E5" w:rsidRPr="00452D73" w:rsidRDefault="000869E5" w:rsidP="00A841DC">
            <w:pPr>
              <w:pStyle w:val="Bullet1"/>
            </w:pPr>
            <w:r w:rsidRPr="00452D73">
              <w:t>Promote the prevention and mitigation of bushfire danger</w:t>
            </w:r>
          </w:p>
          <w:p w14:paraId="403BB476" w14:textId="77777777" w:rsidR="000869E5" w:rsidRPr="00452D73" w:rsidRDefault="000869E5" w:rsidP="00A841DC">
            <w:pPr>
              <w:pStyle w:val="Bullet1"/>
            </w:pPr>
            <w:r w:rsidRPr="00452D73">
              <w:t>Ensure the safety of the conveyance, sale, supply, measurement, control and use of gas</w:t>
            </w:r>
          </w:p>
          <w:p w14:paraId="4D86F339" w14:textId="77777777" w:rsidR="000869E5" w:rsidRPr="00452D73" w:rsidRDefault="000869E5" w:rsidP="00A841DC">
            <w:pPr>
              <w:pStyle w:val="Bullet1"/>
            </w:pPr>
            <w:r w:rsidRPr="00452D73">
              <w:t>Protect underground and underwater structures from corrosion caused by stray electrical currents</w:t>
            </w:r>
          </w:p>
          <w:p w14:paraId="4D2DC22D" w14:textId="77777777" w:rsidR="000869E5" w:rsidRPr="00452D73" w:rsidRDefault="000869E5" w:rsidP="00A841DC">
            <w:pPr>
              <w:pStyle w:val="Bullet1"/>
            </w:pPr>
            <w:r w:rsidRPr="00452D73">
              <w:t>Protect the public from environmental, health and safety risks resulting from the construction and operation of pipelines</w:t>
            </w:r>
          </w:p>
        </w:tc>
      </w:tr>
    </w:tbl>
    <w:p w14:paraId="76DB84C6" w14:textId="77777777" w:rsidR="000869E5" w:rsidRDefault="000869E5" w:rsidP="001338F6">
      <w:pPr>
        <w:pStyle w:val="Tabletext"/>
      </w:pPr>
    </w:p>
    <w:tbl>
      <w:tblPr>
        <w:tblStyle w:val="Texttable"/>
        <w:tblW w:w="9180" w:type="dxa"/>
        <w:tblLook w:val="0620" w:firstRow="1" w:lastRow="0" w:firstColumn="0" w:lastColumn="0" w:noHBand="1" w:noVBand="1"/>
      </w:tblPr>
      <w:tblGrid>
        <w:gridCol w:w="8188"/>
        <w:gridCol w:w="992"/>
      </w:tblGrid>
      <w:tr w:rsidR="000869E5" w:rsidRPr="00CC5CA9" w14:paraId="2BE3A161" w14:textId="77777777" w:rsidTr="00E26469">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E8192A5" w14:textId="77777777" w:rsidR="000869E5" w:rsidRPr="00452D73" w:rsidRDefault="006B53BA" w:rsidP="006B53BA">
            <w:pPr>
              <w:pStyle w:val="TableHeader"/>
            </w:pPr>
            <w:r w:rsidRPr="006B53BA">
              <w:t>Enabling Acts and Regulations</w:t>
            </w:r>
          </w:p>
        </w:tc>
      </w:tr>
      <w:tr w:rsidR="000869E5" w:rsidRPr="00CC5CA9" w14:paraId="2473F1A9" w14:textId="77777777" w:rsidTr="00E26469">
        <w:trPr>
          <w:trHeight w:val="300"/>
        </w:trPr>
        <w:tc>
          <w:tcPr>
            <w:tcW w:w="9180" w:type="dxa"/>
            <w:gridSpan w:val="2"/>
            <w:hideMark/>
          </w:tcPr>
          <w:p w14:paraId="56B2CD1F" w14:textId="77777777" w:rsidR="000869E5" w:rsidRPr="000B2928" w:rsidRDefault="000869E5" w:rsidP="00982DCD">
            <w:pPr>
              <w:pStyle w:val="Tabletext"/>
              <w:rPr>
                <w:i/>
              </w:rPr>
            </w:pPr>
            <w:r w:rsidRPr="000B2928">
              <w:rPr>
                <w:i/>
              </w:rPr>
              <w:t>Energy Safe Victoria Act 2005</w:t>
            </w:r>
          </w:p>
        </w:tc>
      </w:tr>
      <w:tr w:rsidR="000869E5" w:rsidRPr="00CC5CA9" w14:paraId="24CBF8B1" w14:textId="77777777" w:rsidTr="00E26469">
        <w:trPr>
          <w:trHeight w:val="330"/>
        </w:trPr>
        <w:tc>
          <w:tcPr>
            <w:tcW w:w="9180" w:type="dxa"/>
            <w:gridSpan w:val="2"/>
            <w:hideMark/>
          </w:tcPr>
          <w:p w14:paraId="0F0A9A3E" w14:textId="77777777" w:rsidR="000869E5" w:rsidRPr="000B2928" w:rsidRDefault="000869E5" w:rsidP="00982DCD">
            <w:pPr>
              <w:pStyle w:val="Tabletext"/>
              <w:rPr>
                <w:i/>
              </w:rPr>
            </w:pPr>
            <w:r w:rsidRPr="000B2928">
              <w:rPr>
                <w:i/>
              </w:rPr>
              <w:t>Electricity Safety Act 1998</w:t>
            </w:r>
          </w:p>
        </w:tc>
      </w:tr>
      <w:tr w:rsidR="000869E5" w:rsidRPr="00CC5CA9" w14:paraId="520BF831" w14:textId="77777777" w:rsidTr="00E26469">
        <w:trPr>
          <w:trHeight w:val="330"/>
        </w:trPr>
        <w:tc>
          <w:tcPr>
            <w:tcW w:w="9180" w:type="dxa"/>
            <w:gridSpan w:val="2"/>
            <w:hideMark/>
          </w:tcPr>
          <w:p w14:paraId="401072AC" w14:textId="77777777" w:rsidR="000869E5" w:rsidRPr="00452D73" w:rsidRDefault="000869E5" w:rsidP="00A841DC">
            <w:pPr>
              <w:pStyle w:val="Bullet1"/>
            </w:pPr>
            <w:r w:rsidRPr="00452D73">
              <w:t>Electricity Safety (Electric Line Clearance) Regulations 2015 (include Code of Practice as Schedule)</w:t>
            </w:r>
          </w:p>
        </w:tc>
      </w:tr>
      <w:tr w:rsidR="000869E5" w:rsidRPr="00CC5CA9" w14:paraId="3944D581" w14:textId="77777777" w:rsidTr="00E26469">
        <w:trPr>
          <w:trHeight w:val="330"/>
        </w:trPr>
        <w:tc>
          <w:tcPr>
            <w:tcW w:w="9180" w:type="dxa"/>
            <w:gridSpan w:val="2"/>
            <w:hideMark/>
          </w:tcPr>
          <w:p w14:paraId="303D431F" w14:textId="77777777" w:rsidR="000869E5" w:rsidRPr="00452D73" w:rsidRDefault="000869E5" w:rsidP="00A841DC">
            <w:pPr>
              <w:pStyle w:val="Bullet1"/>
            </w:pPr>
            <w:r w:rsidRPr="00452D73">
              <w:t>Electricity Safety (Bushfire Mitigation Duties) Regulations 2017</w:t>
            </w:r>
          </w:p>
        </w:tc>
      </w:tr>
      <w:tr w:rsidR="000869E5" w:rsidRPr="00CC5CA9" w14:paraId="6C248A29" w14:textId="77777777" w:rsidTr="00E26469">
        <w:trPr>
          <w:trHeight w:val="330"/>
        </w:trPr>
        <w:tc>
          <w:tcPr>
            <w:tcW w:w="9180" w:type="dxa"/>
            <w:gridSpan w:val="2"/>
            <w:hideMark/>
          </w:tcPr>
          <w:p w14:paraId="20BF7627" w14:textId="77777777" w:rsidR="000869E5" w:rsidRPr="00452D73" w:rsidRDefault="000869E5" w:rsidP="00A841DC">
            <w:pPr>
              <w:pStyle w:val="Bullet1"/>
            </w:pPr>
            <w:r w:rsidRPr="00452D73">
              <w:t>Electricity Safety (Bushfire Mitigation) Regulations 2013</w:t>
            </w:r>
          </w:p>
        </w:tc>
      </w:tr>
      <w:tr w:rsidR="000869E5" w:rsidRPr="00CC5CA9" w14:paraId="1EE4D4FA" w14:textId="77777777" w:rsidTr="00E26469">
        <w:trPr>
          <w:trHeight w:val="330"/>
        </w:trPr>
        <w:tc>
          <w:tcPr>
            <w:tcW w:w="9180" w:type="dxa"/>
            <w:gridSpan w:val="2"/>
            <w:hideMark/>
          </w:tcPr>
          <w:p w14:paraId="50D5387C" w14:textId="77777777" w:rsidR="000869E5" w:rsidRPr="00452D73" w:rsidRDefault="000869E5" w:rsidP="00A841DC">
            <w:pPr>
              <w:pStyle w:val="Bullet1"/>
            </w:pPr>
            <w:r w:rsidRPr="00452D73">
              <w:t>Electricity Safety (Management) Regulations 2009</w:t>
            </w:r>
          </w:p>
        </w:tc>
      </w:tr>
      <w:tr w:rsidR="000869E5" w:rsidRPr="00CC5CA9" w14:paraId="4C5D0F8C" w14:textId="77777777" w:rsidTr="00E26469">
        <w:trPr>
          <w:trHeight w:val="330"/>
        </w:trPr>
        <w:tc>
          <w:tcPr>
            <w:tcW w:w="9180" w:type="dxa"/>
            <w:gridSpan w:val="2"/>
            <w:hideMark/>
          </w:tcPr>
          <w:p w14:paraId="4BCB2BD3" w14:textId="77777777" w:rsidR="000869E5" w:rsidRPr="00452D73" w:rsidRDefault="000869E5" w:rsidP="00A841DC">
            <w:pPr>
              <w:pStyle w:val="Bullet1"/>
            </w:pPr>
            <w:r w:rsidRPr="00452D73">
              <w:t>Electricity Safety (Installations) Regulations 2009</w:t>
            </w:r>
          </w:p>
        </w:tc>
      </w:tr>
      <w:tr w:rsidR="000869E5" w:rsidRPr="00CC5CA9" w14:paraId="591E2C64" w14:textId="77777777" w:rsidTr="00E26469">
        <w:trPr>
          <w:trHeight w:val="330"/>
        </w:trPr>
        <w:tc>
          <w:tcPr>
            <w:tcW w:w="9180" w:type="dxa"/>
            <w:gridSpan w:val="2"/>
            <w:hideMark/>
          </w:tcPr>
          <w:p w14:paraId="292A5C28" w14:textId="77777777" w:rsidR="000869E5" w:rsidRPr="00452D73" w:rsidRDefault="000869E5" w:rsidP="00A841DC">
            <w:pPr>
              <w:pStyle w:val="Bullet1"/>
            </w:pPr>
            <w:r w:rsidRPr="00452D73">
              <w:t>Electricity Safety (Cathodic Protection) Regulations 2009</w:t>
            </w:r>
          </w:p>
        </w:tc>
      </w:tr>
      <w:tr w:rsidR="000869E5" w:rsidRPr="00CC5CA9" w14:paraId="2CEF0174" w14:textId="77777777" w:rsidTr="00E26469">
        <w:trPr>
          <w:trHeight w:val="330"/>
        </w:trPr>
        <w:tc>
          <w:tcPr>
            <w:tcW w:w="9180" w:type="dxa"/>
            <w:gridSpan w:val="2"/>
            <w:hideMark/>
          </w:tcPr>
          <w:p w14:paraId="7599EB91" w14:textId="77777777" w:rsidR="000869E5" w:rsidRPr="00452D73" w:rsidRDefault="000869E5" w:rsidP="00A841DC">
            <w:pPr>
              <w:pStyle w:val="Bullet1"/>
            </w:pPr>
            <w:r w:rsidRPr="00452D73">
              <w:t>Electricity Safety (Registration and Licensing) Regulations 2010</w:t>
            </w:r>
          </w:p>
        </w:tc>
      </w:tr>
      <w:tr w:rsidR="000869E5" w:rsidRPr="00CC5CA9" w14:paraId="69E2030C" w14:textId="77777777" w:rsidTr="00E26469">
        <w:trPr>
          <w:trHeight w:val="330"/>
        </w:trPr>
        <w:tc>
          <w:tcPr>
            <w:tcW w:w="9180" w:type="dxa"/>
            <w:gridSpan w:val="2"/>
            <w:hideMark/>
          </w:tcPr>
          <w:p w14:paraId="681788A5" w14:textId="77777777" w:rsidR="000869E5" w:rsidRPr="00452D73" w:rsidRDefault="000869E5" w:rsidP="00A841DC">
            <w:pPr>
              <w:pStyle w:val="Bullet1"/>
            </w:pPr>
            <w:r w:rsidRPr="00452D73">
              <w:t>Electricity Safety (Equipment) Regulations 2009</w:t>
            </w:r>
          </w:p>
        </w:tc>
      </w:tr>
      <w:tr w:rsidR="000869E5" w:rsidRPr="00CC5CA9" w14:paraId="5A0C044C" w14:textId="77777777" w:rsidTr="00E26469">
        <w:trPr>
          <w:trHeight w:val="330"/>
        </w:trPr>
        <w:tc>
          <w:tcPr>
            <w:tcW w:w="9180" w:type="dxa"/>
            <w:gridSpan w:val="2"/>
            <w:hideMark/>
          </w:tcPr>
          <w:p w14:paraId="1E9BCCC9" w14:textId="77777777" w:rsidR="000869E5" w:rsidRPr="000B2928" w:rsidRDefault="000869E5" w:rsidP="00982DCD">
            <w:pPr>
              <w:pStyle w:val="Tabletext"/>
              <w:rPr>
                <w:i/>
              </w:rPr>
            </w:pPr>
            <w:r w:rsidRPr="000B2928">
              <w:rPr>
                <w:i/>
              </w:rPr>
              <w:t>Gas Safety Act 1997</w:t>
            </w:r>
          </w:p>
        </w:tc>
      </w:tr>
      <w:tr w:rsidR="000869E5" w:rsidRPr="00CC5CA9" w14:paraId="1E11EFC6" w14:textId="77777777" w:rsidTr="00E26469">
        <w:trPr>
          <w:trHeight w:val="330"/>
        </w:trPr>
        <w:tc>
          <w:tcPr>
            <w:tcW w:w="9180" w:type="dxa"/>
            <w:gridSpan w:val="2"/>
            <w:hideMark/>
          </w:tcPr>
          <w:p w14:paraId="1A0DCA2D" w14:textId="77777777" w:rsidR="000869E5" w:rsidRPr="00452D73" w:rsidRDefault="000869E5" w:rsidP="00A841DC">
            <w:pPr>
              <w:pStyle w:val="Bullet1"/>
            </w:pPr>
            <w:r w:rsidRPr="00452D73">
              <w:t>Gas Safety (Safety Case) Regulations 2008</w:t>
            </w:r>
          </w:p>
        </w:tc>
      </w:tr>
      <w:tr w:rsidR="000869E5" w:rsidRPr="00CC5CA9" w14:paraId="713BEDC2" w14:textId="77777777" w:rsidTr="00E26469">
        <w:trPr>
          <w:trHeight w:val="330"/>
        </w:trPr>
        <w:tc>
          <w:tcPr>
            <w:tcW w:w="9180" w:type="dxa"/>
            <w:gridSpan w:val="2"/>
            <w:hideMark/>
          </w:tcPr>
          <w:p w14:paraId="31284716" w14:textId="77777777" w:rsidR="000869E5" w:rsidRPr="00452D73" w:rsidRDefault="000869E5" w:rsidP="00A841DC">
            <w:pPr>
              <w:pStyle w:val="Bullet1"/>
            </w:pPr>
            <w:r w:rsidRPr="00452D73">
              <w:t>Gas Safety (Gas Installation) Regulations 2008</w:t>
            </w:r>
          </w:p>
        </w:tc>
      </w:tr>
      <w:tr w:rsidR="000869E5" w:rsidRPr="00CC5CA9" w14:paraId="2D55EFAC" w14:textId="77777777" w:rsidTr="00E26469">
        <w:trPr>
          <w:trHeight w:val="330"/>
        </w:trPr>
        <w:tc>
          <w:tcPr>
            <w:tcW w:w="9180" w:type="dxa"/>
            <w:gridSpan w:val="2"/>
            <w:hideMark/>
          </w:tcPr>
          <w:p w14:paraId="231D125B" w14:textId="77777777" w:rsidR="000869E5" w:rsidRPr="00452D73" w:rsidRDefault="000869E5" w:rsidP="00A841DC">
            <w:pPr>
              <w:pStyle w:val="Bullet1"/>
            </w:pPr>
            <w:r w:rsidRPr="00452D73">
              <w:t>Gas Safety (Gas Quality) Regulations 2017</w:t>
            </w:r>
          </w:p>
        </w:tc>
      </w:tr>
      <w:tr w:rsidR="000869E5" w:rsidRPr="00CC5CA9" w14:paraId="0BCD8B5C" w14:textId="77777777" w:rsidTr="00E26469">
        <w:trPr>
          <w:trHeight w:val="330"/>
        </w:trPr>
        <w:tc>
          <w:tcPr>
            <w:tcW w:w="9180" w:type="dxa"/>
            <w:gridSpan w:val="2"/>
            <w:hideMark/>
          </w:tcPr>
          <w:p w14:paraId="54D85F51" w14:textId="77777777" w:rsidR="000869E5" w:rsidRPr="000B2928" w:rsidRDefault="000869E5" w:rsidP="000B2928">
            <w:pPr>
              <w:pStyle w:val="Tabletext"/>
              <w:keepNext/>
              <w:rPr>
                <w:i/>
              </w:rPr>
            </w:pPr>
            <w:r w:rsidRPr="000B2928">
              <w:rPr>
                <w:i/>
              </w:rPr>
              <w:t>Pipelines Act 2005</w:t>
            </w:r>
          </w:p>
        </w:tc>
      </w:tr>
      <w:tr w:rsidR="000869E5" w:rsidRPr="00CC5CA9" w14:paraId="1951AE16" w14:textId="77777777" w:rsidTr="00E26469">
        <w:trPr>
          <w:trHeight w:val="330"/>
        </w:trPr>
        <w:tc>
          <w:tcPr>
            <w:tcW w:w="9180" w:type="dxa"/>
            <w:gridSpan w:val="2"/>
            <w:hideMark/>
          </w:tcPr>
          <w:p w14:paraId="6767EF3C" w14:textId="77777777" w:rsidR="000869E5" w:rsidRPr="00452D73" w:rsidRDefault="000869E5" w:rsidP="00A841DC">
            <w:pPr>
              <w:pStyle w:val="Bullet1"/>
            </w:pPr>
            <w:r w:rsidRPr="00452D73">
              <w:t>Pipelines Regulations 2017</w:t>
            </w:r>
          </w:p>
        </w:tc>
      </w:tr>
      <w:tr w:rsidR="000869E5" w:rsidRPr="00E26469" w14:paraId="5131E4D3" w14:textId="77777777" w:rsidTr="00E26469">
        <w:trPr>
          <w:trHeight w:val="330"/>
        </w:trPr>
        <w:tc>
          <w:tcPr>
            <w:tcW w:w="9180" w:type="dxa"/>
            <w:gridSpan w:val="2"/>
            <w:shd w:val="clear" w:color="auto" w:fill="87189D"/>
            <w:hideMark/>
          </w:tcPr>
          <w:p w14:paraId="6D903AEF" w14:textId="77777777" w:rsidR="000869E5" w:rsidRPr="00E26469" w:rsidRDefault="006B53BA" w:rsidP="004C4002">
            <w:pPr>
              <w:pStyle w:val="TableHeader"/>
              <w:keepNext/>
              <w:rPr>
                <w:b/>
              </w:rPr>
            </w:pPr>
            <w:r w:rsidRPr="00E26469">
              <w:rPr>
                <w:b/>
              </w:rPr>
              <w:t>Additional Administered Acts and Regulations</w:t>
            </w:r>
          </w:p>
        </w:tc>
      </w:tr>
      <w:tr w:rsidR="000869E5" w:rsidRPr="00CC5CA9" w14:paraId="4671C59E" w14:textId="77777777" w:rsidTr="00E26469">
        <w:trPr>
          <w:trHeight w:val="330"/>
        </w:trPr>
        <w:tc>
          <w:tcPr>
            <w:tcW w:w="9180" w:type="dxa"/>
            <w:gridSpan w:val="2"/>
            <w:hideMark/>
          </w:tcPr>
          <w:p w14:paraId="02245231" w14:textId="77777777" w:rsidR="000869E5" w:rsidRPr="00E26469" w:rsidRDefault="000869E5" w:rsidP="00E26469">
            <w:pPr>
              <w:pStyle w:val="Tabletext"/>
            </w:pPr>
            <w:r w:rsidRPr="000B2928">
              <w:rPr>
                <w:i/>
              </w:rPr>
              <w:t>Electricity Industry Act 2000</w:t>
            </w:r>
            <w:r w:rsidRPr="00E26469">
              <w:t xml:space="preserve"> (Divisions 2 and 3 of Part 6)</w:t>
            </w:r>
          </w:p>
        </w:tc>
      </w:tr>
      <w:tr w:rsidR="000869E5" w:rsidRPr="00CC5CA9" w14:paraId="2B27107A" w14:textId="77777777" w:rsidTr="00E26469">
        <w:trPr>
          <w:trHeight w:val="330"/>
        </w:trPr>
        <w:tc>
          <w:tcPr>
            <w:tcW w:w="9180" w:type="dxa"/>
            <w:gridSpan w:val="2"/>
            <w:hideMark/>
          </w:tcPr>
          <w:p w14:paraId="15B71180" w14:textId="77777777" w:rsidR="000869E5" w:rsidRPr="00E26469" w:rsidRDefault="000869E5" w:rsidP="00E26469">
            <w:pPr>
              <w:pStyle w:val="Tabletext"/>
            </w:pPr>
            <w:r w:rsidRPr="000B2928">
              <w:rPr>
                <w:i/>
              </w:rPr>
              <w:t>Gas Industry Act 2001</w:t>
            </w:r>
            <w:r w:rsidRPr="00E26469">
              <w:t xml:space="preserve"> (Divisions 2 and 3 of Part 9)</w:t>
            </w:r>
          </w:p>
        </w:tc>
      </w:tr>
      <w:tr w:rsidR="000869E5" w:rsidRPr="000B2928" w14:paraId="03A81A8B" w14:textId="77777777" w:rsidTr="00E26469">
        <w:trPr>
          <w:trHeight w:val="330"/>
        </w:trPr>
        <w:tc>
          <w:tcPr>
            <w:tcW w:w="8188" w:type="dxa"/>
            <w:hideMark/>
          </w:tcPr>
          <w:p w14:paraId="14AFDBE9" w14:textId="77777777" w:rsidR="000869E5" w:rsidRPr="000B2928" w:rsidRDefault="000869E5" w:rsidP="00982DCD">
            <w:pPr>
              <w:pStyle w:val="Tabletext"/>
              <w:rPr>
                <w:b/>
              </w:rPr>
            </w:pPr>
            <w:r w:rsidRPr="000B2928">
              <w:rPr>
                <w:b/>
              </w:rPr>
              <w:t>Total number of Acts</w:t>
            </w:r>
          </w:p>
        </w:tc>
        <w:tc>
          <w:tcPr>
            <w:tcW w:w="992" w:type="dxa"/>
            <w:noWrap/>
            <w:hideMark/>
          </w:tcPr>
          <w:p w14:paraId="399426FA" w14:textId="77777777" w:rsidR="000869E5" w:rsidRPr="000B2928" w:rsidRDefault="000869E5" w:rsidP="00982DCD">
            <w:pPr>
              <w:pStyle w:val="Tabletext"/>
              <w:rPr>
                <w:b/>
              </w:rPr>
            </w:pPr>
            <w:r w:rsidRPr="000B2928">
              <w:rPr>
                <w:b/>
              </w:rPr>
              <w:t>6</w:t>
            </w:r>
          </w:p>
        </w:tc>
      </w:tr>
      <w:tr w:rsidR="000869E5" w:rsidRPr="000B2928" w14:paraId="3C4FA1C0" w14:textId="77777777" w:rsidTr="00E26469">
        <w:trPr>
          <w:trHeight w:val="330"/>
        </w:trPr>
        <w:tc>
          <w:tcPr>
            <w:tcW w:w="8188" w:type="dxa"/>
            <w:hideMark/>
          </w:tcPr>
          <w:p w14:paraId="630EF22D" w14:textId="77777777" w:rsidR="000869E5" w:rsidRPr="000B2928" w:rsidRDefault="000869E5" w:rsidP="00982DCD">
            <w:pPr>
              <w:pStyle w:val="Tabletext"/>
              <w:rPr>
                <w:b/>
              </w:rPr>
            </w:pPr>
            <w:r w:rsidRPr="000B2928">
              <w:rPr>
                <w:b/>
              </w:rPr>
              <w:t>Total number of Regulations</w:t>
            </w:r>
          </w:p>
        </w:tc>
        <w:tc>
          <w:tcPr>
            <w:tcW w:w="992" w:type="dxa"/>
            <w:noWrap/>
            <w:hideMark/>
          </w:tcPr>
          <w:p w14:paraId="4F6DA494" w14:textId="77777777" w:rsidR="000869E5" w:rsidRPr="000B2928" w:rsidRDefault="000869E5" w:rsidP="00982DCD">
            <w:pPr>
              <w:pStyle w:val="Tabletext"/>
              <w:rPr>
                <w:b/>
              </w:rPr>
            </w:pPr>
            <w:r w:rsidRPr="000B2928">
              <w:rPr>
                <w:b/>
              </w:rPr>
              <w:t>12</w:t>
            </w:r>
          </w:p>
        </w:tc>
      </w:tr>
    </w:tbl>
    <w:p w14:paraId="55FD1060" w14:textId="77777777" w:rsidR="000869E5" w:rsidRDefault="000869E5" w:rsidP="001338F6">
      <w:pPr>
        <w:pStyle w:val="Tabletext"/>
      </w:pPr>
    </w:p>
    <w:tbl>
      <w:tblPr>
        <w:tblStyle w:val="Texttable"/>
        <w:tblW w:w="0" w:type="auto"/>
        <w:tblLook w:val="0620" w:firstRow="1" w:lastRow="0" w:firstColumn="0" w:lastColumn="0" w:noHBand="1" w:noVBand="1"/>
      </w:tblPr>
      <w:tblGrid>
        <w:gridCol w:w="4198"/>
        <w:gridCol w:w="3950"/>
        <w:gridCol w:w="992"/>
      </w:tblGrid>
      <w:tr w:rsidR="000869E5" w:rsidRPr="00CC5CA9" w14:paraId="487F0E41" w14:textId="77777777" w:rsidTr="00E26469">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686A139B" w14:textId="77777777" w:rsidR="000869E5" w:rsidRPr="00452D73" w:rsidRDefault="006B53BA" w:rsidP="006B53BA">
            <w:pPr>
              <w:pStyle w:val="TableHeader"/>
            </w:pPr>
            <w:r w:rsidRPr="006B53BA">
              <w:t>Other regulatory instruments</w:t>
            </w:r>
          </w:p>
        </w:tc>
      </w:tr>
      <w:tr w:rsidR="000869E5" w:rsidRPr="00CC5CA9" w14:paraId="090229E5" w14:textId="77777777" w:rsidTr="00E26469">
        <w:trPr>
          <w:trHeight w:val="360"/>
        </w:trPr>
        <w:tc>
          <w:tcPr>
            <w:tcW w:w="4219" w:type="dxa"/>
            <w:vMerge w:val="restart"/>
            <w:hideMark/>
          </w:tcPr>
          <w:p w14:paraId="4D52B17F" w14:textId="77777777" w:rsidR="000869E5" w:rsidRPr="00CC5CA9" w:rsidRDefault="000869E5" w:rsidP="00982DCD">
            <w:pPr>
              <w:pStyle w:val="Tabletext"/>
            </w:pPr>
            <w:r w:rsidRPr="00CC5CA9">
              <w:t>Codes of Practice</w:t>
            </w:r>
          </w:p>
        </w:tc>
        <w:tc>
          <w:tcPr>
            <w:tcW w:w="3969" w:type="dxa"/>
            <w:hideMark/>
          </w:tcPr>
          <w:p w14:paraId="787045D3" w14:textId="77777777" w:rsidR="000869E5" w:rsidRPr="00CC5CA9" w:rsidRDefault="000869E5" w:rsidP="00982DCD">
            <w:pPr>
              <w:pStyle w:val="Tabletext"/>
            </w:pPr>
            <w:r w:rsidRPr="00CC5CA9">
              <w:t xml:space="preserve">Legislated </w:t>
            </w:r>
          </w:p>
        </w:tc>
        <w:tc>
          <w:tcPr>
            <w:tcW w:w="992" w:type="dxa"/>
            <w:noWrap/>
            <w:hideMark/>
          </w:tcPr>
          <w:p w14:paraId="0633B70D" w14:textId="77777777" w:rsidR="000869E5" w:rsidRPr="00CC5CA9" w:rsidRDefault="000869E5" w:rsidP="00982DCD">
            <w:pPr>
              <w:pStyle w:val="Tabletext"/>
            </w:pPr>
            <w:r w:rsidRPr="00CC5CA9">
              <w:t>4</w:t>
            </w:r>
          </w:p>
        </w:tc>
      </w:tr>
      <w:tr w:rsidR="000869E5" w:rsidRPr="00CC5CA9" w14:paraId="5F2E8523" w14:textId="77777777" w:rsidTr="00E26469">
        <w:trPr>
          <w:trHeight w:val="330"/>
        </w:trPr>
        <w:tc>
          <w:tcPr>
            <w:tcW w:w="4219" w:type="dxa"/>
            <w:vMerge/>
            <w:hideMark/>
          </w:tcPr>
          <w:p w14:paraId="330DE433" w14:textId="77777777" w:rsidR="000869E5" w:rsidRPr="00CC5CA9" w:rsidRDefault="000869E5" w:rsidP="00EE3762"/>
        </w:tc>
        <w:tc>
          <w:tcPr>
            <w:tcW w:w="3969" w:type="dxa"/>
            <w:hideMark/>
          </w:tcPr>
          <w:p w14:paraId="36F8403C" w14:textId="77777777" w:rsidR="000869E5" w:rsidRPr="00CC5CA9" w:rsidRDefault="000869E5" w:rsidP="00982DCD">
            <w:pPr>
              <w:pStyle w:val="Tabletext"/>
            </w:pPr>
            <w:r w:rsidRPr="00CC5CA9">
              <w:t>Not legislated</w:t>
            </w:r>
          </w:p>
        </w:tc>
        <w:tc>
          <w:tcPr>
            <w:tcW w:w="992" w:type="dxa"/>
            <w:noWrap/>
            <w:hideMark/>
          </w:tcPr>
          <w:p w14:paraId="6CC5111D" w14:textId="77777777" w:rsidR="000869E5" w:rsidRPr="00CC5CA9" w:rsidRDefault="000869E5" w:rsidP="00982DCD">
            <w:pPr>
              <w:pStyle w:val="Tabletext"/>
            </w:pPr>
            <w:r w:rsidRPr="00CC5CA9">
              <w:t>0</w:t>
            </w:r>
          </w:p>
        </w:tc>
      </w:tr>
    </w:tbl>
    <w:p w14:paraId="16B67672" w14:textId="77777777" w:rsidR="000869E5" w:rsidRDefault="000869E5" w:rsidP="001338F6">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0869E5" w:rsidRPr="00CC5CA9" w14:paraId="753C688F" w14:textId="77777777" w:rsidTr="00E26469">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70EAA803" w14:textId="77777777" w:rsidR="000869E5" w:rsidRPr="00452D73" w:rsidRDefault="006B53BA" w:rsidP="006B53BA">
            <w:pPr>
              <w:pStyle w:val="TableHeader"/>
            </w:pPr>
            <w:r w:rsidRPr="006B53BA">
              <w:t>Operational information</w:t>
            </w:r>
          </w:p>
        </w:tc>
      </w:tr>
      <w:tr w:rsidR="000869E5" w:rsidRPr="00CC5CA9" w14:paraId="409E93EB" w14:textId="77777777" w:rsidTr="00E26469">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29841E53" w14:textId="77777777" w:rsidR="000869E5" w:rsidRPr="00CC5CA9" w:rsidRDefault="000869E5" w:rsidP="00982DCD">
            <w:pPr>
              <w:pStyle w:val="Tabletext"/>
            </w:pPr>
          </w:p>
        </w:tc>
        <w:tc>
          <w:tcPr>
            <w:tcW w:w="992" w:type="dxa"/>
            <w:tcBorders>
              <w:top w:val="single" w:sz="6" w:space="0" w:color="FFFFFF" w:themeColor="background1"/>
            </w:tcBorders>
            <w:hideMark/>
          </w:tcPr>
          <w:p w14:paraId="4C8C310A" w14:textId="77777777" w:rsidR="000869E5" w:rsidRPr="00CC5CA9" w:rsidRDefault="000869E5" w:rsidP="00CB1B23">
            <w:pPr>
              <w:pStyle w:val="Tabletext"/>
              <w:jc w:val="right"/>
            </w:pPr>
            <w:r w:rsidRPr="00CC5CA9">
              <w:t>2012-13</w:t>
            </w:r>
          </w:p>
        </w:tc>
        <w:tc>
          <w:tcPr>
            <w:tcW w:w="993" w:type="dxa"/>
            <w:tcBorders>
              <w:top w:val="single" w:sz="6" w:space="0" w:color="FFFFFF" w:themeColor="background1"/>
            </w:tcBorders>
            <w:hideMark/>
          </w:tcPr>
          <w:p w14:paraId="39423323" w14:textId="77777777" w:rsidR="000869E5" w:rsidRPr="00CC5CA9" w:rsidRDefault="000869E5" w:rsidP="00CB1B23">
            <w:pPr>
              <w:pStyle w:val="Tabletext"/>
              <w:jc w:val="right"/>
            </w:pPr>
            <w:r w:rsidRPr="00CC5CA9">
              <w:t>2013-14</w:t>
            </w:r>
          </w:p>
        </w:tc>
        <w:tc>
          <w:tcPr>
            <w:tcW w:w="992" w:type="dxa"/>
            <w:tcBorders>
              <w:top w:val="single" w:sz="6" w:space="0" w:color="FFFFFF" w:themeColor="background1"/>
            </w:tcBorders>
            <w:hideMark/>
          </w:tcPr>
          <w:p w14:paraId="3BB08BC6" w14:textId="77777777" w:rsidR="000869E5" w:rsidRPr="00CC5CA9" w:rsidRDefault="000869E5" w:rsidP="00CB1B23">
            <w:pPr>
              <w:pStyle w:val="Tabletext"/>
              <w:jc w:val="right"/>
            </w:pPr>
            <w:r w:rsidRPr="00CC5CA9">
              <w:t>2014-15</w:t>
            </w:r>
          </w:p>
        </w:tc>
        <w:tc>
          <w:tcPr>
            <w:tcW w:w="992" w:type="dxa"/>
            <w:tcBorders>
              <w:top w:val="single" w:sz="6" w:space="0" w:color="FFFFFF" w:themeColor="background1"/>
            </w:tcBorders>
            <w:hideMark/>
          </w:tcPr>
          <w:p w14:paraId="7EEEFE65" w14:textId="77777777" w:rsidR="000869E5" w:rsidRPr="00CC5CA9" w:rsidRDefault="000869E5" w:rsidP="00CB1B23">
            <w:pPr>
              <w:pStyle w:val="Tabletext"/>
              <w:jc w:val="right"/>
            </w:pPr>
            <w:r w:rsidRPr="00CC5CA9">
              <w:t>2015-16</w:t>
            </w:r>
          </w:p>
        </w:tc>
        <w:tc>
          <w:tcPr>
            <w:tcW w:w="992" w:type="dxa"/>
            <w:tcBorders>
              <w:top w:val="single" w:sz="6" w:space="0" w:color="FFFFFF" w:themeColor="background1"/>
            </w:tcBorders>
            <w:hideMark/>
          </w:tcPr>
          <w:p w14:paraId="31A2763B" w14:textId="77777777" w:rsidR="000869E5" w:rsidRPr="00CC5CA9" w:rsidRDefault="000869E5" w:rsidP="00CB1B23">
            <w:pPr>
              <w:pStyle w:val="Tabletext"/>
              <w:jc w:val="right"/>
            </w:pPr>
            <w:r w:rsidRPr="00CC5CA9">
              <w:t>2016-17</w:t>
            </w:r>
          </w:p>
        </w:tc>
      </w:tr>
      <w:tr w:rsidR="000869E5" w:rsidRPr="00CC5CA9" w14:paraId="1BF46962" w14:textId="77777777" w:rsidTr="00E26469">
        <w:trPr>
          <w:trHeight w:val="315"/>
        </w:trPr>
        <w:tc>
          <w:tcPr>
            <w:tcW w:w="4219" w:type="dxa"/>
            <w:hideMark/>
          </w:tcPr>
          <w:p w14:paraId="1E9D7A16" w14:textId="77777777" w:rsidR="000869E5" w:rsidRPr="00CC5CA9" w:rsidRDefault="000869E5" w:rsidP="00982DCD">
            <w:pPr>
              <w:pStyle w:val="Tabletext"/>
            </w:pPr>
            <w:r w:rsidRPr="00CC5CA9">
              <w:t>No. of staff total (FTE)</w:t>
            </w:r>
          </w:p>
        </w:tc>
        <w:tc>
          <w:tcPr>
            <w:tcW w:w="992" w:type="dxa"/>
            <w:noWrap/>
            <w:hideMark/>
          </w:tcPr>
          <w:p w14:paraId="1A615E0F" w14:textId="77777777" w:rsidR="000869E5" w:rsidRPr="00CC5CA9" w:rsidRDefault="000869E5" w:rsidP="00CB1B23">
            <w:pPr>
              <w:pStyle w:val="Tabletext"/>
              <w:jc w:val="right"/>
            </w:pPr>
            <w:r w:rsidRPr="00CC5CA9">
              <w:t>117.6</w:t>
            </w:r>
          </w:p>
        </w:tc>
        <w:tc>
          <w:tcPr>
            <w:tcW w:w="993" w:type="dxa"/>
            <w:noWrap/>
            <w:hideMark/>
          </w:tcPr>
          <w:p w14:paraId="2462248A" w14:textId="77777777" w:rsidR="000869E5" w:rsidRPr="00CC5CA9" w:rsidRDefault="000869E5" w:rsidP="00CB1B23">
            <w:pPr>
              <w:pStyle w:val="Tabletext"/>
              <w:jc w:val="right"/>
            </w:pPr>
            <w:r w:rsidRPr="00CC5CA9">
              <w:t>121.7</w:t>
            </w:r>
          </w:p>
        </w:tc>
        <w:tc>
          <w:tcPr>
            <w:tcW w:w="992" w:type="dxa"/>
            <w:noWrap/>
            <w:hideMark/>
          </w:tcPr>
          <w:p w14:paraId="642099B9" w14:textId="77777777" w:rsidR="000869E5" w:rsidRPr="00CC5CA9" w:rsidRDefault="000869E5" w:rsidP="00CB1B23">
            <w:pPr>
              <w:pStyle w:val="Tabletext"/>
              <w:jc w:val="right"/>
            </w:pPr>
            <w:r w:rsidRPr="00CC5CA9">
              <w:t>127.2</w:t>
            </w:r>
          </w:p>
        </w:tc>
        <w:tc>
          <w:tcPr>
            <w:tcW w:w="992" w:type="dxa"/>
            <w:noWrap/>
            <w:hideMark/>
          </w:tcPr>
          <w:p w14:paraId="51B63502" w14:textId="77777777" w:rsidR="000869E5" w:rsidRPr="00CC5CA9" w:rsidRDefault="000869E5" w:rsidP="00CB1B23">
            <w:pPr>
              <w:pStyle w:val="Tabletext"/>
              <w:jc w:val="right"/>
            </w:pPr>
            <w:r w:rsidRPr="00CC5CA9">
              <w:t>120.6</w:t>
            </w:r>
          </w:p>
        </w:tc>
        <w:tc>
          <w:tcPr>
            <w:tcW w:w="992" w:type="dxa"/>
            <w:noWrap/>
            <w:hideMark/>
          </w:tcPr>
          <w:p w14:paraId="561C6FA8" w14:textId="77777777" w:rsidR="000869E5" w:rsidRPr="00CC5CA9" w:rsidRDefault="000869E5" w:rsidP="00CB1B23">
            <w:pPr>
              <w:pStyle w:val="Tabletext"/>
              <w:jc w:val="right"/>
            </w:pPr>
            <w:r w:rsidRPr="00CC5CA9">
              <w:t>133.9</w:t>
            </w:r>
          </w:p>
        </w:tc>
      </w:tr>
      <w:tr w:rsidR="000869E5" w:rsidRPr="00CC5CA9" w14:paraId="417104B6" w14:textId="77777777" w:rsidTr="00E26469">
        <w:trPr>
          <w:trHeight w:val="615"/>
        </w:trPr>
        <w:tc>
          <w:tcPr>
            <w:tcW w:w="4219" w:type="dxa"/>
            <w:hideMark/>
          </w:tcPr>
          <w:p w14:paraId="0A7B96EB" w14:textId="77777777" w:rsidR="000869E5" w:rsidRPr="00CC5CA9" w:rsidRDefault="000869E5" w:rsidP="00982DCD">
            <w:pPr>
              <w:pStyle w:val="Tabletext"/>
            </w:pPr>
            <w:r w:rsidRPr="00CC5CA9">
              <w:t>No. of licensed/registered parties at financial year end</w:t>
            </w:r>
          </w:p>
        </w:tc>
        <w:tc>
          <w:tcPr>
            <w:tcW w:w="992" w:type="dxa"/>
            <w:noWrap/>
            <w:hideMark/>
          </w:tcPr>
          <w:p w14:paraId="42595F55" w14:textId="77777777" w:rsidR="000869E5" w:rsidRPr="00CC5CA9" w:rsidRDefault="000869E5" w:rsidP="00CB1B23">
            <w:pPr>
              <w:pStyle w:val="Tabletext"/>
              <w:jc w:val="right"/>
            </w:pPr>
            <w:r w:rsidRPr="00CC5CA9">
              <w:t>41 429</w:t>
            </w:r>
          </w:p>
        </w:tc>
        <w:tc>
          <w:tcPr>
            <w:tcW w:w="993" w:type="dxa"/>
            <w:noWrap/>
            <w:hideMark/>
          </w:tcPr>
          <w:p w14:paraId="79AB0EED" w14:textId="77777777" w:rsidR="000869E5" w:rsidRPr="00CC5CA9" w:rsidRDefault="000869E5" w:rsidP="00CB1B23">
            <w:pPr>
              <w:pStyle w:val="Tabletext"/>
              <w:jc w:val="right"/>
            </w:pPr>
            <w:r w:rsidRPr="00CC5CA9">
              <w:t>42 587</w:t>
            </w:r>
          </w:p>
        </w:tc>
        <w:tc>
          <w:tcPr>
            <w:tcW w:w="992" w:type="dxa"/>
            <w:noWrap/>
            <w:hideMark/>
          </w:tcPr>
          <w:p w14:paraId="32688C24" w14:textId="77777777" w:rsidR="000869E5" w:rsidRPr="00CC5CA9" w:rsidRDefault="000869E5" w:rsidP="00CB1B23">
            <w:pPr>
              <w:pStyle w:val="Tabletext"/>
              <w:jc w:val="right"/>
            </w:pPr>
            <w:r w:rsidRPr="00CC5CA9">
              <w:t>42 949</w:t>
            </w:r>
          </w:p>
        </w:tc>
        <w:tc>
          <w:tcPr>
            <w:tcW w:w="992" w:type="dxa"/>
            <w:noWrap/>
            <w:hideMark/>
          </w:tcPr>
          <w:p w14:paraId="6FD5063C" w14:textId="77777777" w:rsidR="000869E5" w:rsidRPr="00CC5CA9" w:rsidRDefault="000869E5" w:rsidP="00CB1B23">
            <w:pPr>
              <w:pStyle w:val="Tabletext"/>
              <w:jc w:val="right"/>
            </w:pPr>
            <w:r w:rsidRPr="00CC5CA9">
              <w:t>44 138</w:t>
            </w:r>
          </w:p>
        </w:tc>
        <w:tc>
          <w:tcPr>
            <w:tcW w:w="992" w:type="dxa"/>
            <w:noWrap/>
            <w:hideMark/>
          </w:tcPr>
          <w:p w14:paraId="5A5D1EBC" w14:textId="77777777" w:rsidR="000869E5" w:rsidRPr="00CC5CA9" w:rsidRDefault="000869E5" w:rsidP="00CB1B23">
            <w:pPr>
              <w:pStyle w:val="Tabletext"/>
              <w:jc w:val="right"/>
            </w:pPr>
            <w:r w:rsidRPr="00CC5CA9">
              <w:t>45 020</w:t>
            </w:r>
          </w:p>
        </w:tc>
      </w:tr>
      <w:tr w:rsidR="000869E5" w:rsidRPr="000B2928" w14:paraId="69A7E80D" w14:textId="77777777" w:rsidTr="00E26469">
        <w:trPr>
          <w:trHeight w:val="360"/>
        </w:trPr>
        <w:tc>
          <w:tcPr>
            <w:tcW w:w="4219" w:type="dxa"/>
            <w:hideMark/>
          </w:tcPr>
          <w:p w14:paraId="27CEA1F8" w14:textId="77777777" w:rsidR="000869E5" w:rsidRPr="000B2928" w:rsidRDefault="000869E5" w:rsidP="00982DCD">
            <w:pPr>
              <w:pStyle w:val="Tabletext"/>
              <w:rPr>
                <w:b/>
              </w:rPr>
            </w:pPr>
            <w:r w:rsidRPr="000B2928">
              <w:rPr>
                <w:b/>
              </w:rPr>
              <w:t>Total revenue ($ million)</w:t>
            </w:r>
          </w:p>
        </w:tc>
        <w:tc>
          <w:tcPr>
            <w:tcW w:w="992" w:type="dxa"/>
            <w:noWrap/>
            <w:hideMark/>
          </w:tcPr>
          <w:p w14:paraId="3D28777E" w14:textId="77777777" w:rsidR="000869E5" w:rsidRPr="000B2928" w:rsidRDefault="000869E5" w:rsidP="00CB1B23">
            <w:pPr>
              <w:pStyle w:val="Tabletext"/>
              <w:jc w:val="right"/>
              <w:rPr>
                <w:b/>
              </w:rPr>
            </w:pPr>
            <w:r w:rsidRPr="000B2928">
              <w:rPr>
                <w:b/>
              </w:rPr>
              <w:t>29.69</w:t>
            </w:r>
          </w:p>
        </w:tc>
        <w:tc>
          <w:tcPr>
            <w:tcW w:w="993" w:type="dxa"/>
            <w:noWrap/>
            <w:hideMark/>
          </w:tcPr>
          <w:p w14:paraId="547CF2CA" w14:textId="77777777" w:rsidR="000869E5" w:rsidRPr="000B2928" w:rsidRDefault="000869E5" w:rsidP="00CB1B23">
            <w:pPr>
              <w:pStyle w:val="Tabletext"/>
              <w:jc w:val="right"/>
              <w:rPr>
                <w:b/>
              </w:rPr>
            </w:pPr>
            <w:r w:rsidRPr="000B2928">
              <w:rPr>
                <w:b/>
              </w:rPr>
              <w:t>31.04</w:t>
            </w:r>
          </w:p>
        </w:tc>
        <w:tc>
          <w:tcPr>
            <w:tcW w:w="992" w:type="dxa"/>
            <w:noWrap/>
            <w:hideMark/>
          </w:tcPr>
          <w:p w14:paraId="587B1D4D" w14:textId="77777777" w:rsidR="000869E5" w:rsidRPr="000B2928" w:rsidRDefault="000869E5" w:rsidP="00CB1B23">
            <w:pPr>
              <w:pStyle w:val="Tabletext"/>
              <w:jc w:val="right"/>
              <w:rPr>
                <w:b/>
              </w:rPr>
            </w:pPr>
            <w:r w:rsidRPr="000B2928">
              <w:rPr>
                <w:b/>
              </w:rPr>
              <w:t>32.94</w:t>
            </w:r>
          </w:p>
        </w:tc>
        <w:tc>
          <w:tcPr>
            <w:tcW w:w="992" w:type="dxa"/>
            <w:noWrap/>
            <w:hideMark/>
          </w:tcPr>
          <w:p w14:paraId="061FFEB9" w14:textId="77777777" w:rsidR="000869E5" w:rsidRPr="000B2928" w:rsidRDefault="000869E5" w:rsidP="00CB1B23">
            <w:pPr>
              <w:pStyle w:val="Tabletext"/>
              <w:jc w:val="right"/>
              <w:rPr>
                <w:b/>
              </w:rPr>
            </w:pPr>
            <w:r w:rsidRPr="000B2928">
              <w:rPr>
                <w:b/>
              </w:rPr>
              <w:t>35.33</w:t>
            </w:r>
          </w:p>
        </w:tc>
        <w:tc>
          <w:tcPr>
            <w:tcW w:w="992" w:type="dxa"/>
            <w:noWrap/>
            <w:hideMark/>
          </w:tcPr>
          <w:p w14:paraId="147BBA54" w14:textId="77777777" w:rsidR="000869E5" w:rsidRPr="000B2928" w:rsidRDefault="000869E5" w:rsidP="00CB1B23">
            <w:pPr>
              <w:pStyle w:val="Tabletext"/>
              <w:jc w:val="right"/>
              <w:rPr>
                <w:b/>
              </w:rPr>
            </w:pPr>
            <w:r w:rsidRPr="000B2928">
              <w:rPr>
                <w:b/>
              </w:rPr>
              <w:t>36.36</w:t>
            </w:r>
          </w:p>
        </w:tc>
      </w:tr>
      <w:tr w:rsidR="000869E5" w:rsidRPr="000B2928" w14:paraId="33745BDD" w14:textId="77777777" w:rsidTr="00E26469">
        <w:trPr>
          <w:trHeight w:val="375"/>
        </w:trPr>
        <w:tc>
          <w:tcPr>
            <w:tcW w:w="4219" w:type="dxa"/>
            <w:hideMark/>
          </w:tcPr>
          <w:p w14:paraId="697E3C1F" w14:textId="77777777" w:rsidR="000869E5" w:rsidRPr="000B2928" w:rsidRDefault="000869E5" w:rsidP="00982DCD">
            <w:pPr>
              <w:pStyle w:val="Tabletext"/>
              <w:rPr>
                <w:b/>
              </w:rPr>
            </w:pPr>
            <w:r w:rsidRPr="000B2928">
              <w:rPr>
                <w:b/>
              </w:rPr>
              <w:t xml:space="preserve">Total expenditure ($ million) </w:t>
            </w:r>
          </w:p>
        </w:tc>
        <w:tc>
          <w:tcPr>
            <w:tcW w:w="992" w:type="dxa"/>
            <w:noWrap/>
            <w:hideMark/>
          </w:tcPr>
          <w:p w14:paraId="2AD565B4" w14:textId="77777777" w:rsidR="000869E5" w:rsidRPr="000B2928" w:rsidRDefault="000869E5" w:rsidP="00CB1B23">
            <w:pPr>
              <w:pStyle w:val="Tabletext"/>
              <w:jc w:val="right"/>
              <w:rPr>
                <w:b/>
              </w:rPr>
            </w:pPr>
            <w:r w:rsidRPr="000B2928">
              <w:rPr>
                <w:b/>
              </w:rPr>
              <w:t>30.27</w:t>
            </w:r>
          </w:p>
        </w:tc>
        <w:tc>
          <w:tcPr>
            <w:tcW w:w="993" w:type="dxa"/>
            <w:noWrap/>
            <w:hideMark/>
          </w:tcPr>
          <w:p w14:paraId="57AB6835" w14:textId="77777777" w:rsidR="000869E5" w:rsidRPr="000B2928" w:rsidRDefault="000869E5" w:rsidP="00CB1B23">
            <w:pPr>
              <w:pStyle w:val="Tabletext"/>
              <w:jc w:val="right"/>
              <w:rPr>
                <w:b/>
              </w:rPr>
            </w:pPr>
            <w:r w:rsidRPr="000B2928">
              <w:rPr>
                <w:b/>
              </w:rPr>
              <w:t>31.65</w:t>
            </w:r>
          </w:p>
        </w:tc>
        <w:tc>
          <w:tcPr>
            <w:tcW w:w="992" w:type="dxa"/>
            <w:noWrap/>
            <w:hideMark/>
          </w:tcPr>
          <w:p w14:paraId="65C98D79" w14:textId="77777777" w:rsidR="000869E5" w:rsidRPr="000B2928" w:rsidRDefault="000869E5" w:rsidP="00CB1B23">
            <w:pPr>
              <w:pStyle w:val="Tabletext"/>
              <w:jc w:val="right"/>
              <w:rPr>
                <w:b/>
              </w:rPr>
            </w:pPr>
            <w:r w:rsidRPr="000B2928">
              <w:rPr>
                <w:b/>
              </w:rPr>
              <w:t>31.59</w:t>
            </w:r>
          </w:p>
        </w:tc>
        <w:tc>
          <w:tcPr>
            <w:tcW w:w="992" w:type="dxa"/>
            <w:noWrap/>
            <w:hideMark/>
          </w:tcPr>
          <w:p w14:paraId="00453B18" w14:textId="77777777" w:rsidR="000869E5" w:rsidRPr="000B2928" w:rsidRDefault="000869E5" w:rsidP="00CB1B23">
            <w:pPr>
              <w:pStyle w:val="Tabletext"/>
              <w:jc w:val="right"/>
              <w:rPr>
                <w:b/>
              </w:rPr>
            </w:pPr>
            <w:r w:rsidRPr="000B2928">
              <w:rPr>
                <w:b/>
              </w:rPr>
              <w:t>33.59</w:t>
            </w:r>
          </w:p>
        </w:tc>
        <w:tc>
          <w:tcPr>
            <w:tcW w:w="992" w:type="dxa"/>
            <w:noWrap/>
            <w:hideMark/>
          </w:tcPr>
          <w:p w14:paraId="7AF8BCEA" w14:textId="77777777" w:rsidR="000869E5" w:rsidRPr="000B2928" w:rsidRDefault="000869E5" w:rsidP="00CB1B23">
            <w:pPr>
              <w:pStyle w:val="Tabletext"/>
              <w:jc w:val="right"/>
              <w:rPr>
                <w:b/>
              </w:rPr>
            </w:pPr>
            <w:r w:rsidRPr="000B2928">
              <w:rPr>
                <w:b/>
              </w:rPr>
              <w:t>34.75</w:t>
            </w:r>
          </w:p>
        </w:tc>
      </w:tr>
    </w:tbl>
    <w:p w14:paraId="11F50315" w14:textId="77777777" w:rsidR="000869E5" w:rsidRDefault="000869E5" w:rsidP="001338F6">
      <w:pPr>
        <w:pStyle w:val="Tabletext"/>
      </w:pPr>
    </w:p>
    <w:tbl>
      <w:tblPr>
        <w:tblStyle w:val="Texttable"/>
        <w:tblW w:w="0" w:type="auto"/>
        <w:tblLook w:val="0620" w:firstRow="1" w:lastRow="0" w:firstColumn="0" w:lastColumn="0" w:noHBand="1" w:noVBand="1"/>
      </w:tblPr>
      <w:tblGrid>
        <w:gridCol w:w="9140"/>
      </w:tblGrid>
      <w:tr w:rsidR="000869E5" w:rsidRPr="002C434D" w14:paraId="5C07AFFA" w14:textId="77777777" w:rsidTr="00A12631">
        <w:trPr>
          <w:cnfStyle w:val="100000000000" w:firstRow="1" w:lastRow="0" w:firstColumn="0" w:lastColumn="0" w:oddVBand="0" w:evenVBand="0" w:oddHBand="0" w:evenHBand="0" w:firstRowFirstColumn="0" w:firstRowLastColumn="0" w:lastRowFirstColumn="0" w:lastRowLastColumn="0"/>
        </w:trPr>
        <w:tc>
          <w:tcPr>
            <w:tcW w:w="9140" w:type="dxa"/>
            <w:hideMark/>
          </w:tcPr>
          <w:p w14:paraId="1B63BAF3" w14:textId="77777777" w:rsidR="000869E5" w:rsidRPr="002C434D" w:rsidRDefault="006B53BA" w:rsidP="006B53BA">
            <w:pPr>
              <w:pStyle w:val="TableHeader"/>
            </w:pPr>
            <w:r w:rsidRPr="006B53BA">
              <w:t>Regulator contact information</w:t>
            </w:r>
          </w:p>
        </w:tc>
      </w:tr>
      <w:tr w:rsidR="000869E5" w:rsidRPr="002C434D" w14:paraId="75714614" w14:textId="77777777" w:rsidTr="00A12631">
        <w:tc>
          <w:tcPr>
            <w:tcW w:w="9140" w:type="dxa"/>
          </w:tcPr>
          <w:p w14:paraId="2DF6F066" w14:textId="77777777" w:rsidR="000869E5" w:rsidRPr="006F51CC" w:rsidRDefault="000869E5" w:rsidP="00982DCD">
            <w:pPr>
              <w:pStyle w:val="Tabletext"/>
            </w:pPr>
            <w:r w:rsidRPr="009114F9">
              <w:rPr>
                <w:b/>
              </w:rPr>
              <w:t>Name</w:t>
            </w:r>
            <w:r>
              <w:t xml:space="preserve">: </w:t>
            </w:r>
            <w:r w:rsidRPr="00AE0B65">
              <w:t xml:space="preserve">Dr </w:t>
            </w:r>
            <w:proofErr w:type="spellStart"/>
            <w:r w:rsidRPr="00AE0B65">
              <w:t>Roanne</w:t>
            </w:r>
            <w:proofErr w:type="spellEnd"/>
            <w:r w:rsidRPr="00AE0B65">
              <w:t xml:space="preserve"> Allan, General Manager of Risk, Regulatory Planning and Policy</w:t>
            </w:r>
          </w:p>
        </w:tc>
      </w:tr>
    </w:tbl>
    <w:p w14:paraId="5ED3F872" w14:textId="77777777" w:rsidR="00A55B64" w:rsidRPr="00DE5120" w:rsidRDefault="00A55B64" w:rsidP="008C7FF2">
      <w:pPr>
        <w:pStyle w:val="Heading2"/>
      </w:pPr>
      <w:bookmarkStart w:id="40" w:name="_Toc1570431"/>
      <w:r w:rsidRPr="00DE5120">
        <w:t>Environment Protection Authority</w:t>
      </w:r>
      <w:bookmarkEnd w:id="40"/>
    </w:p>
    <w:tbl>
      <w:tblPr>
        <w:tblStyle w:val="Texttable"/>
        <w:tblW w:w="9180" w:type="dxa"/>
        <w:tblLook w:val="0620" w:firstRow="1" w:lastRow="0" w:firstColumn="0" w:lastColumn="0" w:noHBand="1" w:noVBand="1"/>
      </w:tblPr>
      <w:tblGrid>
        <w:gridCol w:w="4361"/>
        <w:gridCol w:w="4819"/>
      </w:tblGrid>
      <w:tr w:rsidR="004507DD" w:rsidRPr="004507DD" w14:paraId="6229AC72" w14:textId="77777777" w:rsidTr="0024756B">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04EF0F46" w14:textId="77777777" w:rsidR="004507DD" w:rsidRPr="004507DD" w:rsidRDefault="006B53BA" w:rsidP="006B53BA">
            <w:pPr>
              <w:pStyle w:val="TableHeader"/>
            </w:pPr>
            <w:r w:rsidRPr="006B53BA">
              <w:t>Portfolio information</w:t>
            </w:r>
          </w:p>
        </w:tc>
      </w:tr>
      <w:tr w:rsidR="004507DD" w:rsidRPr="004507DD" w14:paraId="393E6653" w14:textId="77777777" w:rsidTr="0024756B">
        <w:tc>
          <w:tcPr>
            <w:tcW w:w="4361" w:type="dxa"/>
            <w:hideMark/>
          </w:tcPr>
          <w:p w14:paraId="73C97E35" w14:textId="77777777" w:rsidR="004507DD" w:rsidRPr="004507DD" w:rsidRDefault="004507DD" w:rsidP="00982DCD">
            <w:pPr>
              <w:pStyle w:val="Tabletext"/>
            </w:pPr>
            <w:r w:rsidRPr="004507DD">
              <w:t>Responsible Minister</w:t>
            </w:r>
          </w:p>
        </w:tc>
        <w:tc>
          <w:tcPr>
            <w:tcW w:w="4819" w:type="dxa"/>
            <w:hideMark/>
          </w:tcPr>
          <w:p w14:paraId="13FBAD92" w14:textId="77777777" w:rsidR="004507DD" w:rsidRPr="004507DD" w:rsidRDefault="004507DD" w:rsidP="00982DCD">
            <w:pPr>
              <w:pStyle w:val="Tabletext"/>
            </w:pPr>
            <w:r w:rsidRPr="004507DD">
              <w:t>Minister for Environment, Climate Change and Water</w:t>
            </w:r>
          </w:p>
        </w:tc>
      </w:tr>
      <w:tr w:rsidR="004507DD" w:rsidRPr="004507DD" w14:paraId="71226BB6" w14:textId="77777777" w:rsidTr="0024756B">
        <w:tc>
          <w:tcPr>
            <w:tcW w:w="4361" w:type="dxa"/>
            <w:hideMark/>
          </w:tcPr>
          <w:p w14:paraId="29E83F0B" w14:textId="77777777" w:rsidR="004507DD" w:rsidRPr="004507DD" w:rsidRDefault="004507DD" w:rsidP="00982DCD">
            <w:pPr>
              <w:pStyle w:val="Tabletext"/>
            </w:pPr>
            <w:r w:rsidRPr="004507DD">
              <w:t>Portfolio Department</w:t>
            </w:r>
          </w:p>
        </w:tc>
        <w:tc>
          <w:tcPr>
            <w:tcW w:w="4819" w:type="dxa"/>
            <w:hideMark/>
          </w:tcPr>
          <w:p w14:paraId="4DC74803" w14:textId="77777777" w:rsidR="004507DD" w:rsidRPr="004507DD" w:rsidRDefault="004507DD" w:rsidP="00982DCD">
            <w:pPr>
              <w:pStyle w:val="Tabletext"/>
            </w:pPr>
            <w:r w:rsidRPr="004507DD">
              <w:t>Department of Environment, Land, Water and Planning</w:t>
            </w:r>
          </w:p>
        </w:tc>
      </w:tr>
    </w:tbl>
    <w:p w14:paraId="508B100A" w14:textId="77777777" w:rsidR="00A55B64" w:rsidRDefault="00A55B64" w:rsidP="00982DCD">
      <w:pPr>
        <w:pStyle w:val="Tabletext"/>
      </w:pPr>
    </w:p>
    <w:tbl>
      <w:tblPr>
        <w:tblStyle w:val="Texttable"/>
        <w:tblW w:w="9180" w:type="dxa"/>
        <w:tblLook w:val="0620" w:firstRow="1" w:lastRow="0" w:firstColumn="0" w:lastColumn="0" w:noHBand="1" w:noVBand="1"/>
      </w:tblPr>
      <w:tblGrid>
        <w:gridCol w:w="9180"/>
      </w:tblGrid>
      <w:tr w:rsidR="009475FB" w:rsidRPr="009475FB" w14:paraId="69B5CB2D" w14:textId="77777777" w:rsidTr="0024756B">
        <w:trPr>
          <w:cnfStyle w:val="100000000000" w:firstRow="1" w:lastRow="0" w:firstColumn="0" w:lastColumn="0" w:oddVBand="0" w:evenVBand="0" w:oddHBand="0" w:evenHBand="0" w:firstRowFirstColumn="0" w:firstRowLastColumn="0" w:lastRowFirstColumn="0" w:lastRowLastColumn="0"/>
        </w:trPr>
        <w:tc>
          <w:tcPr>
            <w:tcW w:w="9180" w:type="dxa"/>
            <w:hideMark/>
          </w:tcPr>
          <w:p w14:paraId="01F33145" w14:textId="1531CCE7" w:rsidR="009475FB" w:rsidRPr="009475FB" w:rsidRDefault="005F635E" w:rsidP="006B53BA">
            <w:pPr>
              <w:pStyle w:val="TableHeader"/>
            </w:pPr>
            <w:r>
              <w:t>Objectives</w:t>
            </w:r>
          </w:p>
        </w:tc>
      </w:tr>
      <w:tr w:rsidR="009475FB" w:rsidRPr="009475FB" w14:paraId="0A0F3F0F" w14:textId="77777777" w:rsidTr="0024756B">
        <w:tc>
          <w:tcPr>
            <w:tcW w:w="9180" w:type="dxa"/>
            <w:hideMark/>
          </w:tcPr>
          <w:p w14:paraId="7E407681" w14:textId="77777777" w:rsidR="009475FB" w:rsidRPr="009475FB" w:rsidRDefault="009475FB" w:rsidP="00982DCD">
            <w:pPr>
              <w:pStyle w:val="Tabletext"/>
            </w:pPr>
            <w:r w:rsidRPr="009475FB">
              <w:t>Environment Protection Authority Victoria's vision is a healthy environment that supports a liveable and prosperous Victoria.</w:t>
            </w:r>
          </w:p>
        </w:tc>
      </w:tr>
    </w:tbl>
    <w:p w14:paraId="05F2D03C" w14:textId="77777777" w:rsidR="00A55B64" w:rsidRDefault="00A55B64" w:rsidP="00982DCD">
      <w:pPr>
        <w:pStyle w:val="Tabletext"/>
      </w:pPr>
    </w:p>
    <w:tbl>
      <w:tblPr>
        <w:tblStyle w:val="Texttable"/>
        <w:tblW w:w="9180" w:type="dxa"/>
        <w:tblLook w:val="0620" w:firstRow="1" w:lastRow="0" w:firstColumn="0" w:lastColumn="0" w:noHBand="1" w:noVBand="1"/>
      </w:tblPr>
      <w:tblGrid>
        <w:gridCol w:w="8188"/>
        <w:gridCol w:w="992"/>
      </w:tblGrid>
      <w:tr w:rsidR="009475FB" w:rsidRPr="009475FB" w14:paraId="495A0D44" w14:textId="77777777" w:rsidTr="00DD2833">
        <w:trPr>
          <w:cnfStyle w:val="100000000000" w:firstRow="1" w:lastRow="0" w:firstColumn="0" w:lastColumn="0" w:oddVBand="0" w:evenVBand="0" w:oddHBand="0" w:evenHBand="0" w:firstRowFirstColumn="0" w:firstRowLastColumn="0" w:lastRowFirstColumn="0" w:lastRowLastColumn="0"/>
          <w:tblHeader/>
        </w:trPr>
        <w:tc>
          <w:tcPr>
            <w:tcW w:w="9180" w:type="dxa"/>
            <w:gridSpan w:val="2"/>
            <w:hideMark/>
          </w:tcPr>
          <w:p w14:paraId="4F2B4099" w14:textId="77777777" w:rsidR="009475FB" w:rsidRPr="009475FB" w:rsidRDefault="006B53BA" w:rsidP="006B53BA">
            <w:pPr>
              <w:pStyle w:val="TableHeader"/>
            </w:pPr>
            <w:r w:rsidRPr="006B53BA">
              <w:t>Enabling Acts and Regulations</w:t>
            </w:r>
          </w:p>
        </w:tc>
      </w:tr>
      <w:tr w:rsidR="009475FB" w:rsidRPr="009475FB" w14:paraId="24076025" w14:textId="77777777" w:rsidTr="0024756B">
        <w:tc>
          <w:tcPr>
            <w:tcW w:w="9180" w:type="dxa"/>
            <w:gridSpan w:val="2"/>
            <w:hideMark/>
          </w:tcPr>
          <w:p w14:paraId="1EBBC1D2" w14:textId="77777777" w:rsidR="009475FB" w:rsidRPr="0024756B" w:rsidRDefault="009475FB" w:rsidP="00982DCD">
            <w:pPr>
              <w:pStyle w:val="Tabletext"/>
              <w:rPr>
                <w:i/>
              </w:rPr>
            </w:pPr>
            <w:r w:rsidRPr="0024756B">
              <w:rPr>
                <w:i/>
              </w:rPr>
              <w:t xml:space="preserve">Environment Protection Act 1970 </w:t>
            </w:r>
          </w:p>
        </w:tc>
      </w:tr>
      <w:tr w:rsidR="009475FB" w:rsidRPr="009475FB" w14:paraId="045270A8" w14:textId="77777777" w:rsidTr="0024756B">
        <w:tc>
          <w:tcPr>
            <w:tcW w:w="9180" w:type="dxa"/>
            <w:gridSpan w:val="2"/>
            <w:hideMark/>
          </w:tcPr>
          <w:p w14:paraId="4A003086" w14:textId="77777777" w:rsidR="009475FB" w:rsidRPr="009475FB" w:rsidRDefault="009475FB" w:rsidP="00A841DC">
            <w:pPr>
              <w:pStyle w:val="Bullet1"/>
            </w:pPr>
            <w:r w:rsidRPr="009475FB">
              <w:t>Environment Protection (Distribution of Landfill Levy) Regulations 2010</w:t>
            </w:r>
          </w:p>
        </w:tc>
      </w:tr>
      <w:tr w:rsidR="009475FB" w:rsidRPr="009475FB" w14:paraId="67140DD7" w14:textId="77777777" w:rsidTr="0024756B">
        <w:tc>
          <w:tcPr>
            <w:tcW w:w="9180" w:type="dxa"/>
            <w:gridSpan w:val="2"/>
            <w:hideMark/>
          </w:tcPr>
          <w:p w14:paraId="69B886B0" w14:textId="77777777" w:rsidR="009475FB" w:rsidRPr="009475FB" w:rsidRDefault="009475FB" w:rsidP="00A841DC">
            <w:pPr>
              <w:pStyle w:val="Bullet1"/>
            </w:pPr>
            <w:r w:rsidRPr="009475FB">
              <w:t>Environment Protection (Fees) Regulations 2012</w:t>
            </w:r>
          </w:p>
        </w:tc>
      </w:tr>
      <w:tr w:rsidR="009475FB" w:rsidRPr="009475FB" w14:paraId="1AC69394" w14:textId="77777777" w:rsidTr="0024756B">
        <w:tc>
          <w:tcPr>
            <w:tcW w:w="9180" w:type="dxa"/>
            <w:gridSpan w:val="2"/>
            <w:hideMark/>
          </w:tcPr>
          <w:p w14:paraId="0763CD45" w14:textId="77777777" w:rsidR="009475FB" w:rsidRPr="009475FB" w:rsidRDefault="009475FB" w:rsidP="00A841DC">
            <w:pPr>
              <w:pStyle w:val="Bullet1"/>
            </w:pPr>
            <w:r w:rsidRPr="009475FB">
              <w:t>Environment Protection (Industrial Waste Resource) Regulations 2009</w:t>
            </w:r>
          </w:p>
        </w:tc>
      </w:tr>
      <w:tr w:rsidR="009475FB" w:rsidRPr="009475FB" w14:paraId="7560F89C" w14:textId="77777777" w:rsidTr="0024756B">
        <w:tc>
          <w:tcPr>
            <w:tcW w:w="9180" w:type="dxa"/>
            <w:gridSpan w:val="2"/>
            <w:hideMark/>
          </w:tcPr>
          <w:p w14:paraId="4F18617E" w14:textId="77777777" w:rsidR="009475FB" w:rsidRPr="009475FB" w:rsidRDefault="009475FB" w:rsidP="00A841DC">
            <w:pPr>
              <w:pStyle w:val="Bullet1"/>
            </w:pPr>
            <w:r w:rsidRPr="009475FB">
              <w:t>Environment Protection (Scheduled Premises and Exemptions) Regulations 2007</w:t>
            </w:r>
          </w:p>
        </w:tc>
      </w:tr>
      <w:tr w:rsidR="009475FB" w:rsidRPr="009475FB" w14:paraId="24A6A94C" w14:textId="77777777" w:rsidTr="0024756B">
        <w:tc>
          <w:tcPr>
            <w:tcW w:w="9180" w:type="dxa"/>
            <w:gridSpan w:val="2"/>
            <w:hideMark/>
          </w:tcPr>
          <w:p w14:paraId="242E70B6" w14:textId="77777777" w:rsidR="009475FB" w:rsidRPr="009475FB" w:rsidRDefault="009475FB" w:rsidP="00A841DC">
            <w:pPr>
              <w:pStyle w:val="Bullet1"/>
            </w:pPr>
            <w:r w:rsidRPr="009475FB">
              <w:t>Environment Protection (Vehicle Emissions) Regulations 2013</w:t>
            </w:r>
          </w:p>
        </w:tc>
      </w:tr>
      <w:tr w:rsidR="009475FB" w:rsidRPr="009475FB" w14:paraId="6F3345A7" w14:textId="77777777" w:rsidTr="0024756B">
        <w:tc>
          <w:tcPr>
            <w:tcW w:w="9180" w:type="dxa"/>
            <w:gridSpan w:val="2"/>
            <w:hideMark/>
          </w:tcPr>
          <w:p w14:paraId="28B97E69" w14:textId="77777777" w:rsidR="009475FB" w:rsidRPr="009475FB" w:rsidRDefault="009475FB" w:rsidP="00A841DC">
            <w:pPr>
              <w:pStyle w:val="Bullet1"/>
            </w:pPr>
            <w:r w:rsidRPr="009475FB">
              <w:t>Environment Protection (Residential Noise) Regulations 2008</w:t>
            </w:r>
          </w:p>
        </w:tc>
      </w:tr>
      <w:tr w:rsidR="009475FB" w:rsidRPr="009475FB" w14:paraId="3F1D8E51" w14:textId="77777777" w:rsidTr="0024756B">
        <w:tc>
          <w:tcPr>
            <w:tcW w:w="9180" w:type="dxa"/>
            <w:gridSpan w:val="2"/>
            <w:hideMark/>
          </w:tcPr>
          <w:p w14:paraId="1D040AC3" w14:textId="77777777" w:rsidR="009475FB" w:rsidRPr="009475FB" w:rsidRDefault="009475FB" w:rsidP="00A841DC">
            <w:pPr>
              <w:pStyle w:val="Bullet1"/>
            </w:pPr>
            <w:r w:rsidRPr="009475FB">
              <w:t>Environment Protection (Ships’ Ballast Water) Regulations 2006</w:t>
            </w:r>
          </w:p>
        </w:tc>
      </w:tr>
      <w:tr w:rsidR="009475FB" w:rsidRPr="009475FB" w14:paraId="798A1778" w14:textId="77777777" w:rsidTr="0024756B">
        <w:tc>
          <w:tcPr>
            <w:tcW w:w="9180" w:type="dxa"/>
            <w:gridSpan w:val="2"/>
            <w:hideMark/>
          </w:tcPr>
          <w:p w14:paraId="6BE98B18" w14:textId="77777777" w:rsidR="009475FB" w:rsidRPr="009475FB" w:rsidRDefault="009475FB" w:rsidP="00A841DC">
            <w:pPr>
              <w:pStyle w:val="Bullet1"/>
            </w:pPr>
            <w:r w:rsidRPr="009475FB">
              <w:t>State Environment Protection Policy (Air Quality Management)</w:t>
            </w:r>
          </w:p>
        </w:tc>
      </w:tr>
      <w:tr w:rsidR="009475FB" w:rsidRPr="009475FB" w14:paraId="165AF5C6" w14:textId="77777777" w:rsidTr="0024756B">
        <w:tc>
          <w:tcPr>
            <w:tcW w:w="9180" w:type="dxa"/>
            <w:gridSpan w:val="2"/>
            <w:hideMark/>
          </w:tcPr>
          <w:p w14:paraId="41B34B42" w14:textId="77777777" w:rsidR="009475FB" w:rsidRPr="009475FB" w:rsidRDefault="009475FB" w:rsidP="00A841DC">
            <w:pPr>
              <w:pStyle w:val="Bullet1"/>
            </w:pPr>
            <w:r w:rsidRPr="009475FB">
              <w:t>State Environment Protection Policy (Ambient Air Quality)</w:t>
            </w:r>
          </w:p>
        </w:tc>
      </w:tr>
      <w:tr w:rsidR="009475FB" w:rsidRPr="009475FB" w14:paraId="46FF7840" w14:textId="77777777" w:rsidTr="0024756B">
        <w:tc>
          <w:tcPr>
            <w:tcW w:w="9180" w:type="dxa"/>
            <w:gridSpan w:val="2"/>
            <w:hideMark/>
          </w:tcPr>
          <w:p w14:paraId="3A937BC1" w14:textId="77777777" w:rsidR="009475FB" w:rsidRPr="009475FB" w:rsidRDefault="009475FB" w:rsidP="00A841DC">
            <w:pPr>
              <w:pStyle w:val="Bullet1"/>
            </w:pPr>
            <w:r w:rsidRPr="009475FB">
              <w:t>State Environment Protection Policy (Control of Music Noise from Public Premises)</w:t>
            </w:r>
          </w:p>
        </w:tc>
      </w:tr>
      <w:tr w:rsidR="009475FB" w:rsidRPr="009475FB" w14:paraId="27E5B7A5" w14:textId="77777777" w:rsidTr="0024756B">
        <w:tc>
          <w:tcPr>
            <w:tcW w:w="9180" w:type="dxa"/>
            <w:gridSpan w:val="2"/>
            <w:hideMark/>
          </w:tcPr>
          <w:p w14:paraId="51B5009F" w14:textId="77777777" w:rsidR="009475FB" w:rsidRPr="009475FB" w:rsidRDefault="009475FB" w:rsidP="00A841DC">
            <w:pPr>
              <w:pStyle w:val="Bullet1"/>
            </w:pPr>
            <w:r w:rsidRPr="009475FB">
              <w:t>State Environment Protection Policy (Control of Noise from Commerce, Industry and Trade)</w:t>
            </w:r>
          </w:p>
        </w:tc>
      </w:tr>
      <w:tr w:rsidR="009475FB" w:rsidRPr="009475FB" w14:paraId="7B15FA22" w14:textId="77777777" w:rsidTr="0024756B">
        <w:tc>
          <w:tcPr>
            <w:tcW w:w="9180" w:type="dxa"/>
            <w:gridSpan w:val="2"/>
            <w:hideMark/>
          </w:tcPr>
          <w:p w14:paraId="32C2ED4A" w14:textId="77777777" w:rsidR="009475FB" w:rsidRPr="009475FB" w:rsidRDefault="009475FB" w:rsidP="00A841DC">
            <w:pPr>
              <w:pStyle w:val="Bullet1"/>
            </w:pPr>
            <w:r w:rsidRPr="009475FB">
              <w:t>State Environment Protection Policy (</w:t>
            </w:r>
            <w:r w:rsidR="00E03CD5" w:rsidRPr="009475FB">
              <w:t>Ground waters</w:t>
            </w:r>
            <w:r w:rsidRPr="009475FB">
              <w:t xml:space="preserve"> of Victoria)</w:t>
            </w:r>
          </w:p>
        </w:tc>
      </w:tr>
      <w:tr w:rsidR="009475FB" w:rsidRPr="009475FB" w14:paraId="0420BB06" w14:textId="77777777" w:rsidTr="0024756B">
        <w:tc>
          <w:tcPr>
            <w:tcW w:w="9180" w:type="dxa"/>
            <w:gridSpan w:val="2"/>
            <w:hideMark/>
          </w:tcPr>
          <w:p w14:paraId="1529EAC8" w14:textId="77777777" w:rsidR="009475FB" w:rsidRPr="009475FB" w:rsidRDefault="009475FB" w:rsidP="00A841DC">
            <w:pPr>
              <w:pStyle w:val="Bullet1"/>
            </w:pPr>
            <w:r w:rsidRPr="009475FB">
              <w:t>State Environment Protection Policy (Prevention and Management of Contamination of Land)</w:t>
            </w:r>
          </w:p>
        </w:tc>
      </w:tr>
      <w:tr w:rsidR="009475FB" w:rsidRPr="009475FB" w14:paraId="60B984C3" w14:textId="77777777" w:rsidTr="0024756B">
        <w:tc>
          <w:tcPr>
            <w:tcW w:w="9180" w:type="dxa"/>
            <w:gridSpan w:val="2"/>
            <w:hideMark/>
          </w:tcPr>
          <w:p w14:paraId="76B389C7" w14:textId="77777777" w:rsidR="009475FB" w:rsidRPr="009475FB" w:rsidRDefault="009475FB" w:rsidP="00A841DC">
            <w:pPr>
              <w:pStyle w:val="Bullet1"/>
            </w:pPr>
            <w:r w:rsidRPr="009475FB">
              <w:t>State Environment Protection Policy (Waters of Victoria)</w:t>
            </w:r>
          </w:p>
        </w:tc>
      </w:tr>
      <w:tr w:rsidR="009475FB" w:rsidRPr="009475FB" w14:paraId="1E65B9CC" w14:textId="77777777" w:rsidTr="0024756B">
        <w:tc>
          <w:tcPr>
            <w:tcW w:w="9180" w:type="dxa"/>
            <w:gridSpan w:val="2"/>
            <w:hideMark/>
          </w:tcPr>
          <w:p w14:paraId="48271537" w14:textId="77777777" w:rsidR="009475FB" w:rsidRPr="009475FB" w:rsidRDefault="009475FB" w:rsidP="00A841DC">
            <w:pPr>
              <w:pStyle w:val="Bullet1"/>
            </w:pPr>
            <w:r w:rsidRPr="009475FB">
              <w:t>Industrial Waste Management Policy (Protection of the Ozone Layer)</w:t>
            </w:r>
          </w:p>
        </w:tc>
      </w:tr>
      <w:tr w:rsidR="009475FB" w:rsidRPr="009475FB" w14:paraId="65671455" w14:textId="77777777" w:rsidTr="0024756B">
        <w:tc>
          <w:tcPr>
            <w:tcW w:w="9180" w:type="dxa"/>
            <w:gridSpan w:val="2"/>
            <w:hideMark/>
          </w:tcPr>
          <w:p w14:paraId="3F958048" w14:textId="77777777" w:rsidR="009475FB" w:rsidRPr="009475FB" w:rsidRDefault="009475FB" w:rsidP="00A841DC">
            <w:pPr>
              <w:pStyle w:val="Bullet1"/>
            </w:pPr>
            <w:r w:rsidRPr="009475FB">
              <w:t>Waste Management Policy (National Pollutant Inventory)</w:t>
            </w:r>
          </w:p>
        </w:tc>
      </w:tr>
      <w:tr w:rsidR="009475FB" w:rsidRPr="009475FB" w14:paraId="68279FF0" w14:textId="77777777" w:rsidTr="0024756B">
        <w:tc>
          <w:tcPr>
            <w:tcW w:w="9180" w:type="dxa"/>
            <w:gridSpan w:val="2"/>
            <w:hideMark/>
          </w:tcPr>
          <w:p w14:paraId="3E83FA57" w14:textId="77777777" w:rsidR="009475FB" w:rsidRPr="009475FB" w:rsidRDefault="009475FB" w:rsidP="00A841DC">
            <w:pPr>
              <w:pStyle w:val="Bullet1"/>
            </w:pPr>
            <w:r w:rsidRPr="009475FB">
              <w:t xml:space="preserve">Industrial Waste Management Policy (Waste Acid </w:t>
            </w:r>
            <w:r w:rsidR="00E03CD5" w:rsidRPr="009475FB">
              <w:t>Sulphate</w:t>
            </w:r>
            <w:r w:rsidRPr="009475FB">
              <w:t xml:space="preserve"> Soils)</w:t>
            </w:r>
          </w:p>
        </w:tc>
      </w:tr>
      <w:tr w:rsidR="009475FB" w:rsidRPr="009475FB" w14:paraId="671476C2" w14:textId="77777777" w:rsidTr="0024756B">
        <w:tc>
          <w:tcPr>
            <w:tcW w:w="9180" w:type="dxa"/>
            <w:gridSpan w:val="2"/>
            <w:hideMark/>
          </w:tcPr>
          <w:p w14:paraId="532FAD34" w14:textId="77777777" w:rsidR="009475FB" w:rsidRPr="009475FB" w:rsidRDefault="009475FB" w:rsidP="00A841DC">
            <w:pPr>
              <w:pStyle w:val="Bullet1"/>
            </w:pPr>
            <w:r w:rsidRPr="009475FB">
              <w:t>Waste Management Policy (Movement of Controlled Waste between States and Territories)</w:t>
            </w:r>
          </w:p>
        </w:tc>
      </w:tr>
      <w:tr w:rsidR="009475FB" w:rsidRPr="009475FB" w14:paraId="4BAEDBDE" w14:textId="77777777" w:rsidTr="0024756B">
        <w:tc>
          <w:tcPr>
            <w:tcW w:w="9180" w:type="dxa"/>
            <w:gridSpan w:val="2"/>
            <w:hideMark/>
          </w:tcPr>
          <w:p w14:paraId="171CECA3" w14:textId="77777777" w:rsidR="009475FB" w:rsidRPr="009475FB" w:rsidRDefault="009475FB" w:rsidP="00A841DC">
            <w:pPr>
              <w:pStyle w:val="Bullet1"/>
            </w:pPr>
            <w:r w:rsidRPr="009475FB">
              <w:t>Waste Management Policy (Solid Fuel Heating)</w:t>
            </w:r>
          </w:p>
        </w:tc>
      </w:tr>
      <w:tr w:rsidR="009475FB" w:rsidRPr="009475FB" w14:paraId="3B16F40D" w14:textId="77777777" w:rsidTr="0024756B">
        <w:tc>
          <w:tcPr>
            <w:tcW w:w="9180" w:type="dxa"/>
            <w:gridSpan w:val="2"/>
            <w:hideMark/>
          </w:tcPr>
          <w:p w14:paraId="0E35A566" w14:textId="77777777" w:rsidR="009475FB" w:rsidRPr="009475FB" w:rsidRDefault="009475FB" w:rsidP="00A841DC">
            <w:pPr>
              <w:pStyle w:val="Bullet1"/>
            </w:pPr>
            <w:r w:rsidRPr="009475FB">
              <w:t>Waste Management Policy (Ships’ Ballast Water)</w:t>
            </w:r>
          </w:p>
        </w:tc>
      </w:tr>
      <w:tr w:rsidR="009475FB" w:rsidRPr="009475FB" w14:paraId="02987126" w14:textId="77777777" w:rsidTr="0024756B">
        <w:tc>
          <w:tcPr>
            <w:tcW w:w="9180" w:type="dxa"/>
            <w:gridSpan w:val="2"/>
            <w:hideMark/>
          </w:tcPr>
          <w:p w14:paraId="7A9D60D3" w14:textId="77777777" w:rsidR="009475FB" w:rsidRPr="009475FB" w:rsidRDefault="009475FB" w:rsidP="00A841DC">
            <w:pPr>
              <w:pStyle w:val="Bullet1"/>
            </w:pPr>
            <w:r w:rsidRPr="009475FB">
              <w:t>Waste Management Policy (Siting, Design and Management of Landfills)</w:t>
            </w:r>
          </w:p>
        </w:tc>
      </w:tr>
      <w:tr w:rsidR="009475FB" w:rsidRPr="009475FB" w14:paraId="0D4723D6" w14:textId="77777777" w:rsidTr="0024756B">
        <w:tc>
          <w:tcPr>
            <w:tcW w:w="9180" w:type="dxa"/>
            <w:gridSpan w:val="2"/>
            <w:hideMark/>
          </w:tcPr>
          <w:p w14:paraId="2D3960E6" w14:textId="77777777" w:rsidR="009475FB" w:rsidRPr="009475FB" w:rsidRDefault="009475FB" w:rsidP="00A841DC">
            <w:pPr>
              <w:pStyle w:val="Bullet1"/>
            </w:pPr>
            <w:r w:rsidRPr="009475FB">
              <w:t>Waste Management Policy (Used Packaging Materials)</w:t>
            </w:r>
          </w:p>
        </w:tc>
      </w:tr>
      <w:tr w:rsidR="009475FB" w:rsidRPr="009475FB" w14:paraId="31368043" w14:textId="77777777" w:rsidTr="0024756B">
        <w:tc>
          <w:tcPr>
            <w:tcW w:w="9180" w:type="dxa"/>
            <w:gridSpan w:val="2"/>
            <w:hideMark/>
          </w:tcPr>
          <w:p w14:paraId="7D368FC5" w14:textId="77777777" w:rsidR="009475FB" w:rsidRPr="009475FB" w:rsidRDefault="009475FB" w:rsidP="0024756B">
            <w:pPr>
              <w:pStyle w:val="Tabletext"/>
            </w:pPr>
            <w:r w:rsidRPr="0024756B">
              <w:rPr>
                <w:i/>
              </w:rPr>
              <w:t>Environment Protection Act 2017</w:t>
            </w:r>
            <w:r w:rsidRPr="009475FB">
              <w:t xml:space="preserve"> (1 July 2018)</w:t>
            </w:r>
          </w:p>
        </w:tc>
      </w:tr>
      <w:tr w:rsidR="009475FB" w:rsidRPr="00D851E0" w14:paraId="38420D7D" w14:textId="77777777" w:rsidTr="0024756B">
        <w:tc>
          <w:tcPr>
            <w:tcW w:w="9180" w:type="dxa"/>
            <w:gridSpan w:val="2"/>
            <w:shd w:val="clear" w:color="auto" w:fill="87189D"/>
            <w:hideMark/>
          </w:tcPr>
          <w:p w14:paraId="12E36262" w14:textId="77777777" w:rsidR="009475FB" w:rsidRPr="00D851E0" w:rsidRDefault="006B53BA" w:rsidP="006B53BA">
            <w:pPr>
              <w:pStyle w:val="TableHeader"/>
              <w:rPr>
                <w:b/>
              </w:rPr>
            </w:pPr>
            <w:r w:rsidRPr="00D851E0">
              <w:rPr>
                <w:b/>
              </w:rPr>
              <w:t>Additional Administered Acts and Regulations</w:t>
            </w:r>
          </w:p>
        </w:tc>
      </w:tr>
      <w:tr w:rsidR="009475FB" w:rsidRPr="009475FB" w14:paraId="45A49BA2" w14:textId="77777777" w:rsidTr="0024756B">
        <w:tc>
          <w:tcPr>
            <w:tcW w:w="9180" w:type="dxa"/>
            <w:gridSpan w:val="2"/>
            <w:hideMark/>
          </w:tcPr>
          <w:p w14:paraId="590C3D9D" w14:textId="77777777" w:rsidR="009475FB" w:rsidRPr="0024756B" w:rsidRDefault="009475FB" w:rsidP="00982DCD">
            <w:pPr>
              <w:pStyle w:val="Tabletext"/>
              <w:rPr>
                <w:i/>
              </w:rPr>
            </w:pPr>
            <w:r w:rsidRPr="0024756B">
              <w:rPr>
                <w:i/>
              </w:rPr>
              <w:t>National Environment Protection Council (Victoria) Act 1995</w:t>
            </w:r>
          </w:p>
        </w:tc>
      </w:tr>
      <w:tr w:rsidR="009475FB" w:rsidRPr="009475FB" w14:paraId="531F35D6" w14:textId="77777777" w:rsidTr="0024756B">
        <w:tc>
          <w:tcPr>
            <w:tcW w:w="9180" w:type="dxa"/>
            <w:gridSpan w:val="2"/>
            <w:hideMark/>
          </w:tcPr>
          <w:p w14:paraId="56F36965" w14:textId="77777777" w:rsidR="009475FB" w:rsidRPr="0024756B" w:rsidRDefault="009475FB" w:rsidP="00982DCD">
            <w:pPr>
              <w:pStyle w:val="Tabletext"/>
              <w:rPr>
                <w:i/>
              </w:rPr>
            </w:pPr>
            <w:r w:rsidRPr="0024756B">
              <w:rPr>
                <w:i/>
              </w:rPr>
              <w:t>Pollution of Waters by Oil and Noxious Substances Act 1986</w:t>
            </w:r>
          </w:p>
        </w:tc>
      </w:tr>
      <w:tr w:rsidR="009475FB" w:rsidRPr="009475FB" w14:paraId="7E096105" w14:textId="77777777" w:rsidTr="0024756B">
        <w:tc>
          <w:tcPr>
            <w:tcW w:w="9180" w:type="dxa"/>
            <w:gridSpan w:val="2"/>
            <w:hideMark/>
          </w:tcPr>
          <w:p w14:paraId="6F612D07" w14:textId="77777777" w:rsidR="009475FB" w:rsidRPr="009475FB" w:rsidRDefault="009475FB" w:rsidP="00A841DC">
            <w:pPr>
              <w:pStyle w:val="Bullet1"/>
            </w:pPr>
            <w:r w:rsidRPr="009475FB">
              <w:t>Pollution of Waters by Oil and Noxious Substances Regulations 2012</w:t>
            </w:r>
          </w:p>
        </w:tc>
      </w:tr>
      <w:tr w:rsidR="009475FB" w:rsidRPr="0024756B" w14:paraId="2481936E" w14:textId="77777777" w:rsidTr="0024756B">
        <w:tc>
          <w:tcPr>
            <w:tcW w:w="8188" w:type="dxa"/>
            <w:hideMark/>
          </w:tcPr>
          <w:p w14:paraId="48DC0A35" w14:textId="77777777" w:rsidR="009475FB" w:rsidRPr="0024756B" w:rsidRDefault="009475FB" w:rsidP="00982DCD">
            <w:pPr>
              <w:pStyle w:val="Tabletext"/>
              <w:rPr>
                <w:b/>
              </w:rPr>
            </w:pPr>
            <w:r w:rsidRPr="0024756B">
              <w:rPr>
                <w:b/>
              </w:rPr>
              <w:t>Total number of Acts</w:t>
            </w:r>
          </w:p>
        </w:tc>
        <w:tc>
          <w:tcPr>
            <w:tcW w:w="992" w:type="dxa"/>
            <w:noWrap/>
            <w:hideMark/>
          </w:tcPr>
          <w:p w14:paraId="3C8063CD" w14:textId="77777777" w:rsidR="009475FB" w:rsidRPr="0024756B" w:rsidRDefault="009475FB" w:rsidP="00982DCD">
            <w:pPr>
              <w:pStyle w:val="Tabletext"/>
              <w:rPr>
                <w:b/>
              </w:rPr>
            </w:pPr>
            <w:r w:rsidRPr="0024756B">
              <w:rPr>
                <w:b/>
              </w:rPr>
              <w:t>3</w:t>
            </w:r>
          </w:p>
        </w:tc>
      </w:tr>
      <w:tr w:rsidR="009475FB" w:rsidRPr="0024756B" w14:paraId="6A29B589" w14:textId="77777777" w:rsidTr="0024756B">
        <w:tc>
          <w:tcPr>
            <w:tcW w:w="8188" w:type="dxa"/>
            <w:hideMark/>
          </w:tcPr>
          <w:p w14:paraId="1A01A247" w14:textId="77777777" w:rsidR="009475FB" w:rsidRPr="0024756B" w:rsidRDefault="009475FB" w:rsidP="00982DCD">
            <w:pPr>
              <w:pStyle w:val="Tabletext"/>
              <w:rPr>
                <w:b/>
              </w:rPr>
            </w:pPr>
            <w:r w:rsidRPr="0024756B">
              <w:rPr>
                <w:b/>
              </w:rPr>
              <w:t>Total number of Regulations</w:t>
            </w:r>
          </w:p>
        </w:tc>
        <w:tc>
          <w:tcPr>
            <w:tcW w:w="992" w:type="dxa"/>
            <w:noWrap/>
            <w:hideMark/>
          </w:tcPr>
          <w:p w14:paraId="4BBB43ED" w14:textId="77777777" w:rsidR="009475FB" w:rsidRPr="0024756B" w:rsidRDefault="009475FB" w:rsidP="00982DCD">
            <w:pPr>
              <w:pStyle w:val="Tabletext"/>
              <w:rPr>
                <w:b/>
              </w:rPr>
            </w:pPr>
            <w:r w:rsidRPr="0024756B">
              <w:rPr>
                <w:b/>
              </w:rPr>
              <w:t>23</w:t>
            </w:r>
          </w:p>
        </w:tc>
      </w:tr>
    </w:tbl>
    <w:p w14:paraId="5D262BD3" w14:textId="77777777" w:rsidR="00A55B64" w:rsidRDefault="00A55B64" w:rsidP="00982DCD">
      <w:pPr>
        <w:pStyle w:val="Tabletext"/>
      </w:pPr>
    </w:p>
    <w:tbl>
      <w:tblPr>
        <w:tblStyle w:val="Texttable"/>
        <w:tblW w:w="0" w:type="auto"/>
        <w:tblLayout w:type="fixed"/>
        <w:tblLook w:val="0620" w:firstRow="1" w:lastRow="0" w:firstColumn="0" w:lastColumn="0" w:noHBand="1" w:noVBand="1"/>
      </w:tblPr>
      <w:tblGrid>
        <w:gridCol w:w="4219"/>
        <w:gridCol w:w="3969"/>
        <w:gridCol w:w="992"/>
      </w:tblGrid>
      <w:tr w:rsidR="00AA1D8D" w:rsidRPr="00AA1D8D" w14:paraId="7A8BC5E8" w14:textId="77777777" w:rsidTr="00D851E0">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1C6C1C70" w14:textId="77777777" w:rsidR="00AA1D8D" w:rsidRPr="00AA1D8D" w:rsidRDefault="006B53BA" w:rsidP="00D851E0">
            <w:pPr>
              <w:pStyle w:val="TableHeader"/>
            </w:pPr>
            <w:r w:rsidRPr="006B53BA">
              <w:t>Other regulatory instruments</w:t>
            </w:r>
          </w:p>
        </w:tc>
      </w:tr>
      <w:tr w:rsidR="00AA1D8D" w:rsidRPr="00AA1D8D" w14:paraId="1CF5E685" w14:textId="77777777" w:rsidTr="00D851E0">
        <w:trPr>
          <w:trHeight w:val="330"/>
        </w:trPr>
        <w:tc>
          <w:tcPr>
            <w:tcW w:w="4219" w:type="dxa"/>
            <w:vMerge w:val="restart"/>
            <w:hideMark/>
          </w:tcPr>
          <w:p w14:paraId="5F345196" w14:textId="77777777" w:rsidR="00AA1D8D" w:rsidRPr="00AA1D8D" w:rsidRDefault="00AA1D8D" w:rsidP="00D851E0">
            <w:pPr>
              <w:pStyle w:val="Tabletext"/>
              <w:keepNext/>
            </w:pPr>
            <w:r w:rsidRPr="00AA1D8D">
              <w:t>Codes of Practice</w:t>
            </w:r>
          </w:p>
        </w:tc>
        <w:tc>
          <w:tcPr>
            <w:tcW w:w="3969" w:type="dxa"/>
            <w:hideMark/>
          </w:tcPr>
          <w:p w14:paraId="752ACE84" w14:textId="77777777" w:rsidR="00AA1D8D" w:rsidRPr="00AA1D8D" w:rsidRDefault="00AA1D8D" w:rsidP="00982DCD">
            <w:pPr>
              <w:pStyle w:val="Tabletext"/>
            </w:pPr>
            <w:r w:rsidRPr="00AA1D8D">
              <w:t xml:space="preserve">Legislated </w:t>
            </w:r>
          </w:p>
        </w:tc>
        <w:tc>
          <w:tcPr>
            <w:tcW w:w="992" w:type="dxa"/>
            <w:noWrap/>
            <w:hideMark/>
          </w:tcPr>
          <w:p w14:paraId="064194CB" w14:textId="77777777" w:rsidR="00AA1D8D" w:rsidRPr="00AA1D8D" w:rsidRDefault="00AA1D8D" w:rsidP="00982DCD">
            <w:pPr>
              <w:pStyle w:val="Tabletext"/>
            </w:pPr>
            <w:r w:rsidRPr="00AA1D8D">
              <w:t>Many</w:t>
            </w:r>
          </w:p>
        </w:tc>
      </w:tr>
      <w:tr w:rsidR="00AA1D8D" w:rsidRPr="00AA1D8D" w14:paraId="32C3C378" w14:textId="77777777" w:rsidTr="00D851E0">
        <w:trPr>
          <w:trHeight w:val="330"/>
        </w:trPr>
        <w:tc>
          <w:tcPr>
            <w:tcW w:w="4219" w:type="dxa"/>
            <w:vMerge/>
            <w:hideMark/>
          </w:tcPr>
          <w:p w14:paraId="20994DB1" w14:textId="77777777" w:rsidR="00AA1D8D" w:rsidRPr="00AA1D8D" w:rsidRDefault="00AA1D8D" w:rsidP="00EE3762"/>
        </w:tc>
        <w:tc>
          <w:tcPr>
            <w:tcW w:w="3969" w:type="dxa"/>
            <w:hideMark/>
          </w:tcPr>
          <w:p w14:paraId="34463CD1" w14:textId="77777777" w:rsidR="00AA1D8D" w:rsidRPr="00AA1D8D" w:rsidRDefault="00AA1D8D" w:rsidP="00982DCD">
            <w:pPr>
              <w:pStyle w:val="Tabletext"/>
            </w:pPr>
            <w:r w:rsidRPr="00AA1D8D">
              <w:t>Not legislated</w:t>
            </w:r>
          </w:p>
        </w:tc>
        <w:tc>
          <w:tcPr>
            <w:tcW w:w="992" w:type="dxa"/>
            <w:noWrap/>
            <w:hideMark/>
          </w:tcPr>
          <w:p w14:paraId="0597FCA4" w14:textId="77777777" w:rsidR="00AA1D8D" w:rsidRPr="00AA1D8D" w:rsidRDefault="00AA1D8D" w:rsidP="00982DCD">
            <w:pPr>
              <w:pStyle w:val="Tabletext"/>
            </w:pPr>
            <w:r w:rsidRPr="00AA1D8D">
              <w:t>Many</w:t>
            </w:r>
          </w:p>
        </w:tc>
      </w:tr>
    </w:tbl>
    <w:p w14:paraId="1B2EACA9" w14:textId="77777777" w:rsidR="00A55B64" w:rsidRDefault="00A55B64" w:rsidP="00982DCD">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D16A31" w:rsidRPr="00D16A31" w14:paraId="3F6C20B3" w14:textId="77777777" w:rsidTr="00D851E0">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68A28F9B" w14:textId="77777777" w:rsidR="00D16A31" w:rsidRPr="00D16A31" w:rsidRDefault="006B53BA" w:rsidP="006B53BA">
            <w:pPr>
              <w:pStyle w:val="TableHeader"/>
            </w:pPr>
            <w:r w:rsidRPr="006B53BA">
              <w:t>Operational information</w:t>
            </w:r>
          </w:p>
        </w:tc>
      </w:tr>
      <w:tr w:rsidR="00D16A31" w:rsidRPr="00D16A31" w14:paraId="08E2D44E" w14:textId="77777777" w:rsidTr="00D851E0">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322F4261" w14:textId="77777777" w:rsidR="00D16A31" w:rsidRPr="00D16A31" w:rsidRDefault="00D16A31" w:rsidP="00982DCD">
            <w:pPr>
              <w:pStyle w:val="Tabletext"/>
            </w:pPr>
          </w:p>
        </w:tc>
        <w:tc>
          <w:tcPr>
            <w:tcW w:w="992" w:type="dxa"/>
            <w:tcBorders>
              <w:top w:val="single" w:sz="6" w:space="0" w:color="FFFFFF" w:themeColor="background1"/>
            </w:tcBorders>
            <w:hideMark/>
          </w:tcPr>
          <w:p w14:paraId="5A12446D" w14:textId="77777777" w:rsidR="00D16A31" w:rsidRPr="00D16A31" w:rsidRDefault="00D16A31" w:rsidP="00D851E0">
            <w:pPr>
              <w:pStyle w:val="Tabletext"/>
              <w:jc w:val="right"/>
            </w:pPr>
            <w:r w:rsidRPr="00D16A31">
              <w:t>2012-13</w:t>
            </w:r>
          </w:p>
        </w:tc>
        <w:tc>
          <w:tcPr>
            <w:tcW w:w="993" w:type="dxa"/>
            <w:tcBorders>
              <w:top w:val="single" w:sz="6" w:space="0" w:color="FFFFFF" w:themeColor="background1"/>
            </w:tcBorders>
            <w:hideMark/>
          </w:tcPr>
          <w:p w14:paraId="09D7E47D" w14:textId="77777777" w:rsidR="00D16A31" w:rsidRPr="00D16A31" w:rsidRDefault="00D16A31" w:rsidP="00D851E0">
            <w:pPr>
              <w:pStyle w:val="Tabletext"/>
              <w:jc w:val="right"/>
            </w:pPr>
            <w:r w:rsidRPr="00D16A31">
              <w:t>2013-14</w:t>
            </w:r>
          </w:p>
        </w:tc>
        <w:tc>
          <w:tcPr>
            <w:tcW w:w="992" w:type="dxa"/>
            <w:tcBorders>
              <w:top w:val="single" w:sz="6" w:space="0" w:color="FFFFFF" w:themeColor="background1"/>
            </w:tcBorders>
            <w:hideMark/>
          </w:tcPr>
          <w:p w14:paraId="3A654F8D" w14:textId="77777777" w:rsidR="00D16A31" w:rsidRPr="00D16A31" w:rsidRDefault="00D16A31" w:rsidP="00D851E0">
            <w:pPr>
              <w:pStyle w:val="Tabletext"/>
              <w:jc w:val="right"/>
            </w:pPr>
            <w:r w:rsidRPr="00D16A31">
              <w:t>2014-15</w:t>
            </w:r>
          </w:p>
        </w:tc>
        <w:tc>
          <w:tcPr>
            <w:tcW w:w="992" w:type="dxa"/>
            <w:tcBorders>
              <w:top w:val="single" w:sz="6" w:space="0" w:color="FFFFFF" w:themeColor="background1"/>
            </w:tcBorders>
            <w:hideMark/>
          </w:tcPr>
          <w:p w14:paraId="5BA99A47" w14:textId="77777777" w:rsidR="00D16A31" w:rsidRPr="00D16A31" w:rsidRDefault="00D16A31" w:rsidP="00D851E0">
            <w:pPr>
              <w:pStyle w:val="Tabletext"/>
              <w:jc w:val="right"/>
            </w:pPr>
            <w:r w:rsidRPr="00D16A31">
              <w:t>2015-16</w:t>
            </w:r>
          </w:p>
        </w:tc>
        <w:tc>
          <w:tcPr>
            <w:tcW w:w="992" w:type="dxa"/>
            <w:tcBorders>
              <w:top w:val="single" w:sz="6" w:space="0" w:color="FFFFFF" w:themeColor="background1"/>
            </w:tcBorders>
            <w:hideMark/>
          </w:tcPr>
          <w:p w14:paraId="14908FA1" w14:textId="77777777" w:rsidR="00D16A31" w:rsidRPr="00D16A31" w:rsidRDefault="00D16A31" w:rsidP="00D851E0">
            <w:pPr>
              <w:pStyle w:val="Tabletext"/>
              <w:jc w:val="right"/>
            </w:pPr>
            <w:r w:rsidRPr="00D16A31">
              <w:t>2016-17</w:t>
            </w:r>
          </w:p>
        </w:tc>
      </w:tr>
      <w:tr w:rsidR="0005016F" w:rsidRPr="00D16A31" w14:paraId="05979C2C" w14:textId="77777777" w:rsidTr="00D851E0">
        <w:trPr>
          <w:trHeight w:val="315"/>
        </w:trPr>
        <w:tc>
          <w:tcPr>
            <w:tcW w:w="4219" w:type="dxa"/>
            <w:hideMark/>
          </w:tcPr>
          <w:p w14:paraId="00F76C63" w14:textId="77777777" w:rsidR="0005016F" w:rsidRPr="00D16A31" w:rsidRDefault="0005016F" w:rsidP="00982DCD">
            <w:pPr>
              <w:pStyle w:val="Tabletext"/>
            </w:pPr>
            <w:r w:rsidRPr="00D16A31">
              <w:t>No. of staff total (FTE)</w:t>
            </w:r>
          </w:p>
        </w:tc>
        <w:tc>
          <w:tcPr>
            <w:tcW w:w="992" w:type="dxa"/>
            <w:noWrap/>
            <w:hideMark/>
          </w:tcPr>
          <w:p w14:paraId="2F05C059" w14:textId="77777777" w:rsidR="0005016F" w:rsidRDefault="0005016F" w:rsidP="00D851E0">
            <w:pPr>
              <w:pStyle w:val="Tabletext"/>
              <w:jc w:val="right"/>
            </w:pPr>
            <w:r>
              <w:t>325.0</w:t>
            </w:r>
          </w:p>
        </w:tc>
        <w:tc>
          <w:tcPr>
            <w:tcW w:w="993" w:type="dxa"/>
            <w:noWrap/>
            <w:hideMark/>
          </w:tcPr>
          <w:p w14:paraId="0AB0DA86" w14:textId="77777777" w:rsidR="0005016F" w:rsidRDefault="0005016F" w:rsidP="00D851E0">
            <w:pPr>
              <w:pStyle w:val="Tabletext"/>
              <w:jc w:val="right"/>
            </w:pPr>
            <w:r>
              <w:t>312.0</w:t>
            </w:r>
          </w:p>
        </w:tc>
        <w:tc>
          <w:tcPr>
            <w:tcW w:w="992" w:type="dxa"/>
            <w:noWrap/>
            <w:hideMark/>
          </w:tcPr>
          <w:p w14:paraId="3DBBEA89" w14:textId="77777777" w:rsidR="0005016F" w:rsidRDefault="0005016F" w:rsidP="00D851E0">
            <w:pPr>
              <w:pStyle w:val="Tabletext"/>
              <w:jc w:val="right"/>
            </w:pPr>
            <w:r>
              <w:t>341.0</w:t>
            </w:r>
          </w:p>
        </w:tc>
        <w:tc>
          <w:tcPr>
            <w:tcW w:w="992" w:type="dxa"/>
            <w:noWrap/>
            <w:hideMark/>
          </w:tcPr>
          <w:p w14:paraId="6D214D2A" w14:textId="77777777" w:rsidR="0005016F" w:rsidRDefault="0005016F" w:rsidP="00D851E0">
            <w:pPr>
              <w:pStyle w:val="Tabletext"/>
              <w:jc w:val="right"/>
            </w:pPr>
            <w:r>
              <w:t>388.0</w:t>
            </w:r>
          </w:p>
        </w:tc>
        <w:tc>
          <w:tcPr>
            <w:tcW w:w="992" w:type="dxa"/>
            <w:noWrap/>
            <w:hideMark/>
          </w:tcPr>
          <w:p w14:paraId="319A400A" w14:textId="77777777" w:rsidR="0005016F" w:rsidRDefault="0005016F" w:rsidP="00D851E0">
            <w:pPr>
              <w:pStyle w:val="Tabletext"/>
              <w:jc w:val="right"/>
            </w:pPr>
            <w:r>
              <w:t>461.0</w:t>
            </w:r>
          </w:p>
        </w:tc>
      </w:tr>
      <w:tr w:rsidR="0005016F" w:rsidRPr="00D16A31" w14:paraId="43706C90" w14:textId="77777777" w:rsidTr="00D851E0">
        <w:trPr>
          <w:trHeight w:val="315"/>
        </w:trPr>
        <w:tc>
          <w:tcPr>
            <w:tcW w:w="4219" w:type="dxa"/>
            <w:hideMark/>
          </w:tcPr>
          <w:p w14:paraId="244F03FA" w14:textId="77777777" w:rsidR="0005016F" w:rsidRPr="00D16A31" w:rsidRDefault="0005016F" w:rsidP="00982DCD">
            <w:pPr>
              <w:pStyle w:val="Tabletext"/>
            </w:pPr>
            <w:r w:rsidRPr="00D16A31">
              <w:t>No. of licensed/registered parties at financial year end</w:t>
            </w:r>
          </w:p>
        </w:tc>
        <w:tc>
          <w:tcPr>
            <w:tcW w:w="992" w:type="dxa"/>
            <w:noWrap/>
            <w:hideMark/>
          </w:tcPr>
          <w:p w14:paraId="065845F2" w14:textId="77777777" w:rsidR="0005016F" w:rsidRDefault="0005016F" w:rsidP="00D851E0">
            <w:pPr>
              <w:pStyle w:val="Tabletext"/>
              <w:jc w:val="right"/>
            </w:pPr>
            <w:r>
              <w:t>672</w:t>
            </w:r>
          </w:p>
        </w:tc>
        <w:tc>
          <w:tcPr>
            <w:tcW w:w="993" w:type="dxa"/>
            <w:noWrap/>
            <w:hideMark/>
          </w:tcPr>
          <w:p w14:paraId="03800A44" w14:textId="77777777" w:rsidR="0005016F" w:rsidRDefault="0005016F" w:rsidP="00D851E0">
            <w:pPr>
              <w:pStyle w:val="Tabletext"/>
              <w:jc w:val="right"/>
            </w:pPr>
            <w:r>
              <w:t>673</w:t>
            </w:r>
          </w:p>
        </w:tc>
        <w:tc>
          <w:tcPr>
            <w:tcW w:w="992" w:type="dxa"/>
            <w:noWrap/>
            <w:hideMark/>
          </w:tcPr>
          <w:p w14:paraId="621692C4" w14:textId="77777777" w:rsidR="0005016F" w:rsidRDefault="0005016F" w:rsidP="00D851E0">
            <w:pPr>
              <w:pStyle w:val="Tabletext"/>
              <w:jc w:val="right"/>
            </w:pPr>
            <w:r>
              <w:t>663</w:t>
            </w:r>
          </w:p>
        </w:tc>
        <w:tc>
          <w:tcPr>
            <w:tcW w:w="992" w:type="dxa"/>
            <w:noWrap/>
            <w:hideMark/>
          </w:tcPr>
          <w:p w14:paraId="17094EA9" w14:textId="77777777" w:rsidR="0005016F" w:rsidRDefault="0005016F" w:rsidP="00D851E0">
            <w:pPr>
              <w:pStyle w:val="Tabletext"/>
              <w:jc w:val="right"/>
            </w:pPr>
            <w:r>
              <w:t>655</w:t>
            </w:r>
          </w:p>
        </w:tc>
        <w:tc>
          <w:tcPr>
            <w:tcW w:w="992" w:type="dxa"/>
            <w:noWrap/>
            <w:hideMark/>
          </w:tcPr>
          <w:p w14:paraId="5B1B5A9F" w14:textId="77777777" w:rsidR="0005016F" w:rsidRDefault="0005016F" w:rsidP="00D851E0">
            <w:pPr>
              <w:pStyle w:val="Tabletext"/>
              <w:jc w:val="right"/>
            </w:pPr>
            <w:r>
              <w:t>651</w:t>
            </w:r>
          </w:p>
        </w:tc>
      </w:tr>
      <w:tr w:rsidR="0005016F" w:rsidRPr="0024756B" w14:paraId="404066BC" w14:textId="77777777" w:rsidTr="00D851E0">
        <w:trPr>
          <w:trHeight w:val="360"/>
        </w:trPr>
        <w:tc>
          <w:tcPr>
            <w:tcW w:w="4219" w:type="dxa"/>
            <w:hideMark/>
          </w:tcPr>
          <w:p w14:paraId="4B01B23E" w14:textId="77777777" w:rsidR="0005016F" w:rsidRPr="0024756B" w:rsidRDefault="0005016F" w:rsidP="00982DCD">
            <w:pPr>
              <w:pStyle w:val="Tabletext"/>
              <w:rPr>
                <w:b/>
              </w:rPr>
            </w:pPr>
            <w:r w:rsidRPr="0024756B">
              <w:rPr>
                <w:b/>
              </w:rPr>
              <w:t>Total revenue ($ million)</w:t>
            </w:r>
          </w:p>
        </w:tc>
        <w:tc>
          <w:tcPr>
            <w:tcW w:w="992" w:type="dxa"/>
            <w:noWrap/>
            <w:hideMark/>
          </w:tcPr>
          <w:p w14:paraId="1B1FDDE0" w14:textId="77777777" w:rsidR="0005016F" w:rsidRPr="0024756B" w:rsidRDefault="0005016F" w:rsidP="00D851E0">
            <w:pPr>
              <w:pStyle w:val="Tabletext"/>
              <w:jc w:val="right"/>
              <w:rPr>
                <w:b/>
              </w:rPr>
            </w:pPr>
            <w:r w:rsidRPr="0024756B">
              <w:rPr>
                <w:b/>
              </w:rPr>
              <w:t>193.07</w:t>
            </w:r>
          </w:p>
        </w:tc>
        <w:tc>
          <w:tcPr>
            <w:tcW w:w="993" w:type="dxa"/>
            <w:noWrap/>
            <w:hideMark/>
          </w:tcPr>
          <w:p w14:paraId="308F9CB0" w14:textId="77777777" w:rsidR="0005016F" w:rsidRPr="0024756B" w:rsidRDefault="0005016F" w:rsidP="00D851E0">
            <w:pPr>
              <w:pStyle w:val="Tabletext"/>
              <w:jc w:val="right"/>
              <w:rPr>
                <w:b/>
              </w:rPr>
            </w:pPr>
            <w:r w:rsidRPr="0024756B">
              <w:rPr>
                <w:b/>
              </w:rPr>
              <w:t>218.55</w:t>
            </w:r>
          </w:p>
        </w:tc>
        <w:tc>
          <w:tcPr>
            <w:tcW w:w="992" w:type="dxa"/>
            <w:noWrap/>
            <w:hideMark/>
          </w:tcPr>
          <w:p w14:paraId="107ADC44" w14:textId="77777777" w:rsidR="0005016F" w:rsidRPr="0024756B" w:rsidRDefault="0005016F" w:rsidP="00D851E0">
            <w:pPr>
              <w:pStyle w:val="Tabletext"/>
              <w:jc w:val="right"/>
              <w:rPr>
                <w:b/>
              </w:rPr>
            </w:pPr>
            <w:r w:rsidRPr="0024756B">
              <w:rPr>
                <w:b/>
              </w:rPr>
              <w:t>251.57</w:t>
            </w:r>
          </w:p>
        </w:tc>
        <w:tc>
          <w:tcPr>
            <w:tcW w:w="992" w:type="dxa"/>
            <w:noWrap/>
            <w:hideMark/>
          </w:tcPr>
          <w:p w14:paraId="5460C563" w14:textId="77777777" w:rsidR="0005016F" w:rsidRPr="0024756B" w:rsidRDefault="0005016F" w:rsidP="00D851E0">
            <w:pPr>
              <w:pStyle w:val="Tabletext"/>
              <w:jc w:val="right"/>
              <w:rPr>
                <w:b/>
              </w:rPr>
            </w:pPr>
            <w:r w:rsidRPr="0024756B">
              <w:rPr>
                <w:b/>
              </w:rPr>
              <w:t>91.17</w:t>
            </w:r>
          </w:p>
        </w:tc>
        <w:tc>
          <w:tcPr>
            <w:tcW w:w="992" w:type="dxa"/>
            <w:noWrap/>
            <w:hideMark/>
          </w:tcPr>
          <w:p w14:paraId="1F815902" w14:textId="77777777" w:rsidR="0005016F" w:rsidRPr="0024756B" w:rsidRDefault="0005016F" w:rsidP="00D851E0">
            <w:pPr>
              <w:pStyle w:val="Tabletext"/>
              <w:jc w:val="right"/>
              <w:rPr>
                <w:b/>
              </w:rPr>
            </w:pPr>
            <w:r w:rsidRPr="0024756B">
              <w:rPr>
                <w:b/>
              </w:rPr>
              <w:t>101.39</w:t>
            </w:r>
          </w:p>
        </w:tc>
      </w:tr>
      <w:tr w:rsidR="0005016F" w:rsidRPr="0024756B" w14:paraId="785A74EC" w14:textId="77777777" w:rsidTr="00D851E0">
        <w:trPr>
          <w:trHeight w:val="375"/>
        </w:trPr>
        <w:tc>
          <w:tcPr>
            <w:tcW w:w="4219" w:type="dxa"/>
            <w:hideMark/>
          </w:tcPr>
          <w:p w14:paraId="01B21F4E" w14:textId="77777777" w:rsidR="0005016F" w:rsidRPr="0024756B" w:rsidRDefault="0005016F" w:rsidP="00982DCD">
            <w:pPr>
              <w:pStyle w:val="Tabletext"/>
              <w:rPr>
                <w:b/>
              </w:rPr>
            </w:pPr>
            <w:r w:rsidRPr="0024756B">
              <w:rPr>
                <w:b/>
              </w:rPr>
              <w:t xml:space="preserve">Total expenditure ($ million) </w:t>
            </w:r>
          </w:p>
        </w:tc>
        <w:tc>
          <w:tcPr>
            <w:tcW w:w="992" w:type="dxa"/>
            <w:noWrap/>
            <w:hideMark/>
          </w:tcPr>
          <w:p w14:paraId="2967A11E" w14:textId="77777777" w:rsidR="0005016F" w:rsidRPr="0024756B" w:rsidRDefault="0005016F" w:rsidP="00D851E0">
            <w:pPr>
              <w:pStyle w:val="Tabletext"/>
              <w:jc w:val="right"/>
              <w:rPr>
                <w:b/>
              </w:rPr>
            </w:pPr>
            <w:r w:rsidRPr="0024756B">
              <w:rPr>
                <w:b/>
              </w:rPr>
              <w:t>139.06</w:t>
            </w:r>
          </w:p>
        </w:tc>
        <w:tc>
          <w:tcPr>
            <w:tcW w:w="993" w:type="dxa"/>
            <w:noWrap/>
            <w:hideMark/>
          </w:tcPr>
          <w:p w14:paraId="079CD512" w14:textId="77777777" w:rsidR="0005016F" w:rsidRPr="0024756B" w:rsidRDefault="0005016F" w:rsidP="00D851E0">
            <w:pPr>
              <w:pStyle w:val="Tabletext"/>
              <w:jc w:val="right"/>
              <w:rPr>
                <w:b/>
              </w:rPr>
            </w:pPr>
            <w:r w:rsidRPr="0024756B">
              <w:rPr>
                <w:b/>
              </w:rPr>
              <w:t>132.83</w:t>
            </w:r>
          </w:p>
        </w:tc>
        <w:tc>
          <w:tcPr>
            <w:tcW w:w="992" w:type="dxa"/>
            <w:noWrap/>
            <w:hideMark/>
          </w:tcPr>
          <w:p w14:paraId="26A6BD80" w14:textId="77777777" w:rsidR="0005016F" w:rsidRPr="0024756B" w:rsidRDefault="0005016F" w:rsidP="00D851E0">
            <w:pPr>
              <w:pStyle w:val="Tabletext"/>
              <w:jc w:val="right"/>
              <w:rPr>
                <w:b/>
              </w:rPr>
            </w:pPr>
            <w:r w:rsidRPr="0024756B">
              <w:rPr>
                <w:b/>
              </w:rPr>
              <w:t>121.28</w:t>
            </w:r>
          </w:p>
        </w:tc>
        <w:tc>
          <w:tcPr>
            <w:tcW w:w="992" w:type="dxa"/>
            <w:noWrap/>
            <w:hideMark/>
          </w:tcPr>
          <w:p w14:paraId="65C0A68C" w14:textId="77777777" w:rsidR="0005016F" w:rsidRPr="0024756B" w:rsidRDefault="0005016F" w:rsidP="00D851E0">
            <w:pPr>
              <w:pStyle w:val="Tabletext"/>
              <w:jc w:val="right"/>
              <w:rPr>
                <w:b/>
              </w:rPr>
            </w:pPr>
            <w:r w:rsidRPr="0024756B">
              <w:rPr>
                <w:b/>
              </w:rPr>
              <w:t>74.83</w:t>
            </w:r>
          </w:p>
        </w:tc>
        <w:tc>
          <w:tcPr>
            <w:tcW w:w="992" w:type="dxa"/>
            <w:noWrap/>
            <w:hideMark/>
          </w:tcPr>
          <w:p w14:paraId="2AC23AE7" w14:textId="77777777" w:rsidR="0005016F" w:rsidRPr="0024756B" w:rsidRDefault="0005016F" w:rsidP="00D851E0">
            <w:pPr>
              <w:pStyle w:val="Tabletext"/>
              <w:jc w:val="right"/>
              <w:rPr>
                <w:b/>
              </w:rPr>
            </w:pPr>
            <w:r w:rsidRPr="0024756B">
              <w:rPr>
                <w:b/>
              </w:rPr>
              <w:t>92.01</w:t>
            </w:r>
          </w:p>
        </w:tc>
      </w:tr>
    </w:tbl>
    <w:p w14:paraId="41448D1A" w14:textId="77777777" w:rsidR="00E46FC0" w:rsidRDefault="00E46FC0" w:rsidP="00982DCD">
      <w:pPr>
        <w:pStyle w:val="Tabletext"/>
      </w:pPr>
    </w:p>
    <w:tbl>
      <w:tblPr>
        <w:tblStyle w:val="Texttable"/>
        <w:tblW w:w="0" w:type="auto"/>
        <w:tblLook w:val="0620" w:firstRow="1" w:lastRow="0" w:firstColumn="0" w:lastColumn="0" w:noHBand="1" w:noVBand="1"/>
      </w:tblPr>
      <w:tblGrid>
        <w:gridCol w:w="9140"/>
      </w:tblGrid>
      <w:tr w:rsidR="00153553" w:rsidRPr="002C434D" w14:paraId="5E2C9E79"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7287C8BB" w14:textId="77777777" w:rsidR="00153553" w:rsidRPr="002C434D" w:rsidRDefault="006B53BA" w:rsidP="006B53BA">
            <w:pPr>
              <w:pStyle w:val="TableHeader"/>
            </w:pPr>
            <w:r w:rsidRPr="006B53BA">
              <w:t>Regulator contact information</w:t>
            </w:r>
          </w:p>
        </w:tc>
      </w:tr>
      <w:tr w:rsidR="00153553" w:rsidRPr="002C434D" w14:paraId="6B3053D6" w14:textId="77777777" w:rsidTr="00A12631">
        <w:trPr>
          <w:trHeight w:val="285"/>
        </w:trPr>
        <w:tc>
          <w:tcPr>
            <w:tcW w:w="9140" w:type="dxa"/>
          </w:tcPr>
          <w:p w14:paraId="70C88190" w14:textId="77777777" w:rsidR="00DB0080" w:rsidRDefault="00DB0080" w:rsidP="00982DCD">
            <w:pPr>
              <w:pStyle w:val="Tabletext"/>
            </w:pPr>
            <w:r w:rsidRPr="00DB0080">
              <w:rPr>
                <w:b/>
              </w:rPr>
              <w:t>Name</w:t>
            </w:r>
            <w:r>
              <w:t xml:space="preserve">: </w:t>
            </w:r>
            <w:r w:rsidR="00FB3DAD" w:rsidRPr="00FB3DAD">
              <w:t xml:space="preserve">Tony Matthews, Executive Director,  </w:t>
            </w:r>
          </w:p>
          <w:p w14:paraId="571F69F2" w14:textId="77777777" w:rsidR="00153553" w:rsidRPr="006F51CC" w:rsidRDefault="00FB3DAD" w:rsidP="00982DCD">
            <w:pPr>
              <w:pStyle w:val="Tabletext"/>
            </w:pPr>
            <w:r w:rsidRPr="00FB3DAD">
              <w:t>Board Secretary and Corporate, Environment Protection Authority Victoria</w:t>
            </w:r>
            <w:r>
              <w:t>.</w:t>
            </w:r>
          </w:p>
        </w:tc>
      </w:tr>
    </w:tbl>
    <w:p w14:paraId="380D1A4D" w14:textId="77777777" w:rsidR="00E46FC0" w:rsidRDefault="00E46FC0" w:rsidP="00EE3762"/>
    <w:p w14:paraId="69B6C2A1" w14:textId="77777777" w:rsidR="00A55B64" w:rsidRPr="00DE5120" w:rsidRDefault="00E057B0" w:rsidP="008C7FF2">
      <w:pPr>
        <w:pStyle w:val="Heading2"/>
      </w:pPr>
      <w:bookmarkStart w:id="41" w:name="_Toc1570432"/>
      <w:r w:rsidRPr="00DE5120">
        <w:t>Essential Services Commission</w:t>
      </w:r>
      <w:bookmarkEnd w:id="41"/>
    </w:p>
    <w:tbl>
      <w:tblPr>
        <w:tblStyle w:val="Texttable"/>
        <w:tblW w:w="9180" w:type="dxa"/>
        <w:tblLook w:val="0620" w:firstRow="1" w:lastRow="0" w:firstColumn="0" w:lastColumn="0" w:noHBand="1" w:noVBand="1"/>
      </w:tblPr>
      <w:tblGrid>
        <w:gridCol w:w="4240"/>
        <w:gridCol w:w="4940"/>
      </w:tblGrid>
      <w:tr w:rsidR="00BC4B6B" w:rsidRPr="00BC4B6B" w14:paraId="2203192E" w14:textId="77777777" w:rsidTr="004C400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3557F58" w14:textId="77777777" w:rsidR="00BC4B6B" w:rsidRPr="00BC4B6B" w:rsidRDefault="006B53BA" w:rsidP="006B53BA">
            <w:pPr>
              <w:pStyle w:val="TableHeader"/>
            </w:pPr>
            <w:r w:rsidRPr="006B53BA">
              <w:t>Portfolio information</w:t>
            </w:r>
          </w:p>
        </w:tc>
      </w:tr>
      <w:tr w:rsidR="00BC4B6B" w:rsidRPr="00BC4B6B" w14:paraId="3DC1BE98" w14:textId="77777777" w:rsidTr="004C4002">
        <w:tc>
          <w:tcPr>
            <w:tcW w:w="4240" w:type="dxa"/>
            <w:hideMark/>
          </w:tcPr>
          <w:p w14:paraId="6BE9B4C1" w14:textId="77777777" w:rsidR="00BC4B6B" w:rsidRPr="00BC4B6B" w:rsidRDefault="00BC4B6B" w:rsidP="00982DCD">
            <w:pPr>
              <w:pStyle w:val="Tabletext"/>
            </w:pPr>
            <w:r w:rsidRPr="00BC4B6B">
              <w:t>Responsible Minister</w:t>
            </w:r>
          </w:p>
        </w:tc>
        <w:tc>
          <w:tcPr>
            <w:tcW w:w="4940" w:type="dxa"/>
            <w:hideMark/>
          </w:tcPr>
          <w:p w14:paraId="7FC82F0B" w14:textId="77777777" w:rsidR="00BC4B6B" w:rsidRPr="00BC4B6B" w:rsidRDefault="00BC4B6B" w:rsidP="00982DCD">
            <w:pPr>
              <w:pStyle w:val="Tabletext"/>
            </w:pPr>
            <w:r w:rsidRPr="00BC4B6B">
              <w:t>Minister for Finance</w:t>
            </w:r>
          </w:p>
        </w:tc>
      </w:tr>
      <w:tr w:rsidR="00BC4B6B" w:rsidRPr="00BC4B6B" w14:paraId="486BAA16" w14:textId="77777777" w:rsidTr="004C4002">
        <w:tc>
          <w:tcPr>
            <w:tcW w:w="4240" w:type="dxa"/>
            <w:hideMark/>
          </w:tcPr>
          <w:p w14:paraId="4CB9A1F6" w14:textId="77777777" w:rsidR="00BC4B6B" w:rsidRPr="00BC4B6B" w:rsidRDefault="00BC4B6B" w:rsidP="00982DCD">
            <w:pPr>
              <w:pStyle w:val="Tabletext"/>
            </w:pPr>
            <w:r w:rsidRPr="00BC4B6B">
              <w:t>Portfolio Department</w:t>
            </w:r>
          </w:p>
        </w:tc>
        <w:tc>
          <w:tcPr>
            <w:tcW w:w="4940" w:type="dxa"/>
            <w:hideMark/>
          </w:tcPr>
          <w:p w14:paraId="088744EB" w14:textId="77777777" w:rsidR="00BC4B6B" w:rsidRPr="00BC4B6B" w:rsidRDefault="00BC4B6B" w:rsidP="00982DCD">
            <w:pPr>
              <w:pStyle w:val="Tabletext"/>
            </w:pPr>
            <w:r w:rsidRPr="00BC4B6B">
              <w:t>Department of Treasury and Finance</w:t>
            </w:r>
          </w:p>
        </w:tc>
      </w:tr>
    </w:tbl>
    <w:p w14:paraId="6568E91A" w14:textId="77777777" w:rsidR="00A55B64" w:rsidRDefault="00A55B64" w:rsidP="00982DCD">
      <w:pPr>
        <w:pStyle w:val="Tabletext"/>
      </w:pPr>
    </w:p>
    <w:tbl>
      <w:tblPr>
        <w:tblStyle w:val="Texttable"/>
        <w:tblW w:w="0" w:type="auto"/>
        <w:tblLook w:val="0620" w:firstRow="1" w:lastRow="0" w:firstColumn="0" w:lastColumn="0" w:noHBand="1" w:noVBand="1"/>
      </w:tblPr>
      <w:tblGrid>
        <w:gridCol w:w="9140"/>
      </w:tblGrid>
      <w:tr w:rsidR="005E66D9" w:rsidRPr="005E66D9" w14:paraId="5BF2DC41" w14:textId="77777777" w:rsidTr="004C4002">
        <w:trPr>
          <w:cnfStyle w:val="100000000000" w:firstRow="1" w:lastRow="0" w:firstColumn="0" w:lastColumn="0" w:oddVBand="0" w:evenVBand="0" w:oddHBand="0" w:evenHBand="0" w:firstRowFirstColumn="0" w:firstRowLastColumn="0" w:lastRowFirstColumn="0" w:lastRowLastColumn="0"/>
          <w:trHeight w:val="330"/>
        </w:trPr>
        <w:tc>
          <w:tcPr>
            <w:tcW w:w="9140" w:type="dxa"/>
            <w:hideMark/>
          </w:tcPr>
          <w:p w14:paraId="04C385DB" w14:textId="21125ECF" w:rsidR="005E66D9" w:rsidRPr="005E66D9" w:rsidRDefault="005F635E" w:rsidP="006B53BA">
            <w:pPr>
              <w:pStyle w:val="TableHeader"/>
            </w:pPr>
            <w:r>
              <w:t>Objectives</w:t>
            </w:r>
          </w:p>
        </w:tc>
      </w:tr>
      <w:tr w:rsidR="005E66D9" w:rsidRPr="005E66D9" w14:paraId="404B729B" w14:textId="77777777" w:rsidTr="004C4002">
        <w:trPr>
          <w:trHeight w:val="1773"/>
        </w:trPr>
        <w:tc>
          <w:tcPr>
            <w:tcW w:w="9140" w:type="dxa"/>
            <w:hideMark/>
          </w:tcPr>
          <w:p w14:paraId="0EF87E36" w14:textId="77777777" w:rsidR="005E66D9" w:rsidRDefault="005E66D9" w:rsidP="00982DCD">
            <w:pPr>
              <w:pStyle w:val="Tabletext"/>
            </w:pPr>
            <w:r w:rsidRPr="005E66D9">
              <w:t xml:space="preserve">To promote the long-term interests of Victorian consumers </w:t>
            </w:r>
            <w:proofErr w:type="gramStart"/>
            <w:r w:rsidRPr="005E66D9">
              <w:t>with regard to</w:t>
            </w:r>
            <w:proofErr w:type="gramEnd"/>
            <w:r w:rsidRPr="005E66D9">
              <w:t xml:space="preserve"> the price, quality and reliability of essential services (objective under the </w:t>
            </w:r>
            <w:r w:rsidRPr="0024756B">
              <w:rPr>
                <w:i/>
              </w:rPr>
              <w:t>Essential Services Commission Act 2001</w:t>
            </w:r>
            <w:r>
              <w:t xml:space="preserve"> [</w:t>
            </w:r>
            <w:r w:rsidRPr="005E66D9">
              <w:t>Vic</w:t>
            </w:r>
            <w:r>
              <w:t>]).</w:t>
            </w:r>
          </w:p>
          <w:p w14:paraId="6E0E93DD" w14:textId="06B0A42B" w:rsidR="005E66D9" w:rsidRPr="005E66D9" w:rsidRDefault="005E66D9" w:rsidP="00982DCD">
            <w:pPr>
              <w:pStyle w:val="Tabletext"/>
            </w:pPr>
            <w:r w:rsidRPr="005E66D9">
              <w:t>In seeking to achieve the objective, the Commission must have regard to the following matters to the exten</w:t>
            </w:r>
            <w:r w:rsidR="00054B13">
              <w:t>t</w:t>
            </w:r>
            <w:r w:rsidRPr="005E66D9">
              <w:t xml:space="preserve"> they are relevant in any </w:t>
            </w:r>
            <w:proofErr w:type="gramStart"/>
            <w:r w:rsidRPr="005E66D9">
              <w:t>particular case</w:t>
            </w:r>
            <w:proofErr w:type="gramEnd"/>
            <w:r w:rsidRPr="005E66D9">
              <w:t>: efficiency in regulated industries and incentives for long term investment; financial viability of the industry; relevant health, safety, environmental and social legislation; benefit and costs of regulation; and consistency in regulation between States and on a national basis.</w:t>
            </w:r>
          </w:p>
        </w:tc>
      </w:tr>
    </w:tbl>
    <w:p w14:paraId="29787EC0" w14:textId="77777777" w:rsidR="0035351D" w:rsidRDefault="0035351D" w:rsidP="00982DCD">
      <w:pPr>
        <w:pStyle w:val="Tabletext"/>
      </w:pPr>
    </w:p>
    <w:tbl>
      <w:tblPr>
        <w:tblStyle w:val="Texttable"/>
        <w:tblW w:w="9147" w:type="dxa"/>
        <w:tblLook w:val="0620" w:firstRow="1" w:lastRow="0" w:firstColumn="0" w:lastColumn="0" w:noHBand="1" w:noVBand="1"/>
      </w:tblPr>
      <w:tblGrid>
        <w:gridCol w:w="8148"/>
        <w:gridCol w:w="999"/>
      </w:tblGrid>
      <w:tr w:rsidR="00871E5F" w:rsidRPr="00871E5F" w14:paraId="291EF5D6" w14:textId="77777777" w:rsidTr="00DD2833">
        <w:trPr>
          <w:cnfStyle w:val="100000000000" w:firstRow="1" w:lastRow="0" w:firstColumn="0" w:lastColumn="0" w:oddVBand="0" w:evenVBand="0" w:oddHBand="0" w:evenHBand="0" w:firstRowFirstColumn="0" w:firstRowLastColumn="0" w:lastRowFirstColumn="0" w:lastRowLastColumn="0"/>
          <w:trHeight w:val="345"/>
        </w:trPr>
        <w:tc>
          <w:tcPr>
            <w:tcW w:w="9147" w:type="dxa"/>
            <w:gridSpan w:val="2"/>
            <w:hideMark/>
          </w:tcPr>
          <w:p w14:paraId="0EA34872" w14:textId="77777777" w:rsidR="00871E5F" w:rsidRPr="00871E5F" w:rsidRDefault="006B53BA" w:rsidP="006B53BA">
            <w:pPr>
              <w:pStyle w:val="TableHeader"/>
            </w:pPr>
            <w:r w:rsidRPr="006B53BA">
              <w:t>Enabling Acts and Regulations</w:t>
            </w:r>
          </w:p>
        </w:tc>
      </w:tr>
      <w:tr w:rsidR="00871E5F" w:rsidRPr="00871E5F" w14:paraId="133B50AD" w14:textId="77777777" w:rsidTr="00DD2833">
        <w:trPr>
          <w:trHeight w:val="300"/>
        </w:trPr>
        <w:tc>
          <w:tcPr>
            <w:tcW w:w="9147" w:type="dxa"/>
            <w:gridSpan w:val="2"/>
            <w:hideMark/>
          </w:tcPr>
          <w:p w14:paraId="23C9E3F7" w14:textId="77777777" w:rsidR="00871E5F" w:rsidRPr="0024756B" w:rsidRDefault="00871E5F" w:rsidP="00982DCD">
            <w:pPr>
              <w:pStyle w:val="Tabletext"/>
              <w:rPr>
                <w:i/>
              </w:rPr>
            </w:pPr>
            <w:r w:rsidRPr="0024756B">
              <w:rPr>
                <w:i/>
              </w:rPr>
              <w:t>Essential Services Commission Act 2001</w:t>
            </w:r>
          </w:p>
        </w:tc>
      </w:tr>
      <w:tr w:rsidR="00871E5F" w:rsidRPr="00871E5F" w14:paraId="497A3B31" w14:textId="77777777" w:rsidTr="00DD2833">
        <w:trPr>
          <w:trHeight w:val="330"/>
        </w:trPr>
        <w:tc>
          <w:tcPr>
            <w:tcW w:w="9147" w:type="dxa"/>
            <w:gridSpan w:val="2"/>
            <w:hideMark/>
          </w:tcPr>
          <w:p w14:paraId="6592BD6F" w14:textId="77777777" w:rsidR="00871E5F" w:rsidRPr="00454506" w:rsidRDefault="00871E5F" w:rsidP="00A841DC">
            <w:pPr>
              <w:pStyle w:val="Bullet1"/>
            </w:pPr>
            <w:r w:rsidRPr="00454506">
              <w:t>Essential Services Commission Regulations 2011</w:t>
            </w:r>
          </w:p>
        </w:tc>
      </w:tr>
      <w:tr w:rsidR="00871E5F" w:rsidRPr="00871E5F" w14:paraId="655F58B4" w14:textId="77777777" w:rsidTr="00DD2833">
        <w:trPr>
          <w:trHeight w:val="330"/>
        </w:trPr>
        <w:tc>
          <w:tcPr>
            <w:tcW w:w="9147" w:type="dxa"/>
            <w:gridSpan w:val="2"/>
            <w:hideMark/>
          </w:tcPr>
          <w:p w14:paraId="713DA7E8" w14:textId="77777777" w:rsidR="00871E5F" w:rsidRPr="00454506" w:rsidRDefault="00871E5F" w:rsidP="00A841DC">
            <w:pPr>
              <w:pStyle w:val="Bullet1"/>
            </w:pPr>
            <w:r w:rsidRPr="00454506">
              <w:t>Essential Services Commission (Energy Industry Penalty Regime) Regulations 2016</w:t>
            </w:r>
          </w:p>
        </w:tc>
      </w:tr>
      <w:tr w:rsidR="00871E5F" w:rsidRPr="00DC3E83" w14:paraId="08FAC259" w14:textId="77777777" w:rsidTr="00DD2833">
        <w:trPr>
          <w:trHeight w:val="330"/>
        </w:trPr>
        <w:tc>
          <w:tcPr>
            <w:tcW w:w="9147" w:type="dxa"/>
            <w:gridSpan w:val="2"/>
            <w:shd w:val="clear" w:color="auto" w:fill="87189D"/>
            <w:hideMark/>
          </w:tcPr>
          <w:p w14:paraId="15DAE11D" w14:textId="77777777" w:rsidR="00871E5F" w:rsidRPr="00DC3E83" w:rsidRDefault="006B53BA" w:rsidP="006B53BA">
            <w:pPr>
              <w:pStyle w:val="TableHeader"/>
              <w:rPr>
                <w:b/>
              </w:rPr>
            </w:pPr>
            <w:r w:rsidRPr="00DC3E83">
              <w:rPr>
                <w:b/>
              </w:rPr>
              <w:t>Additional Administered Acts and Regulations</w:t>
            </w:r>
          </w:p>
        </w:tc>
      </w:tr>
      <w:tr w:rsidR="00871E5F" w:rsidRPr="00871E5F" w14:paraId="3AE5C6F6" w14:textId="77777777" w:rsidTr="00DD2833">
        <w:trPr>
          <w:trHeight w:val="300"/>
        </w:trPr>
        <w:tc>
          <w:tcPr>
            <w:tcW w:w="9147" w:type="dxa"/>
            <w:gridSpan w:val="2"/>
            <w:hideMark/>
          </w:tcPr>
          <w:p w14:paraId="16FE7546" w14:textId="77777777" w:rsidR="00871E5F" w:rsidRPr="0024756B" w:rsidRDefault="00871E5F" w:rsidP="00982DCD">
            <w:pPr>
              <w:pStyle w:val="Tabletext"/>
              <w:rPr>
                <w:i/>
              </w:rPr>
            </w:pPr>
            <w:r w:rsidRPr="0024756B">
              <w:rPr>
                <w:i/>
              </w:rPr>
              <w:t>Accident Towing Services Act 2007</w:t>
            </w:r>
          </w:p>
        </w:tc>
      </w:tr>
      <w:tr w:rsidR="00871E5F" w:rsidRPr="00871E5F" w14:paraId="77E7BF4E" w14:textId="77777777" w:rsidTr="00DD2833">
        <w:trPr>
          <w:trHeight w:val="300"/>
        </w:trPr>
        <w:tc>
          <w:tcPr>
            <w:tcW w:w="9147" w:type="dxa"/>
            <w:gridSpan w:val="2"/>
            <w:hideMark/>
          </w:tcPr>
          <w:p w14:paraId="1C0E9E9D" w14:textId="77777777" w:rsidR="00871E5F" w:rsidRPr="0024756B" w:rsidRDefault="00871E5F" w:rsidP="00982DCD">
            <w:pPr>
              <w:pStyle w:val="Tabletext"/>
              <w:rPr>
                <w:i/>
              </w:rPr>
            </w:pPr>
            <w:r w:rsidRPr="0024756B">
              <w:rPr>
                <w:i/>
              </w:rPr>
              <w:t>Commercial Passenger Vehicle Industry Act 2017</w:t>
            </w:r>
          </w:p>
        </w:tc>
      </w:tr>
      <w:tr w:rsidR="00871E5F" w:rsidRPr="00871E5F" w14:paraId="57FB4BDE" w14:textId="77777777" w:rsidTr="00DD2833">
        <w:trPr>
          <w:trHeight w:val="315"/>
        </w:trPr>
        <w:tc>
          <w:tcPr>
            <w:tcW w:w="9147" w:type="dxa"/>
            <w:gridSpan w:val="2"/>
            <w:hideMark/>
          </w:tcPr>
          <w:p w14:paraId="10A2FE1D" w14:textId="77777777" w:rsidR="00871E5F" w:rsidRPr="0024756B" w:rsidRDefault="00871E5F" w:rsidP="00982DCD">
            <w:pPr>
              <w:pStyle w:val="Tabletext"/>
              <w:rPr>
                <w:i/>
              </w:rPr>
            </w:pPr>
            <w:r w:rsidRPr="0024756B">
              <w:rPr>
                <w:i/>
              </w:rPr>
              <w:t>Commercial Passenger Vehicle Industry Amendment (Further Reforms) Act 2017</w:t>
            </w:r>
          </w:p>
        </w:tc>
      </w:tr>
      <w:tr w:rsidR="00871E5F" w:rsidRPr="00871E5F" w14:paraId="62633D31" w14:textId="77777777" w:rsidTr="00DD2833">
        <w:trPr>
          <w:trHeight w:val="315"/>
        </w:trPr>
        <w:tc>
          <w:tcPr>
            <w:tcW w:w="9147" w:type="dxa"/>
            <w:gridSpan w:val="2"/>
            <w:hideMark/>
          </w:tcPr>
          <w:p w14:paraId="5E9A595D" w14:textId="77777777" w:rsidR="00871E5F" w:rsidRPr="0024756B" w:rsidRDefault="00871E5F" w:rsidP="00982DCD">
            <w:pPr>
              <w:pStyle w:val="Tabletext"/>
              <w:rPr>
                <w:i/>
              </w:rPr>
            </w:pPr>
            <w:r w:rsidRPr="0024756B">
              <w:rPr>
                <w:i/>
              </w:rPr>
              <w:t xml:space="preserve">Delivering Victorian Infrastructure (Port of Melbourne Lease Transaction) Act 2016 </w:t>
            </w:r>
          </w:p>
        </w:tc>
      </w:tr>
      <w:tr w:rsidR="00871E5F" w:rsidRPr="00871E5F" w14:paraId="7CDC7BE3" w14:textId="77777777" w:rsidTr="00DD2833">
        <w:trPr>
          <w:trHeight w:val="330"/>
        </w:trPr>
        <w:tc>
          <w:tcPr>
            <w:tcW w:w="9147" w:type="dxa"/>
            <w:gridSpan w:val="2"/>
            <w:hideMark/>
          </w:tcPr>
          <w:p w14:paraId="142F7D09" w14:textId="77777777" w:rsidR="00871E5F" w:rsidRPr="0024756B" w:rsidRDefault="00871E5F" w:rsidP="00982DCD">
            <w:pPr>
              <w:pStyle w:val="Tabletext"/>
              <w:rPr>
                <w:i/>
              </w:rPr>
            </w:pPr>
            <w:r w:rsidRPr="0024756B">
              <w:rPr>
                <w:i/>
              </w:rPr>
              <w:t>Electricity Industry Act 2000</w:t>
            </w:r>
          </w:p>
        </w:tc>
      </w:tr>
      <w:tr w:rsidR="00871E5F" w:rsidRPr="00871E5F" w14:paraId="08E9EDE0" w14:textId="77777777" w:rsidTr="00DD2833">
        <w:trPr>
          <w:trHeight w:val="330"/>
        </w:trPr>
        <w:tc>
          <w:tcPr>
            <w:tcW w:w="9147" w:type="dxa"/>
            <w:gridSpan w:val="2"/>
            <w:hideMark/>
          </w:tcPr>
          <w:p w14:paraId="3189A774" w14:textId="77777777" w:rsidR="00871E5F" w:rsidRPr="0024756B" w:rsidRDefault="00871E5F" w:rsidP="00982DCD">
            <w:pPr>
              <w:pStyle w:val="Tabletext"/>
              <w:rPr>
                <w:i/>
              </w:rPr>
            </w:pPr>
            <w:r w:rsidRPr="0024756B">
              <w:rPr>
                <w:i/>
              </w:rPr>
              <w:t>Gas Industry Act 2001</w:t>
            </w:r>
          </w:p>
        </w:tc>
      </w:tr>
      <w:tr w:rsidR="00871E5F" w:rsidRPr="00871E5F" w14:paraId="629544E3" w14:textId="77777777" w:rsidTr="00DD2833">
        <w:trPr>
          <w:trHeight w:val="345"/>
        </w:trPr>
        <w:tc>
          <w:tcPr>
            <w:tcW w:w="9147" w:type="dxa"/>
            <w:gridSpan w:val="2"/>
            <w:hideMark/>
          </w:tcPr>
          <w:p w14:paraId="115770F6" w14:textId="77777777" w:rsidR="00871E5F" w:rsidRPr="0024756B" w:rsidRDefault="00871E5F" w:rsidP="00982DCD">
            <w:pPr>
              <w:pStyle w:val="Tabletext"/>
              <w:rPr>
                <w:i/>
              </w:rPr>
            </w:pPr>
            <w:r w:rsidRPr="0024756B">
              <w:rPr>
                <w:i/>
              </w:rPr>
              <w:t>Grain Handling and Storage Act 1995</w:t>
            </w:r>
          </w:p>
        </w:tc>
      </w:tr>
      <w:tr w:rsidR="00871E5F" w:rsidRPr="00871E5F" w14:paraId="49E64490" w14:textId="77777777" w:rsidTr="00DD2833">
        <w:trPr>
          <w:trHeight w:val="345"/>
        </w:trPr>
        <w:tc>
          <w:tcPr>
            <w:tcW w:w="9147" w:type="dxa"/>
            <w:gridSpan w:val="2"/>
            <w:hideMark/>
          </w:tcPr>
          <w:p w14:paraId="1380A929" w14:textId="77777777" w:rsidR="00871E5F" w:rsidRPr="0024756B" w:rsidRDefault="00871E5F" w:rsidP="00982DCD">
            <w:pPr>
              <w:pStyle w:val="Tabletext"/>
              <w:rPr>
                <w:i/>
              </w:rPr>
            </w:pPr>
            <w:r w:rsidRPr="0024756B">
              <w:rPr>
                <w:i/>
              </w:rPr>
              <w:t>Local Government Act 1989</w:t>
            </w:r>
          </w:p>
        </w:tc>
      </w:tr>
      <w:tr w:rsidR="00871E5F" w:rsidRPr="00871E5F" w14:paraId="563294F7" w14:textId="77777777" w:rsidTr="00DD2833">
        <w:trPr>
          <w:trHeight w:val="345"/>
        </w:trPr>
        <w:tc>
          <w:tcPr>
            <w:tcW w:w="9147" w:type="dxa"/>
            <w:gridSpan w:val="2"/>
            <w:hideMark/>
          </w:tcPr>
          <w:p w14:paraId="21E12AC5" w14:textId="77777777" w:rsidR="00871E5F" w:rsidRPr="0024756B" w:rsidRDefault="00871E5F" w:rsidP="00982DCD">
            <w:pPr>
              <w:pStyle w:val="Tabletext"/>
              <w:rPr>
                <w:i/>
              </w:rPr>
            </w:pPr>
            <w:r w:rsidRPr="0024756B">
              <w:rPr>
                <w:i/>
              </w:rPr>
              <w:t>National Electricity (Victoria) Act 2005</w:t>
            </w:r>
          </w:p>
        </w:tc>
      </w:tr>
      <w:tr w:rsidR="00871E5F" w:rsidRPr="00871E5F" w14:paraId="57AE65AE" w14:textId="77777777" w:rsidTr="00DD2833">
        <w:trPr>
          <w:trHeight w:val="330"/>
        </w:trPr>
        <w:tc>
          <w:tcPr>
            <w:tcW w:w="9147" w:type="dxa"/>
            <w:gridSpan w:val="2"/>
            <w:hideMark/>
          </w:tcPr>
          <w:p w14:paraId="6D89B9EB" w14:textId="77777777" w:rsidR="00871E5F" w:rsidRPr="0024756B" w:rsidRDefault="00871E5F" w:rsidP="00982DCD">
            <w:pPr>
              <w:pStyle w:val="Tabletext"/>
              <w:rPr>
                <w:i/>
              </w:rPr>
            </w:pPr>
            <w:r w:rsidRPr="0024756B">
              <w:rPr>
                <w:i/>
              </w:rPr>
              <w:t>National Gas (Victoria) Act 2008</w:t>
            </w:r>
          </w:p>
        </w:tc>
      </w:tr>
      <w:tr w:rsidR="00871E5F" w:rsidRPr="00871E5F" w14:paraId="33522539" w14:textId="77777777" w:rsidTr="00DD2833">
        <w:trPr>
          <w:trHeight w:val="330"/>
        </w:trPr>
        <w:tc>
          <w:tcPr>
            <w:tcW w:w="9147" w:type="dxa"/>
            <w:gridSpan w:val="2"/>
            <w:hideMark/>
          </w:tcPr>
          <w:p w14:paraId="587FA10C" w14:textId="77777777" w:rsidR="00871E5F" w:rsidRPr="0024756B" w:rsidRDefault="00871E5F" w:rsidP="00982DCD">
            <w:pPr>
              <w:pStyle w:val="Tabletext"/>
              <w:rPr>
                <w:i/>
              </w:rPr>
            </w:pPr>
            <w:r w:rsidRPr="0024756B">
              <w:rPr>
                <w:i/>
              </w:rPr>
              <w:t>Port Management Act 1995</w:t>
            </w:r>
          </w:p>
        </w:tc>
      </w:tr>
      <w:tr w:rsidR="00871E5F" w:rsidRPr="00871E5F" w14:paraId="28C901F7" w14:textId="77777777" w:rsidTr="00DD2833">
        <w:trPr>
          <w:trHeight w:val="330"/>
        </w:trPr>
        <w:tc>
          <w:tcPr>
            <w:tcW w:w="9147" w:type="dxa"/>
            <w:gridSpan w:val="2"/>
            <w:hideMark/>
          </w:tcPr>
          <w:p w14:paraId="716AC9B4" w14:textId="77777777" w:rsidR="00871E5F" w:rsidRPr="0024756B" w:rsidRDefault="00871E5F" w:rsidP="00982DCD">
            <w:pPr>
              <w:pStyle w:val="Tabletext"/>
              <w:rPr>
                <w:i/>
              </w:rPr>
            </w:pPr>
            <w:r w:rsidRPr="0024756B">
              <w:rPr>
                <w:i/>
              </w:rPr>
              <w:t>Rail Management Act 1996</w:t>
            </w:r>
          </w:p>
        </w:tc>
      </w:tr>
      <w:tr w:rsidR="00DD2833" w:rsidRPr="00E26469" w14:paraId="1533DEF3" w14:textId="77777777" w:rsidTr="00DD2833">
        <w:tc>
          <w:tcPr>
            <w:tcW w:w="9147" w:type="dxa"/>
            <w:gridSpan w:val="2"/>
            <w:shd w:val="clear" w:color="auto" w:fill="87189D"/>
            <w:hideMark/>
          </w:tcPr>
          <w:p w14:paraId="2B87D645" w14:textId="77777777" w:rsidR="00DD2833" w:rsidRPr="00E26469" w:rsidRDefault="00DD2833" w:rsidP="007D1FB9">
            <w:pPr>
              <w:pStyle w:val="TableHeader"/>
              <w:rPr>
                <w:b/>
              </w:rPr>
            </w:pPr>
            <w:r w:rsidRPr="00E26469">
              <w:rPr>
                <w:b/>
              </w:rPr>
              <w:t>Additional Administered Acts and Regulations</w:t>
            </w:r>
          </w:p>
        </w:tc>
      </w:tr>
      <w:tr w:rsidR="00871E5F" w:rsidRPr="00871E5F" w14:paraId="0D63474D" w14:textId="77777777" w:rsidTr="00DD2833">
        <w:trPr>
          <w:trHeight w:val="330"/>
        </w:trPr>
        <w:tc>
          <w:tcPr>
            <w:tcW w:w="9147" w:type="dxa"/>
            <w:gridSpan w:val="2"/>
            <w:hideMark/>
          </w:tcPr>
          <w:p w14:paraId="425D3912" w14:textId="46D391E7" w:rsidR="00871E5F" w:rsidRPr="0024756B" w:rsidRDefault="00871E5F" w:rsidP="00982DCD">
            <w:pPr>
              <w:pStyle w:val="Tabletext"/>
              <w:rPr>
                <w:i/>
              </w:rPr>
            </w:pPr>
            <w:r w:rsidRPr="0024756B">
              <w:rPr>
                <w:i/>
              </w:rPr>
              <w:t>Transport (Compliance and Miscellaneous) Act 1983</w:t>
            </w:r>
          </w:p>
        </w:tc>
      </w:tr>
      <w:tr w:rsidR="00871E5F" w:rsidRPr="00871E5F" w14:paraId="54212C65" w14:textId="77777777" w:rsidTr="00DD2833">
        <w:trPr>
          <w:trHeight w:val="330"/>
        </w:trPr>
        <w:tc>
          <w:tcPr>
            <w:tcW w:w="9147" w:type="dxa"/>
            <w:gridSpan w:val="2"/>
            <w:hideMark/>
          </w:tcPr>
          <w:p w14:paraId="34B30DB2" w14:textId="77777777" w:rsidR="00871E5F" w:rsidRPr="0024756B" w:rsidRDefault="00871E5F" w:rsidP="00982DCD">
            <w:pPr>
              <w:pStyle w:val="Tabletext"/>
              <w:rPr>
                <w:i/>
              </w:rPr>
            </w:pPr>
            <w:r w:rsidRPr="0024756B">
              <w:rPr>
                <w:i/>
              </w:rPr>
              <w:t>Victorian Energy Efficiency Target Act 2007</w:t>
            </w:r>
          </w:p>
        </w:tc>
      </w:tr>
      <w:tr w:rsidR="00871E5F" w:rsidRPr="00871E5F" w14:paraId="7DED2C09" w14:textId="77777777" w:rsidTr="00DD2833">
        <w:trPr>
          <w:trHeight w:val="330"/>
        </w:trPr>
        <w:tc>
          <w:tcPr>
            <w:tcW w:w="9147" w:type="dxa"/>
            <w:gridSpan w:val="2"/>
            <w:hideMark/>
          </w:tcPr>
          <w:p w14:paraId="17B10A84" w14:textId="77777777" w:rsidR="00871E5F" w:rsidRPr="00E710BF" w:rsidRDefault="00871E5F" w:rsidP="00A841DC">
            <w:pPr>
              <w:pStyle w:val="Bullet1"/>
            </w:pPr>
            <w:r w:rsidRPr="00E710BF">
              <w:t>Victorian Energy Efficiency Target Regulations 2008</w:t>
            </w:r>
          </w:p>
        </w:tc>
      </w:tr>
      <w:tr w:rsidR="00871E5F" w:rsidRPr="00871E5F" w14:paraId="5E6F86FE" w14:textId="77777777" w:rsidTr="00DD2833">
        <w:trPr>
          <w:trHeight w:val="330"/>
        </w:trPr>
        <w:tc>
          <w:tcPr>
            <w:tcW w:w="9147" w:type="dxa"/>
            <w:gridSpan w:val="2"/>
            <w:hideMark/>
          </w:tcPr>
          <w:p w14:paraId="0EBF5D6B" w14:textId="77777777" w:rsidR="00871E5F" w:rsidRPr="00E710BF" w:rsidRDefault="00871E5F" w:rsidP="00A841DC">
            <w:pPr>
              <w:pStyle w:val="Bullet1"/>
            </w:pPr>
            <w:r w:rsidRPr="00E710BF">
              <w:t>Victorian Energy Efficiency Target (Project-based Activities) Regulations 2017</w:t>
            </w:r>
          </w:p>
        </w:tc>
      </w:tr>
      <w:tr w:rsidR="00871E5F" w:rsidRPr="00871E5F" w14:paraId="054B0E5A" w14:textId="77777777" w:rsidTr="00DD2833">
        <w:trPr>
          <w:trHeight w:val="330"/>
        </w:trPr>
        <w:tc>
          <w:tcPr>
            <w:tcW w:w="9147" w:type="dxa"/>
            <w:gridSpan w:val="2"/>
            <w:hideMark/>
          </w:tcPr>
          <w:p w14:paraId="779AB628" w14:textId="77777777" w:rsidR="00871E5F" w:rsidRPr="0024756B" w:rsidRDefault="00871E5F" w:rsidP="00982DCD">
            <w:pPr>
              <w:pStyle w:val="Tabletext"/>
              <w:rPr>
                <w:i/>
              </w:rPr>
            </w:pPr>
            <w:r w:rsidRPr="0024756B">
              <w:rPr>
                <w:i/>
              </w:rPr>
              <w:t>Water Act 1989</w:t>
            </w:r>
          </w:p>
        </w:tc>
      </w:tr>
      <w:tr w:rsidR="00871E5F" w:rsidRPr="00871E5F" w14:paraId="597C5D58" w14:textId="77777777" w:rsidTr="00DD2833">
        <w:trPr>
          <w:trHeight w:val="330"/>
        </w:trPr>
        <w:tc>
          <w:tcPr>
            <w:tcW w:w="9147" w:type="dxa"/>
            <w:gridSpan w:val="2"/>
            <w:hideMark/>
          </w:tcPr>
          <w:p w14:paraId="2B7242E0" w14:textId="77777777" w:rsidR="00871E5F" w:rsidRPr="0024756B" w:rsidRDefault="00871E5F" w:rsidP="00982DCD">
            <w:pPr>
              <w:pStyle w:val="Tabletext"/>
              <w:rPr>
                <w:i/>
              </w:rPr>
            </w:pPr>
            <w:r w:rsidRPr="0024756B">
              <w:rPr>
                <w:i/>
              </w:rPr>
              <w:t>Water Industry Act 1994</w:t>
            </w:r>
          </w:p>
        </w:tc>
      </w:tr>
      <w:tr w:rsidR="00871E5F" w:rsidRPr="0024756B" w14:paraId="6AB64862" w14:textId="77777777" w:rsidTr="00DD2833">
        <w:trPr>
          <w:trHeight w:val="330"/>
        </w:trPr>
        <w:tc>
          <w:tcPr>
            <w:tcW w:w="8148" w:type="dxa"/>
            <w:hideMark/>
          </w:tcPr>
          <w:p w14:paraId="1315EE3C" w14:textId="77777777" w:rsidR="00871E5F" w:rsidRPr="0024756B" w:rsidRDefault="00871E5F" w:rsidP="00982DCD">
            <w:pPr>
              <w:pStyle w:val="Tabletext"/>
              <w:rPr>
                <w:b/>
              </w:rPr>
            </w:pPr>
            <w:r w:rsidRPr="0024756B">
              <w:rPr>
                <w:b/>
              </w:rPr>
              <w:t>Total number of Acts</w:t>
            </w:r>
          </w:p>
        </w:tc>
        <w:tc>
          <w:tcPr>
            <w:tcW w:w="999" w:type="dxa"/>
            <w:noWrap/>
            <w:hideMark/>
          </w:tcPr>
          <w:p w14:paraId="4B61318A" w14:textId="77777777" w:rsidR="00871E5F" w:rsidRPr="0024756B" w:rsidRDefault="00871E5F" w:rsidP="00982DCD">
            <w:pPr>
              <w:pStyle w:val="Tabletext"/>
              <w:rPr>
                <w:b/>
              </w:rPr>
            </w:pPr>
            <w:r w:rsidRPr="0024756B">
              <w:rPr>
                <w:b/>
              </w:rPr>
              <w:t>17</w:t>
            </w:r>
          </w:p>
        </w:tc>
      </w:tr>
      <w:tr w:rsidR="00871E5F" w:rsidRPr="0024756B" w14:paraId="6945CA79" w14:textId="77777777" w:rsidTr="00DD2833">
        <w:trPr>
          <w:trHeight w:val="330"/>
        </w:trPr>
        <w:tc>
          <w:tcPr>
            <w:tcW w:w="8148" w:type="dxa"/>
            <w:hideMark/>
          </w:tcPr>
          <w:p w14:paraId="6E03BBDA" w14:textId="77777777" w:rsidR="00871E5F" w:rsidRPr="0024756B" w:rsidRDefault="00871E5F" w:rsidP="00982DCD">
            <w:pPr>
              <w:pStyle w:val="Tabletext"/>
              <w:rPr>
                <w:b/>
              </w:rPr>
            </w:pPr>
            <w:r w:rsidRPr="0024756B">
              <w:rPr>
                <w:b/>
              </w:rPr>
              <w:t>Total number of Regulations</w:t>
            </w:r>
          </w:p>
        </w:tc>
        <w:tc>
          <w:tcPr>
            <w:tcW w:w="999" w:type="dxa"/>
            <w:noWrap/>
            <w:hideMark/>
          </w:tcPr>
          <w:p w14:paraId="204A9BC0" w14:textId="77777777" w:rsidR="00871E5F" w:rsidRPr="0024756B" w:rsidRDefault="00871E5F" w:rsidP="00982DCD">
            <w:pPr>
              <w:pStyle w:val="Tabletext"/>
              <w:rPr>
                <w:b/>
              </w:rPr>
            </w:pPr>
            <w:r w:rsidRPr="0024756B">
              <w:rPr>
                <w:b/>
              </w:rPr>
              <w:t>4</w:t>
            </w:r>
          </w:p>
        </w:tc>
      </w:tr>
    </w:tbl>
    <w:p w14:paraId="357566DD" w14:textId="77777777" w:rsidR="0035351D" w:rsidRDefault="0035351D" w:rsidP="00982DCD">
      <w:pPr>
        <w:pStyle w:val="Tabletext"/>
      </w:pPr>
    </w:p>
    <w:tbl>
      <w:tblPr>
        <w:tblStyle w:val="Texttable"/>
        <w:tblW w:w="9180" w:type="dxa"/>
        <w:tblLayout w:type="fixed"/>
        <w:tblLook w:val="0620" w:firstRow="1" w:lastRow="0" w:firstColumn="0" w:lastColumn="0" w:noHBand="1" w:noVBand="1"/>
      </w:tblPr>
      <w:tblGrid>
        <w:gridCol w:w="4503"/>
        <w:gridCol w:w="3685"/>
        <w:gridCol w:w="992"/>
      </w:tblGrid>
      <w:tr w:rsidR="006830C1" w:rsidRPr="006830C1" w14:paraId="0BB6DAD2" w14:textId="77777777" w:rsidTr="00DC3E83">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73F7FD21" w14:textId="77777777" w:rsidR="006830C1" w:rsidRPr="006830C1" w:rsidRDefault="006B53BA" w:rsidP="006B53BA">
            <w:pPr>
              <w:pStyle w:val="TableHeader"/>
            </w:pPr>
            <w:r w:rsidRPr="006B53BA">
              <w:t>Other regulatory instruments</w:t>
            </w:r>
          </w:p>
        </w:tc>
      </w:tr>
      <w:tr w:rsidR="006830C1" w:rsidRPr="006830C1" w14:paraId="3EE26FBA" w14:textId="77777777" w:rsidTr="00DC3E83">
        <w:trPr>
          <w:trHeight w:val="330"/>
        </w:trPr>
        <w:tc>
          <w:tcPr>
            <w:tcW w:w="4503" w:type="dxa"/>
            <w:vMerge w:val="restart"/>
            <w:hideMark/>
          </w:tcPr>
          <w:p w14:paraId="00F55946" w14:textId="77777777" w:rsidR="006830C1" w:rsidRPr="006830C1" w:rsidRDefault="006830C1" w:rsidP="00982DCD">
            <w:pPr>
              <w:pStyle w:val="Tabletext"/>
            </w:pPr>
            <w:r w:rsidRPr="006830C1">
              <w:t>Codes of Practice</w:t>
            </w:r>
          </w:p>
        </w:tc>
        <w:tc>
          <w:tcPr>
            <w:tcW w:w="3685" w:type="dxa"/>
            <w:hideMark/>
          </w:tcPr>
          <w:p w14:paraId="5F6E81A2" w14:textId="77777777" w:rsidR="006830C1" w:rsidRPr="006830C1" w:rsidRDefault="006830C1" w:rsidP="00982DCD">
            <w:pPr>
              <w:pStyle w:val="Tabletext"/>
            </w:pPr>
            <w:r w:rsidRPr="006830C1">
              <w:t xml:space="preserve">Legislated </w:t>
            </w:r>
          </w:p>
        </w:tc>
        <w:tc>
          <w:tcPr>
            <w:tcW w:w="992" w:type="dxa"/>
            <w:noWrap/>
            <w:hideMark/>
          </w:tcPr>
          <w:p w14:paraId="2D700E54" w14:textId="77777777" w:rsidR="006830C1" w:rsidRPr="006830C1" w:rsidRDefault="006830C1" w:rsidP="00982DCD">
            <w:pPr>
              <w:pStyle w:val="Tabletext"/>
            </w:pPr>
            <w:r w:rsidRPr="006830C1">
              <w:t>0</w:t>
            </w:r>
          </w:p>
        </w:tc>
      </w:tr>
      <w:tr w:rsidR="006830C1" w:rsidRPr="006830C1" w14:paraId="4A748A8E" w14:textId="77777777" w:rsidTr="00DC3E83">
        <w:trPr>
          <w:trHeight w:val="330"/>
        </w:trPr>
        <w:tc>
          <w:tcPr>
            <w:tcW w:w="4503" w:type="dxa"/>
            <w:vMerge/>
            <w:hideMark/>
          </w:tcPr>
          <w:p w14:paraId="0FE509CA" w14:textId="77777777" w:rsidR="006830C1" w:rsidRPr="006830C1" w:rsidRDefault="006830C1" w:rsidP="00EE3762"/>
        </w:tc>
        <w:tc>
          <w:tcPr>
            <w:tcW w:w="3685" w:type="dxa"/>
            <w:hideMark/>
          </w:tcPr>
          <w:p w14:paraId="60B54E57" w14:textId="77777777" w:rsidR="006830C1" w:rsidRPr="006830C1" w:rsidRDefault="006830C1" w:rsidP="00982DCD">
            <w:pPr>
              <w:pStyle w:val="Tabletext"/>
            </w:pPr>
            <w:r w:rsidRPr="006830C1">
              <w:t>Not legislated</w:t>
            </w:r>
          </w:p>
        </w:tc>
        <w:tc>
          <w:tcPr>
            <w:tcW w:w="992" w:type="dxa"/>
            <w:noWrap/>
            <w:hideMark/>
          </w:tcPr>
          <w:p w14:paraId="268B5625" w14:textId="77777777" w:rsidR="006830C1" w:rsidRPr="006830C1" w:rsidRDefault="006830C1" w:rsidP="00982DCD">
            <w:pPr>
              <w:pStyle w:val="Tabletext"/>
            </w:pPr>
            <w:r w:rsidRPr="006830C1">
              <w:t>11</w:t>
            </w:r>
          </w:p>
        </w:tc>
      </w:tr>
    </w:tbl>
    <w:p w14:paraId="73F43D81" w14:textId="77777777" w:rsidR="0035351D" w:rsidRDefault="0035351D" w:rsidP="00982DCD">
      <w:pPr>
        <w:pStyle w:val="Tabletext"/>
      </w:pPr>
    </w:p>
    <w:tbl>
      <w:tblPr>
        <w:tblStyle w:val="Texttable"/>
        <w:tblW w:w="0" w:type="auto"/>
        <w:tblLayout w:type="fixed"/>
        <w:tblLook w:val="0620" w:firstRow="1" w:lastRow="0" w:firstColumn="0" w:lastColumn="0" w:noHBand="1" w:noVBand="1"/>
      </w:tblPr>
      <w:tblGrid>
        <w:gridCol w:w="4503"/>
        <w:gridCol w:w="992"/>
        <w:gridCol w:w="888"/>
        <w:gridCol w:w="917"/>
        <w:gridCol w:w="888"/>
        <w:gridCol w:w="992"/>
      </w:tblGrid>
      <w:tr w:rsidR="006830C1" w:rsidRPr="006830C1" w14:paraId="1DFD492C" w14:textId="77777777" w:rsidTr="00DC3E83">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7BE8687C" w14:textId="77777777" w:rsidR="006830C1" w:rsidRPr="006830C1" w:rsidRDefault="006B53BA" w:rsidP="006B53BA">
            <w:pPr>
              <w:pStyle w:val="TableHeader"/>
            </w:pPr>
            <w:r w:rsidRPr="006B53BA">
              <w:t>Operational information</w:t>
            </w:r>
          </w:p>
        </w:tc>
      </w:tr>
      <w:tr w:rsidR="006830C1" w:rsidRPr="006830C1" w14:paraId="462B4C6B" w14:textId="77777777" w:rsidTr="00DC3E83">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18ECD4A9" w14:textId="77777777" w:rsidR="006830C1" w:rsidRPr="006830C1" w:rsidRDefault="006830C1" w:rsidP="00982DCD">
            <w:pPr>
              <w:pStyle w:val="Tabletext"/>
            </w:pPr>
          </w:p>
        </w:tc>
        <w:tc>
          <w:tcPr>
            <w:tcW w:w="992" w:type="dxa"/>
            <w:tcBorders>
              <w:top w:val="single" w:sz="6" w:space="0" w:color="FFFFFF" w:themeColor="background1"/>
            </w:tcBorders>
            <w:hideMark/>
          </w:tcPr>
          <w:p w14:paraId="50A7094C" w14:textId="77777777" w:rsidR="006830C1" w:rsidRPr="006830C1" w:rsidRDefault="006830C1" w:rsidP="00DC3E83">
            <w:pPr>
              <w:pStyle w:val="Tabletext"/>
              <w:jc w:val="right"/>
            </w:pPr>
            <w:r w:rsidRPr="006830C1">
              <w:t>2012-13</w:t>
            </w:r>
          </w:p>
        </w:tc>
        <w:tc>
          <w:tcPr>
            <w:tcW w:w="888" w:type="dxa"/>
            <w:tcBorders>
              <w:top w:val="single" w:sz="6" w:space="0" w:color="FFFFFF" w:themeColor="background1"/>
            </w:tcBorders>
            <w:hideMark/>
          </w:tcPr>
          <w:p w14:paraId="331C8167" w14:textId="77777777" w:rsidR="006830C1" w:rsidRPr="006830C1" w:rsidRDefault="006830C1" w:rsidP="00DC3E83">
            <w:pPr>
              <w:pStyle w:val="Tabletext"/>
              <w:jc w:val="right"/>
            </w:pPr>
            <w:r w:rsidRPr="006830C1">
              <w:t>2013-14</w:t>
            </w:r>
          </w:p>
        </w:tc>
        <w:tc>
          <w:tcPr>
            <w:tcW w:w="917" w:type="dxa"/>
            <w:tcBorders>
              <w:top w:val="single" w:sz="6" w:space="0" w:color="FFFFFF" w:themeColor="background1"/>
            </w:tcBorders>
            <w:hideMark/>
          </w:tcPr>
          <w:p w14:paraId="679D0942" w14:textId="77777777" w:rsidR="006830C1" w:rsidRPr="006830C1" w:rsidRDefault="006830C1" w:rsidP="00DC3E83">
            <w:pPr>
              <w:pStyle w:val="Tabletext"/>
              <w:jc w:val="right"/>
            </w:pPr>
            <w:r w:rsidRPr="006830C1">
              <w:t>2014-15</w:t>
            </w:r>
          </w:p>
        </w:tc>
        <w:tc>
          <w:tcPr>
            <w:tcW w:w="888" w:type="dxa"/>
            <w:tcBorders>
              <w:top w:val="single" w:sz="6" w:space="0" w:color="FFFFFF" w:themeColor="background1"/>
            </w:tcBorders>
            <w:hideMark/>
          </w:tcPr>
          <w:p w14:paraId="0E7915B3" w14:textId="77777777" w:rsidR="006830C1" w:rsidRPr="006830C1" w:rsidRDefault="006830C1" w:rsidP="00DC3E83">
            <w:pPr>
              <w:pStyle w:val="Tabletext"/>
              <w:jc w:val="right"/>
            </w:pPr>
            <w:r w:rsidRPr="006830C1">
              <w:t>2015-16</w:t>
            </w:r>
          </w:p>
        </w:tc>
        <w:tc>
          <w:tcPr>
            <w:tcW w:w="992" w:type="dxa"/>
            <w:tcBorders>
              <w:top w:val="single" w:sz="6" w:space="0" w:color="FFFFFF" w:themeColor="background1"/>
            </w:tcBorders>
            <w:hideMark/>
          </w:tcPr>
          <w:p w14:paraId="56423D02" w14:textId="77777777" w:rsidR="006830C1" w:rsidRPr="006830C1" w:rsidRDefault="006830C1" w:rsidP="00DC3E83">
            <w:pPr>
              <w:pStyle w:val="Tabletext"/>
              <w:jc w:val="right"/>
            </w:pPr>
            <w:r w:rsidRPr="006830C1">
              <w:t>2016-17</w:t>
            </w:r>
          </w:p>
        </w:tc>
      </w:tr>
      <w:tr w:rsidR="00E25DA1" w:rsidRPr="006830C1" w14:paraId="686A10F6" w14:textId="77777777" w:rsidTr="00DC3E83">
        <w:trPr>
          <w:trHeight w:val="315"/>
        </w:trPr>
        <w:tc>
          <w:tcPr>
            <w:tcW w:w="4503" w:type="dxa"/>
            <w:hideMark/>
          </w:tcPr>
          <w:p w14:paraId="061F84C8" w14:textId="77777777" w:rsidR="00E25DA1" w:rsidRPr="006830C1" w:rsidRDefault="00E25DA1" w:rsidP="00982DCD">
            <w:pPr>
              <w:pStyle w:val="Tabletext"/>
            </w:pPr>
            <w:r w:rsidRPr="006830C1">
              <w:t>No. of staff total (FTE)</w:t>
            </w:r>
          </w:p>
        </w:tc>
        <w:tc>
          <w:tcPr>
            <w:tcW w:w="992" w:type="dxa"/>
            <w:noWrap/>
            <w:hideMark/>
          </w:tcPr>
          <w:p w14:paraId="0235B351" w14:textId="77777777" w:rsidR="00E25DA1" w:rsidRDefault="00E25DA1" w:rsidP="00DC3E83">
            <w:pPr>
              <w:pStyle w:val="Tabletext"/>
              <w:jc w:val="right"/>
            </w:pPr>
            <w:r>
              <w:t>61.0</w:t>
            </w:r>
          </w:p>
        </w:tc>
        <w:tc>
          <w:tcPr>
            <w:tcW w:w="888" w:type="dxa"/>
            <w:noWrap/>
            <w:hideMark/>
          </w:tcPr>
          <w:p w14:paraId="612CE8EA" w14:textId="77777777" w:rsidR="00E25DA1" w:rsidRDefault="00E25DA1" w:rsidP="00DC3E83">
            <w:pPr>
              <w:pStyle w:val="Tabletext"/>
              <w:jc w:val="right"/>
            </w:pPr>
            <w:r>
              <w:t>63.0</w:t>
            </w:r>
          </w:p>
        </w:tc>
        <w:tc>
          <w:tcPr>
            <w:tcW w:w="917" w:type="dxa"/>
            <w:noWrap/>
            <w:hideMark/>
          </w:tcPr>
          <w:p w14:paraId="12F04596" w14:textId="77777777" w:rsidR="00E25DA1" w:rsidRDefault="00E25DA1" w:rsidP="00DC3E83">
            <w:pPr>
              <w:pStyle w:val="Tabletext"/>
              <w:jc w:val="right"/>
            </w:pPr>
            <w:r>
              <w:t>69.0</w:t>
            </w:r>
          </w:p>
        </w:tc>
        <w:tc>
          <w:tcPr>
            <w:tcW w:w="888" w:type="dxa"/>
            <w:noWrap/>
            <w:hideMark/>
          </w:tcPr>
          <w:p w14:paraId="26AA372D" w14:textId="77777777" w:rsidR="00E25DA1" w:rsidRDefault="00E25DA1" w:rsidP="00DC3E83">
            <w:pPr>
              <w:pStyle w:val="Tabletext"/>
              <w:jc w:val="right"/>
            </w:pPr>
            <w:r>
              <w:t>87.0</w:t>
            </w:r>
          </w:p>
        </w:tc>
        <w:tc>
          <w:tcPr>
            <w:tcW w:w="992" w:type="dxa"/>
            <w:noWrap/>
            <w:hideMark/>
          </w:tcPr>
          <w:p w14:paraId="6B138F37" w14:textId="77777777" w:rsidR="00E25DA1" w:rsidRDefault="00E25DA1" w:rsidP="00DC3E83">
            <w:pPr>
              <w:pStyle w:val="Tabletext"/>
              <w:jc w:val="right"/>
            </w:pPr>
            <w:r>
              <w:t>103.7</w:t>
            </w:r>
          </w:p>
        </w:tc>
      </w:tr>
      <w:tr w:rsidR="00E25DA1" w:rsidRPr="006830C1" w14:paraId="11A0D644" w14:textId="77777777" w:rsidTr="00DC3E83">
        <w:trPr>
          <w:trHeight w:val="315"/>
        </w:trPr>
        <w:tc>
          <w:tcPr>
            <w:tcW w:w="4503" w:type="dxa"/>
            <w:hideMark/>
          </w:tcPr>
          <w:p w14:paraId="4819A16E" w14:textId="77777777" w:rsidR="00E25DA1" w:rsidRPr="006830C1" w:rsidRDefault="00E25DA1" w:rsidP="00982DCD">
            <w:pPr>
              <w:pStyle w:val="Tabletext"/>
            </w:pPr>
            <w:r w:rsidRPr="006830C1">
              <w:t>No. of licensed/registere</w:t>
            </w:r>
            <w:r w:rsidR="00DC3E83">
              <w:t>d parties at financial year </w:t>
            </w:r>
            <w:r>
              <w:t>end</w:t>
            </w:r>
          </w:p>
        </w:tc>
        <w:tc>
          <w:tcPr>
            <w:tcW w:w="992" w:type="dxa"/>
            <w:noWrap/>
            <w:hideMark/>
          </w:tcPr>
          <w:p w14:paraId="1A52E0AA" w14:textId="77777777" w:rsidR="00E25DA1" w:rsidRDefault="00E25DA1" w:rsidP="00DC3E83">
            <w:pPr>
              <w:pStyle w:val="Tabletext"/>
              <w:jc w:val="right"/>
            </w:pPr>
            <w:r>
              <w:t>250</w:t>
            </w:r>
          </w:p>
        </w:tc>
        <w:tc>
          <w:tcPr>
            <w:tcW w:w="888" w:type="dxa"/>
            <w:noWrap/>
            <w:hideMark/>
          </w:tcPr>
          <w:p w14:paraId="78819C37" w14:textId="77777777" w:rsidR="00E25DA1" w:rsidRDefault="00E25DA1" w:rsidP="00DC3E83">
            <w:pPr>
              <w:pStyle w:val="Tabletext"/>
              <w:jc w:val="right"/>
            </w:pPr>
            <w:r>
              <w:t>263</w:t>
            </w:r>
          </w:p>
        </w:tc>
        <w:tc>
          <w:tcPr>
            <w:tcW w:w="917" w:type="dxa"/>
            <w:noWrap/>
            <w:hideMark/>
          </w:tcPr>
          <w:p w14:paraId="1F52EE9B" w14:textId="77777777" w:rsidR="00E25DA1" w:rsidRDefault="00E25DA1" w:rsidP="00DC3E83">
            <w:pPr>
              <w:pStyle w:val="Tabletext"/>
              <w:jc w:val="right"/>
            </w:pPr>
            <w:r>
              <w:t>279</w:t>
            </w:r>
          </w:p>
        </w:tc>
        <w:tc>
          <w:tcPr>
            <w:tcW w:w="888" w:type="dxa"/>
            <w:noWrap/>
            <w:hideMark/>
          </w:tcPr>
          <w:p w14:paraId="4B987744" w14:textId="77777777" w:rsidR="00E25DA1" w:rsidRDefault="00E25DA1" w:rsidP="00DC3E83">
            <w:pPr>
              <w:pStyle w:val="Tabletext"/>
              <w:jc w:val="right"/>
            </w:pPr>
            <w:r>
              <w:t>285</w:t>
            </w:r>
          </w:p>
        </w:tc>
        <w:tc>
          <w:tcPr>
            <w:tcW w:w="992" w:type="dxa"/>
            <w:noWrap/>
            <w:hideMark/>
          </w:tcPr>
          <w:p w14:paraId="33244611" w14:textId="77777777" w:rsidR="00E25DA1" w:rsidRDefault="00E25DA1" w:rsidP="00DC3E83">
            <w:pPr>
              <w:pStyle w:val="Tabletext"/>
              <w:jc w:val="right"/>
            </w:pPr>
            <w:r>
              <w:t>292</w:t>
            </w:r>
          </w:p>
        </w:tc>
      </w:tr>
      <w:tr w:rsidR="00E25DA1" w:rsidRPr="0024756B" w14:paraId="5F65116D" w14:textId="77777777" w:rsidTr="00DC3E83">
        <w:trPr>
          <w:trHeight w:val="360"/>
        </w:trPr>
        <w:tc>
          <w:tcPr>
            <w:tcW w:w="4503" w:type="dxa"/>
            <w:hideMark/>
          </w:tcPr>
          <w:p w14:paraId="6248AB3E" w14:textId="77777777" w:rsidR="00E25DA1" w:rsidRPr="0024756B" w:rsidRDefault="00E25DA1" w:rsidP="00982DCD">
            <w:pPr>
              <w:pStyle w:val="Tabletext"/>
              <w:rPr>
                <w:b/>
              </w:rPr>
            </w:pPr>
            <w:r w:rsidRPr="0024756B">
              <w:rPr>
                <w:b/>
              </w:rPr>
              <w:t>Total revenue ($ million)</w:t>
            </w:r>
          </w:p>
        </w:tc>
        <w:tc>
          <w:tcPr>
            <w:tcW w:w="992" w:type="dxa"/>
            <w:noWrap/>
            <w:hideMark/>
          </w:tcPr>
          <w:p w14:paraId="18DE60BD" w14:textId="77777777" w:rsidR="00E25DA1" w:rsidRPr="0024756B" w:rsidRDefault="00E25DA1" w:rsidP="00DC3E83">
            <w:pPr>
              <w:pStyle w:val="Tabletext"/>
              <w:jc w:val="right"/>
              <w:rPr>
                <w:b/>
              </w:rPr>
            </w:pPr>
            <w:r w:rsidRPr="0024756B">
              <w:rPr>
                <w:b/>
              </w:rPr>
              <w:t>17.02</w:t>
            </w:r>
          </w:p>
        </w:tc>
        <w:tc>
          <w:tcPr>
            <w:tcW w:w="888" w:type="dxa"/>
            <w:noWrap/>
            <w:hideMark/>
          </w:tcPr>
          <w:p w14:paraId="2631E5C3" w14:textId="77777777" w:rsidR="00E25DA1" w:rsidRPr="0024756B" w:rsidRDefault="00E25DA1" w:rsidP="00DC3E83">
            <w:pPr>
              <w:pStyle w:val="Tabletext"/>
              <w:jc w:val="right"/>
              <w:rPr>
                <w:b/>
              </w:rPr>
            </w:pPr>
            <w:r w:rsidRPr="0024756B">
              <w:rPr>
                <w:b/>
              </w:rPr>
              <w:t>15.87</w:t>
            </w:r>
          </w:p>
        </w:tc>
        <w:tc>
          <w:tcPr>
            <w:tcW w:w="917" w:type="dxa"/>
            <w:noWrap/>
            <w:hideMark/>
          </w:tcPr>
          <w:p w14:paraId="63483F08" w14:textId="77777777" w:rsidR="00E25DA1" w:rsidRPr="0024756B" w:rsidRDefault="00E25DA1" w:rsidP="00DC3E83">
            <w:pPr>
              <w:pStyle w:val="Tabletext"/>
              <w:jc w:val="right"/>
              <w:rPr>
                <w:b/>
              </w:rPr>
            </w:pPr>
            <w:r w:rsidRPr="0024756B">
              <w:rPr>
                <w:b/>
              </w:rPr>
              <w:t>15.95</w:t>
            </w:r>
          </w:p>
        </w:tc>
        <w:tc>
          <w:tcPr>
            <w:tcW w:w="888" w:type="dxa"/>
            <w:noWrap/>
            <w:hideMark/>
          </w:tcPr>
          <w:p w14:paraId="65A703E6" w14:textId="77777777" w:rsidR="00E25DA1" w:rsidRPr="0024756B" w:rsidRDefault="00E25DA1" w:rsidP="00DC3E83">
            <w:pPr>
              <w:pStyle w:val="Tabletext"/>
              <w:jc w:val="right"/>
              <w:rPr>
                <w:b/>
              </w:rPr>
            </w:pPr>
            <w:r w:rsidRPr="0024756B">
              <w:rPr>
                <w:b/>
              </w:rPr>
              <w:t>19.59</w:t>
            </w:r>
          </w:p>
        </w:tc>
        <w:tc>
          <w:tcPr>
            <w:tcW w:w="992" w:type="dxa"/>
            <w:noWrap/>
            <w:hideMark/>
          </w:tcPr>
          <w:p w14:paraId="534D8145" w14:textId="77777777" w:rsidR="00E25DA1" w:rsidRPr="0024756B" w:rsidRDefault="00E25DA1" w:rsidP="00DC3E83">
            <w:pPr>
              <w:pStyle w:val="Tabletext"/>
              <w:jc w:val="right"/>
              <w:rPr>
                <w:b/>
              </w:rPr>
            </w:pPr>
            <w:r w:rsidRPr="0024756B">
              <w:rPr>
                <w:b/>
              </w:rPr>
              <w:t>23.94</w:t>
            </w:r>
          </w:p>
        </w:tc>
      </w:tr>
      <w:tr w:rsidR="00E25DA1" w:rsidRPr="0024756B" w14:paraId="43B1F907" w14:textId="77777777" w:rsidTr="00DC3E83">
        <w:trPr>
          <w:trHeight w:val="375"/>
        </w:trPr>
        <w:tc>
          <w:tcPr>
            <w:tcW w:w="4503" w:type="dxa"/>
            <w:hideMark/>
          </w:tcPr>
          <w:p w14:paraId="435A68E0" w14:textId="77777777" w:rsidR="00E25DA1" w:rsidRPr="0024756B" w:rsidRDefault="00E25DA1" w:rsidP="00982DCD">
            <w:pPr>
              <w:pStyle w:val="Tabletext"/>
              <w:rPr>
                <w:b/>
              </w:rPr>
            </w:pPr>
            <w:r w:rsidRPr="0024756B">
              <w:rPr>
                <w:b/>
              </w:rPr>
              <w:t xml:space="preserve">Total expenditure ($ million) </w:t>
            </w:r>
          </w:p>
        </w:tc>
        <w:tc>
          <w:tcPr>
            <w:tcW w:w="992" w:type="dxa"/>
            <w:noWrap/>
            <w:hideMark/>
          </w:tcPr>
          <w:p w14:paraId="7E7630E3" w14:textId="77777777" w:rsidR="00E25DA1" w:rsidRPr="0024756B" w:rsidRDefault="00E25DA1" w:rsidP="00DC3E83">
            <w:pPr>
              <w:pStyle w:val="Tabletext"/>
              <w:jc w:val="right"/>
              <w:rPr>
                <w:b/>
              </w:rPr>
            </w:pPr>
            <w:r w:rsidRPr="0024756B">
              <w:rPr>
                <w:b/>
              </w:rPr>
              <w:t>17.13</w:t>
            </w:r>
          </w:p>
        </w:tc>
        <w:tc>
          <w:tcPr>
            <w:tcW w:w="888" w:type="dxa"/>
            <w:noWrap/>
            <w:hideMark/>
          </w:tcPr>
          <w:p w14:paraId="173E7AAA" w14:textId="77777777" w:rsidR="00E25DA1" w:rsidRPr="0024756B" w:rsidRDefault="00E25DA1" w:rsidP="00DC3E83">
            <w:pPr>
              <w:pStyle w:val="Tabletext"/>
              <w:jc w:val="right"/>
              <w:rPr>
                <w:b/>
              </w:rPr>
            </w:pPr>
            <w:r w:rsidRPr="0024756B">
              <w:rPr>
                <w:b/>
              </w:rPr>
              <w:t>15.37</w:t>
            </w:r>
          </w:p>
        </w:tc>
        <w:tc>
          <w:tcPr>
            <w:tcW w:w="917" w:type="dxa"/>
            <w:noWrap/>
            <w:hideMark/>
          </w:tcPr>
          <w:p w14:paraId="52F48B85" w14:textId="77777777" w:rsidR="00E25DA1" w:rsidRPr="0024756B" w:rsidRDefault="00E25DA1" w:rsidP="00DC3E83">
            <w:pPr>
              <w:pStyle w:val="Tabletext"/>
              <w:jc w:val="right"/>
              <w:rPr>
                <w:b/>
              </w:rPr>
            </w:pPr>
            <w:r w:rsidRPr="0024756B">
              <w:rPr>
                <w:b/>
              </w:rPr>
              <w:t>15.53</w:t>
            </w:r>
          </w:p>
        </w:tc>
        <w:tc>
          <w:tcPr>
            <w:tcW w:w="888" w:type="dxa"/>
            <w:noWrap/>
            <w:hideMark/>
          </w:tcPr>
          <w:p w14:paraId="0A995D43" w14:textId="77777777" w:rsidR="00E25DA1" w:rsidRPr="0024756B" w:rsidRDefault="00E25DA1" w:rsidP="00DC3E83">
            <w:pPr>
              <w:pStyle w:val="Tabletext"/>
              <w:jc w:val="right"/>
              <w:rPr>
                <w:b/>
              </w:rPr>
            </w:pPr>
            <w:r w:rsidRPr="0024756B">
              <w:rPr>
                <w:b/>
              </w:rPr>
              <w:t>18.35</w:t>
            </w:r>
          </w:p>
        </w:tc>
        <w:tc>
          <w:tcPr>
            <w:tcW w:w="992" w:type="dxa"/>
            <w:noWrap/>
            <w:hideMark/>
          </w:tcPr>
          <w:p w14:paraId="389B950E" w14:textId="77777777" w:rsidR="00E25DA1" w:rsidRPr="0024756B" w:rsidRDefault="00E25DA1" w:rsidP="00DC3E83">
            <w:pPr>
              <w:pStyle w:val="Tabletext"/>
              <w:jc w:val="right"/>
              <w:rPr>
                <w:b/>
              </w:rPr>
            </w:pPr>
            <w:r w:rsidRPr="0024756B">
              <w:rPr>
                <w:b/>
              </w:rPr>
              <w:t>21.76</w:t>
            </w:r>
          </w:p>
        </w:tc>
      </w:tr>
    </w:tbl>
    <w:p w14:paraId="1DAB4B33" w14:textId="77777777" w:rsidR="0035351D" w:rsidRDefault="0035351D" w:rsidP="00982DCD">
      <w:pPr>
        <w:pStyle w:val="Tabletext"/>
      </w:pPr>
    </w:p>
    <w:tbl>
      <w:tblPr>
        <w:tblStyle w:val="Texttable"/>
        <w:tblW w:w="0" w:type="auto"/>
        <w:tblLook w:val="0620" w:firstRow="1" w:lastRow="0" w:firstColumn="0" w:lastColumn="0" w:noHBand="1" w:noVBand="1"/>
      </w:tblPr>
      <w:tblGrid>
        <w:gridCol w:w="9140"/>
      </w:tblGrid>
      <w:tr w:rsidR="00153553" w:rsidRPr="002C434D" w14:paraId="4D1F3F89"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7EA2877" w14:textId="77777777" w:rsidR="00153553" w:rsidRPr="002C434D" w:rsidRDefault="006B53BA" w:rsidP="006B53BA">
            <w:pPr>
              <w:pStyle w:val="TableHeader"/>
            </w:pPr>
            <w:r w:rsidRPr="006B53BA">
              <w:t>Regulator contact information</w:t>
            </w:r>
          </w:p>
        </w:tc>
      </w:tr>
      <w:tr w:rsidR="00153553" w:rsidRPr="002C434D" w14:paraId="0C81D1A8" w14:textId="77777777" w:rsidTr="00A12631">
        <w:trPr>
          <w:trHeight w:val="285"/>
        </w:trPr>
        <w:tc>
          <w:tcPr>
            <w:tcW w:w="9140" w:type="dxa"/>
          </w:tcPr>
          <w:p w14:paraId="42D55099" w14:textId="77777777" w:rsidR="00153553" w:rsidRPr="006F51CC" w:rsidRDefault="00112A9D" w:rsidP="00982DCD">
            <w:pPr>
              <w:pStyle w:val="Tabletext"/>
            </w:pPr>
            <w:r>
              <w:t>Not provided</w:t>
            </w:r>
          </w:p>
        </w:tc>
      </w:tr>
    </w:tbl>
    <w:p w14:paraId="6B54C5DD" w14:textId="77777777" w:rsidR="00E46FC0" w:rsidRDefault="00E46FC0" w:rsidP="00EE3762"/>
    <w:p w14:paraId="2E379317" w14:textId="77777777" w:rsidR="00A55B64" w:rsidRPr="00DE5120" w:rsidRDefault="00A55B64" w:rsidP="008C7FF2">
      <w:pPr>
        <w:pStyle w:val="Heading2"/>
      </w:pPr>
      <w:bookmarkStart w:id="42" w:name="_Toc1570433"/>
      <w:r w:rsidRPr="00DE5120">
        <w:t xml:space="preserve">Game </w:t>
      </w:r>
      <w:r w:rsidR="00152613">
        <w:t>Management Authority</w:t>
      </w:r>
      <w:bookmarkEnd w:id="42"/>
    </w:p>
    <w:tbl>
      <w:tblPr>
        <w:tblStyle w:val="Texttable"/>
        <w:tblW w:w="9180" w:type="dxa"/>
        <w:tblLook w:val="0620" w:firstRow="1" w:lastRow="0" w:firstColumn="0" w:lastColumn="0" w:noHBand="1" w:noVBand="1"/>
      </w:tblPr>
      <w:tblGrid>
        <w:gridCol w:w="4361"/>
        <w:gridCol w:w="4819"/>
      </w:tblGrid>
      <w:tr w:rsidR="00133DA2" w:rsidRPr="00133DA2" w14:paraId="5920DA75" w14:textId="77777777" w:rsidTr="00CB3CE4">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512B119" w14:textId="77777777" w:rsidR="00133DA2" w:rsidRPr="00133DA2" w:rsidRDefault="006B53BA" w:rsidP="006B53BA">
            <w:pPr>
              <w:pStyle w:val="TableHeader"/>
            </w:pPr>
            <w:r w:rsidRPr="006B53BA">
              <w:t>Portfolio information</w:t>
            </w:r>
          </w:p>
        </w:tc>
      </w:tr>
      <w:tr w:rsidR="00133DA2" w:rsidRPr="00133DA2" w14:paraId="605A2A2F" w14:textId="77777777" w:rsidTr="00CB3CE4">
        <w:tc>
          <w:tcPr>
            <w:tcW w:w="4361" w:type="dxa"/>
            <w:hideMark/>
          </w:tcPr>
          <w:p w14:paraId="5C699431" w14:textId="77777777" w:rsidR="00133DA2" w:rsidRPr="00133DA2" w:rsidRDefault="00133DA2" w:rsidP="00982DCD">
            <w:pPr>
              <w:pStyle w:val="Tabletext"/>
            </w:pPr>
            <w:r w:rsidRPr="00133DA2">
              <w:t>Responsible Minister</w:t>
            </w:r>
          </w:p>
        </w:tc>
        <w:tc>
          <w:tcPr>
            <w:tcW w:w="4819" w:type="dxa"/>
            <w:hideMark/>
          </w:tcPr>
          <w:p w14:paraId="596705E6" w14:textId="77777777" w:rsidR="00133DA2" w:rsidRPr="00133DA2" w:rsidRDefault="00133DA2" w:rsidP="00982DCD">
            <w:pPr>
              <w:pStyle w:val="Tabletext"/>
            </w:pPr>
            <w:r w:rsidRPr="00133DA2">
              <w:t>Minister for Agriculture</w:t>
            </w:r>
          </w:p>
        </w:tc>
      </w:tr>
      <w:tr w:rsidR="00133DA2" w:rsidRPr="00133DA2" w14:paraId="0F0E64BD" w14:textId="77777777" w:rsidTr="00CB3CE4">
        <w:tc>
          <w:tcPr>
            <w:tcW w:w="4361" w:type="dxa"/>
            <w:hideMark/>
          </w:tcPr>
          <w:p w14:paraId="7E1140E9" w14:textId="77777777" w:rsidR="00133DA2" w:rsidRPr="00133DA2" w:rsidRDefault="00133DA2" w:rsidP="00982DCD">
            <w:pPr>
              <w:pStyle w:val="Tabletext"/>
            </w:pPr>
            <w:r w:rsidRPr="00133DA2">
              <w:t>Portfolio Department</w:t>
            </w:r>
          </w:p>
        </w:tc>
        <w:tc>
          <w:tcPr>
            <w:tcW w:w="4819" w:type="dxa"/>
            <w:hideMark/>
          </w:tcPr>
          <w:p w14:paraId="76F423CD" w14:textId="77777777" w:rsidR="00133DA2" w:rsidRPr="00133DA2" w:rsidRDefault="006A02CC" w:rsidP="00982DCD">
            <w:pPr>
              <w:pStyle w:val="Tabletext"/>
            </w:pPr>
            <w:r w:rsidRPr="006A02CC">
              <w:t>Department of Jobs, Precincts and Regions</w:t>
            </w:r>
          </w:p>
        </w:tc>
      </w:tr>
      <w:tr w:rsidR="003E3228" w:rsidRPr="00133DA2" w14:paraId="7E8FC3DB" w14:textId="77777777" w:rsidTr="00CB3CE4">
        <w:tc>
          <w:tcPr>
            <w:tcW w:w="4361" w:type="dxa"/>
          </w:tcPr>
          <w:p w14:paraId="57FDC4B1" w14:textId="77777777" w:rsidR="003E3228" w:rsidRPr="00133DA2" w:rsidRDefault="003E3228" w:rsidP="00982DCD">
            <w:pPr>
              <w:pStyle w:val="Tabletext"/>
            </w:pPr>
          </w:p>
        </w:tc>
        <w:tc>
          <w:tcPr>
            <w:tcW w:w="4819" w:type="dxa"/>
          </w:tcPr>
          <w:p w14:paraId="3D6FA167" w14:textId="77777777" w:rsidR="003E3228" w:rsidRPr="006A02CC" w:rsidRDefault="003E3228" w:rsidP="00982DCD">
            <w:pPr>
              <w:pStyle w:val="Tabletext"/>
            </w:pPr>
          </w:p>
        </w:tc>
      </w:tr>
    </w:tbl>
    <w:p w14:paraId="363B647A" w14:textId="77777777" w:rsidR="00A55B64" w:rsidRDefault="00A55B64" w:rsidP="00982DCD">
      <w:pPr>
        <w:pStyle w:val="Tabletext"/>
      </w:pPr>
    </w:p>
    <w:tbl>
      <w:tblPr>
        <w:tblStyle w:val="Texttable"/>
        <w:tblW w:w="0" w:type="auto"/>
        <w:tblLook w:val="0620" w:firstRow="1" w:lastRow="0" w:firstColumn="0" w:lastColumn="0" w:noHBand="1" w:noVBand="1"/>
      </w:tblPr>
      <w:tblGrid>
        <w:gridCol w:w="9140"/>
      </w:tblGrid>
      <w:tr w:rsidR="00133DA2" w:rsidRPr="00133DA2" w14:paraId="1D0C3E45" w14:textId="77777777" w:rsidTr="00DC3E83">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1F8A708B" w14:textId="21FC0F92" w:rsidR="00133DA2" w:rsidRPr="00133DA2" w:rsidRDefault="005F635E" w:rsidP="006B53BA">
            <w:pPr>
              <w:pStyle w:val="TableHeader"/>
            </w:pPr>
            <w:r>
              <w:t>Objectives</w:t>
            </w:r>
          </w:p>
        </w:tc>
      </w:tr>
      <w:tr w:rsidR="00133DA2" w:rsidRPr="00133DA2" w14:paraId="566A2C92" w14:textId="77777777" w:rsidTr="00DC3E83">
        <w:trPr>
          <w:trHeight w:val="1806"/>
        </w:trPr>
        <w:tc>
          <w:tcPr>
            <w:tcW w:w="9180" w:type="dxa"/>
            <w:hideMark/>
          </w:tcPr>
          <w:p w14:paraId="79BD9243" w14:textId="77777777" w:rsidR="00133DA2" w:rsidRDefault="00133DA2" w:rsidP="00DC3E83">
            <w:pPr>
              <w:pStyle w:val="Tabletext"/>
            </w:pPr>
            <w:r w:rsidRPr="00133DA2">
              <w:t xml:space="preserve">GMA’s primary purpose is to promote responsible and sustainable game hunting. The GMA’s </w:t>
            </w:r>
            <w:proofErr w:type="gramStart"/>
            <w:r w:rsidRPr="00133DA2">
              <w:t>high level</w:t>
            </w:r>
            <w:proofErr w:type="gramEnd"/>
            <w:r w:rsidRPr="00133DA2">
              <w:t xml:space="preserve"> </w:t>
            </w:r>
            <w:r w:rsidR="00DC3E83">
              <w:t>p</w:t>
            </w:r>
            <w:r w:rsidR="006B53BA" w:rsidRPr="006B53BA">
              <w:t>ortfolio information</w:t>
            </w:r>
            <w:r w:rsidRPr="00133DA2">
              <w:t xml:space="preserve"> as they relate to game (deer, duck and quail) hunting include public safety, resource allocation, resource protection and sustainability, animal welfare and environmenta</w:t>
            </w:r>
            <w:r w:rsidR="00DC3E83">
              <w:t xml:space="preserve">l sustainability. </w:t>
            </w:r>
          </w:p>
          <w:p w14:paraId="78A11331" w14:textId="77777777" w:rsidR="00133DA2" w:rsidRPr="00133DA2" w:rsidRDefault="00133DA2" w:rsidP="00982DCD">
            <w:pPr>
              <w:pStyle w:val="Tabletext"/>
            </w:pPr>
            <w:r w:rsidRPr="00133DA2">
              <w:t>The GMA issues licences to recreational game hunters and a small number of commerci</w:t>
            </w:r>
            <w:r>
              <w:t xml:space="preserve">al Game Bird Farmers. </w:t>
            </w:r>
            <w:r w:rsidRPr="00133DA2">
              <w:t xml:space="preserve">The GMA also conducts research and advises relevant ministers on game and pest animal management and related issues. </w:t>
            </w:r>
          </w:p>
        </w:tc>
      </w:tr>
    </w:tbl>
    <w:p w14:paraId="423CBAED" w14:textId="77777777" w:rsidR="00A55B64" w:rsidRDefault="00A55B64" w:rsidP="00982DCD">
      <w:pPr>
        <w:pStyle w:val="Tabletext"/>
      </w:pPr>
    </w:p>
    <w:tbl>
      <w:tblPr>
        <w:tblStyle w:val="Texttable"/>
        <w:tblW w:w="0" w:type="auto"/>
        <w:tblLook w:val="0620" w:firstRow="1" w:lastRow="0" w:firstColumn="0" w:lastColumn="0" w:noHBand="1" w:noVBand="1"/>
      </w:tblPr>
      <w:tblGrid>
        <w:gridCol w:w="8148"/>
        <w:gridCol w:w="992"/>
      </w:tblGrid>
      <w:tr w:rsidR="009F68EB" w:rsidRPr="009F68EB" w14:paraId="443D96A1" w14:textId="77777777" w:rsidTr="00CB3CE4">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EDBE06E" w14:textId="77777777" w:rsidR="009F68EB" w:rsidRPr="009F68EB" w:rsidRDefault="006B53BA" w:rsidP="006B53BA">
            <w:pPr>
              <w:pStyle w:val="TableHeader"/>
            </w:pPr>
            <w:r w:rsidRPr="006B53BA">
              <w:t>Enabling Acts and Regulations</w:t>
            </w:r>
          </w:p>
        </w:tc>
      </w:tr>
      <w:tr w:rsidR="009F68EB" w:rsidRPr="009F68EB" w14:paraId="6C079150" w14:textId="77777777" w:rsidTr="00CB3CE4">
        <w:tc>
          <w:tcPr>
            <w:tcW w:w="9180" w:type="dxa"/>
            <w:gridSpan w:val="2"/>
            <w:hideMark/>
          </w:tcPr>
          <w:p w14:paraId="09C880F3" w14:textId="77777777" w:rsidR="009F68EB" w:rsidRPr="00CB3CE4" w:rsidRDefault="009F68EB" w:rsidP="00982DCD">
            <w:pPr>
              <w:pStyle w:val="Tabletext"/>
              <w:rPr>
                <w:i/>
              </w:rPr>
            </w:pPr>
            <w:r w:rsidRPr="00CB3CE4">
              <w:rPr>
                <w:i/>
              </w:rPr>
              <w:t>Game Management Authority Act 2014</w:t>
            </w:r>
          </w:p>
        </w:tc>
      </w:tr>
      <w:tr w:rsidR="009F68EB" w:rsidRPr="009F68EB" w14:paraId="3D9D3C8F" w14:textId="77777777" w:rsidTr="00CB3CE4">
        <w:tc>
          <w:tcPr>
            <w:tcW w:w="9180" w:type="dxa"/>
            <w:gridSpan w:val="2"/>
            <w:hideMark/>
          </w:tcPr>
          <w:p w14:paraId="795E9C40" w14:textId="77777777" w:rsidR="009F68EB" w:rsidRPr="00CB3CE4" w:rsidRDefault="009F68EB" w:rsidP="00982DCD">
            <w:pPr>
              <w:pStyle w:val="Tabletext"/>
              <w:rPr>
                <w:i/>
              </w:rPr>
            </w:pPr>
            <w:r w:rsidRPr="00CB3CE4">
              <w:rPr>
                <w:i/>
              </w:rPr>
              <w:t>Wildlife Act 1975</w:t>
            </w:r>
          </w:p>
        </w:tc>
      </w:tr>
      <w:tr w:rsidR="009F68EB" w:rsidRPr="009F68EB" w14:paraId="475BF8E2" w14:textId="77777777" w:rsidTr="00CB3CE4">
        <w:tc>
          <w:tcPr>
            <w:tcW w:w="9180" w:type="dxa"/>
            <w:gridSpan w:val="2"/>
            <w:hideMark/>
          </w:tcPr>
          <w:p w14:paraId="542916C9" w14:textId="77777777" w:rsidR="009F68EB" w:rsidRPr="009F68EB" w:rsidRDefault="009F68EB" w:rsidP="00A841DC">
            <w:pPr>
              <w:pStyle w:val="Bullet1"/>
            </w:pPr>
            <w:r w:rsidRPr="009F68EB">
              <w:t>Wildlife (Game) Regulations 2012</w:t>
            </w:r>
          </w:p>
        </w:tc>
      </w:tr>
      <w:tr w:rsidR="009F68EB" w:rsidRPr="009F68EB" w14:paraId="5DDAF6A8" w14:textId="77777777" w:rsidTr="00CB3CE4">
        <w:tc>
          <w:tcPr>
            <w:tcW w:w="9180" w:type="dxa"/>
            <w:gridSpan w:val="2"/>
            <w:hideMark/>
          </w:tcPr>
          <w:p w14:paraId="2E67C41A" w14:textId="77777777" w:rsidR="009F68EB" w:rsidRPr="009F68EB" w:rsidRDefault="009F68EB" w:rsidP="00A841DC">
            <w:pPr>
              <w:pStyle w:val="Bullet1"/>
            </w:pPr>
            <w:r w:rsidRPr="009F68EB">
              <w:t xml:space="preserve">Wildlife (State Game Reserve) Regulations 2014 </w:t>
            </w:r>
          </w:p>
        </w:tc>
      </w:tr>
      <w:tr w:rsidR="009F68EB" w:rsidRPr="009F68EB" w14:paraId="7F321344" w14:textId="77777777" w:rsidTr="00CB3CE4">
        <w:tc>
          <w:tcPr>
            <w:tcW w:w="9180" w:type="dxa"/>
            <w:gridSpan w:val="2"/>
            <w:hideMark/>
          </w:tcPr>
          <w:p w14:paraId="3435635F" w14:textId="77777777" w:rsidR="009F68EB" w:rsidRPr="009F68EB" w:rsidRDefault="009F68EB" w:rsidP="00A841DC">
            <w:pPr>
              <w:pStyle w:val="Bullet1"/>
            </w:pPr>
            <w:r w:rsidRPr="009F68EB">
              <w:t>Wildlife Regulations 2013</w:t>
            </w:r>
          </w:p>
        </w:tc>
      </w:tr>
      <w:tr w:rsidR="009F68EB" w:rsidRPr="00DC3E83" w14:paraId="67DD27F9" w14:textId="77777777" w:rsidTr="00CB3CE4">
        <w:tc>
          <w:tcPr>
            <w:tcW w:w="9180" w:type="dxa"/>
            <w:gridSpan w:val="2"/>
            <w:shd w:val="clear" w:color="auto" w:fill="87189D"/>
            <w:hideMark/>
          </w:tcPr>
          <w:p w14:paraId="3F1A1D27" w14:textId="77777777" w:rsidR="009F68EB" w:rsidRPr="00DC3E83" w:rsidRDefault="006B53BA" w:rsidP="006B53BA">
            <w:pPr>
              <w:pStyle w:val="TableHeader"/>
              <w:rPr>
                <w:b/>
              </w:rPr>
            </w:pPr>
            <w:r w:rsidRPr="00DC3E83">
              <w:rPr>
                <w:b/>
              </w:rPr>
              <w:t>Additional Administered Acts and Regulations</w:t>
            </w:r>
          </w:p>
        </w:tc>
      </w:tr>
      <w:tr w:rsidR="009F68EB" w:rsidRPr="009F68EB" w14:paraId="5DB94B37" w14:textId="77777777" w:rsidTr="00CB3CE4">
        <w:tc>
          <w:tcPr>
            <w:tcW w:w="9180" w:type="dxa"/>
            <w:gridSpan w:val="2"/>
            <w:hideMark/>
          </w:tcPr>
          <w:p w14:paraId="2A536E40" w14:textId="77777777" w:rsidR="009F68EB" w:rsidRPr="00CB3CE4" w:rsidRDefault="009F68EB" w:rsidP="00982DCD">
            <w:pPr>
              <w:pStyle w:val="Tabletext"/>
              <w:rPr>
                <w:i/>
              </w:rPr>
            </w:pPr>
            <w:r w:rsidRPr="00CB3CE4">
              <w:rPr>
                <w:i/>
              </w:rPr>
              <w:t>Conservation, Forests and Lands Act 1987</w:t>
            </w:r>
          </w:p>
        </w:tc>
      </w:tr>
      <w:tr w:rsidR="009F68EB" w:rsidRPr="009F68EB" w14:paraId="6C59999A" w14:textId="77777777" w:rsidTr="00CB3CE4">
        <w:tc>
          <w:tcPr>
            <w:tcW w:w="9180" w:type="dxa"/>
            <w:gridSpan w:val="2"/>
            <w:hideMark/>
          </w:tcPr>
          <w:p w14:paraId="28875F23" w14:textId="77777777" w:rsidR="009F68EB" w:rsidRPr="00CB3CE4" w:rsidRDefault="009F68EB" w:rsidP="00982DCD">
            <w:pPr>
              <w:pStyle w:val="Tabletext"/>
              <w:rPr>
                <w:i/>
              </w:rPr>
            </w:pPr>
            <w:r w:rsidRPr="00CB3CE4">
              <w:rPr>
                <w:i/>
              </w:rPr>
              <w:t>Catchment and Land Protection Act 1994</w:t>
            </w:r>
          </w:p>
        </w:tc>
      </w:tr>
      <w:tr w:rsidR="009F68EB" w:rsidRPr="009F68EB" w14:paraId="31D2C436" w14:textId="77777777" w:rsidTr="00CB3CE4">
        <w:tc>
          <w:tcPr>
            <w:tcW w:w="9180" w:type="dxa"/>
            <w:gridSpan w:val="2"/>
            <w:hideMark/>
          </w:tcPr>
          <w:p w14:paraId="4466AB9F" w14:textId="77777777" w:rsidR="009F68EB" w:rsidRPr="00CB3CE4" w:rsidRDefault="009F68EB" w:rsidP="00982DCD">
            <w:pPr>
              <w:pStyle w:val="Tabletext"/>
              <w:rPr>
                <w:i/>
              </w:rPr>
            </w:pPr>
            <w:r w:rsidRPr="00CB3CE4">
              <w:rPr>
                <w:i/>
              </w:rPr>
              <w:t>Crown Land (Reserves) Act 1978</w:t>
            </w:r>
          </w:p>
        </w:tc>
      </w:tr>
      <w:tr w:rsidR="009F68EB" w:rsidRPr="009F68EB" w14:paraId="7F7C9008" w14:textId="77777777" w:rsidTr="00CB3CE4">
        <w:tc>
          <w:tcPr>
            <w:tcW w:w="9180" w:type="dxa"/>
            <w:gridSpan w:val="2"/>
            <w:hideMark/>
          </w:tcPr>
          <w:p w14:paraId="7DBE1019" w14:textId="77777777" w:rsidR="009F68EB" w:rsidRPr="00CB3CE4" w:rsidRDefault="009F68EB" w:rsidP="00982DCD">
            <w:pPr>
              <w:pStyle w:val="Tabletext"/>
              <w:rPr>
                <w:i/>
              </w:rPr>
            </w:pPr>
            <w:r w:rsidRPr="00CB3CE4">
              <w:rPr>
                <w:i/>
              </w:rPr>
              <w:t>Flora and Fauna Guarantee Act 1988</w:t>
            </w:r>
          </w:p>
        </w:tc>
      </w:tr>
      <w:tr w:rsidR="009F68EB" w:rsidRPr="009F68EB" w14:paraId="07A3F50C" w14:textId="77777777" w:rsidTr="00CB3CE4">
        <w:tc>
          <w:tcPr>
            <w:tcW w:w="9180" w:type="dxa"/>
            <w:gridSpan w:val="2"/>
            <w:hideMark/>
          </w:tcPr>
          <w:p w14:paraId="68AE73F9" w14:textId="77777777" w:rsidR="009F68EB" w:rsidRPr="00CB3CE4" w:rsidRDefault="009F68EB" w:rsidP="00982DCD">
            <w:pPr>
              <w:pStyle w:val="Tabletext"/>
              <w:rPr>
                <w:i/>
              </w:rPr>
            </w:pPr>
            <w:r w:rsidRPr="00CB3CE4">
              <w:rPr>
                <w:i/>
              </w:rPr>
              <w:t>Forests Act 1958</w:t>
            </w:r>
          </w:p>
        </w:tc>
      </w:tr>
      <w:tr w:rsidR="009F68EB" w:rsidRPr="009F68EB" w14:paraId="6C26CC14" w14:textId="77777777" w:rsidTr="00CB3CE4">
        <w:tc>
          <w:tcPr>
            <w:tcW w:w="9180" w:type="dxa"/>
            <w:gridSpan w:val="2"/>
            <w:hideMark/>
          </w:tcPr>
          <w:p w14:paraId="37FC7BD1" w14:textId="77777777" w:rsidR="009F68EB" w:rsidRPr="00CB3CE4" w:rsidRDefault="009F68EB" w:rsidP="00982DCD">
            <w:pPr>
              <w:pStyle w:val="Tabletext"/>
              <w:rPr>
                <w:i/>
              </w:rPr>
            </w:pPr>
            <w:r w:rsidRPr="00CB3CE4">
              <w:rPr>
                <w:i/>
              </w:rPr>
              <w:t>Land Act 1958</w:t>
            </w:r>
          </w:p>
        </w:tc>
      </w:tr>
      <w:tr w:rsidR="009F68EB" w:rsidRPr="009F68EB" w14:paraId="0E2BF259" w14:textId="77777777" w:rsidTr="00CB3CE4">
        <w:tc>
          <w:tcPr>
            <w:tcW w:w="9180" w:type="dxa"/>
            <w:gridSpan w:val="2"/>
            <w:hideMark/>
          </w:tcPr>
          <w:p w14:paraId="276FFC3A" w14:textId="77777777" w:rsidR="009F68EB" w:rsidRPr="00CB3CE4" w:rsidRDefault="009F68EB" w:rsidP="00982DCD">
            <w:pPr>
              <w:pStyle w:val="Tabletext"/>
              <w:rPr>
                <w:i/>
              </w:rPr>
            </w:pPr>
            <w:r w:rsidRPr="00CB3CE4">
              <w:rPr>
                <w:i/>
              </w:rPr>
              <w:t>Land Conservation (Vehicle Control) Act 1972</w:t>
            </w:r>
          </w:p>
        </w:tc>
      </w:tr>
      <w:tr w:rsidR="009F68EB" w:rsidRPr="009F68EB" w14:paraId="71F9B42B" w14:textId="77777777" w:rsidTr="00CB3CE4">
        <w:tc>
          <w:tcPr>
            <w:tcW w:w="9180" w:type="dxa"/>
            <w:gridSpan w:val="2"/>
            <w:hideMark/>
          </w:tcPr>
          <w:p w14:paraId="46FCF96D" w14:textId="77777777" w:rsidR="009F68EB" w:rsidRPr="00CB3CE4" w:rsidRDefault="009F68EB" w:rsidP="00982DCD">
            <w:pPr>
              <w:pStyle w:val="Tabletext"/>
              <w:rPr>
                <w:i/>
              </w:rPr>
            </w:pPr>
            <w:r w:rsidRPr="00CB3CE4">
              <w:rPr>
                <w:i/>
              </w:rPr>
              <w:t>National Parks Act 1975</w:t>
            </w:r>
          </w:p>
        </w:tc>
      </w:tr>
      <w:tr w:rsidR="009F68EB" w:rsidRPr="009F68EB" w14:paraId="769035D9" w14:textId="77777777" w:rsidTr="00CB3CE4">
        <w:tc>
          <w:tcPr>
            <w:tcW w:w="9180" w:type="dxa"/>
            <w:gridSpan w:val="2"/>
            <w:hideMark/>
          </w:tcPr>
          <w:p w14:paraId="1381D334" w14:textId="77777777" w:rsidR="009F68EB" w:rsidRPr="00CB3CE4" w:rsidRDefault="009F68EB" w:rsidP="00982DCD">
            <w:pPr>
              <w:pStyle w:val="Tabletext"/>
              <w:rPr>
                <w:i/>
              </w:rPr>
            </w:pPr>
            <w:r w:rsidRPr="00CB3CE4">
              <w:rPr>
                <w:i/>
              </w:rPr>
              <w:t>Prevention of Cruelty to Animals Act 1986</w:t>
            </w:r>
          </w:p>
        </w:tc>
      </w:tr>
      <w:tr w:rsidR="009F68EB" w:rsidRPr="009F68EB" w14:paraId="543D49C6" w14:textId="77777777" w:rsidTr="00CB3CE4">
        <w:tc>
          <w:tcPr>
            <w:tcW w:w="9180" w:type="dxa"/>
            <w:gridSpan w:val="2"/>
            <w:hideMark/>
          </w:tcPr>
          <w:p w14:paraId="156EBC5F" w14:textId="77777777" w:rsidR="009F68EB" w:rsidRPr="00CB3CE4" w:rsidRDefault="009F68EB" w:rsidP="00982DCD">
            <w:pPr>
              <w:pStyle w:val="Tabletext"/>
              <w:rPr>
                <w:i/>
              </w:rPr>
            </w:pPr>
            <w:r w:rsidRPr="00CB3CE4">
              <w:rPr>
                <w:i/>
              </w:rPr>
              <w:t>Firearms Act 1996</w:t>
            </w:r>
          </w:p>
        </w:tc>
      </w:tr>
      <w:tr w:rsidR="009F68EB" w:rsidRPr="009F68EB" w14:paraId="24918B67" w14:textId="77777777" w:rsidTr="00CB3CE4">
        <w:tc>
          <w:tcPr>
            <w:tcW w:w="9180" w:type="dxa"/>
            <w:gridSpan w:val="2"/>
            <w:hideMark/>
          </w:tcPr>
          <w:p w14:paraId="4E4412C9" w14:textId="77777777" w:rsidR="009F68EB" w:rsidRPr="009F68EB" w:rsidRDefault="009F68EB" w:rsidP="00A841DC">
            <w:pPr>
              <w:pStyle w:val="Bullet1"/>
            </w:pPr>
            <w:r w:rsidRPr="009F68EB">
              <w:t>Forests (Recreation) Regulations 2010</w:t>
            </w:r>
          </w:p>
        </w:tc>
      </w:tr>
      <w:tr w:rsidR="009F68EB" w:rsidRPr="00CB3CE4" w14:paraId="5E906116" w14:textId="77777777" w:rsidTr="00CB3CE4">
        <w:tc>
          <w:tcPr>
            <w:tcW w:w="8188" w:type="dxa"/>
            <w:hideMark/>
          </w:tcPr>
          <w:p w14:paraId="7E9DB4D9" w14:textId="77777777" w:rsidR="009F68EB" w:rsidRPr="00CB3CE4" w:rsidRDefault="009F68EB" w:rsidP="00982DCD">
            <w:pPr>
              <w:pStyle w:val="Tabletext"/>
              <w:rPr>
                <w:b/>
              </w:rPr>
            </w:pPr>
            <w:r w:rsidRPr="00CB3CE4">
              <w:rPr>
                <w:b/>
              </w:rPr>
              <w:t>Total number of Acts</w:t>
            </w:r>
          </w:p>
        </w:tc>
        <w:tc>
          <w:tcPr>
            <w:tcW w:w="992" w:type="dxa"/>
            <w:noWrap/>
            <w:hideMark/>
          </w:tcPr>
          <w:p w14:paraId="032FDF26" w14:textId="77777777" w:rsidR="009F68EB" w:rsidRPr="00CB3CE4" w:rsidRDefault="009F68EB" w:rsidP="00982DCD">
            <w:pPr>
              <w:pStyle w:val="Tabletext"/>
              <w:rPr>
                <w:b/>
              </w:rPr>
            </w:pPr>
            <w:r w:rsidRPr="00CB3CE4">
              <w:rPr>
                <w:b/>
              </w:rPr>
              <w:t>12</w:t>
            </w:r>
          </w:p>
        </w:tc>
      </w:tr>
      <w:tr w:rsidR="009F68EB" w:rsidRPr="00CB3CE4" w14:paraId="1AA3E9D7" w14:textId="77777777" w:rsidTr="00CB3CE4">
        <w:tc>
          <w:tcPr>
            <w:tcW w:w="8188" w:type="dxa"/>
            <w:hideMark/>
          </w:tcPr>
          <w:p w14:paraId="63E9703E" w14:textId="77777777" w:rsidR="009F68EB" w:rsidRPr="00CB3CE4" w:rsidRDefault="009F68EB" w:rsidP="00982DCD">
            <w:pPr>
              <w:pStyle w:val="Tabletext"/>
              <w:rPr>
                <w:b/>
              </w:rPr>
            </w:pPr>
            <w:r w:rsidRPr="00CB3CE4">
              <w:rPr>
                <w:b/>
              </w:rPr>
              <w:t>Total number of Regulations</w:t>
            </w:r>
          </w:p>
        </w:tc>
        <w:tc>
          <w:tcPr>
            <w:tcW w:w="992" w:type="dxa"/>
            <w:noWrap/>
            <w:hideMark/>
          </w:tcPr>
          <w:p w14:paraId="0D83F6E8" w14:textId="77777777" w:rsidR="009F68EB" w:rsidRPr="00CB3CE4" w:rsidRDefault="009F68EB" w:rsidP="00982DCD">
            <w:pPr>
              <w:pStyle w:val="Tabletext"/>
              <w:rPr>
                <w:b/>
              </w:rPr>
            </w:pPr>
            <w:r w:rsidRPr="00CB3CE4">
              <w:rPr>
                <w:b/>
              </w:rPr>
              <w:t>4</w:t>
            </w:r>
          </w:p>
        </w:tc>
      </w:tr>
    </w:tbl>
    <w:p w14:paraId="1D4EA27E" w14:textId="77777777" w:rsidR="00A55B64" w:rsidRDefault="00A55B64" w:rsidP="00982DCD">
      <w:pPr>
        <w:pStyle w:val="Tabletext"/>
      </w:pPr>
    </w:p>
    <w:tbl>
      <w:tblPr>
        <w:tblStyle w:val="Texttable"/>
        <w:tblW w:w="0" w:type="auto"/>
        <w:tblLook w:val="0620" w:firstRow="1" w:lastRow="0" w:firstColumn="0" w:lastColumn="0" w:noHBand="1" w:noVBand="1"/>
      </w:tblPr>
      <w:tblGrid>
        <w:gridCol w:w="4480"/>
        <w:gridCol w:w="3668"/>
        <w:gridCol w:w="992"/>
      </w:tblGrid>
      <w:tr w:rsidR="009A4FA1" w:rsidRPr="009A4FA1" w14:paraId="1529EEBC" w14:textId="77777777" w:rsidTr="00DC3E83">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6CBC76E4" w14:textId="77777777" w:rsidR="009A4FA1" w:rsidRPr="009A4FA1" w:rsidRDefault="006B53BA" w:rsidP="006B53BA">
            <w:pPr>
              <w:pStyle w:val="TableHeader"/>
            </w:pPr>
            <w:r w:rsidRPr="006B53BA">
              <w:t>Other regulatory instruments</w:t>
            </w:r>
          </w:p>
        </w:tc>
      </w:tr>
      <w:tr w:rsidR="009A4FA1" w:rsidRPr="009A4FA1" w14:paraId="1FC09BB7" w14:textId="77777777" w:rsidTr="00DC3E83">
        <w:trPr>
          <w:trHeight w:val="330"/>
        </w:trPr>
        <w:tc>
          <w:tcPr>
            <w:tcW w:w="4503" w:type="dxa"/>
            <w:vMerge w:val="restart"/>
            <w:hideMark/>
          </w:tcPr>
          <w:p w14:paraId="04B856FA" w14:textId="77777777" w:rsidR="009A4FA1" w:rsidRPr="009A4FA1" w:rsidRDefault="009A4FA1" w:rsidP="00982DCD">
            <w:pPr>
              <w:pStyle w:val="Tabletext"/>
            </w:pPr>
            <w:r w:rsidRPr="009A4FA1">
              <w:t>Codes of Practice</w:t>
            </w:r>
          </w:p>
        </w:tc>
        <w:tc>
          <w:tcPr>
            <w:tcW w:w="3685" w:type="dxa"/>
            <w:hideMark/>
          </w:tcPr>
          <w:p w14:paraId="2EED5C89" w14:textId="77777777" w:rsidR="009A4FA1" w:rsidRPr="009A4FA1" w:rsidRDefault="009A4FA1" w:rsidP="00982DCD">
            <w:pPr>
              <w:pStyle w:val="Tabletext"/>
            </w:pPr>
            <w:r w:rsidRPr="009A4FA1">
              <w:t xml:space="preserve">Legislated </w:t>
            </w:r>
          </w:p>
        </w:tc>
        <w:tc>
          <w:tcPr>
            <w:tcW w:w="992" w:type="dxa"/>
            <w:noWrap/>
            <w:hideMark/>
          </w:tcPr>
          <w:p w14:paraId="6303B195" w14:textId="77777777" w:rsidR="009A4FA1" w:rsidRPr="009A4FA1" w:rsidRDefault="009A4FA1" w:rsidP="00982DCD">
            <w:pPr>
              <w:pStyle w:val="Tabletext"/>
            </w:pPr>
            <w:r w:rsidRPr="009A4FA1">
              <w:t>2</w:t>
            </w:r>
          </w:p>
        </w:tc>
      </w:tr>
      <w:tr w:rsidR="009A4FA1" w:rsidRPr="009A4FA1" w14:paraId="69821F6A" w14:textId="77777777" w:rsidTr="00DC3E83">
        <w:trPr>
          <w:trHeight w:val="330"/>
        </w:trPr>
        <w:tc>
          <w:tcPr>
            <w:tcW w:w="4503" w:type="dxa"/>
            <w:vMerge/>
            <w:hideMark/>
          </w:tcPr>
          <w:p w14:paraId="3B227540" w14:textId="77777777" w:rsidR="009A4FA1" w:rsidRPr="009A4FA1" w:rsidRDefault="009A4FA1" w:rsidP="00EE3762"/>
        </w:tc>
        <w:tc>
          <w:tcPr>
            <w:tcW w:w="3685" w:type="dxa"/>
            <w:hideMark/>
          </w:tcPr>
          <w:p w14:paraId="33F8F3D0" w14:textId="77777777" w:rsidR="009A4FA1" w:rsidRPr="009A4FA1" w:rsidRDefault="009A4FA1" w:rsidP="00982DCD">
            <w:pPr>
              <w:pStyle w:val="Tabletext"/>
            </w:pPr>
            <w:r w:rsidRPr="009A4FA1">
              <w:t>Not legislated</w:t>
            </w:r>
          </w:p>
        </w:tc>
        <w:tc>
          <w:tcPr>
            <w:tcW w:w="992" w:type="dxa"/>
            <w:noWrap/>
            <w:hideMark/>
          </w:tcPr>
          <w:p w14:paraId="70AE4B0D" w14:textId="77777777" w:rsidR="009A4FA1" w:rsidRPr="009A4FA1" w:rsidRDefault="009A4FA1" w:rsidP="00982DCD">
            <w:pPr>
              <w:pStyle w:val="Tabletext"/>
            </w:pPr>
            <w:r w:rsidRPr="009A4FA1">
              <w:t>0</w:t>
            </w:r>
          </w:p>
        </w:tc>
      </w:tr>
    </w:tbl>
    <w:p w14:paraId="3FFC22B7" w14:textId="77777777" w:rsidR="00A55B64" w:rsidRDefault="00A55B64" w:rsidP="00982DCD">
      <w:pPr>
        <w:pStyle w:val="Tabletext"/>
      </w:pPr>
    </w:p>
    <w:tbl>
      <w:tblPr>
        <w:tblStyle w:val="Texttable"/>
        <w:tblW w:w="0" w:type="auto"/>
        <w:tblLayout w:type="fixed"/>
        <w:tblLook w:val="0620" w:firstRow="1" w:lastRow="0" w:firstColumn="0" w:lastColumn="0" w:noHBand="1" w:noVBand="1"/>
      </w:tblPr>
      <w:tblGrid>
        <w:gridCol w:w="4503"/>
        <w:gridCol w:w="992"/>
        <w:gridCol w:w="888"/>
        <w:gridCol w:w="917"/>
        <w:gridCol w:w="888"/>
        <w:gridCol w:w="992"/>
      </w:tblGrid>
      <w:tr w:rsidR="009A4FA1" w:rsidRPr="009A4FA1" w14:paraId="306EFB26" w14:textId="77777777" w:rsidTr="00DC3E83">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46CC8DF6" w14:textId="77777777" w:rsidR="009A4FA1" w:rsidRPr="009A4FA1" w:rsidRDefault="006B53BA" w:rsidP="006B53BA">
            <w:pPr>
              <w:pStyle w:val="TableHeader"/>
            </w:pPr>
            <w:r w:rsidRPr="006B53BA">
              <w:t>Operational information</w:t>
            </w:r>
          </w:p>
        </w:tc>
      </w:tr>
      <w:tr w:rsidR="009A4FA1" w:rsidRPr="009A4FA1" w14:paraId="759ADB86" w14:textId="77777777" w:rsidTr="00DC3E83">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2CA5A00C" w14:textId="77777777" w:rsidR="009A4FA1" w:rsidRPr="009A4FA1" w:rsidRDefault="009A4FA1" w:rsidP="00982DCD">
            <w:pPr>
              <w:pStyle w:val="Tabletext"/>
            </w:pPr>
          </w:p>
        </w:tc>
        <w:tc>
          <w:tcPr>
            <w:tcW w:w="992" w:type="dxa"/>
            <w:tcBorders>
              <w:top w:val="single" w:sz="6" w:space="0" w:color="FFFFFF" w:themeColor="background1"/>
            </w:tcBorders>
            <w:hideMark/>
          </w:tcPr>
          <w:p w14:paraId="68F9AB86" w14:textId="77777777" w:rsidR="009A4FA1" w:rsidRPr="009A4FA1" w:rsidRDefault="009A4FA1" w:rsidP="00DC3E83">
            <w:pPr>
              <w:pStyle w:val="Tabletext"/>
              <w:jc w:val="right"/>
            </w:pPr>
            <w:r w:rsidRPr="009A4FA1">
              <w:t>2012-13</w:t>
            </w:r>
          </w:p>
        </w:tc>
        <w:tc>
          <w:tcPr>
            <w:tcW w:w="888" w:type="dxa"/>
            <w:tcBorders>
              <w:top w:val="single" w:sz="6" w:space="0" w:color="FFFFFF" w:themeColor="background1"/>
            </w:tcBorders>
            <w:hideMark/>
          </w:tcPr>
          <w:p w14:paraId="4D36123D" w14:textId="77777777" w:rsidR="009A4FA1" w:rsidRPr="009A4FA1" w:rsidRDefault="009A4FA1" w:rsidP="00DC3E83">
            <w:pPr>
              <w:pStyle w:val="Tabletext"/>
              <w:jc w:val="right"/>
            </w:pPr>
            <w:r w:rsidRPr="009A4FA1">
              <w:t>2013-14</w:t>
            </w:r>
          </w:p>
        </w:tc>
        <w:tc>
          <w:tcPr>
            <w:tcW w:w="917" w:type="dxa"/>
            <w:tcBorders>
              <w:top w:val="single" w:sz="6" w:space="0" w:color="FFFFFF" w:themeColor="background1"/>
            </w:tcBorders>
            <w:hideMark/>
          </w:tcPr>
          <w:p w14:paraId="2E6690D8" w14:textId="77777777" w:rsidR="009A4FA1" w:rsidRPr="009A4FA1" w:rsidRDefault="009A4FA1" w:rsidP="00DC3E83">
            <w:pPr>
              <w:pStyle w:val="Tabletext"/>
              <w:jc w:val="right"/>
            </w:pPr>
            <w:r w:rsidRPr="009A4FA1">
              <w:t>2014-15</w:t>
            </w:r>
          </w:p>
        </w:tc>
        <w:tc>
          <w:tcPr>
            <w:tcW w:w="888" w:type="dxa"/>
            <w:tcBorders>
              <w:top w:val="single" w:sz="6" w:space="0" w:color="FFFFFF" w:themeColor="background1"/>
            </w:tcBorders>
            <w:hideMark/>
          </w:tcPr>
          <w:p w14:paraId="2FCF6A6A" w14:textId="77777777" w:rsidR="009A4FA1" w:rsidRPr="009A4FA1" w:rsidRDefault="009A4FA1" w:rsidP="00DC3E83">
            <w:pPr>
              <w:pStyle w:val="Tabletext"/>
              <w:jc w:val="right"/>
            </w:pPr>
            <w:r w:rsidRPr="009A4FA1">
              <w:t>2015-16</w:t>
            </w:r>
          </w:p>
        </w:tc>
        <w:tc>
          <w:tcPr>
            <w:tcW w:w="992" w:type="dxa"/>
            <w:tcBorders>
              <w:top w:val="single" w:sz="6" w:space="0" w:color="FFFFFF" w:themeColor="background1"/>
            </w:tcBorders>
            <w:hideMark/>
          </w:tcPr>
          <w:p w14:paraId="433223F9" w14:textId="77777777" w:rsidR="009A4FA1" w:rsidRPr="009A4FA1" w:rsidRDefault="009A4FA1" w:rsidP="00DC3E83">
            <w:pPr>
              <w:pStyle w:val="Tabletext"/>
              <w:jc w:val="right"/>
            </w:pPr>
            <w:r w:rsidRPr="009A4FA1">
              <w:t>2016-17</w:t>
            </w:r>
          </w:p>
        </w:tc>
      </w:tr>
      <w:tr w:rsidR="00662355" w:rsidRPr="009A4FA1" w14:paraId="51DA5C78" w14:textId="77777777" w:rsidTr="00DC3E83">
        <w:trPr>
          <w:trHeight w:val="315"/>
        </w:trPr>
        <w:tc>
          <w:tcPr>
            <w:tcW w:w="4503" w:type="dxa"/>
            <w:hideMark/>
          </w:tcPr>
          <w:p w14:paraId="50E49C3D" w14:textId="77777777" w:rsidR="00662355" w:rsidRPr="009A4FA1" w:rsidRDefault="00662355" w:rsidP="00982DCD">
            <w:pPr>
              <w:pStyle w:val="Tabletext"/>
            </w:pPr>
            <w:r w:rsidRPr="009A4FA1">
              <w:t>No. of staff total (FTE)</w:t>
            </w:r>
          </w:p>
        </w:tc>
        <w:tc>
          <w:tcPr>
            <w:tcW w:w="992" w:type="dxa"/>
            <w:noWrap/>
            <w:hideMark/>
          </w:tcPr>
          <w:p w14:paraId="6D4AB40A" w14:textId="77777777" w:rsidR="00662355" w:rsidRDefault="00DC3E83" w:rsidP="00DC3E83">
            <w:pPr>
              <w:pStyle w:val="Tabletext"/>
              <w:jc w:val="right"/>
            </w:pPr>
            <w:r>
              <w:t>n/a</w:t>
            </w:r>
          </w:p>
        </w:tc>
        <w:tc>
          <w:tcPr>
            <w:tcW w:w="888" w:type="dxa"/>
            <w:noWrap/>
            <w:hideMark/>
          </w:tcPr>
          <w:p w14:paraId="65E9C257" w14:textId="77777777" w:rsidR="00662355" w:rsidRDefault="00DC3E83" w:rsidP="00DC3E83">
            <w:pPr>
              <w:pStyle w:val="Tabletext"/>
              <w:jc w:val="right"/>
            </w:pPr>
            <w:r>
              <w:t>n/a</w:t>
            </w:r>
          </w:p>
        </w:tc>
        <w:tc>
          <w:tcPr>
            <w:tcW w:w="917" w:type="dxa"/>
            <w:noWrap/>
            <w:hideMark/>
          </w:tcPr>
          <w:p w14:paraId="53D17439" w14:textId="77777777" w:rsidR="00662355" w:rsidRDefault="00662355" w:rsidP="00DC3E83">
            <w:pPr>
              <w:pStyle w:val="Tabletext"/>
              <w:jc w:val="right"/>
            </w:pPr>
            <w:r>
              <w:t>18.0</w:t>
            </w:r>
          </w:p>
        </w:tc>
        <w:tc>
          <w:tcPr>
            <w:tcW w:w="888" w:type="dxa"/>
            <w:noWrap/>
            <w:hideMark/>
          </w:tcPr>
          <w:p w14:paraId="256488C6" w14:textId="77777777" w:rsidR="00662355" w:rsidRDefault="00662355" w:rsidP="00DC3E83">
            <w:pPr>
              <w:pStyle w:val="Tabletext"/>
              <w:jc w:val="right"/>
            </w:pPr>
            <w:r>
              <w:t>18.0</w:t>
            </w:r>
          </w:p>
        </w:tc>
        <w:tc>
          <w:tcPr>
            <w:tcW w:w="992" w:type="dxa"/>
            <w:noWrap/>
            <w:hideMark/>
          </w:tcPr>
          <w:p w14:paraId="1CDFD425" w14:textId="77777777" w:rsidR="00662355" w:rsidRDefault="00662355" w:rsidP="00DC3E83">
            <w:pPr>
              <w:pStyle w:val="Tabletext"/>
              <w:jc w:val="right"/>
            </w:pPr>
            <w:r>
              <w:t>18.0</w:t>
            </w:r>
          </w:p>
        </w:tc>
      </w:tr>
      <w:tr w:rsidR="00662355" w:rsidRPr="009A4FA1" w14:paraId="7FE26654" w14:textId="77777777" w:rsidTr="00DC3E83">
        <w:trPr>
          <w:trHeight w:val="315"/>
        </w:trPr>
        <w:tc>
          <w:tcPr>
            <w:tcW w:w="4503" w:type="dxa"/>
            <w:hideMark/>
          </w:tcPr>
          <w:p w14:paraId="411A36F1" w14:textId="77777777" w:rsidR="00662355" w:rsidRPr="009A4FA1" w:rsidRDefault="00662355" w:rsidP="00982DCD">
            <w:pPr>
              <w:pStyle w:val="Tabletext"/>
            </w:pPr>
            <w:r w:rsidRPr="009A4FA1">
              <w:t>No. of licensed/regis</w:t>
            </w:r>
            <w:r w:rsidR="00DC3E83">
              <w:t>tered parties at financial year </w:t>
            </w:r>
            <w:r w:rsidRPr="009A4FA1">
              <w:t>end</w:t>
            </w:r>
          </w:p>
        </w:tc>
        <w:tc>
          <w:tcPr>
            <w:tcW w:w="992" w:type="dxa"/>
            <w:noWrap/>
            <w:hideMark/>
          </w:tcPr>
          <w:p w14:paraId="25BAA31B" w14:textId="77777777" w:rsidR="00662355" w:rsidRDefault="00DC3E83" w:rsidP="00DC3E83">
            <w:pPr>
              <w:pStyle w:val="Tabletext"/>
              <w:jc w:val="right"/>
            </w:pPr>
            <w:r>
              <w:t>n/a</w:t>
            </w:r>
          </w:p>
        </w:tc>
        <w:tc>
          <w:tcPr>
            <w:tcW w:w="888" w:type="dxa"/>
            <w:noWrap/>
            <w:hideMark/>
          </w:tcPr>
          <w:p w14:paraId="040FF756" w14:textId="77777777" w:rsidR="00662355" w:rsidRDefault="00DC3E83" w:rsidP="00DC3E83">
            <w:pPr>
              <w:pStyle w:val="Tabletext"/>
              <w:jc w:val="right"/>
            </w:pPr>
            <w:r>
              <w:t>n/a</w:t>
            </w:r>
          </w:p>
        </w:tc>
        <w:tc>
          <w:tcPr>
            <w:tcW w:w="917" w:type="dxa"/>
            <w:noWrap/>
            <w:hideMark/>
          </w:tcPr>
          <w:p w14:paraId="73905E61" w14:textId="77777777" w:rsidR="00662355" w:rsidRDefault="00662355" w:rsidP="00DC3E83">
            <w:pPr>
              <w:pStyle w:val="Tabletext"/>
              <w:jc w:val="right"/>
            </w:pPr>
            <w:r>
              <w:t>47 023</w:t>
            </w:r>
          </w:p>
        </w:tc>
        <w:tc>
          <w:tcPr>
            <w:tcW w:w="888" w:type="dxa"/>
            <w:noWrap/>
            <w:hideMark/>
          </w:tcPr>
          <w:p w14:paraId="04819BAA" w14:textId="77777777" w:rsidR="00662355" w:rsidRDefault="00662355" w:rsidP="00DC3E83">
            <w:pPr>
              <w:pStyle w:val="Tabletext"/>
              <w:jc w:val="right"/>
            </w:pPr>
            <w:r>
              <w:t>48 023</w:t>
            </w:r>
          </w:p>
        </w:tc>
        <w:tc>
          <w:tcPr>
            <w:tcW w:w="992" w:type="dxa"/>
            <w:noWrap/>
            <w:hideMark/>
          </w:tcPr>
          <w:p w14:paraId="7B3D75F0" w14:textId="77777777" w:rsidR="00662355" w:rsidRDefault="00662355" w:rsidP="00DC3E83">
            <w:pPr>
              <w:pStyle w:val="Tabletext"/>
              <w:jc w:val="right"/>
            </w:pPr>
            <w:r>
              <w:t>50 157</w:t>
            </w:r>
          </w:p>
        </w:tc>
      </w:tr>
      <w:tr w:rsidR="00662355" w:rsidRPr="00CB3CE4" w14:paraId="73C22C1D" w14:textId="77777777" w:rsidTr="00DC3E83">
        <w:trPr>
          <w:trHeight w:val="360"/>
        </w:trPr>
        <w:tc>
          <w:tcPr>
            <w:tcW w:w="4503" w:type="dxa"/>
            <w:hideMark/>
          </w:tcPr>
          <w:p w14:paraId="2B7CA552" w14:textId="77777777" w:rsidR="00662355" w:rsidRPr="00CB3CE4" w:rsidRDefault="00662355" w:rsidP="00982DCD">
            <w:pPr>
              <w:pStyle w:val="Tabletext"/>
              <w:rPr>
                <w:b/>
              </w:rPr>
            </w:pPr>
            <w:r w:rsidRPr="00CB3CE4">
              <w:rPr>
                <w:b/>
              </w:rPr>
              <w:t>Total revenue ($ million)</w:t>
            </w:r>
          </w:p>
        </w:tc>
        <w:tc>
          <w:tcPr>
            <w:tcW w:w="992" w:type="dxa"/>
            <w:noWrap/>
            <w:hideMark/>
          </w:tcPr>
          <w:p w14:paraId="67DEF78E" w14:textId="77777777" w:rsidR="00662355" w:rsidRPr="00CB3CE4" w:rsidRDefault="00DC3E83" w:rsidP="00DC3E83">
            <w:pPr>
              <w:pStyle w:val="Tabletext"/>
              <w:jc w:val="right"/>
              <w:rPr>
                <w:b/>
              </w:rPr>
            </w:pPr>
            <w:r w:rsidRPr="00CB3CE4">
              <w:rPr>
                <w:b/>
              </w:rPr>
              <w:t>n/a</w:t>
            </w:r>
          </w:p>
        </w:tc>
        <w:tc>
          <w:tcPr>
            <w:tcW w:w="888" w:type="dxa"/>
            <w:noWrap/>
            <w:hideMark/>
          </w:tcPr>
          <w:p w14:paraId="6FCBE856" w14:textId="77777777" w:rsidR="00662355" w:rsidRPr="00CB3CE4" w:rsidRDefault="00DC3E83" w:rsidP="00DC3E83">
            <w:pPr>
              <w:pStyle w:val="Tabletext"/>
              <w:jc w:val="right"/>
              <w:rPr>
                <w:b/>
              </w:rPr>
            </w:pPr>
            <w:r w:rsidRPr="00CB3CE4">
              <w:rPr>
                <w:b/>
              </w:rPr>
              <w:t>n/a</w:t>
            </w:r>
          </w:p>
        </w:tc>
        <w:tc>
          <w:tcPr>
            <w:tcW w:w="917" w:type="dxa"/>
            <w:noWrap/>
            <w:hideMark/>
          </w:tcPr>
          <w:p w14:paraId="7C9D1EB4" w14:textId="77777777" w:rsidR="00662355" w:rsidRPr="00CB3CE4" w:rsidRDefault="00662355" w:rsidP="00DC3E83">
            <w:pPr>
              <w:pStyle w:val="Tabletext"/>
              <w:jc w:val="right"/>
              <w:rPr>
                <w:b/>
              </w:rPr>
            </w:pPr>
            <w:r w:rsidRPr="00CB3CE4">
              <w:rPr>
                <w:b/>
              </w:rPr>
              <w:t>4.94</w:t>
            </w:r>
          </w:p>
        </w:tc>
        <w:tc>
          <w:tcPr>
            <w:tcW w:w="888" w:type="dxa"/>
            <w:noWrap/>
            <w:hideMark/>
          </w:tcPr>
          <w:p w14:paraId="32AFDC26" w14:textId="77777777" w:rsidR="00662355" w:rsidRPr="00CB3CE4" w:rsidRDefault="00662355" w:rsidP="00DC3E83">
            <w:pPr>
              <w:pStyle w:val="Tabletext"/>
              <w:jc w:val="right"/>
              <w:rPr>
                <w:b/>
              </w:rPr>
            </w:pPr>
            <w:r w:rsidRPr="00CB3CE4">
              <w:rPr>
                <w:b/>
              </w:rPr>
              <w:t>4.95</w:t>
            </w:r>
          </w:p>
        </w:tc>
        <w:tc>
          <w:tcPr>
            <w:tcW w:w="992" w:type="dxa"/>
            <w:noWrap/>
            <w:hideMark/>
          </w:tcPr>
          <w:p w14:paraId="1F9D61EB" w14:textId="77777777" w:rsidR="00662355" w:rsidRPr="00CB3CE4" w:rsidRDefault="00662355" w:rsidP="00DC3E83">
            <w:pPr>
              <w:pStyle w:val="Tabletext"/>
              <w:jc w:val="right"/>
              <w:rPr>
                <w:b/>
              </w:rPr>
            </w:pPr>
            <w:r w:rsidRPr="00CB3CE4">
              <w:rPr>
                <w:b/>
              </w:rPr>
              <w:t>5.43</w:t>
            </w:r>
          </w:p>
        </w:tc>
      </w:tr>
      <w:tr w:rsidR="00662355" w:rsidRPr="00CB3CE4" w14:paraId="762E0419" w14:textId="77777777" w:rsidTr="00DC3E83">
        <w:trPr>
          <w:trHeight w:val="375"/>
        </w:trPr>
        <w:tc>
          <w:tcPr>
            <w:tcW w:w="4503" w:type="dxa"/>
            <w:hideMark/>
          </w:tcPr>
          <w:p w14:paraId="7B235A21" w14:textId="77777777" w:rsidR="00662355" w:rsidRPr="00CB3CE4" w:rsidRDefault="00662355" w:rsidP="00982DCD">
            <w:pPr>
              <w:pStyle w:val="Tabletext"/>
              <w:rPr>
                <w:b/>
              </w:rPr>
            </w:pPr>
            <w:r w:rsidRPr="00CB3CE4">
              <w:rPr>
                <w:b/>
              </w:rPr>
              <w:t xml:space="preserve">Total expenditure ($ million) </w:t>
            </w:r>
          </w:p>
        </w:tc>
        <w:tc>
          <w:tcPr>
            <w:tcW w:w="992" w:type="dxa"/>
            <w:noWrap/>
            <w:hideMark/>
          </w:tcPr>
          <w:p w14:paraId="16459F19" w14:textId="77777777" w:rsidR="00662355" w:rsidRPr="00CB3CE4" w:rsidRDefault="00DC3E83" w:rsidP="00DC3E83">
            <w:pPr>
              <w:pStyle w:val="Tabletext"/>
              <w:jc w:val="right"/>
              <w:rPr>
                <w:b/>
              </w:rPr>
            </w:pPr>
            <w:r w:rsidRPr="00CB3CE4">
              <w:rPr>
                <w:b/>
              </w:rPr>
              <w:t>n/a</w:t>
            </w:r>
          </w:p>
        </w:tc>
        <w:tc>
          <w:tcPr>
            <w:tcW w:w="888" w:type="dxa"/>
            <w:noWrap/>
            <w:hideMark/>
          </w:tcPr>
          <w:p w14:paraId="07F54658" w14:textId="77777777" w:rsidR="00662355" w:rsidRPr="00CB3CE4" w:rsidRDefault="00DC3E83" w:rsidP="00DC3E83">
            <w:pPr>
              <w:pStyle w:val="Tabletext"/>
              <w:jc w:val="right"/>
              <w:rPr>
                <w:b/>
              </w:rPr>
            </w:pPr>
            <w:r w:rsidRPr="00CB3CE4">
              <w:rPr>
                <w:b/>
              </w:rPr>
              <w:t>n/a</w:t>
            </w:r>
          </w:p>
        </w:tc>
        <w:tc>
          <w:tcPr>
            <w:tcW w:w="917" w:type="dxa"/>
            <w:noWrap/>
            <w:hideMark/>
          </w:tcPr>
          <w:p w14:paraId="679863A6" w14:textId="77777777" w:rsidR="00662355" w:rsidRPr="00CB3CE4" w:rsidRDefault="00662355" w:rsidP="00DC3E83">
            <w:pPr>
              <w:pStyle w:val="Tabletext"/>
              <w:jc w:val="right"/>
              <w:rPr>
                <w:b/>
              </w:rPr>
            </w:pPr>
            <w:r w:rsidRPr="00CB3CE4">
              <w:rPr>
                <w:b/>
              </w:rPr>
              <w:t>3.60</w:t>
            </w:r>
          </w:p>
        </w:tc>
        <w:tc>
          <w:tcPr>
            <w:tcW w:w="888" w:type="dxa"/>
            <w:noWrap/>
            <w:hideMark/>
          </w:tcPr>
          <w:p w14:paraId="5C33D4A9" w14:textId="77777777" w:rsidR="00662355" w:rsidRPr="00CB3CE4" w:rsidRDefault="00662355" w:rsidP="00DC3E83">
            <w:pPr>
              <w:pStyle w:val="Tabletext"/>
              <w:jc w:val="right"/>
              <w:rPr>
                <w:b/>
              </w:rPr>
            </w:pPr>
            <w:r w:rsidRPr="00CB3CE4">
              <w:rPr>
                <w:b/>
              </w:rPr>
              <w:t>3.78</w:t>
            </w:r>
          </w:p>
        </w:tc>
        <w:tc>
          <w:tcPr>
            <w:tcW w:w="992" w:type="dxa"/>
            <w:noWrap/>
            <w:hideMark/>
          </w:tcPr>
          <w:p w14:paraId="4B722CD0" w14:textId="77777777" w:rsidR="00662355" w:rsidRPr="00CB3CE4" w:rsidRDefault="00662355" w:rsidP="00DC3E83">
            <w:pPr>
              <w:pStyle w:val="Tabletext"/>
              <w:jc w:val="right"/>
              <w:rPr>
                <w:b/>
              </w:rPr>
            </w:pPr>
            <w:r w:rsidRPr="00CB3CE4">
              <w:rPr>
                <w:b/>
              </w:rPr>
              <w:t>4.51</w:t>
            </w:r>
          </w:p>
        </w:tc>
      </w:tr>
    </w:tbl>
    <w:p w14:paraId="5E60196F" w14:textId="77777777" w:rsidR="00A55B64" w:rsidRDefault="00A55B64" w:rsidP="00982DCD">
      <w:pPr>
        <w:pStyle w:val="Tabletext"/>
      </w:pPr>
    </w:p>
    <w:tbl>
      <w:tblPr>
        <w:tblStyle w:val="Texttable"/>
        <w:tblW w:w="0" w:type="auto"/>
        <w:tblLook w:val="0620" w:firstRow="1" w:lastRow="0" w:firstColumn="0" w:lastColumn="0" w:noHBand="1" w:noVBand="1"/>
      </w:tblPr>
      <w:tblGrid>
        <w:gridCol w:w="9140"/>
      </w:tblGrid>
      <w:tr w:rsidR="00153553" w:rsidRPr="002C434D" w14:paraId="7F2B536E"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7DB0B561" w14:textId="77777777" w:rsidR="00153553" w:rsidRPr="002C434D" w:rsidRDefault="006B53BA" w:rsidP="006B53BA">
            <w:pPr>
              <w:pStyle w:val="TableHeader"/>
            </w:pPr>
            <w:r w:rsidRPr="006B53BA">
              <w:t>Regulator contact information</w:t>
            </w:r>
          </w:p>
        </w:tc>
      </w:tr>
      <w:tr w:rsidR="00153553" w:rsidRPr="002C434D" w14:paraId="455FD9E7" w14:textId="77777777" w:rsidTr="00A12631">
        <w:trPr>
          <w:trHeight w:val="285"/>
        </w:trPr>
        <w:tc>
          <w:tcPr>
            <w:tcW w:w="9140" w:type="dxa"/>
          </w:tcPr>
          <w:p w14:paraId="3C2C9347" w14:textId="77777777" w:rsidR="00FA2624" w:rsidRDefault="00DB0080" w:rsidP="00982DCD">
            <w:pPr>
              <w:pStyle w:val="Tabletext"/>
            </w:pPr>
            <w:r w:rsidRPr="00DB0080">
              <w:rPr>
                <w:b/>
              </w:rPr>
              <w:t>Name</w:t>
            </w:r>
            <w:r>
              <w:t xml:space="preserve">: </w:t>
            </w:r>
            <w:r w:rsidR="00FA2624">
              <w:t>Zachary Powell</w:t>
            </w:r>
            <w:r w:rsidR="00FA2624" w:rsidRPr="00FA2624">
              <w:t xml:space="preserve"> </w:t>
            </w:r>
          </w:p>
          <w:p w14:paraId="151AEF6D" w14:textId="77777777" w:rsidR="00153553" w:rsidRPr="006F51CC" w:rsidRDefault="00153553" w:rsidP="00982DCD">
            <w:pPr>
              <w:pStyle w:val="Tabletext"/>
            </w:pPr>
            <w:r w:rsidRPr="00376C37">
              <w:rPr>
                <w:b/>
              </w:rPr>
              <w:t>Email</w:t>
            </w:r>
            <w:r>
              <w:t>:</w:t>
            </w:r>
            <w:r w:rsidR="00FA2624">
              <w:t xml:space="preserve"> </w:t>
            </w:r>
            <w:r w:rsidR="00FA2624" w:rsidRPr="00FA2624">
              <w:t>Zachary.powell@gma.vic.gov.au</w:t>
            </w:r>
          </w:p>
        </w:tc>
      </w:tr>
    </w:tbl>
    <w:p w14:paraId="09373A54" w14:textId="77777777" w:rsidR="00A55B64" w:rsidRDefault="00A55B64" w:rsidP="00EE3762"/>
    <w:p w14:paraId="26C55FF7" w14:textId="77777777" w:rsidR="00A55B64" w:rsidRPr="00DE5120" w:rsidRDefault="00A55B64" w:rsidP="008C7FF2">
      <w:pPr>
        <w:pStyle w:val="Heading2"/>
      </w:pPr>
      <w:bookmarkStart w:id="43" w:name="_Toc1570434"/>
      <w:r w:rsidRPr="00DE5120">
        <w:t>Greyhound Racing Victoria</w:t>
      </w:r>
      <w:bookmarkEnd w:id="43"/>
    </w:p>
    <w:tbl>
      <w:tblPr>
        <w:tblStyle w:val="Texttable"/>
        <w:tblW w:w="9180" w:type="dxa"/>
        <w:tblLook w:val="0620" w:firstRow="1" w:lastRow="0" w:firstColumn="0" w:lastColumn="0" w:noHBand="1" w:noVBand="1"/>
      </w:tblPr>
      <w:tblGrid>
        <w:gridCol w:w="4361"/>
        <w:gridCol w:w="4819"/>
      </w:tblGrid>
      <w:tr w:rsidR="00E81C11" w:rsidRPr="00E81C11" w14:paraId="68CA3982" w14:textId="77777777" w:rsidTr="00DC3E83">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7CFF4A16" w14:textId="77777777" w:rsidR="00E81C11" w:rsidRPr="00E81C11" w:rsidRDefault="006B53BA" w:rsidP="006B53BA">
            <w:pPr>
              <w:pStyle w:val="TableHeader"/>
            </w:pPr>
            <w:r w:rsidRPr="006B53BA">
              <w:t>Portfolio information</w:t>
            </w:r>
          </w:p>
        </w:tc>
      </w:tr>
      <w:tr w:rsidR="00E81C11" w:rsidRPr="00E81C11" w14:paraId="0FFD54FB" w14:textId="77777777" w:rsidTr="00DC3E83">
        <w:tc>
          <w:tcPr>
            <w:tcW w:w="4361" w:type="dxa"/>
            <w:hideMark/>
          </w:tcPr>
          <w:p w14:paraId="310D1275" w14:textId="77777777" w:rsidR="00E81C11" w:rsidRPr="00E81C11" w:rsidRDefault="00E81C11" w:rsidP="00982DCD">
            <w:pPr>
              <w:pStyle w:val="Tabletext"/>
            </w:pPr>
            <w:r w:rsidRPr="00E81C11">
              <w:t>Responsible Minister</w:t>
            </w:r>
          </w:p>
        </w:tc>
        <w:tc>
          <w:tcPr>
            <w:tcW w:w="4819" w:type="dxa"/>
            <w:hideMark/>
          </w:tcPr>
          <w:p w14:paraId="5D89F15D" w14:textId="77777777" w:rsidR="00E81C11" w:rsidRPr="00E81C11" w:rsidRDefault="00E81C11" w:rsidP="00982DCD">
            <w:pPr>
              <w:pStyle w:val="Tabletext"/>
            </w:pPr>
            <w:r w:rsidRPr="00E81C11">
              <w:t>Minister for Racing</w:t>
            </w:r>
          </w:p>
        </w:tc>
      </w:tr>
      <w:tr w:rsidR="00E81C11" w:rsidRPr="00E81C11" w14:paraId="2F1E0844" w14:textId="77777777" w:rsidTr="00DC3E83">
        <w:tc>
          <w:tcPr>
            <w:tcW w:w="4361" w:type="dxa"/>
            <w:hideMark/>
          </w:tcPr>
          <w:p w14:paraId="04B1CCA5" w14:textId="77777777" w:rsidR="00E81C11" w:rsidRPr="00E81C11" w:rsidRDefault="00E81C11" w:rsidP="00982DCD">
            <w:pPr>
              <w:pStyle w:val="Tabletext"/>
            </w:pPr>
            <w:r w:rsidRPr="00E81C11">
              <w:t>Portfolio Department</w:t>
            </w:r>
          </w:p>
        </w:tc>
        <w:tc>
          <w:tcPr>
            <w:tcW w:w="4819" w:type="dxa"/>
            <w:hideMark/>
          </w:tcPr>
          <w:p w14:paraId="340496E8" w14:textId="77777777" w:rsidR="00E81C11" w:rsidRPr="00E81C11" w:rsidRDefault="00DD2A4E" w:rsidP="00982DCD">
            <w:pPr>
              <w:pStyle w:val="Tabletext"/>
            </w:pPr>
            <w:r w:rsidRPr="00DD2A4E">
              <w:t>Department of Jobs, Precincts and Regions</w:t>
            </w:r>
          </w:p>
        </w:tc>
      </w:tr>
    </w:tbl>
    <w:p w14:paraId="2E2FE535" w14:textId="77777777" w:rsidR="00A55B64" w:rsidRDefault="00A55B64" w:rsidP="00982DCD">
      <w:pPr>
        <w:pStyle w:val="Tabletext"/>
      </w:pPr>
    </w:p>
    <w:tbl>
      <w:tblPr>
        <w:tblStyle w:val="Texttable"/>
        <w:tblW w:w="0" w:type="auto"/>
        <w:tblLook w:val="0620" w:firstRow="1" w:lastRow="0" w:firstColumn="0" w:lastColumn="0" w:noHBand="1" w:noVBand="1"/>
      </w:tblPr>
      <w:tblGrid>
        <w:gridCol w:w="9140"/>
      </w:tblGrid>
      <w:tr w:rsidR="00F61F3D" w:rsidRPr="00F61F3D" w14:paraId="7F49FA78" w14:textId="77777777" w:rsidTr="00DC3E83">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7E78E72F" w14:textId="13017DD5" w:rsidR="00F61F3D" w:rsidRPr="00F61F3D" w:rsidRDefault="005F635E" w:rsidP="006B53BA">
            <w:pPr>
              <w:pStyle w:val="TableHeader"/>
            </w:pPr>
            <w:r>
              <w:t>Objectives</w:t>
            </w:r>
          </w:p>
        </w:tc>
      </w:tr>
      <w:tr w:rsidR="00F61F3D" w:rsidRPr="00F61F3D" w14:paraId="1286581B" w14:textId="77777777" w:rsidTr="00DC3E83">
        <w:trPr>
          <w:trHeight w:val="1605"/>
        </w:trPr>
        <w:tc>
          <w:tcPr>
            <w:tcW w:w="9180" w:type="dxa"/>
            <w:hideMark/>
          </w:tcPr>
          <w:p w14:paraId="541ACC4C" w14:textId="77777777" w:rsidR="00F61F3D" w:rsidRDefault="00F61F3D" w:rsidP="00982DCD">
            <w:pPr>
              <w:pStyle w:val="Tabletext"/>
            </w:pPr>
            <w:r w:rsidRPr="00F61F3D">
              <w:t>To control the sport of greyhound racing and establish GRV as a regulator of integrity having regard for the whole of life</w:t>
            </w:r>
            <w:r>
              <w:t xml:space="preserve"> welfare of racing greyhounds. </w:t>
            </w:r>
            <w:r w:rsidRPr="00F61F3D">
              <w:t xml:space="preserve">This includes the setting and enforcement of rules and ensuring that industry participants fully understand their responsibilities in relation to the welfare of the greyhounds in their care throughout their racing careers and into retirement. </w:t>
            </w:r>
          </w:p>
          <w:p w14:paraId="231C5F72" w14:textId="77777777" w:rsidR="00F61F3D" w:rsidRPr="00F61F3D" w:rsidRDefault="00F61F3D" w:rsidP="00982DCD">
            <w:pPr>
              <w:pStyle w:val="Tabletext"/>
            </w:pPr>
            <w:r w:rsidRPr="00F61F3D">
              <w:t xml:space="preserve">GRV also conducts research to assist with industry planning, promote the sport and conduct race meetings, to register greyhounds and kennels relating to racing and breeding and to consult with the industry. </w:t>
            </w:r>
          </w:p>
        </w:tc>
      </w:tr>
    </w:tbl>
    <w:p w14:paraId="46EEC66B" w14:textId="77777777" w:rsidR="00A55B64" w:rsidRDefault="00A55B64" w:rsidP="00982DCD">
      <w:pPr>
        <w:pStyle w:val="Tabletext"/>
      </w:pPr>
    </w:p>
    <w:tbl>
      <w:tblPr>
        <w:tblStyle w:val="Texttable"/>
        <w:tblW w:w="0" w:type="auto"/>
        <w:tblLook w:val="0620" w:firstRow="1" w:lastRow="0" w:firstColumn="0" w:lastColumn="0" w:noHBand="1" w:noVBand="1"/>
      </w:tblPr>
      <w:tblGrid>
        <w:gridCol w:w="8148"/>
        <w:gridCol w:w="992"/>
      </w:tblGrid>
      <w:tr w:rsidR="002C7268" w:rsidRPr="002C7268" w14:paraId="7499E81A" w14:textId="77777777" w:rsidTr="00DC3E83">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13EE311" w14:textId="77777777" w:rsidR="002C7268" w:rsidRPr="002C7268" w:rsidRDefault="006B53BA" w:rsidP="006B53BA">
            <w:pPr>
              <w:pStyle w:val="TableHeader"/>
            </w:pPr>
            <w:r w:rsidRPr="006B53BA">
              <w:t>Enabling Acts and Regulations</w:t>
            </w:r>
          </w:p>
        </w:tc>
      </w:tr>
      <w:tr w:rsidR="002C7268" w:rsidRPr="002C7268" w14:paraId="358040FC" w14:textId="77777777" w:rsidTr="00DC3E83">
        <w:trPr>
          <w:trHeight w:val="300"/>
        </w:trPr>
        <w:tc>
          <w:tcPr>
            <w:tcW w:w="9180" w:type="dxa"/>
            <w:gridSpan w:val="2"/>
            <w:hideMark/>
          </w:tcPr>
          <w:p w14:paraId="4F6A20FC" w14:textId="77777777" w:rsidR="002C7268" w:rsidRPr="00E06222" w:rsidRDefault="002C7268" w:rsidP="00982DCD">
            <w:pPr>
              <w:pStyle w:val="Tabletext"/>
              <w:rPr>
                <w:i/>
              </w:rPr>
            </w:pPr>
            <w:r w:rsidRPr="00E06222">
              <w:rPr>
                <w:i/>
              </w:rPr>
              <w:t>Racing Act 1958</w:t>
            </w:r>
          </w:p>
        </w:tc>
      </w:tr>
      <w:tr w:rsidR="002C7268" w:rsidRPr="00DC3E83" w14:paraId="6DE7B15B" w14:textId="77777777" w:rsidTr="00DC3E83">
        <w:trPr>
          <w:trHeight w:val="330"/>
        </w:trPr>
        <w:tc>
          <w:tcPr>
            <w:tcW w:w="9180" w:type="dxa"/>
            <w:gridSpan w:val="2"/>
            <w:shd w:val="clear" w:color="auto" w:fill="87189D"/>
            <w:hideMark/>
          </w:tcPr>
          <w:p w14:paraId="1449CA6F" w14:textId="77777777" w:rsidR="002C7268" w:rsidRPr="00DC3E83" w:rsidRDefault="006B53BA" w:rsidP="006B53BA">
            <w:pPr>
              <w:pStyle w:val="TableHeader"/>
              <w:rPr>
                <w:b/>
              </w:rPr>
            </w:pPr>
            <w:r w:rsidRPr="00DC3E83">
              <w:rPr>
                <w:b/>
              </w:rPr>
              <w:t>Additional Administered Acts and Regulations</w:t>
            </w:r>
          </w:p>
        </w:tc>
      </w:tr>
      <w:tr w:rsidR="002C7268" w:rsidRPr="002C7268" w14:paraId="4AC1A33C" w14:textId="77777777" w:rsidTr="00DC3E83">
        <w:trPr>
          <w:trHeight w:val="330"/>
        </w:trPr>
        <w:tc>
          <w:tcPr>
            <w:tcW w:w="9180" w:type="dxa"/>
            <w:gridSpan w:val="2"/>
            <w:hideMark/>
          </w:tcPr>
          <w:p w14:paraId="6C8BD044" w14:textId="77777777" w:rsidR="002C7268" w:rsidRPr="002C7268" w:rsidRDefault="00DC3E83" w:rsidP="00DC3E83">
            <w:pPr>
              <w:pStyle w:val="Bullet1"/>
            </w:pPr>
            <w:r>
              <w:t>n/a</w:t>
            </w:r>
          </w:p>
        </w:tc>
      </w:tr>
      <w:tr w:rsidR="002C7268" w:rsidRPr="00E06222" w14:paraId="5E1D99BA" w14:textId="77777777" w:rsidTr="00DC3E83">
        <w:trPr>
          <w:trHeight w:val="330"/>
        </w:trPr>
        <w:tc>
          <w:tcPr>
            <w:tcW w:w="8188" w:type="dxa"/>
            <w:hideMark/>
          </w:tcPr>
          <w:p w14:paraId="01A0093F" w14:textId="77777777" w:rsidR="002C7268" w:rsidRPr="00E06222" w:rsidRDefault="002C7268" w:rsidP="00982DCD">
            <w:pPr>
              <w:pStyle w:val="Tabletext"/>
              <w:rPr>
                <w:b/>
              </w:rPr>
            </w:pPr>
            <w:r w:rsidRPr="00E06222">
              <w:rPr>
                <w:b/>
              </w:rPr>
              <w:t>Total number of Acts</w:t>
            </w:r>
          </w:p>
        </w:tc>
        <w:tc>
          <w:tcPr>
            <w:tcW w:w="992" w:type="dxa"/>
            <w:noWrap/>
            <w:hideMark/>
          </w:tcPr>
          <w:p w14:paraId="738F5E32" w14:textId="77777777" w:rsidR="002C7268" w:rsidRPr="00E06222" w:rsidRDefault="002C7268" w:rsidP="00982DCD">
            <w:pPr>
              <w:pStyle w:val="Tabletext"/>
              <w:rPr>
                <w:b/>
              </w:rPr>
            </w:pPr>
            <w:r w:rsidRPr="00E06222">
              <w:rPr>
                <w:b/>
              </w:rPr>
              <w:t>1</w:t>
            </w:r>
          </w:p>
        </w:tc>
      </w:tr>
      <w:tr w:rsidR="002C7268" w:rsidRPr="00E06222" w14:paraId="26F281B3" w14:textId="77777777" w:rsidTr="00DC3E83">
        <w:trPr>
          <w:trHeight w:val="330"/>
        </w:trPr>
        <w:tc>
          <w:tcPr>
            <w:tcW w:w="8188" w:type="dxa"/>
            <w:hideMark/>
          </w:tcPr>
          <w:p w14:paraId="309F59CD" w14:textId="77777777" w:rsidR="002C7268" w:rsidRPr="00E06222" w:rsidRDefault="002C7268" w:rsidP="00982DCD">
            <w:pPr>
              <w:pStyle w:val="Tabletext"/>
              <w:rPr>
                <w:b/>
              </w:rPr>
            </w:pPr>
            <w:r w:rsidRPr="00E06222">
              <w:rPr>
                <w:b/>
              </w:rPr>
              <w:t>Total number of Regulations</w:t>
            </w:r>
          </w:p>
        </w:tc>
        <w:tc>
          <w:tcPr>
            <w:tcW w:w="992" w:type="dxa"/>
            <w:noWrap/>
            <w:hideMark/>
          </w:tcPr>
          <w:p w14:paraId="6C44D028" w14:textId="77777777" w:rsidR="002C7268" w:rsidRPr="00E06222" w:rsidRDefault="002C7268" w:rsidP="00982DCD">
            <w:pPr>
              <w:pStyle w:val="Tabletext"/>
              <w:rPr>
                <w:b/>
              </w:rPr>
            </w:pPr>
            <w:r w:rsidRPr="00E06222">
              <w:rPr>
                <w:b/>
              </w:rPr>
              <w:t>0</w:t>
            </w:r>
          </w:p>
        </w:tc>
      </w:tr>
    </w:tbl>
    <w:p w14:paraId="40666A8C" w14:textId="77777777" w:rsidR="00A55B64" w:rsidRDefault="00A55B64" w:rsidP="00982DCD">
      <w:pPr>
        <w:pStyle w:val="Tabletext"/>
      </w:pPr>
    </w:p>
    <w:tbl>
      <w:tblPr>
        <w:tblStyle w:val="Texttable"/>
        <w:tblW w:w="0" w:type="auto"/>
        <w:tblLook w:val="0620" w:firstRow="1" w:lastRow="0" w:firstColumn="0" w:lastColumn="0" w:noHBand="1" w:noVBand="1"/>
      </w:tblPr>
      <w:tblGrid>
        <w:gridCol w:w="4198"/>
        <w:gridCol w:w="3950"/>
        <w:gridCol w:w="992"/>
      </w:tblGrid>
      <w:tr w:rsidR="002C7268" w:rsidRPr="002C7268" w14:paraId="3DC8CBE2" w14:textId="77777777" w:rsidTr="00DC3E83">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4125161" w14:textId="77777777" w:rsidR="002C7268" w:rsidRPr="002C7268" w:rsidRDefault="006B53BA" w:rsidP="00DD2833">
            <w:pPr>
              <w:pStyle w:val="TableHeader"/>
              <w:pageBreakBefore/>
            </w:pPr>
            <w:r w:rsidRPr="006B53BA">
              <w:t>Other regulatory instruments</w:t>
            </w:r>
          </w:p>
        </w:tc>
      </w:tr>
      <w:tr w:rsidR="002C7268" w:rsidRPr="002C7268" w14:paraId="564F1E5C" w14:textId="77777777" w:rsidTr="00DC3E83">
        <w:trPr>
          <w:trHeight w:val="330"/>
        </w:trPr>
        <w:tc>
          <w:tcPr>
            <w:tcW w:w="4219" w:type="dxa"/>
            <w:vMerge w:val="restart"/>
            <w:hideMark/>
          </w:tcPr>
          <w:p w14:paraId="5B42682E" w14:textId="77777777" w:rsidR="002C7268" w:rsidRPr="002C7268" w:rsidRDefault="002C7268" w:rsidP="00982DCD">
            <w:pPr>
              <w:pStyle w:val="Tabletext"/>
            </w:pPr>
            <w:r w:rsidRPr="002C7268">
              <w:t>Codes of Practice</w:t>
            </w:r>
          </w:p>
        </w:tc>
        <w:tc>
          <w:tcPr>
            <w:tcW w:w="3969" w:type="dxa"/>
            <w:hideMark/>
          </w:tcPr>
          <w:p w14:paraId="1DA386B4" w14:textId="77777777" w:rsidR="002C7268" w:rsidRPr="002C7268" w:rsidRDefault="002C7268" w:rsidP="00982DCD">
            <w:pPr>
              <w:pStyle w:val="Tabletext"/>
            </w:pPr>
            <w:r w:rsidRPr="002C7268">
              <w:t xml:space="preserve">Legislated </w:t>
            </w:r>
          </w:p>
        </w:tc>
        <w:tc>
          <w:tcPr>
            <w:tcW w:w="992" w:type="dxa"/>
            <w:noWrap/>
            <w:hideMark/>
          </w:tcPr>
          <w:p w14:paraId="257360A3" w14:textId="77777777" w:rsidR="002C7268" w:rsidRPr="002C7268" w:rsidRDefault="002C7268" w:rsidP="00982DCD">
            <w:pPr>
              <w:pStyle w:val="Tabletext"/>
            </w:pPr>
            <w:r w:rsidRPr="002C7268">
              <w:t>0</w:t>
            </w:r>
          </w:p>
        </w:tc>
      </w:tr>
      <w:tr w:rsidR="002C7268" w:rsidRPr="002C7268" w14:paraId="27883C53" w14:textId="77777777" w:rsidTr="00DC3E83">
        <w:trPr>
          <w:trHeight w:val="330"/>
        </w:trPr>
        <w:tc>
          <w:tcPr>
            <w:tcW w:w="4219" w:type="dxa"/>
            <w:vMerge/>
            <w:hideMark/>
          </w:tcPr>
          <w:p w14:paraId="344CA4C3" w14:textId="77777777" w:rsidR="002C7268" w:rsidRPr="002C7268" w:rsidRDefault="002C7268" w:rsidP="00EE3762"/>
        </w:tc>
        <w:tc>
          <w:tcPr>
            <w:tcW w:w="3969" w:type="dxa"/>
            <w:hideMark/>
          </w:tcPr>
          <w:p w14:paraId="7B59918C" w14:textId="77777777" w:rsidR="002C7268" w:rsidRPr="002C7268" w:rsidRDefault="002C7268" w:rsidP="00982DCD">
            <w:pPr>
              <w:pStyle w:val="Tabletext"/>
            </w:pPr>
            <w:r w:rsidRPr="002C7268">
              <w:t>Not legislated</w:t>
            </w:r>
          </w:p>
        </w:tc>
        <w:tc>
          <w:tcPr>
            <w:tcW w:w="992" w:type="dxa"/>
            <w:noWrap/>
            <w:hideMark/>
          </w:tcPr>
          <w:p w14:paraId="3631975B" w14:textId="77777777" w:rsidR="002C7268" w:rsidRPr="002C7268" w:rsidRDefault="002C7268" w:rsidP="00982DCD">
            <w:pPr>
              <w:pStyle w:val="Tabletext"/>
            </w:pPr>
            <w:r w:rsidRPr="002C7268">
              <w:t>5</w:t>
            </w:r>
          </w:p>
        </w:tc>
      </w:tr>
    </w:tbl>
    <w:p w14:paraId="307F13D2" w14:textId="77777777" w:rsidR="00A55B64" w:rsidRDefault="00A55B64" w:rsidP="00982DCD">
      <w:pPr>
        <w:pStyle w:val="Tabletext"/>
      </w:pPr>
    </w:p>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2C7268" w:rsidRPr="002C7268" w14:paraId="1D61587A" w14:textId="77777777" w:rsidTr="00DC3E83">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162826B3" w14:textId="77777777" w:rsidR="002C7268" w:rsidRPr="002C7268" w:rsidRDefault="006B53BA" w:rsidP="006B53BA">
            <w:pPr>
              <w:pStyle w:val="TableHeader"/>
            </w:pPr>
            <w:r w:rsidRPr="006B53BA">
              <w:t>Operational information</w:t>
            </w:r>
          </w:p>
        </w:tc>
      </w:tr>
      <w:tr w:rsidR="0005432A" w:rsidRPr="002C7268" w14:paraId="3FBEB7EA" w14:textId="77777777" w:rsidTr="00DC3E83">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3A8C03AE" w14:textId="77777777" w:rsidR="002C7268" w:rsidRPr="002C7268" w:rsidRDefault="002C7268" w:rsidP="00982DCD">
            <w:pPr>
              <w:pStyle w:val="Tabletext"/>
            </w:pPr>
          </w:p>
        </w:tc>
        <w:tc>
          <w:tcPr>
            <w:tcW w:w="992" w:type="dxa"/>
            <w:tcBorders>
              <w:top w:val="single" w:sz="6" w:space="0" w:color="FFFFFF" w:themeColor="background1"/>
            </w:tcBorders>
            <w:hideMark/>
          </w:tcPr>
          <w:p w14:paraId="28760F5E" w14:textId="77777777" w:rsidR="002C7268" w:rsidRPr="002C7268" w:rsidRDefault="002C7268" w:rsidP="00DC3E83">
            <w:pPr>
              <w:pStyle w:val="Tabletext"/>
              <w:jc w:val="right"/>
            </w:pPr>
            <w:r w:rsidRPr="002C7268">
              <w:t>2012-13</w:t>
            </w:r>
          </w:p>
        </w:tc>
        <w:tc>
          <w:tcPr>
            <w:tcW w:w="993" w:type="dxa"/>
            <w:tcBorders>
              <w:top w:val="single" w:sz="6" w:space="0" w:color="FFFFFF" w:themeColor="background1"/>
            </w:tcBorders>
            <w:hideMark/>
          </w:tcPr>
          <w:p w14:paraId="543844DE" w14:textId="77777777" w:rsidR="002C7268" w:rsidRPr="002C7268" w:rsidRDefault="002C7268" w:rsidP="00DC3E83">
            <w:pPr>
              <w:pStyle w:val="Tabletext"/>
              <w:jc w:val="right"/>
            </w:pPr>
            <w:r w:rsidRPr="002C7268">
              <w:t>2013-14</w:t>
            </w:r>
          </w:p>
        </w:tc>
        <w:tc>
          <w:tcPr>
            <w:tcW w:w="992" w:type="dxa"/>
            <w:tcBorders>
              <w:top w:val="single" w:sz="6" w:space="0" w:color="FFFFFF" w:themeColor="background1"/>
            </w:tcBorders>
            <w:hideMark/>
          </w:tcPr>
          <w:p w14:paraId="0DB6C993" w14:textId="77777777" w:rsidR="002C7268" w:rsidRPr="002C7268" w:rsidRDefault="002C7268" w:rsidP="00DC3E83">
            <w:pPr>
              <w:pStyle w:val="Tabletext"/>
              <w:jc w:val="right"/>
            </w:pPr>
            <w:r w:rsidRPr="002C7268">
              <w:t>2014-15</w:t>
            </w:r>
          </w:p>
        </w:tc>
        <w:tc>
          <w:tcPr>
            <w:tcW w:w="992" w:type="dxa"/>
            <w:tcBorders>
              <w:top w:val="single" w:sz="6" w:space="0" w:color="FFFFFF" w:themeColor="background1"/>
            </w:tcBorders>
            <w:hideMark/>
          </w:tcPr>
          <w:p w14:paraId="385FC679" w14:textId="77777777" w:rsidR="002C7268" w:rsidRPr="002C7268" w:rsidRDefault="002C7268" w:rsidP="00DC3E83">
            <w:pPr>
              <w:pStyle w:val="Tabletext"/>
              <w:jc w:val="right"/>
            </w:pPr>
            <w:r w:rsidRPr="002C7268">
              <w:t>2015-16</w:t>
            </w:r>
          </w:p>
        </w:tc>
        <w:tc>
          <w:tcPr>
            <w:tcW w:w="992" w:type="dxa"/>
            <w:tcBorders>
              <w:top w:val="single" w:sz="6" w:space="0" w:color="FFFFFF" w:themeColor="background1"/>
            </w:tcBorders>
            <w:hideMark/>
          </w:tcPr>
          <w:p w14:paraId="4D4DE107" w14:textId="77777777" w:rsidR="002C7268" w:rsidRPr="002C7268" w:rsidRDefault="002C7268" w:rsidP="00DC3E83">
            <w:pPr>
              <w:pStyle w:val="Tabletext"/>
              <w:jc w:val="right"/>
            </w:pPr>
            <w:r w:rsidRPr="002C7268">
              <w:t>2016-17</w:t>
            </w:r>
          </w:p>
        </w:tc>
      </w:tr>
      <w:tr w:rsidR="00D034EF" w:rsidRPr="002C7268" w14:paraId="295E87C8" w14:textId="77777777" w:rsidTr="00DC3E83">
        <w:trPr>
          <w:trHeight w:val="315"/>
        </w:trPr>
        <w:tc>
          <w:tcPr>
            <w:tcW w:w="4219" w:type="dxa"/>
            <w:hideMark/>
          </w:tcPr>
          <w:p w14:paraId="12A254D7" w14:textId="77777777" w:rsidR="00D034EF" w:rsidRPr="002C7268" w:rsidRDefault="00D034EF" w:rsidP="00982DCD">
            <w:pPr>
              <w:pStyle w:val="Tabletext"/>
            </w:pPr>
            <w:r w:rsidRPr="002C7268">
              <w:t>No. of staff total (FTE)</w:t>
            </w:r>
          </w:p>
        </w:tc>
        <w:tc>
          <w:tcPr>
            <w:tcW w:w="992" w:type="dxa"/>
            <w:noWrap/>
            <w:hideMark/>
          </w:tcPr>
          <w:p w14:paraId="789D84DC" w14:textId="77777777" w:rsidR="00D034EF" w:rsidRDefault="00D034EF" w:rsidP="00DC3E83">
            <w:pPr>
              <w:pStyle w:val="Tabletext"/>
              <w:jc w:val="right"/>
            </w:pPr>
            <w:r>
              <w:t>72.8</w:t>
            </w:r>
          </w:p>
        </w:tc>
        <w:tc>
          <w:tcPr>
            <w:tcW w:w="993" w:type="dxa"/>
            <w:noWrap/>
            <w:hideMark/>
          </w:tcPr>
          <w:p w14:paraId="4DFED412" w14:textId="77777777" w:rsidR="00D034EF" w:rsidRDefault="00D034EF" w:rsidP="00DC3E83">
            <w:pPr>
              <w:pStyle w:val="Tabletext"/>
              <w:jc w:val="right"/>
            </w:pPr>
            <w:r>
              <w:t>75.7</w:t>
            </w:r>
          </w:p>
        </w:tc>
        <w:tc>
          <w:tcPr>
            <w:tcW w:w="992" w:type="dxa"/>
            <w:noWrap/>
            <w:hideMark/>
          </w:tcPr>
          <w:p w14:paraId="441AA2F6" w14:textId="77777777" w:rsidR="00D034EF" w:rsidRDefault="00D034EF" w:rsidP="00DC3E83">
            <w:pPr>
              <w:pStyle w:val="Tabletext"/>
              <w:jc w:val="right"/>
            </w:pPr>
            <w:r>
              <w:t>87.2</w:t>
            </w:r>
          </w:p>
        </w:tc>
        <w:tc>
          <w:tcPr>
            <w:tcW w:w="992" w:type="dxa"/>
            <w:noWrap/>
            <w:hideMark/>
          </w:tcPr>
          <w:p w14:paraId="4CEA8AD6" w14:textId="77777777" w:rsidR="00D034EF" w:rsidRDefault="00D034EF" w:rsidP="00DC3E83">
            <w:pPr>
              <w:pStyle w:val="Tabletext"/>
              <w:jc w:val="right"/>
            </w:pPr>
            <w:r>
              <w:t>128.0</w:t>
            </w:r>
          </w:p>
        </w:tc>
        <w:tc>
          <w:tcPr>
            <w:tcW w:w="992" w:type="dxa"/>
            <w:noWrap/>
            <w:hideMark/>
          </w:tcPr>
          <w:p w14:paraId="5CDD1AEB" w14:textId="77777777" w:rsidR="00D034EF" w:rsidRDefault="00D034EF" w:rsidP="00DC3E83">
            <w:pPr>
              <w:pStyle w:val="Tabletext"/>
              <w:jc w:val="right"/>
            </w:pPr>
            <w:r>
              <w:t>189.4</w:t>
            </w:r>
          </w:p>
        </w:tc>
      </w:tr>
      <w:tr w:rsidR="00D034EF" w:rsidRPr="002C7268" w14:paraId="0CEACF26" w14:textId="77777777" w:rsidTr="00DC3E83">
        <w:trPr>
          <w:trHeight w:val="315"/>
        </w:trPr>
        <w:tc>
          <w:tcPr>
            <w:tcW w:w="4219" w:type="dxa"/>
            <w:hideMark/>
          </w:tcPr>
          <w:p w14:paraId="2A8BD867" w14:textId="77777777" w:rsidR="00D034EF" w:rsidRPr="002C7268" w:rsidRDefault="00D034EF" w:rsidP="00982DCD">
            <w:pPr>
              <w:pStyle w:val="Tabletext"/>
            </w:pPr>
            <w:r w:rsidRPr="002C7268">
              <w:t>No. of licensed/registered parties at financial year end</w:t>
            </w:r>
          </w:p>
        </w:tc>
        <w:tc>
          <w:tcPr>
            <w:tcW w:w="992" w:type="dxa"/>
            <w:noWrap/>
            <w:hideMark/>
          </w:tcPr>
          <w:p w14:paraId="51F9AB9A" w14:textId="77777777" w:rsidR="00D034EF" w:rsidRDefault="00D034EF" w:rsidP="00DC3E83">
            <w:pPr>
              <w:pStyle w:val="Tabletext"/>
              <w:jc w:val="right"/>
            </w:pPr>
            <w:r>
              <w:t>12 256</w:t>
            </w:r>
          </w:p>
        </w:tc>
        <w:tc>
          <w:tcPr>
            <w:tcW w:w="993" w:type="dxa"/>
            <w:noWrap/>
            <w:hideMark/>
          </w:tcPr>
          <w:p w14:paraId="72391805" w14:textId="77777777" w:rsidR="00D034EF" w:rsidRDefault="00D034EF" w:rsidP="00DC3E83">
            <w:pPr>
              <w:pStyle w:val="Tabletext"/>
              <w:jc w:val="right"/>
            </w:pPr>
            <w:r>
              <w:t>11 800</w:t>
            </w:r>
          </w:p>
        </w:tc>
        <w:tc>
          <w:tcPr>
            <w:tcW w:w="992" w:type="dxa"/>
            <w:noWrap/>
            <w:hideMark/>
          </w:tcPr>
          <w:p w14:paraId="135B794C" w14:textId="77777777" w:rsidR="00D034EF" w:rsidRDefault="00D034EF" w:rsidP="00DC3E83">
            <w:pPr>
              <w:pStyle w:val="Tabletext"/>
              <w:jc w:val="right"/>
            </w:pPr>
            <w:r>
              <w:t>14 199</w:t>
            </w:r>
          </w:p>
        </w:tc>
        <w:tc>
          <w:tcPr>
            <w:tcW w:w="992" w:type="dxa"/>
            <w:noWrap/>
            <w:hideMark/>
          </w:tcPr>
          <w:p w14:paraId="3749074A" w14:textId="77777777" w:rsidR="00D034EF" w:rsidRDefault="00D034EF" w:rsidP="00DC3E83">
            <w:pPr>
              <w:pStyle w:val="Tabletext"/>
              <w:jc w:val="right"/>
            </w:pPr>
            <w:r>
              <w:t>12 199</w:t>
            </w:r>
          </w:p>
        </w:tc>
        <w:tc>
          <w:tcPr>
            <w:tcW w:w="992" w:type="dxa"/>
            <w:noWrap/>
            <w:hideMark/>
          </w:tcPr>
          <w:p w14:paraId="07A981F2" w14:textId="77777777" w:rsidR="00D034EF" w:rsidRDefault="00D034EF" w:rsidP="00DC3E83">
            <w:pPr>
              <w:pStyle w:val="Tabletext"/>
              <w:jc w:val="right"/>
            </w:pPr>
            <w:r>
              <w:t>11 357</w:t>
            </w:r>
          </w:p>
        </w:tc>
      </w:tr>
      <w:tr w:rsidR="00D034EF" w:rsidRPr="00E06222" w14:paraId="10752CFF" w14:textId="77777777" w:rsidTr="00DC3E83">
        <w:trPr>
          <w:trHeight w:val="360"/>
        </w:trPr>
        <w:tc>
          <w:tcPr>
            <w:tcW w:w="4219" w:type="dxa"/>
            <w:hideMark/>
          </w:tcPr>
          <w:p w14:paraId="27199B0E" w14:textId="77777777" w:rsidR="00D034EF" w:rsidRPr="00E06222" w:rsidRDefault="00D034EF" w:rsidP="00982DCD">
            <w:pPr>
              <w:pStyle w:val="Tabletext"/>
              <w:rPr>
                <w:b/>
              </w:rPr>
            </w:pPr>
            <w:r w:rsidRPr="00E06222">
              <w:rPr>
                <w:b/>
              </w:rPr>
              <w:t>Total revenue ($ million)</w:t>
            </w:r>
          </w:p>
        </w:tc>
        <w:tc>
          <w:tcPr>
            <w:tcW w:w="992" w:type="dxa"/>
            <w:noWrap/>
            <w:hideMark/>
          </w:tcPr>
          <w:p w14:paraId="1C5E2F0C" w14:textId="77777777" w:rsidR="00D034EF" w:rsidRPr="00E06222" w:rsidRDefault="00D034EF" w:rsidP="00DC3E83">
            <w:pPr>
              <w:pStyle w:val="Tabletext"/>
              <w:jc w:val="right"/>
              <w:rPr>
                <w:b/>
              </w:rPr>
            </w:pPr>
            <w:r w:rsidRPr="00E06222">
              <w:rPr>
                <w:b/>
              </w:rPr>
              <w:t>71.10</w:t>
            </w:r>
          </w:p>
        </w:tc>
        <w:tc>
          <w:tcPr>
            <w:tcW w:w="993" w:type="dxa"/>
            <w:noWrap/>
            <w:hideMark/>
          </w:tcPr>
          <w:p w14:paraId="643F935C" w14:textId="77777777" w:rsidR="00D034EF" w:rsidRPr="00E06222" w:rsidRDefault="00D034EF" w:rsidP="00DC3E83">
            <w:pPr>
              <w:pStyle w:val="Tabletext"/>
              <w:jc w:val="right"/>
              <w:rPr>
                <w:b/>
              </w:rPr>
            </w:pPr>
            <w:r w:rsidRPr="00E06222">
              <w:rPr>
                <w:b/>
              </w:rPr>
              <w:t>78.30</w:t>
            </w:r>
          </w:p>
        </w:tc>
        <w:tc>
          <w:tcPr>
            <w:tcW w:w="992" w:type="dxa"/>
            <w:noWrap/>
            <w:hideMark/>
          </w:tcPr>
          <w:p w14:paraId="76050C81" w14:textId="77777777" w:rsidR="00D034EF" w:rsidRPr="00E06222" w:rsidRDefault="00D034EF" w:rsidP="00DC3E83">
            <w:pPr>
              <w:pStyle w:val="Tabletext"/>
              <w:jc w:val="right"/>
              <w:rPr>
                <w:b/>
              </w:rPr>
            </w:pPr>
            <w:r w:rsidRPr="00E06222">
              <w:rPr>
                <w:b/>
              </w:rPr>
              <w:t>88.70</w:t>
            </w:r>
          </w:p>
        </w:tc>
        <w:tc>
          <w:tcPr>
            <w:tcW w:w="992" w:type="dxa"/>
            <w:noWrap/>
            <w:hideMark/>
          </w:tcPr>
          <w:p w14:paraId="3ABDBA22" w14:textId="77777777" w:rsidR="00D034EF" w:rsidRPr="00E06222" w:rsidRDefault="00D034EF" w:rsidP="00DC3E83">
            <w:pPr>
              <w:pStyle w:val="Tabletext"/>
              <w:jc w:val="right"/>
              <w:rPr>
                <w:b/>
              </w:rPr>
            </w:pPr>
            <w:r w:rsidRPr="00E06222">
              <w:rPr>
                <w:b/>
              </w:rPr>
              <w:t>90.60</w:t>
            </w:r>
          </w:p>
        </w:tc>
        <w:tc>
          <w:tcPr>
            <w:tcW w:w="992" w:type="dxa"/>
            <w:noWrap/>
            <w:hideMark/>
          </w:tcPr>
          <w:p w14:paraId="1B9A7B34" w14:textId="77777777" w:rsidR="00D034EF" w:rsidRPr="00E06222" w:rsidRDefault="00D034EF" w:rsidP="00DC3E83">
            <w:pPr>
              <w:pStyle w:val="Tabletext"/>
              <w:jc w:val="right"/>
              <w:rPr>
                <w:b/>
              </w:rPr>
            </w:pPr>
            <w:r w:rsidRPr="00E06222">
              <w:rPr>
                <w:b/>
              </w:rPr>
              <w:t>94.30</w:t>
            </w:r>
          </w:p>
        </w:tc>
      </w:tr>
      <w:tr w:rsidR="00D034EF" w:rsidRPr="00E06222" w14:paraId="7ECB5B6E" w14:textId="77777777" w:rsidTr="00DC3E83">
        <w:trPr>
          <w:trHeight w:val="375"/>
        </w:trPr>
        <w:tc>
          <w:tcPr>
            <w:tcW w:w="4219" w:type="dxa"/>
            <w:hideMark/>
          </w:tcPr>
          <w:p w14:paraId="7A4BE177" w14:textId="77777777" w:rsidR="00D034EF" w:rsidRPr="00E06222" w:rsidRDefault="00D034EF" w:rsidP="00982DCD">
            <w:pPr>
              <w:pStyle w:val="Tabletext"/>
              <w:rPr>
                <w:b/>
              </w:rPr>
            </w:pPr>
            <w:r w:rsidRPr="00E06222">
              <w:rPr>
                <w:b/>
              </w:rPr>
              <w:t xml:space="preserve">Total expenditure ($ million) </w:t>
            </w:r>
          </w:p>
        </w:tc>
        <w:tc>
          <w:tcPr>
            <w:tcW w:w="992" w:type="dxa"/>
            <w:noWrap/>
            <w:hideMark/>
          </w:tcPr>
          <w:p w14:paraId="4C15803A" w14:textId="77777777" w:rsidR="00D034EF" w:rsidRPr="00E06222" w:rsidRDefault="00D034EF" w:rsidP="00DC3E83">
            <w:pPr>
              <w:pStyle w:val="Tabletext"/>
              <w:jc w:val="right"/>
              <w:rPr>
                <w:b/>
              </w:rPr>
            </w:pPr>
            <w:r w:rsidRPr="00E06222">
              <w:rPr>
                <w:b/>
              </w:rPr>
              <w:t>62.60</w:t>
            </w:r>
          </w:p>
        </w:tc>
        <w:tc>
          <w:tcPr>
            <w:tcW w:w="993" w:type="dxa"/>
            <w:noWrap/>
            <w:hideMark/>
          </w:tcPr>
          <w:p w14:paraId="6FE4FD6B" w14:textId="77777777" w:rsidR="00D034EF" w:rsidRPr="00E06222" w:rsidRDefault="00D034EF" w:rsidP="00DC3E83">
            <w:pPr>
              <w:pStyle w:val="Tabletext"/>
              <w:jc w:val="right"/>
              <w:rPr>
                <w:b/>
              </w:rPr>
            </w:pPr>
            <w:r w:rsidRPr="00E06222">
              <w:rPr>
                <w:b/>
              </w:rPr>
              <w:t>70.00</w:t>
            </w:r>
          </w:p>
        </w:tc>
        <w:tc>
          <w:tcPr>
            <w:tcW w:w="992" w:type="dxa"/>
            <w:noWrap/>
            <w:hideMark/>
          </w:tcPr>
          <w:p w14:paraId="3EDAF598" w14:textId="77777777" w:rsidR="00D034EF" w:rsidRPr="00E06222" w:rsidRDefault="00D034EF" w:rsidP="00DC3E83">
            <w:pPr>
              <w:pStyle w:val="Tabletext"/>
              <w:jc w:val="right"/>
              <w:rPr>
                <w:b/>
              </w:rPr>
            </w:pPr>
            <w:r w:rsidRPr="00E06222">
              <w:rPr>
                <w:b/>
              </w:rPr>
              <w:t>84.10</w:t>
            </w:r>
          </w:p>
        </w:tc>
        <w:tc>
          <w:tcPr>
            <w:tcW w:w="992" w:type="dxa"/>
            <w:noWrap/>
            <w:hideMark/>
          </w:tcPr>
          <w:p w14:paraId="710CAEA5" w14:textId="77777777" w:rsidR="00D034EF" w:rsidRPr="00E06222" w:rsidRDefault="00D034EF" w:rsidP="00DC3E83">
            <w:pPr>
              <w:pStyle w:val="Tabletext"/>
              <w:jc w:val="right"/>
              <w:rPr>
                <w:b/>
              </w:rPr>
            </w:pPr>
            <w:r w:rsidRPr="00E06222">
              <w:rPr>
                <w:b/>
              </w:rPr>
              <w:t>84.80</w:t>
            </w:r>
          </w:p>
        </w:tc>
        <w:tc>
          <w:tcPr>
            <w:tcW w:w="992" w:type="dxa"/>
            <w:noWrap/>
            <w:hideMark/>
          </w:tcPr>
          <w:p w14:paraId="0E94D566" w14:textId="77777777" w:rsidR="00D034EF" w:rsidRPr="00E06222" w:rsidRDefault="00D034EF" w:rsidP="00DC3E83">
            <w:pPr>
              <w:pStyle w:val="Tabletext"/>
              <w:jc w:val="right"/>
              <w:rPr>
                <w:b/>
              </w:rPr>
            </w:pPr>
            <w:r w:rsidRPr="00E06222">
              <w:rPr>
                <w:b/>
              </w:rPr>
              <w:t>100.20</w:t>
            </w:r>
          </w:p>
        </w:tc>
      </w:tr>
    </w:tbl>
    <w:p w14:paraId="5A7F7FB3" w14:textId="77777777" w:rsidR="00A55B64" w:rsidRDefault="00A55B64" w:rsidP="00982DCD">
      <w:pPr>
        <w:pStyle w:val="Tabletext"/>
      </w:pPr>
    </w:p>
    <w:tbl>
      <w:tblPr>
        <w:tblStyle w:val="Texttable"/>
        <w:tblW w:w="0" w:type="auto"/>
        <w:tblLook w:val="0620" w:firstRow="1" w:lastRow="0" w:firstColumn="0" w:lastColumn="0" w:noHBand="1" w:noVBand="1"/>
      </w:tblPr>
      <w:tblGrid>
        <w:gridCol w:w="9140"/>
      </w:tblGrid>
      <w:tr w:rsidR="00153553" w:rsidRPr="002C434D" w14:paraId="7FE88515"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62EB8209" w14:textId="77777777" w:rsidR="00153553" w:rsidRPr="002C434D" w:rsidRDefault="006B53BA" w:rsidP="006B53BA">
            <w:pPr>
              <w:pStyle w:val="TableHeader"/>
            </w:pPr>
            <w:r w:rsidRPr="006B53BA">
              <w:t>Regulator contact information</w:t>
            </w:r>
          </w:p>
        </w:tc>
      </w:tr>
      <w:tr w:rsidR="00153553" w:rsidRPr="002C434D" w14:paraId="48733DC6" w14:textId="77777777" w:rsidTr="00A12631">
        <w:trPr>
          <w:trHeight w:val="285"/>
        </w:trPr>
        <w:tc>
          <w:tcPr>
            <w:tcW w:w="9140" w:type="dxa"/>
          </w:tcPr>
          <w:p w14:paraId="16467376" w14:textId="77777777" w:rsidR="00C901F7" w:rsidRDefault="00DB0080" w:rsidP="00982DCD">
            <w:pPr>
              <w:pStyle w:val="Tabletext"/>
            </w:pPr>
            <w:r w:rsidRPr="00DB0080">
              <w:rPr>
                <w:b/>
              </w:rPr>
              <w:t>Name</w:t>
            </w:r>
            <w:r>
              <w:t xml:space="preserve">: </w:t>
            </w:r>
            <w:r w:rsidR="00C901F7">
              <w:t>Helen Miller</w:t>
            </w:r>
          </w:p>
          <w:p w14:paraId="27C84106" w14:textId="77777777" w:rsidR="00153553" w:rsidRPr="006F51CC" w:rsidRDefault="00153553" w:rsidP="00982DCD">
            <w:pPr>
              <w:pStyle w:val="Tabletext"/>
            </w:pPr>
            <w:r w:rsidRPr="00376C37">
              <w:rPr>
                <w:b/>
              </w:rPr>
              <w:t>Phone</w:t>
            </w:r>
            <w:r>
              <w:t>:</w:t>
            </w:r>
            <w:r w:rsidR="00C901F7">
              <w:t xml:space="preserve"> 03 </w:t>
            </w:r>
            <w:r w:rsidR="00C901F7" w:rsidRPr="00C901F7">
              <w:t>8684 1615</w:t>
            </w:r>
          </w:p>
        </w:tc>
      </w:tr>
    </w:tbl>
    <w:p w14:paraId="0815B06C" w14:textId="77777777" w:rsidR="00E46FC0" w:rsidRDefault="00E46FC0" w:rsidP="00EE3762"/>
    <w:p w14:paraId="431DCA65" w14:textId="77777777" w:rsidR="00A55B64" w:rsidRPr="00DE5120" w:rsidRDefault="00A55B64" w:rsidP="008C7FF2">
      <w:pPr>
        <w:pStyle w:val="Heading2"/>
      </w:pPr>
      <w:bookmarkStart w:id="44" w:name="_Toc1570435"/>
      <w:r w:rsidRPr="00DE5120">
        <w:t>Harness Racing Victoria</w:t>
      </w:r>
      <w:bookmarkEnd w:id="44"/>
    </w:p>
    <w:tbl>
      <w:tblPr>
        <w:tblStyle w:val="Texttable"/>
        <w:tblW w:w="0" w:type="auto"/>
        <w:tblLook w:val="0620" w:firstRow="1" w:lastRow="0" w:firstColumn="0" w:lastColumn="0" w:noHBand="1" w:noVBand="1"/>
      </w:tblPr>
      <w:tblGrid>
        <w:gridCol w:w="4342"/>
        <w:gridCol w:w="4798"/>
      </w:tblGrid>
      <w:tr w:rsidR="0012465D" w:rsidRPr="0012465D" w14:paraId="001171EA" w14:textId="77777777" w:rsidTr="00DC3E83">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68EA5024" w14:textId="77777777" w:rsidR="0012465D" w:rsidRPr="0012465D" w:rsidRDefault="006B53BA" w:rsidP="006B53BA">
            <w:pPr>
              <w:pStyle w:val="TableHeader"/>
            </w:pPr>
            <w:r w:rsidRPr="006B53BA">
              <w:t>Portfolio information</w:t>
            </w:r>
          </w:p>
        </w:tc>
      </w:tr>
      <w:tr w:rsidR="0012465D" w:rsidRPr="0012465D" w14:paraId="7012BA84" w14:textId="77777777" w:rsidTr="00DC3E83">
        <w:tc>
          <w:tcPr>
            <w:tcW w:w="4361" w:type="dxa"/>
            <w:hideMark/>
          </w:tcPr>
          <w:p w14:paraId="384BC2A6" w14:textId="77777777" w:rsidR="0012465D" w:rsidRPr="0012465D" w:rsidRDefault="0012465D" w:rsidP="00982DCD">
            <w:pPr>
              <w:pStyle w:val="Tabletext"/>
            </w:pPr>
            <w:r w:rsidRPr="0012465D">
              <w:t>Responsible Minister</w:t>
            </w:r>
          </w:p>
        </w:tc>
        <w:tc>
          <w:tcPr>
            <w:tcW w:w="4819" w:type="dxa"/>
            <w:hideMark/>
          </w:tcPr>
          <w:p w14:paraId="4D772D53" w14:textId="77777777" w:rsidR="0012465D" w:rsidRPr="0012465D" w:rsidRDefault="0012465D" w:rsidP="00982DCD">
            <w:pPr>
              <w:pStyle w:val="Tabletext"/>
            </w:pPr>
            <w:r w:rsidRPr="0012465D">
              <w:t>Minister for Racing</w:t>
            </w:r>
          </w:p>
        </w:tc>
      </w:tr>
      <w:tr w:rsidR="0012465D" w:rsidRPr="0012465D" w14:paraId="60D53A3A" w14:textId="77777777" w:rsidTr="00DC3E83">
        <w:tc>
          <w:tcPr>
            <w:tcW w:w="4361" w:type="dxa"/>
            <w:hideMark/>
          </w:tcPr>
          <w:p w14:paraId="198A5357" w14:textId="77777777" w:rsidR="0012465D" w:rsidRPr="0012465D" w:rsidRDefault="0012465D" w:rsidP="00982DCD">
            <w:pPr>
              <w:pStyle w:val="Tabletext"/>
            </w:pPr>
            <w:r w:rsidRPr="0012465D">
              <w:t>Portfolio Department</w:t>
            </w:r>
          </w:p>
        </w:tc>
        <w:tc>
          <w:tcPr>
            <w:tcW w:w="4819" w:type="dxa"/>
            <w:hideMark/>
          </w:tcPr>
          <w:p w14:paraId="6AABEDF8" w14:textId="77777777" w:rsidR="0012465D" w:rsidRPr="0012465D" w:rsidRDefault="00DD2A4E" w:rsidP="00982DCD">
            <w:pPr>
              <w:pStyle w:val="Tabletext"/>
            </w:pPr>
            <w:r w:rsidRPr="00DD2A4E">
              <w:t>Department of Jobs, Precincts and Regions</w:t>
            </w:r>
          </w:p>
        </w:tc>
      </w:tr>
    </w:tbl>
    <w:p w14:paraId="6F27BBED" w14:textId="77777777" w:rsidR="00A55B64" w:rsidRDefault="00A55B64" w:rsidP="00982DCD">
      <w:pPr>
        <w:pStyle w:val="Tabletext"/>
      </w:pPr>
    </w:p>
    <w:tbl>
      <w:tblPr>
        <w:tblStyle w:val="Texttable"/>
        <w:tblW w:w="0" w:type="auto"/>
        <w:tblLook w:val="0620" w:firstRow="1" w:lastRow="0" w:firstColumn="0" w:lastColumn="0" w:noHBand="1" w:noVBand="1"/>
      </w:tblPr>
      <w:tblGrid>
        <w:gridCol w:w="9140"/>
      </w:tblGrid>
      <w:tr w:rsidR="00D33FAD" w:rsidRPr="00D33FAD" w14:paraId="4F7D038D" w14:textId="77777777" w:rsidTr="00DC3E83">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626172C6" w14:textId="60EC7E02" w:rsidR="00D33FAD" w:rsidRPr="00D33FAD" w:rsidRDefault="005F635E" w:rsidP="006B53BA">
            <w:pPr>
              <w:pStyle w:val="TableHeader"/>
            </w:pPr>
            <w:r>
              <w:t>Objectives</w:t>
            </w:r>
          </w:p>
        </w:tc>
      </w:tr>
      <w:tr w:rsidR="00D33FAD" w:rsidRPr="00D33FAD" w14:paraId="718972AF" w14:textId="77777777" w:rsidTr="00DC3E83">
        <w:trPr>
          <w:trHeight w:val="930"/>
        </w:trPr>
        <w:tc>
          <w:tcPr>
            <w:tcW w:w="9180" w:type="dxa"/>
            <w:hideMark/>
          </w:tcPr>
          <w:p w14:paraId="09FE081A" w14:textId="77777777" w:rsidR="00D33FAD" w:rsidRPr="00D33FAD" w:rsidRDefault="00D33FAD" w:rsidP="00982DCD">
            <w:pPr>
              <w:pStyle w:val="Tabletext"/>
            </w:pPr>
            <w:r w:rsidRPr="00D33FAD">
              <w:t>To create a vibrant and sustainable harness racing industry by: maximising returns to participants and remain a market leader; improving the product and brand; increasing harness wagering turnover and market share; building a business that is stronger and more financially viable and increasing the professionalism of the sport.</w:t>
            </w:r>
          </w:p>
        </w:tc>
      </w:tr>
    </w:tbl>
    <w:p w14:paraId="410187FA" w14:textId="77777777" w:rsidR="00A55B64" w:rsidRDefault="00A55B64" w:rsidP="00982DCD">
      <w:pPr>
        <w:pStyle w:val="Tabletext"/>
      </w:pPr>
    </w:p>
    <w:tbl>
      <w:tblPr>
        <w:tblStyle w:val="Texttable"/>
        <w:tblW w:w="0" w:type="auto"/>
        <w:tblLook w:val="0620" w:firstRow="1" w:lastRow="0" w:firstColumn="0" w:lastColumn="0" w:noHBand="1" w:noVBand="1"/>
      </w:tblPr>
      <w:tblGrid>
        <w:gridCol w:w="8148"/>
        <w:gridCol w:w="992"/>
      </w:tblGrid>
      <w:tr w:rsidR="00D33FAD" w:rsidRPr="00D33FAD" w14:paraId="5A7599AF" w14:textId="77777777" w:rsidTr="00DC3E83">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2CA6AF1" w14:textId="77777777" w:rsidR="00D33FAD" w:rsidRPr="00D33FAD" w:rsidRDefault="006B53BA" w:rsidP="00DC3E83">
            <w:pPr>
              <w:pStyle w:val="TableHeader"/>
            </w:pPr>
            <w:r w:rsidRPr="006B53BA">
              <w:t>Enabling Acts and Regulations</w:t>
            </w:r>
          </w:p>
        </w:tc>
      </w:tr>
      <w:tr w:rsidR="00D33FAD" w:rsidRPr="00D33FAD" w14:paraId="44DDB702" w14:textId="77777777" w:rsidTr="00DC3E83">
        <w:trPr>
          <w:trHeight w:val="300"/>
        </w:trPr>
        <w:tc>
          <w:tcPr>
            <w:tcW w:w="9180" w:type="dxa"/>
            <w:gridSpan w:val="2"/>
            <w:hideMark/>
          </w:tcPr>
          <w:p w14:paraId="6C95AB68" w14:textId="77777777" w:rsidR="00D33FAD" w:rsidRPr="00E06222" w:rsidRDefault="00D33FAD" w:rsidP="00DC3E83">
            <w:pPr>
              <w:pStyle w:val="Tabletext"/>
              <w:keepNext/>
              <w:rPr>
                <w:i/>
              </w:rPr>
            </w:pPr>
            <w:r w:rsidRPr="00E06222">
              <w:rPr>
                <w:i/>
              </w:rPr>
              <w:t>Racing Act 1958</w:t>
            </w:r>
          </w:p>
        </w:tc>
      </w:tr>
      <w:tr w:rsidR="00D33FAD" w:rsidRPr="00DC3E83" w14:paraId="2BFC9D86" w14:textId="77777777" w:rsidTr="00DC3E83">
        <w:trPr>
          <w:trHeight w:val="330"/>
        </w:trPr>
        <w:tc>
          <w:tcPr>
            <w:tcW w:w="9180" w:type="dxa"/>
            <w:gridSpan w:val="2"/>
            <w:shd w:val="clear" w:color="auto" w:fill="87189D"/>
            <w:hideMark/>
          </w:tcPr>
          <w:p w14:paraId="08C295E1" w14:textId="77777777" w:rsidR="00D33FAD" w:rsidRPr="00DC3E83" w:rsidRDefault="006B53BA" w:rsidP="00DC3E83">
            <w:pPr>
              <w:pStyle w:val="TableHeader"/>
              <w:keepNext/>
              <w:rPr>
                <w:b/>
              </w:rPr>
            </w:pPr>
            <w:r w:rsidRPr="00DC3E83">
              <w:rPr>
                <w:b/>
              </w:rPr>
              <w:t>Additional Administered Acts and Regulations</w:t>
            </w:r>
          </w:p>
        </w:tc>
      </w:tr>
      <w:tr w:rsidR="00D33FAD" w:rsidRPr="00D33FAD" w14:paraId="0435CBCE" w14:textId="77777777" w:rsidTr="00DC3E83">
        <w:trPr>
          <w:trHeight w:val="330"/>
        </w:trPr>
        <w:tc>
          <w:tcPr>
            <w:tcW w:w="9180" w:type="dxa"/>
            <w:gridSpan w:val="2"/>
            <w:hideMark/>
          </w:tcPr>
          <w:p w14:paraId="1533EDC8" w14:textId="77777777" w:rsidR="00D33FAD" w:rsidRPr="00D33FAD" w:rsidRDefault="00DC3E83" w:rsidP="00DC3E83">
            <w:pPr>
              <w:pStyle w:val="Bullet1"/>
            </w:pPr>
            <w:r>
              <w:t>n/a</w:t>
            </w:r>
          </w:p>
        </w:tc>
      </w:tr>
      <w:tr w:rsidR="00D33FAD" w:rsidRPr="00E06222" w14:paraId="25CA8750" w14:textId="77777777" w:rsidTr="00DC3E83">
        <w:trPr>
          <w:trHeight w:val="330"/>
        </w:trPr>
        <w:tc>
          <w:tcPr>
            <w:tcW w:w="8188" w:type="dxa"/>
            <w:hideMark/>
          </w:tcPr>
          <w:p w14:paraId="1ED84F84" w14:textId="77777777" w:rsidR="00D33FAD" w:rsidRPr="00E06222" w:rsidRDefault="00D33FAD" w:rsidP="00982DCD">
            <w:pPr>
              <w:pStyle w:val="Tabletext"/>
              <w:rPr>
                <w:b/>
              </w:rPr>
            </w:pPr>
            <w:r w:rsidRPr="00E06222">
              <w:rPr>
                <w:b/>
              </w:rPr>
              <w:t>Total number of Acts</w:t>
            </w:r>
          </w:p>
        </w:tc>
        <w:tc>
          <w:tcPr>
            <w:tcW w:w="992" w:type="dxa"/>
            <w:noWrap/>
            <w:hideMark/>
          </w:tcPr>
          <w:p w14:paraId="6B6F3ED6" w14:textId="77777777" w:rsidR="00D33FAD" w:rsidRPr="00E06222" w:rsidRDefault="00D33FAD" w:rsidP="00982DCD">
            <w:pPr>
              <w:pStyle w:val="Tabletext"/>
              <w:rPr>
                <w:b/>
              </w:rPr>
            </w:pPr>
            <w:r w:rsidRPr="00E06222">
              <w:rPr>
                <w:b/>
              </w:rPr>
              <w:t>1</w:t>
            </w:r>
          </w:p>
        </w:tc>
      </w:tr>
      <w:tr w:rsidR="00D33FAD" w:rsidRPr="00E06222" w14:paraId="00662035" w14:textId="77777777" w:rsidTr="00DC3E83">
        <w:trPr>
          <w:trHeight w:val="330"/>
        </w:trPr>
        <w:tc>
          <w:tcPr>
            <w:tcW w:w="8188" w:type="dxa"/>
            <w:hideMark/>
          </w:tcPr>
          <w:p w14:paraId="65B5CD5F" w14:textId="77777777" w:rsidR="00D33FAD" w:rsidRPr="00E06222" w:rsidRDefault="00D33FAD" w:rsidP="00982DCD">
            <w:pPr>
              <w:pStyle w:val="Tabletext"/>
              <w:rPr>
                <w:b/>
              </w:rPr>
            </w:pPr>
            <w:r w:rsidRPr="00E06222">
              <w:rPr>
                <w:b/>
              </w:rPr>
              <w:t>Total number of Regulations</w:t>
            </w:r>
          </w:p>
        </w:tc>
        <w:tc>
          <w:tcPr>
            <w:tcW w:w="992" w:type="dxa"/>
            <w:noWrap/>
            <w:hideMark/>
          </w:tcPr>
          <w:p w14:paraId="0A949007" w14:textId="77777777" w:rsidR="00D33FAD" w:rsidRPr="00E06222" w:rsidRDefault="00D33FAD" w:rsidP="00982DCD">
            <w:pPr>
              <w:pStyle w:val="Tabletext"/>
              <w:rPr>
                <w:b/>
              </w:rPr>
            </w:pPr>
            <w:r w:rsidRPr="00E06222">
              <w:rPr>
                <w:b/>
              </w:rPr>
              <w:t>0</w:t>
            </w:r>
          </w:p>
        </w:tc>
      </w:tr>
    </w:tbl>
    <w:p w14:paraId="68EE458D" w14:textId="77777777" w:rsidR="00A55B64" w:rsidRDefault="00A55B64" w:rsidP="00982DCD">
      <w:pPr>
        <w:pStyle w:val="Tabletext"/>
      </w:pPr>
    </w:p>
    <w:tbl>
      <w:tblPr>
        <w:tblStyle w:val="Texttable"/>
        <w:tblW w:w="0" w:type="auto"/>
        <w:tblLook w:val="0620" w:firstRow="1" w:lastRow="0" w:firstColumn="0" w:lastColumn="0" w:noHBand="1" w:noVBand="1"/>
      </w:tblPr>
      <w:tblGrid>
        <w:gridCol w:w="4480"/>
        <w:gridCol w:w="3668"/>
        <w:gridCol w:w="992"/>
      </w:tblGrid>
      <w:tr w:rsidR="00D33FAD" w:rsidRPr="00D33FAD" w14:paraId="4D322DE2" w14:textId="77777777" w:rsidTr="00DC3E83">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17EF2A30" w14:textId="77777777" w:rsidR="00D33FAD" w:rsidRPr="00D33FAD" w:rsidRDefault="006B53BA" w:rsidP="006B53BA">
            <w:pPr>
              <w:pStyle w:val="TableHeader"/>
            </w:pPr>
            <w:r w:rsidRPr="006B53BA">
              <w:t>Other regulatory instruments</w:t>
            </w:r>
          </w:p>
        </w:tc>
      </w:tr>
      <w:tr w:rsidR="00D33FAD" w:rsidRPr="00D33FAD" w14:paraId="7E9C770D" w14:textId="77777777" w:rsidTr="00DC3E83">
        <w:trPr>
          <w:trHeight w:val="330"/>
        </w:trPr>
        <w:tc>
          <w:tcPr>
            <w:tcW w:w="4503" w:type="dxa"/>
            <w:vMerge w:val="restart"/>
            <w:hideMark/>
          </w:tcPr>
          <w:p w14:paraId="191704A8" w14:textId="77777777" w:rsidR="00D33FAD" w:rsidRPr="00D33FAD" w:rsidRDefault="00D33FAD" w:rsidP="00982DCD">
            <w:pPr>
              <w:pStyle w:val="Tabletext"/>
            </w:pPr>
            <w:r w:rsidRPr="00D33FAD">
              <w:t>Codes of Practice</w:t>
            </w:r>
          </w:p>
        </w:tc>
        <w:tc>
          <w:tcPr>
            <w:tcW w:w="3685" w:type="dxa"/>
            <w:hideMark/>
          </w:tcPr>
          <w:p w14:paraId="231A546F" w14:textId="77777777" w:rsidR="00D33FAD" w:rsidRPr="00D33FAD" w:rsidRDefault="00D33FAD" w:rsidP="00982DCD">
            <w:pPr>
              <w:pStyle w:val="Tabletext"/>
            </w:pPr>
            <w:r w:rsidRPr="00D33FAD">
              <w:t xml:space="preserve">Legislated </w:t>
            </w:r>
          </w:p>
        </w:tc>
        <w:tc>
          <w:tcPr>
            <w:tcW w:w="992" w:type="dxa"/>
            <w:noWrap/>
            <w:hideMark/>
          </w:tcPr>
          <w:p w14:paraId="4425F107" w14:textId="77777777" w:rsidR="00D33FAD" w:rsidRPr="00D33FAD" w:rsidRDefault="00D33FAD" w:rsidP="00982DCD">
            <w:pPr>
              <w:pStyle w:val="Tabletext"/>
            </w:pPr>
            <w:r w:rsidRPr="00D33FAD">
              <w:t>0</w:t>
            </w:r>
          </w:p>
        </w:tc>
      </w:tr>
      <w:tr w:rsidR="00D33FAD" w:rsidRPr="00D33FAD" w14:paraId="70CA92AD" w14:textId="77777777" w:rsidTr="00DC3E83">
        <w:trPr>
          <w:trHeight w:val="330"/>
        </w:trPr>
        <w:tc>
          <w:tcPr>
            <w:tcW w:w="4503" w:type="dxa"/>
            <w:vMerge/>
            <w:hideMark/>
          </w:tcPr>
          <w:p w14:paraId="539021F0" w14:textId="77777777" w:rsidR="00D33FAD" w:rsidRPr="00D33FAD" w:rsidRDefault="00D33FAD" w:rsidP="00EE3762"/>
        </w:tc>
        <w:tc>
          <w:tcPr>
            <w:tcW w:w="3685" w:type="dxa"/>
            <w:hideMark/>
          </w:tcPr>
          <w:p w14:paraId="5B72C389" w14:textId="77777777" w:rsidR="00D33FAD" w:rsidRPr="00D33FAD" w:rsidRDefault="00D33FAD" w:rsidP="00982DCD">
            <w:pPr>
              <w:pStyle w:val="Tabletext"/>
            </w:pPr>
            <w:r w:rsidRPr="00D33FAD">
              <w:t>Not legislated</w:t>
            </w:r>
          </w:p>
        </w:tc>
        <w:tc>
          <w:tcPr>
            <w:tcW w:w="992" w:type="dxa"/>
            <w:noWrap/>
            <w:hideMark/>
          </w:tcPr>
          <w:p w14:paraId="5CC44652" w14:textId="77777777" w:rsidR="00D33FAD" w:rsidRPr="00D33FAD" w:rsidRDefault="00D33FAD" w:rsidP="00982DCD">
            <w:pPr>
              <w:pStyle w:val="Tabletext"/>
            </w:pPr>
            <w:r w:rsidRPr="00D33FAD">
              <w:t>2</w:t>
            </w:r>
          </w:p>
        </w:tc>
      </w:tr>
    </w:tbl>
    <w:p w14:paraId="2669DD5A" w14:textId="77777777" w:rsidR="00A55B64" w:rsidRDefault="00A55B64" w:rsidP="00982DCD">
      <w:pPr>
        <w:pStyle w:val="Tabletext"/>
      </w:pPr>
    </w:p>
    <w:tbl>
      <w:tblPr>
        <w:tblStyle w:val="Texttable"/>
        <w:tblW w:w="0" w:type="auto"/>
        <w:tblLayout w:type="fixed"/>
        <w:tblLook w:val="0620" w:firstRow="1" w:lastRow="0" w:firstColumn="0" w:lastColumn="0" w:noHBand="1" w:noVBand="1"/>
      </w:tblPr>
      <w:tblGrid>
        <w:gridCol w:w="4503"/>
        <w:gridCol w:w="992"/>
        <w:gridCol w:w="888"/>
        <w:gridCol w:w="917"/>
        <w:gridCol w:w="888"/>
        <w:gridCol w:w="992"/>
      </w:tblGrid>
      <w:tr w:rsidR="00D33FAD" w:rsidRPr="00D33FAD" w14:paraId="0DC73E96" w14:textId="77777777" w:rsidTr="002367EC">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465D8BC1" w14:textId="77777777" w:rsidR="00D33FAD" w:rsidRPr="00D33FAD" w:rsidRDefault="006B53BA" w:rsidP="006B53BA">
            <w:pPr>
              <w:pStyle w:val="TableHeader"/>
            </w:pPr>
            <w:r w:rsidRPr="006B53BA">
              <w:t>Operational information</w:t>
            </w:r>
          </w:p>
        </w:tc>
      </w:tr>
      <w:tr w:rsidR="00D33FAD" w:rsidRPr="00D33FAD" w14:paraId="77E88ABC" w14:textId="77777777" w:rsidTr="002367EC">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2FB8C14E" w14:textId="77777777" w:rsidR="00D33FAD" w:rsidRPr="00D33FAD" w:rsidRDefault="00D33FAD" w:rsidP="00982DCD">
            <w:pPr>
              <w:pStyle w:val="Tabletext"/>
            </w:pPr>
          </w:p>
        </w:tc>
        <w:tc>
          <w:tcPr>
            <w:tcW w:w="992" w:type="dxa"/>
            <w:tcBorders>
              <w:top w:val="single" w:sz="6" w:space="0" w:color="FFFFFF" w:themeColor="background1"/>
            </w:tcBorders>
            <w:hideMark/>
          </w:tcPr>
          <w:p w14:paraId="5DDCABBE" w14:textId="77777777" w:rsidR="00D33FAD" w:rsidRPr="00D33FAD" w:rsidRDefault="00D33FAD" w:rsidP="002367EC">
            <w:pPr>
              <w:pStyle w:val="Tabletext"/>
              <w:jc w:val="right"/>
            </w:pPr>
            <w:r w:rsidRPr="00D33FAD">
              <w:t>2012-13</w:t>
            </w:r>
          </w:p>
        </w:tc>
        <w:tc>
          <w:tcPr>
            <w:tcW w:w="888" w:type="dxa"/>
            <w:tcBorders>
              <w:top w:val="single" w:sz="6" w:space="0" w:color="FFFFFF" w:themeColor="background1"/>
            </w:tcBorders>
            <w:hideMark/>
          </w:tcPr>
          <w:p w14:paraId="75B59321" w14:textId="77777777" w:rsidR="00D33FAD" w:rsidRPr="00D33FAD" w:rsidRDefault="00D33FAD" w:rsidP="002367EC">
            <w:pPr>
              <w:pStyle w:val="Tabletext"/>
              <w:jc w:val="right"/>
            </w:pPr>
            <w:r w:rsidRPr="00D33FAD">
              <w:t>2013-14</w:t>
            </w:r>
          </w:p>
        </w:tc>
        <w:tc>
          <w:tcPr>
            <w:tcW w:w="917" w:type="dxa"/>
            <w:tcBorders>
              <w:top w:val="single" w:sz="6" w:space="0" w:color="FFFFFF" w:themeColor="background1"/>
            </w:tcBorders>
            <w:hideMark/>
          </w:tcPr>
          <w:p w14:paraId="51DA4389" w14:textId="77777777" w:rsidR="00D33FAD" w:rsidRPr="00D33FAD" w:rsidRDefault="00D33FAD" w:rsidP="002367EC">
            <w:pPr>
              <w:pStyle w:val="Tabletext"/>
              <w:jc w:val="right"/>
            </w:pPr>
            <w:r w:rsidRPr="00D33FAD">
              <w:t>2014-15</w:t>
            </w:r>
          </w:p>
        </w:tc>
        <w:tc>
          <w:tcPr>
            <w:tcW w:w="888" w:type="dxa"/>
            <w:tcBorders>
              <w:top w:val="single" w:sz="6" w:space="0" w:color="FFFFFF" w:themeColor="background1"/>
            </w:tcBorders>
            <w:hideMark/>
          </w:tcPr>
          <w:p w14:paraId="3D5DC400" w14:textId="77777777" w:rsidR="00D33FAD" w:rsidRPr="00D33FAD" w:rsidRDefault="00D33FAD" w:rsidP="002367EC">
            <w:pPr>
              <w:pStyle w:val="Tabletext"/>
              <w:jc w:val="right"/>
            </w:pPr>
            <w:r w:rsidRPr="00D33FAD">
              <w:t>2015-16</w:t>
            </w:r>
          </w:p>
        </w:tc>
        <w:tc>
          <w:tcPr>
            <w:tcW w:w="992" w:type="dxa"/>
            <w:tcBorders>
              <w:top w:val="single" w:sz="6" w:space="0" w:color="FFFFFF" w:themeColor="background1"/>
            </w:tcBorders>
            <w:hideMark/>
          </w:tcPr>
          <w:p w14:paraId="5134F6AF" w14:textId="77777777" w:rsidR="00D33FAD" w:rsidRPr="00D33FAD" w:rsidRDefault="00D33FAD" w:rsidP="002367EC">
            <w:pPr>
              <w:pStyle w:val="Tabletext"/>
              <w:jc w:val="right"/>
            </w:pPr>
            <w:r w:rsidRPr="00D33FAD">
              <w:t>2016-17</w:t>
            </w:r>
          </w:p>
        </w:tc>
      </w:tr>
      <w:tr w:rsidR="0081457D" w:rsidRPr="00D33FAD" w14:paraId="34B3811C" w14:textId="77777777" w:rsidTr="00DC3E83">
        <w:trPr>
          <w:trHeight w:val="315"/>
        </w:trPr>
        <w:tc>
          <w:tcPr>
            <w:tcW w:w="4503" w:type="dxa"/>
            <w:hideMark/>
          </w:tcPr>
          <w:p w14:paraId="2F1F5578" w14:textId="77777777" w:rsidR="0081457D" w:rsidRPr="00D33FAD" w:rsidRDefault="0081457D" w:rsidP="00982DCD">
            <w:pPr>
              <w:pStyle w:val="Tabletext"/>
            </w:pPr>
            <w:r w:rsidRPr="00D33FAD">
              <w:t>No. of staff total (FTE)</w:t>
            </w:r>
          </w:p>
        </w:tc>
        <w:tc>
          <w:tcPr>
            <w:tcW w:w="992" w:type="dxa"/>
            <w:noWrap/>
            <w:hideMark/>
          </w:tcPr>
          <w:p w14:paraId="601EAA25" w14:textId="77777777" w:rsidR="0081457D" w:rsidRDefault="0081457D" w:rsidP="002367EC">
            <w:pPr>
              <w:pStyle w:val="Tabletext"/>
              <w:jc w:val="right"/>
            </w:pPr>
            <w:r>
              <w:t>69.0</w:t>
            </w:r>
          </w:p>
        </w:tc>
        <w:tc>
          <w:tcPr>
            <w:tcW w:w="888" w:type="dxa"/>
            <w:noWrap/>
            <w:hideMark/>
          </w:tcPr>
          <w:p w14:paraId="13722735" w14:textId="77777777" w:rsidR="0081457D" w:rsidRDefault="0081457D" w:rsidP="002367EC">
            <w:pPr>
              <w:pStyle w:val="Tabletext"/>
              <w:jc w:val="right"/>
            </w:pPr>
            <w:r>
              <w:t>67.0</w:t>
            </w:r>
          </w:p>
        </w:tc>
        <w:tc>
          <w:tcPr>
            <w:tcW w:w="917" w:type="dxa"/>
            <w:noWrap/>
            <w:hideMark/>
          </w:tcPr>
          <w:p w14:paraId="1D56E6F6" w14:textId="77777777" w:rsidR="0081457D" w:rsidRDefault="0081457D" w:rsidP="002367EC">
            <w:pPr>
              <w:pStyle w:val="Tabletext"/>
              <w:jc w:val="right"/>
            </w:pPr>
            <w:r>
              <w:t>66.0</w:t>
            </w:r>
          </w:p>
        </w:tc>
        <w:tc>
          <w:tcPr>
            <w:tcW w:w="888" w:type="dxa"/>
            <w:noWrap/>
            <w:hideMark/>
          </w:tcPr>
          <w:p w14:paraId="29E72284" w14:textId="77777777" w:rsidR="0081457D" w:rsidRDefault="0081457D" w:rsidP="002367EC">
            <w:pPr>
              <w:pStyle w:val="Tabletext"/>
              <w:jc w:val="right"/>
            </w:pPr>
            <w:r>
              <w:t>94.0</w:t>
            </w:r>
          </w:p>
        </w:tc>
        <w:tc>
          <w:tcPr>
            <w:tcW w:w="992" w:type="dxa"/>
            <w:noWrap/>
            <w:hideMark/>
          </w:tcPr>
          <w:p w14:paraId="2323EFCE" w14:textId="77777777" w:rsidR="0081457D" w:rsidRDefault="0081457D" w:rsidP="002367EC">
            <w:pPr>
              <w:pStyle w:val="Tabletext"/>
              <w:jc w:val="right"/>
            </w:pPr>
            <w:r>
              <w:t>97.0</w:t>
            </w:r>
          </w:p>
        </w:tc>
      </w:tr>
      <w:tr w:rsidR="0081457D" w:rsidRPr="00D33FAD" w14:paraId="48A2C771" w14:textId="77777777" w:rsidTr="00DC3E83">
        <w:trPr>
          <w:trHeight w:val="315"/>
        </w:trPr>
        <w:tc>
          <w:tcPr>
            <w:tcW w:w="4503" w:type="dxa"/>
            <w:hideMark/>
          </w:tcPr>
          <w:p w14:paraId="656CEFC1" w14:textId="77777777" w:rsidR="0081457D" w:rsidRPr="00D33FAD" w:rsidRDefault="0081457D" w:rsidP="00982DCD">
            <w:pPr>
              <w:pStyle w:val="Tabletext"/>
            </w:pPr>
            <w:r w:rsidRPr="00D33FAD">
              <w:t>No. of licensed/regis</w:t>
            </w:r>
            <w:r w:rsidR="00371ABD">
              <w:t>tered parties at financial year </w:t>
            </w:r>
            <w:r w:rsidRPr="00D33FAD">
              <w:t>end</w:t>
            </w:r>
          </w:p>
        </w:tc>
        <w:tc>
          <w:tcPr>
            <w:tcW w:w="992" w:type="dxa"/>
            <w:noWrap/>
            <w:hideMark/>
          </w:tcPr>
          <w:p w14:paraId="1F369E20" w14:textId="77777777" w:rsidR="0081457D" w:rsidRDefault="0081457D" w:rsidP="002367EC">
            <w:pPr>
              <w:pStyle w:val="Tabletext"/>
              <w:jc w:val="right"/>
            </w:pPr>
            <w:r>
              <w:t>1 441</w:t>
            </w:r>
          </w:p>
        </w:tc>
        <w:tc>
          <w:tcPr>
            <w:tcW w:w="888" w:type="dxa"/>
            <w:noWrap/>
            <w:hideMark/>
          </w:tcPr>
          <w:p w14:paraId="0D5CF164" w14:textId="77777777" w:rsidR="0081457D" w:rsidRDefault="0081457D" w:rsidP="002367EC">
            <w:pPr>
              <w:pStyle w:val="Tabletext"/>
              <w:jc w:val="right"/>
            </w:pPr>
            <w:r>
              <w:t>1 377</w:t>
            </w:r>
          </w:p>
        </w:tc>
        <w:tc>
          <w:tcPr>
            <w:tcW w:w="917" w:type="dxa"/>
            <w:noWrap/>
            <w:hideMark/>
          </w:tcPr>
          <w:p w14:paraId="41A552E8" w14:textId="77777777" w:rsidR="0081457D" w:rsidRDefault="0081457D" w:rsidP="002367EC">
            <w:pPr>
              <w:pStyle w:val="Tabletext"/>
              <w:jc w:val="right"/>
            </w:pPr>
            <w:r>
              <w:t>1 353</w:t>
            </w:r>
          </w:p>
        </w:tc>
        <w:tc>
          <w:tcPr>
            <w:tcW w:w="888" w:type="dxa"/>
            <w:noWrap/>
            <w:hideMark/>
          </w:tcPr>
          <w:p w14:paraId="7E6A765A" w14:textId="77777777" w:rsidR="0081457D" w:rsidRDefault="0081457D" w:rsidP="002367EC">
            <w:pPr>
              <w:pStyle w:val="Tabletext"/>
              <w:jc w:val="right"/>
            </w:pPr>
            <w:r>
              <w:t>1 330</w:t>
            </w:r>
          </w:p>
        </w:tc>
        <w:tc>
          <w:tcPr>
            <w:tcW w:w="992" w:type="dxa"/>
            <w:noWrap/>
            <w:hideMark/>
          </w:tcPr>
          <w:p w14:paraId="554B665C" w14:textId="77777777" w:rsidR="0081457D" w:rsidRDefault="0081457D" w:rsidP="002367EC">
            <w:pPr>
              <w:pStyle w:val="Tabletext"/>
              <w:jc w:val="right"/>
            </w:pPr>
            <w:r>
              <w:t>1 260</w:t>
            </w:r>
          </w:p>
        </w:tc>
      </w:tr>
      <w:tr w:rsidR="0081457D" w:rsidRPr="00E06222" w14:paraId="2A9C5624" w14:textId="77777777" w:rsidTr="00DC3E83">
        <w:trPr>
          <w:trHeight w:val="360"/>
        </w:trPr>
        <w:tc>
          <w:tcPr>
            <w:tcW w:w="4503" w:type="dxa"/>
            <w:hideMark/>
          </w:tcPr>
          <w:p w14:paraId="27CA02BC" w14:textId="77777777" w:rsidR="0081457D" w:rsidRPr="00E06222" w:rsidRDefault="0081457D" w:rsidP="00982DCD">
            <w:pPr>
              <w:pStyle w:val="Tabletext"/>
              <w:rPr>
                <w:b/>
              </w:rPr>
            </w:pPr>
            <w:r w:rsidRPr="00E06222">
              <w:rPr>
                <w:b/>
              </w:rPr>
              <w:t>Total revenue ($ million)</w:t>
            </w:r>
          </w:p>
        </w:tc>
        <w:tc>
          <w:tcPr>
            <w:tcW w:w="992" w:type="dxa"/>
            <w:noWrap/>
            <w:hideMark/>
          </w:tcPr>
          <w:p w14:paraId="0BD7A11E" w14:textId="77777777" w:rsidR="0081457D" w:rsidRPr="00E06222" w:rsidRDefault="0081457D" w:rsidP="002367EC">
            <w:pPr>
              <w:pStyle w:val="Tabletext"/>
              <w:jc w:val="right"/>
              <w:rPr>
                <w:b/>
              </w:rPr>
            </w:pPr>
            <w:r w:rsidRPr="00E06222">
              <w:rPr>
                <w:b/>
              </w:rPr>
              <w:t>76.64</w:t>
            </w:r>
          </w:p>
        </w:tc>
        <w:tc>
          <w:tcPr>
            <w:tcW w:w="888" w:type="dxa"/>
            <w:noWrap/>
            <w:hideMark/>
          </w:tcPr>
          <w:p w14:paraId="6A4CC5ED" w14:textId="77777777" w:rsidR="0081457D" w:rsidRPr="00E06222" w:rsidRDefault="0081457D" w:rsidP="002367EC">
            <w:pPr>
              <w:pStyle w:val="Tabletext"/>
              <w:jc w:val="right"/>
              <w:rPr>
                <w:b/>
              </w:rPr>
            </w:pPr>
            <w:r w:rsidRPr="00E06222">
              <w:rPr>
                <w:b/>
              </w:rPr>
              <w:t>80.08</w:t>
            </w:r>
          </w:p>
        </w:tc>
        <w:tc>
          <w:tcPr>
            <w:tcW w:w="917" w:type="dxa"/>
            <w:noWrap/>
            <w:hideMark/>
          </w:tcPr>
          <w:p w14:paraId="1E52009F" w14:textId="77777777" w:rsidR="0081457D" w:rsidRPr="00E06222" w:rsidRDefault="0081457D" w:rsidP="002367EC">
            <w:pPr>
              <w:pStyle w:val="Tabletext"/>
              <w:jc w:val="right"/>
              <w:rPr>
                <w:b/>
              </w:rPr>
            </w:pPr>
            <w:r w:rsidRPr="00E06222">
              <w:rPr>
                <w:b/>
              </w:rPr>
              <w:t>84.96</w:t>
            </w:r>
          </w:p>
        </w:tc>
        <w:tc>
          <w:tcPr>
            <w:tcW w:w="888" w:type="dxa"/>
            <w:noWrap/>
            <w:hideMark/>
          </w:tcPr>
          <w:p w14:paraId="4AEEA057" w14:textId="77777777" w:rsidR="0081457D" w:rsidRPr="00E06222" w:rsidRDefault="0081457D" w:rsidP="002367EC">
            <w:pPr>
              <w:pStyle w:val="Tabletext"/>
              <w:jc w:val="right"/>
              <w:rPr>
                <w:b/>
              </w:rPr>
            </w:pPr>
            <w:r w:rsidRPr="00E06222">
              <w:rPr>
                <w:b/>
              </w:rPr>
              <w:t>84.07</w:t>
            </w:r>
          </w:p>
        </w:tc>
        <w:tc>
          <w:tcPr>
            <w:tcW w:w="992" w:type="dxa"/>
            <w:noWrap/>
            <w:hideMark/>
          </w:tcPr>
          <w:p w14:paraId="3F89F582" w14:textId="77777777" w:rsidR="0081457D" w:rsidRPr="00E06222" w:rsidRDefault="0081457D" w:rsidP="002367EC">
            <w:pPr>
              <w:pStyle w:val="Tabletext"/>
              <w:jc w:val="right"/>
              <w:rPr>
                <w:b/>
              </w:rPr>
            </w:pPr>
            <w:r w:rsidRPr="00E06222">
              <w:rPr>
                <w:b/>
              </w:rPr>
              <w:t>82.72</w:t>
            </w:r>
          </w:p>
        </w:tc>
      </w:tr>
      <w:tr w:rsidR="0081457D" w:rsidRPr="00E06222" w14:paraId="23E228BA" w14:textId="77777777" w:rsidTr="00DC3E83">
        <w:trPr>
          <w:trHeight w:val="375"/>
        </w:trPr>
        <w:tc>
          <w:tcPr>
            <w:tcW w:w="4503" w:type="dxa"/>
            <w:hideMark/>
          </w:tcPr>
          <w:p w14:paraId="4AA17BB8" w14:textId="77777777" w:rsidR="0081457D" w:rsidRPr="00E06222" w:rsidRDefault="0081457D" w:rsidP="00982DCD">
            <w:pPr>
              <w:pStyle w:val="Tabletext"/>
              <w:rPr>
                <w:b/>
              </w:rPr>
            </w:pPr>
            <w:r w:rsidRPr="00E06222">
              <w:rPr>
                <w:b/>
              </w:rPr>
              <w:t xml:space="preserve">Total expenditure ($ million) </w:t>
            </w:r>
          </w:p>
        </w:tc>
        <w:tc>
          <w:tcPr>
            <w:tcW w:w="992" w:type="dxa"/>
            <w:noWrap/>
            <w:hideMark/>
          </w:tcPr>
          <w:p w14:paraId="3014171D" w14:textId="77777777" w:rsidR="0081457D" w:rsidRPr="00E06222" w:rsidRDefault="0081457D" w:rsidP="002367EC">
            <w:pPr>
              <w:pStyle w:val="Tabletext"/>
              <w:jc w:val="right"/>
              <w:rPr>
                <w:b/>
              </w:rPr>
            </w:pPr>
            <w:r w:rsidRPr="00E06222">
              <w:rPr>
                <w:b/>
              </w:rPr>
              <w:t>76.10</w:t>
            </w:r>
          </w:p>
        </w:tc>
        <w:tc>
          <w:tcPr>
            <w:tcW w:w="888" w:type="dxa"/>
            <w:noWrap/>
            <w:hideMark/>
          </w:tcPr>
          <w:p w14:paraId="0DC78223" w14:textId="77777777" w:rsidR="0081457D" w:rsidRPr="00E06222" w:rsidRDefault="0081457D" w:rsidP="002367EC">
            <w:pPr>
              <w:pStyle w:val="Tabletext"/>
              <w:jc w:val="right"/>
              <w:rPr>
                <w:b/>
              </w:rPr>
            </w:pPr>
            <w:r w:rsidRPr="00E06222">
              <w:rPr>
                <w:b/>
              </w:rPr>
              <w:t>78.77</w:t>
            </w:r>
          </w:p>
        </w:tc>
        <w:tc>
          <w:tcPr>
            <w:tcW w:w="917" w:type="dxa"/>
            <w:noWrap/>
            <w:hideMark/>
          </w:tcPr>
          <w:p w14:paraId="39D840F2" w14:textId="77777777" w:rsidR="0081457D" w:rsidRPr="00E06222" w:rsidRDefault="0081457D" w:rsidP="002367EC">
            <w:pPr>
              <w:pStyle w:val="Tabletext"/>
              <w:jc w:val="right"/>
              <w:rPr>
                <w:b/>
              </w:rPr>
            </w:pPr>
            <w:r w:rsidRPr="00E06222">
              <w:rPr>
                <w:b/>
              </w:rPr>
              <w:t>80.88</w:t>
            </w:r>
          </w:p>
        </w:tc>
        <w:tc>
          <w:tcPr>
            <w:tcW w:w="888" w:type="dxa"/>
            <w:noWrap/>
            <w:hideMark/>
          </w:tcPr>
          <w:p w14:paraId="384061A6" w14:textId="77777777" w:rsidR="0081457D" w:rsidRPr="00E06222" w:rsidRDefault="0081457D" w:rsidP="002367EC">
            <w:pPr>
              <w:pStyle w:val="Tabletext"/>
              <w:jc w:val="right"/>
              <w:rPr>
                <w:b/>
              </w:rPr>
            </w:pPr>
            <w:r w:rsidRPr="00E06222">
              <w:rPr>
                <w:b/>
              </w:rPr>
              <w:t>84.34</w:t>
            </w:r>
          </w:p>
        </w:tc>
        <w:tc>
          <w:tcPr>
            <w:tcW w:w="992" w:type="dxa"/>
            <w:noWrap/>
            <w:hideMark/>
          </w:tcPr>
          <w:p w14:paraId="18EF0010" w14:textId="77777777" w:rsidR="0081457D" w:rsidRPr="00E06222" w:rsidRDefault="0081457D" w:rsidP="002367EC">
            <w:pPr>
              <w:pStyle w:val="Tabletext"/>
              <w:jc w:val="right"/>
              <w:rPr>
                <w:b/>
              </w:rPr>
            </w:pPr>
            <w:r w:rsidRPr="00E06222">
              <w:rPr>
                <w:b/>
              </w:rPr>
              <w:t>84.42</w:t>
            </w:r>
          </w:p>
        </w:tc>
      </w:tr>
    </w:tbl>
    <w:p w14:paraId="364122EA" w14:textId="77777777" w:rsidR="00A55B64" w:rsidRDefault="00A55B64" w:rsidP="00982DCD">
      <w:pPr>
        <w:pStyle w:val="Tabletext"/>
      </w:pPr>
    </w:p>
    <w:tbl>
      <w:tblPr>
        <w:tblStyle w:val="Texttable"/>
        <w:tblW w:w="0" w:type="auto"/>
        <w:tblLook w:val="0620" w:firstRow="1" w:lastRow="0" w:firstColumn="0" w:lastColumn="0" w:noHBand="1" w:noVBand="1"/>
      </w:tblPr>
      <w:tblGrid>
        <w:gridCol w:w="9140"/>
      </w:tblGrid>
      <w:tr w:rsidR="00153553" w:rsidRPr="002C434D" w14:paraId="3C1A963D" w14:textId="77777777" w:rsidTr="00A12631">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6B36AF1" w14:textId="77777777" w:rsidR="00153553" w:rsidRPr="002C434D" w:rsidRDefault="006B53BA" w:rsidP="006B53BA">
            <w:pPr>
              <w:pStyle w:val="TableHeader"/>
            </w:pPr>
            <w:r w:rsidRPr="006B53BA">
              <w:t>Regulator contact information</w:t>
            </w:r>
          </w:p>
        </w:tc>
      </w:tr>
      <w:tr w:rsidR="00153553" w:rsidRPr="002C434D" w14:paraId="64B8589E" w14:textId="77777777" w:rsidTr="00A12631">
        <w:trPr>
          <w:trHeight w:val="285"/>
        </w:trPr>
        <w:tc>
          <w:tcPr>
            <w:tcW w:w="9140" w:type="dxa"/>
          </w:tcPr>
          <w:p w14:paraId="63027135" w14:textId="77777777" w:rsidR="00153553" w:rsidRPr="00CB775D" w:rsidRDefault="00153553" w:rsidP="00982DCD">
            <w:pPr>
              <w:pStyle w:val="Tabletext"/>
            </w:pPr>
            <w:r w:rsidRPr="00525080">
              <w:rPr>
                <w:b/>
              </w:rPr>
              <w:t>Name</w:t>
            </w:r>
            <w:r w:rsidR="00525080">
              <w:t xml:space="preserve">: Helen Miller </w:t>
            </w:r>
          </w:p>
          <w:p w14:paraId="6FBDF04B" w14:textId="77777777" w:rsidR="00153553" w:rsidRPr="006F51CC" w:rsidRDefault="00153553" w:rsidP="00982DCD">
            <w:pPr>
              <w:pStyle w:val="Tabletext"/>
            </w:pPr>
            <w:r w:rsidRPr="00376C37">
              <w:rPr>
                <w:b/>
              </w:rPr>
              <w:t>Phone</w:t>
            </w:r>
            <w:r>
              <w:t>:</w:t>
            </w:r>
            <w:r w:rsidR="00525080">
              <w:t xml:space="preserve"> 03 8684 1615</w:t>
            </w:r>
          </w:p>
        </w:tc>
      </w:tr>
    </w:tbl>
    <w:p w14:paraId="0F2C8A7B" w14:textId="77777777" w:rsidR="00E46FC0" w:rsidRDefault="00E46FC0" w:rsidP="00EE3762"/>
    <w:p w14:paraId="3AC9456F" w14:textId="77777777" w:rsidR="00EB12C7" w:rsidRPr="00DE5120" w:rsidRDefault="00EB12C7" w:rsidP="00371ABD">
      <w:pPr>
        <w:pStyle w:val="Heading2"/>
      </w:pPr>
      <w:bookmarkStart w:id="45" w:name="_Toc1570436"/>
      <w:r>
        <w:t>Heritage Victoria</w:t>
      </w:r>
      <w:bookmarkEnd w:id="45"/>
    </w:p>
    <w:tbl>
      <w:tblPr>
        <w:tblStyle w:val="Texttable"/>
        <w:tblW w:w="0" w:type="auto"/>
        <w:tblLook w:val="0620" w:firstRow="1" w:lastRow="0" w:firstColumn="0" w:lastColumn="0" w:noHBand="1" w:noVBand="1"/>
      </w:tblPr>
      <w:tblGrid>
        <w:gridCol w:w="4342"/>
        <w:gridCol w:w="4798"/>
      </w:tblGrid>
      <w:tr w:rsidR="00EB12C7" w:rsidRPr="0012465D" w14:paraId="0F715E36" w14:textId="77777777" w:rsidTr="004C4002">
        <w:trPr>
          <w:cnfStyle w:val="100000000000" w:firstRow="1" w:lastRow="0" w:firstColumn="0" w:lastColumn="0" w:oddVBand="0" w:evenVBand="0" w:oddHBand="0" w:evenHBand="0" w:firstRowFirstColumn="0" w:firstRowLastColumn="0" w:lastRowFirstColumn="0" w:lastRowLastColumn="0"/>
          <w:trHeight w:val="20"/>
        </w:trPr>
        <w:tc>
          <w:tcPr>
            <w:tcW w:w="9180" w:type="dxa"/>
            <w:gridSpan w:val="2"/>
            <w:hideMark/>
          </w:tcPr>
          <w:p w14:paraId="5679885E" w14:textId="77777777" w:rsidR="00EB12C7" w:rsidRPr="0012465D" w:rsidRDefault="006B53BA" w:rsidP="006B53BA">
            <w:pPr>
              <w:pStyle w:val="TableHeader"/>
            </w:pPr>
            <w:r w:rsidRPr="006B53BA">
              <w:t>Portfolio information</w:t>
            </w:r>
          </w:p>
        </w:tc>
      </w:tr>
      <w:tr w:rsidR="00EB12C7" w:rsidRPr="0012465D" w14:paraId="23669C60" w14:textId="77777777" w:rsidTr="004C4002">
        <w:trPr>
          <w:trHeight w:val="20"/>
        </w:trPr>
        <w:tc>
          <w:tcPr>
            <w:tcW w:w="4361" w:type="dxa"/>
            <w:hideMark/>
          </w:tcPr>
          <w:p w14:paraId="0B37EBDA" w14:textId="77777777" w:rsidR="00EB12C7" w:rsidRPr="0012465D" w:rsidRDefault="00EB12C7" w:rsidP="00982DCD">
            <w:pPr>
              <w:pStyle w:val="Tabletext"/>
            </w:pPr>
            <w:r w:rsidRPr="0012465D">
              <w:t>Responsible Minister</w:t>
            </w:r>
          </w:p>
        </w:tc>
        <w:tc>
          <w:tcPr>
            <w:tcW w:w="4819" w:type="dxa"/>
            <w:hideMark/>
          </w:tcPr>
          <w:p w14:paraId="7B5FC071" w14:textId="77777777" w:rsidR="00EB12C7" w:rsidRPr="0012465D" w:rsidRDefault="002F48CB" w:rsidP="00982DCD">
            <w:pPr>
              <w:pStyle w:val="Tabletext"/>
            </w:pPr>
            <w:r w:rsidRPr="002F48CB">
              <w:t>Minister for Planning</w:t>
            </w:r>
          </w:p>
        </w:tc>
      </w:tr>
      <w:tr w:rsidR="00EB12C7" w:rsidRPr="0012465D" w14:paraId="6DD3E6A9" w14:textId="77777777" w:rsidTr="004C4002">
        <w:trPr>
          <w:trHeight w:val="20"/>
        </w:trPr>
        <w:tc>
          <w:tcPr>
            <w:tcW w:w="4361" w:type="dxa"/>
            <w:hideMark/>
          </w:tcPr>
          <w:p w14:paraId="3289C2F4" w14:textId="77777777" w:rsidR="00EB12C7" w:rsidRPr="0012465D" w:rsidRDefault="00EB12C7" w:rsidP="00982DCD">
            <w:pPr>
              <w:pStyle w:val="Tabletext"/>
            </w:pPr>
            <w:r w:rsidRPr="0012465D">
              <w:t>Portfolio Department</w:t>
            </w:r>
          </w:p>
        </w:tc>
        <w:tc>
          <w:tcPr>
            <w:tcW w:w="4819" w:type="dxa"/>
            <w:hideMark/>
          </w:tcPr>
          <w:p w14:paraId="6A08C755" w14:textId="77777777" w:rsidR="00EB12C7" w:rsidRPr="0012465D" w:rsidRDefault="002F48CB" w:rsidP="00982DCD">
            <w:pPr>
              <w:pStyle w:val="Tabletext"/>
            </w:pPr>
            <w:r w:rsidRPr="002F48CB">
              <w:t>Department of Environment, Land, Water and Planning</w:t>
            </w:r>
          </w:p>
        </w:tc>
      </w:tr>
    </w:tbl>
    <w:p w14:paraId="7544D8FA" w14:textId="77777777" w:rsidR="00EB12C7" w:rsidRDefault="00EB12C7" w:rsidP="00982DCD">
      <w:pPr>
        <w:pStyle w:val="Tabletext"/>
      </w:pPr>
    </w:p>
    <w:tbl>
      <w:tblPr>
        <w:tblStyle w:val="Texttable"/>
        <w:tblW w:w="0" w:type="auto"/>
        <w:tblLook w:val="0620" w:firstRow="1" w:lastRow="0" w:firstColumn="0" w:lastColumn="0" w:noHBand="1" w:noVBand="1"/>
      </w:tblPr>
      <w:tblGrid>
        <w:gridCol w:w="9140"/>
      </w:tblGrid>
      <w:tr w:rsidR="00EB12C7" w:rsidRPr="00D33FAD" w14:paraId="07FD11A8" w14:textId="77777777" w:rsidTr="00371ABD">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6D44EB20" w14:textId="17CC4225" w:rsidR="00EB12C7" w:rsidRPr="00D33FAD" w:rsidRDefault="005F635E" w:rsidP="006B53BA">
            <w:pPr>
              <w:pStyle w:val="TableHeader"/>
            </w:pPr>
            <w:r>
              <w:t>Objectives</w:t>
            </w:r>
          </w:p>
        </w:tc>
      </w:tr>
      <w:tr w:rsidR="00EB12C7" w:rsidRPr="00D33FAD" w14:paraId="1EB15214" w14:textId="77777777" w:rsidTr="00371ABD">
        <w:trPr>
          <w:trHeight w:val="930"/>
        </w:trPr>
        <w:tc>
          <w:tcPr>
            <w:tcW w:w="9180" w:type="dxa"/>
            <w:hideMark/>
          </w:tcPr>
          <w:p w14:paraId="129B0438" w14:textId="77777777" w:rsidR="002F48CB" w:rsidRDefault="002F48CB" w:rsidP="00982DCD">
            <w:pPr>
              <w:pStyle w:val="Tabletext"/>
            </w:pPr>
            <w:r>
              <w:t>To recommend places and objects for inclusion in the Victorian Heritage Register as part of the assessment and registration processes.</w:t>
            </w:r>
          </w:p>
          <w:p w14:paraId="5FFD95EF" w14:textId="77777777" w:rsidR="002F48CB" w:rsidRDefault="002F48CB" w:rsidP="00982DCD">
            <w:pPr>
              <w:pStyle w:val="Tabletext"/>
            </w:pPr>
            <w:r>
              <w:t>To determine permits to alter or make other changes to heritage places and objects.</w:t>
            </w:r>
          </w:p>
          <w:p w14:paraId="1E6DD781" w14:textId="77777777" w:rsidR="002F48CB" w:rsidRDefault="002F48CB" w:rsidP="00982DCD">
            <w:pPr>
              <w:pStyle w:val="Tabletext"/>
            </w:pPr>
            <w:r>
              <w:t xml:space="preserve">To manage enforcement functions under the </w:t>
            </w:r>
            <w:r w:rsidRPr="00E06222">
              <w:rPr>
                <w:i/>
              </w:rPr>
              <w:t>Heritage Act 2017</w:t>
            </w:r>
            <w:r>
              <w:t xml:space="preserve"> (Vic).</w:t>
            </w:r>
          </w:p>
          <w:p w14:paraId="76F135FE" w14:textId="77777777" w:rsidR="00EB12C7" w:rsidRPr="00D33FAD" w:rsidRDefault="002F48CB" w:rsidP="00982DCD">
            <w:pPr>
              <w:pStyle w:val="Tabletext"/>
            </w:pPr>
            <w:r>
              <w:t>To manage historic shipwrecks and relics and historic archaeological sites and artefacts.</w:t>
            </w:r>
          </w:p>
        </w:tc>
      </w:tr>
    </w:tbl>
    <w:p w14:paraId="13A68609" w14:textId="77777777" w:rsidR="00EB12C7" w:rsidRDefault="00EB12C7" w:rsidP="00982DCD">
      <w:pPr>
        <w:pStyle w:val="Tabletext"/>
      </w:pPr>
    </w:p>
    <w:tbl>
      <w:tblPr>
        <w:tblStyle w:val="Texttable"/>
        <w:tblW w:w="0" w:type="auto"/>
        <w:tblLook w:val="0620" w:firstRow="1" w:lastRow="0" w:firstColumn="0" w:lastColumn="0" w:noHBand="1" w:noVBand="1"/>
      </w:tblPr>
      <w:tblGrid>
        <w:gridCol w:w="8148"/>
        <w:gridCol w:w="992"/>
      </w:tblGrid>
      <w:tr w:rsidR="00EB12C7" w:rsidRPr="00D33FAD" w14:paraId="5F820E7F" w14:textId="77777777" w:rsidTr="00371ABD">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670C6A8" w14:textId="77777777" w:rsidR="00EB12C7" w:rsidRPr="00D33FAD" w:rsidRDefault="006B53BA" w:rsidP="006B53BA">
            <w:pPr>
              <w:pStyle w:val="TableHeader"/>
            </w:pPr>
            <w:r w:rsidRPr="006B53BA">
              <w:t>Enabling Acts and Regulations</w:t>
            </w:r>
          </w:p>
        </w:tc>
      </w:tr>
      <w:tr w:rsidR="00EB12C7" w:rsidRPr="00D33FAD" w14:paraId="241BC971" w14:textId="77777777" w:rsidTr="00371ABD">
        <w:trPr>
          <w:trHeight w:val="300"/>
        </w:trPr>
        <w:tc>
          <w:tcPr>
            <w:tcW w:w="9180" w:type="dxa"/>
            <w:gridSpan w:val="2"/>
            <w:hideMark/>
          </w:tcPr>
          <w:p w14:paraId="1B72F488" w14:textId="77777777" w:rsidR="00EB12C7" w:rsidRPr="00E06222" w:rsidRDefault="002702D6" w:rsidP="00982DCD">
            <w:pPr>
              <w:pStyle w:val="Tabletext"/>
              <w:rPr>
                <w:i/>
              </w:rPr>
            </w:pPr>
            <w:r w:rsidRPr="00E06222">
              <w:rPr>
                <w:i/>
              </w:rPr>
              <w:t>Heritage Act 2017</w:t>
            </w:r>
          </w:p>
        </w:tc>
      </w:tr>
      <w:tr w:rsidR="002702D6" w:rsidRPr="00D33FAD" w14:paraId="347EFA28" w14:textId="77777777" w:rsidTr="00371ABD">
        <w:trPr>
          <w:trHeight w:val="300"/>
        </w:trPr>
        <w:tc>
          <w:tcPr>
            <w:tcW w:w="9180" w:type="dxa"/>
            <w:gridSpan w:val="2"/>
          </w:tcPr>
          <w:p w14:paraId="590BCB31" w14:textId="77777777" w:rsidR="002702D6" w:rsidRPr="002702D6" w:rsidRDefault="002702D6" w:rsidP="00A841DC">
            <w:pPr>
              <w:pStyle w:val="Bullet1"/>
            </w:pPr>
            <w:r w:rsidRPr="002702D6">
              <w:t>Heritage Regulations 2017</w:t>
            </w:r>
          </w:p>
        </w:tc>
      </w:tr>
      <w:tr w:rsidR="00EB12C7" w:rsidRPr="00371ABD" w14:paraId="387319C1" w14:textId="77777777" w:rsidTr="00371ABD">
        <w:trPr>
          <w:trHeight w:val="330"/>
        </w:trPr>
        <w:tc>
          <w:tcPr>
            <w:tcW w:w="9180" w:type="dxa"/>
            <w:gridSpan w:val="2"/>
            <w:shd w:val="clear" w:color="auto" w:fill="87189D"/>
            <w:hideMark/>
          </w:tcPr>
          <w:p w14:paraId="064FA4D4" w14:textId="77777777" w:rsidR="00EB12C7" w:rsidRPr="00371ABD" w:rsidRDefault="006B53BA" w:rsidP="00DD2833">
            <w:pPr>
              <w:pStyle w:val="TableHeader"/>
              <w:keepNext/>
              <w:keepLines/>
              <w:pageBreakBefore/>
              <w:rPr>
                <w:b/>
              </w:rPr>
            </w:pPr>
            <w:r w:rsidRPr="00371ABD">
              <w:rPr>
                <w:b/>
              </w:rPr>
              <w:t>Additional Administered Acts and Regulations</w:t>
            </w:r>
          </w:p>
        </w:tc>
      </w:tr>
      <w:tr w:rsidR="00EB12C7" w:rsidRPr="00D33FAD" w14:paraId="1F139874" w14:textId="77777777" w:rsidTr="00371ABD">
        <w:trPr>
          <w:trHeight w:val="330"/>
        </w:trPr>
        <w:tc>
          <w:tcPr>
            <w:tcW w:w="9180" w:type="dxa"/>
            <w:gridSpan w:val="2"/>
            <w:hideMark/>
          </w:tcPr>
          <w:p w14:paraId="32AFD88E" w14:textId="77777777" w:rsidR="00EB12C7" w:rsidRPr="002702D6" w:rsidRDefault="002702D6" w:rsidP="00982DCD">
            <w:pPr>
              <w:pStyle w:val="Tabletext"/>
            </w:pPr>
            <w:r w:rsidRPr="00E06222">
              <w:rPr>
                <w:i/>
              </w:rPr>
              <w:t>Historic Shipwrecks Act 1976</w:t>
            </w:r>
            <w:r w:rsidRPr="002702D6">
              <w:t xml:space="preserve"> (under delegation from Commonwealth in respect to Victorian waters only and to be replaced by the Underwater Cultural Heritage Act in early 2019)</w:t>
            </w:r>
          </w:p>
        </w:tc>
      </w:tr>
      <w:tr w:rsidR="00EB12C7" w:rsidRPr="00E06222" w14:paraId="27635018" w14:textId="77777777" w:rsidTr="00371ABD">
        <w:trPr>
          <w:trHeight w:val="330"/>
        </w:trPr>
        <w:tc>
          <w:tcPr>
            <w:tcW w:w="8188" w:type="dxa"/>
            <w:hideMark/>
          </w:tcPr>
          <w:p w14:paraId="4DCC5DF3" w14:textId="77777777" w:rsidR="00EB12C7" w:rsidRPr="00E06222" w:rsidRDefault="00EB12C7" w:rsidP="00982DCD">
            <w:pPr>
              <w:pStyle w:val="Tabletext"/>
              <w:rPr>
                <w:b/>
              </w:rPr>
            </w:pPr>
            <w:r w:rsidRPr="00E06222">
              <w:rPr>
                <w:b/>
              </w:rPr>
              <w:t>Total number of Acts</w:t>
            </w:r>
          </w:p>
        </w:tc>
        <w:tc>
          <w:tcPr>
            <w:tcW w:w="992" w:type="dxa"/>
            <w:noWrap/>
            <w:hideMark/>
          </w:tcPr>
          <w:p w14:paraId="343D1BE1" w14:textId="77777777" w:rsidR="00EB12C7" w:rsidRPr="00E06222" w:rsidRDefault="002702D6" w:rsidP="00982DCD">
            <w:pPr>
              <w:pStyle w:val="Tabletext"/>
              <w:rPr>
                <w:b/>
              </w:rPr>
            </w:pPr>
            <w:r w:rsidRPr="00E06222">
              <w:rPr>
                <w:b/>
              </w:rPr>
              <w:t>2</w:t>
            </w:r>
          </w:p>
        </w:tc>
      </w:tr>
      <w:tr w:rsidR="00EB12C7" w:rsidRPr="00E06222" w14:paraId="72F8D1E1" w14:textId="77777777" w:rsidTr="00371ABD">
        <w:trPr>
          <w:trHeight w:val="330"/>
        </w:trPr>
        <w:tc>
          <w:tcPr>
            <w:tcW w:w="8188" w:type="dxa"/>
            <w:hideMark/>
          </w:tcPr>
          <w:p w14:paraId="28047BE4" w14:textId="77777777" w:rsidR="00EB12C7" w:rsidRPr="00E06222" w:rsidRDefault="00EB12C7" w:rsidP="00982DCD">
            <w:pPr>
              <w:pStyle w:val="Tabletext"/>
              <w:rPr>
                <w:b/>
              </w:rPr>
            </w:pPr>
            <w:r w:rsidRPr="00E06222">
              <w:rPr>
                <w:b/>
              </w:rPr>
              <w:t>Total number of Regulations</w:t>
            </w:r>
          </w:p>
        </w:tc>
        <w:tc>
          <w:tcPr>
            <w:tcW w:w="992" w:type="dxa"/>
            <w:noWrap/>
            <w:hideMark/>
          </w:tcPr>
          <w:p w14:paraId="4F11A521" w14:textId="77777777" w:rsidR="00EB12C7" w:rsidRPr="00E06222" w:rsidRDefault="002702D6" w:rsidP="00982DCD">
            <w:pPr>
              <w:pStyle w:val="Tabletext"/>
              <w:rPr>
                <w:b/>
              </w:rPr>
            </w:pPr>
            <w:r w:rsidRPr="00E06222">
              <w:rPr>
                <w:b/>
              </w:rPr>
              <w:t>1</w:t>
            </w:r>
          </w:p>
        </w:tc>
      </w:tr>
    </w:tbl>
    <w:p w14:paraId="4E989E59" w14:textId="77777777" w:rsidR="00EB12C7" w:rsidRDefault="00EB12C7" w:rsidP="00982DCD">
      <w:pPr>
        <w:pStyle w:val="Tabletext"/>
      </w:pPr>
    </w:p>
    <w:tbl>
      <w:tblPr>
        <w:tblStyle w:val="Texttable"/>
        <w:tblW w:w="0" w:type="auto"/>
        <w:tblLook w:val="0620" w:firstRow="1" w:lastRow="0" w:firstColumn="0" w:lastColumn="0" w:noHBand="1" w:noVBand="1"/>
      </w:tblPr>
      <w:tblGrid>
        <w:gridCol w:w="4480"/>
        <w:gridCol w:w="3668"/>
        <w:gridCol w:w="992"/>
      </w:tblGrid>
      <w:tr w:rsidR="00EB12C7" w:rsidRPr="00D33FAD" w14:paraId="1A117497" w14:textId="77777777" w:rsidTr="00371ABD">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4FFF8EAD" w14:textId="77777777" w:rsidR="00EB12C7" w:rsidRPr="00D33FAD" w:rsidRDefault="006B53BA" w:rsidP="006B53BA">
            <w:pPr>
              <w:pStyle w:val="TableHeader"/>
            </w:pPr>
            <w:r w:rsidRPr="006B53BA">
              <w:t>Other regulatory instruments</w:t>
            </w:r>
          </w:p>
        </w:tc>
      </w:tr>
      <w:tr w:rsidR="00EB12C7" w:rsidRPr="00D33FAD" w14:paraId="15382919" w14:textId="77777777" w:rsidTr="00371ABD">
        <w:trPr>
          <w:trHeight w:val="330"/>
        </w:trPr>
        <w:tc>
          <w:tcPr>
            <w:tcW w:w="4503" w:type="dxa"/>
            <w:vMerge w:val="restart"/>
            <w:hideMark/>
          </w:tcPr>
          <w:p w14:paraId="2AB2945B" w14:textId="77777777" w:rsidR="00EB12C7" w:rsidRPr="00D33FAD" w:rsidRDefault="00EB12C7" w:rsidP="00982DCD">
            <w:pPr>
              <w:pStyle w:val="Tabletext"/>
            </w:pPr>
            <w:r w:rsidRPr="00D33FAD">
              <w:t>Codes of Practice</w:t>
            </w:r>
          </w:p>
        </w:tc>
        <w:tc>
          <w:tcPr>
            <w:tcW w:w="3685" w:type="dxa"/>
            <w:hideMark/>
          </w:tcPr>
          <w:p w14:paraId="1FF2362F" w14:textId="77777777" w:rsidR="00EB12C7" w:rsidRPr="00D33FAD" w:rsidRDefault="00EB12C7" w:rsidP="00982DCD">
            <w:pPr>
              <w:pStyle w:val="Tabletext"/>
            </w:pPr>
            <w:r w:rsidRPr="00D33FAD">
              <w:t xml:space="preserve">Legislated </w:t>
            </w:r>
          </w:p>
        </w:tc>
        <w:tc>
          <w:tcPr>
            <w:tcW w:w="992" w:type="dxa"/>
            <w:noWrap/>
            <w:hideMark/>
          </w:tcPr>
          <w:p w14:paraId="2A157BB9" w14:textId="77777777" w:rsidR="00EB12C7" w:rsidRPr="00D33FAD" w:rsidRDefault="00EB12C7" w:rsidP="00982DCD">
            <w:pPr>
              <w:pStyle w:val="Tabletext"/>
            </w:pPr>
            <w:r w:rsidRPr="00D33FAD">
              <w:t>0</w:t>
            </w:r>
          </w:p>
        </w:tc>
      </w:tr>
      <w:tr w:rsidR="00EB12C7" w:rsidRPr="00D33FAD" w14:paraId="5E1CE89E" w14:textId="77777777" w:rsidTr="00371ABD">
        <w:trPr>
          <w:trHeight w:val="330"/>
        </w:trPr>
        <w:tc>
          <w:tcPr>
            <w:tcW w:w="4503" w:type="dxa"/>
            <w:vMerge/>
            <w:hideMark/>
          </w:tcPr>
          <w:p w14:paraId="268D6319" w14:textId="77777777" w:rsidR="00EB12C7" w:rsidRPr="00D33FAD" w:rsidRDefault="00EB12C7" w:rsidP="00EE3762"/>
        </w:tc>
        <w:tc>
          <w:tcPr>
            <w:tcW w:w="3685" w:type="dxa"/>
            <w:hideMark/>
          </w:tcPr>
          <w:p w14:paraId="191F86B5" w14:textId="77777777" w:rsidR="00EB12C7" w:rsidRPr="00D33FAD" w:rsidRDefault="00EB12C7" w:rsidP="00982DCD">
            <w:pPr>
              <w:pStyle w:val="Tabletext"/>
            </w:pPr>
            <w:r w:rsidRPr="00D33FAD">
              <w:t>Not legislated</w:t>
            </w:r>
          </w:p>
        </w:tc>
        <w:tc>
          <w:tcPr>
            <w:tcW w:w="992" w:type="dxa"/>
            <w:noWrap/>
            <w:hideMark/>
          </w:tcPr>
          <w:p w14:paraId="697F9250" w14:textId="77777777" w:rsidR="00EB12C7" w:rsidRPr="00D33FAD" w:rsidRDefault="002702D6" w:rsidP="00982DCD">
            <w:pPr>
              <w:pStyle w:val="Tabletext"/>
            </w:pPr>
            <w:r>
              <w:t>0</w:t>
            </w:r>
          </w:p>
        </w:tc>
      </w:tr>
    </w:tbl>
    <w:p w14:paraId="1614E246" w14:textId="77777777" w:rsidR="00EB12C7" w:rsidRDefault="00EB12C7" w:rsidP="00982DCD">
      <w:pPr>
        <w:pStyle w:val="Tabletext"/>
      </w:pPr>
    </w:p>
    <w:tbl>
      <w:tblPr>
        <w:tblStyle w:val="Texttable"/>
        <w:tblW w:w="0" w:type="auto"/>
        <w:tblLayout w:type="fixed"/>
        <w:tblLook w:val="0620" w:firstRow="1" w:lastRow="0" w:firstColumn="0" w:lastColumn="0" w:noHBand="1" w:noVBand="1"/>
      </w:tblPr>
      <w:tblGrid>
        <w:gridCol w:w="4503"/>
        <w:gridCol w:w="992"/>
        <w:gridCol w:w="888"/>
        <w:gridCol w:w="917"/>
        <w:gridCol w:w="888"/>
        <w:gridCol w:w="992"/>
      </w:tblGrid>
      <w:tr w:rsidR="00EB12C7" w:rsidRPr="00D33FAD" w14:paraId="428B5CFF" w14:textId="77777777" w:rsidTr="00371ABD">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3A3947FC" w14:textId="77777777" w:rsidR="00EB12C7" w:rsidRPr="00D33FAD" w:rsidRDefault="006B53BA" w:rsidP="006B53BA">
            <w:pPr>
              <w:pStyle w:val="TableHeader"/>
            </w:pPr>
            <w:r w:rsidRPr="006B53BA">
              <w:t>Operational information</w:t>
            </w:r>
          </w:p>
        </w:tc>
      </w:tr>
      <w:tr w:rsidR="00EB12C7" w:rsidRPr="00D33FAD" w14:paraId="56687595" w14:textId="77777777" w:rsidTr="00371ABD">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777B834B" w14:textId="77777777" w:rsidR="00EB12C7" w:rsidRPr="00D33FAD" w:rsidRDefault="00EB12C7" w:rsidP="00982DCD">
            <w:pPr>
              <w:pStyle w:val="Tabletext"/>
            </w:pPr>
          </w:p>
        </w:tc>
        <w:tc>
          <w:tcPr>
            <w:tcW w:w="992" w:type="dxa"/>
            <w:tcBorders>
              <w:top w:val="single" w:sz="6" w:space="0" w:color="FFFFFF" w:themeColor="background1"/>
            </w:tcBorders>
            <w:hideMark/>
          </w:tcPr>
          <w:p w14:paraId="5868BA39" w14:textId="77777777" w:rsidR="00EB12C7" w:rsidRPr="00D33FAD" w:rsidRDefault="00EB12C7" w:rsidP="00371ABD">
            <w:pPr>
              <w:pStyle w:val="Tabletext"/>
              <w:jc w:val="right"/>
            </w:pPr>
            <w:r w:rsidRPr="00D33FAD">
              <w:t>2012-13</w:t>
            </w:r>
          </w:p>
        </w:tc>
        <w:tc>
          <w:tcPr>
            <w:tcW w:w="888" w:type="dxa"/>
            <w:tcBorders>
              <w:top w:val="single" w:sz="6" w:space="0" w:color="FFFFFF" w:themeColor="background1"/>
            </w:tcBorders>
            <w:hideMark/>
          </w:tcPr>
          <w:p w14:paraId="44BCFECA" w14:textId="77777777" w:rsidR="00EB12C7" w:rsidRPr="00D33FAD" w:rsidRDefault="00EB12C7" w:rsidP="00371ABD">
            <w:pPr>
              <w:pStyle w:val="Tabletext"/>
              <w:jc w:val="right"/>
            </w:pPr>
            <w:r w:rsidRPr="00D33FAD">
              <w:t>2013-14</w:t>
            </w:r>
          </w:p>
        </w:tc>
        <w:tc>
          <w:tcPr>
            <w:tcW w:w="917" w:type="dxa"/>
            <w:tcBorders>
              <w:top w:val="single" w:sz="6" w:space="0" w:color="FFFFFF" w:themeColor="background1"/>
            </w:tcBorders>
            <w:hideMark/>
          </w:tcPr>
          <w:p w14:paraId="21875C4F" w14:textId="77777777" w:rsidR="00EB12C7" w:rsidRPr="00D33FAD" w:rsidRDefault="00EB12C7" w:rsidP="00371ABD">
            <w:pPr>
              <w:pStyle w:val="Tabletext"/>
              <w:jc w:val="right"/>
            </w:pPr>
            <w:r w:rsidRPr="00D33FAD">
              <w:t>2014-15</w:t>
            </w:r>
          </w:p>
        </w:tc>
        <w:tc>
          <w:tcPr>
            <w:tcW w:w="888" w:type="dxa"/>
            <w:tcBorders>
              <w:top w:val="single" w:sz="6" w:space="0" w:color="FFFFFF" w:themeColor="background1"/>
            </w:tcBorders>
            <w:hideMark/>
          </w:tcPr>
          <w:p w14:paraId="60ECFCC4" w14:textId="77777777" w:rsidR="00EB12C7" w:rsidRPr="00D33FAD" w:rsidRDefault="00EB12C7" w:rsidP="00371ABD">
            <w:pPr>
              <w:pStyle w:val="Tabletext"/>
              <w:jc w:val="right"/>
            </w:pPr>
            <w:r w:rsidRPr="00D33FAD">
              <w:t>2015-16</w:t>
            </w:r>
          </w:p>
        </w:tc>
        <w:tc>
          <w:tcPr>
            <w:tcW w:w="992" w:type="dxa"/>
            <w:tcBorders>
              <w:top w:val="single" w:sz="6" w:space="0" w:color="FFFFFF" w:themeColor="background1"/>
            </w:tcBorders>
            <w:hideMark/>
          </w:tcPr>
          <w:p w14:paraId="7EA9E2A3" w14:textId="77777777" w:rsidR="00EB12C7" w:rsidRPr="00D33FAD" w:rsidRDefault="00EB12C7" w:rsidP="00371ABD">
            <w:pPr>
              <w:pStyle w:val="Tabletext"/>
              <w:jc w:val="right"/>
            </w:pPr>
            <w:r w:rsidRPr="00D33FAD">
              <w:t>2016-17</w:t>
            </w:r>
          </w:p>
        </w:tc>
      </w:tr>
      <w:tr w:rsidR="002702D6" w:rsidRPr="00D33FAD" w14:paraId="3C83DA12" w14:textId="77777777" w:rsidTr="00371ABD">
        <w:trPr>
          <w:trHeight w:val="315"/>
        </w:trPr>
        <w:tc>
          <w:tcPr>
            <w:tcW w:w="4503" w:type="dxa"/>
            <w:hideMark/>
          </w:tcPr>
          <w:p w14:paraId="0073C467" w14:textId="77777777" w:rsidR="002702D6" w:rsidRPr="00D33FAD" w:rsidRDefault="002702D6" w:rsidP="00982DCD">
            <w:pPr>
              <w:pStyle w:val="Tabletext"/>
            </w:pPr>
            <w:r w:rsidRPr="00D33FAD">
              <w:t>No. of staff total (FTE)</w:t>
            </w:r>
          </w:p>
        </w:tc>
        <w:tc>
          <w:tcPr>
            <w:tcW w:w="992" w:type="dxa"/>
            <w:noWrap/>
            <w:hideMark/>
          </w:tcPr>
          <w:p w14:paraId="74424CC7" w14:textId="77777777" w:rsidR="002702D6" w:rsidRPr="004A212F" w:rsidRDefault="00DC3E83" w:rsidP="00371ABD">
            <w:pPr>
              <w:pStyle w:val="Tabletext"/>
              <w:jc w:val="right"/>
            </w:pPr>
            <w:r>
              <w:t>n/a</w:t>
            </w:r>
          </w:p>
        </w:tc>
        <w:tc>
          <w:tcPr>
            <w:tcW w:w="888" w:type="dxa"/>
            <w:noWrap/>
            <w:hideMark/>
          </w:tcPr>
          <w:p w14:paraId="2E885253" w14:textId="77777777" w:rsidR="002702D6" w:rsidRPr="004A212F" w:rsidRDefault="00DC3E83" w:rsidP="00371ABD">
            <w:pPr>
              <w:pStyle w:val="Tabletext"/>
              <w:jc w:val="right"/>
            </w:pPr>
            <w:r>
              <w:t>n/a</w:t>
            </w:r>
          </w:p>
        </w:tc>
        <w:tc>
          <w:tcPr>
            <w:tcW w:w="917" w:type="dxa"/>
            <w:noWrap/>
            <w:hideMark/>
          </w:tcPr>
          <w:p w14:paraId="3ECB0C0D" w14:textId="77777777" w:rsidR="002702D6" w:rsidRPr="004A212F" w:rsidRDefault="00DC3E83" w:rsidP="00371ABD">
            <w:pPr>
              <w:pStyle w:val="Tabletext"/>
              <w:jc w:val="right"/>
            </w:pPr>
            <w:r>
              <w:t>n/a</w:t>
            </w:r>
          </w:p>
        </w:tc>
        <w:tc>
          <w:tcPr>
            <w:tcW w:w="888" w:type="dxa"/>
            <w:noWrap/>
            <w:hideMark/>
          </w:tcPr>
          <w:p w14:paraId="0E9A16A8" w14:textId="77777777" w:rsidR="002702D6" w:rsidRPr="004A212F" w:rsidRDefault="00DC3E83" w:rsidP="00371ABD">
            <w:pPr>
              <w:pStyle w:val="Tabletext"/>
              <w:jc w:val="right"/>
            </w:pPr>
            <w:r>
              <w:t>n/a</w:t>
            </w:r>
          </w:p>
        </w:tc>
        <w:tc>
          <w:tcPr>
            <w:tcW w:w="992" w:type="dxa"/>
            <w:noWrap/>
            <w:hideMark/>
          </w:tcPr>
          <w:p w14:paraId="4863ECE5" w14:textId="77777777" w:rsidR="002702D6" w:rsidRPr="004A212F" w:rsidRDefault="002702D6" w:rsidP="00371ABD">
            <w:pPr>
              <w:pStyle w:val="Tabletext"/>
              <w:jc w:val="right"/>
            </w:pPr>
            <w:r>
              <w:t>32.0</w:t>
            </w:r>
          </w:p>
        </w:tc>
      </w:tr>
      <w:tr w:rsidR="002702D6" w:rsidRPr="00D33FAD" w14:paraId="1775BD5E" w14:textId="77777777" w:rsidTr="00371ABD">
        <w:trPr>
          <w:trHeight w:val="315"/>
        </w:trPr>
        <w:tc>
          <w:tcPr>
            <w:tcW w:w="4503" w:type="dxa"/>
            <w:hideMark/>
          </w:tcPr>
          <w:p w14:paraId="2951A5F4" w14:textId="77777777" w:rsidR="002702D6" w:rsidRPr="00D33FAD" w:rsidRDefault="002702D6" w:rsidP="00982DCD">
            <w:pPr>
              <w:pStyle w:val="Tabletext"/>
            </w:pPr>
            <w:r w:rsidRPr="00D33FAD">
              <w:t>No. of licensed/regis</w:t>
            </w:r>
            <w:r w:rsidR="00371ABD">
              <w:t>tered parties at financial year </w:t>
            </w:r>
            <w:r w:rsidRPr="00D33FAD">
              <w:t>end</w:t>
            </w:r>
          </w:p>
        </w:tc>
        <w:tc>
          <w:tcPr>
            <w:tcW w:w="992" w:type="dxa"/>
            <w:noWrap/>
            <w:hideMark/>
          </w:tcPr>
          <w:p w14:paraId="3C584B12" w14:textId="77777777" w:rsidR="002702D6" w:rsidRPr="004A212F" w:rsidRDefault="002702D6" w:rsidP="00371ABD">
            <w:pPr>
              <w:pStyle w:val="Tabletext"/>
              <w:jc w:val="right"/>
            </w:pPr>
            <w:r>
              <w:t xml:space="preserve">6 </w:t>
            </w:r>
            <w:r w:rsidRPr="004A212F">
              <w:t>511</w:t>
            </w:r>
          </w:p>
        </w:tc>
        <w:tc>
          <w:tcPr>
            <w:tcW w:w="888" w:type="dxa"/>
            <w:noWrap/>
            <w:hideMark/>
          </w:tcPr>
          <w:p w14:paraId="2244CBAE" w14:textId="77777777" w:rsidR="002702D6" w:rsidRPr="004A212F" w:rsidRDefault="002702D6" w:rsidP="00371ABD">
            <w:pPr>
              <w:pStyle w:val="Tabletext"/>
              <w:jc w:val="right"/>
            </w:pPr>
            <w:r>
              <w:t xml:space="preserve">7 </w:t>
            </w:r>
            <w:r w:rsidRPr="004A212F">
              <w:t>765</w:t>
            </w:r>
          </w:p>
        </w:tc>
        <w:tc>
          <w:tcPr>
            <w:tcW w:w="917" w:type="dxa"/>
            <w:noWrap/>
            <w:hideMark/>
          </w:tcPr>
          <w:p w14:paraId="44469965" w14:textId="77777777" w:rsidR="002702D6" w:rsidRPr="004A212F" w:rsidRDefault="002702D6" w:rsidP="00371ABD">
            <w:pPr>
              <w:pStyle w:val="Tabletext"/>
              <w:jc w:val="right"/>
            </w:pPr>
            <w:r>
              <w:t xml:space="preserve">7 </w:t>
            </w:r>
            <w:r w:rsidRPr="004A212F">
              <w:t>992</w:t>
            </w:r>
          </w:p>
        </w:tc>
        <w:tc>
          <w:tcPr>
            <w:tcW w:w="888" w:type="dxa"/>
            <w:noWrap/>
            <w:hideMark/>
          </w:tcPr>
          <w:p w14:paraId="63778098" w14:textId="77777777" w:rsidR="002702D6" w:rsidRPr="004A212F" w:rsidRDefault="00DC3E83" w:rsidP="00371ABD">
            <w:pPr>
              <w:pStyle w:val="Tabletext"/>
              <w:jc w:val="right"/>
            </w:pPr>
            <w:r>
              <w:t>n/a</w:t>
            </w:r>
          </w:p>
        </w:tc>
        <w:tc>
          <w:tcPr>
            <w:tcW w:w="992" w:type="dxa"/>
            <w:noWrap/>
            <w:hideMark/>
          </w:tcPr>
          <w:p w14:paraId="7A8D3D4D" w14:textId="77777777" w:rsidR="002702D6" w:rsidRPr="004A212F" w:rsidRDefault="00DC3E83" w:rsidP="00371ABD">
            <w:pPr>
              <w:pStyle w:val="Tabletext"/>
              <w:jc w:val="right"/>
            </w:pPr>
            <w:r>
              <w:t>n/a</w:t>
            </w:r>
          </w:p>
        </w:tc>
      </w:tr>
      <w:tr w:rsidR="002702D6" w:rsidRPr="00E06222" w14:paraId="3FCB60CB" w14:textId="77777777" w:rsidTr="00371ABD">
        <w:trPr>
          <w:trHeight w:val="360"/>
        </w:trPr>
        <w:tc>
          <w:tcPr>
            <w:tcW w:w="4503" w:type="dxa"/>
            <w:hideMark/>
          </w:tcPr>
          <w:p w14:paraId="1AEE8582" w14:textId="77777777" w:rsidR="002702D6" w:rsidRPr="00E06222" w:rsidRDefault="002702D6" w:rsidP="00982DCD">
            <w:pPr>
              <w:pStyle w:val="Tabletext"/>
              <w:rPr>
                <w:b/>
              </w:rPr>
            </w:pPr>
            <w:r w:rsidRPr="00E06222">
              <w:rPr>
                <w:b/>
              </w:rPr>
              <w:t>Total revenue ($ million)</w:t>
            </w:r>
          </w:p>
        </w:tc>
        <w:tc>
          <w:tcPr>
            <w:tcW w:w="992" w:type="dxa"/>
            <w:noWrap/>
            <w:hideMark/>
          </w:tcPr>
          <w:p w14:paraId="4B849535" w14:textId="77777777" w:rsidR="002702D6" w:rsidRPr="00E06222" w:rsidRDefault="00DC3E83" w:rsidP="00371ABD">
            <w:pPr>
              <w:pStyle w:val="Tabletext"/>
              <w:jc w:val="right"/>
              <w:rPr>
                <w:b/>
              </w:rPr>
            </w:pPr>
            <w:r w:rsidRPr="00E06222">
              <w:rPr>
                <w:b/>
              </w:rPr>
              <w:t>n/a</w:t>
            </w:r>
          </w:p>
        </w:tc>
        <w:tc>
          <w:tcPr>
            <w:tcW w:w="888" w:type="dxa"/>
            <w:noWrap/>
            <w:hideMark/>
          </w:tcPr>
          <w:p w14:paraId="385CE8F2" w14:textId="77777777" w:rsidR="002702D6" w:rsidRPr="00E06222" w:rsidRDefault="00DC3E83" w:rsidP="00371ABD">
            <w:pPr>
              <w:pStyle w:val="Tabletext"/>
              <w:jc w:val="right"/>
              <w:rPr>
                <w:b/>
              </w:rPr>
            </w:pPr>
            <w:r w:rsidRPr="00E06222">
              <w:rPr>
                <w:b/>
              </w:rPr>
              <w:t>n/a</w:t>
            </w:r>
          </w:p>
        </w:tc>
        <w:tc>
          <w:tcPr>
            <w:tcW w:w="917" w:type="dxa"/>
            <w:noWrap/>
            <w:hideMark/>
          </w:tcPr>
          <w:p w14:paraId="5F616BD2" w14:textId="77777777" w:rsidR="002702D6" w:rsidRPr="00E06222" w:rsidRDefault="00DC3E83" w:rsidP="00371ABD">
            <w:pPr>
              <w:pStyle w:val="Tabletext"/>
              <w:jc w:val="right"/>
              <w:rPr>
                <w:b/>
              </w:rPr>
            </w:pPr>
            <w:r w:rsidRPr="00E06222">
              <w:rPr>
                <w:b/>
              </w:rPr>
              <w:t>n/a</w:t>
            </w:r>
          </w:p>
        </w:tc>
        <w:tc>
          <w:tcPr>
            <w:tcW w:w="888" w:type="dxa"/>
            <w:noWrap/>
            <w:hideMark/>
          </w:tcPr>
          <w:p w14:paraId="37724450" w14:textId="77777777" w:rsidR="002702D6" w:rsidRPr="00E06222" w:rsidRDefault="00DC3E83" w:rsidP="00371ABD">
            <w:pPr>
              <w:pStyle w:val="Tabletext"/>
              <w:jc w:val="right"/>
              <w:rPr>
                <w:b/>
              </w:rPr>
            </w:pPr>
            <w:r w:rsidRPr="00E06222">
              <w:rPr>
                <w:b/>
              </w:rPr>
              <w:t>n/a</w:t>
            </w:r>
          </w:p>
        </w:tc>
        <w:tc>
          <w:tcPr>
            <w:tcW w:w="992" w:type="dxa"/>
            <w:noWrap/>
            <w:hideMark/>
          </w:tcPr>
          <w:p w14:paraId="35B36F8E" w14:textId="77777777" w:rsidR="002702D6" w:rsidRPr="00E06222" w:rsidRDefault="002702D6" w:rsidP="00371ABD">
            <w:pPr>
              <w:pStyle w:val="Tabletext"/>
              <w:jc w:val="right"/>
              <w:rPr>
                <w:b/>
              </w:rPr>
            </w:pPr>
            <w:r w:rsidRPr="00E06222">
              <w:rPr>
                <w:b/>
              </w:rPr>
              <w:t>0.67</w:t>
            </w:r>
          </w:p>
        </w:tc>
      </w:tr>
      <w:tr w:rsidR="002702D6" w:rsidRPr="00E06222" w14:paraId="3EA43ADD" w14:textId="77777777" w:rsidTr="00371ABD">
        <w:trPr>
          <w:trHeight w:val="375"/>
        </w:trPr>
        <w:tc>
          <w:tcPr>
            <w:tcW w:w="4503" w:type="dxa"/>
            <w:hideMark/>
          </w:tcPr>
          <w:p w14:paraId="784D2D26" w14:textId="77777777" w:rsidR="002702D6" w:rsidRPr="00E06222" w:rsidRDefault="002702D6" w:rsidP="00982DCD">
            <w:pPr>
              <w:pStyle w:val="Tabletext"/>
              <w:rPr>
                <w:b/>
              </w:rPr>
            </w:pPr>
            <w:r w:rsidRPr="00E06222">
              <w:rPr>
                <w:b/>
              </w:rPr>
              <w:t xml:space="preserve">Total expenditure ($ million) </w:t>
            </w:r>
          </w:p>
        </w:tc>
        <w:tc>
          <w:tcPr>
            <w:tcW w:w="992" w:type="dxa"/>
            <w:noWrap/>
            <w:hideMark/>
          </w:tcPr>
          <w:p w14:paraId="43CA101A" w14:textId="77777777" w:rsidR="002702D6" w:rsidRPr="00E06222" w:rsidRDefault="002702D6" w:rsidP="00371ABD">
            <w:pPr>
              <w:pStyle w:val="Tabletext"/>
              <w:jc w:val="right"/>
              <w:rPr>
                <w:b/>
              </w:rPr>
            </w:pPr>
            <w:r w:rsidRPr="00E06222">
              <w:rPr>
                <w:b/>
              </w:rPr>
              <w:t>5.03</w:t>
            </w:r>
          </w:p>
        </w:tc>
        <w:tc>
          <w:tcPr>
            <w:tcW w:w="888" w:type="dxa"/>
            <w:noWrap/>
            <w:hideMark/>
          </w:tcPr>
          <w:p w14:paraId="39D894AE" w14:textId="77777777" w:rsidR="002702D6" w:rsidRPr="00E06222" w:rsidRDefault="002702D6" w:rsidP="00371ABD">
            <w:pPr>
              <w:pStyle w:val="Tabletext"/>
              <w:jc w:val="right"/>
              <w:rPr>
                <w:b/>
              </w:rPr>
            </w:pPr>
            <w:r w:rsidRPr="00E06222">
              <w:rPr>
                <w:b/>
              </w:rPr>
              <w:t>4.42</w:t>
            </w:r>
          </w:p>
        </w:tc>
        <w:tc>
          <w:tcPr>
            <w:tcW w:w="917" w:type="dxa"/>
            <w:noWrap/>
            <w:hideMark/>
          </w:tcPr>
          <w:p w14:paraId="44CCABE1" w14:textId="77777777" w:rsidR="002702D6" w:rsidRPr="00E06222" w:rsidRDefault="002702D6" w:rsidP="00371ABD">
            <w:pPr>
              <w:pStyle w:val="Tabletext"/>
              <w:jc w:val="right"/>
              <w:rPr>
                <w:b/>
              </w:rPr>
            </w:pPr>
            <w:r w:rsidRPr="00E06222">
              <w:rPr>
                <w:b/>
              </w:rPr>
              <w:t>3.47</w:t>
            </w:r>
          </w:p>
        </w:tc>
        <w:tc>
          <w:tcPr>
            <w:tcW w:w="888" w:type="dxa"/>
            <w:noWrap/>
            <w:hideMark/>
          </w:tcPr>
          <w:p w14:paraId="7AEABA51" w14:textId="77777777" w:rsidR="002702D6" w:rsidRPr="00E06222" w:rsidRDefault="00DC3E83" w:rsidP="00371ABD">
            <w:pPr>
              <w:pStyle w:val="Tabletext"/>
              <w:jc w:val="right"/>
              <w:rPr>
                <w:b/>
              </w:rPr>
            </w:pPr>
            <w:r w:rsidRPr="00E06222">
              <w:rPr>
                <w:b/>
              </w:rPr>
              <w:t>n/a</w:t>
            </w:r>
          </w:p>
        </w:tc>
        <w:tc>
          <w:tcPr>
            <w:tcW w:w="992" w:type="dxa"/>
            <w:noWrap/>
            <w:hideMark/>
          </w:tcPr>
          <w:p w14:paraId="19FA9EA1" w14:textId="77777777" w:rsidR="002702D6" w:rsidRPr="00E06222" w:rsidRDefault="002702D6" w:rsidP="00371ABD">
            <w:pPr>
              <w:pStyle w:val="Tabletext"/>
              <w:jc w:val="right"/>
              <w:rPr>
                <w:b/>
              </w:rPr>
            </w:pPr>
            <w:r w:rsidRPr="00E06222">
              <w:rPr>
                <w:b/>
              </w:rPr>
              <w:t>7.50</w:t>
            </w:r>
          </w:p>
        </w:tc>
      </w:tr>
    </w:tbl>
    <w:p w14:paraId="3D7308DA" w14:textId="77777777" w:rsidR="00EB12C7" w:rsidRDefault="00EB12C7" w:rsidP="00982DCD">
      <w:pPr>
        <w:pStyle w:val="Tabletext"/>
      </w:pPr>
    </w:p>
    <w:tbl>
      <w:tblPr>
        <w:tblStyle w:val="Texttable"/>
        <w:tblW w:w="0" w:type="auto"/>
        <w:tblLook w:val="0620" w:firstRow="1" w:lastRow="0" w:firstColumn="0" w:lastColumn="0" w:noHBand="1" w:noVBand="1"/>
      </w:tblPr>
      <w:tblGrid>
        <w:gridCol w:w="9140"/>
      </w:tblGrid>
      <w:tr w:rsidR="00EB12C7" w:rsidRPr="002C434D" w14:paraId="7C1302EB"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FAC9D14" w14:textId="77777777" w:rsidR="00EB12C7" w:rsidRPr="002C434D" w:rsidRDefault="006B53BA" w:rsidP="006B53BA">
            <w:pPr>
              <w:pStyle w:val="TableHeader"/>
            </w:pPr>
            <w:r w:rsidRPr="006B53BA">
              <w:t>Regulator contact information</w:t>
            </w:r>
          </w:p>
        </w:tc>
      </w:tr>
      <w:tr w:rsidR="00EB12C7" w:rsidRPr="002C434D" w14:paraId="17342F30" w14:textId="77777777" w:rsidTr="00F13A22">
        <w:trPr>
          <w:trHeight w:val="285"/>
        </w:trPr>
        <w:tc>
          <w:tcPr>
            <w:tcW w:w="9140" w:type="dxa"/>
          </w:tcPr>
          <w:p w14:paraId="0063FED7" w14:textId="77777777" w:rsidR="00EB12C7" w:rsidRPr="001E1229" w:rsidRDefault="001E1229" w:rsidP="00982DCD">
            <w:pPr>
              <w:pStyle w:val="Tabletext"/>
            </w:pPr>
            <w:r w:rsidRPr="001E1229">
              <w:rPr>
                <w:b/>
              </w:rPr>
              <w:t>Phone</w:t>
            </w:r>
            <w:r>
              <w:t xml:space="preserve">: </w:t>
            </w:r>
            <w:r w:rsidRPr="001E1229">
              <w:t>03 9938 6894</w:t>
            </w:r>
            <w:r>
              <w:t xml:space="preserve"> (General Enquiries)</w:t>
            </w:r>
          </w:p>
        </w:tc>
      </w:tr>
    </w:tbl>
    <w:p w14:paraId="4802F6F1" w14:textId="77777777" w:rsidR="00E46FC0" w:rsidRDefault="00E46FC0" w:rsidP="00EE3762"/>
    <w:p w14:paraId="34C84DBB" w14:textId="77777777" w:rsidR="00A55B64" w:rsidRPr="00DE5120" w:rsidRDefault="00D76178" w:rsidP="008C7FF2">
      <w:pPr>
        <w:pStyle w:val="Heading2"/>
      </w:pPr>
      <w:bookmarkStart w:id="46" w:name="_Toc1570437"/>
      <w:r w:rsidRPr="00DE5120">
        <w:t>Housing Registrar</w:t>
      </w:r>
      <w:bookmarkEnd w:id="46"/>
    </w:p>
    <w:tbl>
      <w:tblPr>
        <w:tblStyle w:val="Texttable"/>
        <w:tblW w:w="0" w:type="auto"/>
        <w:tblLook w:val="0620" w:firstRow="1" w:lastRow="0" w:firstColumn="0" w:lastColumn="0" w:noHBand="1" w:noVBand="1"/>
      </w:tblPr>
      <w:tblGrid>
        <w:gridCol w:w="4342"/>
        <w:gridCol w:w="4798"/>
      </w:tblGrid>
      <w:tr w:rsidR="00E552A4" w:rsidRPr="00E552A4" w14:paraId="4C275909" w14:textId="77777777" w:rsidTr="004C400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035AC43F" w14:textId="77777777" w:rsidR="00E552A4" w:rsidRPr="00E552A4" w:rsidRDefault="006B53BA" w:rsidP="006B53BA">
            <w:pPr>
              <w:pStyle w:val="TableHeader"/>
            </w:pPr>
            <w:r w:rsidRPr="006B53BA">
              <w:t>Portfolio information</w:t>
            </w:r>
          </w:p>
        </w:tc>
      </w:tr>
      <w:tr w:rsidR="00E552A4" w:rsidRPr="00E552A4" w14:paraId="5E506F3D" w14:textId="77777777" w:rsidTr="004C4002">
        <w:tc>
          <w:tcPr>
            <w:tcW w:w="4361" w:type="dxa"/>
            <w:hideMark/>
          </w:tcPr>
          <w:p w14:paraId="1C8F984C" w14:textId="77777777" w:rsidR="00E552A4" w:rsidRPr="00E552A4" w:rsidRDefault="00E552A4" w:rsidP="00982DCD">
            <w:pPr>
              <w:pStyle w:val="Tabletext"/>
            </w:pPr>
            <w:r w:rsidRPr="00E552A4">
              <w:t>Responsible Minister</w:t>
            </w:r>
          </w:p>
        </w:tc>
        <w:tc>
          <w:tcPr>
            <w:tcW w:w="4819" w:type="dxa"/>
            <w:hideMark/>
          </w:tcPr>
          <w:p w14:paraId="4BD24FE9" w14:textId="77777777" w:rsidR="00E552A4" w:rsidRPr="00E552A4" w:rsidRDefault="00E552A4" w:rsidP="00982DCD">
            <w:pPr>
              <w:pStyle w:val="Tabletext"/>
            </w:pPr>
            <w:r w:rsidRPr="00E552A4">
              <w:t xml:space="preserve">Minister for Finance </w:t>
            </w:r>
          </w:p>
        </w:tc>
      </w:tr>
      <w:tr w:rsidR="00E552A4" w:rsidRPr="00E552A4" w14:paraId="6B81FAB7" w14:textId="77777777" w:rsidTr="004C4002">
        <w:tc>
          <w:tcPr>
            <w:tcW w:w="4361" w:type="dxa"/>
            <w:hideMark/>
          </w:tcPr>
          <w:p w14:paraId="4EC86FF2" w14:textId="77777777" w:rsidR="00E552A4" w:rsidRPr="00E552A4" w:rsidRDefault="00E552A4" w:rsidP="00982DCD">
            <w:pPr>
              <w:pStyle w:val="Tabletext"/>
            </w:pPr>
            <w:r w:rsidRPr="00E552A4">
              <w:t>Portfolio Department</w:t>
            </w:r>
          </w:p>
        </w:tc>
        <w:tc>
          <w:tcPr>
            <w:tcW w:w="4819" w:type="dxa"/>
            <w:hideMark/>
          </w:tcPr>
          <w:p w14:paraId="7A7B6942" w14:textId="77777777" w:rsidR="00E552A4" w:rsidRPr="00E552A4" w:rsidRDefault="00E552A4" w:rsidP="00982DCD">
            <w:pPr>
              <w:pStyle w:val="Tabletext"/>
            </w:pPr>
            <w:r w:rsidRPr="00E552A4">
              <w:t>Department of Treasury and Finance</w:t>
            </w:r>
          </w:p>
        </w:tc>
      </w:tr>
    </w:tbl>
    <w:p w14:paraId="747C347D" w14:textId="77777777" w:rsidR="00A55B64" w:rsidRDefault="00A55B64" w:rsidP="00982DCD">
      <w:pPr>
        <w:pStyle w:val="Tabletext"/>
      </w:pPr>
    </w:p>
    <w:tbl>
      <w:tblPr>
        <w:tblStyle w:val="Texttable"/>
        <w:tblW w:w="0" w:type="auto"/>
        <w:tblLook w:val="0620" w:firstRow="1" w:lastRow="0" w:firstColumn="0" w:lastColumn="0" w:noHBand="1" w:noVBand="1"/>
      </w:tblPr>
      <w:tblGrid>
        <w:gridCol w:w="9140"/>
      </w:tblGrid>
      <w:tr w:rsidR="00E552A4" w:rsidRPr="00E552A4" w14:paraId="1FD49618" w14:textId="77777777" w:rsidTr="00371ABD">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5BF6A2E8" w14:textId="5F2CEBE8" w:rsidR="00E552A4" w:rsidRPr="00E552A4" w:rsidRDefault="005F635E" w:rsidP="006B53BA">
            <w:pPr>
              <w:pStyle w:val="TableHeader"/>
            </w:pPr>
            <w:r>
              <w:t>Objectives</w:t>
            </w:r>
          </w:p>
        </w:tc>
      </w:tr>
      <w:tr w:rsidR="00E552A4" w:rsidRPr="00E552A4" w14:paraId="01207849" w14:textId="77777777" w:rsidTr="00371ABD">
        <w:trPr>
          <w:trHeight w:val="1380"/>
        </w:trPr>
        <w:tc>
          <w:tcPr>
            <w:tcW w:w="9180" w:type="dxa"/>
            <w:hideMark/>
          </w:tcPr>
          <w:p w14:paraId="398EDB34" w14:textId="77777777" w:rsidR="00E552A4" w:rsidRDefault="00E552A4" w:rsidP="00982DCD">
            <w:pPr>
              <w:pStyle w:val="Tabletext"/>
            </w:pPr>
            <w:r w:rsidRPr="00E552A4">
              <w:t>Ensure that all housing agencies are viable, well</w:t>
            </w:r>
            <w:r>
              <w:t xml:space="preserve"> governed and properly managed.</w:t>
            </w:r>
          </w:p>
          <w:p w14:paraId="387C347B" w14:textId="77777777" w:rsidR="00E552A4" w:rsidRDefault="00E552A4" w:rsidP="00982DCD">
            <w:pPr>
              <w:pStyle w:val="Tabletext"/>
            </w:pPr>
            <w:r w:rsidRPr="00E552A4">
              <w:t xml:space="preserve">Protect and ensure accountable use of government assets managed by the </w:t>
            </w:r>
            <w:r>
              <w:t>affordable housing sector.</w:t>
            </w:r>
          </w:p>
          <w:p w14:paraId="0FF61D51" w14:textId="77777777" w:rsidR="00E552A4" w:rsidRDefault="00E552A4" w:rsidP="00982DCD">
            <w:pPr>
              <w:pStyle w:val="Tabletext"/>
            </w:pPr>
            <w:r w:rsidRPr="00E552A4">
              <w:t xml:space="preserve">Build confidence in the public and private sector to invest </w:t>
            </w:r>
            <w:r>
              <w:t>in and grow affordable housing.</w:t>
            </w:r>
          </w:p>
          <w:p w14:paraId="6FCF5C9A" w14:textId="77777777" w:rsidR="00E552A4" w:rsidRPr="00E552A4" w:rsidRDefault="00E552A4" w:rsidP="00982DCD">
            <w:pPr>
              <w:pStyle w:val="Tabletext"/>
            </w:pPr>
            <w:r w:rsidRPr="00E552A4">
              <w:t>Ensure quality and continuous improvement in service delivery and outcomes for tenants.</w:t>
            </w:r>
          </w:p>
        </w:tc>
      </w:tr>
    </w:tbl>
    <w:p w14:paraId="55B33134" w14:textId="77777777" w:rsidR="00A55B64" w:rsidRDefault="00A55B64" w:rsidP="00982DCD">
      <w:pPr>
        <w:pStyle w:val="Tabletext"/>
      </w:pPr>
    </w:p>
    <w:tbl>
      <w:tblPr>
        <w:tblStyle w:val="Texttable"/>
        <w:tblW w:w="0" w:type="auto"/>
        <w:tblLook w:val="0620" w:firstRow="1" w:lastRow="0" w:firstColumn="0" w:lastColumn="0" w:noHBand="1" w:noVBand="1"/>
      </w:tblPr>
      <w:tblGrid>
        <w:gridCol w:w="8148"/>
        <w:gridCol w:w="992"/>
      </w:tblGrid>
      <w:tr w:rsidR="008F1A3D" w:rsidRPr="008F1A3D" w14:paraId="297F664D" w14:textId="77777777" w:rsidTr="00371ABD">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67389EE" w14:textId="77777777" w:rsidR="008F1A3D" w:rsidRPr="008F1A3D" w:rsidRDefault="006B53BA" w:rsidP="006B53BA">
            <w:pPr>
              <w:pStyle w:val="TableHeader"/>
            </w:pPr>
            <w:r w:rsidRPr="006B53BA">
              <w:t>Enabling Acts and Regulations</w:t>
            </w:r>
          </w:p>
        </w:tc>
      </w:tr>
      <w:tr w:rsidR="008F1A3D" w:rsidRPr="00E06222" w14:paraId="49C80704" w14:textId="77777777" w:rsidTr="00371ABD">
        <w:trPr>
          <w:trHeight w:val="300"/>
        </w:trPr>
        <w:tc>
          <w:tcPr>
            <w:tcW w:w="9180" w:type="dxa"/>
            <w:gridSpan w:val="2"/>
            <w:hideMark/>
          </w:tcPr>
          <w:p w14:paraId="17844E99" w14:textId="77777777" w:rsidR="008F1A3D" w:rsidRPr="00E06222" w:rsidRDefault="008F1A3D" w:rsidP="00982DCD">
            <w:pPr>
              <w:pStyle w:val="Tabletext"/>
              <w:rPr>
                <w:i/>
              </w:rPr>
            </w:pPr>
            <w:r w:rsidRPr="00E06222">
              <w:rPr>
                <w:i/>
              </w:rPr>
              <w:t>Housing Act 1983</w:t>
            </w:r>
          </w:p>
        </w:tc>
      </w:tr>
      <w:tr w:rsidR="008F1A3D" w:rsidRPr="00371ABD" w14:paraId="4502B55D" w14:textId="77777777" w:rsidTr="00371ABD">
        <w:trPr>
          <w:trHeight w:val="330"/>
        </w:trPr>
        <w:tc>
          <w:tcPr>
            <w:tcW w:w="9180" w:type="dxa"/>
            <w:gridSpan w:val="2"/>
            <w:shd w:val="clear" w:color="auto" w:fill="87189D"/>
            <w:hideMark/>
          </w:tcPr>
          <w:p w14:paraId="19C21094" w14:textId="77777777" w:rsidR="008F1A3D" w:rsidRPr="00371ABD" w:rsidRDefault="006B53BA" w:rsidP="006B53BA">
            <w:pPr>
              <w:pStyle w:val="TableHeader"/>
              <w:rPr>
                <w:b/>
              </w:rPr>
            </w:pPr>
            <w:r w:rsidRPr="00371ABD">
              <w:rPr>
                <w:b/>
              </w:rPr>
              <w:t>Additional Administered Acts and Regulations</w:t>
            </w:r>
          </w:p>
        </w:tc>
      </w:tr>
      <w:tr w:rsidR="008F1A3D" w:rsidRPr="008F1A3D" w14:paraId="262F3C8B" w14:textId="77777777" w:rsidTr="00371ABD">
        <w:trPr>
          <w:trHeight w:val="330"/>
        </w:trPr>
        <w:tc>
          <w:tcPr>
            <w:tcW w:w="9180" w:type="dxa"/>
            <w:gridSpan w:val="2"/>
            <w:hideMark/>
          </w:tcPr>
          <w:p w14:paraId="13F48216" w14:textId="77777777" w:rsidR="008F1A3D" w:rsidRPr="008F1A3D" w:rsidRDefault="00DC3E83" w:rsidP="00371ABD">
            <w:pPr>
              <w:pStyle w:val="Bullet1"/>
            </w:pPr>
            <w:r>
              <w:t>n/a</w:t>
            </w:r>
          </w:p>
        </w:tc>
      </w:tr>
      <w:tr w:rsidR="008F1A3D" w:rsidRPr="00E06222" w14:paraId="7F1FF367" w14:textId="77777777" w:rsidTr="00371ABD">
        <w:trPr>
          <w:trHeight w:val="330"/>
        </w:trPr>
        <w:tc>
          <w:tcPr>
            <w:tcW w:w="8188" w:type="dxa"/>
            <w:hideMark/>
          </w:tcPr>
          <w:p w14:paraId="7D325CF6" w14:textId="77777777" w:rsidR="008F1A3D" w:rsidRPr="00E06222" w:rsidRDefault="008F1A3D" w:rsidP="00982DCD">
            <w:pPr>
              <w:pStyle w:val="Tabletext"/>
              <w:rPr>
                <w:b/>
              </w:rPr>
            </w:pPr>
            <w:r w:rsidRPr="00E06222">
              <w:rPr>
                <w:b/>
              </w:rPr>
              <w:t>Total number of Acts</w:t>
            </w:r>
          </w:p>
        </w:tc>
        <w:tc>
          <w:tcPr>
            <w:tcW w:w="992" w:type="dxa"/>
            <w:noWrap/>
            <w:hideMark/>
          </w:tcPr>
          <w:p w14:paraId="1025399D" w14:textId="77777777" w:rsidR="008F1A3D" w:rsidRPr="00E06222" w:rsidRDefault="008F1A3D" w:rsidP="00982DCD">
            <w:pPr>
              <w:pStyle w:val="Tabletext"/>
              <w:rPr>
                <w:b/>
              </w:rPr>
            </w:pPr>
            <w:r w:rsidRPr="00E06222">
              <w:rPr>
                <w:b/>
              </w:rPr>
              <w:t>1</w:t>
            </w:r>
          </w:p>
        </w:tc>
      </w:tr>
      <w:tr w:rsidR="008F1A3D" w:rsidRPr="00E06222" w14:paraId="7D6A4B71" w14:textId="77777777" w:rsidTr="00371ABD">
        <w:trPr>
          <w:trHeight w:val="330"/>
        </w:trPr>
        <w:tc>
          <w:tcPr>
            <w:tcW w:w="8188" w:type="dxa"/>
            <w:hideMark/>
          </w:tcPr>
          <w:p w14:paraId="07C9BF8A" w14:textId="77777777" w:rsidR="008F1A3D" w:rsidRPr="00E06222" w:rsidRDefault="008F1A3D" w:rsidP="00982DCD">
            <w:pPr>
              <w:pStyle w:val="Tabletext"/>
              <w:rPr>
                <w:b/>
              </w:rPr>
            </w:pPr>
            <w:r w:rsidRPr="00E06222">
              <w:rPr>
                <w:b/>
              </w:rPr>
              <w:t>Total number of Regulations</w:t>
            </w:r>
          </w:p>
        </w:tc>
        <w:tc>
          <w:tcPr>
            <w:tcW w:w="992" w:type="dxa"/>
            <w:noWrap/>
            <w:hideMark/>
          </w:tcPr>
          <w:p w14:paraId="61C5D431" w14:textId="77777777" w:rsidR="008F1A3D" w:rsidRPr="00E06222" w:rsidRDefault="008F1A3D" w:rsidP="00982DCD">
            <w:pPr>
              <w:pStyle w:val="Tabletext"/>
              <w:rPr>
                <w:b/>
              </w:rPr>
            </w:pPr>
            <w:r w:rsidRPr="00E06222">
              <w:rPr>
                <w:b/>
              </w:rPr>
              <w:t>0</w:t>
            </w:r>
          </w:p>
        </w:tc>
      </w:tr>
    </w:tbl>
    <w:p w14:paraId="71DD209D" w14:textId="77777777" w:rsidR="00A55B64" w:rsidRDefault="00A55B64" w:rsidP="00982DCD">
      <w:pPr>
        <w:pStyle w:val="Tabletext"/>
      </w:pPr>
    </w:p>
    <w:tbl>
      <w:tblPr>
        <w:tblStyle w:val="Texttable"/>
        <w:tblW w:w="0" w:type="auto"/>
        <w:tblLook w:val="0620" w:firstRow="1" w:lastRow="0" w:firstColumn="0" w:lastColumn="0" w:noHBand="1" w:noVBand="1"/>
      </w:tblPr>
      <w:tblGrid>
        <w:gridCol w:w="4198"/>
        <w:gridCol w:w="3950"/>
        <w:gridCol w:w="992"/>
      </w:tblGrid>
      <w:tr w:rsidR="00DB0896" w:rsidRPr="00DB0896" w14:paraId="691672C0" w14:textId="77777777" w:rsidTr="00371ABD">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4B391CE6" w14:textId="77777777" w:rsidR="00DB0896" w:rsidRPr="00DB0896" w:rsidRDefault="006B53BA" w:rsidP="006B53BA">
            <w:pPr>
              <w:pStyle w:val="TableHeader"/>
            </w:pPr>
            <w:r w:rsidRPr="006B53BA">
              <w:t>Other regulatory instruments</w:t>
            </w:r>
          </w:p>
        </w:tc>
      </w:tr>
      <w:tr w:rsidR="00DB0896" w:rsidRPr="00DB0896" w14:paraId="220CDAC2" w14:textId="77777777" w:rsidTr="00371ABD">
        <w:trPr>
          <w:trHeight w:val="330"/>
        </w:trPr>
        <w:tc>
          <w:tcPr>
            <w:tcW w:w="4219" w:type="dxa"/>
            <w:vMerge w:val="restart"/>
            <w:hideMark/>
          </w:tcPr>
          <w:p w14:paraId="1D3D2FBB" w14:textId="77777777" w:rsidR="00DB0896" w:rsidRPr="00DB0896" w:rsidRDefault="00DB0896" w:rsidP="00982DCD">
            <w:pPr>
              <w:pStyle w:val="Tabletext"/>
            </w:pPr>
            <w:r w:rsidRPr="00DB0896">
              <w:t>Codes of Practice</w:t>
            </w:r>
          </w:p>
        </w:tc>
        <w:tc>
          <w:tcPr>
            <w:tcW w:w="3969" w:type="dxa"/>
            <w:hideMark/>
          </w:tcPr>
          <w:p w14:paraId="4F5CD5B3" w14:textId="77777777" w:rsidR="00DB0896" w:rsidRPr="00DB0896" w:rsidRDefault="00DB0896" w:rsidP="00982DCD">
            <w:pPr>
              <w:pStyle w:val="Tabletext"/>
            </w:pPr>
            <w:r w:rsidRPr="00DB0896">
              <w:t xml:space="preserve">Legislated </w:t>
            </w:r>
          </w:p>
        </w:tc>
        <w:tc>
          <w:tcPr>
            <w:tcW w:w="992" w:type="dxa"/>
            <w:noWrap/>
            <w:hideMark/>
          </w:tcPr>
          <w:p w14:paraId="377F19C8" w14:textId="77777777" w:rsidR="00DB0896" w:rsidRPr="00DB0896" w:rsidRDefault="00DB0896" w:rsidP="00982DCD">
            <w:pPr>
              <w:pStyle w:val="Tabletext"/>
            </w:pPr>
            <w:r w:rsidRPr="00DB0896">
              <w:t>0</w:t>
            </w:r>
          </w:p>
        </w:tc>
      </w:tr>
      <w:tr w:rsidR="00DB0896" w:rsidRPr="00DB0896" w14:paraId="4E9261A7" w14:textId="77777777" w:rsidTr="00371ABD">
        <w:trPr>
          <w:trHeight w:val="330"/>
        </w:trPr>
        <w:tc>
          <w:tcPr>
            <w:tcW w:w="4219" w:type="dxa"/>
            <w:vMerge/>
            <w:hideMark/>
          </w:tcPr>
          <w:p w14:paraId="62311ACB" w14:textId="77777777" w:rsidR="00DB0896" w:rsidRPr="00DB0896" w:rsidRDefault="00DB0896" w:rsidP="00EE3762"/>
        </w:tc>
        <w:tc>
          <w:tcPr>
            <w:tcW w:w="3969" w:type="dxa"/>
            <w:hideMark/>
          </w:tcPr>
          <w:p w14:paraId="10DDC12E" w14:textId="77777777" w:rsidR="00DB0896" w:rsidRPr="00DB0896" w:rsidRDefault="00DB0896" w:rsidP="00982DCD">
            <w:pPr>
              <w:pStyle w:val="Tabletext"/>
            </w:pPr>
            <w:r w:rsidRPr="00DB0896">
              <w:t>Not legislated</w:t>
            </w:r>
          </w:p>
        </w:tc>
        <w:tc>
          <w:tcPr>
            <w:tcW w:w="992" w:type="dxa"/>
            <w:noWrap/>
            <w:hideMark/>
          </w:tcPr>
          <w:p w14:paraId="2648B69D" w14:textId="77777777" w:rsidR="00DB0896" w:rsidRPr="00DB0896" w:rsidRDefault="00DB0896" w:rsidP="00982DCD">
            <w:pPr>
              <w:pStyle w:val="Tabletext"/>
            </w:pPr>
            <w:r w:rsidRPr="00DB0896">
              <w:t>2</w:t>
            </w:r>
          </w:p>
        </w:tc>
      </w:tr>
    </w:tbl>
    <w:p w14:paraId="60B91B7B" w14:textId="77777777" w:rsidR="00A55B64" w:rsidRDefault="00A55B64" w:rsidP="00982DCD">
      <w:pPr>
        <w:pStyle w:val="Tabletext"/>
      </w:pPr>
    </w:p>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DB0896" w:rsidRPr="00DB0896" w14:paraId="5E8686E5" w14:textId="77777777" w:rsidTr="00371ABD">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38603964" w14:textId="77777777" w:rsidR="00DB0896" w:rsidRPr="00DB0896" w:rsidRDefault="006B53BA" w:rsidP="006B53BA">
            <w:pPr>
              <w:pStyle w:val="TableHeader"/>
            </w:pPr>
            <w:r w:rsidRPr="006B53BA">
              <w:t>Operational information</w:t>
            </w:r>
          </w:p>
        </w:tc>
      </w:tr>
      <w:tr w:rsidR="00BD0BCC" w:rsidRPr="00DB0896" w14:paraId="4A096554" w14:textId="77777777" w:rsidTr="00371ABD">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69F1E9AA" w14:textId="77777777" w:rsidR="00DB0896" w:rsidRPr="00DB0896" w:rsidRDefault="00DB0896" w:rsidP="00982DCD">
            <w:pPr>
              <w:pStyle w:val="Tabletext"/>
            </w:pPr>
          </w:p>
        </w:tc>
        <w:tc>
          <w:tcPr>
            <w:tcW w:w="992" w:type="dxa"/>
            <w:tcBorders>
              <w:top w:val="single" w:sz="6" w:space="0" w:color="FFFFFF" w:themeColor="background1"/>
            </w:tcBorders>
            <w:hideMark/>
          </w:tcPr>
          <w:p w14:paraId="009DFCDF" w14:textId="77777777" w:rsidR="00DB0896" w:rsidRPr="00DB0896" w:rsidRDefault="00DB0896" w:rsidP="00371ABD">
            <w:pPr>
              <w:pStyle w:val="Tabletext"/>
              <w:jc w:val="right"/>
            </w:pPr>
            <w:r w:rsidRPr="00DB0896">
              <w:t>2012-13</w:t>
            </w:r>
          </w:p>
        </w:tc>
        <w:tc>
          <w:tcPr>
            <w:tcW w:w="993" w:type="dxa"/>
            <w:tcBorders>
              <w:top w:val="single" w:sz="6" w:space="0" w:color="FFFFFF" w:themeColor="background1"/>
            </w:tcBorders>
            <w:hideMark/>
          </w:tcPr>
          <w:p w14:paraId="47FAAFE2" w14:textId="77777777" w:rsidR="00DB0896" w:rsidRPr="00DB0896" w:rsidRDefault="00DB0896" w:rsidP="00371ABD">
            <w:pPr>
              <w:pStyle w:val="Tabletext"/>
              <w:jc w:val="right"/>
            </w:pPr>
            <w:r w:rsidRPr="00DB0896">
              <w:t>2013-14</w:t>
            </w:r>
          </w:p>
        </w:tc>
        <w:tc>
          <w:tcPr>
            <w:tcW w:w="992" w:type="dxa"/>
            <w:tcBorders>
              <w:top w:val="single" w:sz="6" w:space="0" w:color="FFFFFF" w:themeColor="background1"/>
            </w:tcBorders>
            <w:hideMark/>
          </w:tcPr>
          <w:p w14:paraId="773A45C5" w14:textId="77777777" w:rsidR="00DB0896" w:rsidRPr="00DB0896" w:rsidRDefault="00DB0896" w:rsidP="00371ABD">
            <w:pPr>
              <w:pStyle w:val="Tabletext"/>
              <w:jc w:val="right"/>
            </w:pPr>
            <w:r w:rsidRPr="00DB0896">
              <w:t>2014-15</w:t>
            </w:r>
          </w:p>
        </w:tc>
        <w:tc>
          <w:tcPr>
            <w:tcW w:w="992" w:type="dxa"/>
            <w:tcBorders>
              <w:top w:val="single" w:sz="6" w:space="0" w:color="FFFFFF" w:themeColor="background1"/>
            </w:tcBorders>
            <w:hideMark/>
          </w:tcPr>
          <w:p w14:paraId="1193859D" w14:textId="77777777" w:rsidR="00DB0896" w:rsidRPr="00DB0896" w:rsidRDefault="00DB0896" w:rsidP="00371ABD">
            <w:pPr>
              <w:pStyle w:val="Tabletext"/>
              <w:jc w:val="right"/>
            </w:pPr>
            <w:r w:rsidRPr="00DB0896">
              <w:t>2015-16</w:t>
            </w:r>
          </w:p>
        </w:tc>
        <w:tc>
          <w:tcPr>
            <w:tcW w:w="992" w:type="dxa"/>
            <w:tcBorders>
              <w:top w:val="single" w:sz="6" w:space="0" w:color="FFFFFF" w:themeColor="background1"/>
            </w:tcBorders>
            <w:hideMark/>
          </w:tcPr>
          <w:p w14:paraId="63799300" w14:textId="77777777" w:rsidR="00DB0896" w:rsidRPr="00DB0896" w:rsidRDefault="00DB0896" w:rsidP="00371ABD">
            <w:pPr>
              <w:pStyle w:val="Tabletext"/>
              <w:jc w:val="right"/>
            </w:pPr>
            <w:r w:rsidRPr="00DB0896">
              <w:t>2016-17</w:t>
            </w:r>
          </w:p>
        </w:tc>
      </w:tr>
      <w:tr w:rsidR="00D62282" w:rsidRPr="00DB0896" w14:paraId="6D06CD97" w14:textId="77777777" w:rsidTr="00371ABD">
        <w:trPr>
          <w:trHeight w:val="315"/>
        </w:trPr>
        <w:tc>
          <w:tcPr>
            <w:tcW w:w="4219" w:type="dxa"/>
            <w:hideMark/>
          </w:tcPr>
          <w:p w14:paraId="65812ACB" w14:textId="77777777" w:rsidR="00D62282" w:rsidRPr="00DB0896" w:rsidRDefault="00D62282" w:rsidP="00982DCD">
            <w:pPr>
              <w:pStyle w:val="Tabletext"/>
            </w:pPr>
            <w:r w:rsidRPr="00DB0896">
              <w:t>No. of staff total (FTE)</w:t>
            </w:r>
          </w:p>
        </w:tc>
        <w:tc>
          <w:tcPr>
            <w:tcW w:w="992" w:type="dxa"/>
            <w:noWrap/>
            <w:hideMark/>
          </w:tcPr>
          <w:p w14:paraId="2753A170" w14:textId="77777777" w:rsidR="00D62282" w:rsidRDefault="00D62282" w:rsidP="00371ABD">
            <w:pPr>
              <w:pStyle w:val="Tabletext"/>
              <w:jc w:val="right"/>
            </w:pPr>
            <w:r>
              <w:t>8.7</w:t>
            </w:r>
          </w:p>
        </w:tc>
        <w:tc>
          <w:tcPr>
            <w:tcW w:w="993" w:type="dxa"/>
            <w:noWrap/>
            <w:hideMark/>
          </w:tcPr>
          <w:p w14:paraId="4E650A8C" w14:textId="77777777" w:rsidR="00D62282" w:rsidRDefault="00D62282" w:rsidP="00371ABD">
            <w:pPr>
              <w:pStyle w:val="Tabletext"/>
              <w:jc w:val="right"/>
            </w:pPr>
            <w:r>
              <w:t>8.7</w:t>
            </w:r>
          </w:p>
        </w:tc>
        <w:tc>
          <w:tcPr>
            <w:tcW w:w="992" w:type="dxa"/>
            <w:noWrap/>
            <w:hideMark/>
          </w:tcPr>
          <w:p w14:paraId="155273EE" w14:textId="77777777" w:rsidR="00D62282" w:rsidRDefault="00D62282" w:rsidP="00371ABD">
            <w:pPr>
              <w:pStyle w:val="Tabletext"/>
              <w:jc w:val="right"/>
            </w:pPr>
            <w:r>
              <w:t>9.1</w:t>
            </w:r>
          </w:p>
        </w:tc>
        <w:tc>
          <w:tcPr>
            <w:tcW w:w="992" w:type="dxa"/>
            <w:noWrap/>
            <w:hideMark/>
          </w:tcPr>
          <w:p w14:paraId="1736277D" w14:textId="77777777" w:rsidR="00D62282" w:rsidRDefault="00D62282" w:rsidP="00371ABD">
            <w:pPr>
              <w:pStyle w:val="Tabletext"/>
              <w:jc w:val="right"/>
            </w:pPr>
            <w:r>
              <w:t>8.9</w:t>
            </w:r>
          </w:p>
        </w:tc>
        <w:tc>
          <w:tcPr>
            <w:tcW w:w="992" w:type="dxa"/>
            <w:noWrap/>
            <w:hideMark/>
          </w:tcPr>
          <w:p w14:paraId="13959877" w14:textId="77777777" w:rsidR="00D62282" w:rsidRDefault="00D62282" w:rsidP="00371ABD">
            <w:pPr>
              <w:pStyle w:val="Tabletext"/>
              <w:jc w:val="right"/>
            </w:pPr>
            <w:r>
              <w:t>7.9</w:t>
            </w:r>
          </w:p>
        </w:tc>
      </w:tr>
      <w:tr w:rsidR="00D62282" w:rsidRPr="00DB0896" w14:paraId="37CA8BD7" w14:textId="77777777" w:rsidTr="00371ABD">
        <w:trPr>
          <w:trHeight w:val="315"/>
        </w:trPr>
        <w:tc>
          <w:tcPr>
            <w:tcW w:w="4219" w:type="dxa"/>
            <w:hideMark/>
          </w:tcPr>
          <w:p w14:paraId="390A1B2F" w14:textId="77777777" w:rsidR="00D62282" w:rsidRPr="00DB0896" w:rsidRDefault="00D62282" w:rsidP="00982DCD">
            <w:pPr>
              <w:pStyle w:val="Tabletext"/>
            </w:pPr>
            <w:r w:rsidRPr="00DB0896">
              <w:t>No. of licensed/registered parties at financial year end</w:t>
            </w:r>
          </w:p>
        </w:tc>
        <w:tc>
          <w:tcPr>
            <w:tcW w:w="992" w:type="dxa"/>
            <w:noWrap/>
            <w:hideMark/>
          </w:tcPr>
          <w:p w14:paraId="53C1A155" w14:textId="77777777" w:rsidR="00D62282" w:rsidRDefault="00D62282" w:rsidP="00371ABD">
            <w:pPr>
              <w:pStyle w:val="Tabletext"/>
              <w:jc w:val="right"/>
            </w:pPr>
            <w:r>
              <w:t>42</w:t>
            </w:r>
          </w:p>
        </w:tc>
        <w:tc>
          <w:tcPr>
            <w:tcW w:w="993" w:type="dxa"/>
            <w:noWrap/>
            <w:hideMark/>
          </w:tcPr>
          <w:p w14:paraId="465709C1" w14:textId="77777777" w:rsidR="00D62282" w:rsidRDefault="00D62282" w:rsidP="00371ABD">
            <w:pPr>
              <w:pStyle w:val="Tabletext"/>
              <w:jc w:val="right"/>
            </w:pPr>
            <w:r>
              <w:t>42</w:t>
            </w:r>
          </w:p>
        </w:tc>
        <w:tc>
          <w:tcPr>
            <w:tcW w:w="992" w:type="dxa"/>
            <w:noWrap/>
            <w:hideMark/>
          </w:tcPr>
          <w:p w14:paraId="141DFCB8" w14:textId="77777777" w:rsidR="00D62282" w:rsidRDefault="00D62282" w:rsidP="00371ABD">
            <w:pPr>
              <w:pStyle w:val="Tabletext"/>
              <w:jc w:val="right"/>
            </w:pPr>
            <w:r>
              <w:t>43</w:t>
            </w:r>
          </w:p>
        </w:tc>
        <w:tc>
          <w:tcPr>
            <w:tcW w:w="992" w:type="dxa"/>
            <w:noWrap/>
            <w:hideMark/>
          </w:tcPr>
          <w:p w14:paraId="5D74DCE2" w14:textId="77777777" w:rsidR="00D62282" w:rsidRDefault="00D62282" w:rsidP="00371ABD">
            <w:pPr>
              <w:pStyle w:val="Tabletext"/>
              <w:jc w:val="right"/>
            </w:pPr>
            <w:r>
              <w:t>41</w:t>
            </w:r>
          </w:p>
        </w:tc>
        <w:tc>
          <w:tcPr>
            <w:tcW w:w="992" w:type="dxa"/>
            <w:noWrap/>
            <w:hideMark/>
          </w:tcPr>
          <w:p w14:paraId="674AB339" w14:textId="77777777" w:rsidR="00D62282" w:rsidRDefault="00D62282" w:rsidP="00371ABD">
            <w:pPr>
              <w:pStyle w:val="Tabletext"/>
              <w:jc w:val="right"/>
            </w:pPr>
            <w:r>
              <w:t>40</w:t>
            </w:r>
          </w:p>
        </w:tc>
      </w:tr>
      <w:tr w:rsidR="00D62282" w:rsidRPr="00E06222" w14:paraId="761F55BF" w14:textId="77777777" w:rsidTr="00371ABD">
        <w:trPr>
          <w:trHeight w:val="360"/>
        </w:trPr>
        <w:tc>
          <w:tcPr>
            <w:tcW w:w="4219" w:type="dxa"/>
            <w:hideMark/>
          </w:tcPr>
          <w:p w14:paraId="706393CA" w14:textId="77777777" w:rsidR="00D62282" w:rsidRPr="00E06222" w:rsidRDefault="00D62282" w:rsidP="00982DCD">
            <w:pPr>
              <w:pStyle w:val="Tabletext"/>
              <w:rPr>
                <w:b/>
              </w:rPr>
            </w:pPr>
            <w:r w:rsidRPr="00E06222">
              <w:rPr>
                <w:b/>
              </w:rPr>
              <w:t>Total revenue ($ million)</w:t>
            </w:r>
          </w:p>
        </w:tc>
        <w:tc>
          <w:tcPr>
            <w:tcW w:w="992" w:type="dxa"/>
            <w:noWrap/>
            <w:hideMark/>
          </w:tcPr>
          <w:p w14:paraId="3729A0AC" w14:textId="77777777" w:rsidR="00D62282" w:rsidRPr="00E06222" w:rsidRDefault="00D62282" w:rsidP="00371ABD">
            <w:pPr>
              <w:pStyle w:val="Tabletext"/>
              <w:jc w:val="right"/>
              <w:rPr>
                <w:b/>
              </w:rPr>
            </w:pPr>
            <w:r w:rsidRPr="00E06222">
              <w:rPr>
                <w:b/>
              </w:rPr>
              <w:t>229.30</w:t>
            </w:r>
          </w:p>
        </w:tc>
        <w:tc>
          <w:tcPr>
            <w:tcW w:w="993" w:type="dxa"/>
            <w:noWrap/>
            <w:hideMark/>
          </w:tcPr>
          <w:p w14:paraId="5305BCBA" w14:textId="77777777" w:rsidR="00D62282" w:rsidRPr="00E06222" w:rsidRDefault="00D62282" w:rsidP="00371ABD">
            <w:pPr>
              <w:pStyle w:val="Tabletext"/>
              <w:jc w:val="right"/>
              <w:rPr>
                <w:b/>
              </w:rPr>
            </w:pPr>
            <w:r w:rsidRPr="00E06222">
              <w:rPr>
                <w:b/>
              </w:rPr>
              <w:t>243.40</w:t>
            </w:r>
          </w:p>
        </w:tc>
        <w:tc>
          <w:tcPr>
            <w:tcW w:w="992" w:type="dxa"/>
            <w:noWrap/>
            <w:hideMark/>
          </w:tcPr>
          <w:p w14:paraId="1E260809" w14:textId="77777777" w:rsidR="00D62282" w:rsidRPr="00E06222" w:rsidRDefault="00D62282" w:rsidP="00371ABD">
            <w:pPr>
              <w:pStyle w:val="Tabletext"/>
              <w:jc w:val="right"/>
              <w:rPr>
                <w:b/>
              </w:rPr>
            </w:pPr>
            <w:r w:rsidRPr="00E06222">
              <w:rPr>
                <w:b/>
              </w:rPr>
              <w:t>248.70</w:t>
            </w:r>
          </w:p>
        </w:tc>
        <w:tc>
          <w:tcPr>
            <w:tcW w:w="992" w:type="dxa"/>
            <w:noWrap/>
            <w:hideMark/>
          </w:tcPr>
          <w:p w14:paraId="340EFA4B" w14:textId="77777777" w:rsidR="00D62282" w:rsidRPr="00E06222" w:rsidRDefault="00D62282" w:rsidP="00371ABD">
            <w:pPr>
              <w:pStyle w:val="Tabletext"/>
              <w:jc w:val="right"/>
              <w:rPr>
                <w:b/>
              </w:rPr>
            </w:pPr>
            <w:r w:rsidRPr="00E06222">
              <w:rPr>
                <w:b/>
              </w:rPr>
              <w:t>254.50</w:t>
            </w:r>
          </w:p>
        </w:tc>
        <w:tc>
          <w:tcPr>
            <w:tcW w:w="992" w:type="dxa"/>
            <w:noWrap/>
            <w:hideMark/>
          </w:tcPr>
          <w:p w14:paraId="3DA4CB7D" w14:textId="77777777" w:rsidR="00D62282" w:rsidRPr="00E06222" w:rsidRDefault="00D62282" w:rsidP="00371ABD">
            <w:pPr>
              <w:pStyle w:val="Tabletext"/>
              <w:jc w:val="right"/>
              <w:rPr>
                <w:b/>
              </w:rPr>
            </w:pPr>
            <w:r w:rsidRPr="00E06222">
              <w:rPr>
                <w:b/>
              </w:rPr>
              <w:t>268.35</w:t>
            </w:r>
          </w:p>
        </w:tc>
      </w:tr>
      <w:tr w:rsidR="00D62282" w:rsidRPr="00E06222" w14:paraId="0A207F6A" w14:textId="77777777" w:rsidTr="00371ABD">
        <w:trPr>
          <w:trHeight w:val="375"/>
        </w:trPr>
        <w:tc>
          <w:tcPr>
            <w:tcW w:w="4219" w:type="dxa"/>
            <w:hideMark/>
          </w:tcPr>
          <w:p w14:paraId="2B296A56" w14:textId="77777777" w:rsidR="00D62282" w:rsidRPr="00E06222" w:rsidRDefault="00D62282" w:rsidP="00982DCD">
            <w:pPr>
              <w:pStyle w:val="Tabletext"/>
              <w:rPr>
                <w:b/>
              </w:rPr>
            </w:pPr>
            <w:r w:rsidRPr="00E06222">
              <w:rPr>
                <w:b/>
              </w:rPr>
              <w:t xml:space="preserve">Total expenditure ($ million) </w:t>
            </w:r>
          </w:p>
        </w:tc>
        <w:tc>
          <w:tcPr>
            <w:tcW w:w="992" w:type="dxa"/>
            <w:noWrap/>
            <w:hideMark/>
          </w:tcPr>
          <w:p w14:paraId="6EE13916" w14:textId="77777777" w:rsidR="00D62282" w:rsidRPr="00E06222" w:rsidRDefault="00D62282" w:rsidP="00371ABD">
            <w:pPr>
              <w:pStyle w:val="Tabletext"/>
              <w:jc w:val="right"/>
              <w:rPr>
                <w:b/>
              </w:rPr>
            </w:pPr>
            <w:r w:rsidRPr="00E06222">
              <w:rPr>
                <w:b/>
              </w:rPr>
              <w:t>223.50</w:t>
            </w:r>
          </w:p>
        </w:tc>
        <w:tc>
          <w:tcPr>
            <w:tcW w:w="993" w:type="dxa"/>
            <w:noWrap/>
            <w:hideMark/>
          </w:tcPr>
          <w:p w14:paraId="5157E4A5" w14:textId="77777777" w:rsidR="00D62282" w:rsidRPr="00E06222" w:rsidRDefault="00D62282" w:rsidP="00371ABD">
            <w:pPr>
              <w:pStyle w:val="Tabletext"/>
              <w:jc w:val="right"/>
              <w:rPr>
                <w:b/>
              </w:rPr>
            </w:pPr>
            <w:r w:rsidRPr="00E06222">
              <w:rPr>
                <w:b/>
              </w:rPr>
              <w:t>228.40</w:t>
            </w:r>
          </w:p>
        </w:tc>
        <w:tc>
          <w:tcPr>
            <w:tcW w:w="992" w:type="dxa"/>
            <w:noWrap/>
            <w:hideMark/>
          </w:tcPr>
          <w:p w14:paraId="33EB7E43" w14:textId="77777777" w:rsidR="00D62282" w:rsidRPr="00E06222" w:rsidRDefault="00D62282" w:rsidP="00371ABD">
            <w:pPr>
              <w:pStyle w:val="Tabletext"/>
              <w:jc w:val="right"/>
              <w:rPr>
                <w:b/>
              </w:rPr>
            </w:pPr>
            <w:r w:rsidRPr="00E06222">
              <w:rPr>
                <w:b/>
              </w:rPr>
              <w:t>235.60</w:t>
            </w:r>
          </w:p>
        </w:tc>
        <w:tc>
          <w:tcPr>
            <w:tcW w:w="992" w:type="dxa"/>
            <w:noWrap/>
            <w:hideMark/>
          </w:tcPr>
          <w:p w14:paraId="6C578E87" w14:textId="77777777" w:rsidR="00D62282" w:rsidRPr="00E06222" w:rsidRDefault="00D62282" w:rsidP="00371ABD">
            <w:pPr>
              <w:pStyle w:val="Tabletext"/>
              <w:jc w:val="right"/>
              <w:rPr>
                <w:b/>
              </w:rPr>
            </w:pPr>
            <w:r w:rsidRPr="00E06222">
              <w:rPr>
                <w:b/>
              </w:rPr>
              <w:t>242.30</w:t>
            </w:r>
          </w:p>
        </w:tc>
        <w:tc>
          <w:tcPr>
            <w:tcW w:w="992" w:type="dxa"/>
            <w:noWrap/>
            <w:hideMark/>
          </w:tcPr>
          <w:p w14:paraId="7603C81A" w14:textId="77777777" w:rsidR="00D62282" w:rsidRPr="00E06222" w:rsidRDefault="00D62282" w:rsidP="00371ABD">
            <w:pPr>
              <w:pStyle w:val="Tabletext"/>
              <w:jc w:val="right"/>
              <w:rPr>
                <w:b/>
              </w:rPr>
            </w:pPr>
            <w:r w:rsidRPr="00E06222">
              <w:rPr>
                <w:b/>
              </w:rPr>
              <w:t>255.83</w:t>
            </w:r>
          </w:p>
        </w:tc>
      </w:tr>
    </w:tbl>
    <w:p w14:paraId="1BC4C3A0" w14:textId="77777777" w:rsidR="00A55B64" w:rsidRDefault="00A55B64" w:rsidP="00982DCD">
      <w:pPr>
        <w:pStyle w:val="Tabletext"/>
      </w:pPr>
    </w:p>
    <w:tbl>
      <w:tblPr>
        <w:tblStyle w:val="Texttable"/>
        <w:tblW w:w="0" w:type="auto"/>
        <w:tblLook w:val="0620" w:firstRow="1" w:lastRow="0" w:firstColumn="0" w:lastColumn="0" w:noHBand="1" w:noVBand="1"/>
      </w:tblPr>
      <w:tblGrid>
        <w:gridCol w:w="9140"/>
      </w:tblGrid>
      <w:tr w:rsidR="00153553" w:rsidRPr="002C434D" w14:paraId="18835359"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16BE2AF9" w14:textId="77777777" w:rsidR="00153553" w:rsidRPr="002C434D" w:rsidRDefault="006B53BA" w:rsidP="006B53BA">
            <w:pPr>
              <w:pStyle w:val="TableHeader"/>
            </w:pPr>
            <w:r w:rsidRPr="006B53BA">
              <w:t>Regulator contact information</w:t>
            </w:r>
          </w:p>
        </w:tc>
      </w:tr>
      <w:tr w:rsidR="00153553" w:rsidRPr="002C434D" w14:paraId="05B96592" w14:textId="77777777" w:rsidTr="00F13A22">
        <w:trPr>
          <w:trHeight w:val="285"/>
        </w:trPr>
        <w:tc>
          <w:tcPr>
            <w:tcW w:w="9140" w:type="dxa"/>
          </w:tcPr>
          <w:p w14:paraId="01213C5A" w14:textId="77777777" w:rsidR="00153553" w:rsidRPr="00CB775D" w:rsidRDefault="00153553" w:rsidP="00982DCD">
            <w:pPr>
              <w:pStyle w:val="Tabletext"/>
            </w:pPr>
            <w:r w:rsidRPr="004C4002">
              <w:rPr>
                <w:b/>
              </w:rPr>
              <w:t>Name</w:t>
            </w:r>
            <w:r w:rsidR="00D62282">
              <w:t xml:space="preserve">: </w:t>
            </w:r>
            <w:r w:rsidR="00D62282" w:rsidRPr="00D62282">
              <w:t xml:space="preserve">Susan Bell, A/Assistant Director </w:t>
            </w:r>
          </w:p>
          <w:p w14:paraId="7314F2F4" w14:textId="77777777" w:rsidR="00153553" w:rsidRPr="006F51CC" w:rsidRDefault="00153553" w:rsidP="00982DCD">
            <w:pPr>
              <w:pStyle w:val="Tabletext"/>
            </w:pPr>
            <w:r w:rsidRPr="00376C37">
              <w:rPr>
                <w:b/>
              </w:rPr>
              <w:t>Email</w:t>
            </w:r>
            <w:r>
              <w:t>:</w:t>
            </w:r>
            <w:r w:rsidR="00D62282">
              <w:t xml:space="preserve"> </w:t>
            </w:r>
            <w:r w:rsidR="00D62282" w:rsidRPr="00D62282">
              <w:t>sue.bell@dtf.vic.gov.au</w:t>
            </w:r>
          </w:p>
        </w:tc>
      </w:tr>
    </w:tbl>
    <w:p w14:paraId="4EEF8B79" w14:textId="77777777" w:rsidR="00297D87" w:rsidRPr="00DE5120" w:rsidRDefault="00297D87" w:rsidP="00371ABD">
      <w:pPr>
        <w:pStyle w:val="Heading2"/>
        <w:spacing w:after="0"/>
      </w:pPr>
      <w:bookmarkStart w:id="47" w:name="_Toc1570438"/>
      <w:r>
        <w:t>Land Use Victoria</w:t>
      </w:r>
      <w:bookmarkEnd w:id="47"/>
    </w:p>
    <w:p w14:paraId="56C68549" w14:textId="77777777" w:rsidR="00297D87" w:rsidRDefault="00297D87" w:rsidP="00371ABD">
      <w:pPr>
        <w:pStyle w:val="Heading3"/>
      </w:pPr>
      <w:bookmarkStart w:id="48" w:name="_Toc1570439"/>
      <w:r>
        <w:t>Formerly Land Victoria</w:t>
      </w:r>
      <w:bookmarkEnd w:id="48"/>
    </w:p>
    <w:tbl>
      <w:tblPr>
        <w:tblStyle w:val="Texttable"/>
        <w:tblW w:w="0" w:type="auto"/>
        <w:tblLook w:val="0620" w:firstRow="1" w:lastRow="0" w:firstColumn="0" w:lastColumn="0" w:noHBand="1" w:noVBand="1"/>
      </w:tblPr>
      <w:tblGrid>
        <w:gridCol w:w="4342"/>
        <w:gridCol w:w="4798"/>
      </w:tblGrid>
      <w:tr w:rsidR="00297D87" w:rsidRPr="00E552A4" w14:paraId="69097BBD" w14:textId="77777777" w:rsidTr="004C400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18F423AE" w14:textId="77777777" w:rsidR="00297D87" w:rsidRPr="00E552A4" w:rsidRDefault="006B53BA" w:rsidP="006B53BA">
            <w:pPr>
              <w:pStyle w:val="TableHeader"/>
            </w:pPr>
            <w:r w:rsidRPr="006B53BA">
              <w:t>Portfolio information</w:t>
            </w:r>
          </w:p>
        </w:tc>
      </w:tr>
      <w:tr w:rsidR="00297D87" w:rsidRPr="00E552A4" w14:paraId="4FDE0AC4" w14:textId="77777777" w:rsidTr="004C4002">
        <w:tc>
          <w:tcPr>
            <w:tcW w:w="4361" w:type="dxa"/>
            <w:hideMark/>
          </w:tcPr>
          <w:p w14:paraId="2BDCDDF9" w14:textId="77777777" w:rsidR="00297D87" w:rsidRPr="00E552A4" w:rsidRDefault="00297D87" w:rsidP="00C40032">
            <w:pPr>
              <w:pStyle w:val="Tabletext"/>
            </w:pPr>
            <w:r w:rsidRPr="00E552A4">
              <w:t>Responsible Minister</w:t>
            </w:r>
          </w:p>
        </w:tc>
        <w:tc>
          <w:tcPr>
            <w:tcW w:w="4819" w:type="dxa"/>
            <w:hideMark/>
          </w:tcPr>
          <w:p w14:paraId="533C6AE7" w14:textId="77777777" w:rsidR="00297D87" w:rsidRPr="00E552A4" w:rsidRDefault="00297D87" w:rsidP="00C40032">
            <w:pPr>
              <w:pStyle w:val="Tabletext"/>
            </w:pPr>
            <w:r w:rsidRPr="00297D87">
              <w:t>Minister for Planning</w:t>
            </w:r>
          </w:p>
        </w:tc>
      </w:tr>
      <w:tr w:rsidR="00297D87" w:rsidRPr="00E552A4" w14:paraId="3033CA6B" w14:textId="77777777" w:rsidTr="004C4002">
        <w:tc>
          <w:tcPr>
            <w:tcW w:w="4361" w:type="dxa"/>
            <w:hideMark/>
          </w:tcPr>
          <w:p w14:paraId="144FDBCB" w14:textId="77777777" w:rsidR="00297D87" w:rsidRPr="00E552A4" w:rsidRDefault="00297D87" w:rsidP="00C40032">
            <w:pPr>
              <w:pStyle w:val="Tabletext"/>
            </w:pPr>
            <w:r w:rsidRPr="00E552A4">
              <w:t>Portfolio Department</w:t>
            </w:r>
          </w:p>
        </w:tc>
        <w:tc>
          <w:tcPr>
            <w:tcW w:w="4819" w:type="dxa"/>
            <w:hideMark/>
          </w:tcPr>
          <w:p w14:paraId="56AFC560" w14:textId="77777777" w:rsidR="00297D87" w:rsidRPr="00E552A4" w:rsidRDefault="00297D87" w:rsidP="00C40032">
            <w:pPr>
              <w:pStyle w:val="Tabletext"/>
            </w:pPr>
            <w:r w:rsidRPr="00297D87">
              <w:t>Department of Environment, Land, Water and Planning</w:t>
            </w:r>
          </w:p>
        </w:tc>
      </w:tr>
    </w:tbl>
    <w:p w14:paraId="4DE93CD8" w14:textId="77777777" w:rsidR="00297D87" w:rsidRDefault="00297D87" w:rsidP="004C4002">
      <w:pPr>
        <w:pStyle w:val="Tabletext"/>
      </w:pPr>
    </w:p>
    <w:tbl>
      <w:tblPr>
        <w:tblStyle w:val="Texttable"/>
        <w:tblW w:w="0" w:type="auto"/>
        <w:tblLook w:val="0620" w:firstRow="1" w:lastRow="0" w:firstColumn="0" w:lastColumn="0" w:noHBand="1" w:noVBand="1"/>
      </w:tblPr>
      <w:tblGrid>
        <w:gridCol w:w="9140"/>
      </w:tblGrid>
      <w:tr w:rsidR="00297D87" w:rsidRPr="00E552A4" w14:paraId="509E6F40" w14:textId="77777777" w:rsidTr="00371ABD">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07CFF95F" w14:textId="45A69F28" w:rsidR="00297D87" w:rsidRPr="00E552A4" w:rsidRDefault="005F635E" w:rsidP="006B53BA">
            <w:pPr>
              <w:pStyle w:val="TableHeader"/>
            </w:pPr>
            <w:r>
              <w:t>Objectives</w:t>
            </w:r>
          </w:p>
        </w:tc>
      </w:tr>
      <w:tr w:rsidR="00297D87" w:rsidRPr="00E552A4" w14:paraId="0488C853" w14:textId="77777777" w:rsidTr="00371ABD">
        <w:trPr>
          <w:trHeight w:val="1380"/>
        </w:trPr>
        <w:tc>
          <w:tcPr>
            <w:tcW w:w="9180" w:type="dxa"/>
            <w:hideMark/>
          </w:tcPr>
          <w:p w14:paraId="691EDDDD" w14:textId="77777777" w:rsidR="00297D87" w:rsidRDefault="00297D87" w:rsidP="00C40032">
            <w:pPr>
              <w:pStyle w:val="Tabletext"/>
            </w:pPr>
            <w:r>
              <w:t>To provide Victoria’s authoritative, comprehensive and easily accessible land administration and property information to underpin effective decision-making and appropriate use of land.</w:t>
            </w:r>
          </w:p>
          <w:p w14:paraId="60324B8A" w14:textId="77777777" w:rsidR="00297D87" w:rsidRPr="00E552A4" w:rsidRDefault="00297D87" w:rsidP="00C40032">
            <w:pPr>
              <w:pStyle w:val="Tabletext"/>
            </w:pPr>
            <w:r>
              <w:t xml:space="preserve">To provide a registration services for dealings lodged under the </w:t>
            </w:r>
            <w:r w:rsidRPr="00E06222">
              <w:rPr>
                <w:i/>
              </w:rPr>
              <w:t>Transfer of Land Act 1958</w:t>
            </w:r>
            <w:r>
              <w:t xml:space="preserve">, create new titles from plans lodged under the </w:t>
            </w:r>
            <w:r w:rsidRPr="00FD40AF">
              <w:rPr>
                <w:i/>
              </w:rPr>
              <w:t>Subdivision Act 1988</w:t>
            </w:r>
            <w:r>
              <w:t xml:space="preserve"> and provide land title information for people dealing in land.  </w:t>
            </w:r>
          </w:p>
        </w:tc>
      </w:tr>
    </w:tbl>
    <w:p w14:paraId="0E79CDCE" w14:textId="77777777" w:rsidR="00297D87" w:rsidRDefault="00297D87" w:rsidP="004C4002">
      <w:pPr>
        <w:pStyle w:val="Tabletext"/>
      </w:pPr>
    </w:p>
    <w:tbl>
      <w:tblPr>
        <w:tblStyle w:val="Texttable"/>
        <w:tblW w:w="0" w:type="auto"/>
        <w:tblLook w:val="0620" w:firstRow="1" w:lastRow="0" w:firstColumn="0" w:lastColumn="0" w:noHBand="1" w:noVBand="1"/>
      </w:tblPr>
      <w:tblGrid>
        <w:gridCol w:w="8148"/>
        <w:gridCol w:w="992"/>
      </w:tblGrid>
      <w:tr w:rsidR="00297D87" w:rsidRPr="008F1A3D" w14:paraId="2EE44A1D" w14:textId="77777777" w:rsidTr="00371ABD">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1D90D68" w14:textId="77777777" w:rsidR="00297D87" w:rsidRPr="008F1A3D" w:rsidRDefault="006B53BA" w:rsidP="006B53BA">
            <w:pPr>
              <w:pStyle w:val="TableHeader"/>
            </w:pPr>
            <w:r w:rsidRPr="006B53BA">
              <w:t>Enabling Acts and Regulations</w:t>
            </w:r>
          </w:p>
        </w:tc>
      </w:tr>
      <w:tr w:rsidR="00297D87" w:rsidRPr="008F1A3D" w14:paraId="0F8F7996" w14:textId="77777777" w:rsidTr="00371ABD">
        <w:trPr>
          <w:trHeight w:val="300"/>
        </w:trPr>
        <w:tc>
          <w:tcPr>
            <w:tcW w:w="9180" w:type="dxa"/>
            <w:gridSpan w:val="2"/>
            <w:hideMark/>
          </w:tcPr>
          <w:p w14:paraId="06FC13C7" w14:textId="77777777" w:rsidR="00297D87" w:rsidRPr="008F1A3D" w:rsidRDefault="00D67987" w:rsidP="00C40032">
            <w:pPr>
              <w:pStyle w:val="Tabletext"/>
            </w:pPr>
            <w:r>
              <w:t>No Establishing Act</w:t>
            </w:r>
          </w:p>
        </w:tc>
      </w:tr>
      <w:tr w:rsidR="00297D87" w:rsidRPr="00371ABD" w14:paraId="19C21FDB" w14:textId="77777777" w:rsidTr="00371ABD">
        <w:trPr>
          <w:trHeight w:val="330"/>
        </w:trPr>
        <w:tc>
          <w:tcPr>
            <w:tcW w:w="9180" w:type="dxa"/>
            <w:gridSpan w:val="2"/>
            <w:shd w:val="clear" w:color="auto" w:fill="87189D"/>
            <w:hideMark/>
          </w:tcPr>
          <w:p w14:paraId="0E381D20" w14:textId="77777777" w:rsidR="00297D87" w:rsidRPr="00371ABD" w:rsidRDefault="006B53BA" w:rsidP="006B53BA">
            <w:pPr>
              <w:pStyle w:val="TableHeader"/>
              <w:rPr>
                <w:b/>
              </w:rPr>
            </w:pPr>
            <w:r w:rsidRPr="00371ABD">
              <w:rPr>
                <w:b/>
              </w:rPr>
              <w:t>Additional Administered Acts and Regulations</w:t>
            </w:r>
          </w:p>
        </w:tc>
      </w:tr>
      <w:tr w:rsidR="00297D87" w:rsidRPr="008F1A3D" w14:paraId="69BF3AA0" w14:textId="77777777" w:rsidTr="00371ABD">
        <w:trPr>
          <w:trHeight w:val="330"/>
        </w:trPr>
        <w:tc>
          <w:tcPr>
            <w:tcW w:w="9180" w:type="dxa"/>
            <w:gridSpan w:val="2"/>
            <w:hideMark/>
          </w:tcPr>
          <w:p w14:paraId="474CD61F" w14:textId="77777777" w:rsidR="00297D87" w:rsidRPr="00D67987" w:rsidRDefault="00D67987" w:rsidP="00C40032">
            <w:pPr>
              <w:pStyle w:val="Tabletext"/>
            </w:pPr>
            <w:r w:rsidRPr="00D67987">
              <w:t>Electronic Conveyancing National Law (Vi</w:t>
            </w:r>
            <w:r w:rsidR="00371ABD">
              <w:t>ctoria)</w:t>
            </w:r>
          </w:p>
        </w:tc>
      </w:tr>
      <w:tr w:rsidR="00D67987" w:rsidRPr="008F1A3D" w14:paraId="6E6A11E5" w14:textId="77777777" w:rsidTr="00371ABD">
        <w:trPr>
          <w:trHeight w:val="330"/>
        </w:trPr>
        <w:tc>
          <w:tcPr>
            <w:tcW w:w="9180" w:type="dxa"/>
            <w:gridSpan w:val="2"/>
          </w:tcPr>
          <w:p w14:paraId="68390462" w14:textId="77777777" w:rsidR="00D67987" w:rsidRPr="00E06222" w:rsidRDefault="00D67987" w:rsidP="00C40032">
            <w:pPr>
              <w:pStyle w:val="Tabletext"/>
              <w:rPr>
                <w:i/>
              </w:rPr>
            </w:pPr>
            <w:r w:rsidRPr="00E06222">
              <w:rPr>
                <w:i/>
              </w:rPr>
              <w:t>Instruments Act 1958</w:t>
            </w:r>
          </w:p>
        </w:tc>
      </w:tr>
      <w:tr w:rsidR="00D67987" w:rsidRPr="008F1A3D" w14:paraId="2C8EE3D3" w14:textId="77777777" w:rsidTr="00371ABD">
        <w:trPr>
          <w:trHeight w:val="330"/>
        </w:trPr>
        <w:tc>
          <w:tcPr>
            <w:tcW w:w="9180" w:type="dxa"/>
            <w:gridSpan w:val="2"/>
          </w:tcPr>
          <w:p w14:paraId="763D666A" w14:textId="77777777" w:rsidR="00D67987" w:rsidRPr="00E06222" w:rsidRDefault="00371ABD" w:rsidP="00C40032">
            <w:pPr>
              <w:pStyle w:val="Tabletext"/>
              <w:rPr>
                <w:i/>
              </w:rPr>
            </w:pPr>
            <w:r w:rsidRPr="00E06222">
              <w:rPr>
                <w:i/>
              </w:rPr>
              <w:t>Property Law Act 1958</w:t>
            </w:r>
          </w:p>
        </w:tc>
      </w:tr>
      <w:tr w:rsidR="00D67987" w:rsidRPr="008F1A3D" w14:paraId="6843A472" w14:textId="77777777" w:rsidTr="00371ABD">
        <w:trPr>
          <w:trHeight w:val="330"/>
        </w:trPr>
        <w:tc>
          <w:tcPr>
            <w:tcW w:w="9180" w:type="dxa"/>
            <w:gridSpan w:val="2"/>
          </w:tcPr>
          <w:p w14:paraId="00C6DE1D" w14:textId="77777777" w:rsidR="00D67987" w:rsidRPr="00E06222" w:rsidRDefault="00D67987" w:rsidP="00C40032">
            <w:pPr>
              <w:pStyle w:val="Tabletext"/>
              <w:rPr>
                <w:i/>
              </w:rPr>
            </w:pPr>
            <w:r w:rsidRPr="00E06222">
              <w:rPr>
                <w:i/>
              </w:rPr>
              <w:t>Subdivision Act 1988</w:t>
            </w:r>
          </w:p>
        </w:tc>
      </w:tr>
      <w:tr w:rsidR="00D67987" w:rsidRPr="008F1A3D" w14:paraId="14DBB57C" w14:textId="77777777" w:rsidTr="00371ABD">
        <w:trPr>
          <w:trHeight w:val="330"/>
        </w:trPr>
        <w:tc>
          <w:tcPr>
            <w:tcW w:w="9180" w:type="dxa"/>
            <w:gridSpan w:val="2"/>
          </w:tcPr>
          <w:p w14:paraId="0608A62D" w14:textId="77777777" w:rsidR="00D67987" w:rsidRPr="00D67987" w:rsidRDefault="00D67987" w:rsidP="00A841DC">
            <w:pPr>
              <w:pStyle w:val="Bullet1"/>
            </w:pPr>
            <w:r w:rsidRPr="00D67987">
              <w:t>Subdivision (Registrar's Fees) Regulations 2016</w:t>
            </w:r>
          </w:p>
        </w:tc>
      </w:tr>
      <w:tr w:rsidR="00D67987" w:rsidRPr="008F1A3D" w14:paraId="3E74DBA1" w14:textId="77777777" w:rsidTr="00371ABD">
        <w:trPr>
          <w:trHeight w:val="330"/>
        </w:trPr>
        <w:tc>
          <w:tcPr>
            <w:tcW w:w="9180" w:type="dxa"/>
            <w:gridSpan w:val="2"/>
          </w:tcPr>
          <w:p w14:paraId="4BCE252C" w14:textId="77777777" w:rsidR="00D67987" w:rsidRPr="008F1A3D" w:rsidRDefault="00D67987" w:rsidP="00A841DC">
            <w:pPr>
              <w:pStyle w:val="Bullet1"/>
            </w:pPr>
            <w:r w:rsidRPr="00D67987">
              <w:t>Subdivision (Registrar's Requ</w:t>
            </w:r>
            <w:r>
              <w:t>irements) Regulations 2011</w:t>
            </w:r>
          </w:p>
        </w:tc>
      </w:tr>
      <w:tr w:rsidR="00D67987" w:rsidRPr="008F1A3D" w14:paraId="2B15B60A" w14:textId="77777777" w:rsidTr="00371ABD">
        <w:trPr>
          <w:trHeight w:val="330"/>
        </w:trPr>
        <w:tc>
          <w:tcPr>
            <w:tcW w:w="9180" w:type="dxa"/>
            <w:gridSpan w:val="2"/>
          </w:tcPr>
          <w:p w14:paraId="241A96BE" w14:textId="77777777" w:rsidR="00D67987" w:rsidRPr="00E06222" w:rsidRDefault="00D67987" w:rsidP="00C40032">
            <w:pPr>
              <w:pStyle w:val="Tabletext"/>
              <w:rPr>
                <w:i/>
              </w:rPr>
            </w:pPr>
            <w:r w:rsidRPr="00E06222">
              <w:rPr>
                <w:i/>
              </w:rPr>
              <w:t>Survey Co-ordination Act 1958</w:t>
            </w:r>
          </w:p>
        </w:tc>
      </w:tr>
      <w:tr w:rsidR="00D67987" w:rsidRPr="008F1A3D" w14:paraId="34939E89" w14:textId="77777777" w:rsidTr="00371ABD">
        <w:trPr>
          <w:trHeight w:val="330"/>
        </w:trPr>
        <w:tc>
          <w:tcPr>
            <w:tcW w:w="9180" w:type="dxa"/>
            <w:gridSpan w:val="2"/>
          </w:tcPr>
          <w:p w14:paraId="7AF56E41" w14:textId="77777777" w:rsidR="00D67987" w:rsidRPr="00D67987" w:rsidRDefault="00D67987" w:rsidP="00A841DC">
            <w:pPr>
              <w:pStyle w:val="Bullet1"/>
            </w:pPr>
            <w:r w:rsidRPr="00D67987">
              <w:t>Survey Co-ordination Regulations 2014</w:t>
            </w:r>
          </w:p>
        </w:tc>
      </w:tr>
      <w:tr w:rsidR="00D67987" w:rsidRPr="008F1A3D" w14:paraId="11626FE6" w14:textId="77777777" w:rsidTr="00371ABD">
        <w:trPr>
          <w:trHeight w:val="330"/>
        </w:trPr>
        <w:tc>
          <w:tcPr>
            <w:tcW w:w="9180" w:type="dxa"/>
            <w:gridSpan w:val="2"/>
          </w:tcPr>
          <w:p w14:paraId="1E35CF67" w14:textId="77777777" w:rsidR="00D67987" w:rsidRPr="00E06222" w:rsidRDefault="00D67987" w:rsidP="00C40032">
            <w:pPr>
              <w:pStyle w:val="Tabletext"/>
              <w:rPr>
                <w:i/>
              </w:rPr>
            </w:pPr>
            <w:r w:rsidRPr="00E06222">
              <w:rPr>
                <w:i/>
              </w:rPr>
              <w:t>Transfer of Land Act 1958</w:t>
            </w:r>
          </w:p>
        </w:tc>
      </w:tr>
      <w:tr w:rsidR="00D67987" w:rsidRPr="008F1A3D" w14:paraId="1DC096BD" w14:textId="77777777" w:rsidTr="00371ABD">
        <w:trPr>
          <w:trHeight w:val="330"/>
        </w:trPr>
        <w:tc>
          <w:tcPr>
            <w:tcW w:w="9180" w:type="dxa"/>
            <w:gridSpan w:val="2"/>
          </w:tcPr>
          <w:p w14:paraId="086B76FE" w14:textId="77777777" w:rsidR="00D67987" w:rsidRPr="00D67987" w:rsidRDefault="00D67987" w:rsidP="00A841DC">
            <w:pPr>
              <w:pStyle w:val="Bullet1"/>
            </w:pPr>
            <w:r w:rsidRPr="00D67987">
              <w:t>Transfer of Land (Fees) Regulations 2016</w:t>
            </w:r>
          </w:p>
        </w:tc>
      </w:tr>
      <w:tr w:rsidR="00D67987" w:rsidRPr="008F1A3D" w14:paraId="054F7EB3" w14:textId="77777777" w:rsidTr="00371ABD">
        <w:trPr>
          <w:trHeight w:val="330"/>
        </w:trPr>
        <w:tc>
          <w:tcPr>
            <w:tcW w:w="9180" w:type="dxa"/>
            <w:gridSpan w:val="2"/>
          </w:tcPr>
          <w:p w14:paraId="00638770" w14:textId="77777777" w:rsidR="00D67987" w:rsidRPr="00D67987" w:rsidRDefault="00D67987" w:rsidP="00C40032">
            <w:pPr>
              <w:pStyle w:val="Tabletext"/>
            </w:pPr>
            <w:r w:rsidRPr="00E06222">
              <w:rPr>
                <w:i/>
              </w:rPr>
              <w:t>Valuation</w:t>
            </w:r>
            <w:r w:rsidRPr="00D67987">
              <w:t xml:space="preserve"> </w:t>
            </w:r>
            <w:r w:rsidRPr="00E06222">
              <w:rPr>
                <w:i/>
              </w:rPr>
              <w:t>of Land Act 1960</w:t>
            </w:r>
          </w:p>
        </w:tc>
      </w:tr>
      <w:tr w:rsidR="00D67987" w:rsidRPr="008F1A3D" w14:paraId="3550FF94" w14:textId="77777777" w:rsidTr="00371ABD">
        <w:trPr>
          <w:trHeight w:val="330"/>
        </w:trPr>
        <w:tc>
          <w:tcPr>
            <w:tcW w:w="9180" w:type="dxa"/>
            <w:gridSpan w:val="2"/>
          </w:tcPr>
          <w:p w14:paraId="55BC568B" w14:textId="77777777" w:rsidR="00D67987" w:rsidRPr="00D67987" w:rsidRDefault="00D67987" w:rsidP="00A841DC">
            <w:pPr>
              <w:pStyle w:val="Bullet1"/>
            </w:pPr>
            <w:r w:rsidRPr="00D67987">
              <w:t>Valuation of Land Regulations 2014</w:t>
            </w:r>
          </w:p>
        </w:tc>
      </w:tr>
      <w:tr w:rsidR="00297D87" w:rsidRPr="00E06222" w14:paraId="33840CC2" w14:textId="77777777" w:rsidTr="00371ABD">
        <w:trPr>
          <w:trHeight w:val="330"/>
        </w:trPr>
        <w:tc>
          <w:tcPr>
            <w:tcW w:w="8188" w:type="dxa"/>
            <w:hideMark/>
          </w:tcPr>
          <w:p w14:paraId="7F69A5BB" w14:textId="77777777" w:rsidR="00297D87" w:rsidRPr="00E06222" w:rsidRDefault="00297D87" w:rsidP="00C40032">
            <w:pPr>
              <w:pStyle w:val="Tabletext"/>
              <w:rPr>
                <w:b/>
              </w:rPr>
            </w:pPr>
            <w:r w:rsidRPr="00E06222">
              <w:rPr>
                <w:b/>
              </w:rPr>
              <w:t>Total number of Acts</w:t>
            </w:r>
          </w:p>
        </w:tc>
        <w:tc>
          <w:tcPr>
            <w:tcW w:w="992" w:type="dxa"/>
            <w:noWrap/>
            <w:hideMark/>
          </w:tcPr>
          <w:p w14:paraId="1307F664" w14:textId="77777777" w:rsidR="00297D87" w:rsidRPr="00E06222" w:rsidRDefault="00D67987" w:rsidP="00C40032">
            <w:pPr>
              <w:pStyle w:val="Tabletext"/>
              <w:rPr>
                <w:b/>
              </w:rPr>
            </w:pPr>
            <w:r w:rsidRPr="00E06222">
              <w:rPr>
                <w:b/>
              </w:rPr>
              <w:t>7</w:t>
            </w:r>
          </w:p>
        </w:tc>
      </w:tr>
      <w:tr w:rsidR="00297D87" w:rsidRPr="00E06222" w14:paraId="5D280DDC" w14:textId="77777777" w:rsidTr="00371ABD">
        <w:trPr>
          <w:trHeight w:val="330"/>
        </w:trPr>
        <w:tc>
          <w:tcPr>
            <w:tcW w:w="8188" w:type="dxa"/>
            <w:hideMark/>
          </w:tcPr>
          <w:p w14:paraId="6BEA2B51" w14:textId="77777777" w:rsidR="00297D87" w:rsidRPr="00E06222" w:rsidRDefault="00297D87" w:rsidP="00C40032">
            <w:pPr>
              <w:pStyle w:val="Tabletext"/>
              <w:rPr>
                <w:b/>
              </w:rPr>
            </w:pPr>
            <w:r w:rsidRPr="00E06222">
              <w:rPr>
                <w:b/>
              </w:rPr>
              <w:t>Total number of Regulations</w:t>
            </w:r>
          </w:p>
        </w:tc>
        <w:tc>
          <w:tcPr>
            <w:tcW w:w="992" w:type="dxa"/>
            <w:noWrap/>
            <w:hideMark/>
          </w:tcPr>
          <w:p w14:paraId="118CAF26" w14:textId="77777777" w:rsidR="00297D87" w:rsidRPr="00E06222" w:rsidRDefault="00D67987" w:rsidP="00C40032">
            <w:pPr>
              <w:pStyle w:val="Tabletext"/>
              <w:rPr>
                <w:b/>
              </w:rPr>
            </w:pPr>
            <w:r w:rsidRPr="00E06222">
              <w:rPr>
                <w:b/>
              </w:rPr>
              <w:t>5</w:t>
            </w:r>
          </w:p>
        </w:tc>
      </w:tr>
    </w:tbl>
    <w:p w14:paraId="64A88E95" w14:textId="77777777" w:rsidR="00297D87" w:rsidRDefault="00297D87" w:rsidP="004C4002">
      <w:pPr>
        <w:pStyle w:val="Tabletext"/>
      </w:pPr>
    </w:p>
    <w:tbl>
      <w:tblPr>
        <w:tblStyle w:val="Texttable"/>
        <w:tblW w:w="0" w:type="auto"/>
        <w:tblLook w:val="0620" w:firstRow="1" w:lastRow="0" w:firstColumn="0" w:lastColumn="0" w:noHBand="1" w:noVBand="1"/>
      </w:tblPr>
      <w:tblGrid>
        <w:gridCol w:w="4198"/>
        <w:gridCol w:w="3950"/>
        <w:gridCol w:w="992"/>
      </w:tblGrid>
      <w:tr w:rsidR="00297D87" w:rsidRPr="00DB0896" w14:paraId="1B1F8F68" w14:textId="77777777" w:rsidTr="00371ABD">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172C5EB" w14:textId="77777777" w:rsidR="00297D87" w:rsidRPr="00DB0896" w:rsidRDefault="006B53BA" w:rsidP="006B53BA">
            <w:pPr>
              <w:pStyle w:val="TableHeader"/>
            </w:pPr>
            <w:r w:rsidRPr="006B53BA">
              <w:t>Other regulatory instruments</w:t>
            </w:r>
          </w:p>
        </w:tc>
      </w:tr>
      <w:tr w:rsidR="00297D87" w:rsidRPr="00DB0896" w14:paraId="71784D3D" w14:textId="77777777" w:rsidTr="00371ABD">
        <w:trPr>
          <w:trHeight w:val="330"/>
        </w:trPr>
        <w:tc>
          <w:tcPr>
            <w:tcW w:w="4219" w:type="dxa"/>
            <w:vMerge w:val="restart"/>
            <w:hideMark/>
          </w:tcPr>
          <w:p w14:paraId="24CD43C0" w14:textId="77777777" w:rsidR="00297D87" w:rsidRPr="00DB0896" w:rsidRDefault="00297D87" w:rsidP="00C40032">
            <w:pPr>
              <w:pStyle w:val="Tabletext"/>
            </w:pPr>
            <w:r w:rsidRPr="00DB0896">
              <w:t>Codes of Practice</w:t>
            </w:r>
          </w:p>
        </w:tc>
        <w:tc>
          <w:tcPr>
            <w:tcW w:w="3969" w:type="dxa"/>
            <w:hideMark/>
          </w:tcPr>
          <w:p w14:paraId="71ACF4B7" w14:textId="77777777" w:rsidR="00297D87" w:rsidRPr="00DB0896" w:rsidRDefault="00297D87" w:rsidP="00C40032">
            <w:pPr>
              <w:pStyle w:val="Tabletext"/>
            </w:pPr>
            <w:r w:rsidRPr="00DB0896">
              <w:t xml:space="preserve">Legislated </w:t>
            </w:r>
          </w:p>
        </w:tc>
        <w:tc>
          <w:tcPr>
            <w:tcW w:w="992" w:type="dxa"/>
            <w:noWrap/>
            <w:hideMark/>
          </w:tcPr>
          <w:p w14:paraId="1334F3C3" w14:textId="77777777" w:rsidR="00297D87" w:rsidRPr="00DB0896" w:rsidRDefault="00D67987" w:rsidP="00C40032">
            <w:pPr>
              <w:pStyle w:val="Tabletext"/>
            </w:pPr>
            <w:r>
              <w:t>4</w:t>
            </w:r>
          </w:p>
        </w:tc>
      </w:tr>
      <w:tr w:rsidR="00297D87" w:rsidRPr="00DB0896" w14:paraId="401EE080" w14:textId="77777777" w:rsidTr="00371ABD">
        <w:trPr>
          <w:trHeight w:val="330"/>
        </w:trPr>
        <w:tc>
          <w:tcPr>
            <w:tcW w:w="4219" w:type="dxa"/>
            <w:vMerge/>
            <w:hideMark/>
          </w:tcPr>
          <w:p w14:paraId="2F380F5A" w14:textId="77777777" w:rsidR="00297D87" w:rsidRPr="00DB0896" w:rsidRDefault="00297D87" w:rsidP="00EE3762"/>
        </w:tc>
        <w:tc>
          <w:tcPr>
            <w:tcW w:w="3969" w:type="dxa"/>
            <w:hideMark/>
          </w:tcPr>
          <w:p w14:paraId="14B1C2A5" w14:textId="77777777" w:rsidR="00297D87" w:rsidRPr="00DB0896" w:rsidRDefault="00297D87" w:rsidP="00C40032">
            <w:pPr>
              <w:pStyle w:val="Tabletext"/>
            </w:pPr>
            <w:r w:rsidRPr="00DB0896">
              <w:t>Not legislated</w:t>
            </w:r>
          </w:p>
        </w:tc>
        <w:tc>
          <w:tcPr>
            <w:tcW w:w="992" w:type="dxa"/>
            <w:noWrap/>
            <w:hideMark/>
          </w:tcPr>
          <w:p w14:paraId="0284EA58" w14:textId="77777777" w:rsidR="00297D87" w:rsidRPr="00DB0896" w:rsidRDefault="00D67987" w:rsidP="00C40032">
            <w:pPr>
              <w:pStyle w:val="Tabletext"/>
            </w:pPr>
            <w:r>
              <w:t>0</w:t>
            </w:r>
          </w:p>
        </w:tc>
      </w:tr>
    </w:tbl>
    <w:p w14:paraId="7B97609F" w14:textId="77777777" w:rsidR="00297D87" w:rsidRDefault="00297D87" w:rsidP="00371ABD"/>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297D87" w:rsidRPr="00DB0896" w14:paraId="58C491E4" w14:textId="77777777" w:rsidTr="00371ABD">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7962A799" w14:textId="77777777" w:rsidR="00297D87" w:rsidRPr="00DB0896" w:rsidRDefault="006B53BA" w:rsidP="006B53BA">
            <w:pPr>
              <w:pStyle w:val="TableHeader"/>
            </w:pPr>
            <w:r w:rsidRPr="006B53BA">
              <w:t>Operational information</w:t>
            </w:r>
          </w:p>
        </w:tc>
      </w:tr>
      <w:tr w:rsidR="00297D87" w:rsidRPr="00DB0896" w14:paraId="6775A853" w14:textId="77777777" w:rsidTr="00371ABD">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081DB4AB" w14:textId="77777777" w:rsidR="00297D87" w:rsidRPr="00DB0896" w:rsidRDefault="00297D87" w:rsidP="00C40032">
            <w:pPr>
              <w:pStyle w:val="Tabletext"/>
            </w:pPr>
          </w:p>
        </w:tc>
        <w:tc>
          <w:tcPr>
            <w:tcW w:w="992" w:type="dxa"/>
            <w:tcBorders>
              <w:top w:val="single" w:sz="6" w:space="0" w:color="FFFFFF" w:themeColor="background1"/>
            </w:tcBorders>
            <w:hideMark/>
          </w:tcPr>
          <w:p w14:paraId="76A8B99E" w14:textId="77777777" w:rsidR="00297D87" w:rsidRPr="00DB0896" w:rsidRDefault="00297D87" w:rsidP="00371ABD">
            <w:pPr>
              <w:pStyle w:val="Tabletext"/>
              <w:jc w:val="right"/>
            </w:pPr>
            <w:r w:rsidRPr="00DB0896">
              <w:t>2012-13</w:t>
            </w:r>
          </w:p>
        </w:tc>
        <w:tc>
          <w:tcPr>
            <w:tcW w:w="993" w:type="dxa"/>
            <w:tcBorders>
              <w:top w:val="single" w:sz="6" w:space="0" w:color="FFFFFF" w:themeColor="background1"/>
            </w:tcBorders>
            <w:hideMark/>
          </w:tcPr>
          <w:p w14:paraId="41E5D6C3" w14:textId="77777777" w:rsidR="00297D87" w:rsidRPr="00DB0896" w:rsidRDefault="00297D87" w:rsidP="00371ABD">
            <w:pPr>
              <w:pStyle w:val="Tabletext"/>
              <w:jc w:val="right"/>
            </w:pPr>
            <w:r w:rsidRPr="00DB0896">
              <w:t>2013-14</w:t>
            </w:r>
          </w:p>
        </w:tc>
        <w:tc>
          <w:tcPr>
            <w:tcW w:w="992" w:type="dxa"/>
            <w:tcBorders>
              <w:top w:val="single" w:sz="6" w:space="0" w:color="FFFFFF" w:themeColor="background1"/>
            </w:tcBorders>
            <w:hideMark/>
          </w:tcPr>
          <w:p w14:paraId="296CD421" w14:textId="77777777" w:rsidR="00297D87" w:rsidRPr="00DB0896" w:rsidRDefault="00297D87" w:rsidP="00371ABD">
            <w:pPr>
              <w:pStyle w:val="Tabletext"/>
              <w:jc w:val="right"/>
            </w:pPr>
            <w:r w:rsidRPr="00DB0896">
              <w:t>2014-15</w:t>
            </w:r>
          </w:p>
        </w:tc>
        <w:tc>
          <w:tcPr>
            <w:tcW w:w="992" w:type="dxa"/>
            <w:tcBorders>
              <w:top w:val="single" w:sz="6" w:space="0" w:color="FFFFFF" w:themeColor="background1"/>
            </w:tcBorders>
            <w:hideMark/>
          </w:tcPr>
          <w:p w14:paraId="4F12AEEF" w14:textId="77777777" w:rsidR="00297D87" w:rsidRPr="00DB0896" w:rsidRDefault="00297D87" w:rsidP="00371ABD">
            <w:pPr>
              <w:pStyle w:val="Tabletext"/>
              <w:jc w:val="right"/>
            </w:pPr>
            <w:r w:rsidRPr="00DB0896">
              <w:t>2015-16</w:t>
            </w:r>
          </w:p>
        </w:tc>
        <w:tc>
          <w:tcPr>
            <w:tcW w:w="992" w:type="dxa"/>
            <w:tcBorders>
              <w:top w:val="single" w:sz="6" w:space="0" w:color="FFFFFF" w:themeColor="background1"/>
            </w:tcBorders>
            <w:hideMark/>
          </w:tcPr>
          <w:p w14:paraId="1ACDE277" w14:textId="77777777" w:rsidR="00297D87" w:rsidRPr="00DB0896" w:rsidRDefault="00297D87" w:rsidP="00371ABD">
            <w:pPr>
              <w:pStyle w:val="Tabletext"/>
              <w:jc w:val="right"/>
            </w:pPr>
            <w:r w:rsidRPr="00DB0896">
              <w:t>2016-17</w:t>
            </w:r>
          </w:p>
        </w:tc>
      </w:tr>
      <w:tr w:rsidR="00664681" w:rsidRPr="00DB0896" w14:paraId="78E40A7C" w14:textId="77777777" w:rsidTr="00371ABD">
        <w:trPr>
          <w:trHeight w:val="315"/>
        </w:trPr>
        <w:tc>
          <w:tcPr>
            <w:tcW w:w="4219" w:type="dxa"/>
            <w:hideMark/>
          </w:tcPr>
          <w:p w14:paraId="27C761BA" w14:textId="77777777" w:rsidR="00664681" w:rsidRPr="00DB0896" w:rsidRDefault="00664681" w:rsidP="00C40032">
            <w:pPr>
              <w:pStyle w:val="Tabletext"/>
            </w:pPr>
            <w:r w:rsidRPr="00DB0896">
              <w:t>No. of staff total (FTE)</w:t>
            </w:r>
          </w:p>
        </w:tc>
        <w:tc>
          <w:tcPr>
            <w:tcW w:w="992" w:type="dxa"/>
            <w:noWrap/>
            <w:hideMark/>
          </w:tcPr>
          <w:p w14:paraId="26FCF3CA" w14:textId="77777777" w:rsidR="00664681" w:rsidRPr="00F43628" w:rsidRDefault="00664681" w:rsidP="00371ABD">
            <w:pPr>
              <w:pStyle w:val="Tabletext"/>
              <w:jc w:val="right"/>
            </w:pPr>
            <w:r w:rsidRPr="00F43628">
              <w:t>363.0</w:t>
            </w:r>
          </w:p>
        </w:tc>
        <w:tc>
          <w:tcPr>
            <w:tcW w:w="993" w:type="dxa"/>
            <w:noWrap/>
            <w:hideMark/>
          </w:tcPr>
          <w:p w14:paraId="51215058" w14:textId="77777777" w:rsidR="00664681" w:rsidRPr="00F43628" w:rsidRDefault="00664681" w:rsidP="00371ABD">
            <w:pPr>
              <w:pStyle w:val="Tabletext"/>
              <w:jc w:val="right"/>
            </w:pPr>
            <w:r w:rsidRPr="00F43628">
              <w:t>380.0</w:t>
            </w:r>
          </w:p>
        </w:tc>
        <w:tc>
          <w:tcPr>
            <w:tcW w:w="992" w:type="dxa"/>
            <w:noWrap/>
            <w:hideMark/>
          </w:tcPr>
          <w:p w14:paraId="06141025" w14:textId="77777777" w:rsidR="00664681" w:rsidRPr="00F43628" w:rsidRDefault="00664681" w:rsidP="00371ABD">
            <w:pPr>
              <w:pStyle w:val="Tabletext"/>
              <w:jc w:val="right"/>
            </w:pPr>
            <w:r w:rsidRPr="00F43628">
              <w:t>350.0</w:t>
            </w:r>
          </w:p>
        </w:tc>
        <w:tc>
          <w:tcPr>
            <w:tcW w:w="992" w:type="dxa"/>
            <w:noWrap/>
            <w:hideMark/>
          </w:tcPr>
          <w:p w14:paraId="4ABC1C8E" w14:textId="77777777" w:rsidR="00664681" w:rsidRPr="00F43628" w:rsidRDefault="00664681" w:rsidP="00371ABD">
            <w:pPr>
              <w:pStyle w:val="Tabletext"/>
              <w:jc w:val="right"/>
            </w:pPr>
            <w:r w:rsidRPr="00F43628">
              <w:t>377.0</w:t>
            </w:r>
          </w:p>
        </w:tc>
        <w:tc>
          <w:tcPr>
            <w:tcW w:w="992" w:type="dxa"/>
            <w:noWrap/>
            <w:hideMark/>
          </w:tcPr>
          <w:p w14:paraId="2DA04782" w14:textId="77777777" w:rsidR="00664681" w:rsidRPr="00F43628" w:rsidRDefault="00664681" w:rsidP="00371ABD">
            <w:pPr>
              <w:pStyle w:val="Tabletext"/>
              <w:jc w:val="right"/>
            </w:pPr>
            <w:r w:rsidRPr="00F43628">
              <w:t>449.0</w:t>
            </w:r>
          </w:p>
        </w:tc>
      </w:tr>
      <w:tr w:rsidR="00664681" w:rsidRPr="00DB0896" w14:paraId="797C73A6" w14:textId="77777777" w:rsidTr="00371ABD">
        <w:trPr>
          <w:trHeight w:val="315"/>
        </w:trPr>
        <w:tc>
          <w:tcPr>
            <w:tcW w:w="4219" w:type="dxa"/>
            <w:hideMark/>
          </w:tcPr>
          <w:p w14:paraId="5F732318" w14:textId="77777777" w:rsidR="00664681" w:rsidRPr="00DB0896" w:rsidRDefault="00664681" w:rsidP="00C40032">
            <w:pPr>
              <w:pStyle w:val="Tabletext"/>
            </w:pPr>
            <w:r w:rsidRPr="00DB0896">
              <w:t>No. of licensed/registered parties at financial year end</w:t>
            </w:r>
          </w:p>
        </w:tc>
        <w:tc>
          <w:tcPr>
            <w:tcW w:w="992" w:type="dxa"/>
            <w:noWrap/>
            <w:hideMark/>
          </w:tcPr>
          <w:p w14:paraId="5F1626DC" w14:textId="77777777" w:rsidR="00664681" w:rsidRPr="00F43628" w:rsidRDefault="00DC3E83" w:rsidP="00371ABD">
            <w:pPr>
              <w:pStyle w:val="Tabletext"/>
              <w:jc w:val="right"/>
            </w:pPr>
            <w:r>
              <w:t>n/a</w:t>
            </w:r>
          </w:p>
        </w:tc>
        <w:tc>
          <w:tcPr>
            <w:tcW w:w="993" w:type="dxa"/>
            <w:noWrap/>
            <w:hideMark/>
          </w:tcPr>
          <w:p w14:paraId="6FDDA946" w14:textId="77777777" w:rsidR="00664681" w:rsidRPr="00F43628" w:rsidRDefault="00DC3E83" w:rsidP="00371ABD">
            <w:pPr>
              <w:pStyle w:val="Tabletext"/>
              <w:jc w:val="right"/>
            </w:pPr>
            <w:r>
              <w:t>n/a</w:t>
            </w:r>
          </w:p>
        </w:tc>
        <w:tc>
          <w:tcPr>
            <w:tcW w:w="992" w:type="dxa"/>
            <w:noWrap/>
            <w:hideMark/>
          </w:tcPr>
          <w:p w14:paraId="25B3DD17" w14:textId="77777777" w:rsidR="00664681" w:rsidRPr="00F43628" w:rsidRDefault="00DC3E83" w:rsidP="00371ABD">
            <w:pPr>
              <w:pStyle w:val="Tabletext"/>
              <w:jc w:val="right"/>
            </w:pPr>
            <w:r>
              <w:t>n/a</w:t>
            </w:r>
          </w:p>
        </w:tc>
        <w:tc>
          <w:tcPr>
            <w:tcW w:w="992" w:type="dxa"/>
            <w:noWrap/>
            <w:hideMark/>
          </w:tcPr>
          <w:p w14:paraId="00357C2C" w14:textId="77777777" w:rsidR="00664681" w:rsidRPr="00F43628" w:rsidRDefault="00DC3E83" w:rsidP="00371ABD">
            <w:pPr>
              <w:pStyle w:val="Tabletext"/>
              <w:jc w:val="right"/>
            </w:pPr>
            <w:r>
              <w:t>n/a</w:t>
            </w:r>
          </w:p>
        </w:tc>
        <w:tc>
          <w:tcPr>
            <w:tcW w:w="992" w:type="dxa"/>
            <w:noWrap/>
            <w:hideMark/>
          </w:tcPr>
          <w:p w14:paraId="1EE95C08" w14:textId="77777777" w:rsidR="00664681" w:rsidRPr="00F43628" w:rsidRDefault="00DC3E83" w:rsidP="00371ABD">
            <w:pPr>
              <w:pStyle w:val="Tabletext"/>
              <w:jc w:val="right"/>
            </w:pPr>
            <w:r>
              <w:t>n/a</w:t>
            </w:r>
          </w:p>
        </w:tc>
      </w:tr>
      <w:tr w:rsidR="00664681" w:rsidRPr="00E06222" w14:paraId="211BBAC6" w14:textId="77777777" w:rsidTr="00371ABD">
        <w:trPr>
          <w:trHeight w:val="360"/>
        </w:trPr>
        <w:tc>
          <w:tcPr>
            <w:tcW w:w="4219" w:type="dxa"/>
            <w:hideMark/>
          </w:tcPr>
          <w:p w14:paraId="366DA03D" w14:textId="77777777" w:rsidR="00664681" w:rsidRPr="00E06222" w:rsidRDefault="00664681" w:rsidP="00C40032">
            <w:pPr>
              <w:pStyle w:val="Tabletext"/>
              <w:rPr>
                <w:b/>
              </w:rPr>
            </w:pPr>
            <w:r w:rsidRPr="00E06222">
              <w:rPr>
                <w:b/>
              </w:rPr>
              <w:t xml:space="preserve">Total revenue ($ </w:t>
            </w:r>
            <w:proofErr w:type="gramStart"/>
            <w:r w:rsidRPr="00E06222">
              <w:rPr>
                <w:b/>
              </w:rPr>
              <w:t>million)</w:t>
            </w:r>
            <w:r w:rsidR="005B1868" w:rsidRPr="00E06222">
              <w:rPr>
                <w:b/>
              </w:rPr>
              <w:t>*</w:t>
            </w:r>
            <w:proofErr w:type="gramEnd"/>
          </w:p>
        </w:tc>
        <w:tc>
          <w:tcPr>
            <w:tcW w:w="992" w:type="dxa"/>
            <w:noWrap/>
            <w:hideMark/>
          </w:tcPr>
          <w:p w14:paraId="26A92498" w14:textId="77777777" w:rsidR="00664681" w:rsidRPr="00E06222" w:rsidRDefault="00664681" w:rsidP="00371ABD">
            <w:pPr>
              <w:pStyle w:val="Tabletext"/>
              <w:jc w:val="right"/>
              <w:rPr>
                <w:b/>
              </w:rPr>
            </w:pPr>
            <w:r w:rsidRPr="00E06222">
              <w:rPr>
                <w:b/>
              </w:rPr>
              <w:t>202.00</w:t>
            </w:r>
          </w:p>
        </w:tc>
        <w:tc>
          <w:tcPr>
            <w:tcW w:w="993" w:type="dxa"/>
            <w:noWrap/>
            <w:hideMark/>
          </w:tcPr>
          <w:p w14:paraId="41EDAC4B" w14:textId="77777777" w:rsidR="00664681" w:rsidRPr="00E06222" w:rsidRDefault="00664681" w:rsidP="00371ABD">
            <w:pPr>
              <w:pStyle w:val="Tabletext"/>
              <w:jc w:val="right"/>
              <w:rPr>
                <w:b/>
              </w:rPr>
            </w:pPr>
            <w:r w:rsidRPr="00E06222">
              <w:rPr>
                <w:b/>
              </w:rPr>
              <w:t>236.00</w:t>
            </w:r>
          </w:p>
        </w:tc>
        <w:tc>
          <w:tcPr>
            <w:tcW w:w="992" w:type="dxa"/>
            <w:noWrap/>
            <w:hideMark/>
          </w:tcPr>
          <w:p w14:paraId="55F78140" w14:textId="77777777" w:rsidR="00664681" w:rsidRPr="00E06222" w:rsidRDefault="00664681" w:rsidP="00371ABD">
            <w:pPr>
              <w:pStyle w:val="Tabletext"/>
              <w:jc w:val="right"/>
              <w:rPr>
                <w:b/>
              </w:rPr>
            </w:pPr>
            <w:r w:rsidRPr="00E06222">
              <w:rPr>
                <w:b/>
              </w:rPr>
              <w:t>272.00</w:t>
            </w:r>
          </w:p>
        </w:tc>
        <w:tc>
          <w:tcPr>
            <w:tcW w:w="992" w:type="dxa"/>
            <w:noWrap/>
            <w:hideMark/>
          </w:tcPr>
          <w:p w14:paraId="13266372" w14:textId="77777777" w:rsidR="00664681" w:rsidRPr="00E06222" w:rsidRDefault="00664681" w:rsidP="00371ABD">
            <w:pPr>
              <w:pStyle w:val="Tabletext"/>
              <w:jc w:val="right"/>
              <w:rPr>
                <w:b/>
              </w:rPr>
            </w:pPr>
            <w:r w:rsidRPr="00E06222">
              <w:rPr>
                <w:b/>
              </w:rPr>
              <w:t>301.00</w:t>
            </w:r>
          </w:p>
        </w:tc>
        <w:tc>
          <w:tcPr>
            <w:tcW w:w="992" w:type="dxa"/>
            <w:noWrap/>
            <w:hideMark/>
          </w:tcPr>
          <w:p w14:paraId="42C1D52B" w14:textId="77777777" w:rsidR="00664681" w:rsidRPr="00E06222" w:rsidRDefault="00664681" w:rsidP="00371ABD">
            <w:pPr>
              <w:pStyle w:val="Tabletext"/>
              <w:jc w:val="right"/>
              <w:rPr>
                <w:b/>
              </w:rPr>
            </w:pPr>
            <w:r w:rsidRPr="00E06222">
              <w:rPr>
                <w:b/>
              </w:rPr>
              <w:t>360.00</w:t>
            </w:r>
          </w:p>
        </w:tc>
      </w:tr>
      <w:tr w:rsidR="00664681" w:rsidRPr="00E06222" w14:paraId="3D1FC166" w14:textId="77777777" w:rsidTr="00371ABD">
        <w:trPr>
          <w:trHeight w:val="375"/>
        </w:trPr>
        <w:tc>
          <w:tcPr>
            <w:tcW w:w="4219" w:type="dxa"/>
            <w:hideMark/>
          </w:tcPr>
          <w:p w14:paraId="3FD903D7" w14:textId="77777777" w:rsidR="00664681" w:rsidRPr="00E06222" w:rsidRDefault="005B1868" w:rsidP="00C40032">
            <w:pPr>
              <w:pStyle w:val="Tabletext"/>
              <w:rPr>
                <w:b/>
              </w:rPr>
            </w:pPr>
            <w:r w:rsidRPr="00E06222">
              <w:rPr>
                <w:b/>
              </w:rPr>
              <w:t xml:space="preserve">Total expenditure ($ </w:t>
            </w:r>
            <w:proofErr w:type="gramStart"/>
            <w:r w:rsidRPr="00E06222">
              <w:rPr>
                <w:b/>
              </w:rPr>
              <w:t>million)*</w:t>
            </w:r>
            <w:proofErr w:type="gramEnd"/>
          </w:p>
        </w:tc>
        <w:tc>
          <w:tcPr>
            <w:tcW w:w="992" w:type="dxa"/>
            <w:noWrap/>
            <w:hideMark/>
          </w:tcPr>
          <w:p w14:paraId="037514A5" w14:textId="77777777" w:rsidR="00664681" w:rsidRPr="00E06222" w:rsidRDefault="00664681" w:rsidP="00371ABD">
            <w:pPr>
              <w:pStyle w:val="Tabletext"/>
              <w:jc w:val="right"/>
              <w:rPr>
                <w:b/>
              </w:rPr>
            </w:pPr>
            <w:r w:rsidRPr="00E06222">
              <w:rPr>
                <w:b/>
              </w:rPr>
              <w:t>67.00</w:t>
            </w:r>
          </w:p>
        </w:tc>
        <w:tc>
          <w:tcPr>
            <w:tcW w:w="993" w:type="dxa"/>
            <w:noWrap/>
            <w:hideMark/>
          </w:tcPr>
          <w:p w14:paraId="3DA5A0A2" w14:textId="77777777" w:rsidR="00664681" w:rsidRPr="00E06222" w:rsidRDefault="00664681" w:rsidP="00371ABD">
            <w:pPr>
              <w:pStyle w:val="Tabletext"/>
              <w:jc w:val="right"/>
              <w:rPr>
                <w:b/>
              </w:rPr>
            </w:pPr>
            <w:r w:rsidRPr="00E06222">
              <w:rPr>
                <w:b/>
              </w:rPr>
              <w:t>63.00</w:t>
            </w:r>
          </w:p>
        </w:tc>
        <w:tc>
          <w:tcPr>
            <w:tcW w:w="992" w:type="dxa"/>
            <w:noWrap/>
            <w:hideMark/>
          </w:tcPr>
          <w:p w14:paraId="16104484" w14:textId="77777777" w:rsidR="00664681" w:rsidRPr="00E06222" w:rsidRDefault="00664681" w:rsidP="00371ABD">
            <w:pPr>
              <w:pStyle w:val="Tabletext"/>
              <w:jc w:val="right"/>
              <w:rPr>
                <w:b/>
              </w:rPr>
            </w:pPr>
            <w:r w:rsidRPr="00E06222">
              <w:rPr>
                <w:b/>
              </w:rPr>
              <w:t>65.50</w:t>
            </w:r>
          </w:p>
        </w:tc>
        <w:tc>
          <w:tcPr>
            <w:tcW w:w="992" w:type="dxa"/>
            <w:noWrap/>
            <w:hideMark/>
          </w:tcPr>
          <w:p w14:paraId="09213161" w14:textId="77777777" w:rsidR="00664681" w:rsidRPr="00E06222" w:rsidRDefault="00664681" w:rsidP="00371ABD">
            <w:pPr>
              <w:pStyle w:val="Tabletext"/>
              <w:jc w:val="right"/>
              <w:rPr>
                <w:b/>
              </w:rPr>
            </w:pPr>
            <w:r w:rsidRPr="00E06222">
              <w:rPr>
                <w:b/>
              </w:rPr>
              <w:t>71.20</w:t>
            </w:r>
          </w:p>
        </w:tc>
        <w:tc>
          <w:tcPr>
            <w:tcW w:w="992" w:type="dxa"/>
            <w:noWrap/>
            <w:hideMark/>
          </w:tcPr>
          <w:p w14:paraId="59701D45" w14:textId="77777777" w:rsidR="00664681" w:rsidRPr="00E06222" w:rsidRDefault="00664681" w:rsidP="00371ABD">
            <w:pPr>
              <w:pStyle w:val="Tabletext"/>
              <w:jc w:val="right"/>
              <w:rPr>
                <w:b/>
              </w:rPr>
            </w:pPr>
            <w:r w:rsidRPr="00E06222">
              <w:rPr>
                <w:b/>
              </w:rPr>
              <w:t>112.00</w:t>
            </w:r>
          </w:p>
        </w:tc>
      </w:tr>
    </w:tbl>
    <w:p w14:paraId="064B3E06" w14:textId="77777777" w:rsidR="00297D87" w:rsidRDefault="005B1868" w:rsidP="00371ABD">
      <w:pPr>
        <w:pStyle w:val="FootnoteText"/>
      </w:pPr>
      <w:r>
        <w:t xml:space="preserve">* </w:t>
      </w:r>
      <w:r w:rsidRPr="005B1868">
        <w:t xml:space="preserve">includes revenue from property transactions and expenditure on property transaction activities. </w:t>
      </w:r>
    </w:p>
    <w:p w14:paraId="0F97291A" w14:textId="77777777" w:rsidR="005B1868" w:rsidRDefault="005B1868" w:rsidP="004C4002">
      <w:pPr>
        <w:pStyle w:val="Tabletext"/>
      </w:pPr>
    </w:p>
    <w:tbl>
      <w:tblPr>
        <w:tblStyle w:val="Texttable"/>
        <w:tblW w:w="0" w:type="auto"/>
        <w:tblLook w:val="0620" w:firstRow="1" w:lastRow="0" w:firstColumn="0" w:lastColumn="0" w:noHBand="1" w:noVBand="1"/>
      </w:tblPr>
      <w:tblGrid>
        <w:gridCol w:w="9140"/>
      </w:tblGrid>
      <w:tr w:rsidR="00297D87" w:rsidRPr="002C434D" w14:paraId="26AA6709"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3BA43C4F" w14:textId="77777777" w:rsidR="00297D87" w:rsidRPr="002C434D" w:rsidRDefault="006B53BA" w:rsidP="006B53BA">
            <w:pPr>
              <w:pStyle w:val="TableHeader"/>
            </w:pPr>
            <w:r w:rsidRPr="006B53BA">
              <w:t>Regulator contact information</w:t>
            </w:r>
          </w:p>
        </w:tc>
      </w:tr>
      <w:tr w:rsidR="00297D87" w:rsidRPr="002C434D" w14:paraId="0BA7809C" w14:textId="77777777" w:rsidTr="00F13A22">
        <w:trPr>
          <w:trHeight w:val="285"/>
        </w:trPr>
        <w:tc>
          <w:tcPr>
            <w:tcW w:w="9140" w:type="dxa"/>
          </w:tcPr>
          <w:p w14:paraId="723F90EB" w14:textId="77777777" w:rsidR="00297D87" w:rsidRPr="006F51CC" w:rsidRDefault="000716B5" w:rsidP="00C40032">
            <w:pPr>
              <w:pStyle w:val="Tabletext"/>
            </w:pPr>
            <w:r>
              <w:t xml:space="preserve">Not </w:t>
            </w:r>
            <w:r w:rsidR="00371ABD">
              <w:t>provided</w:t>
            </w:r>
          </w:p>
        </w:tc>
      </w:tr>
    </w:tbl>
    <w:p w14:paraId="2193CE34" w14:textId="77777777" w:rsidR="00A55B64" w:rsidRPr="00DE5120" w:rsidRDefault="00A55B64" w:rsidP="008C7FF2">
      <w:pPr>
        <w:pStyle w:val="Heading2"/>
      </w:pPr>
      <w:bookmarkStart w:id="49" w:name="_Toc1570440"/>
      <w:r w:rsidRPr="00DE5120">
        <w:t>Metropolitan Fire an</w:t>
      </w:r>
      <w:r w:rsidR="00DE5120">
        <w:t>d Emergency Services Board</w:t>
      </w:r>
      <w:bookmarkEnd w:id="49"/>
    </w:p>
    <w:tbl>
      <w:tblPr>
        <w:tblStyle w:val="Texttable"/>
        <w:tblW w:w="0" w:type="auto"/>
        <w:tblLook w:val="0620" w:firstRow="1" w:lastRow="0" w:firstColumn="0" w:lastColumn="0" w:noHBand="1" w:noVBand="1"/>
      </w:tblPr>
      <w:tblGrid>
        <w:gridCol w:w="4342"/>
        <w:gridCol w:w="4798"/>
      </w:tblGrid>
      <w:tr w:rsidR="00D9147B" w:rsidRPr="00D9147B" w14:paraId="2DB085CD" w14:textId="77777777" w:rsidTr="00E0622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3E5A6A65" w14:textId="77777777" w:rsidR="00D9147B" w:rsidRPr="00D9147B" w:rsidRDefault="006B53BA" w:rsidP="006B53BA">
            <w:pPr>
              <w:pStyle w:val="TableHeader"/>
            </w:pPr>
            <w:r w:rsidRPr="006B53BA">
              <w:t>Portfolio information</w:t>
            </w:r>
          </w:p>
        </w:tc>
      </w:tr>
      <w:tr w:rsidR="00D9147B" w:rsidRPr="00D9147B" w14:paraId="077C57EE" w14:textId="77777777" w:rsidTr="00E06222">
        <w:tc>
          <w:tcPr>
            <w:tcW w:w="4361" w:type="dxa"/>
            <w:hideMark/>
          </w:tcPr>
          <w:p w14:paraId="6809CC88" w14:textId="77777777" w:rsidR="00D9147B" w:rsidRPr="00D9147B" w:rsidRDefault="00D9147B" w:rsidP="00C40032">
            <w:pPr>
              <w:pStyle w:val="Tabletext"/>
            </w:pPr>
            <w:r w:rsidRPr="00D9147B">
              <w:t>Responsible Minister</w:t>
            </w:r>
          </w:p>
        </w:tc>
        <w:tc>
          <w:tcPr>
            <w:tcW w:w="4819" w:type="dxa"/>
            <w:hideMark/>
          </w:tcPr>
          <w:p w14:paraId="5AF86D0C" w14:textId="77777777" w:rsidR="00D9147B" w:rsidRPr="00D9147B" w:rsidRDefault="00D9147B" w:rsidP="00C40032">
            <w:pPr>
              <w:pStyle w:val="Tabletext"/>
            </w:pPr>
            <w:r w:rsidRPr="00D9147B">
              <w:t>Minister for Emergency Services</w:t>
            </w:r>
          </w:p>
        </w:tc>
      </w:tr>
      <w:tr w:rsidR="00D9147B" w:rsidRPr="00D9147B" w14:paraId="4862B282" w14:textId="77777777" w:rsidTr="00E06222">
        <w:tc>
          <w:tcPr>
            <w:tcW w:w="4361" w:type="dxa"/>
            <w:hideMark/>
          </w:tcPr>
          <w:p w14:paraId="4845EE85" w14:textId="77777777" w:rsidR="00D9147B" w:rsidRPr="00D9147B" w:rsidRDefault="00D9147B" w:rsidP="00C40032">
            <w:pPr>
              <w:pStyle w:val="Tabletext"/>
            </w:pPr>
            <w:r w:rsidRPr="00D9147B">
              <w:t>Portfolio Department</w:t>
            </w:r>
          </w:p>
        </w:tc>
        <w:tc>
          <w:tcPr>
            <w:tcW w:w="4819" w:type="dxa"/>
            <w:hideMark/>
          </w:tcPr>
          <w:p w14:paraId="3DDC52D6" w14:textId="77777777" w:rsidR="00D9147B" w:rsidRPr="00D9147B" w:rsidRDefault="00D9147B" w:rsidP="00C40032">
            <w:pPr>
              <w:pStyle w:val="Tabletext"/>
            </w:pPr>
            <w:r w:rsidRPr="00D9147B">
              <w:t xml:space="preserve">Department of Justice and </w:t>
            </w:r>
            <w:r w:rsidR="00775FC6">
              <w:t>Community Safety</w:t>
            </w:r>
          </w:p>
        </w:tc>
      </w:tr>
    </w:tbl>
    <w:p w14:paraId="0D670C1B"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D9147B" w:rsidRPr="00D9147B" w14:paraId="7C8D5732" w14:textId="77777777" w:rsidTr="00E06222">
        <w:trPr>
          <w:cnfStyle w:val="100000000000" w:firstRow="1" w:lastRow="0" w:firstColumn="0" w:lastColumn="0" w:oddVBand="0" w:evenVBand="0" w:oddHBand="0" w:evenHBand="0" w:firstRowFirstColumn="0" w:firstRowLastColumn="0" w:lastRowFirstColumn="0" w:lastRowLastColumn="0"/>
        </w:trPr>
        <w:tc>
          <w:tcPr>
            <w:tcW w:w="9180" w:type="dxa"/>
            <w:hideMark/>
          </w:tcPr>
          <w:p w14:paraId="45482A58" w14:textId="1333466D" w:rsidR="00D9147B" w:rsidRPr="00D9147B" w:rsidRDefault="005F635E" w:rsidP="006B53BA">
            <w:pPr>
              <w:pStyle w:val="TableHeader"/>
            </w:pPr>
            <w:r>
              <w:t>Objectives</w:t>
            </w:r>
          </w:p>
        </w:tc>
      </w:tr>
      <w:tr w:rsidR="00D9147B" w:rsidRPr="00D9147B" w14:paraId="05FCC4F0" w14:textId="77777777" w:rsidTr="00E06222">
        <w:tc>
          <w:tcPr>
            <w:tcW w:w="9180" w:type="dxa"/>
            <w:hideMark/>
          </w:tcPr>
          <w:p w14:paraId="55570236" w14:textId="77777777" w:rsidR="00D9147B" w:rsidRPr="00D9147B" w:rsidRDefault="00D9147B" w:rsidP="00C40032">
            <w:pPr>
              <w:pStyle w:val="Tabletext"/>
            </w:pPr>
            <w:r w:rsidRPr="00D9147B">
              <w:t xml:space="preserve">To provide for fire safety, fire suppression and fire prevention services and emergency response services in the metropolitan district of Melbourne (See section 2 (a) </w:t>
            </w:r>
            <w:r w:rsidRPr="00E06222">
              <w:rPr>
                <w:i/>
              </w:rPr>
              <w:t>Metropolitan Fire Brigades Act 1958</w:t>
            </w:r>
            <w:r w:rsidRPr="00D9147B">
              <w:t xml:space="preserve">. For a map of the districts the CFA services see:  http://www.cfa.vic.gov.au/about/cfa-and-mfb-boundaries). </w:t>
            </w:r>
          </w:p>
        </w:tc>
      </w:tr>
    </w:tbl>
    <w:p w14:paraId="4D1BCD34" w14:textId="77777777" w:rsidR="00A55B64" w:rsidRDefault="00A55B64" w:rsidP="00C40032">
      <w:pPr>
        <w:pStyle w:val="Tabletext"/>
      </w:pPr>
    </w:p>
    <w:tbl>
      <w:tblPr>
        <w:tblStyle w:val="Texttable"/>
        <w:tblW w:w="9180" w:type="dxa"/>
        <w:tblLook w:val="0620" w:firstRow="1" w:lastRow="0" w:firstColumn="0" w:lastColumn="0" w:noHBand="1" w:noVBand="1"/>
      </w:tblPr>
      <w:tblGrid>
        <w:gridCol w:w="8330"/>
        <w:gridCol w:w="850"/>
      </w:tblGrid>
      <w:tr w:rsidR="00D9147B" w:rsidRPr="00D9147B" w14:paraId="08D981D4" w14:textId="77777777" w:rsidTr="00913456">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3E9C2F90" w14:textId="77777777" w:rsidR="00D9147B" w:rsidRPr="00D9147B" w:rsidRDefault="006B53BA" w:rsidP="006B53BA">
            <w:pPr>
              <w:pStyle w:val="TableHeader"/>
            </w:pPr>
            <w:r w:rsidRPr="006B53BA">
              <w:t>Enabling Acts and Regulations</w:t>
            </w:r>
          </w:p>
        </w:tc>
      </w:tr>
      <w:tr w:rsidR="00D9147B" w:rsidRPr="00D9147B" w14:paraId="5C877882" w14:textId="77777777" w:rsidTr="00913456">
        <w:trPr>
          <w:trHeight w:val="300"/>
        </w:trPr>
        <w:tc>
          <w:tcPr>
            <w:tcW w:w="9180" w:type="dxa"/>
            <w:gridSpan w:val="2"/>
            <w:hideMark/>
          </w:tcPr>
          <w:p w14:paraId="1B5665AE" w14:textId="77777777" w:rsidR="00D9147B" w:rsidRPr="00E06222" w:rsidRDefault="00D9147B" w:rsidP="00C40032">
            <w:pPr>
              <w:pStyle w:val="Tabletext"/>
              <w:rPr>
                <w:i/>
              </w:rPr>
            </w:pPr>
            <w:r w:rsidRPr="00E06222">
              <w:rPr>
                <w:i/>
              </w:rPr>
              <w:t>Metropolitan Fire Brigades Act 1958</w:t>
            </w:r>
          </w:p>
        </w:tc>
      </w:tr>
      <w:tr w:rsidR="00D9147B" w:rsidRPr="00D9147B" w14:paraId="78E502DB" w14:textId="77777777" w:rsidTr="00913456">
        <w:trPr>
          <w:trHeight w:val="330"/>
        </w:trPr>
        <w:tc>
          <w:tcPr>
            <w:tcW w:w="9180" w:type="dxa"/>
            <w:gridSpan w:val="2"/>
            <w:hideMark/>
          </w:tcPr>
          <w:p w14:paraId="54270B30" w14:textId="77777777" w:rsidR="00D9147B" w:rsidRPr="00D9147B" w:rsidRDefault="00D9147B" w:rsidP="00A841DC">
            <w:pPr>
              <w:pStyle w:val="Bullet1"/>
            </w:pPr>
            <w:r w:rsidRPr="00D9147B">
              <w:t>Metropolitan Fire Brigades (Contributions) Regulations 2009</w:t>
            </w:r>
          </w:p>
        </w:tc>
      </w:tr>
      <w:tr w:rsidR="00D9147B" w:rsidRPr="00D9147B" w14:paraId="42FE1685" w14:textId="77777777" w:rsidTr="00913456">
        <w:trPr>
          <w:trHeight w:val="330"/>
        </w:trPr>
        <w:tc>
          <w:tcPr>
            <w:tcW w:w="9180" w:type="dxa"/>
            <w:gridSpan w:val="2"/>
            <w:hideMark/>
          </w:tcPr>
          <w:p w14:paraId="04AB8446" w14:textId="77777777" w:rsidR="00D9147B" w:rsidRPr="00D9147B" w:rsidRDefault="00D9147B" w:rsidP="00A841DC">
            <w:pPr>
              <w:pStyle w:val="Bullet1"/>
            </w:pPr>
            <w:r w:rsidRPr="00D9147B">
              <w:t>Metropolitan Fire Brigades (General) Interim Regulations 2017</w:t>
            </w:r>
          </w:p>
        </w:tc>
      </w:tr>
      <w:tr w:rsidR="00D9147B" w:rsidRPr="00913456" w14:paraId="6CE76405" w14:textId="77777777" w:rsidTr="00913456">
        <w:trPr>
          <w:trHeight w:val="330"/>
        </w:trPr>
        <w:tc>
          <w:tcPr>
            <w:tcW w:w="9180" w:type="dxa"/>
            <w:gridSpan w:val="2"/>
            <w:shd w:val="clear" w:color="auto" w:fill="87189D"/>
            <w:hideMark/>
          </w:tcPr>
          <w:p w14:paraId="28B2C2C9" w14:textId="77777777" w:rsidR="00D9147B" w:rsidRPr="00913456" w:rsidRDefault="006B53BA" w:rsidP="006B53BA">
            <w:pPr>
              <w:pStyle w:val="TableHeader"/>
              <w:rPr>
                <w:b/>
              </w:rPr>
            </w:pPr>
            <w:r w:rsidRPr="00913456">
              <w:rPr>
                <w:b/>
              </w:rPr>
              <w:t>Additional Administered Acts and Regulations</w:t>
            </w:r>
          </w:p>
        </w:tc>
      </w:tr>
      <w:tr w:rsidR="00D9147B" w:rsidRPr="00D9147B" w14:paraId="6B084141" w14:textId="77777777" w:rsidTr="00913456">
        <w:trPr>
          <w:trHeight w:val="330"/>
        </w:trPr>
        <w:tc>
          <w:tcPr>
            <w:tcW w:w="9180" w:type="dxa"/>
            <w:gridSpan w:val="2"/>
            <w:hideMark/>
          </w:tcPr>
          <w:p w14:paraId="03F50D34" w14:textId="77777777" w:rsidR="00D9147B" w:rsidRPr="00E06222" w:rsidRDefault="00D9147B" w:rsidP="00C40032">
            <w:pPr>
              <w:pStyle w:val="Tabletext"/>
              <w:rPr>
                <w:i/>
              </w:rPr>
            </w:pPr>
            <w:r w:rsidRPr="00E06222">
              <w:rPr>
                <w:i/>
              </w:rPr>
              <w:t>Electricity Safety Act 1998</w:t>
            </w:r>
          </w:p>
        </w:tc>
      </w:tr>
      <w:tr w:rsidR="00D9147B" w:rsidRPr="00D9147B" w14:paraId="71990565" w14:textId="77777777" w:rsidTr="00913456">
        <w:trPr>
          <w:trHeight w:val="330"/>
        </w:trPr>
        <w:tc>
          <w:tcPr>
            <w:tcW w:w="9180" w:type="dxa"/>
            <w:gridSpan w:val="2"/>
            <w:hideMark/>
          </w:tcPr>
          <w:p w14:paraId="36BC51C0" w14:textId="77777777" w:rsidR="00D9147B" w:rsidRPr="00E06222" w:rsidRDefault="00D9147B" w:rsidP="00C40032">
            <w:pPr>
              <w:pStyle w:val="Tabletext"/>
              <w:rPr>
                <w:i/>
              </w:rPr>
            </w:pPr>
            <w:r w:rsidRPr="00E06222">
              <w:rPr>
                <w:i/>
              </w:rPr>
              <w:t>National Electricity (Victoria) Act 2005</w:t>
            </w:r>
          </w:p>
        </w:tc>
      </w:tr>
      <w:tr w:rsidR="00D9147B" w:rsidRPr="00D9147B" w14:paraId="028C3515" w14:textId="77777777" w:rsidTr="00913456">
        <w:trPr>
          <w:trHeight w:val="330"/>
        </w:trPr>
        <w:tc>
          <w:tcPr>
            <w:tcW w:w="9180" w:type="dxa"/>
            <w:gridSpan w:val="2"/>
            <w:hideMark/>
          </w:tcPr>
          <w:p w14:paraId="1670DAF2" w14:textId="77777777" w:rsidR="00D9147B" w:rsidRPr="00E06222" w:rsidRDefault="00D9147B" w:rsidP="00C40032">
            <w:pPr>
              <w:pStyle w:val="Tabletext"/>
              <w:rPr>
                <w:i/>
              </w:rPr>
            </w:pPr>
            <w:r w:rsidRPr="00E06222">
              <w:rPr>
                <w:i/>
              </w:rPr>
              <w:t>Marine Safety Act 2010</w:t>
            </w:r>
          </w:p>
        </w:tc>
      </w:tr>
      <w:tr w:rsidR="00D9147B" w:rsidRPr="00D9147B" w14:paraId="58F46756" w14:textId="77777777" w:rsidTr="00913456">
        <w:trPr>
          <w:trHeight w:val="330"/>
        </w:trPr>
        <w:tc>
          <w:tcPr>
            <w:tcW w:w="9180" w:type="dxa"/>
            <w:gridSpan w:val="2"/>
            <w:hideMark/>
          </w:tcPr>
          <w:p w14:paraId="57DD1ED3" w14:textId="77777777" w:rsidR="00D9147B" w:rsidRPr="00E06222" w:rsidRDefault="00D9147B" w:rsidP="00C40032">
            <w:pPr>
              <w:pStyle w:val="Tabletext"/>
              <w:rPr>
                <w:i/>
              </w:rPr>
            </w:pPr>
            <w:r w:rsidRPr="00E06222">
              <w:rPr>
                <w:i/>
              </w:rPr>
              <w:t>Gas Safety Act 1997</w:t>
            </w:r>
          </w:p>
        </w:tc>
      </w:tr>
      <w:tr w:rsidR="00D9147B" w:rsidRPr="00D9147B" w14:paraId="655F0B32" w14:textId="77777777" w:rsidTr="00913456">
        <w:trPr>
          <w:trHeight w:val="330"/>
        </w:trPr>
        <w:tc>
          <w:tcPr>
            <w:tcW w:w="9180" w:type="dxa"/>
            <w:gridSpan w:val="2"/>
            <w:hideMark/>
          </w:tcPr>
          <w:p w14:paraId="332D2130" w14:textId="77777777" w:rsidR="00D9147B" w:rsidRPr="00E06222" w:rsidRDefault="00D9147B" w:rsidP="00C40032">
            <w:pPr>
              <w:pStyle w:val="Tabletext"/>
              <w:rPr>
                <w:i/>
              </w:rPr>
            </w:pPr>
            <w:r w:rsidRPr="00E06222">
              <w:rPr>
                <w:i/>
              </w:rPr>
              <w:t>Building Act 1993</w:t>
            </w:r>
          </w:p>
        </w:tc>
      </w:tr>
      <w:tr w:rsidR="00D9147B" w:rsidRPr="00D9147B" w14:paraId="7341995A" w14:textId="77777777" w:rsidTr="00913456">
        <w:trPr>
          <w:trHeight w:val="330"/>
        </w:trPr>
        <w:tc>
          <w:tcPr>
            <w:tcW w:w="9180" w:type="dxa"/>
            <w:gridSpan w:val="2"/>
            <w:hideMark/>
          </w:tcPr>
          <w:p w14:paraId="0A3D786D" w14:textId="77777777" w:rsidR="00D9147B" w:rsidRPr="00E06222" w:rsidRDefault="00D9147B" w:rsidP="00C40032">
            <w:pPr>
              <w:pStyle w:val="Tabletext"/>
              <w:rPr>
                <w:i/>
              </w:rPr>
            </w:pPr>
            <w:r w:rsidRPr="00E06222">
              <w:rPr>
                <w:i/>
              </w:rPr>
              <w:t>Liquor Control Reform Act 1998</w:t>
            </w:r>
          </w:p>
        </w:tc>
      </w:tr>
      <w:tr w:rsidR="00D9147B" w:rsidRPr="00D9147B" w14:paraId="761F7120" w14:textId="77777777" w:rsidTr="00913456">
        <w:trPr>
          <w:trHeight w:val="330"/>
        </w:trPr>
        <w:tc>
          <w:tcPr>
            <w:tcW w:w="9180" w:type="dxa"/>
            <w:gridSpan w:val="2"/>
            <w:hideMark/>
          </w:tcPr>
          <w:p w14:paraId="36A514E5" w14:textId="77777777" w:rsidR="00D9147B" w:rsidRPr="00E06222" w:rsidRDefault="00D9147B" w:rsidP="00C40032">
            <w:pPr>
              <w:pStyle w:val="Tabletext"/>
              <w:rPr>
                <w:i/>
              </w:rPr>
            </w:pPr>
            <w:r w:rsidRPr="00E06222">
              <w:rPr>
                <w:i/>
              </w:rPr>
              <w:t>Livestock Disease Control Act 1994</w:t>
            </w:r>
          </w:p>
        </w:tc>
      </w:tr>
      <w:tr w:rsidR="00D9147B" w:rsidRPr="00D9147B" w14:paraId="5827373E" w14:textId="77777777" w:rsidTr="00913456">
        <w:trPr>
          <w:trHeight w:val="330"/>
        </w:trPr>
        <w:tc>
          <w:tcPr>
            <w:tcW w:w="9180" w:type="dxa"/>
            <w:gridSpan w:val="2"/>
            <w:hideMark/>
          </w:tcPr>
          <w:p w14:paraId="2F43D3F5" w14:textId="77777777" w:rsidR="00D9147B" w:rsidRPr="00D9147B" w:rsidRDefault="00D9147B" w:rsidP="00A841DC">
            <w:pPr>
              <w:pStyle w:val="Bullet1"/>
            </w:pPr>
            <w:r w:rsidRPr="00D9147B">
              <w:t>Livestock Disease Control Regulations 2017</w:t>
            </w:r>
          </w:p>
        </w:tc>
      </w:tr>
      <w:tr w:rsidR="00D9147B" w:rsidRPr="00D9147B" w14:paraId="70CE8E57" w14:textId="77777777" w:rsidTr="00913456">
        <w:trPr>
          <w:trHeight w:val="330"/>
        </w:trPr>
        <w:tc>
          <w:tcPr>
            <w:tcW w:w="9180" w:type="dxa"/>
            <w:gridSpan w:val="2"/>
            <w:hideMark/>
          </w:tcPr>
          <w:p w14:paraId="737F2C2C" w14:textId="77777777" w:rsidR="00D9147B" w:rsidRPr="00E06222" w:rsidRDefault="00D9147B" w:rsidP="00C40032">
            <w:pPr>
              <w:pStyle w:val="Tabletext"/>
              <w:rPr>
                <w:i/>
              </w:rPr>
            </w:pPr>
            <w:r w:rsidRPr="00E06222">
              <w:rPr>
                <w:i/>
              </w:rPr>
              <w:t>Major Sporting Events Act 2009</w:t>
            </w:r>
          </w:p>
        </w:tc>
      </w:tr>
      <w:tr w:rsidR="00D9147B" w:rsidRPr="00D9147B" w14:paraId="51CCF309" w14:textId="77777777" w:rsidTr="00913456">
        <w:trPr>
          <w:trHeight w:val="330"/>
        </w:trPr>
        <w:tc>
          <w:tcPr>
            <w:tcW w:w="9180" w:type="dxa"/>
            <w:gridSpan w:val="2"/>
            <w:hideMark/>
          </w:tcPr>
          <w:p w14:paraId="3F379146" w14:textId="77777777" w:rsidR="00D9147B" w:rsidRPr="00E06222" w:rsidRDefault="00D9147B" w:rsidP="00C40032">
            <w:pPr>
              <w:pStyle w:val="Tabletext"/>
              <w:rPr>
                <w:i/>
              </w:rPr>
            </w:pPr>
            <w:r w:rsidRPr="00E06222">
              <w:rPr>
                <w:i/>
              </w:rPr>
              <w:t>Plant Biosecurity Act 2010</w:t>
            </w:r>
          </w:p>
        </w:tc>
      </w:tr>
      <w:tr w:rsidR="00D9147B" w:rsidRPr="00D9147B" w14:paraId="612BB532" w14:textId="77777777" w:rsidTr="00913456">
        <w:trPr>
          <w:trHeight w:val="330"/>
        </w:trPr>
        <w:tc>
          <w:tcPr>
            <w:tcW w:w="9180" w:type="dxa"/>
            <w:gridSpan w:val="2"/>
            <w:hideMark/>
          </w:tcPr>
          <w:p w14:paraId="3E947A7C" w14:textId="77777777" w:rsidR="00D9147B" w:rsidRPr="00D9147B" w:rsidRDefault="00D9147B" w:rsidP="00A841DC">
            <w:pPr>
              <w:pStyle w:val="Bullet1"/>
            </w:pPr>
            <w:r w:rsidRPr="00D9147B">
              <w:t>Plant Biosecurity Regulations 2016</w:t>
            </w:r>
          </w:p>
        </w:tc>
      </w:tr>
      <w:tr w:rsidR="00D9147B" w:rsidRPr="00D9147B" w14:paraId="140B0F2A" w14:textId="77777777" w:rsidTr="00913456">
        <w:trPr>
          <w:trHeight w:val="330"/>
        </w:trPr>
        <w:tc>
          <w:tcPr>
            <w:tcW w:w="9180" w:type="dxa"/>
            <w:gridSpan w:val="2"/>
            <w:hideMark/>
          </w:tcPr>
          <w:p w14:paraId="64D32A4F" w14:textId="77777777" w:rsidR="00D9147B" w:rsidRPr="00E06222" w:rsidRDefault="00D9147B" w:rsidP="00C40032">
            <w:pPr>
              <w:pStyle w:val="Tabletext"/>
              <w:rPr>
                <w:i/>
              </w:rPr>
            </w:pPr>
            <w:r w:rsidRPr="00E06222">
              <w:rPr>
                <w:i/>
              </w:rPr>
              <w:t>Rail Safety (Local Operations) Act 2006</w:t>
            </w:r>
          </w:p>
        </w:tc>
      </w:tr>
      <w:tr w:rsidR="00D9147B" w:rsidRPr="00D9147B" w14:paraId="5B84DF75" w14:textId="77777777" w:rsidTr="00913456">
        <w:trPr>
          <w:trHeight w:val="330"/>
        </w:trPr>
        <w:tc>
          <w:tcPr>
            <w:tcW w:w="9180" w:type="dxa"/>
            <w:gridSpan w:val="2"/>
            <w:hideMark/>
          </w:tcPr>
          <w:p w14:paraId="07517868" w14:textId="77777777" w:rsidR="00D9147B" w:rsidRPr="00E06222" w:rsidRDefault="00D9147B" w:rsidP="00C40032">
            <w:pPr>
              <w:pStyle w:val="Tabletext"/>
              <w:rPr>
                <w:i/>
              </w:rPr>
            </w:pPr>
            <w:r w:rsidRPr="00E06222">
              <w:rPr>
                <w:i/>
              </w:rPr>
              <w:t>Country Fire Authority Act 1958</w:t>
            </w:r>
          </w:p>
        </w:tc>
      </w:tr>
      <w:tr w:rsidR="00D9147B" w:rsidRPr="00D9147B" w14:paraId="4F1B3651" w14:textId="77777777" w:rsidTr="00913456">
        <w:trPr>
          <w:trHeight w:val="330"/>
        </w:trPr>
        <w:tc>
          <w:tcPr>
            <w:tcW w:w="9180" w:type="dxa"/>
            <w:gridSpan w:val="2"/>
            <w:hideMark/>
          </w:tcPr>
          <w:p w14:paraId="137D75C1" w14:textId="77777777" w:rsidR="00D9147B" w:rsidRPr="00D9147B" w:rsidRDefault="00D9147B" w:rsidP="00A841DC">
            <w:pPr>
              <w:pStyle w:val="Bullet1"/>
            </w:pPr>
            <w:r w:rsidRPr="00D9147B">
              <w:t>Country Fire Authority Regulations 2014</w:t>
            </w:r>
          </w:p>
        </w:tc>
      </w:tr>
      <w:tr w:rsidR="00D9147B" w:rsidRPr="00D9147B" w14:paraId="289D92BA" w14:textId="77777777" w:rsidTr="00913456">
        <w:trPr>
          <w:trHeight w:val="330"/>
        </w:trPr>
        <w:tc>
          <w:tcPr>
            <w:tcW w:w="9180" w:type="dxa"/>
            <w:gridSpan w:val="2"/>
            <w:hideMark/>
          </w:tcPr>
          <w:p w14:paraId="61FFAD05" w14:textId="77777777" w:rsidR="00D9147B" w:rsidRPr="00D9147B" w:rsidRDefault="00D9147B" w:rsidP="00A841DC">
            <w:pPr>
              <w:pStyle w:val="Bullet1"/>
            </w:pPr>
            <w:r w:rsidRPr="00D9147B">
              <w:t>Country Fire Authority (Community Fire Refuges) Regulations 2014</w:t>
            </w:r>
          </w:p>
        </w:tc>
      </w:tr>
      <w:tr w:rsidR="00D9147B" w:rsidRPr="00D9147B" w14:paraId="282AA3FC" w14:textId="77777777" w:rsidTr="00913456">
        <w:trPr>
          <w:trHeight w:val="330"/>
        </w:trPr>
        <w:tc>
          <w:tcPr>
            <w:tcW w:w="9180" w:type="dxa"/>
            <w:gridSpan w:val="2"/>
            <w:hideMark/>
          </w:tcPr>
          <w:p w14:paraId="4012B15A" w14:textId="77777777" w:rsidR="00D9147B" w:rsidRPr="00D9147B" w:rsidRDefault="00D9147B" w:rsidP="00A841DC">
            <w:pPr>
              <w:pStyle w:val="Bullet1"/>
            </w:pPr>
            <w:r w:rsidRPr="00D9147B">
              <w:t>Country Fire Authority (Contributions) Regulations 2009</w:t>
            </w:r>
          </w:p>
        </w:tc>
      </w:tr>
      <w:tr w:rsidR="00D9147B" w:rsidRPr="00D9147B" w14:paraId="1FE893C9" w14:textId="77777777" w:rsidTr="00913456">
        <w:trPr>
          <w:trHeight w:val="330"/>
        </w:trPr>
        <w:tc>
          <w:tcPr>
            <w:tcW w:w="9180" w:type="dxa"/>
            <w:gridSpan w:val="2"/>
            <w:hideMark/>
          </w:tcPr>
          <w:p w14:paraId="06E1CFAB" w14:textId="77777777" w:rsidR="00D9147B" w:rsidRPr="00E06222" w:rsidRDefault="00D9147B" w:rsidP="00C40032">
            <w:pPr>
              <w:pStyle w:val="Tabletext"/>
              <w:rPr>
                <w:i/>
              </w:rPr>
            </w:pPr>
            <w:r w:rsidRPr="00E06222">
              <w:rPr>
                <w:i/>
              </w:rPr>
              <w:t>Residential Tenancies Act 1997</w:t>
            </w:r>
          </w:p>
        </w:tc>
      </w:tr>
      <w:tr w:rsidR="00D9147B" w:rsidRPr="00D9147B" w14:paraId="4854FCC2" w14:textId="77777777" w:rsidTr="00913456">
        <w:trPr>
          <w:trHeight w:val="330"/>
        </w:trPr>
        <w:tc>
          <w:tcPr>
            <w:tcW w:w="9180" w:type="dxa"/>
            <w:gridSpan w:val="2"/>
            <w:hideMark/>
          </w:tcPr>
          <w:p w14:paraId="387A567E" w14:textId="77777777" w:rsidR="00D9147B" w:rsidRPr="00D9147B" w:rsidRDefault="00D9147B" w:rsidP="00A841DC">
            <w:pPr>
              <w:pStyle w:val="Bullet1"/>
            </w:pPr>
            <w:r w:rsidRPr="00D9147B">
              <w:t>Residential Tenancies (Caravan Parks and Movable Dwellings Registra</w:t>
            </w:r>
            <w:r w:rsidR="00E06222">
              <w:t>tion and Standards) Regulations </w:t>
            </w:r>
            <w:r w:rsidRPr="00D9147B">
              <w:t>2010</w:t>
            </w:r>
          </w:p>
        </w:tc>
      </w:tr>
      <w:tr w:rsidR="00DD2833" w:rsidRPr="00913456" w14:paraId="2E3EF51E" w14:textId="77777777" w:rsidTr="007D1FB9">
        <w:trPr>
          <w:trHeight w:val="330"/>
        </w:trPr>
        <w:tc>
          <w:tcPr>
            <w:tcW w:w="9180" w:type="dxa"/>
            <w:gridSpan w:val="2"/>
            <w:shd w:val="clear" w:color="auto" w:fill="87189D"/>
            <w:hideMark/>
          </w:tcPr>
          <w:p w14:paraId="51CC8609" w14:textId="77777777" w:rsidR="00DD2833" w:rsidRPr="00913456" w:rsidRDefault="00DD2833" w:rsidP="007D1FB9">
            <w:pPr>
              <w:pStyle w:val="TableHeader"/>
              <w:rPr>
                <w:b/>
              </w:rPr>
            </w:pPr>
            <w:r w:rsidRPr="00913456">
              <w:rPr>
                <w:b/>
              </w:rPr>
              <w:t>Additional Administered Acts and Regulations</w:t>
            </w:r>
          </w:p>
        </w:tc>
      </w:tr>
      <w:tr w:rsidR="00D9147B" w:rsidRPr="00D9147B" w14:paraId="4185D18D" w14:textId="77777777" w:rsidTr="00913456">
        <w:trPr>
          <w:trHeight w:val="330"/>
        </w:trPr>
        <w:tc>
          <w:tcPr>
            <w:tcW w:w="9180" w:type="dxa"/>
            <w:gridSpan w:val="2"/>
            <w:hideMark/>
          </w:tcPr>
          <w:p w14:paraId="7F718846" w14:textId="77777777" w:rsidR="00D9147B" w:rsidRPr="00E06222" w:rsidRDefault="00D9147B" w:rsidP="00C40032">
            <w:pPr>
              <w:pStyle w:val="Tabletext"/>
              <w:rPr>
                <w:i/>
              </w:rPr>
            </w:pPr>
            <w:r w:rsidRPr="00E06222">
              <w:rPr>
                <w:i/>
              </w:rPr>
              <w:t>Dangerous Goods Act 1985</w:t>
            </w:r>
            <w:r w:rsidRPr="00E06222">
              <w:rPr>
                <w:i/>
              </w:rPr>
              <w:br w:type="page"/>
            </w:r>
          </w:p>
        </w:tc>
      </w:tr>
      <w:tr w:rsidR="00D9147B" w:rsidRPr="00D9147B" w14:paraId="2EA8783E" w14:textId="77777777" w:rsidTr="00913456">
        <w:trPr>
          <w:trHeight w:val="330"/>
        </w:trPr>
        <w:tc>
          <w:tcPr>
            <w:tcW w:w="9180" w:type="dxa"/>
            <w:gridSpan w:val="2"/>
            <w:hideMark/>
          </w:tcPr>
          <w:p w14:paraId="45C4EC42" w14:textId="77777777" w:rsidR="00D9147B" w:rsidRPr="00D9147B" w:rsidRDefault="00D9147B" w:rsidP="00A841DC">
            <w:pPr>
              <w:pStyle w:val="Bullet1"/>
            </w:pPr>
            <w:r w:rsidRPr="00D9147B">
              <w:t>Dangerous Goods (Storage and Handling) Regulations 2012</w:t>
            </w:r>
          </w:p>
        </w:tc>
      </w:tr>
      <w:tr w:rsidR="00D9147B" w:rsidRPr="00D9147B" w14:paraId="4633CF44" w14:textId="77777777" w:rsidTr="00913456">
        <w:trPr>
          <w:trHeight w:val="330"/>
        </w:trPr>
        <w:tc>
          <w:tcPr>
            <w:tcW w:w="9180" w:type="dxa"/>
            <w:gridSpan w:val="2"/>
            <w:hideMark/>
          </w:tcPr>
          <w:p w14:paraId="1019BB51" w14:textId="77777777" w:rsidR="00D9147B" w:rsidRPr="00D9147B" w:rsidRDefault="00D9147B" w:rsidP="00A841DC">
            <w:pPr>
              <w:pStyle w:val="Bullet1"/>
            </w:pPr>
            <w:r w:rsidRPr="00D9147B">
              <w:t>Dangerous Goods (Explosives) Regulations 2011</w:t>
            </w:r>
          </w:p>
        </w:tc>
      </w:tr>
      <w:tr w:rsidR="00D9147B" w:rsidRPr="00E06222" w14:paraId="3574BA75" w14:textId="77777777" w:rsidTr="00913456">
        <w:trPr>
          <w:trHeight w:val="330"/>
        </w:trPr>
        <w:tc>
          <w:tcPr>
            <w:tcW w:w="8330" w:type="dxa"/>
            <w:hideMark/>
          </w:tcPr>
          <w:p w14:paraId="4CA3506C" w14:textId="77777777" w:rsidR="00D9147B" w:rsidRPr="00E06222" w:rsidRDefault="00D9147B" w:rsidP="00C40032">
            <w:pPr>
              <w:pStyle w:val="Tabletext"/>
              <w:rPr>
                <w:b/>
              </w:rPr>
            </w:pPr>
            <w:r w:rsidRPr="00E06222">
              <w:rPr>
                <w:b/>
              </w:rPr>
              <w:t>Total number of Acts</w:t>
            </w:r>
          </w:p>
        </w:tc>
        <w:tc>
          <w:tcPr>
            <w:tcW w:w="850" w:type="dxa"/>
            <w:noWrap/>
            <w:hideMark/>
          </w:tcPr>
          <w:p w14:paraId="30512E94" w14:textId="77777777" w:rsidR="00D9147B" w:rsidRPr="00E06222" w:rsidRDefault="00D9147B" w:rsidP="00C40032">
            <w:pPr>
              <w:pStyle w:val="Tabletext"/>
              <w:rPr>
                <w:b/>
              </w:rPr>
            </w:pPr>
            <w:r w:rsidRPr="00E06222">
              <w:rPr>
                <w:b/>
              </w:rPr>
              <w:t>14</w:t>
            </w:r>
          </w:p>
        </w:tc>
      </w:tr>
      <w:tr w:rsidR="00D9147B" w:rsidRPr="00E06222" w14:paraId="15D1DF1D" w14:textId="77777777" w:rsidTr="00913456">
        <w:trPr>
          <w:trHeight w:val="330"/>
        </w:trPr>
        <w:tc>
          <w:tcPr>
            <w:tcW w:w="8330" w:type="dxa"/>
            <w:hideMark/>
          </w:tcPr>
          <w:p w14:paraId="5A21FA69" w14:textId="77777777" w:rsidR="00D9147B" w:rsidRPr="00E06222" w:rsidRDefault="00D9147B" w:rsidP="00C40032">
            <w:pPr>
              <w:pStyle w:val="Tabletext"/>
              <w:rPr>
                <w:b/>
              </w:rPr>
            </w:pPr>
            <w:r w:rsidRPr="00E06222">
              <w:rPr>
                <w:b/>
              </w:rPr>
              <w:t>Total number of Regulations</w:t>
            </w:r>
          </w:p>
        </w:tc>
        <w:tc>
          <w:tcPr>
            <w:tcW w:w="850" w:type="dxa"/>
            <w:noWrap/>
            <w:hideMark/>
          </w:tcPr>
          <w:p w14:paraId="64907B2A" w14:textId="77777777" w:rsidR="00D9147B" w:rsidRPr="00E06222" w:rsidRDefault="00D9147B" w:rsidP="00C40032">
            <w:pPr>
              <w:pStyle w:val="Tabletext"/>
              <w:rPr>
                <w:b/>
              </w:rPr>
            </w:pPr>
            <w:r w:rsidRPr="00E06222">
              <w:rPr>
                <w:b/>
              </w:rPr>
              <w:t>10</w:t>
            </w:r>
          </w:p>
        </w:tc>
      </w:tr>
    </w:tbl>
    <w:p w14:paraId="2F6921BF" w14:textId="77777777" w:rsidR="00A55B64" w:rsidRDefault="00A55B64" w:rsidP="00C40032">
      <w:pPr>
        <w:pStyle w:val="Tabletext"/>
      </w:pPr>
    </w:p>
    <w:tbl>
      <w:tblPr>
        <w:tblStyle w:val="Texttable"/>
        <w:tblW w:w="0" w:type="auto"/>
        <w:tblLayout w:type="fixed"/>
        <w:tblLook w:val="0620" w:firstRow="1" w:lastRow="0" w:firstColumn="0" w:lastColumn="0" w:noHBand="1" w:noVBand="1"/>
      </w:tblPr>
      <w:tblGrid>
        <w:gridCol w:w="4219"/>
        <w:gridCol w:w="4111"/>
        <w:gridCol w:w="850"/>
      </w:tblGrid>
      <w:tr w:rsidR="009846A1" w:rsidRPr="009846A1" w14:paraId="1266F5E6" w14:textId="77777777" w:rsidTr="00913456">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6F40576D" w14:textId="77777777" w:rsidR="009846A1" w:rsidRPr="009846A1" w:rsidRDefault="006B53BA" w:rsidP="006B53BA">
            <w:pPr>
              <w:pStyle w:val="TableHeader"/>
            </w:pPr>
            <w:r w:rsidRPr="006B53BA">
              <w:t>Other regulatory instruments</w:t>
            </w:r>
          </w:p>
        </w:tc>
      </w:tr>
      <w:tr w:rsidR="009846A1" w:rsidRPr="009846A1" w14:paraId="0F66E65C" w14:textId="77777777" w:rsidTr="00913456">
        <w:trPr>
          <w:trHeight w:val="330"/>
        </w:trPr>
        <w:tc>
          <w:tcPr>
            <w:tcW w:w="4219" w:type="dxa"/>
            <w:vMerge w:val="restart"/>
            <w:hideMark/>
          </w:tcPr>
          <w:p w14:paraId="12F4316E" w14:textId="77777777" w:rsidR="009846A1" w:rsidRPr="009846A1" w:rsidRDefault="009846A1" w:rsidP="00C40032">
            <w:pPr>
              <w:pStyle w:val="Tabletext"/>
            </w:pPr>
            <w:r w:rsidRPr="009846A1">
              <w:t>Codes of Practice</w:t>
            </w:r>
          </w:p>
        </w:tc>
        <w:tc>
          <w:tcPr>
            <w:tcW w:w="4111" w:type="dxa"/>
            <w:hideMark/>
          </w:tcPr>
          <w:p w14:paraId="3D18F744" w14:textId="77777777" w:rsidR="009846A1" w:rsidRPr="009846A1" w:rsidRDefault="009846A1" w:rsidP="00C40032">
            <w:pPr>
              <w:pStyle w:val="Tabletext"/>
            </w:pPr>
            <w:r w:rsidRPr="009846A1">
              <w:t xml:space="preserve">Legislated </w:t>
            </w:r>
          </w:p>
        </w:tc>
        <w:tc>
          <w:tcPr>
            <w:tcW w:w="850" w:type="dxa"/>
            <w:noWrap/>
            <w:hideMark/>
          </w:tcPr>
          <w:p w14:paraId="01D2CF49" w14:textId="77777777" w:rsidR="009846A1" w:rsidRPr="009846A1" w:rsidRDefault="009846A1" w:rsidP="00C40032">
            <w:pPr>
              <w:pStyle w:val="Tabletext"/>
            </w:pPr>
            <w:r w:rsidRPr="009846A1">
              <w:t>0</w:t>
            </w:r>
          </w:p>
        </w:tc>
      </w:tr>
      <w:tr w:rsidR="009846A1" w:rsidRPr="009846A1" w14:paraId="686AC0D4" w14:textId="77777777" w:rsidTr="00913456">
        <w:trPr>
          <w:trHeight w:val="330"/>
        </w:trPr>
        <w:tc>
          <w:tcPr>
            <w:tcW w:w="4219" w:type="dxa"/>
            <w:vMerge/>
            <w:hideMark/>
          </w:tcPr>
          <w:p w14:paraId="79A00BCC" w14:textId="77777777" w:rsidR="009846A1" w:rsidRPr="009846A1" w:rsidRDefault="009846A1" w:rsidP="00EE3762"/>
        </w:tc>
        <w:tc>
          <w:tcPr>
            <w:tcW w:w="4111" w:type="dxa"/>
            <w:hideMark/>
          </w:tcPr>
          <w:p w14:paraId="0BF180AE" w14:textId="77777777" w:rsidR="009846A1" w:rsidRPr="009846A1" w:rsidRDefault="009846A1" w:rsidP="00C40032">
            <w:pPr>
              <w:pStyle w:val="Tabletext"/>
            </w:pPr>
            <w:r w:rsidRPr="009846A1">
              <w:t>Not legislated</w:t>
            </w:r>
          </w:p>
        </w:tc>
        <w:tc>
          <w:tcPr>
            <w:tcW w:w="850" w:type="dxa"/>
            <w:noWrap/>
            <w:hideMark/>
          </w:tcPr>
          <w:p w14:paraId="4AE25885" w14:textId="77777777" w:rsidR="009846A1" w:rsidRPr="009846A1" w:rsidRDefault="009846A1" w:rsidP="00C40032">
            <w:pPr>
              <w:pStyle w:val="Tabletext"/>
            </w:pPr>
            <w:r w:rsidRPr="009846A1">
              <w:t>35</w:t>
            </w:r>
          </w:p>
        </w:tc>
      </w:tr>
    </w:tbl>
    <w:p w14:paraId="62746F0A" w14:textId="77777777" w:rsidR="00A55B64" w:rsidRDefault="00A55B64" w:rsidP="00C40032">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9846A1" w:rsidRPr="009846A1" w14:paraId="25090E35" w14:textId="77777777" w:rsidTr="00913456">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27D4AD4C" w14:textId="77777777" w:rsidR="009846A1" w:rsidRPr="009846A1" w:rsidRDefault="006B53BA" w:rsidP="006B53BA">
            <w:pPr>
              <w:pStyle w:val="TableHeader"/>
            </w:pPr>
            <w:r w:rsidRPr="006B53BA">
              <w:t>Operational information</w:t>
            </w:r>
          </w:p>
        </w:tc>
      </w:tr>
      <w:tr w:rsidR="009846A1" w:rsidRPr="009846A1" w14:paraId="1560344D" w14:textId="77777777" w:rsidTr="00913456">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6772D9AC" w14:textId="77777777" w:rsidR="009846A1" w:rsidRPr="009846A1" w:rsidRDefault="009846A1" w:rsidP="00C40032">
            <w:pPr>
              <w:pStyle w:val="Tabletext"/>
            </w:pPr>
          </w:p>
        </w:tc>
        <w:tc>
          <w:tcPr>
            <w:tcW w:w="992" w:type="dxa"/>
            <w:tcBorders>
              <w:top w:val="single" w:sz="6" w:space="0" w:color="FFFFFF" w:themeColor="background1"/>
            </w:tcBorders>
            <w:hideMark/>
          </w:tcPr>
          <w:p w14:paraId="3C159432" w14:textId="77777777" w:rsidR="009846A1" w:rsidRPr="009846A1" w:rsidRDefault="009846A1" w:rsidP="00913456">
            <w:pPr>
              <w:pStyle w:val="Tabletext"/>
              <w:jc w:val="right"/>
            </w:pPr>
            <w:r w:rsidRPr="009846A1">
              <w:t>2012-13</w:t>
            </w:r>
          </w:p>
        </w:tc>
        <w:tc>
          <w:tcPr>
            <w:tcW w:w="993" w:type="dxa"/>
            <w:tcBorders>
              <w:top w:val="single" w:sz="6" w:space="0" w:color="FFFFFF" w:themeColor="background1"/>
            </w:tcBorders>
            <w:hideMark/>
          </w:tcPr>
          <w:p w14:paraId="22E30D8B" w14:textId="77777777" w:rsidR="009846A1" w:rsidRPr="009846A1" w:rsidRDefault="009846A1" w:rsidP="00913456">
            <w:pPr>
              <w:pStyle w:val="Tabletext"/>
              <w:jc w:val="right"/>
            </w:pPr>
            <w:r w:rsidRPr="009846A1">
              <w:t>2013-14</w:t>
            </w:r>
          </w:p>
        </w:tc>
        <w:tc>
          <w:tcPr>
            <w:tcW w:w="992" w:type="dxa"/>
            <w:tcBorders>
              <w:top w:val="single" w:sz="6" w:space="0" w:color="FFFFFF" w:themeColor="background1"/>
            </w:tcBorders>
            <w:hideMark/>
          </w:tcPr>
          <w:p w14:paraId="7B8B5CFE" w14:textId="77777777" w:rsidR="009846A1" w:rsidRPr="009846A1" w:rsidRDefault="009846A1" w:rsidP="00913456">
            <w:pPr>
              <w:pStyle w:val="Tabletext"/>
              <w:jc w:val="right"/>
            </w:pPr>
            <w:r w:rsidRPr="009846A1">
              <w:t>2014-15</w:t>
            </w:r>
          </w:p>
        </w:tc>
        <w:tc>
          <w:tcPr>
            <w:tcW w:w="992" w:type="dxa"/>
            <w:tcBorders>
              <w:top w:val="single" w:sz="6" w:space="0" w:color="FFFFFF" w:themeColor="background1"/>
            </w:tcBorders>
            <w:hideMark/>
          </w:tcPr>
          <w:p w14:paraId="2C7B71C3" w14:textId="77777777" w:rsidR="009846A1" w:rsidRPr="009846A1" w:rsidRDefault="009846A1" w:rsidP="00913456">
            <w:pPr>
              <w:pStyle w:val="Tabletext"/>
              <w:jc w:val="right"/>
            </w:pPr>
            <w:r w:rsidRPr="009846A1">
              <w:t>2015-16</w:t>
            </w:r>
          </w:p>
        </w:tc>
        <w:tc>
          <w:tcPr>
            <w:tcW w:w="992" w:type="dxa"/>
            <w:tcBorders>
              <w:top w:val="single" w:sz="6" w:space="0" w:color="FFFFFF" w:themeColor="background1"/>
            </w:tcBorders>
            <w:hideMark/>
          </w:tcPr>
          <w:p w14:paraId="16C8187D" w14:textId="77777777" w:rsidR="009846A1" w:rsidRPr="009846A1" w:rsidRDefault="009846A1" w:rsidP="00913456">
            <w:pPr>
              <w:pStyle w:val="Tabletext"/>
              <w:jc w:val="right"/>
            </w:pPr>
            <w:r w:rsidRPr="009846A1">
              <w:t>2016-17</w:t>
            </w:r>
          </w:p>
        </w:tc>
      </w:tr>
      <w:tr w:rsidR="00BD5DA9" w:rsidRPr="009846A1" w14:paraId="0F4C3436" w14:textId="77777777" w:rsidTr="00913456">
        <w:trPr>
          <w:trHeight w:val="315"/>
        </w:trPr>
        <w:tc>
          <w:tcPr>
            <w:tcW w:w="4219" w:type="dxa"/>
            <w:hideMark/>
          </w:tcPr>
          <w:p w14:paraId="26C32CFD" w14:textId="77777777" w:rsidR="00BD5DA9" w:rsidRPr="009846A1" w:rsidRDefault="00BD5DA9" w:rsidP="00C40032">
            <w:pPr>
              <w:pStyle w:val="Tabletext"/>
            </w:pPr>
            <w:r w:rsidRPr="009846A1">
              <w:t>No. of staff total (FTE)</w:t>
            </w:r>
          </w:p>
        </w:tc>
        <w:tc>
          <w:tcPr>
            <w:tcW w:w="992" w:type="dxa"/>
            <w:noWrap/>
            <w:hideMark/>
          </w:tcPr>
          <w:p w14:paraId="28A1B689" w14:textId="77777777" w:rsidR="00BD5DA9" w:rsidRDefault="00BD5DA9" w:rsidP="00913456">
            <w:pPr>
              <w:pStyle w:val="Tabletext"/>
              <w:jc w:val="right"/>
            </w:pPr>
            <w:r>
              <w:t>2178.2</w:t>
            </w:r>
          </w:p>
        </w:tc>
        <w:tc>
          <w:tcPr>
            <w:tcW w:w="993" w:type="dxa"/>
            <w:noWrap/>
            <w:hideMark/>
          </w:tcPr>
          <w:p w14:paraId="5EE46A54" w14:textId="77777777" w:rsidR="00BD5DA9" w:rsidRDefault="00BD5DA9" w:rsidP="00913456">
            <w:pPr>
              <w:pStyle w:val="Tabletext"/>
              <w:jc w:val="right"/>
            </w:pPr>
            <w:r>
              <w:t>2182.2</w:t>
            </w:r>
          </w:p>
        </w:tc>
        <w:tc>
          <w:tcPr>
            <w:tcW w:w="992" w:type="dxa"/>
            <w:noWrap/>
            <w:hideMark/>
          </w:tcPr>
          <w:p w14:paraId="7BCFFA12" w14:textId="77777777" w:rsidR="00BD5DA9" w:rsidRDefault="00BD5DA9" w:rsidP="00913456">
            <w:pPr>
              <w:pStyle w:val="Tabletext"/>
              <w:jc w:val="right"/>
            </w:pPr>
            <w:r>
              <w:t>2204.5</w:t>
            </w:r>
          </w:p>
        </w:tc>
        <w:tc>
          <w:tcPr>
            <w:tcW w:w="992" w:type="dxa"/>
            <w:noWrap/>
            <w:hideMark/>
          </w:tcPr>
          <w:p w14:paraId="74B97168" w14:textId="77777777" w:rsidR="00BD5DA9" w:rsidRDefault="00BD5DA9" w:rsidP="00913456">
            <w:pPr>
              <w:pStyle w:val="Tabletext"/>
              <w:jc w:val="right"/>
            </w:pPr>
            <w:r>
              <w:t>2275.4</w:t>
            </w:r>
          </w:p>
        </w:tc>
        <w:tc>
          <w:tcPr>
            <w:tcW w:w="992" w:type="dxa"/>
            <w:noWrap/>
            <w:hideMark/>
          </w:tcPr>
          <w:p w14:paraId="0940A024" w14:textId="77777777" w:rsidR="00BD5DA9" w:rsidRDefault="00BD5DA9" w:rsidP="00913456">
            <w:pPr>
              <w:pStyle w:val="Tabletext"/>
              <w:jc w:val="right"/>
            </w:pPr>
            <w:r>
              <w:t>2273.9</w:t>
            </w:r>
          </w:p>
        </w:tc>
      </w:tr>
      <w:tr w:rsidR="00BD5DA9" w:rsidRPr="009846A1" w14:paraId="2ABB2CC1" w14:textId="77777777" w:rsidTr="00913456">
        <w:trPr>
          <w:trHeight w:val="315"/>
        </w:trPr>
        <w:tc>
          <w:tcPr>
            <w:tcW w:w="4219" w:type="dxa"/>
            <w:hideMark/>
          </w:tcPr>
          <w:p w14:paraId="797BB8C1" w14:textId="77777777" w:rsidR="00BD5DA9" w:rsidRPr="009846A1" w:rsidRDefault="00BD5DA9" w:rsidP="00C40032">
            <w:pPr>
              <w:pStyle w:val="Tabletext"/>
            </w:pPr>
            <w:r w:rsidRPr="009846A1">
              <w:t>No. of licensed/registered parties at financial year end</w:t>
            </w:r>
          </w:p>
        </w:tc>
        <w:tc>
          <w:tcPr>
            <w:tcW w:w="992" w:type="dxa"/>
            <w:noWrap/>
            <w:hideMark/>
          </w:tcPr>
          <w:p w14:paraId="1A6BCCB6" w14:textId="77777777" w:rsidR="00BD5DA9" w:rsidRDefault="00DC3E83" w:rsidP="00913456">
            <w:pPr>
              <w:pStyle w:val="Tabletext"/>
              <w:jc w:val="right"/>
            </w:pPr>
            <w:r>
              <w:t>n/a</w:t>
            </w:r>
          </w:p>
        </w:tc>
        <w:tc>
          <w:tcPr>
            <w:tcW w:w="993" w:type="dxa"/>
            <w:noWrap/>
            <w:hideMark/>
          </w:tcPr>
          <w:p w14:paraId="34991AB0" w14:textId="77777777" w:rsidR="00BD5DA9" w:rsidRDefault="00DC3E83" w:rsidP="00913456">
            <w:pPr>
              <w:pStyle w:val="Tabletext"/>
              <w:jc w:val="right"/>
            </w:pPr>
            <w:r>
              <w:t>n/a</w:t>
            </w:r>
          </w:p>
        </w:tc>
        <w:tc>
          <w:tcPr>
            <w:tcW w:w="992" w:type="dxa"/>
            <w:noWrap/>
            <w:hideMark/>
          </w:tcPr>
          <w:p w14:paraId="70A1B118" w14:textId="77777777" w:rsidR="00BD5DA9" w:rsidRDefault="00DC3E83" w:rsidP="00913456">
            <w:pPr>
              <w:pStyle w:val="Tabletext"/>
              <w:jc w:val="right"/>
            </w:pPr>
            <w:r>
              <w:t>n/a</w:t>
            </w:r>
          </w:p>
        </w:tc>
        <w:tc>
          <w:tcPr>
            <w:tcW w:w="992" w:type="dxa"/>
            <w:noWrap/>
            <w:hideMark/>
          </w:tcPr>
          <w:p w14:paraId="0613D9C9" w14:textId="77777777" w:rsidR="00BD5DA9" w:rsidRDefault="00DC3E83" w:rsidP="00913456">
            <w:pPr>
              <w:pStyle w:val="Tabletext"/>
              <w:jc w:val="right"/>
            </w:pPr>
            <w:r>
              <w:t>n/a</w:t>
            </w:r>
          </w:p>
        </w:tc>
        <w:tc>
          <w:tcPr>
            <w:tcW w:w="992" w:type="dxa"/>
            <w:noWrap/>
            <w:hideMark/>
          </w:tcPr>
          <w:p w14:paraId="4296B56F" w14:textId="77777777" w:rsidR="00BD5DA9" w:rsidRDefault="00DC3E83" w:rsidP="00913456">
            <w:pPr>
              <w:pStyle w:val="Tabletext"/>
              <w:jc w:val="right"/>
            </w:pPr>
            <w:r>
              <w:t>n/a</w:t>
            </w:r>
          </w:p>
        </w:tc>
      </w:tr>
      <w:tr w:rsidR="00BD5DA9" w:rsidRPr="00E06222" w14:paraId="3F35B1FD" w14:textId="77777777" w:rsidTr="00913456">
        <w:trPr>
          <w:trHeight w:val="360"/>
        </w:trPr>
        <w:tc>
          <w:tcPr>
            <w:tcW w:w="4219" w:type="dxa"/>
            <w:hideMark/>
          </w:tcPr>
          <w:p w14:paraId="69B0C240" w14:textId="77777777" w:rsidR="00BD5DA9" w:rsidRPr="00E06222" w:rsidRDefault="00BD5DA9" w:rsidP="00C40032">
            <w:pPr>
              <w:pStyle w:val="Tabletext"/>
              <w:rPr>
                <w:b/>
              </w:rPr>
            </w:pPr>
            <w:r w:rsidRPr="00E06222">
              <w:rPr>
                <w:b/>
              </w:rPr>
              <w:t>Total revenue ($ million)</w:t>
            </w:r>
          </w:p>
        </w:tc>
        <w:tc>
          <w:tcPr>
            <w:tcW w:w="992" w:type="dxa"/>
            <w:noWrap/>
            <w:hideMark/>
          </w:tcPr>
          <w:p w14:paraId="3D18FECC" w14:textId="77777777" w:rsidR="00BD5DA9" w:rsidRPr="00E06222" w:rsidRDefault="00BD5DA9" w:rsidP="00913456">
            <w:pPr>
              <w:pStyle w:val="Tabletext"/>
              <w:jc w:val="right"/>
              <w:rPr>
                <w:b/>
              </w:rPr>
            </w:pPr>
            <w:r w:rsidRPr="00E06222">
              <w:rPr>
                <w:b/>
              </w:rPr>
              <w:t>352.74</w:t>
            </w:r>
          </w:p>
        </w:tc>
        <w:tc>
          <w:tcPr>
            <w:tcW w:w="993" w:type="dxa"/>
            <w:noWrap/>
            <w:hideMark/>
          </w:tcPr>
          <w:p w14:paraId="02F3A105" w14:textId="77777777" w:rsidR="00BD5DA9" w:rsidRPr="00E06222" w:rsidRDefault="00BD5DA9" w:rsidP="00913456">
            <w:pPr>
              <w:pStyle w:val="Tabletext"/>
              <w:jc w:val="right"/>
              <w:rPr>
                <w:b/>
              </w:rPr>
            </w:pPr>
            <w:r w:rsidRPr="00E06222">
              <w:rPr>
                <w:b/>
              </w:rPr>
              <w:t>375.48</w:t>
            </w:r>
          </w:p>
        </w:tc>
        <w:tc>
          <w:tcPr>
            <w:tcW w:w="992" w:type="dxa"/>
            <w:noWrap/>
            <w:hideMark/>
          </w:tcPr>
          <w:p w14:paraId="5774E62D" w14:textId="77777777" w:rsidR="00BD5DA9" w:rsidRPr="00E06222" w:rsidRDefault="00BD5DA9" w:rsidP="00913456">
            <w:pPr>
              <w:pStyle w:val="Tabletext"/>
              <w:jc w:val="right"/>
              <w:rPr>
                <w:b/>
              </w:rPr>
            </w:pPr>
            <w:r w:rsidRPr="00E06222">
              <w:rPr>
                <w:b/>
              </w:rPr>
              <w:t>364.93</w:t>
            </w:r>
          </w:p>
        </w:tc>
        <w:tc>
          <w:tcPr>
            <w:tcW w:w="992" w:type="dxa"/>
            <w:noWrap/>
            <w:hideMark/>
          </w:tcPr>
          <w:p w14:paraId="3AAF3061" w14:textId="77777777" w:rsidR="00BD5DA9" w:rsidRPr="00E06222" w:rsidRDefault="00BD5DA9" w:rsidP="00913456">
            <w:pPr>
              <w:pStyle w:val="Tabletext"/>
              <w:jc w:val="right"/>
              <w:rPr>
                <w:b/>
              </w:rPr>
            </w:pPr>
            <w:r w:rsidRPr="00E06222">
              <w:rPr>
                <w:b/>
              </w:rPr>
              <w:t>389.16</w:t>
            </w:r>
          </w:p>
        </w:tc>
        <w:tc>
          <w:tcPr>
            <w:tcW w:w="992" w:type="dxa"/>
            <w:noWrap/>
            <w:hideMark/>
          </w:tcPr>
          <w:p w14:paraId="6DDFD686" w14:textId="77777777" w:rsidR="00BD5DA9" w:rsidRPr="00E06222" w:rsidRDefault="00BD5DA9" w:rsidP="00913456">
            <w:pPr>
              <w:pStyle w:val="Tabletext"/>
              <w:jc w:val="right"/>
              <w:rPr>
                <w:b/>
              </w:rPr>
            </w:pPr>
            <w:r w:rsidRPr="00E06222">
              <w:rPr>
                <w:b/>
              </w:rPr>
              <w:t>407.85</w:t>
            </w:r>
          </w:p>
        </w:tc>
      </w:tr>
      <w:tr w:rsidR="00BD5DA9" w:rsidRPr="00E06222" w14:paraId="108CC5C9" w14:textId="77777777" w:rsidTr="00913456">
        <w:trPr>
          <w:trHeight w:val="375"/>
        </w:trPr>
        <w:tc>
          <w:tcPr>
            <w:tcW w:w="4219" w:type="dxa"/>
            <w:hideMark/>
          </w:tcPr>
          <w:p w14:paraId="09FA128D" w14:textId="77777777" w:rsidR="00BD5DA9" w:rsidRPr="00E06222" w:rsidRDefault="00BD5DA9" w:rsidP="00C40032">
            <w:pPr>
              <w:pStyle w:val="Tabletext"/>
              <w:rPr>
                <w:b/>
              </w:rPr>
            </w:pPr>
            <w:r w:rsidRPr="00E06222">
              <w:rPr>
                <w:b/>
              </w:rPr>
              <w:t xml:space="preserve">Total expenditure ($ million) </w:t>
            </w:r>
          </w:p>
        </w:tc>
        <w:tc>
          <w:tcPr>
            <w:tcW w:w="992" w:type="dxa"/>
            <w:noWrap/>
            <w:hideMark/>
          </w:tcPr>
          <w:p w14:paraId="59A66451" w14:textId="77777777" w:rsidR="00BD5DA9" w:rsidRPr="00E06222" w:rsidRDefault="00BD5DA9" w:rsidP="00913456">
            <w:pPr>
              <w:pStyle w:val="Tabletext"/>
              <w:jc w:val="right"/>
              <w:rPr>
                <w:b/>
              </w:rPr>
            </w:pPr>
            <w:r w:rsidRPr="00E06222">
              <w:rPr>
                <w:b/>
              </w:rPr>
              <w:t>352.72</w:t>
            </w:r>
          </w:p>
        </w:tc>
        <w:tc>
          <w:tcPr>
            <w:tcW w:w="993" w:type="dxa"/>
            <w:noWrap/>
            <w:hideMark/>
          </w:tcPr>
          <w:p w14:paraId="5F636100" w14:textId="77777777" w:rsidR="00BD5DA9" w:rsidRPr="00E06222" w:rsidRDefault="00BD5DA9" w:rsidP="00913456">
            <w:pPr>
              <w:pStyle w:val="Tabletext"/>
              <w:jc w:val="right"/>
              <w:rPr>
                <w:b/>
              </w:rPr>
            </w:pPr>
            <w:r w:rsidRPr="00E06222">
              <w:rPr>
                <w:b/>
              </w:rPr>
              <w:t>373.40</w:t>
            </w:r>
          </w:p>
        </w:tc>
        <w:tc>
          <w:tcPr>
            <w:tcW w:w="992" w:type="dxa"/>
            <w:noWrap/>
            <w:hideMark/>
          </w:tcPr>
          <w:p w14:paraId="028D1438" w14:textId="77777777" w:rsidR="00BD5DA9" w:rsidRPr="00E06222" w:rsidRDefault="00BD5DA9" w:rsidP="00913456">
            <w:pPr>
              <w:pStyle w:val="Tabletext"/>
              <w:jc w:val="right"/>
              <w:rPr>
                <w:b/>
              </w:rPr>
            </w:pPr>
            <w:r w:rsidRPr="00E06222">
              <w:rPr>
                <w:b/>
              </w:rPr>
              <w:t>372.49</w:t>
            </w:r>
          </w:p>
        </w:tc>
        <w:tc>
          <w:tcPr>
            <w:tcW w:w="992" w:type="dxa"/>
            <w:noWrap/>
            <w:hideMark/>
          </w:tcPr>
          <w:p w14:paraId="794D6C4D" w14:textId="77777777" w:rsidR="00BD5DA9" w:rsidRPr="00E06222" w:rsidRDefault="00BD5DA9" w:rsidP="00913456">
            <w:pPr>
              <w:pStyle w:val="Tabletext"/>
              <w:jc w:val="right"/>
              <w:rPr>
                <w:b/>
              </w:rPr>
            </w:pPr>
            <w:r w:rsidRPr="00E06222">
              <w:rPr>
                <w:b/>
              </w:rPr>
              <w:t>397.68</w:t>
            </w:r>
          </w:p>
        </w:tc>
        <w:tc>
          <w:tcPr>
            <w:tcW w:w="992" w:type="dxa"/>
            <w:noWrap/>
            <w:hideMark/>
          </w:tcPr>
          <w:p w14:paraId="2A40BC83" w14:textId="77777777" w:rsidR="00BD5DA9" w:rsidRPr="00E06222" w:rsidRDefault="00BD5DA9" w:rsidP="00913456">
            <w:pPr>
              <w:pStyle w:val="Tabletext"/>
              <w:jc w:val="right"/>
              <w:rPr>
                <w:b/>
              </w:rPr>
            </w:pPr>
            <w:r w:rsidRPr="00E06222">
              <w:rPr>
                <w:b/>
              </w:rPr>
              <w:t>447.28</w:t>
            </w:r>
          </w:p>
        </w:tc>
      </w:tr>
    </w:tbl>
    <w:p w14:paraId="038C5B7B" w14:textId="77777777" w:rsidR="00A55B64" w:rsidRDefault="00A55B64" w:rsidP="00C40032">
      <w:pPr>
        <w:pStyle w:val="Tabletext"/>
      </w:pPr>
    </w:p>
    <w:tbl>
      <w:tblPr>
        <w:tblStyle w:val="Texttable"/>
        <w:tblW w:w="9180" w:type="dxa"/>
        <w:tblLook w:val="0620" w:firstRow="1" w:lastRow="0" w:firstColumn="0" w:lastColumn="0" w:noHBand="1" w:noVBand="1"/>
      </w:tblPr>
      <w:tblGrid>
        <w:gridCol w:w="9180"/>
      </w:tblGrid>
      <w:tr w:rsidR="00153553" w:rsidRPr="002C434D" w14:paraId="2E4FCB06" w14:textId="77777777" w:rsidTr="00913456">
        <w:trPr>
          <w:cnfStyle w:val="100000000000" w:firstRow="1" w:lastRow="0" w:firstColumn="0" w:lastColumn="0" w:oddVBand="0" w:evenVBand="0" w:oddHBand="0" w:evenHBand="0" w:firstRowFirstColumn="0" w:firstRowLastColumn="0" w:lastRowFirstColumn="0" w:lastRowLastColumn="0"/>
          <w:trHeight w:val="300"/>
        </w:trPr>
        <w:tc>
          <w:tcPr>
            <w:tcW w:w="9180" w:type="dxa"/>
            <w:hideMark/>
          </w:tcPr>
          <w:p w14:paraId="031DEE68" w14:textId="77777777" w:rsidR="00153553" w:rsidRPr="002C434D" w:rsidRDefault="006B53BA" w:rsidP="006B53BA">
            <w:pPr>
              <w:pStyle w:val="TableHeader"/>
            </w:pPr>
            <w:r w:rsidRPr="006B53BA">
              <w:t>Regulator contact information</w:t>
            </w:r>
          </w:p>
        </w:tc>
      </w:tr>
      <w:tr w:rsidR="00153553" w:rsidRPr="002C434D" w14:paraId="30127988" w14:textId="77777777" w:rsidTr="00913456">
        <w:trPr>
          <w:trHeight w:val="285"/>
        </w:trPr>
        <w:tc>
          <w:tcPr>
            <w:tcW w:w="9180" w:type="dxa"/>
          </w:tcPr>
          <w:p w14:paraId="462C6459" w14:textId="77777777" w:rsidR="00153553" w:rsidRPr="006F51CC" w:rsidRDefault="00112A9D" w:rsidP="00C40032">
            <w:pPr>
              <w:pStyle w:val="Tabletext"/>
            </w:pPr>
            <w:r>
              <w:t>Not provided</w:t>
            </w:r>
          </w:p>
        </w:tc>
      </w:tr>
    </w:tbl>
    <w:p w14:paraId="4FCD3005" w14:textId="77777777" w:rsidR="00E46FC0" w:rsidRDefault="00E46FC0" w:rsidP="00913456"/>
    <w:p w14:paraId="0DB812F3" w14:textId="77777777" w:rsidR="00A55B64" w:rsidRPr="00BC13F6" w:rsidRDefault="00A55B64" w:rsidP="008C7FF2">
      <w:pPr>
        <w:pStyle w:val="Heading2"/>
      </w:pPr>
      <w:bookmarkStart w:id="50" w:name="_Toc1570441"/>
      <w:r w:rsidRPr="00BC13F6">
        <w:t>Parks Victoria</w:t>
      </w:r>
      <w:bookmarkEnd w:id="50"/>
    </w:p>
    <w:tbl>
      <w:tblPr>
        <w:tblStyle w:val="Texttable"/>
        <w:tblW w:w="9180" w:type="dxa"/>
        <w:tblLook w:val="0620" w:firstRow="1" w:lastRow="0" w:firstColumn="0" w:lastColumn="0" w:noHBand="1" w:noVBand="1"/>
      </w:tblPr>
      <w:tblGrid>
        <w:gridCol w:w="4361"/>
        <w:gridCol w:w="4819"/>
      </w:tblGrid>
      <w:tr w:rsidR="00FB3F08" w:rsidRPr="00FB3F08" w14:paraId="60E87438" w14:textId="77777777" w:rsidTr="000E78CF">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69BBB3AA" w14:textId="77777777" w:rsidR="00FB3F08" w:rsidRPr="00FB3F08" w:rsidRDefault="006B53BA" w:rsidP="006B53BA">
            <w:pPr>
              <w:pStyle w:val="TableHeader"/>
            </w:pPr>
            <w:r w:rsidRPr="006B53BA">
              <w:t>Portfolio information</w:t>
            </w:r>
          </w:p>
        </w:tc>
      </w:tr>
      <w:tr w:rsidR="00FB3F08" w:rsidRPr="00FB3F08" w14:paraId="018CADF0" w14:textId="77777777" w:rsidTr="000E78CF">
        <w:tc>
          <w:tcPr>
            <w:tcW w:w="4361" w:type="dxa"/>
            <w:hideMark/>
          </w:tcPr>
          <w:p w14:paraId="50BF8506" w14:textId="77777777" w:rsidR="00FB3F08" w:rsidRPr="00FB3F08" w:rsidRDefault="00FB3F08" w:rsidP="00C40032">
            <w:pPr>
              <w:pStyle w:val="Tabletext"/>
            </w:pPr>
            <w:r w:rsidRPr="00FB3F08">
              <w:t>Responsible Minister</w:t>
            </w:r>
          </w:p>
        </w:tc>
        <w:tc>
          <w:tcPr>
            <w:tcW w:w="4819" w:type="dxa"/>
            <w:hideMark/>
          </w:tcPr>
          <w:p w14:paraId="5E5F1A9C" w14:textId="77777777" w:rsidR="00FB3F08" w:rsidRPr="00FB3F08" w:rsidRDefault="00FB3F08" w:rsidP="00C40032">
            <w:pPr>
              <w:pStyle w:val="Tabletext"/>
            </w:pPr>
            <w:r w:rsidRPr="00FB3F08">
              <w:t>Minister for Energy, Environment and Climate Change</w:t>
            </w:r>
          </w:p>
        </w:tc>
      </w:tr>
      <w:tr w:rsidR="00FB3F08" w:rsidRPr="00FB3F08" w14:paraId="5755F183" w14:textId="77777777" w:rsidTr="000E78CF">
        <w:tc>
          <w:tcPr>
            <w:tcW w:w="4361" w:type="dxa"/>
            <w:hideMark/>
          </w:tcPr>
          <w:p w14:paraId="0CF98CCF" w14:textId="77777777" w:rsidR="00FB3F08" w:rsidRPr="00FB3F08" w:rsidRDefault="00FB3F08" w:rsidP="00C40032">
            <w:pPr>
              <w:pStyle w:val="Tabletext"/>
            </w:pPr>
            <w:r w:rsidRPr="00FB3F08">
              <w:t>Portfolio Department</w:t>
            </w:r>
          </w:p>
        </w:tc>
        <w:tc>
          <w:tcPr>
            <w:tcW w:w="4819" w:type="dxa"/>
            <w:hideMark/>
          </w:tcPr>
          <w:p w14:paraId="5C9B92A7" w14:textId="77777777" w:rsidR="00FB3F08" w:rsidRPr="00FB3F08" w:rsidRDefault="00FB3F08" w:rsidP="00C40032">
            <w:pPr>
              <w:pStyle w:val="Tabletext"/>
            </w:pPr>
            <w:r w:rsidRPr="00FB3F08">
              <w:t>Department of Environment, Land, Water and Planning</w:t>
            </w:r>
          </w:p>
        </w:tc>
      </w:tr>
    </w:tbl>
    <w:p w14:paraId="171F12D9" w14:textId="77777777" w:rsidR="00BC13F6" w:rsidRDefault="00BC13F6" w:rsidP="00C40032">
      <w:pPr>
        <w:pStyle w:val="Tabletext"/>
      </w:pPr>
    </w:p>
    <w:tbl>
      <w:tblPr>
        <w:tblStyle w:val="Texttable"/>
        <w:tblW w:w="0" w:type="auto"/>
        <w:tblLook w:val="0620" w:firstRow="1" w:lastRow="0" w:firstColumn="0" w:lastColumn="0" w:noHBand="1" w:noVBand="1"/>
      </w:tblPr>
      <w:tblGrid>
        <w:gridCol w:w="9140"/>
      </w:tblGrid>
      <w:tr w:rsidR="00DC63AD" w:rsidRPr="00DC63AD" w14:paraId="36B8E00B" w14:textId="77777777" w:rsidTr="00913456">
        <w:trPr>
          <w:cnfStyle w:val="100000000000" w:firstRow="1" w:lastRow="0" w:firstColumn="0" w:lastColumn="0" w:oddVBand="0" w:evenVBand="0" w:oddHBand="0" w:evenHBand="0" w:firstRowFirstColumn="0" w:firstRowLastColumn="0" w:lastRowFirstColumn="0" w:lastRowLastColumn="0"/>
        </w:trPr>
        <w:tc>
          <w:tcPr>
            <w:tcW w:w="9180" w:type="dxa"/>
            <w:hideMark/>
          </w:tcPr>
          <w:p w14:paraId="1E22C3A9" w14:textId="6BBE7133" w:rsidR="00DC63AD" w:rsidRPr="00DC63AD" w:rsidRDefault="005F635E" w:rsidP="006B53BA">
            <w:pPr>
              <w:pStyle w:val="TableHeader"/>
            </w:pPr>
            <w:r>
              <w:t>Objectives</w:t>
            </w:r>
          </w:p>
        </w:tc>
      </w:tr>
      <w:tr w:rsidR="00DC63AD" w:rsidRPr="00DC63AD" w14:paraId="181A8E36" w14:textId="77777777" w:rsidTr="00913456">
        <w:tc>
          <w:tcPr>
            <w:tcW w:w="9180" w:type="dxa"/>
            <w:hideMark/>
          </w:tcPr>
          <w:p w14:paraId="6D77E1EE" w14:textId="31217A39" w:rsidR="00845BE6" w:rsidRDefault="00DC63AD" w:rsidP="00913456">
            <w:pPr>
              <w:pStyle w:val="Tabletext"/>
            </w:pPr>
            <w:r w:rsidRPr="00DC63AD">
              <w:t>Parks Victoria’s primary role is as a park management</w:t>
            </w:r>
            <w:r w:rsidR="00845BE6">
              <w:t xml:space="preserve"> agency to:</w:t>
            </w:r>
          </w:p>
          <w:p w14:paraId="2B2362CB" w14:textId="77777777" w:rsidR="00845BE6" w:rsidRPr="00845BE6" w:rsidRDefault="00DC63AD" w:rsidP="00A841DC">
            <w:pPr>
              <w:pStyle w:val="Bullet1"/>
            </w:pPr>
            <w:r w:rsidRPr="00845BE6">
              <w:t>Conserve, protect, and enhance parks and waterway eco</w:t>
            </w:r>
            <w:r w:rsidR="00845BE6" w:rsidRPr="00845BE6">
              <w:t xml:space="preserve">system health and resilience </w:t>
            </w:r>
          </w:p>
          <w:p w14:paraId="0791DEFD" w14:textId="77777777" w:rsidR="00845BE6" w:rsidRPr="00845BE6" w:rsidRDefault="00DC63AD" w:rsidP="00A841DC">
            <w:pPr>
              <w:pStyle w:val="Bullet1"/>
            </w:pPr>
            <w:r w:rsidRPr="00845BE6">
              <w:t xml:space="preserve">Conserve </w:t>
            </w:r>
            <w:r w:rsidR="00845BE6" w:rsidRPr="00845BE6">
              <w:t>culture and heritage in parks</w:t>
            </w:r>
          </w:p>
          <w:p w14:paraId="02245034" w14:textId="77777777" w:rsidR="00845BE6" w:rsidRPr="00845BE6" w:rsidRDefault="00DC63AD" w:rsidP="00A841DC">
            <w:pPr>
              <w:pStyle w:val="Bullet1"/>
            </w:pPr>
            <w:r w:rsidRPr="00845BE6">
              <w:t>Provide opportunities for p</w:t>
            </w:r>
            <w:r w:rsidR="00845BE6" w:rsidRPr="00845BE6">
              <w:t xml:space="preserve">eople to use and enjoy parks </w:t>
            </w:r>
          </w:p>
          <w:p w14:paraId="46258886" w14:textId="77777777" w:rsidR="00845BE6" w:rsidRPr="00845BE6" w:rsidRDefault="00DC63AD" w:rsidP="00A841DC">
            <w:pPr>
              <w:pStyle w:val="Bullet1"/>
            </w:pPr>
            <w:r w:rsidRPr="00845BE6">
              <w:t xml:space="preserve">Support </w:t>
            </w:r>
            <w:r w:rsidR="00845BE6" w:rsidRPr="00845BE6">
              <w:t>state-wide emergency management</w:t>
            </w:r>
          </w:p>
          <w:p w14:paraId="28F347E9" w14:textId="77777777" w:rsidR="00DC63AD" w:rsidRPr="00DC63AD" w:rsidRDefault="00DC63AD" w:rsidP="00C40032">
            <w:pPr>
              <w:pStyle w:val="Tabletext"/>
            </w:pPr>
            <w:r w:rsidRPr="00DC63AD">
              <w:t>According to the definition supplied, Parks Victoria is a regulator in that it is a State Government entity (either independent or within a department, in this case a public authority) that draws from primary or subordinate legislation one of more of the following powers in relation to its businesses and/or occupations: inspection, referral, advice to third parties, licensing and accreditation or enforcement. As a park management agency Parks Victoria undertakes all these tasks.</w:t>
            </w:r>
          </w:p>
        </w:tc>
      </w:tr>
    </w:tbl>
    <w:p w14:paraId="4DCE7BEB" w14:textId="77777777" w:rsidR="00A55B64" w:rsidRDefault="00A55B64" w:rsidP="00E06222">
      <w:pPr>
        <w:pStyle w:val="Tabletext"/>
      </w:pPr>
    </w:p>
    <w:tbl>
      <w:tblPr>
        <w:tblStyle w:val="Texttable"/>
        <w:tblW w:w="0" w:type="auto"/>
        <w:tblLook w:val="0620" w:firstRow="1" w:lastRow="0" w:firstColumn="0" w:lastColumn="0" w:noHBand="1" w:noVBand="1"/>
      </w:tblPr>
      <w:tblGrid>
        <w:gridCol w:w="8293"/>
        <w:gridCol w:w="847"/>
      </w:tblGrid>
      <w:tr w:rsidR="00DC63AD" w:rsidRPr="00DC63AD" w14:paraId="69ED9593" w14:textId="77777777" w:rsidTr="00DD2833">
        <w:trPr>
          <w:cnfStyle w:val="100000000000" w:firstRow="1" w:lastRow="0" w:firstColumn="0" w:lastColumn="0" w:oddVBand="0" w:evenVBand="0" w:oddHBand="0" w:evenHBand="0" w:firstRowFirstColumn="0" w:firstRowLastColumn="0" w:lastRowFirstColumn="0" w:lastRowLastColumn="0"/>
          <w:trHeight w:val="345"/>
        </w:trPr>
        <w:tc>
          <w:tcPr>
            <w:tcW w:w="9140" w:type="dxa"/>
            <w:gridSpan w:val="2"/>
            <w:hideMark/>
          </w:tcPr>
          <w:p w14:paraId="0574B919" w14:textId="77777777" w:rsidR="00DC63AD" w:rsidRPr="00DC63AD" w:rsidRDefault="006B53BA" w:rsidP="006B53BA">
            <w:pPr>
              <w:pStyle w:val="TableHeader"/>
            </w:pPr>
            <w:r w:rsidRPr="006B53BA">
              <w:t>Enabling Acts and Regulations</w:t>
            </w:r>
          </w:p>
        </w:tc>
      </w:tr>
      <w:tr w:rsidR="00DC63AD" w:rsidRPr="00DC63AD" w14:paraId="62CF6964" w14:textId="77777777" w:rsidTr="00DD2833">
        <w:trPr>
          <w:trHeight w:val="300"/>
        </w:trPr>
        <w:tc>
          <w:tcPr>
            <w:tcW w:w="9140" w:type="dxa"/>
            <w:gridSpan w:val="2"/>
            <w:hideMark/>
          </w:tcPr>
          <w:p w14:paraId="5A9009A8" w14:textId="77777777" w:rsidR="00DC63AD" w:rsidRPr="00E06222" w:rsidRDefault="00DC63AD" w:rsidP="00C40032">
            <w:pPr>
              <w:pStyle w:val="Tabletext"/>
              <w:rPr>
                <w:i/>
              </w:rPr>
            </w:pPr>
            <w:r w:rsidRPr="00E06222">
              <w:rPr>
                <w:i/>
              </w:rPr>
              <w:t>Parks Victoria Act 1998</w:t>
            </w:r>
          </w:p>
        </w:tc>
      </w:tr>
      <w:tr w:rsidR="00DC63AD" w:rsidRPr="00913456" w14:paraId="245ABAE3" w14:textId="77777777" w:rsidTr="00DD2833">
        <w:trPr>
          <w:trHeight w:val="330"/>
        </w:trPr>
        <w:tc>
          <w:tcPr>
            <w:tcW w:w="9140" w:type="dxa"/>
            <w:gridSpan w:val="2"/>
            <w:shd w:val="clear" w:color="auto" w:fill="87189D"/>
            <w:hideMark/>
          </w:tcPr>
          <w:p w14:paraId="4A0B08BB" w14:textId="77777777" w:rsidR="00DC63AD" w:rsidRPr="00913456" w:rsidRDefault="006B53BA" w:rsidP="006B53BA">
            <w:pPr>
              <w:pStyle w:val="TableHeader"/>
              <w:rPr>
                <w:b/>
              </w:rPr>
            </w:pPr>
            <w:r w:rsidRPr="00913456">
              <w:rPr>
                <w:b/>
              </w:rPr>
              <w:t>Additional Administered Acts and Regulations</w:t>
            </w:r>
          </w:p>
        </w:tc>
      </w:tr>
      <w:tr w:rsidR="00DC63AD" w:rsidRPr="00DC63AD" w14:paraId="3A037024" w14:textId="77777777" w:rsidTr="00DD2833">
        <w:trPr>
          <w:trHeight w:val="330"/>
        </w:trPr>
        <w:tc>
          <w:tcPr>
            <w:tcW w:w="9140" w:type="dxa"/>
            <w:gridSpan w:val="2"/>
            <w:hideMark/>
          </w:tcPr>
          <w:p w14:paraId="47C05ED8" w14:textId="77777777" w:rsidR="00DC63AD" w:rsidRPr="000E78CF" w:rsidRDefault="00DC63AD" w:rsidP="00C40032">
            <w:pPr>
              <w:pStyle w:val="Tabletext"/>
              <w:rPr>
                <w:i/>
              </w:rPr>
            </w:pPr>
            <w:r w:rsidRPr="000E78CF">
              <w:rPr>
                <w:i/>
              </w:rPr>
              <w:t>Conservation, Forests and Lands Act 1987</w:t>
            </w:r>
          </w:p>
        </w:tc>
      </w:tr>
      <w:tr w:rsidR="00DC63AD" w:rsidRPr="00DC63AD" w14:paraId="4C815DE1" w14:textId="77777777" w:rsidTr="00DD2833">
        <w:trPr>
          <w:trHeight w:val="330"/>
        </w:trPr>
        <w:tc>
          <w:tcPr>
            <w:tcW w:w="9140" w:type="dxa"/>
            <w:gridSpan w:val="2"/>
            <w:hideMark/>
          </w:tcPr>
          <w:p w14:paraId="30F1EF98" w14:textId="77777777" w:rsidR="00DC63AD" w:rsidRPr="00E37BE2" w:rsidRDefault="00DC63AD" w:rsidP="00A841DC">
            <w:pPr>
              <w:pStyle w:val="Bullet1"/>
            </w:pPr>
            <w:r w:rsidRPr="00E37BE2">
              <w:t>Conservation, Forests and Lands (Infringement Notice) Regulations 2013</w:t>
            </w:r>
          </w:p>
        </w:tc>
      </w:tr>
      <w:tr w:rsidR="00DC63AD" w:rsidRPr="00DC63AD" w14:paraId="5AEE5003" w14:textId="77777777" w:rsidTr="00DD2833">
        <w:trPr>
          <w:trHeight w:val="330"/>
        </w:trPr>
        <w:tc>
          <w:tcPr>
            <w:tcW w:w="9140" w:type="dxa"/>
            <w:gridSpan w:val="2"/>
            <w:hideMark/>
          </w:tcPr>
          <w:p w14:paraId="19FB5B67" w14:textId="77777777" w:rsidR="00DC63AD" w:rsidRPr="00E37BE2" w:rsidRDefault="00DC63AD" w:rsidP="00A841DC">
            <w:pPr>
              <w:pStyle w:val="Bullet1"/>
            </w:pPr>
            <w:r w:rsidRPr="00E37BE2">
              <w:t>Conservation, Forests and Lands (Anglesea Heath) Regulations 2009</w:t>
            </w:r>
          </w:p>
        </w:tc>
      </w:tr>
      <w:tr w:rsidR="00DC63AD" w:rsidRPr="00DC63AD" w14:paraId="731D12B8" w14:textId="77777777" w:rsidTr="00DD2833">
        <w:trPr>
          <w:trHeight w:val="330"/>
        </w:trPr>
        <w:tc>
          <w:tcPr>
            <w:tcW w:w="9140" w:type="dxa"/>
            <w:gridSpan w:val="2"/>
            <w:hideMark/>
          </w:tcPr>
          <w:p w14:paraId="03807BE1" w14:textId="77777777" w:rsidR="00DC63AD" w:rsidRPr="00E06222" w:rsidRDefault="00DC63AD" w:rsidP="00C40032">
            <w:pPr>
              <w:pStyle w:val="Tabletext"/>
              <w:rPr>
                <w:i/>
              </w:rPr>
            </w:pPr>
            <w:r w:rsidRPr="00E06222">
              <w:rPr>
                <w:i/>
              </w:rPr>
              <w:t>Country Fire Authority Act 1958</w:t>
            </w:r>
          </w:p>
        </w:tc>
      </w:tr>
      <w:tr w:rsidR="00DC63AD" w:rsidRPr="00DC63AD" w14:paraId="42906024" w14:textId="77777777" w:rsidTr="00DD2833">
        <w:trPr>
          <w:trHeight w:val="330"/>
        </w:trPr>
        <w:tc>
          <w:tcPr>
            <w:tcW w:w="9140" w:type="dxa"/>
            <w:gridSpan w:val="2"/>
            <w:noWrap/>
            <w:hideMark/>
          </w:tcPr>
          <w:p w14:paraId="3D640E96" w14:textId="77777777" w:rsidR="00DC63AD" w:rsidRPr="00E06222" w:rsidRDefault="00DC63AD" w:rsidP="00C40032">
            <w:pPr>
              <w:pStyle w:val="Tabletext"/>
              <w:rPr>
                <w:i/>
              </w:rPr>
            </w:pPr>
            <w:r w:rsidRPr="00E06222">
              <w:rPr>
                <w:i/>
              </w:rPr>
              <w:t>Crown Land (Reserves) Act 1978</w:t>
            </w:r>
          </w:p>
        </w:tc>
      </w:tr>
      <w:tr w:rsidR="00DC63AD" w:rsidRPr="00DC63AD" w14:paraId="20BB897C" w14:textId="77777777" w:rsidTr="00DD2833">
        <w:trPr>
          <w:trHeight w:val="330"/>
        </w:trPr>
        <w:tc>
          <w:tcPr>
            <w:tcW w:w="9140" w:type="dxa"/>
            <w:gridSpan w:val="2"/>
            <w:hideMark/>
          </w:tcPr>
          <w:p w14:paraId="37C52224" w14:textId="77777777" w:rsidR="00DC63AD" w:rsidRPr="00E37BE2" w:rsidRDefault="00DC63AD" w:rsidP="00A841DC">
            <w:pPr>
              <w:pStyle w:val="Bullet1"/>
            </w:pPr>
            <w:r w:rsidRPr="00E37BE2">
              <w:t>Buchan Caves Reserve Regulations 1991</w:t>
            </w:r>
          </w:p>
        </w:tc>
      </w:tr>
      <w:tr w:rsidR="00DC63AD" w:rsidRPr="00DC63AD" w14:paraId="7AB0E6E8" w14:textId="77777777" w:rsidTr="00DD2833">
        <w:trPr>
          <w:trHeight w:val="330"/>
        </w:trPr>
        <w:tc>
          <w:tcPr>
            <w:tcW w:w="9140" w:type="dxa"/>
            <w:gridSpan w:val="2"/>
            <w:hideMark/>
          </w:tcPr>
          <w:p w14:paraId="55961BAF" w14:textId="77777777" w:rsidR="00DC63AD" w:rsidRPr="00E37BE2" w:rsidRDefault="00DC63AD" w:rsidP="00A841DC">
            <w:pPr>
              <w:pStyle w:val="Bullet1"/>
            </w:pPr>
            <w:r w:rsidRPr="00E37BE2">
              <w:t>Crown Land (Reserves) (Camping and Miscellaneous Fees) Regulations 2014</w:t>
            </w:r>
          </w:p>
        </w:tc>
      </w:tr>
      <w:tr w:rsidR="00DC63AD" w:rsidRPr="00DC63AD" w14:paraId="197565B1" w14:textId="77777777" w:rsidTr="00DD2833">
        <w:trPr>
          <w:trHeight w:val="330"/>
        </w:trPr>
        <w:tc>
          <w:tcPr>
            <w:tcW w:w="9140" w:type="dxa"/>
            <w:gridSpan w:val="2"/>
            <w:hideMark/>
          </w:tcPr>
          <w:p w14:paraId="6F97466B" w14:textId="77777777" w:rsidR="00DC63AD" w:rsidRPr="00E37BE2" w:rsidRDefault="00DC63AD" w:rsidP="00A841DC">
            <w:pPr>
              <w:pStyle w:val="Bullet1"/>
            </w:pPr>
            <w:r w:rsidRPr="00E37BE2">
              <w:t>Crown Land (Reserves) (Albert Park Reserve and Albert Reserve) Regulations 2008</w:t>
            </w:r>
          </w:p>
        </w:tc>
      </w:tr>
      <w:tr w:rsidR="00DC63AD" w:rsidRPr="00DC63AD" w14:paraId="5257FB07" w14:textId="77777777" w:rsidTr="00DD2833">
        <w:trPr>
          <w:trHeight w:val="330"/>
        </w:trPr>
        <w:tc>
          <w:tcPr>
            <w:tcW w:w="9140" w:type="dxa"/>
            <w:gridSpan w:val="2"/>
            <w:hideMark/>
          </w:tcPr>
          <w:p w14:paraId="47CB03A7" w14:textId="77777777" w:rsidR="00DC63AD" w:rsidRPr="00E37BE2" w:rsidRDefault="00DC63AD" w:rsidP="00A841DC">
            <w:pPr>
              <w:pStyle w:val="Bullet1"/>
            </w:pPr>
            <w:r w:rsidRPr="00E37BE2">
              <w:t>Crown Land (Reserves) (Domestic Firewood) Regulations 2012</w:t>
            </w:r>
          </w:p>
        </w:tc>
      </w:tr>
      <w:tr w:rsidR="00DC63AD" w:rsidRPr="00DC63AD" w14:paraId="618C4CCE" w14:textId="77777777" w:rsidTr="00DD2833">
        <w:trPr>
          <w:trHeight w:val="330"/>
        </w:trPr>
        <w:tc>
          <w:tcPr>
            <w:tcW w:w="9140" w:type="dxa"/>
            <w:gridSpan w:val="2"/>
            <w:hideMark/>
          </w:tcPr>
          <w:p w14:paraId="144621D3" w14:textId="77777777" w:rsidR="00DC63AD" w:rsidRPr="00E37BE2" w:rsidRDefault="00DC63AD" w:rsidP="00A841DC">
            <w:pPr>
              <w:pStyle w:val="Bullet1"/>
            </w:pPr>
            <w:r w:rsidRPr="00E37BE2">
              <w:t xml:space="preserve">Crown Land (Reserves) (Metropolitan Park) Regulations 2011  </w:t>
            </w:r>
          </w:p>
        </w:tc>
      </w:tr>
      <w:tr w:rsidR="00DC63AD" w:rsidRPr="00DC63AD" w14:paraId="5782382C" w14:textId="77777777" w:rsidTr="00DD2833">
        <w:trPr>
          <w:trHeight w:val="330"/>
        </w:trPr>
        <w:tc>
          <w:tcPr>
            <w:tcW w:w="9140" w:type="dxa"/>
            <w:gridSpan w:val="2"/>
            <w:hideMark/>
          </w:tcPr>
          <w:p w14:paraId="5E6B5AAB" w14:textId="77777777" w:rsidR="00DC63AD" w:rsidRPr="00E37BE2" w:rsidRDefault="00DC63AD" w:rsidP="00A841DC">
            <w:pPr>
              <w:pStyle w:val="Bullet1"/>
            </w:pPr>
            <w:r w:rsidRPr="00E37BE2">
              <w:t>Crown Land Reserves (Tour Operator Licence Fee) Regulations 2011</w:t>
            </w:r>
          </w:p>
        </w:tc>
      </w:tr>
      <w:tr w:rsidR="00DC63AD" w:rsidRPr="00DC63AD" w14:paraId="76DD1B33" w14:textId="77777777" w:rsidTr="00DD2833">
        <w:trPr>
          <w:trHeight w:val="330"/>
        </w:trPr>
        <w:tc>
          <w:tcPr>
            <w:tcW w:w="9140" w:type="dxa"/>
            <w:gridSpan w:val="2"/>
            <w:hideMark/>
          </w:tcPr>
          <w:p w14:paraId="39B1D8F6" w14:textId="77777777" w:rsidR="00DC63AD" w:rsidRPr="00E37BE2" w:rsidRDefault="00DC63AD" w:rsidP="00A841DC">
            <w:pPr>
              <w:pStyle w:val="Bullet1"/>
            </w:pPr>
            <w:r w:rsidRPr="00E37BE2">
              <w:t>Crown Land (Reserves) (Yarra Bend Park) Regulations 2009</w:t>
            </w:r>
          </w:p>
        </w:tc>
      </w:tr>
      <w:tr w:rsidR="00DC63AD" w:rsidRPr="00DC63AD" w14:paraId="33734DC2" w14:textId="77777777" w:rsidTr="00DD2833">
        <w:trPr>
          <w:trHeight w:val="330"/>
        </w:trPr>
        <w:tc>
          <w:tcPr>
            <w:tcW w:w="9140" w:type="dxa"/>
            <w:gridSpan w:val="2"/>
            <w:hideMark/>
          </w:tcPr>
          <w:p w14:paraId="1B695875" w14:textId="77777777" w:rsidR="00DC63AD" w:rsidRPr="00E37BE2" w:rsidRDefault="00DC63AD" w:rsidP="00A841DC">
            <w:pPr>
              <w:pStyle w:val="Bullet1"/>
            </w:pPr>
            <w:r w:rsidRPr="00E37BE2">
              <w:t>Olinda Rhododendron Gardens 1990</w:t>
            </w:r>
          </w:p>
        </w:tc>
      </w:tr>
      <w:tr w:rsidR="00DC63AD" w:rsidRPr="00DC63AD" w14:paraId="268BF657" w14:textId="77777777" w:rsidTr="00DD2833">
        <w:trPr>
          <w:trHeight w:val="330"/>
        </w:trPr>
        <w:tc>
          <w:tcPr>
            <w:tcW w:w="9140" w:type="dxa"/>
            <w:gridSpan w:val="2"/>
            <w:hideMark/>
          </w:tcPr>
          <w:p w14:paraId="697AC95D" w14:textId="77777777" w:rsidR="00DC63AD" w:rsidRPr="00E37BE2" w:rsidRDefault="00DC63AD" w:rsidP="00A841DC">
            <w:pPr>
              <w:pStyle w:val="Bullet1"/>
            </w:pPr>
            <w:r w:rsidRPr="00E37BE2">
              <w:t>Malden Historic Reserve Regulations 1993</w:t>
            </w:r>
          </w:p>
        </w:tc>
      </w:tr>
      <w:tr w:rsidR="00DC63AD" w:rsidRPr="00DC63AD" w14:paraId="684D228C" w14:textId="77777777" w:rsidTr="00DD2833">
        <w:trPr>
          <w:trHeight w:val="330"/>
        </w:trPr>
        <w:tc>
          <w:tcPr>
            <w:tcW w:w="9140" w:type="dxa"/>
            <w:gridSpan w:val="2"/>
            <w:hideMark/>
          </w:tcPr>
          <w:p w14:paraId="62761D41" w14:textId="77777777" w:rsidR="00DC63AD" w:rsidRPr="00E37BE2" w:rsidRDefault="00DC63AD" w:rsidP="00A841DC">
            <w:pPr>
              <w:pStyle w:val="Bullet1"/>
            </w:pPr>
            <w:r w:rsidRPr="00E37BE2">
              <w:t>William Ricketts Sanctuary Reserve Regulations 1994</w:t>
            </w:r>
          </w:p>
        </w:tc>
      </w:tr>
      <w:tr w:rsidR="00DC63AD" w:rsidRPr="00DC63AD" w14:paraId="359840E4" w14:textId="77777777" w:rsidTr="00DD2833">
        <w:trPr>
          <w:trHeight w:val="330"/>
        </w:trPr>
        <w:tc>
          <w:tcPr>
            <w:tcW w:w="9140" w:type="dxa"/>
            <w:gridSpan w:val="2"/>
            <w:hideMark/>
          </w:tcPr>
          <w:p w14:paraId="72335030" w14:textId="77777777" w:rsidR="00DC63AD" w:rsidRPr="00E06222" w:rsidRDefault="00DC63AD" w:rsidP="000E78CF">
            <w:pPr>
              <w:pStyle w:val="Tabletext"/>
              <w:keepNext/>
              <w:rPr>
                <w:i/>
              </w:rPr>
            </w:pPr>
            <w:r w:rsidRPr="00E06222">
              <w:rPr>
                <w:i/>
              </w:rPr>
              <w:t>Domestic Animals Act 1994</w:t>
            </w:r>
          </w:p>
        </w:tc>
      </w:tr>
      <w:tr w:rsidR="00DC63AD" w:rsidRPr="00DC63AD" w14:paraId="3174E79B" w14:textId="77777777" w:rsidTr="00DD2833">
        <w:trPr>
          <w:trHeight w:val="330"/>
        </w:trPr>
        <w:tc>
          <w:tcPr>
            <w:tcW w:w="9140" w:type="dxa"/>
            <w:gridSpan w:val="2"/>
            <w:hideMark/>
          </w:tcPr>
          <w:p w14:paraId="2CFE439F" w14:textId="77777777" w:rsidR="00DC63AD" w:rsidRPr="00E06222" w:rsidRDefault="00DC63AD" w:rsidP="00C40032">
            <w:pPr>
              <w:pStyle w:val="Tabletext"/>
              <w:rPr>
                <w:i/>
              </w:rPr>
            </w:pPr>
            <w:r w:rsidRPr="00E06222">
              <w:rPr>
                <w:i/>
              </w:rPr>
              <w:t>Environment Protection Act 1970</w:t>
            </w:r>
          </w:p>
        </w:tc>
      </w:tr>
      <w:tr w:rsidR="00DC63AD" w:rsidRPr="00DC63AD" w14:paraId="4B8EC81A" w14:textId="77777777" w:rsidTr="00DD2833">
        <w:trPr>
          <w:trHeight w:val="330"/>
        </w:trPr>
        <w:tc>
          <w:tcPr>
            <w:tcW w:w="9140" w:type="dxa"/>
            <w:gridSpan w:val="2"/>
            <w:hideMark/>
          </w:tcPr>
          <w:p w14:paraId="6CE5EBAA" w14:textId="77777777" w:rsidR="00DC63AD" w:rsidRPr="00E06222" w:rsidRDefault="00DC63AD" w:rsidP="00C40032">
            <w:pPr>
              <w:pStyle w:val="Tabletext"/>
              <w:rPr>
                <w:i/>
              </w:rPr>
            </w:pPr>
            <w:r w:rsidRPr="00E06222">
              <w:rPr>
                <w:i/>
              </w:rPr>
              <w:t>Forests Act 1958</w:t>
            </w:r>
          </w:p>
        </w:tc>
      </w:tr>
      <w:tr w:rsidR="00DC63AD" w:rsidRPr="00DC63AD" w14:paraId="60D7325D" w14:textId="77777777" w:rsidTr="00DD2833">
        <w:trPr>
          <w:trHeight w:val="330"/>
        </w:trPr>
        <w:tc>
          <w:tcPr>
            <w:tcW w:w="9140" w:type="dxa"/>
            <w:gridSpan w:val="2"/>
            <w:hideMark/>
          </w:tcPr>
          <w:p w14:paraId="3F9F644A" w14:textId="77777777" w:rsidR="00DC63AD" w:rsidRPr="00E37BE2" w:rsidRDefault="00DC63AD" w:rsidP="00A841DC">
            <w:pPr>
              <w:pStyle w:val="Bullet1"/>
            </w:pPr>
            <w:r w:rsidRPr="00E37BE2">
              <w:t>Forests (Fire protection) Regulations 2004</w:t>
            </w:r>
          </w:p>
        </w:tc>
      </w:tr>
      <w:tr w:rsidR="00DC63AD" w:rsidRPr="00DC63AD" w14:paraId="2639BFEB" w14:textId="77777777" w:rsidTr="00DD2833">
        <w:trPr>
          <w:trHeight w:val="330"/>
        </w:trPr>
        <w:tc>
          <w:tcPr>
            <w:tcW w:w="9140" w:type="dxa"/>
            <w:gridSpan w:val="2"/>
            <w:hideMark/>
          </w:tcPr>
          <w:p w14:paraId="3AB3FE90" w14:textId="77777777" w:rsidR="00DC63AD" w:rsidRPr="00E37BE2" w:rsidRDefault="00DC63AD" w:rsidP="00A841DC">
            <w:pPr>
              <w:pStyle w:val="Bullet1"/>
            </w:pPr>
            <w:r w:rsidRPr="00E37BE2">
              <w:t>Forests (Tour Operator Licence Fee) Regulations 2011</w:t>
            </w:r>
          </w:p>
        </w:tc>
      </w:tr>
      <w:tr w:rsidR="00DC63AD" w:rsidRPr="00DC63AD" w14:paraId="406BBB54" w14:textId="77777777" w:rsidTr="00DD2833">
        <w:trPr>
          <w:trHeight w:val="330"/>
        </w:trPr>
        <w:tc>
          <w:tcPr>
            <w:tcW w:w="9140" w:type="dxa"/>
            <w:gridSpan w:val="2"/>
            <w:hideMark/>
          </w:tcPr>
          <w:p w14:paraId="1084598A" w14:textId="77777777" w:rsidR="00DC63AD" w:rsidRPr="00E37BE2" w:rsidRDefault="00DC63AD" w:rsidP="00A841DC">
            <w:pPr>
              <w:pStyle w:val="Bullet1"/>
            </w:pPr>
            <w:r w:rsidRPr="00E37BE2">
              <w:t>Forests (Recreation) Regulations 2010</w:t>
            </w:r>
          </w:p>
        </w:tc>
      </w:tr>
      <w:tr w:rsidR="00DC63AD" w:rsidRPr="00DC63AD" w14:paraId="5DF02878" w14:textId="77777777" w:rsidTr="00DD2833">
        <w:trPr>
          <w:trHeight w:val="330"/>
        </w:trPr>
        <w:tc>
          <w:tcPr>
            <w:tcW w:w="9140" w:type="dxa"/>
            <w:gridSpan w:val="2"/>
            <w:hideMark/>
          </w:tcPr>
          <w:p w14:paraId="7FFE6831" w14:textId="77777777" w:rsidR="00DC63AD" w:rsidRPr="00E37BE2" w:rsidRDefault="00DC63AD" w:rsidP="00A841DC">
            <w:pPr>
              <w:pStyle w:val="Bullet1"/>
            </w:pPr>
            <w:r w:rsidRPr="00E37BE2">
              <w:t>Forests (Licences and Permits) Regulations 2009</w:t>
            </w:r>
          </w:p>
        </w:tc>
      </w:tr>
      <w:tr w:rsidR="00DD2833" w:rsidRPr="00913456" w14:paraId="3BED2248" w14:textId="77777777" w:rsidTr="00DD2833">
        <w:trPr>
          <w:trHeight w:val="330"/>
        </w:trPr>
        <w:tc>
          <w:tcPr>
            <w:tcW w:w="9140" w:type="dxa"/>
            <w:gridSpan w:val="2"/>
            <w:shd w:val="clear" w:color="auto" w:fill="87189D"/>
            <w:hideMark/>
          </w:tcPr>
          <w:p w14:paraId="2125A30E" w14:textId="77777777" w:rsidR="00DD2833" w:rsidRPr="00913456" w:rsidRDefault="00DD2833" w:rsidP="007D1FB9">
            <w:pPr>
              <w:pStyle w:val="TableHeader"/>
              <w:rPr>
                <w:b/>
              </w:rPr>
            </w:pPr>
            <w:r w:rsidRPr="00913456">
              <w:rPr>
                <w:b/>
              </w:rPr>
              <w:t>Additional Administered Acts and Regulations</w:t>
            </w:r>
          </w:p>
        </w:tc>
      </w:tr>
      <w:tr w:rsidR="00DC63AD" w:rsidRPr="00DC63AD" w14:paraId="71D2284D" w14:textId="77777777" w:rsidTr="00DD2833">
        <w:trPr>
          <w:trHeight w:val="330"/>
        </w:trPr>
        <w:tc>
          <w:tcPr>
            <w:tcW w:w="9140" w:type="dxa"/>
            <w:gridSpan w:val="2"/>
            <w:hideMark/>
          </w:tcPr>
          <w:p w14:paraId="614D696B" w14:textId="77777777" w:rsidR="00DC63AD" w:rsidRPr="00E06222" w:rsidRDefault="00DC63AD" w:rsidP="00C40032">
            <w:pPr>
              <w:pStyle w:val="Tabletext"/>
              <w:rPr>
                <w:i/>
              </w:rPr>
            </w:pPr>
            <w:r w:rsidRPr="00E06222">
              <w:rPr>
                <w:i/>
              </w:rPr>
              <w:t>Land Act 1958</w:t>
            </w:r>
          </w:p>
        </w:tc>
      </w:tr>
      <w:tr w:rsidR="00DC63AD" w:rsidRPr="00DC63AD" w14:paraId="73DDE748" w14:textId="77777777" w:rsidTr="00DD2833">
        <w:trPr>
          <w:trHeight w:val="330"/>
        </w:trPr>
        <w:tc>
          <w:tcPr>
            <w:tcW w:w="9140" w:type="dxa"/>
            <w:gridSpan w:val="2"/>
            <w:hideMark/>
          </w:tcPr>
          <w:p w14:paraId="26610A89" w14:textId="77777777" w:rsidR="00DC63AD" w:rsidRPr="00E37BE2" w:rsidRDefault="00DC63AD" w:rsidP="00A841DC">
            <w:pPr>
              <w:pStyle w:val="Bullet1"/>
            </w:pPr>
            <w:r w:rsidRPr="00E37BE2">
              <w:t>Land (Tour Operator Licence) Regulations 2011</w:t>
            </w:r>
          </w:p>
        </w:tc>
      </w:tr>
      <w:tr w:rsidR="00DC63AD" w:rsidRPr="00DC63AD" w14:paraId="213B33B1" w14:textId="77777777" w:rsidTr="00DD2833">
        <w:trPr>
          <w:trHeight w:val="330"/>
        </w:trPr>
        <w:tc>
          <w:tcPr>
            <w:tcW w:w="9140" w:type="dxa"/>
            <w:gridSpan w:val="2"/>
            <w:hideMark/>
          </w:tcPr>
          <w:p w14:paraId="22FEBA3B" w14:textId="77777777" w:rsidR="00DC63AD" w:rsidRPr="00E37BE2" w:rsidRDefault="00DC63AD" w:rsidP="00A841DC">
            <w:pPr>
              <w:pStyle w:val="Bullet1"/>
            </w:pPr>
            <w:r w:rsidRPr="00E37BE2">
              <w:t>Land Regulations 2006</w:t>
            </w:r>
          </w:p>
        </w:tc>
      </w:tr>
      <w:tr w:rsidR="00DC63AD" w:rsidRPr="00DC63AD" w14:paraId="240B0394" w14:textId="77777777" w:rsidTr="00DD2833">
        <w:trPr>
          <w:trHeight w:val="330"/>
        </w:trPr>
        <w:tc>
          <w:tcPr>
            <w:tcW w:w="9140" w:type="dxa"/>
            <w:gridSpan w:val="2"/>
            <w:hideMark/>
          </w:tcPr>
          <w:p w14:paraId="773AC100" w14:textId="77777777" w:rsidR="00DC63AD" w:rsidRPr="00E06222" w:rsidRDefault="00DC63AD" w:rsidP="00C40032">
            <w:pPr>
              <w:pStyle w:val="Tabletext"/>
              <w:rPr>
                <w:i/>
              </w:rPr>
            </w:pPr>
            <w:r w:rsidRPr="00E06222">
              <w:rPr>
                <w:i/>
              </w:rPr>
              <w:t>Land Conservation (Vehicle Control) Act 1972</w:t>
            </w:r>
          </w:p>
        </w:tc>
      </w:tr>
      <w:tr w:rsidR="00DC63AD" w:rsidRPr="00DC63AD" w14:paraId="52DB47F7" w14:textId="77777777" w:rsidTr="00DD2833">
        <w:trPr>
          <w:trHeight w:val="330"/>
        </w:trPr>
        <w:tc>
          <w:tcPr>
            <w:tcW w:w="9140" w:type="dxa"/>
            <w:gridSpan w:val="2"/>
            <w:hideMark/>
          </w:tcPr>
          <w:p w14:paraId="559511DE" w14:textId="77777777" w:rsidR="00DC63AD" w:rsidRPr="00E37BE2" w:rsidRDefault="00DC63AD" w:rsidP="00A841DC">
            <w:pPr>
              <w:pStyle w:val="Bullet1"/>
            </w:pPr>
            <w:r w:rsidRPr="00E37BE2">
              <w:t>Land Conservation (Vehicle Control) Regulations 2013</w:t>
            </w:r>
          </w:p>
        </w:tc>
      </w:tr>
      <w:tr w:rsidR="00DC63AD" w:rsidRPr="00DC63AD" w14:paraId="4F13AA28" w14:textId="77777777" w:rsidTr="00DD2833">
        <w:trPr>
          <w:trHeight w:val="330"/>
        </w:trPr>
        <w:tc>
          <w:tcPr>
            <w:tcW w:w="9140" w:type="dxa"/>
            <w:gridSpan w:val="2"/>
            <w:hideMark/>
          </w:tcPr>
          <w:p w14:paraId="4164B229" w14:textId="77777777" w:rsidR="00DC63AD" w:rsidRPr="00E06222" w:rsidRDefault="00DC63AD" w:rsidP="00C40032">
            <w:pPr>
              <w:pStyle w:val="Tabletext"/>
              <w:rPr>
                <w:i/>
              </w:rPr>
            </w:pPr>
            <w:r w:rsidRPr="00E06222">
              <w:rPr>
                <w:i/>
              </w:rPr>
              <w:t>Marine Safety Act 2010</w:t>
            </w:r>
          </w:p>
        </w:tc>
      </w:tr>
      <w:tr w:rsidR="00DC63AD" w:rsidRPr="00DC63AD" w14:paraId="2F54B068" w14:textId="77777777" w:rsidTr="00DD2833">
        <w:trPr>
          <w:trHeight w:val="330"/>
        </w:trPr>
        <w:tc>
          <w:tcPr>
            <w:tcW w:w="9140" w:type="dxa"/>
            <w:gridSpan w:val="2"/>
            <w:hideMark/>
          </w:tcPr>
          <w:p w14:paraId="4073A383" w14:textId="77777777" w:rsidR="00DC63AD" w:rsidRPr="00E37BE2" w:rsidRDefault="00DC63AD" w:rsidP="00A841DC">
            <w:pPr>
              <w:pStyle w:val="Bullet1"/>
            </w:pPr>
            <w:r w:rsidRPr="00E37BE2">
              <w:t xml:space="preserve">Marine Safety Regulations 2012 </w:t>
            </w:r>
          </w:p>
        </w:tc>
      </w:tr>
      <w:tr w:rsidR="00DC63AD" w:rsidRPr="00DC63AD" w14:paraId="2BB4B032" w14:textId="77777777" w:rsidTr="00DD2833">
        <w:trPr>
          <w:trHeight w:val="330"/>
        </w:trPr>
        <w:tc>
          <w:tcPr>
            <w:tcW w:w="9140" w:type="dxa"/>
            <w:gridSpan w:val="2"/>
            <w:hideMark/>
          </w:tcPr>
          <w:p w14:paraId="5F005B1F" w14:textId="77777777" w:rsidR="00DC63AD" w:rsidRPr="00E06222" w:rsidRDefault="00DC63AD" w:rsidP="00C40032">
            <w:pPr>
              <w:pStyle w:val="Tabletext"/>
              <w:rPr>
                <w:i/>
              </w:rPr>
            </w:pPr>
            <w:r w:rsidRPr="00E06222">
              <w:rPr>
                <w:i/>
              </w:rPr>
              <w:t>National Parks Act 1975</w:t>
            </w:r>
          </w:p>
        </w:tc>
      </w:tr>
      <w:tr w:rsidR="00DC63AD" w:rsidRPr="00DC63AD" w14:paraId="7A0D8589" w14:textId="77777777" w:rsidTr="00DD2833">
        <w:trPr>
          <w:trHeight w:val="330"/>
        </w:trPr>
        <w:tc>
          <w:tcPr>
            <w:tcW w:w="9140" w:type="dxa"/>
            <w:gridSpan w:val="2"/>
            <w:hideMark/>
          </w:tcPr>
          <w:p w14:paraId="4DD83246" w14:textId="77777777" w:rsidR="00DC63AD" w:rsidRPr="00E06222" w:rsidRDefault="00DC63AD" w:rsidP="00C40032">
            <w:pPr>
              <w:pStyle w:val="Tabletext"/>
              <w:rPr>
                <w:i/>
              </w:rPr>
            </w:pPr>
            <w:r w:rsidRPr="00E06222">
              <w:rPr>
                <w:i/>
              </w:rPr>
              <w:t>National Parks (Tour Operator Licence Fees) Regulations 2011</w:t>
            </w:r>
          </w:p>
        </w:tc>
      </w:tr>
      <w:tr w:rsidR="00DC63AD" w:rsidRPr="00DC63AD" w14:paraId="7C0790E4" w14:textId="77777777" w:rsidTr="00DD2833">
        <w:trPr>
          <w:trHeight w:val="330"/>
        </w:trPr>
        <w:tc>
          <w:tcPr>
            <w:tcW w:w="9140" w:type="dxa"/>
            <w:gridSpan w:val="2"/>
            <w:hideMark/>
          </w:tcPr>
          <w:p w14:paraId="73C8DE5D" w14:textId="77777777" w:rsidR="00DC63AD" w:rsidRPr="00E37BE2" w:rsidRDefault="00DC63AD" w:rsidP="00A841DC">
            <w:pPr>
              <w:pStyle w:val="Bullet1"/>
            </w:pPr>
            <w:r w:rsidRPr="00E37BE2">
              <w:t>National Parks Regulations 2013</w:t>
            </w:r>
          </w:p>
        </w:tc>
      </w:tr>
      <w:tr w:rsidR="00DC63AD" w:rsidRPr="00DC63AD" w14:paraId="5F96D8E6" w14:textId="77777777" w:rsidTr="00DD2833">
        <w:trPr>
          <w:trHeight w:val="330"/>
        </w:trPr>
        <w:tc>
          <w:tcPr>
            <w:tcW w:w="9140" w:type="dxa"/>
            <w:gridSpan w:val="2"/>
            <w:hideMark/>
          </w:tcPr>
          <w:p w14:paraId="494E6573" w14:textId="77777777" w:rsidR="00DC63AD" w:rsidRPr="00E37BE2" w:rsidRDefault="00DC63AD" w:rsidP="00A841DC">
            <w:pPr>
              <w:pStyle w:val="Bullet1"/>
            </w:pPr>
            <w:r w:rsidRPr="00E37BE2">
              <w:t>National Parks (Tour Operator Licence Fees) Regulations 2011</w:t>
            </w:r>
          </w:p>
        </w:tc>
      </w:tr>
      <w:tr w:rsidR="00DC63AD" w:rsidRPr="00DC63AD" w14:paraId="14D81241" w14:textId="77777777" w:rsidTr="00DD2833">
        <w:trPr>
          <w:trHeight w:val="330"/>
        </w:trPr>
        <w:tc>
          <w:tcPr>
            <w:tcW w:w="9140" w:type="dxa"/>
            <w:gridSpan w:val="2"/>
            <w:hideMark/>
          </w:tcPr>
          <w:p w14:paraId="390BCD84" w14:textId="77777777" w:rsidR="00DC63AD" w:rsidRPr="00E06222" w:rsidRDefault="00DC63AD" w:rsidP="00C40032">
            <w:pPr>
              <w:pStyle w:val="Tabletext"/>
              <w:rPr>
                <w:i/>
              </w:rPr>
            </w:pPr>
            <w:r w:rsidRPr="00E06222">
              <w:rPr>
                <w:i/>
              </w:rPr>
              <w:t>Port Management Act 1995</w:t>
            </w:r>
          </w:p>
        </w:tc>
      </w:tr>
      <w:tr w:rsidR="00DC63AD" w:rsidRPr="00DC63AD" w14:paraId="18634DBA" w14:textId="77777777" w:rsidTr="00DD2833">
        <w:trPr>
          <w:trHeight w:val="330"/>
        </w:trPr>
        <w:tc>
          <w:tcPr>
            <w:tcW w:w="9140" w:type="dxa"/>
            <w:gridSpan w:val="2"/>
            <w:hideMark/>
          </w:tcPr>
          <w:p w14:paraId="4040FE29" w14:textId="77777777" w:rsidR="00DC63AD" w:rsidRPr="00E37BE2" w:rsidRDefault="00DC63AD" w:rsidP="00A841DC">
            <w:pPr>
              <w:pStyle w:val="Bullet1"/>
            </w:pPr>
            <w:r w:rsidRPr="00E37BE2">
              <w:t>Port Management (Local Ports) Regulations 2004</w:t>
            </w:r>
          </w:p>
        </w:tc>
      </w:tr>
      <w:tr w:rsidR="00DC63AD" w:rsidRPr="00DC63AD" w14:paraId="6AC9F35C" w14:textId="77777777" w:rsidTr="00DD2833">
        <w:trPr>
          <w:trHeight w:val="330"/>
        </w:trPr>
        <w:tc>
          <w:tcPr>
            <w:tcW w:w="9140" w:type="dxa"/>
            <w:gridSpan w:val="2"/>
            <w:hideMark/>
          </w:tcPr>
          <w:p w14:paraId="34A9A273" w14:textId="77777777" w:rsidR="00DC63AD" w:rsidRPr="00E06222" w:rsidRDefault="00DC63AD" w:rsidP="00C40032">
            <w:pPr>
              <w:pStyle w:val="Tabletext"/>
              <w:rPr>
                <w:i/>
              </w:rPr>
            </w:pPr>
            <w:r w:rsidRPr="00E06222">
              <w:rPr>
                <w:i/>
              </w:rPr>
              <w:t>Water Industry Act 1994</w:t>
            </w:r>
          </w:p>
        </w:tc>
      </w:tr>
      <w:tr w:rsidR="00DC63AD" w:rsidRPr="00DC63AD" w14:paraId="2AEC0477" w14:textId="77777777" w:rsidTr="00DD2833">
        <w:trPr>
          <w:trHeight w:val="330"/>
        </w:trPr>
        <w:tc>
          <w:tcPr>
            <w:tcW w:w="9140" w:type="dxa"/>
            <w:gridSpan w:val="2"/>
            <w:hideMark/>
          </w:tcPr>
          <w:p w14:paraId="608A0B9A" w14:textId="77777777" w:rsidR="00DC63AD" w:rsidRPr="00E37BE2" w:rsidRDefault="00DC63AD" w:rsidP="00A841DC">
            <w:pPr>
              <w:pStyle w:val="Bullet1"/>
            </w:pPr>
            <w:r w:rsidRPr="00E37BE2">
              <w:t>Water Industry (Waterways Land) Regulations 2014</w:t>
            </w:r>
          </w:p>
        </w:tc>
      </w:tr>
      <w:tr w:rsidR="00DC63AD" w:rsidRPr="00DC63AD" w14:paraId="6CC39123" w14:textId="77777777" w:rsidTr="00DD2833">
        <w:trPr>
          <w:trHeight w:val="330"/>
        </w:trPr>
        <w:tc>
          <w:tcPr>
            <w:tcW w:w="9140" w:type="dxa"/>
            <w:gridSpan w:val="2"/>
            <w:hideMark/>
          </w:tcPr>
          <w:p w14:paraId="3B7403D3" w14:textId="77777777" w:rsidR="00DC63AD" w:rsidRPr="00E37BE2" w:rsidRDefault="00DC63AD" w:rsidP="00A841DC">
            <w:pPr>
              <w:pStyle w:val="Bullet1"/>
            </w:pPr>
            <w:r w:rsidRPr="00E37BE2">
              <w:t xml:space="preserve">Water Industry (Waterways Land) Regulations 2013 </w:t>
            </w:r>
          </w:p>
        </w:tc>
      </w:tr>
      <w:tr w:rsidR="00DC63AD" w:rsidRPr="00DC63AD" w14:paraId="1B5F5667" w14:textId="77777777" w:rsidTr="00DD2833">
        <w:trPr>
          <w:trHeight w:val="330"/>
        </w:trPr>
        <w:tc>
          <w:tcPr>
            <w:tcW w:w="9140" w:type="dxa"/>
            <w:gridSpan w:val="2"/>
            <w:hideMark/>
          </w:tcPr>
          <w:p w14:paraId="25A3E39A" w14:textId="77777777" w:rsidR="00DC63AD" w:rsidRPr="00E37BE2" w:rsidRDefault="00DC63AD" w:rsidP="00A841DC">
            <w:pPr>
              <w:pStyle w:val="Bullet1"/>
            </w:pPr>
            <w:r w:rsidRPr="00E37BE2">
              <w:t>Water Industry (Reservoir Parks Land) Regulations 2014</w:t>
            </w:r>
          </w:p>
        </w:tc>
      </w:tr>
      <w:tr w:rsidR="00DC63AD" w:rsidRPr="00DC63AD" w14:paraId="2B4AA8AF" w14:textId="77777777" w:rsidTr="00DD2833">
        <w:trPr>
          <w:trHeight w:val="330"/>
        </w:trPr>
        <w:tc>
          <w:tcPr>
            <w:tcW w:w="9140" w:type="dxa"/>
            <w:gridSpan w:val="2"/>
            <w:hideMark/>
          </w:tcPr>
          <w:p w14:paraId="33825D86" w14:textId="77777777" w:rsidR="00DC63AD" w:rsidRPr="00E06222" w:rsidRDefault="00DC63AD" w:rsidP="00C40032">
            <w:pPr>
              <w:pStyle w:val="Tabletext"/>
              <w:rPr>
                <w:i/>
              </w:rPr>
            </w:pPr>
            <w:r w:rsidRPr="00E06222">
              <w:rPr>
                <w:i/>
              </w:rPr>
              <w:t>Wildlife Act 1975</w:t>
            </w:r>
          </w:p>
        </w:tc>
      </w:tr>
      <w:tr w:rsidR="00DC63AD" w:rsidRPr="00DC63AD" w14:paraId="37C0EEF3" w14:textId="77777777" w:rsidTr="00DD2833">
        <w:trPr>
          <w:trHeight w:val="330"/>
        </w:trPr>
        <w:tc>
          <w:tcPr>
            <w:tcW w:w="9140" w:type="dxa"/>
            <w:gridSpan w:val="2"/>
            <w:hideMark/>
          </w:tcPr>
          <w:p w14:paraId="6A361498" w14:textId="77777777" w:rsidR="00DC63AD" w:rsidRPr="00E37BE2" w:rsidRDefault="00DC63AD" w:rsidP="00A841DC">
            <w:pPr>
              <w:pStyle w:val="Bullet1"/>
            </w:pPr>
            <w:r w:rsidRPr="00E37BE2">
              <w:t>Wildlife Regulations 2012</w:t>
            </w:r>
          </w:p>
        </w:tc>
      </w:tr>
      <w:tr w:rsidR="00DC63AD" w:rsidRPr="00DC63AD" w14:paraId="12E41239" w14:textId="77777777" w:rsidTr="00DD2833">
        <w:trPr>
          <w:trHeight w:val="330"/>
        </w:trPr>
        <w:tc>
          <w:tcPr>
            <w:tcW w:w="9140" w:type="dxa"/>
            <w:gridSpan w:val="2"/>
            <w:hideMark/>
          </w:tcPr>
          <w:p w14:paraId="7F9BB10C" w14:textId="77777777" w:rsidR="00DC63AD" w:rsidRPr="00E37BE2" w:rsidRDefault="00DC63AD" w:rsidP="00A841DC">
            <w:pPr>
              <w:pStyle w:val="Bullet1"/>
            </w:pPr>
            <w:r w:rsidRPr="00E37BE2">
              <w:t>Wildlife (State Game Reserve) Regulations 2014</w:t>
            </w:r>
          </w:p>
        </w:tc>
      </w:tr>
      <w:tr w:rsidR="00DC63AD" w:rsidRPr="00DC63AD" w14:paraId="3D4A4586" w14:textId="77777777" w:rsidTr="00DD2833">
        <w:trPr>
          <w:trHeight w:val="330"/>
        </w:trPr>
        <w:tc>
          <w:tcPr>
            <w:tcW w:w="9140" w:type="dxa"/>
            <w:gridSpan w:val="2"/>
            <w:hideMark/>
          </w:tcPr>
          <w:p w14:paraId="529BC7BB" w14:textId="77777777" w:rsidR="00DC63AD" w:rsidRPr="00E37BE2" w:rsidRDefault="00DC63AD" w:rsidP="00A841DC">
            <w:pPr>
              <w:pStyle w:val="Bullet1"/>
            </w:pPr>
            <w:r w:rsidRPr="00E37BE2">
              <w:t>Wildlife (Tour Operator Licence Fee) Regulations 2011</w:t>
            </w:r>
          </w:p>
        </w:tc>
      </w:tr>
      <w:tr w:rsidR="00DC63AD" w:rsidRPr="00E06222" w14:paraId="1CA899DB" w14:textId="77777777" w:rsidTr="00DD2833">
        <w:trPr>
          <w:trHeight w:val="330"/>
        </w:trPr>
        <w:tc>
          <w:tcPr>
            <w:tcW w:w="8293" w:type="dxa"/>
            <w:hideMark/>
          </w:tcPr>
          <w:p w14:paraId="6559F16E" w14:textId="77777777" w:rsidR="00DC63AD" w:rsidRPr="00E06222" w:rsidRDefault="00DC63AD" w:rsidP="00C40032">
            <w:pPr>
              <w:pStyle w:val="Tabletext"/>
              <w:rPr>
                <w:b/>
              </w:rPr>
            </w:pPr>
            <w:r w:rsidRPr="00E06222">
              <w:rPr>
                <w:b/>
              </w:rPr>
              <w:t>Total number of Acts</w:t>
            </w:r>
          </w:p>
        </w:tc>
        <w:tc>
          <w:tcPr>
            <w:tcW w:w="847" w:type="dxa"/>
            <w:noWrap/>
            <w:hideMark/>
          </w:tcPr>
          <w:p w14:paraId="468FFB4D" w14:textId="77777777" w:rsidR="00DC63AD" w:rsidRPr="00E06222" w:rsidRDefault="00DC63AD" w:rsidP="00C40032">
            <w:pPr>
              <w:pStyle w:val="Tabletext"/>
              <w:rPr>
                <w:b/>
              </w:rPr>
            </w:pPr>
            <w:r w:rsidRPr="00E06222">
              <w:rPr>
                <w:b/>
              </w:rPr>
              <w:t>15</w:t>
            </w:r>
          </w:p>
        </w:tc>
      </w:tr>
      <w:tr w:rsidR="00DC63AD" w:rsidRPr="00E06222" w14:paraId="0FA00CBA" w14:textId="77777777" w:rsidTr="00DD2833">
        <w:trPr>
          <w:trHeight w:val="330"/>
        </w:trPr>
        <w:tc>
          <w:tcPr>
            <w:tcW w:w="8293" w:type="dxa"/>
            <w:hideMark/>
          </w:tcPr>
          <w:p w14:paraId="0B233B15" w14:textId="77777777" w:rsidR="00DC63AD" w:rsidRPr="00E06222" w:rsidRDefault="00DC63AD" w:rsidP="00C40032">
            <w:pPr>
              <w:pStyle w:val="Tabletext"/>
              <w:rPr>
                <w:b/>
              </w:rPr>
            </w:pPr>
            <w:r w:rsidRPr="00E06222">
              <w:rPr>
                <w:b/>
              </w:rPr>
              <w:t>Total number of Regulations</w:t>
            </w:r>
          </w:p>
        </w:tc>
        <w:tc>
          <w:tcPr>
            <w:tcW w:w="847" w:type="dxa"/>
            <w:noWrap/>
            <w:hideMark/>
          </w:tcPr>
          <w:p w14:paraId="619E43E8" w14:textId="77777777" w:rsidR="00DC63AD" w:rsidRPr="00E06222" w:rsidRDefault="00DC63AD" w:rsidP="00C40032">
            <w:pPr>
              <w:pStyle w:val="Tabletext"/>
              <w:rPr>
                <w:b/>
              </w:rPr>
            </w:pPr>
            <w:r w:rsidRPr="00E06222">
              <w:rPr>
                <w:b/>
              </w:rPr>
              <w:t>29</w:t>
            </w:r>
          </w:p>
        </w:tc>
      </w:tr>
    </w:tbl>
    <w:p w14:paraId="0A14EF33" w14:textId="77777777" w:rsidR="00DC63AD" w:rsidRDefault="00DC63AD" w:rsidP="00C40032">
      <w:pPr>
        <w:pStyle w:val="Tabletext"/>
      </w:pPr>
    </w:p>
    <w:tbl>
      <w:tblPr>
        <w:tblStyle w:val="Texttable"/>
        <w:tblW w:w="0" w:type="auto"/>
        <w:tblLook w:val="0620" w:firstRow="1" w:lastRow="0" w:firstColumn="0" w:lastColumn="0" w:noHBand="1" w:noVBand="1"/>
      </w:tblPr>
      <w:tblGrid>
        <w:gridCol w:w="4480"/>
        <w:gridCol w:w="3810"/>
        <w:gridCol w:w="850"/>
      </w:tblGrid>
      <w:tr w:rsidR="00DC63AD" w:rsidRPr="00DC63AD" w14:paraId="2740ED14" w14:textId="77777777" w:rsidTr="00913456">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602930C5" w14:textId="77777777" w:rsidR="00DC63AD" w:rsidRPr="00DC63AD" w:rsidRDefault="006B53BA" w:rsidP="006B53BA">
            <w:pPr>
              <w:pStyle w:val="TableHeader"/>
            </w:pPr>
            <w:r w:rsidRPr="006B53BA">
              <w:t>Other regulatory instruments</w:t>
            </w:r>
          </w:p>
        </w:tc>
      </w:tr>
      <w:tr w:rsidR="00DC63AD" w:rsidRPr="00DC63AD" w14:paraId="617DAC30" w14:textId="77777777" w:rsidTr="00913456">
        <w:trPr>
          <w:trHeight w:val="330"/>
        </w:trPr>
        <w:tc>
          <w:tcPr>
            <w:tcW w:w="4503" w:type="dxa"/>
            <w:vMerge w:val="restart"/>
            <w:hideMark/>
          </w:tcPr>
          <w:p w14:paraId="00D3E73F" w14:textId="77777777" w:rsidR="00DC63AD" w:rsidRPr="00DC63AD" w:rsidRDefault="00DC63AD" w:rsidP="00C40032">
            <w:pPr>
              <w:pStyle w:val="Tabletext"/>
            </w:pPr>
            <w:r w:rsidRPr="00DC63AD">
              <w:t>Codes of Practice</w:t>
            </w:r>
          </w:p>
        </w:tc>
        <w:tc>
          <w:tcPr>
            <w:tcW w:w="3827" w:type="dxa"/>
            <w:hideMark/>
          </w:tcPr>
          <w:p w14:paraId="5C5AFA3B" w14:textId="77777777" w:rsidR="00DC63AD" w:rsidRPr="00DC63AD" w:rsidRDefault="00DC63AD" w:rsidP="00C40032">
            <w:pPr>
              <w:pStyle w:val="Tabletext"/>
            </w:pPr>
            <w:r w:rsidRPr="00DC63AD">
              <w:t xml:space="preserve">Legislated </w:t>
            </w:r>
          </w:p>
        </w:tc>
        <w:tc>
          <w:tcPr>
            <w:tcW w:w="850" w:type="dxa"/>
            <w:noWrap/>
            <w:hideMark/>
          </w:tcPr>
          <w:p w14:paraId="293E98EE" w14:textId="77777777" w:rsidR="00DC63AD" w:rsidRPr="00DC63AD" w:rsidRDefault="00DC63AD" w:rsidP="00C40032">
            <w:pPr>
              <w:pStyle w:val="Tabletext"/>
            </w:pPr>
            <w:r w:rsidRPr="00DC63AD">
              <w:t>0</w:t>
            </w:r>
          </w:p>
        </w:tc>
      </w:tr>
      <w:tr w:rsidR="00DC63AD" w:rsidRPr="00DC63AD" w14:paraId="25C9243B" w14:textId="77777777" w:rsidTr="00913456">
        <w:trPr>
          <w:trHeight w:val="330"/>
        </w:trPr>
        <w:tc>
          <w:tcPr>
            <w:tcW w:w="4503" w:type="dxa"/>
            <w:vMerge/>
            <w:hideMark/>
          </w:tcPr>
          <w:p w14:paraId="2D43A373" w14:textId="77777777" w:rsidR="00DC63AD" w:rsidRPr="00DC63AD" w:rsidRDefault="00DC63AD" w:rsidP="00EE3762"/>
        </w:tc>
        <w:tc>
          <w:tcPr>
            <w:tcW w:w="3827" w:type="dxa"/>
            <w:hideMark/>
          </w:tcPr>
          <w:p w14:paraId="16E24FD7" w14:textId="77777777" w:rsidR="00DC63AD" w:rsidRPr="00DC63AD" w:rsidRDefault="00DC63AD" w:rsidP="00C40032">
            <w:pPr>
              <w:pStyle w:val="Tabletext"/>
            </w:pPr>
            <w:r w:rsidRPr="00DC63AD">
              <w:t>Not legislated</w:t>
            </w:r>
          </w:p>
        </w:tc>
        <w:tc>
          <w:tcPr>
            <w:tcW w:w="850" w:type="dxa"/>
            <w:noWrap/>
            <w:hideMark/>
          </w:tcPr>
          <w:p w14:paraId="031DB583" w14:textId="77777777" w:rsidR="00DC63AD" w:rsidRPr="00DC63AD" w:rsidRDefault="00DC63AD" w:rsidP="00C40032">
            <w:pPr>
              <w:pStyle w:val="Tabletext"/>
            </w:pPr>
            <w:r w:rsidRPr="00DC63AD">
              <w:t>1</w:t>
            </w:r>
          </w:p>
        </w:tc>
      </w:tr>
    </w:tbl>
    <w:p w14:paraId="307FA369" w14:textId="77777777" w:rsidR="00A55B64" w:rsidRDefault="00A55B64" w:rsidP="00C40032">
      <w:pPr>
        <w:pStyle w:val="Tabletext"/>
      </w:pPr>
    </w:p>
    <w:tbl>
      <w:tblPr>
        <w:tblStyle w:val="Texttable"/>
        <w:tblW w:w="0" w:type="auto"/>
        <w:tblLook w:val="0620" w:firstRow="1" w:lastRow="0" w:firstColumn="0" w:lastColumn="0" w:noHBand="1" w:noVBand="1"/>
      </w:tblPr>
      <w:tblGrid>
        <w:gridCol w:w="4401"/>
        <w:gridCol w:w="1002"/>
        <w:gridCol w:w="891"/>
        <w:gridCol w:w="942"/>
        <w:gridCol w:w="992"/>
        <w:gridCol w:w="912"/>
      </w:tblGrid>
      <w:tr w:rsidR="00DC63AD" w:rsidRPr="00DC63AD" w14:paraId="1B24A08E" w14:textId="77777777" w:rsidTr="00913456">
        <w:trPr>
          <w:cnfStyle w:val="100000000000" w:firstRow="1" w:lastRow="0" w:firstColumn="0" w:lastColumn="0" w:oddVBand="0" w:evenVBand="0" w:oddHBand="0" w:evenHBand="0" w:firstRowFirstColumn="0" w:firstRowLastColumn="0" w:lastRowFirstColumn="0" w:lastRowLastColumn="0"/>
          <w:trHeight w:val="300"/>
          <w:tblHeader/>
        </w:trPr>
        <w:tc>
          <w:tcPr>
            <w:tcW w:w="9242" w:type="dxa"/>
            <w:gridSpan w:val="6"/>
            <w:tcBorders>
              <w:bottom w:val="single" w:sz="6" w:space="0" w:color="FFFFFF" w:themeColor="background1"/>
            </w:tcBorders>
            <w:hideMark/>
          </w:tcPr>
          <w:p w14:paraId="2BACB190" w14:textId="77777777" w:rsidR="00DC63AD" w:rsidRPr="00DC63AD" w:rsidRDefault="006B53BA" w:rsidP="00DD2833">
            <w:pPr>
              <w:pStyle w:val="TableHeader"/>
              <w:pageBreakBefore/>
            </w:pPr>
            <w:r w:rsidRPr="006B53BA">
              <w:t>Operational information</w:t>
            </w:r>
          </w:p>
        </w:tc>
      </w:tr>
      <w:tr w:rsidR="002A0584" w:rsidRPr="00DC63AD" w14:paraId="257AA4C7" w14:textId="77777777" w:rsidTr="00913456">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673026C0" w14:textId="77777777" w:rsidR="00DC63AD" w:rsidRPr="00DC63AD" w:rsidRDefault="00DC63AD" w:rsidP="00C40032">
            <w:pPr>
              <w:pStyle w:val="Tabletext"/>
            </w:pPr>
          </w:p>
        </w:tc>
        <w:tc>
          <w:tcPr>
            <w:tcW w:w="1002" w:type="dxa"/>
            <w:tcBorders>
              <w:top w:val="single" w:sz="6" w:space="0" w:color="FFFFFF" w:themeColor="background1"/>
            </w:tcBorders>
            <w:hideMark/>
          </w:tcPr>
          <w:p w14:paraId="3D4B724F" w14:textId="77777777" w:rsidR="00DC63AD" w:rsidRPr="00DC63AD" w:rsidRDefault="00DC63AD" w:rsidP="00C40032">
            <w:pPr>
              <w:pStyle w:val="Tabletext"/>
            </w:pPr>
            <w:r w:rsidRPr="00DC63AD">
              <w:t>2012-13</w:t>
            </w:r>
          </w:p>
        </w:tc>
        <w:tc>
          <w:tcPr>
            <w:tcW w:w="891" w:type="dxa"/>
            <w:tcBorders>
              <w:top w:val="single" w:sz="6" w:space="0" w:color="FFFFFF" w:themeColor="background1"/>
            </w:tcBorders>
            <w:hideMark/>
          </w:tcPr>
          <w:p w14:paraId="126D2362" w14:textId="77777777" w:rsidR="00DC63AD" w:rsidRPr="00DC63AD" w:rsidRDefault="00DC63AD" w:rsidP="00C40032">
            <w:pPr>
              <w:pStyle w:val="Tabletext"/>
            </w:pPr>
            <w:r w:rsidRPr="00DC63AD">
              <w:t>2013-14</w:t>
            </w:r>
          </w:p>
        </w:tc>
        <w:tc>
          <w:tcPr>
            <w:tcW w:w="942" w:type="dxa"/>
            <w:tcBorders>
              <w:top w:val="single" w:sz="6" w:space="0" w:color="FFFFFF" w:themeColor="background1"/>
            </w:tcBorders>
            <w:hideMark/>
          </w:tcPr>
          <w:p w14:paraId="7FF3228A" w14:textId="77777777" w:rsidR="00DC63AD" w:rsidRPr="00DC63AD" w:rsidRDefault="00DC63AD" w:rsidP="00C40032">
            <w:pPr>
              <w:pStyle w:val="Tabletext"/>
            </w:pPr>
            <w:r w:rsidRPr="00DC63AD">
              <w:t>2014-15</w:t>
            </w:r>
          </w:p>
        </w:tc>
        <w:tc>
          <w:tcPr>
            <w:tcW w:w="992" w:type="dxa"/>
            <w:tcBorders>
              <w:top w:val="single" w:sz="6" w:space="0" w:color="FFFFFF" w:themeColor="background1"/>
            </w:tcBorders>
            <w:hideMark/>
          </w:tcPr>
          <w:p w14:paraId="2D811453" w14:textId="77777777" w:rsidR="00DC63AD" w:rsidRPr="00DC63AD" w:rsidRDefault="00DC63AD" w:rsidP="00C40032">
            <w:pPr>
              <w:pStyle w:val="Tabletext"/>
            </w:pPr>
            <w:r w:rsidRPr="00DC63AD">
              <w:t>2015-16</w:t>
            </w:r>
          </w:p>
        </w:tc>
        <w:tc>
          <w:tcPr>
            <w:tcW w:w="912" w:type="dxa"/>
            <w:tcBorders>
              <w:top w:val="single" w:sz="6" w:space="0" w:color="FFFFFF" w:themeColor="background1"/>
            </w:tcBorders>
            <w:hideMark/>
          </w:tcPr>
          <w:p w14:paraId="4BF5884C" w14:textId="77777777" w:rsidR="00DC63AD" w:rsidRPr="00DC63AD" w:rsidRDefault="00DC63AD" w:rsidP="00C40032">
            <w:pPr>
              <w:pStyle w:val="Tabletext"/>
            </w:pPr>
            <w:r w:rsidRPr="00DC63AD">
              <w:t>2016-17</w:t>
            </w:r>
          </w:p>
        </w:tc>
      </w:tr>
      <w:tr w:rsidR="00826955" w:rsidRPr="00DC63AD" w14:paraId="47012888" w14:textId="77777777" w:rsidTr="00913456">
        <w:trPr>
          <w:trHeight w:val="315"/>
        </w:trPr>
        <w:tc>
          <w:tcPr>
            <w:tcW w:w="4503" w:type="dxa"/>
            <w:hideMark/>
          </w:tcPr>
          <w:p w14:paraId="6D101F9C" w14:textId="77777777" w:rsidR="00826955" w:rsidRPr="00DC63AD" w:rsidRDefault="00826955" w:rsidP="00C40032">
            <w:pPr>
              <w:pStyle w:val="Tabletext"/>
            </w:pPr>
            <w:r w:rsidRPr="00DC63AD">
              <w:t>No. of staff total (FTE)</w:t>
            </w:r>
          </w:p>
        </w:tc>
        <w:tc>
          <w:tcPr>
            <w:tcW w:w="1002" w:type="dxa"/>
            <w:noWrap/>
            <w:hideMark/>
          </w:tcPr>
          <w:p w14:paraId="1E99A227" w14:textId="77777777" w:rsidR="00826955" w:rsidRDefault="00826955" w:rsidP="00913456">
            <w:pPr>
              <w:pStyle w:val="Tabletext"/>
              <w:jc w:val="right"/>
            </w:pPr>
            <w:r>
              <w:t>911.3</w:t>
            </w:r>
          </w:p>
        </w:tc>
        <w:tc>
          <w:tcPr>
            <w:tcW w:w="891" w:type="dxa"/>
            <w:noWrap/>
            <w:hideMark/>
          </w:tcPr>
          <w:p w14:paraId="06EE7D06" w14:textId="77777777" w:rsidR="00826955" w:rsidRDefault="00826955" w:rsidP="00913456">
            <w:pPr>
              <w:pStyle w:val="Tabletext"/>
              <w:jc w:val="right"/>
            </w:pPr>
            <w:r>
              <w:t>846.5</w:t>
            </w:r>
          </w:p>
        </w:tc>
        <w:tc>
          <w:tcPr>
            <w:tcW w:w="942" w:type="dxa"/>
            <w:noWrap/>
            <w:hideMark/>
          </w:tcPr>
          <w:p w14:paraId="063F1444" w14:textId="77777777" w:rsidR="00826955" w:rsidRDefault="00826955" w:rsidP="00913456">
            <w:pPr>
              <w:pStyle w:val="Tabletext"/>
              <w:jc w:val="right"/>
            </w:pPr>
            <w:r>
              <w:t>887.0</w:t>
            </w:r>
          </w:p>
        </w:tc>
        <w:tc>
          <w:tcPr>
            <w:tcW w:w="992" w:type="dxa"/>
            <w:noWrap/>
            <w:hideMark/>
          </w:tcPr>
          <w:p w14:paraId="3CF93A50" w14:textId="77777777" w:rsidR="00826955" w:rsidRDefault="00826955" w:rsidP="00913456">
            <w:pPr>
              <w:pStyle w:val="Tabletext"/>
              <w:jc w:val="right"/>
            </w:pPr>
            <w:r>
              <w:t>1010.4</w:t>
            </w:r>
          </w:p>
        </w:tc>
        <w:tc>
          <w:tcPr>
            <w:tcW w:w="912" w:type="dxa"/>
            <w:noWrap/>
            <w:hideMark/>
          </w:tcPr>
          <w:p w14:paraId="403EDF16" w14:textId="77777777" w:rsidR="00826955" w:rsidRDefault="00826955" w:rsidP="00913456">
            <w:pPr>
              <w:pStyle w:val="Tabletext"/>
              <w:jc w:val="right"/>
            </w:pPr>
            <w:r>
              <w:t>1037.9</w:t>
            </w:r>
          </w:p>
        </w:tc>
      </w:tr>
      <w:tr w:rsidR="00826955" w:rsidRPr="00DC63AD" w14:paraId="63E94DED" w14:textId="77777777" w:rsidTr="00913456">
        <w:trPr>
          <w:trHeight w:val="315"/>
        </w:trPr>
        <w:tc>
          <w:tcPr>
            <w:tcW w:w="4503" w:type="dxa"/>
            <w:hideMark/>
          </w:tcPr>
          <w:p w14:paraId="127CC592" w14:textId="77777777" w:rsidR="00826955" w:rsidRPr="00DC63AD" w:rsidRDefault="00826955" w:rsidP="00C40032">
            <w:pPr>
              <w:pStyle w:val="Tabletext"/>
            </w:pPr>
            <w:r w:rsidRPr="00DC63AD">
              <w:t>No. of licensed/regis</w:t>
            </w:r>
            <w:r w:rsidR="00913456">
              <w:t>tered parties at financial year </w:t>
            </w:r>
            <w:r w:rsidRPr="00DC63AD">
              <w:t>end</w:t>
            </w:r>
          </w:p>
        </w:tc>
        <w:tc>
          <w:tcPr>
            <w:tcW w:w="1002" w:type="dxa"/>
            <w:noWrap/>
            <w:hideMark/>
          </w:tcPr>
          <w:p w14:paraId="57B4358C" w14:textId="77777777" w:rsidR="00826955" w:rsidRDefault="00826955" w:rsidP="00913456">
            <w:pPr>
              <w:pStyle w:val="Tabletext"/>
              <w:jc w:val="right"/>
            </w:pPr>
            <w:r>
              <w:t>350</w:t>
            </w:r>
          </w:p>
        </w:tc>
        <w:tc>
          <w:tcPr>
            <w:tcW w:w="891" w:type="dxa"/>
            <w:noWrap/>
            <w:hideMark/>
          </w:tcPr>
          <w:p w14:paraId="37772EF3" w14:textId="77777777" w:rsidR="00826955" w:rsidRDefault="00826955" w:rsidP="00913456">
            <w:pPr>
              <w:pStyle w:val="Tabletext"/>
              <w:jc w:val="right"/>
            </w:pPr>
            <w:r>
              <w:t>372</w:t>
            </w:r>
          </w:p>
        </w:tc>
        <w:tc>
          <w:tcPr>
            <w:tcW w:w="942" w:type="dxa"/>
            <w:noWrap/>
            <w:hideMark/>
          </w:tcPr>
          <w:p w14:paraId="7250FA1D" w14:textId="77777777" w:rsidR="00826955" w:rsidRDefault="00826955" w:rsidP="00913456">
            <w:pPr>
              <w:pStyle w:val="Tabletext"/>
              <w:jc w:val="right"/>
            </w:pPr>
            <w:r>
              <w:t>387</w:t>
            </w:r>
          </w:p>
        </w:tc>
        <w:tc>
          <w:tcPr>
            <w:tcW w:w="992" w:type="dxa"/>
            <w:noWrap/>
            <w:hideMark/>
          </w:tcPr>
          <w:p w14:paraId="27982292" w14:textId="77777777" w:rsidR="00826955" w:rsidRDefault="00826955" w:rsidP="00913456">
            <w:pPr>
              <w:pStyle w:val="Tabletext"/>
              <w:jc w:val="right"/>
            </w:pPr>
            <w:r>
              <w:t>430</w:t>
            </w:r>
          </w:p>
        </w:tc>
        <w:tc>
          <w:tcPr>
            <w:tcW w:w="912" w:type="dxa"/>
            <w:noWrap/>
            <w:hideMark/>
          </w:tcPr>
          <w:p w14:paraId="12731495" w14:textId="77777777" w:rsidR="00826955" w:rsidRDefault="00826955" w:rsidP="00913456">
            <w:pPr>
              <w:pStyle w:val="Tabletext"/>
              <w:jc w:val="right"/>
            </w:pPr>
            <w:r>
              <w:t>449</w:t>
            </w:r>
          </w:p>
        </w:tc>
      </w:tr>
      <w:tr w:rsidR="00826955" w:rsidRPr="00E06222" w14:paraId="41CE26BD" w14:textId="77777777" w:rsidTr="00913456">
        <w:trPr>
          <w:trHeight w:val="360"/>
        </w:trPr>
        <w:tc>
          <w:tcPr>
            <w:tcW w:w="4503" w:type="dxa"/>
            <w:hideMark/>
          </w:tcPr>
          <w:p w14:paraId="085F66FA" w14:textId="77777777" w:rsidR="00826955" w:rsidRPr="00E06222" w:rsidRDefault="00826955" w:rsidP="00C40032">
            <w:pPr>
              <w:pStyle w:val="Tabletext"/>
              <w:rPr>
                <w:b/>
              </w:rPr>
            </w:pPr>
            <w:r w:rsidRPr="00E06222">
              <w:rPr>
                <w:b/>
              </w:rPr>
              <w:t>Total revenue ($ million)</w:t>
            </w:r>
          </w:p>
        </w:tc>
        <w:tc>
          <w:tcPr>
            <w:tcW w:w="1002" w:type="dxa"/>
            <w:noWrap/>
            <w:hideMark/>
          </w:tcPr>
          <w:p w14:paraId="4EFE2B2F" w14:textId="77777777" w:rsidR="00826955" w:rsidRPr="00E06222" w:rsidRDefault="00826955" w:rsidP="00913456">
            <w:pPr>
              <w:pStyle w:val="Tabletext"/>
              <w:jc w:val="right"/>
              <w:rPr>
                <w:b/>
              </w:rPr>
            </w:pPr>
            <w:r w:rsidRPr="00E06222">
              <w:rPr>
                <w:b/>
              </w:rPr>
              <w:t>257.93</w:t>
            </w:r>
          </w:p>
        </w:tc>
        <w:tc>
          <w:tcPr>
            <w:tcW w:w="891" w:type="dxa"/>
            <w:noWrap/>
            <w:hideMark/>
          </w:tcPr>
          <w:p w14:paraId="07CB83EB" w14:textId="77777777" w:rsidR="00826955" w:rsidRPr="00E06222" w:rsidRDefault="00826955" w:rsidP="00913456">
            <w:pPr>
              <w:pStyle w:val="Tabletext"/>
              <w:jc w:val="right"/>
              <w:rPr>
                <w:b/>
              </w:rPr>
            </w:pPr>
            <w:r w:rsidRPr="00E06222">
              <w:rPr>
                <w:b/>
              </w:rPr>
              <w:t>225.70</w:t>
            </w:r>
          </w:p>
        </w:tc>
        <w:tc>
          <w:tcPr>
            <w:tcW w:w="942" w:type="dxa"/>
            <w:noWrap/>
            <w:hideMark/>
          </w:tcPr>
          <w:p w14:paraId="259079AE" w14:textId="77777777" w:rsidR="00826955" w:rsidRPr="00E06222" w:rsidRDefault="00826955" w:rsidP="00913456">
            <w:pPr>
              <w:pStyle w:val="Tabletext"/>
              <w:jc w:val="right"/>
              <w:rPr>
                <w:b/>
              </w:rPr>
            </w:pPr>
            <w:r w:rsidRPr="00E06222">
              <w:rPr>
                <w:b/>
              </w:rPr>
              <w:t>203.28</w:t>
            </w:r>
          </w:p>
        </w:tc>
        <w:tc>
          <w:tcPr>
            <w:tcW w:w="992" w:type="dxa"/>
            <w:noWrap/>
            <w:hideMark/>
          </w:tcPr>
          <w:p w14:paraId="3298E19A" w14:textId="77777777" w:rsidR="00826955" w:rsidRPr="00E06222" w:rsidRDefault="00826955" w:rsidP="00913456">
            <w:pPr>
              <w:pStyle w:val="Tabletext"/>
              <w:jc w:val="right"/>
              <w:rPr>
                <w:b/>
              </w:rPr>
            </w:pPr>
            <w:r w:rsidRPr="00E06222">
              <w:rPr>
                <w:b/>
              </w:rPr>
              <w:t>239.51</w:t>
            </w:r>
          </w:p>
        </w:tc>
        <w:tc>
          <w:tcPr>
            <w:tcW w:w="912" w:type="dxa"/>
            <w:noWrap/>
            <w:hideMark/>
          </w:tcPr>
          <w:p w14:paraId="2E139F2C" w14:textId="77777777" w:rsidR="00826955" w:rsidRPr="00E06222" w:rsidRDefault="00826955" w:rsidP="00913456">
            <w:pPr>
              <w:pStyle w:val="Tabletext"/>
              <w:jc w:val="right"/>
              <w:rPr>
                <w:b/>
              </w:rPr>
            </w:pPr>
            <w:r w:rsidRPr="00E06222">
              <w:rPr>
                <w:b/>
              </w:rPr>
              <w:t>238.23</w:t>
            </w:r>
          </w:p>
        </w:tc>
      </w:tr>
      <w:tr w:rsidR="00826955" w:rsidRPr="00E06222" w14:paraId="7724A22B" w14:textId="77777777" w:rsidTr="00913456">
        <w:trPr>
          <w:trHeight w:val="375"/>
        </w:trPr>
        <w:tc>
          <w:tcPr>
            <w:tcW w:w="4503" w:type="dxa"/>
            <w:hideMark/>
          </w:tcPr>
          <w:p w14:paraId="1CB0ECA4" w14:textId="77777777" w:rsidR="00826955" w:rsidRPr="00E06222" w:rsidRDefault="00826955" w:rsidP="00C40032">
            <w:pPr>
              <w:pStyle w:val="Tabletext"/>
              <w:rPr>
                <w:b/>
              </w:rPr>
            </w:pPr>
            <w:r w:rsidRPr="00E06222">
              <w:rPr>
                <w:b/>
              </w:rPr>
              <w:t xml:space="preserve">Total expenditure ($ million) </w:t>
            </w:r>
          </w:p>
        </w:tc>
        <w:tc>
          <w:tcPr>
            <w:tcW w:w="1002" w:type="dxa"/>
            <w:noWrap/>
            <w:hideMark/>
          </w:tcPr>
          <w:p w14:paraId="4A730A19" w14:textId="77777777" w:rsidR="00826955" w:rsidRPr="00E06222" w:rsidRDefault="00826955" w:rsidP="00913456">
            <w:pPr>
              <w:pStyle w:val="Tabletext"/>
              <w:jc w:val="right"/>
              <w:rPr>
                <w:b/>
              </w:rPr>
            </w:pPr>
            <w:r w:rsidRPr="00E06222">
              <w:rPr>
                <w:b/>
              </w:rPr>
              <w:t>259.33</w:t>
            </w:r>
          </w:p>
        </w:tc>
        <w:tc>
          <w:tcPr>
            <w:tcW w:w="891" w:type="dxa"/>
            <w:noWrap/>
            <w:hideMark/>
          </w:tcPr>
          <w:p w14:paraId="3A57359A" w14:textId="77777777" w:rsidR="00826955" w:rsidRPr="00E06222" w:rsidRDefault="00826955" w:rsidP="00913456">
            <w:pPr>
              <w:pStyle w:val="Tabletext"/>
              <w:jc w:val="right"/>
              <w:rPr>
                <w:b/>
              </w:rPr>
            </w:pPr>
            <w:r w:rsidRPr="00E06222">
              <w:rPr>
                <w:b/>
              </w:rPr>
              <w:t>220.25</w:t>
            </w:r>
          </w:p>
        </w:tc>
        <w:tc>
          <w:tcPr>
            <w:tcW w:w="942" w:type="dxa"/>
            <w:noWrap/>
            <w:hideMark/>
          </w:tcPr>
          <w:p w14:paraId="3EB02A97" w14:textId="77777777" w:rsidR="00826955" w:rsidRPr="00E06222" w:rsidRDefault="00826955" w:rsidP="00913456">
            <w:pPr>
              <w:pStyle w:val="Tabletext"/>
              <w:jc w:val="right"/>
              <w:rPr>
                <w:b/>
              </w:rPr>
            </w:pPr>
            <w:r w:rsidRPr="00E06222">
              <w:rPr>
                <w:b/>
              </w:rPr>
              <w:t>209.51</w:t>
            </w:r>
          </w:p>
        </w:tc>
        <w:tc>
          <w:tcPr>
            <w:tcW w:w="992" w:type="dxa"/>
            <w:noWrap/>
            <w:hideMark/>
          </w:tcPr>
          <w:p w14:paraId="075EADF0" w14:textId="77777777" w:rsidR="00826955" w:rsidRPr="00E06222" w:rsidRDefault="00826955" w:rsidP="00913456">
            <w:pPr>
              <w:pStyle w:val="Tabletext"/>
              <w:jc w:val="right"/>
              <w:rPr>
                <w:b/>
              </w:rPr>
            </w:pPr>
            <w:r w:rsidRPr="00E06222">
              <w:rPr>
                <w:b/>
              </w:rPr>
              <w:t>223.35</w:t>
            </w:r>
          </w:p>
        </w:tc>
        <w:tc>
          <w:tcPr>
            <w:tcW w:w="912" w:type="dxa"/>
            <w:noWrap/>
            <w:hideMark/>
          </w:tcPr>
          <w:p w14:paraId="564383D0" w14:textId="77777777" w:rsidR="00826955" w:rsidRPr="00E06222" w:rsidRDefault="00826955" w:rsidP="00913456">
            <w:pPr>
              <w:pStyle w:val="Tabletext"/>
              <w:jc w:val="right"/>
              <w:rPr>
                <w:b/>
              </w:rPr>
            </w:pPr>
            <w:r w:rsidRPr="00E06222">
              <w:rPr>
                <w:b/>
              </w:rPr>
              <w:t>231.05</w:t>
            </w:r>
          </w:p>
        </w:tc>
      </w:tr>
    </w:tbl>
    <w:p w14:paraId="536E4322" w14:textId="77777777" w:rsidR="00DC63AD" w:rsidRDefault="00DC63AD" w:rsidP="00C40032">
      <w:pPr>
        <w:pStyle w:val="Tabletext"/>
      </w:pPr>
    </w:p>
    <w:tbl>
      <w:tblPr>
        <w:tblStyle w:val="Texttable"/>
        <w:tblW w:w="0" w:type="auto"/>
        <w:tblLook w:val="0620" w:firstRow="1" w:lastRow="0" w:firstColumn="0" w:lastColumn="0" w:noHBand="1" w:noVBand="1"/>
      </w:tblPr>
      <w:tblGrid>
        <w:gridCol w:w="9140"/>
      </w:tblGrid>
      <w:tr w:rsidR="00153553" w:rsidRPr="002C434D" w14:paraId="6DA3F97B" w14:textId="77777777" w:rsidTr="00913456">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3F3EF759" w14:textId="77777777" w:rsidR="00153553" w:rsidRPr="002C434D" w:rsidRDefault="006B53BA" w:rsidP="006B53BA">
            <w:pPr>
              <w:pStyle w:val="TableHeader"/>
            </w:pPr>
            <w:r w:rsidRPr="006B53BA">
              <w:t>Regulator contact information</w:t>
            </w:r>
          </w:p>
        </w:tc>
      </w:tr>
      <w:tr w:rsidR="00153553" w:rsidRPr="002C434D" w14:paraId="6551EA0E" w14:textId="77777777" w:rsidTr="00913456">
        <w:trPr>
          <w:trHeight w:val="285"/>
        </w:trPr>
        <w:tc>
          <w:tcPr>
            <w:tcW w:w="9140" w:type="dxa"/>
          </w:tcPr>
          <w:p w14:paraId="46A6CFF4" w14:textId="77777777" w:rsidR="00F64882" w:rsidRDefault="00153553" w:rsidP="00C40032">
            <w:pPr>
              <w:pStyle w:val="Tabletext"/>
            </w:pPr>
            <w:r w:rsidRPr="00F64882">
              <w:rPr>
                <w:b/>
              </w:rPr>
              <w:t>Name</w:t>
            </w:r>
            <w:r w:rsidR="00F64882">
              <w:t xml:space="preserve">: Jeremy </w:t>
            </w:r>
            <w:proofErr w:type="spellStart"/>
            <w:r w:rsidR="00F64882">
              <w:t>Reiger</w:t>
            </w:r>
            <w:proofErr w:type="spellEnd"/>
            <w:r w:rsidR="00F64882" w:rsidRPr="00F64882">
              <w:t xml:space="preserve"> </w:t>
            </w:r>
          </w:p>
          <w:p w14:paraId="0884AF9E" w14:textId="77777777" w:rsidR="00153553" w:rsidRPr="006F51CC" w:rsidRDefault="00153553" w:rsidP="00C40032">
            <w:pPr>
              <w:pStyle w:val="Tabletext"/>
            </w:pPr>
            <w:r w:rsidRPr="00376C37">
              <w:rPr>
                <w:b/>
              </w:rPr>
              <w:t>Phone</w:t>
            </w:r>
            <w:r>
              <w:t>:</w:t>
            </w:r>
            <w:r w:rsidR="00F64882">
              <w:t xml:space="preserve"> 03 </w:t>
            </w:r>
            <w:r w:rsidR="00F64882" w:rsidRPr="00F64882">
              <w:t>9637 8814</w:t>
            </w:r>
          </w:p>
        </w:tc>
      </w:tr>
    </w:tbl>
    <w:p w14:paraId="128D1AFE" w14:textId="77777777" w:rsidR="00E46FC0" w:rsidRDefault="00E46FC0" w:rsidP="00913456"/>
    <w:p w14:paraId="4A513812" w14:textId="77777777" w:rsidR="00A55B64" w:rsidRPr="002372B1" w:rsidRDefault="00A55B64" w:rsidP="008C7FF2">
      <w:pPr>
        <w:pStyle w:val="Heading2"/>
      </w:pPr>
      <w:bookmarkStart w:id="51" w:name="_Toc1570442"/>
      <w:proofErr w:type="spellStart"/>
      <w:r w:rsidRPr="002372B1">
        <w:t>PrimeSafe</w:t>
      </w:r>
      <w:bookmarkEnd w:id="51"/>
      <w:proofErr w:type="spellEnd"/>
    </w:p>
    <w:tbl>
      <w:tblPr>
        <w:tblStyle w:val="Texttable"/>
        <w:tblW w:w="9180" w:type="dxa"/>
        <w:tblLook w:val="0620" w:firstRow="1" w:lastRow="0" w:firstColumn="0" w:lastColumn="0" w:noHBand="1" w:noVBand="1"/>
      </w:tblPr>
      <w:tblGrid>
        <w:gridCol w:w="4361"/>
        <w:gridCol w:w="4819"/>
      </w:tblGrid>
      <w:tr w:rsidR="002372B1" w:rsidRPr="002372B1" w14:paraId="590D533C" w14:textId="77777777" w:rsidTr="009C6F0C">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8E0F46A" w14:textId="77777777" w:rsidR="002372B1" w:rsidRPr="002372B1" w:rsidRDefault="006B53BA" w:rsidP="006B53BA">
            <w:pPr>
              <w:pStyle w:val="TableHeader"/>
            </w:pPr>
            <w:r w:rsidRPr="006B53BA">
              <w:t>Portfolio information</w:t>
            </w:r>
          </w:p>
        </w:tc>
      </w:tr>
      <w:tr w:rsidR="002372B1" w:rsidRPr="002372B1" w14:paraId="5AE5D201" w14:textId="77777777" w:rsidTr="009C6F0C">
        <w:tc>
          <w:tcPr>
            <w:tcW w:w="4361" w:type="dxa"/>
            <w:hideMark/>
          </w:tcPr>
          <w:p w14:paraId="6F3EFEA2" w14:textId="77777777" w:rsidR="002372B1" w:rsidRPr="002372B1" w:rsidRDefault="002372B1" w:rsidP="009C6F0C">
            <w:pPr>
              <w:pStyle w:val="Tabletext"/>
            </w:pPr>
            <w:r w:rsidRPr="002372B1">
              <w:t>Responsible Minister</w:t>
            </w:r>
          </w:p>
        </w:tc>
        <w:tc>
          <w:tcPr>
            <w:tcW w:w="4819" w:type="dxa"/>
            <w:hideMark/>
          </w:tcPr>
          <w:p w14:paraId="5EBB84E3" w14:textId="77777777" w:rsidR="002372B1" w:rsidRPr="002372B1" w:rsidRDefault="002372B1" w:rsidP="009C6F0C">
            <w:pPr>
              <w:pStyle w:val="Tabletext"/>
            </w:pPr>
            <w:r w:rsidRPr="002372B1">
              <w:t>Minister for Agriculture</w:t>
            </w:r>
          </w:p>
        </w:tc>
      </w:tr>
      <w:tr w:rsidR="002372B1" w:rsidRPr="002372B1" w14:paraId="1A100651" w14:textId="77777777" w:rsidTr="009C6F0C">
        <w:tc>
          <w:tcPr>
            <w:tcW w:w="4361" w:type="dxa"/>
            <w:hideMark/>
          </w:tcPr>
          <w:p w14:paraId="3DB64C87" w14:textId="77777777" w:rsidR="002372B1" w:rsidRPr="002372B1" w:rsidRDefault="002372B1" w:rsidP="009C6F0C">
            <w:pPr>
              <w:pStyle w:val="Tabletext"/>
            </w:pPr>
            <w:r w:rsidRPr="002372B1">
              <w:t>Portfolio Department</w:t>
            </w:r>
          </w:p>
        </w:tc>
        <w:tc>
          <w:tcPr>
            <w:tcW w:w="4819" w:type="dxa"/>
            <w:hideMark/>
          </w:tcPr>
          <w:p w14:paraId="15A29A8E" w14:textId="77777777" w:rsidR="002372B1" w:rsidRPr="002372B1" w:rsidRDefault="006A02CC" w:rsidP="009C6F0C">
            <w:pPr>
              <w:pStyle w:val="Tabletext"/>
            </w:pPr>
            <w:r w:rsidRPr="006A02CC">
              <w:t>Department of Jobs, Precincts and Regions</w:t>
            </w:r>
          </w:p>
        </w:tc>
      </w:tr>
    </w:tbl>
    <w:p w14:paraId="73CF04E6" w14:textId="77777777" w:rsidR="00A55B64" w:rsidRDefault="00A55B64" w:rsidP="000C5069">
      <w:pPr>
        <w:pStyle w:val="Tabletext"/>
      </w:pPr>
    </w:p>
    <w:tbl>
      <w:tblPr>
        <w:tblStyle w:val="Texttable"/>
        <w:tblW w:w="0" w:type="auto"/>
        <w:tblLook w:val="0620" w:firstRow="1" w:lastRow="0" w:firstColumn="0" w:lastColumn="0" w:noHBand="1" w:noVBand="1"/>
      </w:tblPr>
      <w:tblGrid>
        <w:gridCol w:w="9140"/>
      </w:tblGrid>
      <w:tr w:rsidR="002372B1" w:rsidRPr="002372B1" w14:paraId="4556F165" w14:textId="77777777" w:rsidTr="009C6F0C">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67FBE396" w14:textId="77777777" w:rsidR="002372B1" w:rsidRPr="002372B1" w:rsidRDefault="002372B1" w:rsidP="009C6F0C">
            <w:pPr>
              <w:spacing w:before="60" w:after="60"/>
            </w:pPr>
            <w:r w:rsidRPr="002372B1">
              <w:t>Objectives</w:t>
            </w:r>
          </w:p>
        </w:tc>
      </w:tr>
      <w:tr w:rsidR="002372B1" w:rsidRPr="002372B1" w14:paraId="0C3D1413" w14:textId="77777777" w:rsidTr="009C6F0C">
        <w:trPr>
          <w:trHeight w:val="885"/>
        </w:trPr>
        <w:tc>
          <w:tcPr>
            <w:tcW w:w="9180" w:type="dxa"/>
            <w:hideMark/>
          </w:tcPr>
          <w:p w14:paraId="33778BDB" w14:textId="77777777" w:rsidR="002372B1" w:rsidRPr="002372B1" w:rsidRDefault="002372B1" w:rsidP="009C6F0C">
            <w:pPr>
              <w:pStyle w:val="Tabletext"/>
            </w:pPr>
            <w:r w:rsidRPr="002372B1">
              <w:t>To advance and regulate food safety in Victorian meat, poultry, seafood and pet food industries</w:t>
            </w:r>
            <w:r>
              <w:t xml:space="preserve"> </w:t>
            </w:r>
            <w:r w:rsidRPr="002372B1">
              <w:t>through credible quality assurance systems and services that also support opportunities for</w:t>
            </w:r>
            <w:r>
              <w:t xml:space="preserve"> </w:t>
            </w:r>
            <w:r w:rsidRPr="002372B1">
              <w:t>industry</w:t>
            </w:r>
            <w:r>
              <w:t xml:space="preserve"> </w:t>
            </w:r>
            <w:r w:rsidRPr="002372B1">
              <w:t>growth and innovation.</w:t>
            </w:r>
          </w:p>
        </w:tc>
      </w:tr>
    </w:tbl>
    <w:p w14:paraId="1E37C345" w14:textId="77777777" w:rsidR="00163D24" w:rsidRDefault="00163D24" w:rsidP="000C5069">
      <w:pPr>
        <w:pStyle w:val="Tabletext"/>
      </w:pPr>
    </w:p>
    <w:tbl>
      <w:tblPr>
        <w:tblStyle w:val="Texttable"/>
        <w:tblW w:w="0" w:type="auto"/>
        <w:tblLook w:val="0620" w:firstRow="1" w:lastRow="0" w:firstColumn="0" w:lastColumn="0" w:noHBand="1" w:noVBand="1"/>
      </w:tblPr>
      <w:tblGrid>
        <w:gridCol w:w="8152"/>
        <w:gridCol w:w="988"/>
      </w:tblGrid>
      <w:tr w:rsidR="00846DB3" w:rsidRPr="00846DB3" w14:paraId="3FBB632B" w14:textId="77777777" w:rsidTr="009C6F0C">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C4AE18A" w14:textId="77777777" w:rsidR="00846DB3" w:rsidRPr="00846DB3" w:rsidRDefault="00846DB3" w:rsidP="009C6F0C">
            <w:pPr>
              <w:spacing w:before="60" w:after="60"/>
            </w:pPr>
            <w:r w:rsidRPr="00846DB3">
              <w:t>Enabling Acts and Regulations</w:t>
            </w:r>
          </w:p>
        </w:tc>
      </w:tr>
      <w:tr w:rsidR="00846DB3" w:rsidRPr="00846DB3" w14:paraId="0D693B52" w14:textId="77777777" w:rsidTr="009C6F0C">
        <w:trPr>
          <w:trHeight w:val="300"/>
        </w:trPr>
        <w:tc>
          <w:tcPr>
            <w:tcW w:w="9180" w:type="dxa"/>
            <w:gridSpan w:val="2"/>
            <w:hideMark/>
          </w:tcPr>
          <w:p w14:paraId="12D84203" w14:textId="77777777" w:rsidR="00846DB3" w:rsidRPr="000C5069" w:rsidRDefault="00846DB3" w:rsidP="009C6F0C">
            <w:pPr>
              <w:pStyle w:val="Tabletext"/>
              <w:rPr>
                <w:i/>
              </w:rPr>
            </w:pPr>
            <w:r w:rsidRPr="000C5069">
              <w:rPr>
                <w:i/>
              </w:rPr>
              <w:t>Meat Industry Act 1993</w:t>
            </w:r>
          </w:p>
        </w:tc>
      </w:tr>
      <w:tr w:rsidR="00846DB3" w:rsidRPr="00846DB3" w14:paraId="63CAD6B0" w14:textId="77777777" w:rsidTr="009C6F0C">
        <w:trPr>
          <w:trHeight w:val="330"/>
        </w:trPr>
        <w:tc>
          <w:tcPr>
            <w:tcW w:w="9180" w:type="dxa"/>
            <w:gridSpan w:val="2"/>
            <w:noWrap/>
            <w:hideMark/>
          </w:tcPr>
          <w:p w14:paraId="19155E2E" w14:textId="77777777" w:rsidR="00846DB3" w:rsidRPr="00846DB3" w:rsidRDefault="00846DB3" w:rsidP="00A841DC">
            <w:pPr>
              <w:pStyle w:val="Bullet1"/>
            </w:pPr>
            <w:r w:rsidRPr="00846DB3">
              <w:t>Meat Industry Regulations 2015 (revised after 2005 Regulations sunset)</w:t>
            </w:r>
          </w:p>
        </w:tc>
      </w:tr>
      <w:tr w:rsidR="00846DB3" w:rsidRPr="00846DB3" w14:paraId="102E92D0" w14:textId="77777777" w:rsidTr="009C6F0C">
        <w:trPr>
          <w:trHeight w:val="330"/>
        </w:trPr>
        <w:tc>
          <w:tcPr>
            <w:tcW w:w="9180" w:type="dxa"/>
            <w:gridSpan w:val="2"/>
            <w:hideMark/>
          </w:tcPr>
          <w:p w14:paraId="779AFED1" w14:textId="77777777" w:rsidR="00846DB3" w:rsidRPr="000C5069" w:rsidRDefault="00846DB3" w:rsidP="009C6F0C">
            <w:pPr>
              <w:pStyle w:val="Tabletext"/>
              <w:rPr>
                <w:i/>
              </w:rPr>
            </w:pPr>
            <w:r w:rsidRPr="000C5069">
              <w:rPr>
                <w:i/>
              </w:rPr>
              <w:t>Seafood Safety Act 2003</w:t>
            </w:r>
          </w:p>
        </w:tc>
      </w:tr>
      <w:tr w:rsidR="00846DB3" w:rsidRPr="00846DB3" w14:paraId="00D1FD8D" w14:textId="77777777" w:rsidTr="009C6F0C">
        <w:trPr>
          <w:trHeight w:val="330"/>
        </w:trPr>
        <w:tc>
          <w:tcPr>
            <w:tcW w:w="9180" w:type="dxa"/>
            <w:gridSpan w:val="2"/>
            <w:hideMark/>
          </w:tcPr>
          <w:p w14:paraId="65C2E4D7" w14:textId="77777777" w:rsidR="00846DB3" w:rsidRPr="00846DB3" w:rsidRDefault="00846DB3" w:rsidP="00A841DC">
            <w:pPr>
              <w:pStyle w:val="Bullet1"/>
            </w:pPr>
            <w:r w:rsidRPr="00846DB3">
              <w:t>Seafood Safety Regulations 2014</w:t>
            </w:r>
          </w:p>
        </w:tc>
      </w:tr>
      <w:tr w:rsidR="009C6F0C" w:rsidRPr="009C6F0C" w14:paraId="6B980D70" w14:textId="77777777" w:rsidTr="009C6F0C">
        <w:trPr>
          <w:trHeight w:val="330"/>
        </w:trPr>
        <w:tc>
          <w:tcPr>
            <w:tcW w:w="9180" w:type="dxa"/>
            <w:gridSpan w:val="2"/>
            <w:shd w:val="clear" w:color="auto" w:fill="87189D"/>
            <w:hideMark/>
          </w:tcPr>
          <w:p w14:paraId="12F8BDDA" w14:textId="77777777" w:rsidR="00846DB3" w:rsidRPr="009C6F0C" w:rsidRDefault="00846DB3" w:rsidP="009C6F0C">
            <w:pPr>
              <w:pStyle w:val="Tabletext"/>
              <w:rPr>
                <w:b/>
                <w:color w:val="FFFFFF" w:themeColor="background1"/>
                <w:sz w:val="24"/>
              </w:rPr>
            </w:pPr>
            <w:r w:rsidRPr="009C6F0C">
              <w:rPr>
                <w:b/>
                <w:color w:val="FFFFFF" w:themeColor="background1"/>
                <w:sz w:val="24"/>
              </w:rPr>
              <w:t>Additional Administered Acts and Regulations</w:t>
            </w:r>
          </w:p>
        </w:tc>
      </w:tr>
      <w:tr w:rsidR="00846DB3" w:rsidRPr="00846DB3" w14:paraId="5017A4C3" w14:textId="77777777" w:rsidTr="009C6F0C">
        <w:trPr>
          <w:trHeight w:val="330"/>
        </w:trPr>
        <w:tc>
          <w:tcPr>
            <w:tcW w:w="9180" w:type="dxa"/>
            <w:gridSpan w:val="2"/>
            <w:hideMark/>
          </w:tcPr>
          <w:p w14:paraId="434884B3" w14:textId="77777777" w:rsidR="00846DB3" w:rsidRPr="000C5069" w:rsidRDefault="00846DB3" w:rsidP="009C6F0C">
            <w:pPr>
              <w:pStyle w:val="Tabletext"/>
              <w:rPr>
                <w:i/>
              </w:rPr>
            </w:pPr>
            <w:r w:rsidRPr="000C5069">
              <w:rPr>
                <w:i/>
              </w:rPr>
              <w:t>Food Act 1984</w:t>
            </w:r>
          </w:p>
        </w:tc>
      </w:tr>
      <w:tr w:rsidR="00846DB3" w:rsidRPr="000C5069" w14:paraId="06CB1A7C" w14:textId="77777777" w:rsidTr="009C6F0C">
        <w:trPr>
          <w:trHeight w:val="330"/>
        </w:trPr>
        <w:tc>
          <w:tcPr>
            <w:tcW w:w="8188" w:type="dxa"/>
            <w:hideMark/>
          </w:tcPr>
          <w:p w14:paraId="3618AF99" w14:textId="77777777" w:rsidR="00846DB3" w:rsidRPr="000C5069" w:rsidRDefault="00846DB3" w:rsidP="009C6F0C">
            <w:pPr>
              <w:pStyle w:val="Tabletext"/>
              <w:rPr>
                <w:b/>
              </w:rPr>
            </w:pPr>
            <w:r w:rsidRPr="000C5069">
              <w:rPr>
                <w:b/>
              </w:rPr>
              <w:t>Total number of Acts</w:t>
            </w:r>
          </w:p>
        </w:tc>
        <w:tc>
          <w:tcPr>
            <w:tcW w:w="992" w:type="dxa"/>
            <w:noWrap/>
            <w:hideMark/>
          </w:tcPr>
          <w:p w14:paraId="6C15437E" w14:textId="77777777" w:rsidR="00846DB3" w:rsidRPr="000C5069" w:rsidRDefault="00846DB3" w:rsidP="009C6F0C">
            <w:pPr>
              <w:pStyle w:val="Tabletext"/>
              <w:rPr>
                <w:b/>
              </w:rPr>
            </w:pPr>
            <w:r w:rsidRPr="000C5069">
              <w:rPr>
                <w:b/>
              </w:rPr>
              <w:t>3</w:t>
            </w:r>
          </w:p>
        </w:tc>
      </w:tr>
      <w:tr w:rsidR="00846DB3" w:rsidRPr="000C5069" w14:paraId="2C6325F5" w14:textId="77777777" w:rsidTr="009C6F0C">
        <w:trPr>
          <w:trHeight w:val="330"/>
        </w:trPr>
        <w:tc>
          <w:tcPr>
            <w:tcW w:w="8188" w:type="dxa"/>
            <w:hideMark/>
          </w:tcPr>
          <w:p w14:paraId="38C3B521" w14:textId="77777777" w:rsidR="00846DB3" w:rsidRPr="000C5069" w:rsidRDefault="00846DB3" w:rsidP="009C6F0C">
            <w:pPr>
              <w:pStyle w:val="Tabletext"/>
              <w:rPr>
                <w:b/>
              </w:rPr>
            </w:pPr>
            <w:r w:rsidRPr="000C5069">
              <w:rPr>
                <w:b/>
              </w:rPr>
              <w:t>Total number of Regulations</w:t>
            </w:r>
          </w:p>
        </w:tc>
        <w:tc>
          <w:tcPr>
            <w:tcW w:w="992" w:type="dxa"/>
            <w:noWrap/>
            <w:hideMark/>
          </w:tcPr>
          <w:p w14:paraId="470881AA" w14:textId="77777777" w:rsidR="00846DB3" w:rsidRPr="000C5069" w:rsidRDefault="00846DB3" w:rsidP="009C6F0C">
            <w:pPr>
              <w:pStyle w:val="Tabletext"/>
              <w:rPr>
                <w:b/>
              </w:rPr>
            </w:pPr>
            <w:r w:rsidRPr="000C5069">
              <w:rPr>
                <w:b/>
              </w:rPr>
              <w:t>2</w:t>
            </w:r>
          </w:p>
        </w:tc>
      </w:tr>
    </w:tbl>
    <w:p w14:paraId="72B4019E" w14:textId="77777777" w:rsidR="00163D24" w:rsidRDefault="00163D24" w:rsidP="000C5069">
      <w:pPr>
        <w:pStyle w:val="Tabletext"/>
      </w:pPr>
    </w:p>
    <w:tbl>
      <w:tblPr>
        <w:tblStyle w:val="Texttable"/>
        <w:tblW w:w="0" w:type="auto"/>
        <w:tblLook w:val="0620" w:firstRow="1" w:lastRow="0" w:firstColumn="0" w:lastColumn="0" w:noHBand="1" w:noVBand="1"/>
      </w:tblPr>
      <w:tblGrid>
        <w:gridCol w:w="4480"/>
        <w:gridCol w:w="3668"/>
        <w:gridCol w:w="992"/>
      </w:tblGrid>
      <w:tr w:rsidR="006E312B" w:rsidRPr="006E312B" w14:paraId="17DB39E0" w14:textId="77777777" w:rsidTr="009C6F0C">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7EAEED86" w14:textId="77777777" w:rsidR="006E312B" w:rsidRPr="006E312B" w:rsidRDefault="006B53BA" w:rsidP="006B53BA">
            <w:pPr>
              <w:pStyle w:val="TableHeader"/>
            </w:pPr>
            <w:r w:rsidRPr="006B53BA">
              <w:t>Other regulatory instruments</w:t>
            </w:r>
          </w:p>
        </w:tc>
      </w:tr>
      <w:tr w:rsidR="006E312B" w:rsidRPr="006E312B" w14:paraId="4ECD9D86" w14:textId="77777777" w:rsidTr="009C6F0C">
        <w:trPr>
          <w:trHeight w:val="330"/>
        </w:trPr>
        <w:tc>
          <w:tcPr>
            <w:tcW w:w="4503" w:type="dxa"/>
            <w:vMerge w:val="restart"/>
            <w:hideMark/>
          </w:tcPr>
          <w:p w14:paraId="5047F428" w14:textId="77777777" w:rsidR="006E312B" w:rsidRPr="006E312B" w:rsidRDefault="006E312B" w:rsidP="009C6F0C">
            <w:pPr>
              <w:pStyle w:val="Tabletext"/>
            </w:pPr>
            <w:r>
              <w:t>Codes of Practice</w:t>
            </w:r>
          </w:p>
        </w:tc>
        <w:tc>
          <w:tcPr>
            <w:tcW w:w="3685" w:type="dxa"/>
            <w:hideMark/>
          </w:tcPr>
          <w:p w14:paraId="736E7BB1" w14:textId="77777777" w:rsidR="006E312B" w:rsidRPr="006E312B" w:rsidRDefault="006E312B" w:rsidP="009C6F0C">
            <w:pPr>
              <w:pStyle w:val="Tabletext"/>
            </w:pPr>
            <w:r w:rsidRPr="006E312B">
              <w:t xml:space="preserve">Legislated </w:t>
            </w:r>
          </w:p>
        </w:tc>
        <w:tc>
          <w:tcPr>
            <w:tcW w:w="992" w:type="dxa"/>
            <w:noWrap/>
            <w:hideMark/>
          </w:tcPr>
          <w:p w14:paraId="708C3B58" w14:textId="77777777" w:rsidR="006E312B" w:rsidRPr="006E312B" w:rsidRDefault="006E312B" w:rsidP="009C6F0C">
            <w:pPr>
              <w:pStyle w:val="Tabletext"/>
            </w:pPr>
            <w:r w:rsidRPr="006E312B">
              <w:t>0</w:t>
            </w:r>
          </w:p>
        </w:tc>
      </w:tr>
      <w:tr w:rsidR="006E312B" w:rsidRPr="006E312B" w14:paraId="3E37C3B4" w14:textId="77777777" w:rsidTr="009C6F0C">
        <w:trPr>
          <w:trHeight w:val="405"/>
        </w:trPr>
        <w:tc>
          <w:tcPr>
            <w:tcW w:w="4503" w:type="dxa"/>
            <w:vMerge/>
            <w:hideMark/>
          </w:tcPr>
          <w:p w14:paraId="4120EF94" w14:textId="77777777" w:rsidR="006E312B" w:rsidRPr="006E312B" w:rsidRDefault="006E312B" w:rsidP="009C6F0C">
            <w:pPr>
              <w:pStyle w:val="Tabletext"/>
            </w:pPr>
          </w:p>
        </w:tc>
        <w:tc>
          <w:tcPr>
            <w:tcW w:w="3685" w:type="dxa"/>
            <w:hideMark/>
          </w:tcPr>
          <w:p w14:paraId="2793C8B3" w14:textId="77777777" w:rsidR="006E312B" w:rsidRPr="006E312B" w:rsidRDefault="006E312B" w:rsidP="009C6F0C">
            <w:pPr>
              <w:pStyle w:val="Tabletext"/>
            </w:pPr>
            <w:r w:rsidRPr="006E312B">
              <w:t>Not legislated</w:t>
            </w:r>
          </w:p>
        </w:tc>
        <w:tc>
          <w:tcPr>
            <w:tcW w:w="992" w:type="dxa"/>
            <w:noWrap/>
            <w:hideMark/>
          </w:tcPr>
          <w:p w14:paraId="6B873CE3" w14:textId="77777777" w:rsidR="006E312B" w:rsidRPr="006E312B" w:rsidRDefault="006E312B" w:rsidP="009C6F0C">
            <w:pPr>
              <w:pStyle w:val="Tabletext"/>
            </w:pPr>
            <w:r w:rsidRPr="006E312B">
              <w:t>12</w:t>
            </w:r>
          </w:p>
        </w:tc>
      </w:tr>
    </w:tbl>
    <w:p w14:paraId="7C5BB850" w14:textId="77777777" w:rsidR="00D37AA2" w:rsidRPr="000C5069" w:rsidRDefault="00D37AA2" w:rsidP="000C5069">
      <w:pPr>
        <w:pStyle w:val="Tabletext"/>
      </w:pPr>
    </w:p>
    <w:tbl>
      <w:tblPr>
        <w:tblStyle w:val="Texttable"/>
        <w:tblW w:w="0" w:type="auto"/>
        <w:tblLayout w:type="fixed"/>
        <w:tblLook w:val="0620" w:firstRow="1" w:lastRow="0" w:firstColumn="0" w:lastColumn="0" w:noHBand="1" w:noVBand="1"/>
      </w:tblPr>
      <w:tblGrid>
        <w:gridCol w:w="4503"/>
        <w:gridCol w:w="992"/>
        <w:gridCol w:w="888"/>
        <w:gridCol w:w="917"/>
        <w:gridCol w:w="888"/>
        <w:gridCol w:w="992"/>
      </w:tblGrid>
      <w:tr w:rsidR="006E312B" w:rsidRPr="009C6F0C" w14:paraId="4B3587CB" w14:textId="77777777" w:rsidTr="009C6F0C">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65BAD2CA" w14:textId="77777777" w:rsidR="006E312B" w:rsidRPr="009C6F0C" w:rsidRDefault="006E312B" w:rsidP="009C6F0C">
            <w:pPr>
              <w:pStyle w:val="TableHeader"/>
            </w:pPr>
            <w:r w:rsidRPr="009C6F0C">
              <w:t>Operational information</w:t>
            </w:r>
          </w:p>
        </w:tc>
      </w:tr>
      <w:tr w:rsidR="006E312B" w:rsidRPr="006E312B" w14:paraId="5F45FEB5" w14:textId="77777777" w:rsidTr="009C6F0C">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5FA74C9D" w14:textId="77777777" w:rsidR="006E312B" w:rsidRPr="006E312B" w:rsidRDefault="006E312B" w:rsidP="009C6F0C">
            <w:pPr>
              <w:pStyle w:val="Tabletext"/>
            </w:pPr>
          </w:p>
        </w:tc>
        <w:tc>
          <w:tcPr>
            <w:tcW w:w="992" w:type="dxa"/>
            <w:tcBorders>
              <w:top w:val="single" w:sz="6" w:space="0" w:color="FFFFFF" w:themeColor="background1"/>
            </w:tcBorders>
            <w:hideMark/>
          </w:tcPr>
          <w:p w14:paraId="30330305" w14:textId="77777777" w:rsidR="006E312B" w:rsidRPr="006E312B" w:rsidRDefault="006E312B" w:rsidP="009C6F0C">
            <w:pPr>
              <w:pStyle w:val="Tabletext"/>
              <w:jc w:val="right"/>
            </w:pPr>
            <w:r w:rsidRPr="006E312B">
              <w:t>2012-13</w:t>
            </w:r>
          </w:p>
        </w:tc>
        <w:tc>
          <w:tcPr>
            <w:tcW w:w="888" w:type="dxa"/>
            <w:tcBorders>
              <w:top w:val="single" w:sz="6" w:space="0" w:color="FFFFFF" w:themeColor="background1"/>
            </w:tcBorders>
            <w:hideMark/>
          </w:tcPr>
          <w:p w14:paraId="3007A472" w14:textId="77777777" w:rsidR="006E312B" w:rsidRPr="006E312B" w:rsidRDefault="006E312B" w:rsidP="009C6F0C">
            <w:pPr>
              <w:pStyle w:val="Tabletext"/>
              <w:jc w:val="right"/>
            </w:pPr>
            <w:r w:rsidRPr="006E312B">
              <w:t>2013-14</w:t>
            </w:r>
          </w:p>
        </w:tc>
        <w:tc>
          <w:tcPr>
            <w:tcW w:w="917" w:type="dxa"/>
            <w:tcBorders>
              <w:top w:val="single" w:sz="6" w:space="0" w:color="FFFFFF" w:themeColor="background1"/>
            </w:tcBorders>
            <w:hideMark/>
          </w:tcPr>
          <w:p w14:paraId="303C63C9" w14:textId="77777777" w:rsidR="006E312B" w:rsidRPr="006E312B" w:rsidRDefault="006E312B" w:rsidP="009C6F0C">
            <w:pPr>
              <w:pStyle w:val="Tabletext"/>
              <w:jc w:val="right"/>
            </w:pPr>
            <w:r w:rsidRPr="006E312B">
              <w:t>2014-15</w:t>
            </w:r>
          </w:p>
        </w:tc>
        <w:tc>
          <w:tcPr>
            <w:tcW w:w="888" w:type="dxa"/>
            <w:tcBorders>
              <w:top w:val="single" w:sz="6" w:space="0" w:color="FFFFFF" w:themeColor="background1"/>
            </w:tcBorders>
            <w:hideMark/>
          </w:tcPr>
          <w:p w14:paraId="17CCDC9B" w14:textId="77777777" w:rsidR="006E312B" w:rsidRPr="006E312B" w:rsidRDefault="006E312B" w:rsidP="009C6F0C">
            <w:pPr>
              <w:pStyle w:val="Tabletext"/>
              <w:jc w:val="right"/>
            </w:pPr>
            <w:r w:rsidRPr="006E312B">
              <w:t>2015-16</w:t>
            </w:r>
          </w:p>
        </w:tc>
        <w:tc>
          <w:tcPr>
            <w:tcW w:w="992" w:type="dxa"/>
            <w:tcBorders>
              <w:top w:val="single" w:sz="6" w:space="0" w:color="FFFFFF" w:themeColor="background1"/>
            </w:tcBorders>
            <w:hideMark/>
          </w:tcPr>
          <w:p w14:paraId="2937DDD5" w14:textId="77777777" w:rsidR="006E312B" w:rsidRPr="006E312B" w:rsidRDefault="006E312B" w:rsidP="009C6F0C">
            <w:pPr>
              <w:pStyle w:val="Tabletext"/>
              <w:jc w:val="right"/>
            </w:pPr>
            <w:r w:rsidRPr="006E312B">
              <w:t>2016-17</w:t>
            </w:r>
          </w:p>
        </w:tc>
      </w:tr>
      <w:tr w:rsidR="00230B22" w:rsidRPr="006E312B" w14:paraId="2B65CCEB" w14:textId="77777777" w:rsidTr="009C6F0C">
        <w:trPr>
          <w:trHeight w:val="315"/>
        </w:trPr>
        <w:tc>
          <w:tcPr>
            <w:tcW w:w="4503" w:type="dxa"/>
            <w:hideMark/>
          </w:tcPr>
          <w:p w14:paraId="1B4946CA" w14:textId="77777777" w:rsidR="00230B22" w:rsidRPr="006E312B" w:rsidRDefault="00230B22" w:rsidP="009C6F0C">
            <w:pPr>
              <w:pStyle w:val="Tabletext"/>
            </w:pPr>
            <w:r w:rsidRPr="006E312B">
              <w:t>No. of staff total (FTE)</w:t>
            </w:r>
          </w:p>
        </w:tc>
        <w:tc>
          <w:tcPr>
            <w:tcW w:w="992" w:type="dxa"/>
            <w:noWrap/>
            <w:hideMark/>
          </w:tcPr>
          <w:p w14:paraId="652D6F79" w14:textId="77777777" w:rsidR="00230B22" w:rsidRDefault="00230B22" w:rsidP="009C6F0C">
            <w:pPr>
              <w:pStyle w:val="Tabletext"/>
              <w:jc w:val="right"/>
            </w:pPr>
            <w:r>
              <w:t>10.0</w:t>
            </w:r>
          </w:p>
        </w:tc>
        <w:tc>
          <w:tcPr>
            <w:tcW w:w="888" w:type="dxa"/>
            <w:noWrap/>
            <w:hideMark/>
          </w:tcPr>
          <w:p w14:paraId="1B1A68B9" w14:textId="77777777" w:rsidR="00230B22" w:rsidRDefault="00230B22" w:rsidP="009C6F0C">
            <w:pPr>
              <w:pStyle w:val="Tabletext"/>
              <w:jc w:val="right"/>
            </w:pPr>
            <w:r>
              <w:t>9.8</w:t>
            </w:r>
          </w:p>
        </w:tc>
        <w:tc>
          <w:tcPr>
            <w:tcW w:w="917" w:type="dxa"/>
            <w:noWrap/>
            <w:hideMark/>
          </w:tcPr>
          <w:p w14:paraId="5F304D08" w14:textId="77777777" w:rsidR="00230B22" w:rsidRDefault="00230B22" w:rsidP="009C6F0C">
            <w:pPr>
              <w:pStyle w:val="Tabletext"/>
              <w:jc w:val="right"/>
            </w:pPr>
            <w:r>
              <w:t>9.8</w:t>
            </w:r>
          </w:p>
        </w:tc>
        <w:tc>
          <w:tcPr>
            <w:tcW w:w="888" w:type="dxa"/>
            <w:noWrap/>
            <w:hideMark/>
          </w:tcPr>
          <w:p w14:paraId="5B082537" w14:textId="77777777" w:rsidR="00230B22" w:rsidRDefault="00230B22" w:rsidP="009C6F0C">
            <w:pPr>
              <w:pStyle w:val="Tabletext"/>
              <w:jc w:val="right"/>
            </w:pPr>
            <w:r>
              <w:t>10.8</w:t>
            </w:r>
          </w:p>
        </w:tc>
        <w:tc>
          <w:tcPr>
            <w:tcW w:w="992" w:type="dxa"/>
            <w:noWrap/>
            <w:hideMark/>
          </w:tcPr>
          <w:p w14:paraId="62888BBD" w14:textId="77777777" w:rsidR="00230B22" w:rsidRDefault="00230B22" w:rsidP="009C6F0C">
            <w:pPr>
              <w:pStyle w:val="Tabletext"/>
              <w:jc w:val="right"/>
            </w:pPr>
            <w:r>
              <w:t>9.8</w:t>
            </w:r>
          </w:p>
        </w:tc>
      </w:tr>
      <w:tr w:rsidR="00230B22" w:rsidRPr="006E312B" w14:paraId="5523D9FA" w14:textId="77777777" w:rsidTr="009C6F0C">
        <w:trPr>
          <w:trHeight w:val="315"/>
        </w:trPr>
        <w:tc>
          <w:tcPr>
            <w:tcW w:w="4503" w:type="dxa"/>
            <w:hideMark/>
          </w:tcPr>
          <w:p w14:paraId="7B73257D" w14:textId="77777777" w:rsidR="00230B22" w:rsidRPr="006E312B" w:rsidRDefault="00230B22" w:rsidP="009C6F0C">
            <w:pPr>
              <w:pStyle w:val="Tabletext"/>
            </w:pPr>
            <w:r w:rsidRPr="006E312B">
              <w:t>No. of licensed/regis</w:t>
            </w:r>
            <w:r w:rsidR="009C6F0C">
              <w:t>tered parties at financial year </w:t>
            </w:r>
            <w:r w:rsidRPr="006E312B">
              <w:t>end</w:t>
            </w:r>
          </w:p>
        </w:tc>
        <w:tc>
          <w:tcPr>
            <w:tcW w:w="992" w:type="dxa"/>
            <w:noWrap/>
            <w:hideMark/>
          </w:tcPr>
          <w:p w14:paraId="0B722F9D" w14:textId="77777777" w:rsidR="00230B22" w:rsidRDefault="00230B22" w:rsidP="009C6F0C">
            <w:pPr>
              <w:pStyle w:val="Tabletext"/>
              <w:jc w:val="right"/>
            </w:pPr>
            <w:r>
              <w:t>2 089</w:t>
            </w:r>
          </w:p>
        </w:tc>
        <w:tc>
          <w:tcPr>
            <w:tcW w:w="888" w:type="dxa"/>
            <w:noWrap/>
            <w:hideMark/>
          </w:tcPr>
          <w:p w14:paraId="36994F9C" w14:textId="77777777" w:rsidR="00230B22" w:rsidRDefault="00230B22" w:rsidP="009C6F0C">
            <w:pPr>
              <w:pStyle w:val="Tabletext"/>
              <w:jc w:val="right"/>
            </w:pPr>
            <w:r>
              <w:t>6 832</w:t>
            </w:r>
          </w:p>
        </w:tc>
        <w:tc>
          <w:tcPr>
            <w:tcW w:w="917" w:type="dxa"/>
            <w:noWrap/>
            <w:hideMark/>
          </w:tcPr>
          <w:p w14:paraId="328FE8A4" w14:textId="77777777" w:rsidR="00230B22" w:rsidRDefault="00230B22" w:rsidP="009C6F0C">
            <w:pPr>
              <w:pStyle w:val="Tabletext"/>
              <w:jc w:val="right"/>
            </w:pPr>
            <w:r>
              <w:t>6 911</w:t>
            </w:r>
          </w:p>
        </w:tc>
        <w:tc>
          <w:tcPr>
            <w:tcW w:w="888" w:type="dxa"/>
            <w:noWrap/>
            <w:hideMark/>
          </w:tcPr>
          <w:p w14:paraId="55DCB4AB" w14:textId="77777777" w:rsidR="00230B22" w:rsidRDefault="00230B22" w:rsidP="009C6F0C">
            <w:pPr>
              <w:pStyle w:val="Tabletext"/>
              <w:jc w:val="right"/>
            </w:pPr>
            <w:r>
              <w:t>7 232</w:t>
            </w:r>
          </w:p>
        </w:tc>
        <w:tc>
          <w:tcPr>
            <w:tcW w:w="992" w:type="dxa"/>
            <w:noWrap/>
            <w:hideMark/>
          </w:tcPr>
          <w:p w14:paraId="0F0BDCD7" w14:textId="77777777" w:rsidR="00230B22" w:rsidRDefault="00230B22" w:rsidP="009C6F0C">
            <w:pPr>
              <w:pStyle w:val="Tabletext"/>
              <w:jc w:val="right"/>
            </w:pPr>
            <w:r>
              <w:t>7 183</w:t>
            </w:r>
          </w:p>
        </w:tc>
      </w:tr>
      <w:tr w:rsidR="00230B22" w:rsidRPr="000C5069" w14:paraId="6EDD753D" w14:textId="77777777" w:rsidTr="009C6F0C">
        <w:trPr>
          <w:trHeight w:val="360"/>
        </w:trPr>
        <w:tc>
          <w:tcPr>
            <w:tcW w:w="4503" w:type="dxa"/>
            <w:hideMark/>
          </w:tcPr>
          <w:p w14:paraId="5B6E3CA9" w14:textId="77777777" w:rsidR="00230B22" w:rsidRPr="000C5069" w:rsidRDefault="00230B22" w:rsidP="009C6F0C">
            <w:pPr>
              <w:pStyle w:val="Tabletext"/>
              <w:rPr>
                <w:b/>
              </w:rPr>
            </w:pPr>
            <w:r w:rsidRPr="000C5069">
              <w:rPr>
                <w:b/>
              </w:rPr>
              <w:t>Total revenue ($ million)</w:t>
            </w:r>
          </w:p>
        </w:tc>
        <w:tc>
          <w:tcPr>
            <w:tcW w:w="992" w:type="dxa"/>
            <w:noWrap/>
            <w:hideMark/>
          </w:tcPr>
          <w:p w14:paraId="2F1A0E5D" w14:textId="77777777" w:rsidR="00230B22" w:rsidRPr="000C5069" w:rsidRDefault="00230B22" w:rsidP="009C6F0C">
            <w:pPr>
              <w:pStyle w:val="Tabletext"/>
              <w:jc w:val="right"/>
              <w:rPr>
                <w:b/>
              </w:rPr>
            </w:pPr>
            <w:r w:rsidRPr="000C5069">
              <w:rPr>
                <w:b/>
              </w:rPr>
              <w:t>2.05</w:t>
            </w:r>
          </w:p>
        </w:tc>
        <w:tc>
          <w:tcPr>
            <w:tcW w:w="888" w:type="dxa"/>
            <w:noWrap/>
            <w:hideMark/>
          </w:tcPr>
          <w:p w14:paraId="15A5E000" w14:textId="77777777" w:rsidR="00230B22" w:rsidRPr="000C5069" w:rsidRDefault="00230B22" w:rsidP="009C6F0C">
            <w:pPr>
              <w:pStyle w:val="Tabletext"/>
              <w:jc w:val="right"/>
              <w:rPr>
                <w:b/>
              </w:rPr>
            </w:pPr>
            <w:r w:rsidRPr="000C5069">
              <w:rPr>
                <w:b/>
              </w:rPr>
              <w:t>2.09</w:t>
            </w:r>
          </w:p>
        </w:tc>
        <w:tc>
          <w:tcPr>
            <w:tcW w:w="917" w:type="dxa"/>
            <w:noWrap/>
            <w:hideMark/>
          </w:tcPr>
          <w:p w14:paraId="178F2E27" w14:textId="77777777" w:rsidR="00230B22" w:rsidRPr="000C5069" w:rsidRDefault="00230B22" w:rsidP="009C6F0C">
            <w:pPr>
              <w:pStyle w:val="Tabletext"/>
              <w:jc w:val="right"/>
              <w:rPr>
                <w:b/>
              </w:rPr>
            </w:pPr>
            <w:r w:rsidRPr="000C5069">
              <w:rPr>
                <w:b/>
              </w:rPr>
              <w:t>2.19</w:t>
            </w:r>
          </w:p>
        </w:tc>
        <w:tc>
          <w:tcPr>
            <w:tcW w:w="888" w:type="dxa"/>
            <w:noWrap/>
            <w:hideMark/>
          </w:tcPr>
          <w:p w14:paraId="6AEA52F3" w14:textId="77777777" w:rsidR="00230B22" w:rsidRPr="000C5069" w:rsidRDefault="00230B22" w:rsidP="009C6F0C">
            <w:pPr>
              <w:pStyle w:val="Tabletext"/>
              <w:jc w:val="right"/>
              <w:rPr>
                <w:b/>
              </w:rPr>
            </w:pPr>
            <w:r w:rsidRPr="000C5069">
              <w:rPr>
                <w:b/>
              </w:rPr>
              <w:t>2.22</w:t>
            </w:r>
          </w:p>
        </w:tc>
        <w:tc>
          <w:tcPr>
            <w:tcW w:w="992" w:type="dxa"/>
            <w:noWrap/>
            <w:hideMark/>
          </w:tcPr>
          <w:p w14:paraId="3A7D2ABD" w14:textId="77777777" w:rsidR="00230B22" w:rsidRPr="000C5069" w:rsidRDefault="00230B22" w:rsidP="009C6F0C">
            <w:pPr>
              <w:pStyle w:val="Tabletext"/>
              <w:jc w:val="right"/>
              <w:rPr>
                <w:b/>
              </w:rPr>
            </w:pPr>
            <w:r w:rsidRPr="000C5069">
              <w:rPr>
                <w:b/>
              </w:rPr>
              <w:t>2.25</w:t>
            </w:r>
          </w:p>
        </w:tc>
      </w:tr>
      <w:tr w:rsidR="00230B22" w:rsidRPr="000C5069" w14:paraId="6AB688FC" w14:textId="77777777" w:rsidTr="009C6F0C">
        <w:trPr>
          <w:trHeight w:val="375"/>
        </w:trPr>
        <w:tc>
          <w:tcPr>
            <w:tcW w:w="4503" w:type="dxa"/>
            <w:hideMark/>
          </w:tcPr>
          <w:p w14:paraId="40E7AA88" w14:textId="77777777" w:rsidR="00230B22" w:rsidRPr="000C5069" w:rsidRDefault="00230B22" w:rsidP="009C6F0C">
            <w:pPr>
              <w:pStyle w:val="Tabletext"/>
              <w:rPr>
                <w:b/>
              </w:rPr>
            </w:pPr>
            <w:r w:rsidRPr="000C5069">
              <w:rPr>
                <w:b/>
              </w:rPr>
              <w:t xml:space="preserve">Total expenditure ($ million) </w:t>
            </w:r>
          </w:p>
        </w:tc>
        <w:tc>
          <w:tcPr>
            <w:tcW w:w="992" w:type="dxa"/>
            <w:noWrap/>
            <w:hideMark/>
          </w:tcPr>
          <w:p w14:paraId="12860989" w14:textId="77777777" w:rsidR="00230B22" w:rsidRPr="000C5069" w:rsidRDefault="00230B22" w:rsidP="009C6F0C">
            <w:pPr>
              <w:pStyle w:val="Tabletext"/>
              <w:jc w:val="right"/>
              <w:rPr>
                <w:b/>
              </w:rPr>
            </w:pPr>
            <w:r w:rsidRPr="000C5069">
              <w:rPr>
                <w:b/>
              </w:rPr>
              <w:t>2.37</w:t>
            </w:r>
          </w:p>
        </w:tc>
        <w:tc>
          <w:tcPr>
            <w:tcW w:w="888" w:type="dxa"/>
            <w:noWrap/>
            <w:hideMark/>
          </w:tcPr>
          <w:p w14:paraId="3B28965A" w14:textId="77777777" w:rsidR="00230B22" w:rsidRPr="000C5069" w:rsidRDefault="00230B22" w:rsidP="009C6F0C">
            <w:pPr>
              <w:pStyle w:val="Tabletext"/>
              <w:jc w:val="right"/>
              <w:rPr>
                <w:b/>
              </w:rPr>
            </w:pPr>
            <w:r w:rsidRPr="000C5069">
              <w:rPr>
                <w:b/>
              </w:rPr>
              <w:t>2.24</w:t>
            </w:r>
          </w:p>
        </w:tc>
        <w:tc>
          <w:tcPr>
            <w:tcW w:w="917" w:type="dxa"/>
            <w:noWrap/>
            <w:hideMark/>
          </w:tcPr>
          <w:p w14:paraId="1F1CBC69" w14:textId="77777777" w:rsidR="00230B22" w:rsidRPr="000C5069" w:rsidRDefault="00230B22" w:rsidP="009C6F0C">
            <w:pPr>
              <w:pStyle w:val="Tabletext"/>
              <w:jc w:val="right"/>
              <w:rPr>
                <w:b/>
              </w:rPr>
            </w:pPr>
            <w:r w:rsidRPr="000C5069">
              <w:rPr>
                <w:b/>
              </w:rPr>
              <w:t>2.00</w:t>
            </w:r>
          </w:p>
        </w:tc>
        <w:tc>
          <w:tcPr>
            <w:tcW w:w="888" w:type="dxa"/>
            <w:noWrap/>
            <w:hideMark/>
          </w:tcPr>
          <w:p w14:paraId="2C74C716" w14:textId="77777777" w:rsidR="00230B22" w:rsidRPr="000C5069" w:rsidRDefault="00230B22" w:rsidP="009C6F0C">
            <w:pPr>
              <w:pStyle w:val="Tabletext"/>
              <w:jc w:val="right"/>
              <w:rPr>
                <w:b/>
              </w:rPr>
            </w:pPr>
            <w:r w:rsidRPr="000C5069">
              <w:rPr>
                <w:b/>
              </w:rPr>
              <w:t>2.21</w:t>
            </w:r>
          </w:p>
        </w:tc>
        <w:tc>
          <w:tcPr>
            <w:tcW w:w="992" w:type="dxa"/>
            <w:noWrap/>
            <w:hideMark/>
          </w:tcPr>
          <w:p w14:paraId="170660A6" w14:textId="77777777" w:rsidR="00230B22" w:rsidRPr="000C5069" w:rsidRDefault="00230B22" w:rsidP="009C6F0C">
            <w:pPr>
              <w:pStyle w:val="Tabletext"/>
              <w:jc w:val="right"/>
              <w:rPr>
                <w:b/>
              </w:rPr>
            </w:pPr>
            <w:r w:rsidRPr="000C5069">
              <w:rPr>
                <w:b/>
              </w:rPr>
              <w:t>2.07</w:t>
            </w:r>
          </w:p>
        </w:tc>
      </w:tr>
    </w:tbl>
    <w:p w14:paraId="77B20CBA" w14:textId="77777777" w:rsidR="00163D24" w:rsidRDefault="00163D24" w:rsidP="009C6F0C">
      <w:pPr>
        <w:pStyle w:val="Tabletext"/>
      </w:pPr>
    </w:p>
    <w:tbl>
      <w:tblPr>
        <w:tblStyle w:val="Texttable"/>
        <w:tblW w:w="0" w:type="auto"/>
        <w:tblLook w:val="0620" w:firstRow="1" w:lastRow="0" w:firstColumn="0" w:lastColumn="0" w:noHBand="1" w:noVBand="1"/>
      </w:tblPr>
      <w:tblGrid>
        <w:gridCol w:w="9140"/>
      </w:tblGrid>
      <w:tr w:rsidR="00153553" w:rsidRPr="002C434D" w14:paraId="60C095B9"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147B7EEA" w14:textId="77777777" w:rsidR="00153553" w:rsidRPr="002C434D" w:rsidRDefault="00E559F6" w:rsidP="009C6F0C">
            <w:pPr>
              <w:pStyle w:val="TableHeader"/>
            </w:pPr>
            <w:r>
              <w:t>Regulator contact information</w:t>
            </w:r>
          </w:p>
        </w:tc>
      </w:tr>
      <w:tr w:rsidR="00153553" w:rsidRPr="002C434D" w14:paraId="24FB7349" w14:textId="77777777" w:rsidTr="00F13A22">
        <w:trPr>
          <w:trHeight w:val="285"/>
        </w:trPr>
        <w:tc>
          <w:tcPr>
            <w:tcW w:w="9140" w:type="dxa"/>
          </w:tcPr>
          <w:p w14:paraId="573CB552" w14:textId="77777777" w:rsidR="00153553" w:rsidRPr="00CB775D" w:rsidRDefault="00153553" w:rsidP="009C6F0C">
            <w:pPr>
              <w:pStyle w:val="Tabletext"/>
            </w:pPr>
            <w:r w:rsidRPr="00230B22">
              <w:rPr>
                <w:b/>
              </w:rPr>
              <w:t>Name</w:t>
            </w:r>
            <w:r w:rsidR="00230B22">
              <w:t xml:space="preserve">: </w:t>
            </w:r>
            <w:r w:rsidR="00230B22" w:rsidRPr="00230B22">
              <w:t xml:space="preserve">Eleanor Li </w:t>
            </w:r>
          </w:p>
          <w:p w14:paraId="4F04DFD5" w14:textId="77777777" w:rsidR="00153553" w:rsidRPr="00376C37" w:rsidRDefault="00153553" w:rsidP="009C6F0C">
            <w:pPr>
              <w:pStyle w:val="Tabletext"/>
            </w:pPr>
            <w:r w:rsidRPr="00376C37">
              <w:rPr>
                <w:b/>
              </w:rPr>
              <w:t>Phone</w:t>
            </w:r>
            <w:r>
              <w:t>:</w:t>
            </w:r>
            <w:r w:rsidR="00230B22">
              <w:t xml:space="preserve"> </w:t>
            </w:r>
            <w:r w:rsidR="00230B22" w:rsidRPr="00230B22">
              <w:t>03 9685 7333</w:t>
            </w:r>
          </w:p>
          <w:p w14:paraId="090BCE71" w14:textId="77777777" w:rsidR="00153553" w:rsidRPr="006F51CC" w:rsidRDefault="00153553" w:rsidP="009C6F0C">
            <w:pPr>
              <w:pStyle w:val="Tabletext"/>
            </w:pPr>
            <w:r w:rsidRPr="00376C37">
              <w:rPr>
                <w:b/>
              </w:rPr>
              <w:t>Email</w:t>
            </w:r>
            <w:r>
              <w:t>:</w:t>
            </w:r>
            <w:r w:rsidR="00230B22">
              <w:t xml:space="preserve"> </w:t>
            </w:r>
            <w:r w:rsidR="00230B22" w:rsidRPr="00230B22">
              <w:t>info@primesafe.vic.gov.au</w:t>
            </w:r>
          </w:p>
        </w:tc>
      </w:tr>
    </w:tbl>
    <w:p w14:paraId="5D826DC4" w14:textId="77777777" w:rsidR="00E46FC0" w:rsidRDefault="00E46FC0" w:rsidP="009C6F0C">
      <w:pPr>
        <w:pStyle w:val="Tabletext"/>
      </w:pPr>
    </w:p>
    <w:p w14:paraId="6FB9E585" w14:textId="77777777" w:rsidR="00A55B64" w:rsidRPr="004C23AC" w:rsidRDefault="00D76178" w:rsidP="008C7FF2">
      <w:pPr>
        <w:pStyle w:val="Heading2"/>
      </w:pPr>
      <w:bookmarkStart w:id="52" w:name="_Toc1570443"/>
      <w:r w:rsidRPr="004C23AC">
        <w:t>Professional Boxing and Combat Sports Board</w:t>
      </w:r>
      <w:bookmarkEnd w:id="52"/>
    </w:p>
    <w:tbl>
      <w:tblPr>
        <w:tblStyle w:val="Texttable"/>
        <w:tblW w:w="0" w:type="auto"/>
        <w:tblLook w:val="0620" w:firstRow="1" w:lastRow="0" w:firstColumn="0" w:lastColumn="0" w:noHBand="1" w:noVBand="1"/>
      </w:tblPr>
      <w:tblGrid>
        <w:gridCol w:w="4342"/>
        <w:gridCol w:w="4798"/>
      </w:tblGrid>
      <w:tr w:rsidR="002A3C01" w:rsidRPr="002A3C01" w14:paraId="2B85223C" w14:textId="77777777" w:rsidTr="000E78CF">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49A7200B" w14:textId="77777777" w:rsidR="002A3C01" w:rsidRPr="002A3C01" w:rsidRDefault="006B53BA" w:rsidP="006B53BA">
            <w:pPr>
              <w:pStyle w:val="TableHeader"/>
            </w:pPr>
            <w:r w:rsidRPr="006B53BA">
              <w:t>Portfolio information</w:t>
            </w:r>
          </w:p>
        </w:tc>
      </w:tr>
      <w:tr w:rsidR="002A3C01" w:rsidRPr="002A3C01" w14:paraId="5F921144" w14:textId="77777777" w:rsidTr="000E78CF">
        <w:tc>
          <w:tcPr>
            <w:tcW w:w="4361" w:type="dxa"/>
            <w:hideMark/>
          </w:tcPr>
          <w:p w14:paraId="2D7F2247" w14:textId="77777777" w:rsidR="002A3C01" w:rsidRPr="002A3C01" w:rsidRDefault="002A3C01" w:rsidP="00C40032">
            <w:pPr>
              <w:pStyle w:val="Tabletext"/>
            </w:pPr>
            <w:r w:rsidRPr="002A3C01">
              <w:t>Responsible Minister</w:t>
            </w:r>
          </w:p>
        </w:tc>
        <w:tc>
          <w:tcPr>
            <w:tcW w:w="4819" w:type="dxa"/>
            <w:hideMark/>
          </w:tcPr>
          <w:p w14:paraId="0152C667" w14:textId="77777777" w:rsidR="002A3C01" w:rsidRPr="002A3C01" w:rsidRDefault="002A3C01" w:rsidP="00C40032">
            <w:pPr>
              <w:pStyle w:val="Tabletext"/>
            </w:pPr>
            <w:r w:rsidRPr="002A3C01">
              <w:t>Minister for Sport</w:t>
            </w:r>
          </w:p>
        </w:tc>
      </w:tr>
      <w:tr w:rsidR="002A3C01" w:rsidRPr="002A3C01" w14:paraId="0C2ED54E" w14:textId="77777777" w:rsidTr="000E78CF">
        <w:tc>
          <w:tcPr>
            <w:tcW w:w="4361" w:type="dxa"/>
            <w:hideMark/>
          </w:tcPr>
          <w:p w14:paraId="01AD5239" w14:textId="77777777" w:rsidR="002A3C01" w:rsidRPr="002A3C01" w:rsidRDefault="002A3C01" w:rsidP="00C40032">
            <w:pPr>
              <w:pStyle w:val="Tabletext"/>
            </w:pPr>
            <w:r w:rsidRPr="002A3C01">
              <w:t>Portfolio Department</w:t>
            </w:r>
          </w:p>
        </w:tc>
        <w:tc>
          <w:tcPr>
            <w:tcW w:w="4819" w:type="dxa"/>
            <w:hideMark/>
          </w:tcPr>
          <w:p w14:paraId="7137FE97" w14:textId="77777777" w:rsidR="002A3C01" w:rsidRPr="002A3C01" w:rsidRDefault="002A3C01" w:rsidP="00C40032">
            <w:pPr>
              <w:pStyle w:val="Tabletext"/>
            </w:pPr>
            <w:r w:rsidRPr="002A3C01">
              <w:t>Department of Health and Human Services</w:t>
            </w:r>
          </w:p>
        </w:tc>
      </w:tr>
    </w:tbl>
    <w:p w14:paraId="7BB9D1D9" w14:textId="77777777" w:rsidR="00A55B64" w:rsidRDefault="00A55B64" w:rsidP="009C6F0C"/>
    <w:tbl>
      <w:tblPr>
        <w:tblStyle w:val="Texttable"/>
        <w:tblW w:w="0" w:type="auto"/>
        <w:tblLook w:val="0620" w:firstRow="1" w:lastRow="0" w:firstColumn="0" w:lastColumn="0" w:noHBand="1" w:noVBand="1"/>
      </w:tblPr>
      <w:tblGrid>
        <w:gridCol w:w="9140"/>
      </w:tblGrid>
      <w:tr w:rsidR="002A3C01" w:rsidRPr="002A3C01" w14:paraId="7C099D29" w14:textId="77777777" w:rsidTr="000E78CF">
        <w:trPr>
          <w:cnfStyle w:val="100000000000" w:firstRow="1" w:lastRow="0" w:firstColumn="0" w:lastColumn="0" w:oddVBand="0" w:evenVBand="0" w:oddHBand="0" w:evenHBand="0" w:firstRowFirstColumn="0" w:firstRowLastColumn="0" w:lastRowFirstColumn="0" w:lastRowLastColumn="0"/>
        </w:trPr>
        <w:tc>
          <w:tcPr>
            <w:tcW w:w="9180" w:type="dxa"/>
            <w:hideMark/>
          </w:tcPr>
          <w:p w14:paraId="22B45ABC" w14:textId="7DD55FA6" w:rsidR="002A3C01" w:rsidRPr="002A3C01" w:rsidRDefault="005F635E" w:rsidP="006B53BA">
            <w:pPr>
              <w:pStyle w:val="TableHeader"/>
            </w:pPr>
            <w:r>
              <w:t>Objectives</w:t>
            </w:r>
          </w:p>
        </w:tc>
      </w:tr>
      <w:tr w:rsidR="002A3C01" w:rsidRPr="002A3C01" w14:paraId="3597AF37" w14:textId="77777777" w:rsidTr="000E78CF">
        <w:tc>
          <w:tcPr>
            <w:tcW w:w="9180" w:type="dxa"/>
            <w:hideMark/>
          </w:tcPr>
          <w:p w14:paraId="17DF16F2" w14:textId="77777777" w:rsidR="002A3C01" w:rsidRDefault="002A3C01" w:rsidP="00C40032">
            <w:pPr>
              <w:pStyle w:val="Tabletext"/>
            </w:pPr>
            <w:r w:rsidRPr="002A3C01">
              <w:t>To control profess</w:t>
            </w:r>
            <w:r>
              <w:t>ional boxing and combat sports.</w:t>
            </w:r>
          </w:p>
          <w:p w14:paraId="64800EDD" w14:textId="77777777" w:rsidR="002A3C01" w:rsidRDefault="002A3C01" w:rsidP="00C40032">
            <w:pPr>
              <w:pStyle w:val="Tabletext"/>
            </w:pPr>
            <w:r w:rsidRPr="002A3C01">
              <w:t xml:space="preserve">To </w:t>
            </w:r>
            <w:r>
              <w:t>reduce the risk of malpractice.</w:t>
            </w:r>
          </w:p>
          <w:p w14:paraId="1FC72308" w14:textId="77777777" w:rsidR="002A3C01" w:rsidRPr="002A3C01" w:rsidRDefault="002A3C01" w:rsidP="00C40032">
            <w:pPr>
              <w:pStyle w:val="Tabletext"/>
            </w:pPr>
            <w:r w:rsidRPr="002A3C01">
              <w:t>To promote safety.</w:t>
            </w:r>
          </w:p>
        </w:tc>
      </w:tr>
    </w:tbl>
    <w:p w14:paraId="1729AB7F" w14:textId="77777777" w:rsidR="00A55B64" w:rsidRDefault="00A55B64" w:rsidP="009C6F0C"/>
    <w:tbl>
      <w:tblPr>
        <w:tblStyle w:val="Texttable"/>
        <w:tblW w:w="0" w:type="auto"/>
        <w:tblLook w:val="0620" w:firstRow="1" w:lastRow="0" w:firstColumn="0" w:lastColumn="0" w:noHBand="1" w:noVBand="1"/>
      </w:tblPr>
      <w:tblGrid>
        <w:gridCol w:w="8148"/>
        <w:gridCol w:w="992"/>
      </w:tblGrid>
      <w:tr w:rsidR="00583975" w:rsidRPr="00583975" w14:paraId="35D06EC6" w14:textId="77777777" w:rsidTr="009C6F0C">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34A4EACC" w14:textId="77777777" w:rsidR="00583975" w:rsidRPr="00583975" w:rsidRDefault="006B53BA" w:rsidP="006B53BA">
            <w:pPr>
              <w:pStyle w:val="TableHeader"/>
            </w:pPr>
            <w:r w:rsidRPr="006B53BA">
              <w:t>Enabling Acts and Regulations</w:t>
            </w:r>
          </w:p>
        </w:tc>
      </w:tr>
      <w:tr w:rsidR="00583975" w:rsidRPr="00583975" w14:paraId="7BFAD476" w14:textId="77777777" w:rsidTr="009C6F0C">
        <w:trPr>
          <w:trHeight w:val="300"/>
        </w:trPr>
        <w:tc>
          <w:tcPr>
            <w:tcW w:w="9180" w:type="dxa"/>
            <w:gridSpan w:val="2"/>
            <w:hideMark/>
          </w:tcPr>
          <w:p w14:paraId="18367388" w14:textId="77777777" w:rsidR="00583975" w:rsidRPr="000E78CF" w:rsidRDefault="00583975" w:rsidP="00C40032">
            <w:pPr>
              <w:pStyle w:val="Tabletext"/>
              <w:rPr>
                <w:i/>
              </w:rPr>
            </w:pPr>
            <w:r w:rsidRPr="000E78CF">
              <w:rPr>
                <w:i/>
              </w:rPr>
              <w:t>Professional Boxing and Combat Sports Act 1985</w:t>
            </w:r>
          </w:p>
        </w:tc>
      </w:tr>
      <w:tr w:rsidR="00583975" w:rsidRPr="00583975" w14:paraId="34841838" w14:textId="77777777" w:rsidTr="009C6F0C">
        <w:trPr>
          <w:trHeight w:val="330"/>
        </w:trPr>
        <w:tc>
          <w:tcPr>
            <w:tcW w:w="9180" w:type="dxa"/>
            <w:gridSpan w:val="2"/>
            <w:hideMark/>
          </w:tcPr>
          <w:p w14:paraId="60B5AB93" w14:textId="77777777" w:rsidR="00583975" w:rsidRPr="00583975" w:rsidRDefault="00583975" w:rsidP="00A841DC">
            <w:pPr>
              <w:pStyle w:val="Bullet1"/>
            </w:pPr>
            <w:r w:rsidRPr="00583975">
              <w:t>Professional Boxing and Combat Sports Regulations 2008</w:t>
            </w:r>
          </w:p>
        </w:tc>
      </w:tr>
      <w:tr w:rsidR="00583975" w:rsidRPr="009C6F0C" w14:paraId="41ECE091" w14:textId="77777777" w:rsidTr="009C6F0C">
        <w:trPr>
          <w:trHeight w:val="330"/>
        </w:trPr>
        <w:tc>
          <w:tcPr>
            <w:tcW w:w="9180" w:type="dxa"/>
            <w:gridSpan w:val="2"/>
            <w:shd w:val="clear" w:color="auto" w:fill="87189D"/>
            <w:hideMark/>
          </w:tcPr>
          <w:p w14:paraId="4AA1F2D0" w14:textId="77777777" w:rsidR="00583975" w:rsidRPr="009C6F0C" w:rsidRDefault="006B53BA" w:rsidP="00DD2833">
            <w:pPr>
              <w:pStyle w:val="TableHeader"/>
              <w:keepNext/>
              <w:keepLines/>
              <w:pageBreakBefore/>
              <w:rPr>
                <w:b/>
              </w:rPr>
            </w:pPr>
            <w:r w:rsidRPr="009C6F0C">
              <w:rPr>
                <w:b/>
              </w:rPr>
              <w:t>Additional Administered Acts and Regulations</w:t>
            </w:r>
          </w:p>
        </w:tc>
      </w:tr>
      <w:tr w:rsidR="00583975" w:rsidRPr="00583975" w14:paraId="5BFEA964" w14:textId="77777777" w:rsidTr="009C6F0C">
        <w:trPr>
          <w:trHeight w:val="330"/>
        </w:trPr>
        <w:tc>
          <w:tcPr>
            <w:tcW w:w="9180" w:type="dxa"/>
            <w:gridSpan w:val="2"/>
            <w:hideMark/>
          </w:tcPr>
          <w:p w14:paraId="376FEDB2" w14:textId="77777777" w:rsidR="00583975" w:rsidRPr="00583975" w:rsidRDefault="00DC3E83" w:rsidP="009C6F0C">
            <w:pPr>
              <w:pStyle w:val="Bullet1"/>
            </w:pPr>
            <w:r>
              <w:t>n/a</w:t>
            </w:r>
          </w:p>
        </w:tc>
      </w:tr>
      <w:tr w:rsidR="00583975" w:rsidRPr="000E78CF" w14:paraId="456F7BE3" w14:textId="77777777" w:rsidTr="009C6F0C">
        <w:trPr>
          <w:trHeight w:val="330"/>
        </w:trPr>
        <w:tc>
          <w:tcPr>
            <w:tcW w:w="8188" w:type="dxa"/>
            <w:hideMark/>
          </w:tcPr>
          <w:p w14:paraId="53B55877" w14:textId="77777777" w:rsidR="00583975" w:rsidRPr="000E78CF" w:rsidRDefault="00583975" w:rsidP="00C40032">
            <w:pPr>
              <w:pStyle w:val="Tabletext"/>
              <w:rPr>
                <w:b/>
              </w:rPr>
            </w:pPr>
            <w:r w:rsidRPr="000E78CF">
              <w:rPr>
                <w:b/>
              </w:rPr>
              <w:t>Total number of Acts</w:t>
            </w:r>
          </w:p>
        </w:tc>
        <w:tc>
          <w:tcPr>
            <w:tcW w:w="992" w:type="dxa"/>
            <w:noWrap/>
            <w:hideMark/>
          </w:tcPr>
          <w:p w14:paraId="6F0F9FB9" w14:textId="77777777" w:rsidR="00583975" w:rsidRPr="000E78CF" w:rsidRDefault="00583975" w:rsidP="00C40032">
            <w:pPr>
              <w:pStyle w:val="Tabletext"/>
              <w:rPr>
                <w:b/>
              </w:rPr>
            </w:pPr>
            <w:r w:rsidRPr="000E78CF">
              <w:rPr>
                <w:b/>
              </w:rPr>
              <w:t>1</w:t>
            </w:r>
          </w:p>
        </w:tc>
      </w:tr>
      <w:tr w:rsidR="00583975" w:rsidRPr="000E78CF" w14:paraId="2A01803C" w14:textId="77777777" w:rsidTr="009C6F0C">
        <w:trPr>
          <w:trHeight w:val="330"/>
        </w:trPr>
        <w:tc>
          <w:tcPr>
            <w:tcW w:w="8188" w:type="dxa"/>
            <w:hideMark/>
          </w:tcPr>
          <w:p w14:paraId="60F07AB8" w14:textId="77777777" w:rsidR="00583975" w:rsidRPr="000E78CF" w:rsidRDefault="00583975" w:rsidP="00C40032">
            <w:pPr>
              <w:pStyle w:val="Tabletext"/>
              <w:rPr>
                <w:b/>
              </w:rPr>
            </w:pPr>
            <w:r w:rsidRPr="000E78CF">
              <w:rPr>
                <w:b/>
              </w:rPr>
              <w:t>Total number of Regulations</w:t>
            </w:r>
          </w:p>
        </w:tc>
        <w:tc>
          <w:tcPr>
            <w:tcW w:w="992" w:type="dxa"/>
            <w:noWrap/>
            <w:hideMark/>
          </w:tcPr>
          <w:p w14:paraId="04A0DB16" w14:textId="77777777" w:rsidR="00583975" w:rsidRPr="000E78CF" w:rsidRDefault="00583975" w:rsidP="00C40032">
            <w:pPr>
              <w:pStyle w:val="Tabletext"/>
              <w:rPr>
                <w:b/>
              </w:rPr>
            </w:pPr>
            <w:r w:rsidRPr="000E78CF">
              <w:rPr>
                <w:b/>
              </w:rPr>
              <w:t>1</w:t>
            </w:r>
          </w:p>
        </w:tc>
      </w:tr>
    </w:tbl>
    <w:p w14:paraId="16A13BD7" w14:textId="77777777" w:rsidR="00A55B64" w:rsidRDefault="00A55B64" w:rsidP="00C40032">
      <w:pPr>
        <w:pStyle w:val="Tabletext"/>
      </w:pPr>
    </w:p>
    <w:tbl>
      <w:tblPr>
        <w:tblStyle w:val="Texttable"/>
        <w:tblW w:w="0" w:type="auto"/>
        <w:tblLook w:val="0620" w:firstRow="1" w:lastRow="0" w:firstColumn="0" w:lastColumn="0" w:noHBand="1" w:noVBand="1"/>
      </w:tblPr>
      <w:tblGrid>
        <w:gridCol w:w="4198"/>
        <w:gridCol w:w="3950"/>
        <w:gridCol w:w="992"/>
      </w:tblGrid>
      <w:tr w:rsidR="00583975" w:rsidRPr="00583975" w14:paraId="79C73D6A" w14:textId="77777777" w:rsidTr="009C6F0C">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428169DE" w14:textId="77777777" w:rsidR="00583975" w:rsidRPr="00583975" w:rsidRDefault="006B53BA" w:rsidP="006B53BA">
            <w:pPr>
              <w:pStyle w:val="TableHeader"/>
            </w:pPr>
            <w:r w:rsidRPr="006B53BA">
              <w:t>Other regulatory instruments</w:t>
            </w:r>
          </w:p>
        </w:tc>
      </w:tr>
      <w:tr w:rsidR="00583975" w:rsidRPr="00583975" w14:paraId="73AED7B2" w14:textId="77777777" w:rsidTr="009C6F0C">
        <w:trPr>
          <w:trHeight w:val="330"/>
        </w:trPr>
        <w:tc>
          <w:tcPr>
            <w:tcW w:w="4219" w:type="dxa"/>
            <w:vMerge w:val="restart"/>
            <w:hideMark/>
          </w:tcPr>
          <w:p w14:paraId="6B8C0E8E" w14:textId="77777777" w:rsidR="00583975" w:rsidRPr="00583975" w:rsidRDefault="00583975" w:rsidP="00C40032">
            <w:pPr>
              <w:pStyle w:val="Tabletext"/>
            </w:pPr>
            <w:r w:rsidRPr="00583975">
              <w:t>Codes of Practice</w:t>
            </w:r>
          </w:p>
        </w:tc>
        <w:tc>
          <w:tcPr>
            <w:tcW w:w="3969" w:type="dxa"/>
            <w:hideMark/>
          </w:tcPr>
          <w:p w14:paraId="771751F2" w14:textId="77777777" w:rsidR="00583975" w:rsidRPr="00583975" w:rsidRDefault="00583975" w:rsidP="00C40032">
            <w:pPr>
              <w:pStyle w:val="Tabletext"/>
            </w:pPr>
            <w:r w:rsidRPr="00583975">
              <w:t xml:space="preserve">Legislated </w:t>
            </w:r>
          </w:p>
        </w:tc>
        <w:tc>
          <w:tcPr>
            <w:tcW w:w="992" w:type="dxa"/>
            <w:noWrap/>
            <w:hideMark/>
          </w:tcPr>
          <w:p w14:paraId="54AFB490" w14:textId="77777777" w:rsidR="00583975" w:rsidRPr="00583975" w:rsidRDefault="00583975" w:rsidP="00C40032">
            <w:pPr>
              <w:pStyle w:val="Tabletext"/>
            </w:pPr>
            <w:r w:rsidRPr="00583975">
              <w:t>0</w:t>
            </w:r>
          </w:p>
        </w:tc>
      </w:tr>
      <w:tr w:rsidR="00583975" w:rsidRPr="00583975" w14:paraId="5379D2D8" w14:textId="77777777" w:rsidTr="009C6F0C">
        <w:trPr>
          <w:trHeight w:val="330"/>
        </w:trPr>
        <w:tc>
          <w:tcPr>
            <w:tcW w:w="4219" w:type="dxa"/>
            <w:vMerge/>
            <w:hideMark/>
          </w:tcPr>
          <w:p w14:paraId="1595AA46" w14:textId="77777777" w:rsidR="00583975" w:rsidRPr="00583975" w:rsidRDefault="00583975" w:rsidP="00EE3762"/>
        </w:tc>
        <w:tc>
          <w:tcPr>
            <w:tcW w:w="3969" w:type="dxa"/>
            <w:hideMark/>
          </w:tcPr>
          <w:p w14:paraId="29B1F468" w14:textId="77777777" w:rsidR="00583975" w:rsidRPr="00583975" w:rsidRDefault="00583975" w:rsidP="00C40032">
            <w:pPr>
              <w:pStyle w:val="Tabletext"/>
            </w:pPr>
            <w:r w:rsidRPr="00583975">
              <w:t>Not legislated</w:t>
            </w:r>
          </w:p>
        </w:tc>
        <w:tc>
          <w:tcPr>
            <w:tcW w:w="992" w:type="dxa"/>
            <w:noWrap/>
            <w:hideMark/>
          </w:tcPr>
          <w:p w14:paraId="2AF9FD5E" w14:textId="77777777" w:rsidR="00583975" w:rsidRPr="00583975" w:rsidRDefault="00583975" w:rsidP="00C40032">
            <w:pPr>
              <w:pStyle w:val="Tabletext"/>
            </w:pPr>
            <w:r w:rsidRPr="00583975">
              <w:t>1</w:t>
            </w:r>
          </w:p>
        </w:tc>
      </w:tr>
    </w:tbl>
    <w:p w14:paraId="039A7E31" w14:textId="77777777" w:rsidR="00A55B64" w:rsidRDefault="00A55B64" w:rsidP="009C6F0C"/>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F702A5" w:rsidRPr="00F702A5" w14:paraId="4F296FEA" w14:textId="77777777" w:rsidTr="009C6F0C">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58E7C97C" w14:textId="77777777" w:rsidR="00F702A5" w:rsidRPr="00F702A5" w:rsidRDefault="006B53BA" w:rsidP="006B53BA">
            <w:pPr>
              <w:pStyle w:val="TableHeader"/>
            </w:pPr>
            <w:r w:rsidRPr="006B53BA">
              <w:t>Operational information</w:t>
            </w:r>
          </w:p>
        </w:tc>
      </w:tr>
      <w:tr w:rsidR="00F702A5" w:rsidRPr="00F702A5" w14:paraId="655AEF1A" w14:textId="77777777" w:rsidTr="009C6F0C">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03B743FF" w14:textId="77777777" w:rsidR="00F702A5" w:rsidRPr="00F702A5" w:rsidRDefault="00F702A5" w:rsidP="00C40032">
            <w:pPr>
              <w:pStyle w:val="Tabletext"/>
            </w:pPr>
          </w:p>
        </w:tc>
        <w:tc>
          <w:tcPr>
            <w:tcW w:w="992" w:type="dxa"/>
            <w:tcBorders>
              <w:top w:val="single" w:sz="6" w:space="0" w:color="FFFFFF" w:themeColor="background1"/>
            </w:tcBorders>
            <w:hideMark/>
          </w:tcPr>
          <w:p w14:paraId="28B834E7" w14:textId="77777777" w:rsidR="00F702A5" w:rsidRPr="00F702A5" w:rsidRDefault="00F702A5" w:rsidP="009C6F0C">
            <w:pPr>
              <w:pStyle w:val="Tabletext"/>
              <w:jc w:val="right"/>
            </w:pPr>
            <w:r w:rsidRPr="00F702A5">
              <w:t>2012-13</w:t>
            </w:r>
          </w:p>
        </w:tc>
        <w:tc>
          <w:tcPr>
            <w:tcW w:w="993" w:type="dxa"/>
            <w:tcBorders>
              <w:top w:val="single" w:sz="6" w:space="0" w:color="FFFFFF" w:themeColor="background1"/>
            </w:tcBorders>
            <w:hideMark/>
          </w:tcPr>
          <w:p w14:paraId="3DD23C4A" w14:textId="77777777" w:rsidR="00F702A5" w:rsidRPr="00F702A5" w:rsidRDefault="00F702A5" w:rsidP="009C6F0C">
            <w:pPr>
              <w:pStyle w:val="Tabletext"/>
              <w:jc w:val="right"/>
            </w:pPr>
            <w:r w:rsidRPr="00F702A5">
              <w:t>2013-14</w:t>
            </w:r>
          </w:p>
        </w:tc>
        <w:tc>
          <w:tcPr>
            <w:tcW w:w="992" w:type="dxa"/>
            <w:tcBorders>
              <w:top w:val="single" w:sz="6" w:space="0" w:color="FFFFFF" w:themeColor="background1"/>
            </w:tcBorders>
            <w:hideMark/>
          </w:tcPr>
          <w:p w14:paraId="455FA977" w14:textId="77777777" w:rsidR="00F702A5" w:rsidRPr="00F702A5" w:rsidRDefault="00F702A5" w:rsidP="009C6F0C">
            <w:pPr>
              <w:pStyle w:val="Tabletext"/>
              <w:jc w:val="right"/>
            </w:pPr>
            <w:r w:rsidRPr="00F702A5">
              <w:t>2014-15</w:t>
            </w:r>
          </w:p>
        </w:tc>
        <w:tc>
          <w:tcPr>
            <w:tcW w:w="992" w:type="dxa"/>
            <w:tcBorders>
              <w:top w:val="single" w:sz="6" w:space="0" w:color="FFFFFF" w:themeColor="background1"/>
            </w:tcBorders>
            <w:hideMark/>
          </w:tcPr>
          <w:p w14:paraId="01F5181F" w14:textId="77777777" w:rsidR="00F702A5" w:rsidRPr="00F702A5" w:rsidRDefault="00F702A5" w:rsidP="009C6F0C">
            <w:pPr>
              <w:pStyle w:val="Tabletext"/>
              <w:jc w:val="right"/>
            </w:pPr>
            <w:r w:rsidRPr="00F702A5">
              <w:t>2015-16</w:t>
            </w:r>
          </w:p>
        </w:tc>
        <w:tc>
          <w:tcPr>
            <w:tcW w:w="992" w:type="dxa"/>
            <w:tcBorders>
              <w:top w:val="single" w:sz="6" w:space="0" w:color="FFFFFF" w:themeColor="background1"/>
            </w:tcBorders>
            <w:hideMark/>
          </w:tcPr>
          <w:p w14:paraId="32AB013A" w14:textId="77777777" w:rsidR="00F702A5" w:rsidRPr="00F702A5" w:rsidRDefault="00F702A5" w:rsidP="009C6F0C">
            <w:pPr>
              <w:pStyle w:val="Tabletext"/>
              <w:jc w:val="right"/>
            </w:pPr>
            <w:r w:rsidRPr="00F702A5">
              <w:t>2016-17</w:t>
            </w:r>
          </w:p>
        </w:tc>
      </w:tr>
      <w:tr w:rsidR="005B5C81" w:rsidRPr="00F702A5" w14:paraId="4085B2C2" w14:textId="77777777" w:rsidTr="009C6F0C">
        <w:trPr>
          <w:trHeight w:val="315"/>
        </w:trPr>
        <w:tc>
          <w:tcPr>
            <w:tcW w:w="4219" w:type="dxa"/>
            <w:hideMark/>
          </w:tcPr>
          <w:p w14:paraId="6C93B1E7" w14:textId="77777777" w:rsidR="005B5C81" w:rsidRPr="00F702A5" w:rsidRDefault="005B5C81" w:rsidP="00C40032">
            <w:pPr>
              <w:pStyle w:val="Tabletext"/>
            </w:pPr>
            <w:r w:rsidRPr="00F702A5">
              <w:t>No. of staff total (FTE)</w:t>
            </w:r>
          </w:p>
        </w:tc>
        <w:tc>
          <w:tcPr>
            <w:tcW w:w="992" w:type="dxa"/>
            <w:noWrap/>
            <w:hideMark/>
          </w:tcPr>
          <w:p w14:paraId="791CD59D" w14:textId="77777777" w:rsidR="005B5C81" w:rsidRDefault="005B5C81" w:rsidP="009C6F0C">
            <w:pPr>
              <w:pStyle w:val="Tabletext"/>
              <w:jc w:val="right"/>
            </w:pPr>
            <w:r>
              <w:t>3.0</w:t>
            </w:r>
          </w:p>
        </w:tc>
        <w:tc>
          <w:tcPr>
            <w:tcW w:w="993" w:type="dxa"/>
            <w:noWrap/>
            <w:hideMark/>
          </w:tcPr>
          <w:p w14:paraId="623BDB0C" w14:textId="77777777" w:rsidR="005B5C81" w:rsidRDefault="005B5C81" w:rsidP="009C6F0C">
            <w:pPr>
              <w:pStyle w:val="Tabletext"/>
              <w:jc w:val="right"/>
            </w:pPr>
            <w:r>
              <w:t>3.0</w:t>
            </w:r>
          </w:p>
        </w:tc>
        <w:tc>
          <w:tcPr>
            <w:tcW w:w="992" w:type="dxa"/>
            <w:noWrap/>
            <w:hideMark/>
          </w:tcPr>
          <w:p w14:paraId="2D4F54AB" w14:textId="77777777" w:rsidR="005B5C81" w:rsidRDefault="005B5C81" w:rsidP="009C6F0C">
            <w:pPr>
              <w:pStyle w:val="Tabletext"/>
              <w:jc w:val="right"/>
            </w:pPr>
            <w:r>
              <w:t>3.0</w:t>
            </w:r>
          </w:p>
        </w:tc>
        <w:tc>
          <w:tcPr>
            <w:tcW w:w="992" w:type="dxa"/>
            <w:noWrap/>
            <w:hideMark/>
          </w:tcPr>
          <w:p w14:paraId="577000E2" w14:textId="77777777" w:rsidR="005B5C81" w:rsidRDefault="005B5C81" w:rsidP="009C6F0C">
            <w:pPr>
              <w:pStyle w:val="Tabletext"/>
              <w:jc w:val="right"/>
            </w:pPr>
            <w:r>
              <w:t>3.0</w:t>
            </w:r>
          </w:p>
        </w:tc>
        <w:tc>
          <w:tcPr>
            <w:tcW w:w="992" w:type="dxa"/>
            <w:noWrap/>
            <w:hideMark/>
          </w:tcPr>
          <w:p w14:paraId="7EDEB2FE" w14:textId="77777777" w:rsidR="005B5C81" w:rsidRDefault="005B5C81" w:rsidP="009C6F0C">
            <w:pPr>
              <w:pStyle w:val="Tabletext"/>
              <w:jc w:val="right"/>
            </w:pPr>
            <w:r>
              <w:t>3.0</w:t>
            </w:r>
          </w:p>
        </w:tc>
      </w:tr>
      <w:tr w:rsidR="005B5C81" w:rsidRPr="00F702A5" w14:paraId="7D286C34" w14:textId="77777777" w:rsidTr="009C6F0C">
        <w:trPr>
          <w:trHeight w:val="315"/>
        </w:trPr>
        <w:tc>
          <w:tcPr>
            <w:tcW w:w="4219" w:type="dxa"/>
            <w:hideMark/>
          </w:tcPr>
          <w:p w14:paraId="64279950" w14:textId="77777777" w:rsidR="005B5C81" w:rsidRPr="00F702A5" w:rsidRDefault="005B5C81" w:rsidP="00C40032">
            <w:pPr>
              <w:pStyle w:val="Tabletext"/>
            </w:pPr>
            <w:r w:rsidRPr="00F702A5">
              <w:t>No. of licensed/registered parties at financial year end</w:t>
            </w:r>
          </w:p>
        </w:tc>
        <w:tc>
          <w:tcPr>
            <w:tcW w:w="992" w:type="dxa"/>
            <w:noWrap/>
            <w:hideMark/>
          </w:tcPr>
          <w:p w14:paraId="5E316DEC" w14:textId="77777777" w:rsidR="005B5C81" w:rsidRDefault="005B5C81" w:rsidP="009C6F0C">
            <w:pPr>
              <w:pStyle w:val="Tabletext"/>
              <w:jc w:val="right"/>
            </w:pPr>
            <w:r>
              <w:t>657</w:t>
            </w:r>
          </w:p>
        </w:tc>
        <w:tc>
          <w:tcPr>
            <w:tcW w:w="993" w:type="dxa"/>
            <w:noWrap/>
            <w:hideMark/>
          </w:tcPr>
          <w:p w14:paraId="2952EB1A" w14:textId="77777777" w:rsidR="005B5C81" w:rsidRDefault="005B5C81" w:rsidP="009C6F0C">
            <w:pPr>
              <w:pStyle w:val="Tabletext"/>
              <w:jc w:val="right"/>
            </w:pPr>
            <w:r>
              <w:t>706</w:t>
            </w:r>
          </w:p>
        </w:tc>
        <w:tc>
          <w:tcPr>
            <w:tcW w:w="992" w:type="dxa"/>
            <w:noWrap/>
            <w:hideMark/>
          </w:tcPr>
          <w:p w14:paraId="6D11FB4A" w14:textId="77777777" w:rsidR="005B5C81" w:rsidRDefault="005B5C81" w:rsidP="009C6F0C">
            <w:pPr>
              <w:pStyle w:val="Tabletext"/>
              <w:jc w:val="right"/>
            </w:pPr>
            <w:r>
              <w:t>610</w:t>
            </w:r>
          </w:p>
        </w:tc>
        <w:tc>
          <w:tcPr>
            <w:tcW w:w="992" w:type="dxa"/>
            <w:noWrap/>
            <w:hideMark/>
          </w:tcPr>
          <w:p w14:paraId="65E24496" w14:textId="77777777" w:rsidR="005B5C81" w:rsidRDefault="005B5C81" w:rsidP="009C6F0C">
            <w:pPr>
              <w:pStyle w:val="Tabletext"/>
              <w:jc w:val="right"/>
            </w:pPr>
            <w:r>
              <w:t>641</w:t>
            </w:r>
          </w:p>
        </w:tc>
        <w:tc>
          <w:tcPr>
            <w:tcW w:w="992" w:type="dxa"/>
            <w:noWrap/>
            <w:hideMark/>
          </w:tcPr>
          <w:p w14:paraId="346E0E54" w14:textId="77777777" w:rsidR="005B5C81" w:rsidRDefault="005B5C81" w:rsidP="009C6F0C">
            <w:pPr>
              <w:pStyle w:val="Tabletext"/>
              <w:jc w:val="right"/>
            </w:pPr>
            <w:r>
              <w:t>570</w:t>
            </w:r>
          </w:p>
        </w:tc>
      </w:tr>
      <w:tr w:rsidR="005B5C81" w:rsidRPr="000E78CF" w14:paraId="42874D82" w14:textId="77777777" w:rsidTr="009C6F0C">
        <w:trPr>
          <w:trHeight w:val="360"/>
        </w:trPr>
        <w:tc>
          <w:tcPr>
            <w:tcW w:w="4219" w:type="dxa"/>
            <w:hideMark/>
          </w:tcPr>
          <w:p w14:paraId="12CBEFDE" w14:textId="77777777" w:rsidR="005B5C81" w:rsidRPr="000E78CF" w:rsidRDefault="005B5C81" w:rsidP="00C40032">
            <w:pPr>
              <w:pStyle w:val="Tabletext"/>
              <w:rPr>
                <w:b/>
              </w:rPr>
            </w:pPr>
            <w:r w:rsidRPr="000E78CF">
              <w:rPr>
                <w:b/>
              </w:rPr>
              <w:t>Total revenue ($ million)</w:t>
            </w:r>
          </w:p>
        </w:tc>
        <w:tc>
          <w:tcPr>
            <w:tcW w:w="992" w:type="dxa"/>
            <w:noWrap/>
            <w:hideMark/>
          </w:tcPr>
          <w:p w14:paraId="34BDDD8F" w14:textId="77777777" w:rsidR="005B5C81" w:rsidRPr="000E78CF" w:rsidRDefault="005B5C81" w:rsidP="009C6F0C">
            <w:pPr>
              <w:pStyle w:val="Tabletext"/>
              <w:jc w:val="right"/>
              <w:rPr>
                <w:b/>
              </w:rPr>
            </w:pPr>
            <w:r w:rsidRPr="000E78CF">
              <w:rPr>
                <w:b/>
              </w:rPr>
              <w:t>NA</w:t>
            </w:r>
          </w:p>
        </w:tc>
        <w:tc>
          <w:tcPr>
            <w:tcW w:w="993" w:type="dxa"/>
            <w:noWrap/>
            <w:hideMark/>
          </w:tcPr>
          <w:p w14:paraId="72E97C7B" w14:textId="77777777" w:rsidR="005B5C81" w:rsidRPr="000E78CF" w:rsidRDefault="005B5C81" w:rsidP="009C6F0C">
            <w:pPr>
              <w:pStyle w:val="Tabletext"/>
              <w:jc w:val="right"/>
              <w:rPr>
                <w:b/>
              </w:rPr>
            </w:pPr>
            <w:r w:rsidRPr="000E78CF">
              <w:rPr>
                <w:b/>
              </w:rPr>
              <w:t>NA</w:t>
            </w:r>
          </w:p>
        </w:tc>
        <w:tc>
          <w:tcPr>
            <w:tcW w:w="992" w:type="dxa"/>
            <w:noWrap/>
            <w:hideMark/>
          </w:tcPr>
          <w:p w14:paraId="02596A1B" w14:textId="77777777" w:rsidR="005B5C81" w:rsidRPr="000E78CF" w:rsidRDefault="005B5C81" w:rsidP="009C6F0C">
            <w:pPr>
              <w:pStyle w:val="Tabletext"/>
              <w:jc w:val="right"/>
              <w:rPr>
                <w:b/>
              </w:rPr>
            </w:pPr>
            <w:r w:rsidRPr="000E78CF">
              <w:rPr>
                <w:b/>
              </w:rPr>
              <w:t>0.39</w:t>
            </w:r>
          </w:p>
        </w:tc>
        <w:tc>
          <w:tcPr>
            <w:tcW w:w="992" w:type="dxa"/>
            <w:noWrap/>
            <w:hideMark/>
          </w:tcPr>
          <w:p w14:paraId="3B48452E" w14:textId="77777777" w:rsidR="005B5C81" w:rsidRPr="000E78CF" w:rsidRDefault="005B5C81" w:rsidP="009C6F0C">
            <w:pPr>
              <w:pStyle w:val="Tabletext"/>
              <w:jc w:val="right"/>
              <w:rPr>
                <w:b/>
              </w:rPr>
            </w:pPr>
            <w:r w:rsidRPr="000E78CF">
              <w:rPr>
                <w:b/>
              </w:rPr>
              <w:t>0.45</w:t>
            </w:r>
          </w:p>
        </w:tc>
        <w:tc>
          <w:tcPr>
            <w:tcW w:w="992" w:type="dxa"/>
            <w:noWrap/>
            <w:hideMark/>
          </w:tcPr>
          <w:p w14:paraId="5E92D878" w14:textId="77777777" w:rsidR="005B5C81" w:rsidRPr="000E78CF" w:rsidRDefault="005B5C81" w:rsidP="009C6F0C">
            <w:pPr>
              <w:pStyle w:val="Tabletext"/>
              <w:jc w:val="right"/>
              <w:rPr>
                <w:b/>
              </w:rPr>
            </w:pPr>
            <w:r w:rsidRPr="000E78CF">
              <w:rPr>
                <w:b/>
              </w:rPr>
              <w:t>0.59</w:t>
            </w:r>
          </w:p>
        </w:tc>
      </w:tr>
      <w:tr w:rsidR="005B5C81" w:rsidRPr="000E78CF" w14:paraId="597E756F" w14:textId="77777777" w:rsidTr="009C6F0C">
        <w:trPr>
          <w:trHeight w:val="375"/>
        </w:trPr>
        <w:tc>
          <w:tcPr>
            <w:tcW w:w="4219" w:type="dxa"/>
            <w:hideMark/>
          </w:tcPr>
          <w:p w14:paraId="5BB54CDE" w14:textId="77777777" w:rsidR="005B5C81" w:rsidRPr="000E78CF" w:rsidRDefault="005B5C81" w:rsidP="00C40032">
            <w:pPr>
              <w:pStyle w:val="Tabletext"/>
              <w:rPr>
                <w:b/>
              </w:rPr>
            </w:pPr>
            <w:r w:rsidRPr="000E78CF">
              <w:rPr>
                <w:b/>
              </w:rPr>
              <w:t xml:space="preserve">Total expenditure ($ million) </w:t>
            </w:r>
          </w:p>
        </w:tc>
        <w:tc>
          <w:tcPr>
            <w:tcW w:w="992" w:type="dxa"/>
            <w:noWrap/>
            <w:hideMark/>
          </w:tcPr>
          <w:p w14:paraId="5552B5EA" w14:textId="77777777" w:rsidR="005B5C81" w:rsidRPr="000E78CF" w:rsidRDefault="005B5C81" w:rsidP="009C6F0C">
            <w:pPr>
              <w:pStyle w:val="Tabletext"/>
              <w:jc w:val="right"/>
              <w:rPr>
                <w:b/>
              </w:rPr>
            </w:pPr>
            <w:r w:rsidRPr="000E78CF">
              <w:rPr>
                <w:b/>
              </w:rPr>
              <w:t>0.5</w:t>
            </w:r>
          </w:p>
        </w:tc>
        <w:tc>
          <w:tcPr>
            <w:tcW w:w="993" w:type="dxa"/>
            <w:noWrap/>
            <w:hideMark/>
          </w:tcPr>
          <w:p w14:paraId="6119C6F8" w14:textId="77777777" w:rsidR="005B5C81" w:rsidRPr="000E78CF" w:rsidRDefault="005B5C81" w:rsidP="009C6F0C">
            <w:pPr>
              <w:pStyle w:val="Tabletext"/>
              <w:jc w:val="right"/>
              <w:rPr>
                <w:b/>
              </w:rPr>
            </w:pPr>
            <w:r w:rsidRPr="000E78CF">
              <w:rPr>
                <w:b/>
              </w:rPr>
              <w:t>0.51</w:t>
            </w:r>
          </w:p>
        </w:tc>
        <w:tc>
          <w:tcPr>
            <w:tcW w:w="992" w:type="dxa"/>
            <w:noWrap/>
            <w:hideMark/>
          </w:tcPr>
          <w:p w14:paraId="34F306B0" w14:textId="77777777" w:rsidR="005B5C81" w:rsidRPr="000E78CF" w:rsidRDefault="005B5C81" w:rsidP="009C6F0C">
            <w:pPr>
              <w:pStyle w:val="Tabletext"/>
              <w:jc w:val="right"/>
              <w:rPr>
                <w:b/>
              </w:rPr>
            </w:pPr>
            <w:r w:rsidRPr="000E78CF">
              <w:rPr>
                <w:b/>
              </w:rPr>
              <w:t>0.51</w:t>
            </w:r>
          </w:p>
        </w:tc>
        <w:tc>
          <w:tcPr>
            <w:tcW w:w="992" w:type="dxa"/>
            <w:noWrap/>
            <w:hideMark/>
          </w:tcPr>
          <w:p w14:paraId="6A546BAC" w14:textId="77777777" w:rsidR="005B5C81" w:rsidRPr="000E78CF" w:rsidRDefault="005B5C81" w:rsidP="009C6F0C">
            <w:pPr>
              <w:pStyle w:val="Tabletext"/>
              <w:jc w:val="right"/>
              <w:rPr>
                <w:b/>
              </w:rPr>
            </w:pPr>
            <w:r w:rsidRPr="000E78CF">
              <w:rPr>
                <w:b/>
              </w:rPr>
              <w:t>0.46</w:t>
            </w:r>
          </w:p>
        </w:tc>
        <w:tc>
          <w:tcPr>
            <w:tcW w:w="992" w:type="dxa"/>
            <w:noWrap/>
            <w:hideMark/>
          </w:tcPr>
          <w:p w14:paraId="43B3883D" w14:textId="77777777" w:rsidR="005B5C81" w:rsidRPr="000E78CF" w:rsidRDefault="005B5C81" w:rsidP="009C6F0C">
            <w:pPr>
              <w:pStyle w:val="Tabletext"/>
              <w:jc w:val="right"/>
              <w:rPr>
                <w:b/>
              </w:rPr>
            </w:pPr>
            <w:r w:rsidRPr="000E78CF">
              <w:rPr>
                <w:b/>
              </w:rPr>
              <w:t>0.45</w:t>
            </w:r>
          </w:p>
        </w:tc>
      </w:tr>
    </w:tbl>
    <w:p w14:paraId="636C0507" w14:textId="77777777" w:rsidR="00A55B64" w:rsidRDefault="00A55B64" w:rsidP="009C6F0C"/>
    <w:tbl>
      <w:tblPr>
        <w:tblStyle w:val="Texttable"/>
        <w:tblW w:w="0" w:type="auto"/>
        <w:tblLook w:val="0620" w:firstRow="1" w:lastRow="0" w:firstColumn="0" w:lastColumn="0" w:noHBand="1" w:noVBand="1"/>
      </w:tblPr>
      <w:tblGrid>
        <w:gridCol w:w="9140"/>
      </w:tblGrid>
      <w:tr w:rsidR="00153553" w:rsidRPr="002C434D" w14:paraId="1C7E944F"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7EA1B3E0" w14:textId="77777777" w:rsidR="00153553" w:rsidRPr="002C434D" w:rsidRDefault="006B53BA" w:rsidP="006B53BA">
            <w:pPr>
              <w:pStyle w:val="TableHeader"/>
            </w:pPr>
            <w:r w:rsidRPr="006B53BA">
              <w:t>Regulator contact information</w:t>
            </w:r>
          </w:p>
        </w:tc>
      </w:tr>
      <w:tr w:rsidR="00153553" w:rsidRPr="002C434D" w14:paraId="1E64CEB7" w14:textId="77777777" w:rsidTr="00F13A22">
        <w:trPr>
          <w:trHeight w:val="285"/>
        </w:trPr>
        <w:tc>
          <w:tcPr>
            <w:tcW w:w="9140" w:type="dxa"/>
          </w:tcPr>
          <w:p w14:paraId="3F0C5EF6" w14:textId="77777777" w:rsidR="00153553" w:rsidRPr="00CB775D" w:rsidRDefault="00153553" w:rsidP="00C40032">
            <w:pPr>
              <w:pStyle w:val="Tabletext"/>
            </w:pPr>
            <w:r w:rsidRPr="005B5C81">
              <w:rPr>
                <w:b/>
              </w:rPr>
              <w:t>Name</w:t>
            </w:r>
            <w:r w:rsidR="005B5C81">
              <w:t xml:space="preserve">: </w:t>
            </w:r>
            <w:r w:rsidR="005B5C81" w:rsidRPr="005B5C81">
              <w:t>Lisa Tickell, M</w:t>
            </w:r>
            <w:r w:rsidR="005B5C81">
              <w:t>anager, Combat Sports Unit</w:t>
            </w:r>
          </w:p>
          <w:p w14:paraId="58A3C90D" w14:textId="77777777" w:rsidR="00153553" w:rsidRPr="005B5C81" w:rsidRDefault="00153553" w:rsidP="00C40032">
            <w:pPr>
              <w:pStyle w:val="Tabletext"/>
              <w:rPr>
                <w:b/>
              </w:rPr>
            </w:pPr>
            <w:r w:rsidRPr="00376C37">
              <w:rPr>
                <w:b/>
              </w:rPr>
              <w:t>Phone</w:t>
            </w:r>
            <w:r>
              <w:t>:</w:t>
            </w:r>
            <w:r w:rsidR="005B5C81">
              <w:t xml:space="preserve"> </w:t>
            </w:r>
            <w:r w:rsidR="005B5C81" w:rsidRPr="005B5C81">
              <w:t>03 9096 9852</w:t>
            </w:r>
          </w:p>
        </w:tc>
      </w:tr>
    </w:tbl>
    <w:p w14:paraId="1C5B17E7" w14:textId="77777777" w:rsidR="00E46FC0" w:rsidRDefault="00E46FC0" w:rsidP="00EE3762"/>
    <w:p w14:paraId="6DB0AF17" w14:textId="77777777" w:rsidR="00A55B64" w:rsidRPr="004742AB" w:rsidRDefault="00A55B64" w:rsidP="008C7FF2">
      <w:pPr>
        <w:pStyle w:val="Heading2"/>
      </w:pPr>
      <w:bookmarkStart w:id="53" w:name="_Toc1570444"/>
      <w:r w:rsidRPr="004742AB">
        <w:t>Quality Assessment and Regulation Division</w:t>
      </w:r>
      <w:bookmarkEnd w:id="53"/>
    </w:p>
    <w:tbl>
      <w:tblPr>
        <w:tblStyle w:val="Texttable"/>
        <w:tblW w:w="0" w:type="auto"/>
        <w:tblLook w:val="0620" w:firstRow="1" w:lastRow="0" w:firstColumn="0" w:lastColumn="0" w:noHBand="1" w:noVBand="1"/>
      </w:tblPr>
      <w:tblGrid>
        <w:gridCol w:w="4342"/>
        <w:gridCol w:w="4798"/>
      </w:tblGrid>
      <w:tr w:rsidR="00C50A64" w:rsidRPr="00C50A64" w14:paraId="7F145D63" w14:textId="77777777" w:rsidTr="000E78CF">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E39EBB5" w14:textId="77777777" w:rsidR="00C50A64" w:rsidRPr="00C50A64" w:rsidRDefault="006B53BA" w:rsidP="006B53BA">
            <w:pPr>
              <w:pStyle w:val="TableHeader"/>
            </w:pPr>
            <w:r w:rsidRPr="006B53BA">
              <w:t>Portfolio information</w:t>
            </w:r>
          </w:p>
        </w:tc>
      </w:tr>
      <w:tr w:rsidR="00C50A64" w:rsidRPr="00C50A64" w14:paraId="2F2B834A" w14:textId="77777777" w:rsidTr="000E78CF">
        <w:tc>
          <w:tcPr>
            <w:tcW w:w="4361" w:type="dxa"/>
            <w:hideMark/>
          </w:tcPr>
          <w:p w14:paraId="4B4F889D" w14:textId="77777777" w:rsidR="00C50A64" w:rsidRPr="00C50A64" w:rsidRDefault="00C50A64" w:rsidP="00C40032">
            <w:pPr>
              <w:pStyle w:val="Tabletext"/>
            </w:pPr>
            <w:r w:rsidRPr="00C50A64">
              <w:t>Responsible Minister</w:t>
            </w:r>
          </w:p>
        </w:tc>
        <w:tc>
          <w:tcPr>
            <w:tcW w:w="4819" w:type="dxa"/>
            <w:hideMark/>
          </w:tcPr>
          <w:p w14:paraId="4538CD5F" w14:textId="77777777" w:rsidR="00C50A64" w:rsidRPr="00C50A64" w:rsidRDefault="00C50A64" w:rsidP="00C40032">
            <w:pPr>
              <w:pStyle w:val="Tabletext"/>
            </w:pPr>
            <w:r w:rsidRPr="00C50A64">
              <w:t>Minister for Early Childhood Education</w:t>
            </w:r>
          </w:p>
        </w:tc>
      </w:tr>
      <w:tr w:rsidR="00C50A64" w:rsidRPr="00C50A64" w14:paraId="1634E7B7" w14:textId="77777777" w:rsidTr="000E78CF">
        <w:tc>
          <w:tcPr>
            <w:tcW w:w="4361" w:type="dxa"/>
            <w:hideMark/>
          </w:tcPr>
          <w:p w14:paraId="33587631" w14:textId="77777777" w:rsidR="00C50A64" w:rsidRPr="00C50A64" w:rsidRDefault="00C50A64" w:rsidP="00C40032">
            <w:pPr>
              <w:pStyle w:val="Tabletext"/>
            </w:pPr>
            <w:r w:rsidRPr="00C50A64">
              <w:t>Portfolio Department</w:t>
            </w:r>
          </w:p>
        </w:tc>
        <w:tc>
          <w:tcPr>
            <w:tcW w:w="4819" w:type="dxa"/>
            <w:hideMark/>
          </w:tcPr>
          <w:p w14:paraId="63BAF424" w14:textId="77777777" w:rsidR="00C50A64" w:rsidRPr="00C50A64" w:rsidRDefault="00C50A64" w:rsidP="00C40032">
            <w:pPr>
              <w:pStyle w:val="Tabletext"/>
            </w:pPr>
            <w:r w:rsidRPr="00C50A64">
              <w:t>Department of Education and Training</w:t>
            </w:r>
          </w:p>
        </w:tc>
      </w:tr>
    </w:tbl>
    <w:p w14:paraId="06AA1AC5"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B94FAA" w:rsidRPr="00B94FAA" w14:paraId="75424F2A" w14:textId="77777777" w:rsidTr="009C6F0C">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46D1AF63" w14:textId="4CB059D5" w:rsidR="00B94FAA" w:rsidRPr="00B94FAA" w:rsidRDefault="005F635E" w:rsidP="006B53BA">
            <w:pPr>
              <w:pStyle w:val="TableHeader"/>
            </w:pPr>
            <w:r>
              <w:t>Objectives</w:t>
            </w:r>
          </w:p>
        </w:tc>
      </w:tr>
      <w:tr w:rsidR="00B94FAA" w:rsidRPr="00B94FAA" w14:paraId="3CA60AF4" w14:textId="77777777" w:rsidTr="009C6F0C">
        <w:trPr>
          <w:trHeight w:val="1778"/>
        </w:trPr>
        <w:tc>
          <w:tcPr>
            <w:tcW w:w="9180" w:type="dxa"/>
            <w:hideMark/>
          </w:tcPr>
          <w:p w14:paraId="0BE3F52C" w14:textId="77777777" w:rsidR="00B94FAA" w:rsidRDefault="00B94FAA" w:rsidP="00C40032">
            <w:pPr>
              <w:pStyle w:val="Tabletext"/>
            </w:pPr>
            <w:r w:rsidRPr="00B94FAA">
              <w:t xml:space="preserve">To provide for the licensing and regulation of children’s services under the </w:t>
            </w:r>
            <w:r w:rsidRPr="00FD40AF">
              <w:rPr>
                <w:i/>
              </w:rPr>
              <w:t>Children’s Services Act 1996</w:t>
            </w:r>
            <w:r w:rsidRPr="00B94FAA">
              <w:t xml:space="preserve"> (Vic) and to approve and regulate education and care services that operate under the Education and Care Ser</w:t>
            </w:r>
            <w:r>
              <w:t xml:space="preserve">vices National Law (Vic) </w:t>
            </w:r>
            <w:proofErr w:type="gramStart"/>
            <w:r>
              <w:t>2010 .</w:t>
            </w:r>
            <w:proofErr w:type="gramEnd"/>
          </w:p>
          <w:p w14:paraId="434156A7" w14:textId="77777777" w:rsidR="00B94FAA" w:rsidRPr="00B94FAA" w:rsidRDefault="00B94FAA" w:rsidP="00C40032">
            <w:pPr>
              <w:pStyle w:val="Tabletext"/>
            </w:pPr>
            <w:r w:rsidRPr="00B94FAA">
              <w:t xml:space="preserve">To regulate the licensing, approval and operation of children’s services and education and care services, to ensure that children being cared for or educated by children’s services are safe, children’s developmental needs are </w:t>
            </w:r>
            <w:proofErr w:type="gramStart"/>
            <w:r w:rsidRPr="00B94FAA">
              <w:t>met</w:t>
            </w:r>
            <w:proofErr w:type="gramEnd"/>
            <w:r w:rsidRPr="00B94FAA">
              <w:t xml:space="preserve"> and their health and wellbeing is supported.</w:t>
            </w:r>
          </w:p>
        </w:tc>
      </w:tr>
    </w:tbl>
    <w:p w14:paraId="48FEF4A7" w14:textId="77777777" w:rsidR="00A55B64" w:rsidRDefault="00A55B64" w:rsidP="00C40032">
      <w:pPr>
        <w:pStyle w:val="Tabletext"/>
      </w:pPr>
    </w:p>
    <w:tbl>
      <w:tblPr>
        <w:tblStyle w:val="Texttable"/>
        <w:tblW w:w="9180" w:type="dxa"/>
        <w:tblLook w:val="0620" w:firstRow="1" w:lastRow="0" w:firstColumn="0" w:lastColumn="0" w:noHBand="1" w:noVBand="1"/>
      </w:tblPr>
      <w:tblGrid>
        <w:gridCol w:w="8188"/>
        <w:gridCol w:w="992"/>
      </w:tblGrid>
      <w:tr w:rsidR="004C4B6C" w:rsidRPr="004C4B6C" w14:paraId="2D999F38" w14:textId="77777777" w:rsidTr="009C6F0C">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7FC857A" w14:textId="77777777" w:rsidR="004C4B6C" w:rsidRPr="004C4B6C" w:rsidRDefault="006B53BA" w:rsidP="006B53BA">
            <w:pPr>
              <w:pStyle w:val="TableHeader"/>
            </w:pPr>
            <w:r w:rsidRPr="006B53BA">
              <w:t>Enabling Acts and Regulations</w:t>
            </w:r>
          </w:p>
        </w:tc>
      </w:tr>
      <w:tr w:rsidR="004C4B6C" w:rsidRPr="004C4B6C" w14:paraId="6FAA54A5" w14:textId="77777777" w:rsidTr="009C6F0C">
        <w:trPr>
          <w:trHeight w:val="300"/>
        </w:trPr>
        <w:tc>
          <w:tcPr>
            <w:tcW w:w="9180" w:type="dxa"/>
            <w:gridSpan w:val="2"/>
            <w:hideMark/>
          </w:tcPr>
          <w:p w14:paraId="797DF198" w14:textId="77777777" w:rsidR="004C4B6C" w:rsidRPr="000E78CF" w:rsidRDefault="004C4B6C" w:rsidP="00C40032">
            <w:pPr>
              <w:pStyle w:val="Tabletext"/>
              <w:rPr>
                <w:i/>
              </w:rPr>
            </w:pPr>
            <w:r w:rsidRPr="000E78CF">
              <w:rPr>
                <w:i/>
              </w:rPr>
              <w:t>Education and Care Services National Law Act 2010</w:t>
            </w:r>
          </w:p>
        </w:tc>
      </w:tr>
      <w:tr w:rsidR="004C4B6C" w:rsidRPr="004C4B6C" w14:paraId="26518F29" w14:textId="77777777" w:rsidTr="009C6F0C">
        <w:trPr>
          <w:trHeight w:val="330"/>
        </w:trPr>
        <w:tc>
          <w:tcPr>
            <w:tcW w:w="9180" w:type="dxa"/>
            <w:gridSpan w:val="2"/>
            <w:hideMark/>
          </w:tcPr>
          <w:p w14:paraId="747E24AA" w14:textId="77777777" w:rsidR="004C4B6C" w:rsidRPr="004C4B6C" w:rsidRDefault="004C4B6C" w:rsidP="00A841DC">
            <w:pPr>
              <w:pStyle w:val="Bullet1"/>
            </w:pPr>
            <w:r w:rsidRPr="004C4B6C">
              <w:t>Education and Care Services National Regulations</w:t>
            </w:r>
          </w:p>
        </w:tc>
      </w:tr>
      <w:tr w:rsidR="004C4B6C" w:rsidRPr="004C4B6C" w14:paraId="3E9F1F25" w14:textId="77777777" w:rsidTr="009C6F0C">
        <w:trPr>
          <w:trHeight w:val="330"/>
        </w:trPr>
        <w:tc>
          <w:tcPr>
            <w:tcW w:w="9180" w:type="dxa"/>
            <w:gridSpan w:val="2"/>
            <w:hideMark/>
          </w:tcPr>
          <w:p w14:paraId="21EDE60C" w14:textId="77777777" w:rsidR="004C4B6C" w:rsidRPr="000E78CF" w:rsidRDefault="004C4B6C" w:rsidP="00C40032">
            <w:pPr>
              <w:pStyle w:val="Tabletext"/>
              <w:rPr>
                <w:i/>
              </w:rPr>
            </w:pPr>
            <w:r w:rsidRPr="000E78CF">
              <w:rPr>
                <w:i/>
              </w:rPr>
              <w:t xml:space="preserve">Children’s Services Act 1996 </w:t>
            </w:r>
          </w:p>
        </w:tc>
      </w:tr>
      <w:tr w:rsidR="004C4B6C" w:rsidRPr="004C4B6C" w14:paraId="7020F4A3" w14:textId="77777777" w:rsidTr="009C6F0C">
        <w:trPr>
          <w:trHeight w:val="330"/>
        </w:trPr>
        <w:tc>
          <w:tcPr>
            <w:tcW w:w="9180" w:type="dxa"/>
            <w:gridSpan w:val="2"/>
            <w:hideMark/>
          </w:tcPr>
          <w:p w14:paraId="797A9E89" w14:textId="77777777" w:rsidR="004C4B6C" w:rsidRPr="004C4B6C" w:rsidRDefault="004C4B6C" w:rsidP="00A841DC">
            <w:pPr>
              <w:pStyle w:val="Bullet1"/>
            </w:pPr>
            <w:r w:rsidRPr="004C4B6C">
              <w:t>Children’s Services Regulations 2009</w:t>
            </w:r>
          </w:p>
        </w:tc>
      </w:tr>
      <w:tr w:rsidR="004C4B6C" w:rsidRPr="009C6F0C" w14:paraId="6FA20AB8" w14:textId="77777777" w:rsidTr="009C6F0C">
        <w:trPr>
          <w:trHeight w:val="315"/>
        </w:trPr>
        <w:tc>
          <w:tcPr>
            <w:tcW w:w="9180" w:type="dxa"/>
            <w:gridSpan w:val="2"/>
            <w:shd w:val="clear" w:color="auto" w:fill="87189D"/>
            <w:hideMark/>
          </w:tcPr>
          <w:p w14:paraId="3B560F9F" w14:textId="77777777" w:rsidR="004C4B6C" w:rsidRPr="009C6F0C" w:rsidRDefault="006B53BA" w:rsidP="006B53BA">
            <w:pPr>
              <w:pStyle w:val="TableHeader"/>
              <w:rPr>
                <w:b/>
              </w:rPr>
            </w:pPr>
            <w:r w:rsidRPr="009C6F0C">
              <w:rPr>
                <w:b/>
              </w:rPr>
              <w:t>Additional Administered Acts and Regulations</w:t>
            </w:r>
          </w:p>
        </w:tc>
      </w:tr>
      <w:tr w:rsidR="004C4B6C" w:rsidRPr="004C4B6C" w14:paraId="3AC70FDD" w14:textId="77777777" w:rsidTr="009C6F0C">
        <w:trPr>
          <w:trHeight w:val="330"/>
        </w:trPr>
        <w:tc>
          <w:tcPr>
            <w:tcW w:w="9180" w:type="dxa"/>
            <w:gridSpan w:val="2"/>
            <w:hideMark/>
          </w:tcPr>
          <w:p w14:paraId="36822B62" w14:textId="77777777" w:rsidR="004C4B6C" w:rsidRPr="004C4B6C" w:rsidRDefault="00DC3E83" w:rsidP="009C6F0C">
            <w:pPr>
              <w:pStyle w:val="Bullet1"/>
            </w:pPr>
            <w:r>
              <w:t>n/a</w:t>
            </w:r>
          </w:p>
        </w:tc>
      </w:tr>
      <w:tr w:rsidR="004C4B6C" w:rsidRPr="000E78CF" w14:paraId="7B058B4D" w14:textId="77777777" w:rsidTr="009C6F0C">
        <w:trPr>
          <w:trHeight w:val="330"/>
        </w:trPr>
        <w:tc>
          <w:tcPr>
            <w:tcW w:w="8188" w:type="dxa"/>
            <w:hideMark/>
          </w:tcPr>
          <w:p w14:paraId="01B87325" w14:textId="77777777" w:rsidR="004C4B6C" w:rsidRPr="000E78CF" w:rsidRDefault="004C4B6C" w:rsidP="00C40032">
            <w:pPr>
              <w:pStyle w:val="Tabletext"/>
              <w:rPr>
                <w:b/>
              </w:rPr>
            </w:pPr>
            <w:r w:rsidRPr="000E78CF">
              <w:rPr>
                <w:b/>
              </w:rPr>
              <w:t>Total number of Acts</w:t>
            </w:r>
          </w:p>
        </w:tc>
        <w:tc>
          <w:tcPr>
            <w:tcW w:w="992" w:type="dxa"/>
            <w:noWrap/>
            <w:hideMark/>
          </w:tcPr>
          <w:p w14:paraId="1C260E76" w14:textId="77777777" w:rsidR="004C4B6C" w:rsidRPr="000E78CF" w:rsidRDefault="004C4B6C" w:rsidP="00C40032">
            <w:pPr>
              <w:pStyle w:val="Tabletext"/>
              <w:rPr>
                <w:b/>
              </w:rPr>
            </w:pPr>
            <w:r w:rsidRPr="000E78CF">
              <w:rPr>
                <w:b/>
              </w:rPr>
              <w:t>2</w:t>
            </w:r>
          </w:p>
        </w:tc>
      </w:tr>
      <w:tr w:rsidR="004C4B6C" w:rsidRPr="000E78CF" w14:paraId="54B754CB" w14:textId="77777777" w:rsidTr="009C6F0C">
        <w:trPr>
          <w:trHeight w:val="330"/>
        </w:trPr>
        <w:tc>
          <w:tcPr>
            <w:tcW w:w="8188" w:type="dxa"/>
            <w:hideMark/>
          </w:tcPr>
          <w:p w14:paraId="1EBDEFED" w14:textId="77777777" w:rsidR="004C4B6C" w:rsidRPr="000E78CF" w:rsidRDefault="004C4B6C" w:rsidP="00C40032">
            <w:pPr>
              <w:pStyle w:val="Tabletext"/>
              <w:rPr>
                <w:b/>
              </w:rPr>
            </w:pPr>
            <w:r w:rsidRPr="000E78CF">
              <w:rPr>
                <w:b/>
              </w:rPr>
              <w:t>Total number of Regulations</w:t>
            </w:r>
          </w:p>
        </w:tc>
        <w:tc>
          <w:tcPr>
            <w:tcW w:w="992" w:type="dxa"/>
            <w:noWrap/>
            <w:hideMark/>
          </w:tcPr>
          <w:p w14:paraId="77AA20C0" w14:textId="77777777" w:rsidR="004C4B6C" w:rsidRPr="000E78CF" w:rsidRDefault="004C4B6C" w:rsidP="00C40032">
            <w:pPr>
              <w:pStyle w:val="Tabletext"/>
              <w:rPr>
                <w:b/>
              </w:rPr>
            </w:pPr>
            <w:r w:rsidRPr="000E78CF">
              <w:rPr>
                <w:b/>
              </w:rPr>
              <w:t>2</w:t>
            </w:r>
          </w:p>
        </w:tc>
      </w:tr>
    </w:tbl>
    <w:p w14:paraId="183CD115" w14:textId="77777777" w:rsidR="00A55B64" w:rsidRDefault="00A55B64" w:rsidP="00C40032">
      <w:pPr>
        <w:pStyle w:val="Tabletext"/>
      </w:pPr>
    </w:p>
    <w:tbl>
      <w:tblPr>
        <w:tblStyle w:val="Texttable"/>
        <w:tblW w:w="0" w:type="auto"/>
        <w:tblLook w:val="0620" w:firstRow="1" w:lastRow="0" w:firstColumn="0" w:lastColumn="0" w:noHBand="1" w:noVBand="1"/>
      </w:tblPr>
      <w:tblGrid>
        <w:gridCol w:w="4198"/>
        <w:gridCol w:w="3950"/>
        <w:gridCol w:w="992"/>
      </w:tblGrid>
      <w:tr w:rsidR="007F734E" w:rsidRPr="007F734E" w14:paraId="26CDEEB7" w14:textId="77777777" w:rsidTr="009C6F0C">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702DC43B" w14:textId="77777777" w:rsidR="007F734E" w:rsidRPr="007F734E" w:rsidRDefault="006B53BA" w:rsidP="006B53BA">
            <w:pPr>
              <w:pStyle w:val="TableHeader"/>
            </w:pPr>
            <w:r w:rsidRPr="006B53BA">
              <w:t>Other regulatory instruments</w:t>
            </w:r>
          </w:p>
        </w:tc>
      </w:tr>
      <w:tr w:rsidR="007F734E" w:rsidRPr="007F734E" w14:paraId="47E1F78B" w14:textId="77777777" w:rsidTr="009C6F0C">
        <w:trPr>
          <w:trHeight w:val="330"/>
        </w:trPr>
        <w:tc>
          <w:tcPr>
            <w:tcW w:w="4219" w:type="dxa"/>
            <w:vMerge w:val="restart"/>
            <w:hideMark/>
          </w:tcPr>
          <w:p w14:paraId="454BAFE2" w14:textId="77777777" w:rsidR="007F734E" w:rsidRPr="007F734E" w:rsidRDefault="007F734E" w:rsidP="00C40032">
            <w:pPr>
              <w:pStyle w:val="Tabletext"/>
            </w:pPr>
            <w:r w:rsidRPr="007F734E">
              <w:t>Codes of Practice</w:t>
            </w:r>
          </w:p>
        </w:tc>
        <w:tc>
          <w:tcPr>
            <w:tcW w:w="3969" w:type="dxa"/>
            <w:hideMark/>
          </w:tcPr>
          <w:p w14:paraId="03A73CEF" w14:textId="77777777" w:rsidR="007F734E" w:rsidRPr="007F734E" w:rsidRDefault="007F734E" w:rsidP="00C40032">
            <w:pPr>
              <w:pStyle w:val="Tabletext"/>
            </w:pPr>
            <w:r w:rsidRPr="007F734E">
              <w:t xml:space="preserve">Legislated </w:t>
            </w:r>
          </w:p>
        </w:tc>
        <w:tc>
          <w:tcPr>
            <w:tcW w:w="992" w:type="dxa"/>
            <w:noWrap/>
            <w:hideMark/>
          </w:tcPr>
          <w:p w14:paraId="41D94968" w14:textId="77777777" w:rsidR="007F734E" w:rsidRPr="007F734E" w:rsidRDefault="007F734E" w:rsidP="00C40032">
            <w:pPr>
              <w:pStyle w:val="Tabletext"/>
            </w:pPr>
            <w:r w:rsidRPr="007F734E">
              <w:t>0</w:t>
            </w:r>
          </w:p>
        </w:tc>
      </w:tr>
      <w:tr w:rsidR="007F734E" w:rsidRPr="007F734E" w14:paraId="0719CCE7" w14:textId="77777777" w:rsidTr="009C6F0C">
        <w:trPr>
          <w:trHeight w:val="330"/>
        </w:trPr>
        <w:tc>
          <w:tcPr>
            <w:tcW w:w="4219" w:type="dxa"/>
            <w:vMerge/>
            <w:hideMark/>
          </w:tcPr>
          <w:p w14:paraId="42E26464" w14:textId="77777777" w:rsidR="007F734E" w:rsidRPr="007F734E" w:rsidRDefault="007F734E" w:rsidP="00EE3762"/>
        </w:tc>
        <w:tc>
          <w:tcPr>
            <w:tcW w:w="3969" w:type="dxa"/>
            <w:hideMark/>
          </w:tcPr>
          <w:p w14:paraId="02322274" w14:textId="77777777" w:rsidR="007F734E" w:rsidRPr="007F734E" w:rsidRDefault="007F734E" w:rsidP="00C40032">
            <w:pPr>
              <w:pStyle w:val="Tabletext"/>
            </w:pPr>
            <w:r w:rsidRPr="007F734E">
              <w:t>Not legislated</w:t>
            </w:r>
          </w:p>
        </w:tc>
        <w:tc>
          <w:tcPr>
            <w:tcW w:w="992" w:type="dxa"/>
            <w:noWrap/>
            <w:hideMark/>
          </w:tcPr>
          <w:p w14:paraId="5860729D" w14:textId="77777777" w:rsidR="007F734E" w:rsidRPr="007F734E" w:rsidRDefault="007F734E" w:rsidP="00C40032">
            <w:pPr>
              <w:pStyle w:val="Tabletext"/>
            </w:pPr>
            <w:r w:rsidRPr="007F734E">
              <w:t>4</w:t>
            </w:r>
          </w:p>
        </w:tc>
      </w:tr>
    </w:tbl>
    <w:p w14:paraId="03D67890" w14:textId="77777777" w:rsidR="00A55B64" w:rsidRDefault="00A55B64" w:rsidP="00C40032">
      <w:pPr>
        <w:pStyle w:val="Tabletext"/>
      </w:pPr>
    </w:p>
    <w:p w14:paraId="55DBDA18" w14:textId="77777777" w:rsidR="0028051F" w:rsidRDefault="0028051F" w:rsidP="00C40032">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7F734E" w:rsidRPr="007F734E" w14:paraId="407DF4C9" w14:textId="77777777" w:rsidTr="009C6F0C">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6E4AA3E2" w14:textId="77777777" w:rsidR="007F734E" w:rsidRPr="007F734E" w:rsidRDefault="006B53BA" w:rsidP="006B53BA">
            <w:pPr>
              <w:pStyle w:val="TableHeader"/>
            </w:pPr>
            <w:r w:rsidRPr="006B53BA">
              <w:t>Operational information</w:t>
            </w:r>
          </w:p>
        </w:tc>
      </w:tr>
      <w:tr w:rsidR="007F734E" w:rsidRPr="007F734E" w14:paraId="6C5C9654" w14:textId="77777777" w:rsidTr="009C6F0C">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3B249B36" w14:textId="77777777" w:rsidR="007F734E" w:rsidRPr="007F734E" w:rsidRDefault="007F734E" w:rsidP="00C40032">
            <w:pPr>
              <w:pStyle w:val="Tabletext"/>
            </w:pPr>
          </w:p>
        </w:tc>
        <w:tc>
          <w:tcPr>
            <w:tcW w:w="992" w:type="dxa"/>
            <w:tcBorders>
              <w:top w:val="single" w:sz="6" w:space="0" w:color="FFFFFF" w:themeColor="background1"/>
            </w:tcBorders>
            <w:hideMark/>
          </w:tcPr>
          <w:p w14:paraId="06633871" w14:textId="77777777" w:rsidR="007F734E" w:rsidRPr="007F734E" w:rsidRDefault="007F734E" w:rsidP="009C6F0C">
            <w:pPr>
              <w:pStyle w:val="Tabletext"/>
              <w:jc w:val="right"/>
            </w:pPr>
            <w:r w:rsidRPr="007F734E">
              <w:t>2012-13</w:t>
            </w:r>
          </w:p>
        </w:tc>
        <w:tc>
          <w:tcPr>
            <w:tcW w:w="993" w:type="dxa"/>
            <w:tcBorders>
              <w:top w:val="single" w:sz="6" w:space="0" w:color="FFFFFF" w:themeColor="background1"/>
            </w:tcBorders>
            <w:hideMark/>
          </w:tcPr>
          <w:p w14:paraId="27790804" w14:textId="77777777" w:rsidR="007F734E" w:rsidRPr="007F734E" w:rsidRDefault="007F734E" w:rsidP="009C6F0C">
            <w:pPr>
              <w:pStyle w:val="Tabletext"/>
              <w:jc w:val="right"/>
            </w:pPr>
            <w:r w:rsidRPr="007F734E">
              <w:t>2013-14</w:t>
            </w:r>
          </w:p>
        </w:tc>
        <w:tc>
          <w:tcPr>
            <w:tcW w:w="992" w:type="dxa"/>
            <w:tcBorders>
              <w:top w:val="single" w:sz="6" w:space="0" w:color="FFFFFF" w:themeColor="background1"/>
            </w:tcBorders>
            <w:hideMark/>
          </w:tcPr>
          <w:p w14:paraId="6935476F" w14:textId="77777777" w:rsidR="007F734E" w:rsidRPr="007F734E" w:rsidRDefault="007F734E" w:rsidP="009C6F0C">
            <w:pPr>
              <w:pStyle w:val="Tabletext"/>
              <w:jc w:val="right"/>
            </w:pPr>
            <w:r w:rsidRPr="007F734E">
              <w:t>2014-15</w:t>
            </w:r>
          </w:p>
        </w:tc>
        <w:tc>
          <w:tcPr>
            <w:tcW w:w="992" w:type="dxa"/>
            <w:tcBorders>
              <w:top w:val="single" w:sz="6" w:space="0" w:color="FFFFFF" w:themeColor="background1"/>
            </w:tcBorders>
            <w:hideMark/>
          </w:tcPr>
          <w:p w14:paraId="3C026031" w14:textId="77777777" w:rsidR="007F734E" w:rsidRPr="007F734E" w:rsidRDefault="007F734E" w:rsidP="009C6F0C">
            <w:pPr>
              <w:pStyle w:val="Tabletext"/>
              <w:jc w:val="right"/>
            </w:pPr>
            <w:r w:rsidRPr="007F734E">
              <w:t>2015-16</w:t>
            </w:r>
          </w:p>
        </w:tc>
        <w:tc>
          <w:tcPr>
            <w:tcW w:w="992" w:type="dxa"/>
            <w:tcBorders>
              <w:top w:val="single" w:sz="6" w:space="0" w:color="FFFFFF" w:themeColor="background1"/>
            </w:tcBorders>
            <w:hideMark/>
          </w:tcPr>
          <w:p w14:paraId="4230FCBC" w14:textId="77777777" w:rsidR="007F734E" w:rsidRPr="007F734E" w:rsidRDefault="007F734E" w:rsidP="009C6F0C">
            <w:pPr>
              <w:pStyle w:val="Tabletext"/>
              <w:jc w:val="right"/>
            </w:pPr>
            <w:r w:rsidRPr="007F734E">
              <w:t>2016-17</w:t>
            </w:r>
          </w:p>
        </w:tc>
      </w:tr>
      <w:tr w:rsidR="00B73D83" w:rsidRPr="007F734E" w14:paraId="775B50C8" w14:textId="77777777" w:rsidTr="009C6F0C">
        <w:trPr>
          <w:trHeight w:val="315"/>
        </w:trPr>
        <w:tc>
          <w:tcPr>
            <w:tcW w:w="4219" w:type="dxa"/>
            <w:hideMark/>
          </w:tcPr>
          <w:p w14:paraId="37001325" w14:textId="77777777" w:rsidR="00B73D83" w:rsidRPr="007F734E" w:rsidRDefault="00B73D83" w:rsidP="00C40032">
            <w:pPr>
              <w:pStyle w:val="Tabletext"/>
            </w:pPr>
            <w:r w:rsidRPr="007F734E">
              <w:t>No. of staff total (FTE)</w:t>
            </w:r>
          </w:p>
        </w:tc>
        <w:tc>
          <w:tcPr>
            <w:tcW w:w="992" w:type="dxa"/>
            <w:noWrap/>
            <w:hideMark/>
          </w:tcPr>
          <w:p w14:paraId="18EB4B62" w14:textId="77777777" w:rsidR="00B73D83" w:rsidRDefault="00B73D83" w:rsidP="009C6F0C">
            <w:pPr>
              <w:pStyle w:val="Tabletext"/>
              <w:jc w:val="right"/>
            </w:pPr>
            <w:r>
              <w:t>111.2</w:t>
            </w:r>
          </w:p>
        </w:tc>
        <w:tc>
          <w:tcPr>
            <w:tcW w:w="993" w:type="dxa"/>
            <w:noWrap/>
            <w:hideMark/>
          </w:tcPr>
          <w:p w14:paraId="15B7B962" w14:textId="77777777" w:rsidR="00B73D83" w:rsidRDefault="00B73D83" w:rsidP="009C6F0C">
            <w:pPr>
              <w:pStyle w:val="Tabletext"/>
              <w:jc w:val="right"/>
            </w:pPr>
            <w:r>
              <w:t>111.2</w:t>
            </w:r>
          </w:p>
        </w:tc>
        <w:tc>
          <w:tcPr>
            <w:tcW w:w="992" w:type="dxa"/>
            <w:noWrap/>
            <w:hideMark/>
          </w:tcPr>
          <w:p w14:paraId="444FA2B8" w14:textId="77777777" w:rsidR="00B73D83" w:rsidRDefault="00B73D83" w:rsidP="009C6F0C">
            <w:pPr>
              <w:pStyle w:val="Tabletext"/>
              <w:jc w:val="right"/>
            </w:pPr>
            <w:r>
              <w:t>111.2</w:t>
            </w:r>
          </w:p>
        </w:tc>
        <w:tc>
          <w:tcPr>
            <w:tcW w:w="992" w:type="dxa"/>
            <w:noWrap/>
            <w:hideMark/>
          </w:tcPr>
          <w:p w14:paraId="3E223693" w14:textId="77777777" w:rsidR="00B73D83" w:rsidRDefault="00B73D83" w:rsidP="009C6F0C">
            <w:pPr>
              <w:pStyle w:val="Tabletext"/>
              <w:jc w:val="right"/>
            </w:pPr>
            <w:r>
              <w:t>112.2</w:t>
            </w:r>
          </w:p>
        </w:tc>
        <w:tc>
          <w:tcPr>
            <w:tcW w:w="992" w:type="dxa"/>
            <w:noWrap/>
            <w:hideMark/>
          </w:tcPr>
          <w:p w14:paraId="4194750D" w14:textId="77777777" w:rsidR="00B73D83" w:rsidRDefault="00B73D83" w:rsidP="009C6F0C">
            <w:pPr>
              <w:pStyle w:val="Tabletext"/>
              <w:jc w:val="right"/>
            </w:pPr>
            <w:r>
              <w:t>116.2</w:t>
            </w:r>
          </w:p>
        </w:tc>
      </w:tr>
      <w:tr w:rsidR="00B73D83" w:rsidRPr="007F734E" w14:paraId="0D6548D2" w14:textId="77777777" w:rsidTr="009C6F0C">
        <w:trPr>
          <w:trHeight w:val="315"/>
        </w:trPr>
        <w:tc>
          <w:tcPr>
            <w:tcW w:w="4219" w:type="dxa"/>
            <w:hideMark/>
          </w:tcPr>
          <w:p w14:paraId="0536F96D" w14:textId="77777777" w:rsidR="00B73D83" w:rsidRPr="007F734E" w:rsidRDefault="00B73D83" w:rsidP="00C40032">
            <w:pPr>
              <w:pStyle w:val="Tabletext"/>
            </w:pPr>
            <w:r w:rsidRPr="007F734E">
              <w:t>No. of licensed/registered parties at financial year end</w:t>
            </w:r>
          </w:p>
        </w:tc>
        <w:tc>
          <w:tcPr>
            <w:tcW w:w="992" w:type="dxa"/>
            <w:noWrap/>
            <w:hideMark/>
          </w:tcPr>
          <w:p w14:paraId="290B8C50" w14:textId="77777777" w:rsidR="00B73D83" w:rsidRDefault="00B73D83" w:rsidP="009C6F0C">
            <w:pPr>
              <w:pStyle w:val="Tabletext"/>
              <w:jc w:val="right"/>
            </w:pPr>
            <w:r>
              <w:t>4 197</w:t>
            </w:r>
          </w:p>
        </w:tc>
        <w:tc>
          <w:tcPr>
            <w:tcW w:w="993" w:type="dxa"/>
            <w:noWrap/>
            <w:hideMark/>
          </w:tcPr>
          <w:p w14:paraId="3B129801" w14:textId="77777777" w:rsidR="00B73D83" w:rsidRDefault="00B73D83" w:rsidP="009C6F0C">
            <w:pPr>
              <w:pStyle w:val="Tabletext"/>
              <w:jc w:val="right"/>
            </w:pPr>
            <w:r>
              <w:t>4 375</w:t>
            </w:r>
          </w:p>
        </w:tc>
        <w:tc>
          <w:tcPr>
            <w:tcW w:w="992" w:type="dxa"/>
            <w:noWrap/>
            <w:hideMark/>
          </w:tcPr>
          <w:p w14:paraId="535E2804" w14:textId="77777777" w:rsidR="00B73D83" w:rsidRDefault="00B73D83" w:rsidP="009C6F0C">
            <w:pPr>
              <w:pStyle w:val="Tabletext"/>
              <w:jc w:val="right"/>
            </w:pPr>
            <w:r>
              <w:t>4 411</w:t>
            </w:r>
          </w:p>
        </w:tc>
        <w:tc>
          <w:tcPr>
            <w:tcW w:w="992" w:type="dxa"/>
            <w:noWrap/>
            <w:hideMark/>
          </w:tcPr>
          <w:p w14:paraId="5E32107F" w14:textId="77777777" w:rsidR="00B73D83" w:rsidRDefault="00B73D83" w:rsidP="009C6F0C">
            <w:pPr>
              <w:pStyle w:val="Tabletext"/>
              <w:jc w:val="right"/>
            </w:pPr>
            <w:r>
              <w:t>4 518</w:t>
            </w:r>
          </w:p>
        </w:tc>
        <w:tc>
          <w:tcPr>
            <w:tcW w:w="992" w:type="dxa"/>
            <w:noWrap/>
            <w:hideMark/>
          </w:tcPr>
          <w:p w14:paraId="41AFB952" w14:textId="77777777" w:rsidR="00B73D83" w:rsidRDefault="00B73D83" w:rsidP="009C6F0C">
            <w:pPr>
              <w:pStyle w:val="Tabletext"/>
              <w:jc w:val="right"/>
            </w:pPr>
            <w:r>
              <w:t>4 568</w:t>
            </w:r>
          </w:p>
        </w:tc>
      </w:tr>
      <w:tr w:rsidR="00B73D83" w:rsidRPr="000E78CF" w14:paraId="2F7221E6" w14:textId="77777777" w:rsidTr="009C6F0C">
        <w:trPr>
          <w:trHeight w:val="360"/>
        </w:trPr>
        <w:tc>
          <w:tcPr>
            <w:tcW w:w="4219" w:type="dxa"/>
            <w:hideMark/>
          </w:tcPr>
          <w:p w14:paraId="01A76574" w14:textId="77777777" w:rsidR="00B73D83" w:rsidRPr="000E78CF" w:rsidRDefault="00B73D83" w:rsidP="00C40032">
            <w:pPr>
              <w:pStyle w:val="Tabletext"/>
              <w:rPr>
                <w:b/>
              </w:rPr>
            </w:pPr>
            <w:r w:rsidRPr="000E78CF">
              <w:rPr>
                <w:b/>
              </w:rPr>
              <w:t>Total revenue ($ million)</w:t>
            </w:r>
          </w:p>
        </w:tc>
        <w:tc>
          <w:tcPr>
            <w:tcW w:w="992" w:type="dxa"/>
            <w:noWrap/>
            <w:hideMark/>
          </w:tcPr>
          <w:p w14:paraId="0DEBB95C" w14:textId="77777777" w:rsidR="00B73D83" w:rsidRPr="000E78CF" w:rsidRDefault="00B73D83" w:rsidP="009C6F0C">
            <w:pPr>
              <w:pStyle w:val="Tabletext"/>
              <w:jc w:val="right"/>
              <w:rPr>
                <w:b/>
              </w:rPr>
            </w:pPr>
            <w:r w:rsidRPr="000E78CF">
              <w:rPr>
                <w:b/>
              </w:rPr>
              <w:t>16.24</w:t>
            </w:r>
          </w:p>
        </w:tc>
        <w:tc>
          <w:tcPr>
            <w:tcW w:w="993" w:type="dxa"/>
            <w:noWrap/>
            <w:hideMark/>
          </w:tcPr>
          <w:p w14:paraId="2732A3F7" w14:textId="77777777" w:rsidR="00B73D83" w:rsidRPr="000E78CF" w:rsidRDefault="00B73D83" w:rsidP="009C6F0C">
            <w:pPr>
              <w:pStyle w:val="Tabletext"/>
              <w:jc w:val="right"/>
              <w:rPr>
                <w:b/>
              </w:rPr>
            </w:pPr>
            <w:r w:rsidRPr="000E78CF">
              <w:rPr>
                <w:b/>
              </w:rPr>
              <w:t>15.46</w:t>
            </w:r>
          </w:p>
        </w:tc>
        <w:tc>
          <w:tcPr>
            <w:tcW w:w="992" w:type="dxa"/>
            <w:noWrap/>
            <w:hideMark/>
          </w:tcPr>
          <w:p w14:paraId="5CC8F9C8" w14:textId="77777777" w:rsidR="00B73D83" w:rsidRPr="000E78CF" w:rsidRDefault="00B73D83" w:rsidP="009C6F0C">
            <w:pPr>
              <w:pStyle w:val="Tabletext"/>
              <w:jc w:val="right"/>
              <w:rPr>
                <w:b/>
              </w:rPr>
            </w:pPr>
            <w:r w:rsidRPr="000E78CF">
              <w:rPr>
                <w:b/>
              </w:rPr>
              <w:t>19.33</w:t>
            </w:r>
          </w:p>
        </w:tc>
        <w:tc>
          <w:tcPr>
            <w:tcW w:w="992" w:type="dxa"/>
            <w:noWrap/>
            <w:hideMark/>
          </w:tcPr>
          <w:p w14:paraId="252354F2" w14:textId="77777777" w:rsidR="00B73D83" w:rsidRPr="000E78CF" w:rsidRDefault="00B73D83" w:rsidP="009C6F0C">
            <w:pPr>
              <w:pStyle w:val="Tabletext"/>
              <w:jc w:val="right"/>
              <w:rPr>
                <w:b/>
              </w:rPr>
            </w:pPr>
            <w:r w:rsidRPr="000E78CF">
              <w:rPr>
                <w:b/>
              </w:rPr>
              <w:t>17.28</w:t>
            </w:r>
          </w:p>
        </w:tc>
        <w:tc>
          <w:tcPr>
            <w:tcW w:w="992" w:type="dxa"/>
            <w:noWrap/>
            <w:hideMark/>
          </w:tcPr>
          <w:p w14:paraId="577E9DA2" w14:textId="77777777" w:rsidR="00B73D83" w:rsidRPr="000E78CF" w:rsidRDefault="00B73D83" w:rsidP="009C6F0C">
            <w:pPr>
              <w:pStyle w:val="Tabletext"/>
              <w:jc w:val="right"/>
              <w:rPr>
                <w:b/>
              </w:rPr>
            </w:pPr>
            <w:r w:rsidRPr="000E78CF">
              <w:rPr>
                <w:b/>
              </w:rPr>
              <w:t>21.92</w:t>
            </w:r>
          </w:p>
        </w:tc>
      </w:tr>
      <w:tr w:rsidR="00B73D83" w:rsidRPr="000E78CF" w14:paraId="2C4CF800" w14:textId="77777777" w:rsidTr="009C6F0C">
        <w:trPr>
          <w:trHeight w:val="375"/>
        </w:trPr>
        <w:tc>
          <w:tcPr>
            <w:tcW w:w="4219" w:type="dxa"/>
            <w:hideMark/>
          </w:tcPr>
          <w:p w14:paraId="488B4A6C" w14:textId="77777777" w:rsidR="00B73D83" w:rsidRPr="000E78CF" w:rsidRDefault="00B73D83" w:rsidP="00C40032">
            <w:pPr>
              <w:pStyle w:val="Tabletext"/>
              <w:rPr>
                <w:b/>
              </w:rPr>
            </w:pPr>
            <w:r w:rsidRPr="000E78CF">
              <w:rPr>
                <w:b/>
              </w:rPr>
              <w:t xml:space="preserve">Total expenditure ($ million) </w:t>
            </w:r>
          </w:p>
        </w:tc>
        <w:tc>
          <w:tcPr>
            <w:tcW w:w="992" w:type="dxa"/>
            <w:noWrap/>
            <w:hideMark/>
          </w:tcPr>
          <w:p w14:paraId="22B2F138" w14:textId="77777777" w:rsidR="00B73D83" w:rsidRPr="000E78CF" w:rsidRDefault="00B73D83" w:rsidP="009C6F0C">
            <w:pPr>
              <w:pStyle w:val="Tabletext"/>
              <w:jc w:val="right"/>
              <w:rPr>
                <w:b/>
              </w:rPr>
            </w:pPr>
            <w:r w:rsidRPr="000E78CF">
              <w:rPr>
                <w:b/>
              </w:rPr>
              <w:t>13.05</w:t>
            </w:r>
          </w:p>
        </w:tc>
        <w:tc>
          <w:tcPr>
            <w:tcW w:w="993" w:type="dxa"/>
            <w:noWrap/>
            <w:hideMark/>
          </w:tcPr>
          <w:p w14:paraId="45DCBEF8" w14:textId="77777777" w:rsidR="00B73D83" w:rsidRPr="000E78CF" w:rsidRDefault="00B73D83" w:rsidP="009C6F0C">
            <w:pPr>
              <w:pStyle w:val="Tabletext"/>
              <w:jc w:val="right"/>
              <w:rPr>
                <w:b/>
              </w:rPr>
            </w:pPr>
            <w:r w:rsidRPr="000E78CF">
              <w:rPr>
                <w:b/>
              </w:rPr>
              <w:t>13.07</w:t>
            </w:r>
          </w:p>
        </w:tc>
        <w:tc>
          <w:tcPr>
            <w:tcW w:w="992" w:type="dxa"/>
            <w:noWrap/>
            <w:hideMark/>
          </w:tcPr>
          <w:p w14:paraId="409710D4" w14:textId="77777777" w:rsidR="00B73D83" w:rsidRPr="000E78CF" w:rsidRDefault="00B73D83" w:rsidP="009C6F0C">
            <w:pPr>
              <w:pStyle w:val="Tabletext"/>
              <w:jc w:val="right"/>
              <w:rPr>
                <w:b/>
              </w:rPr>
            </w:pPr>
            <w:r w:rsidRPr="000E78CF">
              <w:rPr>
                <w:b/>
              </w:rPr>
              <w:t>12.76</w:t>
            </w:r>
          </w:p>
        </w:tc>
        <w:tc>
          <w:tcPr>
            <w:tcW w:w="992" w:type="dxa"/>
            <w:noWrap/>
            <w:hideMark/>
          </w:tcPr>
          <w:p w14:paraId="7E6D5B98" w14:textId="77777777" w:rsidR="00B73D83" w:rsidRPr="000E78CF" w:rsidRDefault="00B73D83" w:rsidP="009C6F0C">
            <w:pPr>
              <w:pStyle w:val="Tabletext"/>
              <w:jc w:val="right"/>
              <w:rPr>
                <w:b/>
              </w:rPr>
            </w:pPr>
            <w:r w:rsidRPr="000E78CF">
              <w:rPr>
                <w:b/>
              </w:rPr>
              <w:t>13.44</w:t>
            </w:r>
          </w:p>
        </w:tc>
        <w:tc>
          <w:tcPr>
            <w:tcW w:w="992" w:type="dxa"/>
            <w:noWrap/>
            <w:hideMark/>
          </w:tcPr>
          <w:p w14:paraId="445FDA78" w14:textId="77777777" w:rsidR="00B73D83" w:rsidRPr="000E78CF" w:rsidRDefault="00B73D83" w:rsidP="009C6F0C">
            <w:pPr>
              <w:pStyle w:val="Tabletext"/>
              <w:jc w:val="right"/>
              <w:rPr>
                <w:b/>
              </w:rPr>
            </w:pPr>
            <w:r w:rsidRPr="000E78CF">
              <w:rPr>
                <w:b/>
              </w:rPr>
              <w:t>16.25</w:t>
            </w:r>
          </w:p>
        </w:tc>
      </w:tr>
    </w:tbl>
    <w:p w14:paraId="1FD2D9A4"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153553" w:rsidRPr="002C434D" w14:paraId="5093647B"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A036DAD" w14:textId="77777777" w:rsidR="00153553" w:rsidRPr="002C434D" w:rsidRDefault="006B53BA" w:rsidP="006B53BA">
            <w:pPr>
              <w:pStyle w:val="TableHeader"/>
            </w:pPr>
            <w:r w:rsidRPr="006B53BA">
              <w:t>Regulator contact information</w:t>
            </w:r>
          </w:p>
        </w:tc>
      </w:tr>
      <w:tr w:rsidR="00153553" w:rsidRPr="002C434D" w14:paraId="7CF3A703" w14:textId="77777777" w:rsidTr="00F13A22">
        <w:trPr>
          <w:trHeight w:val="285"/>
        </w:trPr>
        <w:tc>
          <w:tcPr>
            <w:tcW w:w="9140" w:type="dxa"/>
          </w:tcPr>
          <w:p w14:paraId="4182AC55" w14:textId="77777777" w:rsidR="00153553" w:rsidRPr="00376C37" w:rsidRDefault="00153553" w:rsidP="00C40032">
            <w:pPr>
              <w:pStyle w:val="Tabletext"/>
            </w:pPr>
            <w:r w:rsidRPr="00B73D83">
              <w:rPr>
                <w:b/>
              </w:rPr>
              <w:t>Name</w:t>
            </w:r>
            <w:r w:rsidR="00B73D83">
              <w:t xml:space="preserve">: </w:t>
            </w:r>
            <w:r w:rsidR="00B73D83" w:rsidRPr="00B73D83">
              <w:t>Madeleine Smith</w:t>
            </w:r>
            <w:r w:rsidR="00B73D83">
              <w:t xml:space="preserve">, </w:t>
            </w:r>
            <w:r w:rsidR="00B73D83" w:rsidRPr="00B73D83">
              <w:t>Executive Director</w:t>
            </w:r>
            <w:r w:rsidR="00B73D83">
              <w:t xml:space="preserve">, </w:t>
            </w:r>
            <w:r w:rsidR="00B73D83" w:rsidRPr="00B73D83">
              <w:t>Quality Assessment and Regulation Division</w:t>
            </w:r>
          </w:p>
          <w:p w14:paraId="4D1A1710" w14:textId="77777777" w:rsidR="00153553" w:rsidRPr="006F51CC" w:rsidRDefault="00153553" w:rsidP="00C40032">
            <w:pPr>
              <w:pStyle w:val="Tabletext"/>
            </w:pPr>
            <w:r w:rsidRPr="00376C37">
              <w:rPr>
                <w:b/>
              </w:rPr>
              <w:t>Email</w:t>
            </w:r>
            <w:r>
              <w:t>:</w:t>
            </w:r>
            <w:r w:rsidR="00B73D83">
              <w:t xml:space="preserve"> </w:t>
            </w:r>
            <w:r w:rsidR="00B73D83" w:rsidRPr="00B73D83">
              <w:t>smith.madeleine.a@edumail.vic.gov.au</w:t>
            </w:r>
          </w:p>
        </w:tc>
      </w:tr>
    </w:tbl>
    <w:p w14:paraId="2A5B1501" w14:textId="77777777" w:rsidR="00E46FC0" w:rsidRDefault="00E46FC0" w:rsidP="00C40032">
      <w:pPr>
        <w:pStyle w:val="Tabletext"/>
      </w:pPr>
    </w:p>
    <w:p w14:paraId="03418509" w14:textId="77777777" w:rsidR="007F32C9" w:rsidRPr="000F473D" w:rsidRDefault="007F32C9" w:rsidP="008C7FF2">
      <w:pPr>
        <w:pStyle w:val="Heading2"/>
      </w:pPr>
      <w:bookmarkStart w:id="54" w:name="_Toc1570445"/>
      <w:r>
        <w:t>Racing Integrity Commissioner</w:t>
      </w:r>
      <w:bookmarkEnd w:id="54"/>
    </w:p>
    <w:tbl>
      <w:tblPr>
        <w:tblStyle w:val="Texttable"/>
        <w:tblW w:w="0" w:type="auto"/>
        <w:tblLook w:val="0620" w:firstRow="1" w:lastRow="0" w:firstColumn="0" w:lastColumn="0" w:noHBand="1" w:noVBand="1"/>
      </w:tblPr>
      <w:tblGrid>
        <w:gridCol w:w="4342"/>
        <w:gridCol w:w="4798"/>
      </w:tblGrid>
      <w:tr w:rsidR="007F32C9" w:rsidRPr="002D1049" w14:paraId="2ABFFBD1" w14:textId="77777777" w:rsidTr="002D31E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03994A31" w14:textId="77777777" w:rsidR="007F32C9" w:rsidRPr="002D1049" w:rsidRDefault="006B53BA" w:rsidP="006B53BA">
            <w:pPr>
              <w:pStyle w:val="TableHeader"/>
            </w:pPr>
            <w:r w:rsidRPr="006B53BA">
              <w:t>Portfolio information</w:t>
            </w:r>
          </w:p>
        </w:tc>
      </w:tr>
      <w:tr w:rsidR="007F32C9" w:rsidRPr="002D1049" w14:paraId="334EA881" w14:textId="77777777" w:rsidTr="002D31E2">
        <w:tc>
          <w:tcPr>
            <w:tcW w:w="4361" w:type="dxa"/>
            <w:hideMark/>
          </w:tcPr>
          <w:p w14:paraId="222C4C5F" w14:textId="77777777" w:rsidR="007F32C9" w:rsidRPr="002D1049" w:rsidRDefault="007F32C9" w:rsidP="00C40032">
            <w:pPr>
              <w:pStyle w:val="Tabletext"/>
            </w:pPr>
            <w:r w:rsidRPr="002D1049">
              <w:t>Responsible Minister</w:t>
            </w:r>
          </w:p>
        </w:tc>
        <w:tc>
          <w:tcPr>
            <w:tcW w:w="4819" w:type="dxa"/>
            <w:hideMark/>
          </w:tcPr>
          <w:p w14:paraId="187A9FBC" w14:textId="77777777" w:rsidR="007F32C9" w:rsidRPr="002D1049" w:rsidRDefault="00626DB5" w:rsidP="00C40032">
            <w:pPr>
              <w:pStyle w:val="Tabletext"/>
            </w:pPr>
            <w:r w:rsidRPr="00626DB5">
              <w:t>Minister for Racing</w:t>
            </w:r>
          </w:p>
        </w:tc>
      </w:tr>
      <w:tr w:rsidR="007F32C9" w:rsidRPr="002D1049" w14:paraId="73611103" w14:textId="77777777" w:rsidTr="002D31E2">
        <w:tc>
          <w:tcPr>
            <w:tcW w:w="4361" w:type="dxa"/>
            <w:hideMark/>
          </w:tcPr>
          <w:p w14:paraId="6BA33DB5" w14:textId="77777777" w:rsidR="007F32C9" w:rsidRPr="002D1049" w:rsidRDefault="007F32C9" w:rsidP="00C40032">
            <w:pPr>
              <w:pStyle w:val="Tabletext"/>
            </w:pPr>
            <w:r w:rsidRPr="002D1049">
              <w:t>Portfolio Department</w:t>
            </w:r>
          </w:p>
        </w:tc>
        <w:tc>
          <w:tcPr>
            <w:tcW w:w="4819" w:type="dxa"/>
            <w:hideMark/>
          </w:tcPr>
          <w:p w14:paraId="70832CF8" w14:textId="77777777" w:rsidR="007F32C9" w:rsidRPr="002D1049" w:rsidRDefault="00DD2A4E" w:rsidP="00C40032">
            <w:pPr>
              <w:pStyle w:val="Tabletext"/>
            </w:pPr>
            <w:r w:rsidRPr="00DD2A4E">
              <w:t>Department of Jobs, Precincts and Regions</w:t>
            </w:r>
          </w:p>
        </w:tc>
      </w:tr>
    </w:tbl>
    <w:p w14:paraId="6DD6A815" w14:textId="77777777" w:rsidR="007F32C9" w:rsidRDefault="007F32C9" w:rsidP="000E78CF">
      <w:pPr>
        <w:pStyle w:val="Tabletext"/>
      </w:pPr>
    </w:p>
    <w:tbl>
      <w:tblPr>
        <w:tblStyle w:val="Texttable"/>
        <w:tblW w:w="0" w:type="auto"/>
        <w:tblLook w:val="0620" w:firstRow="1" w:lastRow="0" w:firstColumn="0" w:lastColumn="0" w:noHBand="1" w:noVBand="1"/>
      </w:tblPr>
      <w:tblGrid>
        <w:gridCol w:w="9140"/>
      </w:tblGrid>
      <w:tr w:rsidR="007F32C9" w:rsidRPr="00851C0D" w14:paraId="6342AB55" w14:textId="77777777" w:rsidTr="002D31E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5EFB218B" w14:textId="6DFE30CF" w:rsidR="007F32C9" w:rsidRPr="00851C0D" w:rsidRDefault="005F635E" w:rsidP="006B53BA">
            <w:pPr>
              <w:pStyle w:val="TableHeader"/>
            </w:pPr>
            <w:r>
              <w:t>Objectives</w:t>
            </w:r>
          </w:p>
        </w:tc>
      </w:tr>
      <w:tr w:rsidR="007F32C9" w:rsidRPr="00851C0D" w14:paraId="025BC721" w14:textId="77777777" w:rsidTr="002D31E2">
        <w:trPr>
          <w:trHeight w:val="735"/>
        </w:trPr>
        <w:tc>
          <w:tcPr>
            <w:tcW w:w="9180" w:type="dxa"/>
            <w:hideMark/>
          </w:tcPr>
          <w:p w14:paraId="0FB3D3EB" w14:textId="77777777" w:rsidR="00626DB5" w:rsidRDefault="00626DB5" w:rsidP="00C40032">
            <w:pPr>
              <w:pStyle w:val="Tabletext"/>
            </w:pPr>
            <w:r>
              <w:t>To promote the highest standards of integrity assurance in the Victorian Racing industry.</w:t>
            </w:r>
          </w:p>
          <w:p w14:paraId="00D59167" w14:textId="77777777" w:rsidR="00626DB5" w:rsidRDefault="00626DB5" w:rsidP="000E78CF">
            <w:pPr>
              <w:pStyle w:val="Tabletext"/>
            </w:pPr>
            <w:r>
              <w:t xml:space="preserve">To </w:t>
            </w:r>
            <w:r w:rsidRPr="000E78CF">
              <w:t>enhance</w:t>
            </w:r>
            <w:r>
              <w:t xml:space="preserve"> existing racing integrity assurance processes and systems.</w:t>
            </w:r>
          </w:p>
          <w:p w14:paraId="1C37C448" w14:textId="77777777" w:rsidR="00626DB5" w:rsidRDefault="00626DB5" w:rsidP="00C40032">
            <w:pPr>
              <w:pStyle w:val="Tabletext"/>
            </w:pPr>
            <w:r>
              <w:t>To develop leadership in racing integrity assurance.</w:t>
            </w:r>
          </w:p>
          <w:p w14:paraId="2271C9E9" w14:textId="77777777" w:rsidR="007F32C9" w:rsidRPr="00851C0D" w:rsidRDefault="00626DB5" w:rsidP="00C40032">
            <w:pPr>
              <w:pStyle w:val="Tabletext"/>
            </w:pPr>
            <w:r>
              <w:t>To enhance public confidence in the integrity of Victorian Racing.</w:t>
            </w:r>
          </w:p>
        </w:tc>
      </w:tr>
    </w:tbl>
    <w:p w14:paraId="15F2DFCC" w14:textId="77777777" w:rsidR="007F32C9" w:rsidRDefault="007F32C9" w:rsidP="000E78CF">
      <w:pPr>
        <w:pStyle w:val="Tabletext"/>
      </w:pPr>
    </w:p>
    <w:tbl>
      <w:tblPr>
        <w:tblStyle w:val="Texttable"/>
        <w:tblW w:w="0" w:type="auto"/>
        <w:tblLook w:val="0620" w:firstRow="1" w:lastRow="0" w:firstColumn="0" w:lastColumn="0" w:noHBand="1" w:noVBand="1"/>
      </w:tblPr>
      <w:tblGrid>
        <w:gridCol w:w="8148"/>
        <w:gridCol w:w="992"/>
      </w:tblGrid>
      <w:tr w:rsidR="007F32C9" w:rsidRPr="00851C0D" w14:paraId="50B143A3" w14:textId="77777777" w:rsidTr="002D31E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218043AF" w14:textId="77777777" w:rsidR="007F32C9" w:rsidRPr="00851C0D" w:rsidRDefault="006B53BA" w:rsidP="006B53BA">
            <w:pPr>
              <w:pStyle w:val="TableHeader"/>
            </w:pPr>
            <w:r w:rsidRPr="006B53BA">
              <w:t>Enabling Acts and Regulations</w:t>
            </w:r>
          </w:p>
        </w:tc>
      </w:tr>
      <w:tr w:rsidR="007F32C9" w:rsidRPr="00851C0D" w14:paraId="38704DB8" w14:textId="77777777" w:rsidTr="002D31E2">
        <w:trPr>
          <w:trHeight w:val="300"/>
        </w:trPr>
        <w:tc>
          <w:tcPr>
            <w:tcW w:w="9180" w:type="dxa"/>
            <w:gridSpan w:val="2"/>
            <w:hideMark/>
          </w:tcPr>
          <w:p w14:paraId="3B7CA91B" w14:textId="77777777" w:rsidR="007F32C9" w:rsidRPr="000E78CF" w:rsidRDefault="00626DB5" w:rsidP="00C40032">
            <w:pPr>
              <w:pStyle w:val="Tabletext"/>
              <w:rPr>
                <w:i/>
              </w:rPr>
            </w:pPr>
            <w:r w:rsidRPr="000E78CF">
              <w:rPr>
                <w:i/>
              </w:rPr>
              <w:t>Racing Act 1958 (Vic)</w:t>
            </w:r>
          </w:p>
        </w:tc>
      </w:tr>
      <w:tr w:rsidR="007F32C9" w:rsidRPr="002D31E2" w14:paraId="263CACBB" w14:textId="77777777" w:rsidTr="002D31E2">
        <w:trPr>
          <w:trHeight w:val="330"/>
        </w:trPr>
        <w:tc>
          <w:tcPr>
            <w:tcW w:w="9180" w:type="dxa"/>
            <w:gridSpan w:val="2"/>
            <w:shd w:val="clear" w:color="auto" w:fill="87189D"/>
            <w:hideMark/>
          </w:tcPr>
          <w:p w14:paraId="47626EAD" w14:textId="77777777" w:rsidR="007F32C9" w:rsidRPr="002D31E2" w:rsidRDefault="006B53BA" w:rsidP="006B53BA">
            <w:pPr>
              <w:pStyle w:val="TableHeader"/>
              <w:rPr>
                <w:b/>
              </w:rPr>
            </w:pPr>
            <w:r w:rsidRPr="002D31E2">
              <w:rPr>
                <w:b/>
              </w:rPr>
              <w:t>Additional Administered Acts and Regulations</w:t>
            </w:r>
          </w:p>
        </w:tc>
      </w:tr>
      <w:tr w:rsidR="007F32C9" w:rsidRPr="00851C0D" w14:paraId="298C885A" w14:textId="77777777" w:rsidTr="002D31E2">
        <w:trPr>
          <w:trHeight w:val="330"/>
        </w:trPr>
        <w:tc>
          <w:tcPr>
            <w:tcW w:w="9180" w:type="dxa"/>
            <w:gridSpan w:val="2"/>
            <w:hideMark/>
          </w:tcPr>
          <w:p w14:paraId="00BB3929" w14:textId="77777777" w:rsidR="007F32C9" w:rsidRPr="00851C0D" w:rsidRDefault="00626DB5" w:rsidP="00C40032">
            <w:pPr>
              <w:pStyle w:val="Tabletext"/>
            </w:pPr>
            <w:r w:rsidRPr="000E78CF">
              <w:rPr>
                <w:i/>
              </w:rPr>
              <w:t>Racing Amendment (Integrity and Disciplinary Structures) Act 2018</w:t>
            </w:r>
            <w:r w:rsidR="001F5533">
              <w:t xml:space="preserve"> – </w:t>
            </w:r>
            <w:r w:rsidRPr="00626DB5">
              <w:t>rec</w:t>
            </w:r>
            <w:r w:rsidR="000E78CF">
              <w:t>eived royal assent on 21 August </w:t>
            </w:r>
            <w:r w:rsidRPr="00626DB5">
              <w:t>2018 and, unless an earlier date is stipulated, will come into force on 1 August 2019.</w:t>
            </w:r>
          </w:p>
        </w:tc>
      </w:tr>
      <w:tr w:rsidR="007F32C9" w:rsidRPr="000E78CF" w14:paraId="126B7506" w14:textId="77777777" w:rsidTr="002D31E2">
        <w:trPr>
          <w:trHeight w:val="330"/>
        </w:trPr>
        <w:tc>
          <w:tcPr>
            <w:tcW w:w="8188" w:type="dxa"/>
            <w:hideMark/>
          </w:tcPr>
          <w:p w14:paraId="0F57AFDA" w14:textId="77777777" w:rsidR="007F32C9" w:rsidRPr="000E78CF" w:rsidRDefault="007F32C9" w:rsidP="00C40032">
            <w:pPr>
              <w:pStyle w:val="Tabletext"/>
              <w:rPr>
                <w:b/>
              </w:rPr>
            </w:pPr>
            <w:r w:rsidRPr="000E78CF">
              <w:rPr>
                <w:b/>
              </w:rPr>
              <w:t>Total number of Acts</w:t>
            </w:r>
          </w:p>
        </w:tc>
        <w:tc>
          <w:tcPr>
            <w:tcW w:w="992" w:type="dxa"/>
            <w:noWrap/>
            <w:hideMark/>
          </w:tcPr>
          <w:p w14:paraId="3202044B" w14:textId="77777777" w:rsidR="007F32C9" w:rsidRPr="000E78CF" w:rsidRDefault="00626DB5" w:rsidP="00C40032">
            <w:pPr>
              <w:pStyle w:val="Tabletext"/>
              <w:rPr>
                <w:b/>
              </w:rPr>
            </w:pPr>
            <w:r w:rsidRPr="000E78CF">
              <w:rPr>
                <w:b/>
              </w:rPr>
              <w:t>1</w:t>
            </w:r>
          </w:p>
        </w:tc>
      </w:tr>
      <w:tr w:rsidR="007F32C9" w:rsidRPr="000E78CF" w14:paraId="56C7DF5A" w14:textId="77777777" w:rsidTr="002D31E2">
        <w:trPr>
          <w:trHeight w:val="330"/>
        </w:trPr>
        <w:tc>
          <w:tcPr>
            <w:tcW w:w="8188" w:type="dxa"/>
            <w:hideMark/>
          </w:tcPr>
          <w:p w14:paraId="3F7512C0" w14:textId="77777777" w:rsidR="007F32C9" w:rsidRPr="000E78CF" w:rsidRDefault="007F32C9" w:rsidP="00C40032">
            <w:pPr>
              <w:pStyle w:val="Tabletext"/>
              <w:rPr>
                <w:b/>
              </w:rPr>
            </w:pPr>
            <w:r w:rsidRPr="000E78CF">
              <w:rPr>
                <w:b/>
              </w:rPr>
              <w:t>Total number of Regulations</w:t>
            </w:r>
          </w:p>
        </w:tc>
        <w:tc>
          <w:tcPr>
            <w:tcW w:w="992" w:type="dxa"/>
            <w:noWrap/>
            <w:hideMark/>
          </w:tcPr>
          <w:p w14:paraId="095D2E5A" w14:textId="77777777" w:rsidR="007F32C9" w:rsidRPr="000E78CF" w:rsidRDefault="00626DB5" w:rsidP="00C40032">
            <w:pPr>
              <w:pStyle w:val="Tabletext"/>
              <w:rPr>
                <w:b/>
              </w:rPr>
            </w:pPr>
            <w:r w:rsidRPr="000E78CF">
              <w:rPr>
                <w:b/>
              </w:rPr>
              <w:t>1</w:t>
            </w:r>
          </w:p>
        </w:tc>
      </w:tr>
    </w:tbl>
    <w:p w14:paraId="4CD0636D" w14:textId="77777777" w:rsidR="007F32C9" w:rsidRDefault="007F32C9" w:rsidP="000E78CF">
      <w:pPr>
        <w:pStyle w:val="Tabletext"/>
      </w:pPr>
    </w:p>
    <w:tbl>
      <w:tblPr>
        <w:tblStyle w:val="Texttable"/>
        <w:tblW w:w="0" w:type="auto"/>
        <w:tblLook w:val="0620" w:firstRow="1" w:lastRow="0" w:firstColumn="0" w:lastColumn="0" w:noHBand="1" w:noVBand="1"/>
      </w:tblPr>
      <w:tblGrid>
        <w:gridCol w:w="4339"/>
        <w:gridCol w:w="3809"/>
        <w:gridCol w:w="992"/>
      </w:tblGrid>
      <w:tr w:rsidR="007F32C9" w:rsidRPr="00F30CE5" w14:paraId="4E0A9802" w14:textId="77777777" w:rsidTr="002D31E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71831D5E" w14:textId="77777777" w:rsidR="007F32C9" w:rsidRPr="00F30CE5" w:rsidRDefault="006B53BA" w:rsidP="006B53BA">
            <w:pPr>
              <w:pStyle w:val="TableHeader"/>
            </w:pPr>
            <w:r w:rsidRPr="006B53BA">
              <w:t>Other regulatory instruments</w:t>
            </w:r>
          </w:p>
        </w:tc>
      </w:tr>
      <w:tr w:rsidR="007F32C9" w:rsidRPr="00F30CE5" w14:paraId="1F177B38" w14:textId="77777777" w:rsidTr="002D31E2">
        <w:trPr>
          <w:trHeight w:val="330"/>
        </w:trPr>
        <w:tc>
          <w:tcPr>
            <w:tcW w:w="4361" w:type="dxa"/>
            <w:vMerge w:val="restart"/>
            <w:hideMark/>
          </w:tcPr>
          <w:p w14:paraId="07765E1F" w14:textId="77777777" w:rsidR="007F32C9" w:rsidRPr="00F30CE5" w:rsidRDefault="007F32C9" w:rsidP="00C40032">
            <w:pPr>
              <w:pStyle w:val="Tabletext"/>
            </w:pPr>
            <w:r w:rsidRPr="00F30CE5">
              <w:t>Codes of Practice</w:t>
            </w:r>
          </w:p>
        </w:tc>
        <w:tc>
          <w:tcPr>
            <w:tcW w:w="3827" w:type="dxa"/>
            <w:hideMark/>
          </w:tcPr>
          <w:p w14:paraId="6305731F" w14:textId="77777777" w:rsidR="007F32C9" w:rsidRPr="00F30CE5" w:rsidRDefault="007F32C9" w:rsidP="00C40032">
            <w:pPr>
              <w:pStyle w:val="Tabletext"/>
            </w:pPr>
            <w:r w:rsidRPr="00F30CE5">
              <w:t xml:space="preserve">Legislated </w:t>
            </w:r>
          </w:p>
        </w:tc>
        <w:tc>
          <w:tcPr>
            <w:tcW w:w="992" w:type="dxa"/>
            <w:noWrap/>
            <w:hideMark/>
          </w:tcPr>
          <w:p w14:paraId="631E5E60" w14:textId="77777777" w:rsidR="007F32C9" w:rsidRPr="00F30CE5" w:rsidRDefault="007F32C9" w:rsidP="00C40032">
            <w:pPr>
              <w:pStyle w:val="Tabletext"/>
            </w:pPr>
            <w:r w:rsidRPr="00F30CE5">
              <w:t>0</w:t>
            </w:r>
          </w:p>
        </w:tc>
      </w:tr>
      <w:tr w:rsidR="007F32C9" w:rsidRPr="00F30CE5" w14:paraId="3CF6A0C3" w14:textId="77777777" w:rsidTr="002D31E2">
        <w:trPr>
          <w:trHeight w:val="330"/>
        </w:trPr>
        <w:tc>
          <w:tcPr>
            <w:tcW w:w="4361" w:type="dxa"/>
            <w:vMerge/>
            <w:hideMark/>
          </w:tcPr>
          <w:p w14:paraId="62DECDDC" w14:textId="77777777" w:rsidR="007F32C9" w:rsidRPr="00F30CE5" w:rsidRDefault="007F32C9" w:rsidP="00EE3762"/>
        </w:tc>
        <w:tc>
          <w:tcPr>
            <w:tcW w:w="3827" w:type="dxa"/>
            <w:hideMark/>
          </w:tcPr>
          <w:p w14:paraId="188C6BCF" w14:textId="77777777" w:rsidR="007F32C9" w:rsidRPr="00F30CE5" w:rsidRDefault="007F32C9" w:rsidP="00C40032">
            <w:pPr>
              <w:pStyle w:val="Tabletext"/>
            </w:pPr>
            <w:r w:rsidRPr="00F30CE5">
              <w:t>Not legislated</w:t>
            </w:r>
          </w:p>
        </w:tc>
        <w:tc>
          <w:tcPr>
            <w:tcW w:w="992" w:type="dxa"/>
            <w:noWrap/>
            <w:hideMark/>
          </w:tcPr>
          <w:p w14:paraId="5E10937A" w14:textId="77777777" w:rsidR="007F32C9" w:rsidRPr="00F30CE5" w:rsidRDefault="00626DB5" w:rsidP="00C40032">
            <w:pPr>
              <w:pStyle w:val="Tabletext"/>
            </w:pPr>
            <w:r>
              <w:t>0</w:t>
            </w:r>
          </w:p>
        </w:tc>
      </w:tr>
    </w:tbl>
    <w:p w14:paraId="5C8232D4" w14:textId="77777777" w:rsidR="007F32C9" w:rsidRDefault="007F32C9" w:rsidP="000E78CF">
      <w:pPr>
        <w:pStyle w:val="Tabletext"/>
      </w:pPr>
    </w:p>
    <w:tbl>
      <w:tblPr>
        <w:tblStyle w:val="Texttable"/>
        <w:tblW w:w="0" w:type="auto"/>
        <w:tblLayout w:type="fixed"/>
        <w:tblLook w:val="0620" w:firstRow="1" w:lastRow="0" w:firstColumn="0" w:lastColumn="0" w:noHBand="1" w:noVBand="1"/>
      </w:tblPr>
      <w:tblGrid>
        <w:gridCol w:w="4361"/>
        <w:gridCol w:w="992"/>
        <w:gridCol w:w="992"/>
        <w:gridCol w:w="913"/>
        <w:gridCol w:w="930"/>
        <w:gridCol w:w="992"/>
      </w:tblGrid>
      <w:tr w:rsidR="007F32C9" w:rsidRPr="00F30CE5" w14:paraId="29D7A146" w14:textId="77777777" w:rsidTr="002D31E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09E4CEA1" w14:textId="77777777" w:rsidR="007F32C9" w:rsidRPr="00F30CE5" w:rsidRDefault="006B53BA" w:rsidP="006B53BA">
            <w:pPr>
              <w:pStyle w:val="TableHeader"/>
            </w:pPr>
            <w:r w:rsidRPr="006B53BA">
              <w:t>Operational information</w:t>
            </w:r>
          </w:p>
        </w:tc>
      </w:tr>
      <w:tr w:rsidR="007F32C9" w:rsidRPr="00F30CE5" w14:paraId="5D7FBC54" w14:textId="77777777" w:rsidTr="002D31E2">
        <w:trPr>
          <w:cnfStyle w:val="100000000000" w:firstRow="1" w:lastRow="0" w:firstColumn="0" w:lastColumn="0" w:oddVBand="0" w:evenVBand="0" w:oddHBand="0" w:evenHBand="0" w:firstRowFirstColumn="0" w:firstRowLastColumn="0" w:lastRowFirstColumn="0" w:lastRowLastColumn="0"/>
          <w:trHeight w:val="285"/>
          <w:tblHeader/>
        </w:trPr>
        <w:tc>
          <w:tcPr>
            <w:tcW w:w="4361" w:type="dxa"/>
            <w:tcBorders>
              <w:top w:val="single" w:sz="6" w:space="0" w:color="FFFFFF" w:themeColor="background1"/>
            </w:tcBorders>
            <w:hideMark/>
          </w:tcPr>
          <w:p w14:paraId="5052C967" w14:textId="77777777" w:rsidR="007F32C9" w:rsidRPr="00F30CE5" w:rsidRDefault="007F32C9" w:rsidP="00C40032">
            <w:pPr>
              <w:pStyle w:val="Tabletext"/>
            </w:pPr>
          </w:p>
        </w:tc>
        <w:tc>
          <w:tcPr>
            <w:tcW w:w="992" w:type="dxa"/>
            <w:tcBorders>
              <w:top w:val="single" w:sz="6" w:space="0" w:color="FFFFFF" w:themeColor="background1"/>
            </w:tcBorders>
            <w:hideMark/>
          </w:tcPr>
          <w:p w14:paraId="13055F7E" w14:textId="77777777" w:rsidR="007F32C9" w:rsidRPr="00F30CE5" w:rsidRDefault="007F32C9" w:rsidP="002D31E2">
            <w:pPr>
              <w:pStyle w:val="Tabletext"/>
              <w:jc w:val="right"/>
            </w:pPr>
            <w:r w:rsidRPr="00F30CE5">
              <w:t>2012-13</w:t>
            </w:r>
          </w:p>
        </w:tc>
        <w:tc>
          <w:tcPr>
            <w:tcW w:w="992" w:type="dxa"/>
            <w:tcBorders>
              <w:top w:val="single" w:sz="6" w:space="0" w:color="FFFFFF" w:themeColor="background1"/>
            </w:tcBorders>
            <w:hideMark/>
          </w:tcPr>
          <w:p w14:paraId="502D2DE7" w14:textId="77777777" w:rsidR="007F32C9" w:rsidRPr="00F30CE5" w:rsidRDefault="007F32C9" w:rsidP="002D31E2">
            <w:pPr>
              <w:pStyle w:val="Tabletext"/>
              <w:jc w:val="right"/>
            </w:pPr>
            <w:r w:rsidRPr="00F30CE5">
              <w:t>2013-14</w:t>
            </w:r>
          </w:p>
        </w:tc>
        <w:tc>
          <w:tcPr>
            <w:tcW w:w="913" w:type="dxa"/>
            <w:tcBorders>
              <w:top w:val="single" w:sz="6" w:space="0" w:color="FFFFFF" w:themeColor="background1"/>
            </w:tcBorders>
            <w:hideMark/>
          </w:tcPr>
          <w:p w14:paraId="7046DB8B" w14:textId="77777777" w:rsidR="007F32C9" w:rsidRPr="00F30CE5" w:rsidRDefault="007F32C9" w:rsidP="002D31E2">
            <w:pPr>
              <w:pStyle w:val="Tabletext"/>
              <w:jc w:val="right"/>
            </w:pPr>
            <w:r w:rsidRPr="00F30CE5">
              <w:t>2014-15</w:t>
            </w:r>
          </w:p>
        </w:tc>
        <w:tc>
          <w:tcPr>
            <w:tcW w:w="930" w:type="dxa"/>
            <w:tcBorders>
              <w:top w:val="single" w:sz="6" w:space="0" w:color="FFFFFF" w:themeColor="background1"/>
            </w:tcBorders>
            <w:hideMark/>
          </w:tcPr>
          <w:p w14:paraId="69616186" w14:textId="77777777" w:rsidR="007F32C9" w:rsidRPr="00F30CE5" w:rsidRDefault="007F32C9" w:rsidP="002D31E2">
            <w:pPr>
              <w:pStyle w:val="Tabletext"/>
              <w:jc w:val="right"/>
            </w:pPr>
            <w:r w:rsidRPr="00F30CE5">
              <w:t>2015-16</w:t>
            </w:r>
          </w:p>
        </w:tc>
        <w:tc>
          <w:tcPr>
            <w:tcW w:w="992" w:type="dxa"/>
            <w:tcBorders>
              <w:top w:val="single" w:sz="6" w:space="0" w:color="FFFFFF" w:themeColor="background1"/>
            </w:tcBorders>
            <w:hideMark/>
          </w:tcPr>
          <w:p w14:paraId="57E73F99" w14:textId="77777777" w:rsidR="007F32C9" w:rsidRPr="00F30CE5" w:rsidRDefault="007F32C9" w:rsidP="002D31E2">
            <w:pPr>
              <w:pStyle w:val="Tabletext"/>
              <w:jc w:val="right"/>
            </w:pPr>
            <w:r w:rsidRPr="00F30CE5">
              <w:t>2016-17</w:t>
            </w:r>
          </w:p>
        </w:tc>
      </w:tr>
      <w:tr w:rsidR="00626DB5" w:rsidRPr="00F30CE5" w14:paraId="04156530" w14:textId="77777777" w:rsidTr="002D31E2">
        <w:trPr>
          <w:trHeight w:val="315"/>
        </w:trPr>
        <w:tc>
          <w:tcPr>
            <w:tcW w:w="4361" w:type="dxa"/>
            <w:hideMark/>
          </w:tcPr>
          <w:p w14:paraId="0868C400" w14:textId="77777777" w:rsidR="00626DB5" w:rsidRPr="00F30CE5" w:rsidRDefault="00626DB5" w:rsidP="00C40032">
            <w:pPr>
              <w:pStyle w:val="Tabletext"/>
            </w:pPr>
            <w:r w:rsidRPr="00F30CE5">
              <w:t>No. of staff total (FTE)</w:t>
            </w:r>
          </w:p>
        </w:tc>
        <w:tc>
          <w:tcPr>
            <w:tcW w:w="992" w:type="dxa"/>
            <w:noWrap/>
            <w:hideMark/>
          </w:tcPr>
          <w:p w14:paraId="3633F38A" w14:textId="77777777" w:rsidR="00626DB5" w:rsidRPr="006B2DF6" w:rsidRDefault="00994C4D" w:rsidP="002D31E2">
            <w:pPr>
              <w:pStyle w:val="Tabletext"/>
              <w:jc w:val="right"/>
            </w:pPr>
            <w:r>
              <w:t>4.5</w:t>
            </w:r>
          </w:p>
        </w:tc>
        <w:tc>
          <w:tcPr>
            <w:tcW w:w="992" w:type="dxa"/>
            <w:noWrap/>
            <w:hideMark/>
          </w:tcPr>
          <w:p w14:paraId="0212D02D" w14:textId="77777777" w:rsidR="00626DB5" w:rsidRPr="006B2DF6" w:rsidRDefault="00994C4D" w:rsidP="002D31E2">
            <w:pPr>
              <w:pStyle w:val="Tabletext"/>
              <w:jc w:val="right"/>
            </w:pPr>
            <w:r>
              <w:t>4.5</w:t>
            </w:r>
          </w:p>
        </w:tc>
        <w:tc>
          <w:tcPr>
            <w:tcW w:w="913" w:type="dxa"/>
            <w:noWrap/>
            <w:hideMark/>
          </w:tcPr>
          <w:p w14:paraId="26C8F610" w14:textId="77777777" w:rsidR="00626DB5" w:rsidRPr="006B2DF6" w:rsidRDefault="00994C4D" w:rsidP="002D31E2">
            <w:pPr>
              <w:pStyle w:val="Tabletext"/>
              <w:jc w:val="right"/>
            </w:pPr>
            <w:r>
              <w:t>5.6</w:t>
            </w:r>
          </w:p>
        </w:tc>
        <w:tc>
          <w:tcPr>
            <w:tcW w:w="930" w:type="dxa"/>
            <w:noWrap/>
            <w:hideMark/>
          </w:tcPr>
          <w:p w14:paraId="069481A2" w14:textId="77777777" w:rsidR="00626DB5" w:rsidRPr="006B2DF6" w:rsidRDefault="00994C4D" w:rsidP="002D31E2">
            <w:pPr>
              <w:pStyle w:val="Tabletext"/>
              <w:jc w:val="right"/>
            </w:pPr>
            <w:r>
              <w:t>6.0</w:t>
            </w:r>
          </w:p>
        </w:tc>
        <w:tc>
          <w:tcPr>
            <w:tcW w:w="992" w:type="dxa"/>
            <w:noWrap/>
            <w:hideMark/>
          </w:tcPr>
          <w:p w14:paraId="0A3DE8B7" w14:textId="77777777" w:rsidR="00626DB5" w:rsidRDefault="00994C4D" w:rsidP="002D31E2">
            <w:pPr>
              <w:pStyle w:val="Tabletext"/>
              <w:jc w:val="right"/>
            </w:pPr>
            <w:r>
              <w:t>6.0</w:t>
            </w:r>
          </w:p>
        </w:tc>
      </w:tr>
      <w:tr w:rsidR="007F32C9" w:rsidRPr="00F30CE5" w14:paraId="2902515A" w14:textId="77777777" w:rsidTr="002D31E2">
        <w:trPr>
          <w:trHeight w:val="315"/>
        </w:trPr>
        <w:tc>
          <w:tcPr>
            <w:tcW w:w="4361" w:type="dxa"/>
            <w:hideMark/>
          </w:tcPr>
          <w:p w14:paraId="43D79876" w14:textId="77777777" w:rsidR="007F32C9" w:rsidRPr="00F30CE5" w:rsidRDefault="007F32C9" w:rsidP="00C40032">
            <w:pPr>
              <w:pStyle w:val="Tabletext"/>
            </w:pPr>
            <w:r w:rsidRPr="00F30CE5">
              <w:t>No. of licensed/registered parties at financial year end</w:t>
            </w:r>
          </w:p>
        </w:tc>
        <w:tc>
          <w:tcPr>
            <w:tcW w:w="992" w:type="dxa"/>
            <w:noWrap/>
            <w:hideMark/>
          </w:tcPr>
          <w:p w14:paraId="4100BF48" w14:textId="77777777" w:rsidR="007F32C9" w:rsidRDefault="00DC3E83" w:rsidP="002D31E2">
            <w:pPr>
              <w:pStyle w:val="Tabletext"/>
              <w:jc w:val="right"/>
            </w:pPr>
            <w:r>
              <w:t>n/a</w:t>
            </w:r>
          </w:p>
        </w:tc>
        <w:tc>
          <w:tcPr>
            <w:tcW w:w="992" w:type="dxa"/>
            <w:noWrap/>
            <w:hideMark/>
          </w:tcPr>
          <w:p w14:paraId="54B713E2" w14:textId="77777777" w:rsidR="007F32C9" w:rsidRDefault="00DC3E83" w:rsidP="002D31E2">
            <w:pPr>
              <w:pStyle w:val="Tabletext"/>
              <w:jc w:val="right"/>
            </w:pPr>
            <w:r>
              <w:t>n/a</w:t>
            </w:r>
          </w:p>
        </w:tc>
        <w:tc>
          <w:tcPr>
            <w:tcW w:w="913" w:type="dxa"/>
            <w:noWrap/>
            <w:hideMark/>
          </w:tcPr>
          <w:p w14:paraId="0E82A011" w14:textId="77777777" w:rsidR="007F32C9" w:rsidRDefault="00DC3E83" w:rsidP="002D31E2">
            <w:pPr>
              <w:pStyle w:val="Tabletext"/>
              <w:jc w:val="right"/>
            </w:pPr>
            <w:r>
              <w:t>n/a</w:t>
            </w:r>
          </w:p>
        </w:tc>
        <w:tc>
          <w:tcPr>
            <w:tcW w:w="930" w:type="dxa"/>
            <w:noWrap/>
            <w:hideMark/>
          </w:tcPr>
          <w:p w14:paraId="44437348" w14:textId="77777777" w:rsidR="007F32C9" w:rsidRDefault="00DC3E83" w:rsidP="002D31E2">
            <w:pPr>
              <w:pStyle w:val="Tabletext"/>
              <w:jc w:val="right"/>
            </w:pPr>
            <w:r>
              <w:t>n/a</w:t>
            </w:r>
          </w:p>
        </w:tc>
        <w:tc>
          <w:tcPr>
            <w:tcW w:w="992" w:type="dxa"/>
            <w:noWrap/>
            <w:hideMark/>
          </w:tcPr>
          <w:p w14:paraId="6AAA7974" w14:textId="77777777" w:rsidR="007F32C9" w:rsidRDefault="00DC3E83" w:rsidP="002D31E2">
            <w:pPr>
              <w:pStyle w:val="Tabletext"/>
              <w:jc w:val="right"/>
            </w:pPr>
            <w:r>
              <w:t>n/a</w:t>
            </w:r>
          </w:p>
        </w:tc>
      </w:tr>
      <w:tr w:rsidR="00626DB5" w:rsidRPr="000E78CF" w14:paraId="3F2F75C7" w14:textId="77777777" w:rsidTr="002D31E2">
        <w:trPr>
          <w:trHeight w:val="360"/>
        </w:trPr>
        <w:tc>
          <w:tcPr>
            <w:tcW w:w="4361" w:type="dxa"/>
            <w:hideMark/>
          </w:tcPr>
          <w:p w14:paraId="58F7A6FC" w14:textId="77777777" w:rsidR="00626DB5" w:rsidRPr="000E78CF" w:rsidRDefault="00626DB5" w:rsidP="00C40032">
            <w:pPr>
              <w:pStyle w:val="Tabletext"/>
              <w:rPr>
                <w:b/>
              </w:rPr>
            </w:pPr>
            <w:r w:rsidRPr="000E78CF">
              <w:rPr>
                <w:b/>
              </w:rPr>
              <w:t>Total revenue ($ million)</w:t>
            </w:r>
          </w:p>
        </w:tc>
        <w:tc>
          <w:tcPr>
            <w:tcW w:w="992" w:type="dxa"/>
            <w:noWrap/>
            <w:hideMark/>
          </w:tcPr>
          <w:p w14:paraId="2FCE01B7" w14:textId="77777777" w:rsidR="00626DB5" w:rsidRPr="000E78CF" w:rsidRDefault="00DC3E83" w:rsidP="002D31E2">
            <w:pPr>
              <w:pStyle w:val="Tabletext"/>
              <w:jc w:val="right"/>
              <w:rPr>
                <w:b/>
              </w:rPr>
            </w:pPr>
            <w:r w:rsidRPr="000E78CF">
              <w:rPr>
                <w:b/>
              </w:rPr>
              <w:t>n/a</w:t>
            </w:r>
          </w:p>
        </w:tc>
        <w:tc>
          <w:tcPr>
            <w:tcW w:w="992" w:type="dxa"/>
            <w:noWrap/>
            <w:hideMark/>
          </w:tcPr>
          <w:p w14:paraId="0D24A01A" w14:textId="77777777" w:rsidR="00626DB5" w:rsidRPr="000E78CF" w:rsidRDefault="00DC3E83" w:rsidP="002D31E2">
            <w:pPr>
              <w:pStyle w:val="Tabletext"/>
              <w:jc w:val="right"/>
              <w:rPr>
                <w:b/>
              </w:rPr>
            </w:pPr>
            <w:r w:rsidRPr="000E78CF">
              <w:rPr>
                <w:b/>
              </w:rPr>
              <w:t>n/a</w:t>
            </w:r>
          </w:p>
        </w:tc>
        <w:tc>
          <w:tcPr>
            <w:tcW w:w="913" w:type="dxa"/>
            <w:noWrap/>
            <w:hideMark/>
          </w:tcPr>
          <w:p w14:paraId="511EB805" w14:textId="77777777" w:rsidR="00626DB5" w:rsidRPr="000E78CF" w:rsidRDefault="00DC3E83" w:rsidP="002D31E2">
            <w:pPr>
              <w:pStyle w:val="Tabletext"/>
              <w:jc w:val="right"/>
              <w:rPr>
                <w:b/>
              </w:rPr>
            </w:pPr>
            <w:r w:rsidRPr="000E78CF">
              <w:rPr>
                <w:b/>
              </w:rPr>
              <w:t>n/a</w:t>
            </w:r>
          </w:p>
        </w:tc>
        <w:tc>
          <w:tcPr>
            <w:tcW w:w="930" w:type="dxa"/>
            <w:noWrap/>
            <w:hideMark/>
          </w:tcPr>
          <w:p w14:paraId="228688F6" w14:textId="77777777" w:rsidR="00626DB5" w:rsidRPr="000E78CF" w:rsidRDefault="00DC3E83" w:rsidP="002D31E2">
            <w:pPr>
              <w:pStyle w:val="Tabletext"/>
              <w:jc w:val="right"/>
              <w:rPr>
                <w:b/>
              </w:rPr>
            </w:pPr>
            <w:r w:rsidRPr="000E78CF">
              <w:rPr>
                <w:b/>
              </w:rPr>
              <w:t>n/a</w:t>
            </w:r>
          </w:p>
        </w:tc>
        <w:tc>
          <w:tcPr>
            <w:tcW w:w="992" w:type="dxa"/>
            <w:noWrap/>
            <w:hideMark/>
          </w:tcPr>
          <w:p w14:paraId="1E41037C" w14:textId="77777777" w:rsidR="00626DB5" w:rsidRPr="000E78CF" w:rsidRDefault="00DC3E83" w:rsidP="002D31E2">
            <w:pPr>
              <w:pStyle w:val="Tabletext"/>
              <w:jc w:val="right"/>
              <w:rPr>
                <w:b/>
              </w:rPr>
            </w:pPr>
            <w:r w:rsidRPr="000E78CF">
              <w:rPr>
                <w:b/>
              </w:rPr>
              <w:t>n/a</w:t>
            </w:r>
          </w:p>
        </w:tc>
      </w:tr>
      <w:tr w:rsidR="000D6136" w:rsidRPr="000E78CF" w14:paraId="757CFB8F" w14:textId="77777777" w:rsidTr="002D31E2">
        <w:trPr>
          <w:trHeight w:val="375"/>
        </w:trPr>
        <w:tc>
          <w:tcPr>
            <w:tcW w:w="4361" w:type="dxa"/>
            <w:hideMark/>
          </w:tcPr>
          <w:p w14:paraId="1AC622F2" w14:textId="77777777" w:rsidR="000D6136" w:rsidRPr="000E78CF" w:rsidRDefault="000D6136" w:rsidP="00C40032">
            <w:pPr>
              <w:pStyle w:val="Tabletext"/>
              <w:rPr>
                <w:b/>
              </w:rPr>
            </w:pPr>
            <w:r w:rsidRPr="000E78CF">
              <w:rPr>
                <w:b/>
              </w:rPr>
              <w:t xml:space="preserve">Total expenditure ($ million) </w:t>
            </w:r>
          </w:p>
        </w:tc>
        <w:tc>
          <w:tcPr>
            <w:tcW w:w="992" w:type="dxa"/>
            <w:noWrap/>
            <w:hideMark/>
          </w:tcPr>
          <w:p w14:paraId="3E37549D" w14:textId="77777777" w:rsidR="000D6136" w:rsidRPr="000E78CF" w:rsidRDefault="000D6136" w:rsidP="002D31E2">
            <w:pPr>
              <w:pStyle w:val="Tabletext"/>
              <w:jc w:val="right"/>
              <w:rPr>
                <w:b/>
              </w:rPr>
            </w:pPr>
            <w:r w:rsidRPr="000E78CF">
              <w:rPr>
                <w:b/>
              </w:rPr>
              <w:t>1.06</w:t>
            </w:r>
          </w:p>
        </w:tc>
        <w:tc>
          <w:tcPr>
            <w:tcW w:w="992" w:type="dxa"/>
            <w:noWrap/>
            <w:hideMark/>
          </w:tcPr>
          <w:p w14:paraId="6BB5D570" w14:textId="77777777" w:rsidR="000D6136" w:rsidRPr="000E78CF" w:rsidRDefault="000D6136" w:rsidP="002D31E2">
            <w:pPr>
              <w:pStyle w:val="Tabletext"/>
              <w:jc w:val="right"/>
              <w:rPr>
                <w:b/>
              </w:rPr>
            </w:pPr>
            <w:r w:rsidRPr="000E78CF">
              <w:rPr>
                <w:b/>
              </w:rPr>
              <w:t>1.15</w:t>
            </w:r>
          </w:p>
        </w:tc>
        <w:tc>
          <w:tcPr>
            <w:tcW w:w="913" w:type="dxa"/>
            <w:noWrap/>
            <w:hideMark/>
          </w:tcPr>
          <w:p w14:paraId="39CA11B0" w14:textId="77777777" w:rsidR="000D6136" w:rsidRPr="000E78CF" w:rsidRDefault="000D6136" w:rsidP="002D31E2">
            <w:pPr>
              <w:pStyle w:val="Tabletext"/>
              <w:jc w:val="right"/>
              <w:rPr>
                <w:b/>
              </w:rPr>
            </w:pPr>
            <w:r w:rsidRPr="000E78CF">
              <w:rPr>
                <w:b/>
              </w:rPr>
              <w:t>1.16</w:t>
            </w:r>
          </w:p>
        </w:tc>
        <w:tc>
          <w:tcPr>
            <w:tcW w:w="930" w:type="dxa"/>
            <w:noWrap/>
            <w:hideMark/>
          </w:tcPr>
          <w:p w14:paraId="18156B46" w14:textId="77777777" w:rsidR="000D6136" w:rsidRPr="000E78CF" w:rsidRDefault="000D6136" w:rsidP="002D31E2">
            <w:pPr>
              <w:pStyle w:val="Tabletext"/>
              <w:jc w:val="right"/>
              <w:rPr>
                <w:b/>
              </w:rPr>
            </w:pPr>
            <w:r w:rsidRPr="000E78CF">
              <w:rPr>
                <w:b/>
              </w:rPr>
              <w:t>1.14</w:t>
            </w:r>
          </w:p>
        </w:tc>
        <w:tc>
          <w:tcPr>
            <w:tcW w:w="992" w:type="dxa"/>
            <w:noWrap/>
            <w:hideMark/>
          </w:tcPr>
          <w:p w14:paraId="08C12A35" w14:textId="77777777" w:rsidR="000D6136" w:rsidRPr="000E78CF" w:rsidRDefault="000D6136" w:rsidP="002D31E2">
            <w:pPr>
              <w:pStyle w:val="Tabletext"/>
              <w:jc w:val="right"/>
              <w:rPr>
                <w:b/>
              </w:rPr>
            </w:pPr>
            <w:r w:rsidRPr="000E78CF">
              <w:rPr>
                <w:b/>
              </w:rPr>
              <w:t>1.21</w:t>
            </w:r>
          </w:p>
        </w:tc>
      </w:tr>
    </w:tbl>
    <w:p w14:paraId="56CB81A7" w14:textId="77777777" w:rsidR="007F32C9" w:rsidRDefault="007F32C9" w:rsidP="00536439"/>
    <w:tbl>
      <w:tblPr>
        <w:tblStyle w:val="Texttable"/>
        <w:tblW w:w="0" w:type="auto"/>
        <w:tblLook w:val="0620" w:firstRow="1" w:lastRow="0" w:firstColumn="0" w:lastColumn="0" w:noHBand="1" w:noVBand="1"/>
      </w:tblPr>
      <w:tblGrid>
        <w:gridCol w:w="9140"/>
      </w:tblGrid>
      <w:tr w:rsidR="007F32C9" w:rsidRPr="002C434D" w14:paraId="1FE94203"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46AE185B" w14:textId="77777777" w:rsidR="007F32C9" w:rsidRPr="002C434D" w:rsidRDefault="006B53BA" w:rsidP="006B53BA">
            <w:pPr>
              <w:pStyle w:val="TableHeader"/>
            </w:pPr>
            <w:r w:rsidRPr="006B53BA">
              <w:t>Regulator contact information</w:t>
            </w:r>
          </w:p>
        </w:tc>
      </w:tr>
      <w:tr w:rsidR="007F32C9" w:rsidRPr="002C434D" w14:paraId="49CBC794" w14:textId="77777777" w:rsidTr="00F13A22">
        <w:trPr>
          <w:trHeight w:val="285"/>
        </w:trPr>
        <w:tc>
          <w:tcPr>
            <w:tcW w:w="9140" w:type="dxa"/>
          </w:tcPr>
          <w:p w14:paraId="52963698" w14:textId="77777777" w:rsidR="000D6136" w:rsidRDefault="000D6136" w:rsidP="00C40032">
            <w:pPr>
              <w:pStyle w:val="Tabletext"/>
            </w:pPr>
            <w:r w:rsidRPr="000E78CF">
              <w:rPr>
                <w:b/>
              </w:rPr>
              <w:t>Name</w:t>
            </w:r>
            <w:r>
              <w:t xml:space="preserve">: </w:t>
            </w:r>
            <w:r w:rsidRPr="000D6136">
              <w:t>Paul Stevens</w:t>
            </w:r>
            <w:r>
              <w:t xml:space="preserve">, </w:t>
            </w:r>
            <w:r w:rsidR="009E2233" w:rsidRPr="009E2233">
              <w:t>Manager Integrity Operations</w:t>
            </w:r>
          </w:p>
          <w:p w14:paraId="67B94653" w14:textId="77777777" w:rsidR="007F32C9" w:rsidRPr="006F51CC" w:rsidRDefault="000D6136" w:rsidP="00C40032">
            <w:pPr>
              <w:pStyle w:val="Tabletext"/>
            </w:pPr>
            <w:r w:rsidRPr="000E78CF">
              <w:rPr>
                <w:b/>
              </w:rPr>
              <w:t>Phone</w:t>
            </w:r>
            <w:r>
              <w:t xml:space="preserve">: 03 </w:t>
            </w:r>
            <w:r w:rsidRPr="000D6136">
              <w:t>8684 7775</w:t>
            </w:r>
          </w:p>
        </w:tc>
      </w:tr>
    </w:tbl>
    <w:p w14:paraId="29B4420C" w14:textId="77777777" w:rsidR="00E46FC0" w:rsidRDefault="00E46FC0" w:rsidP="00EE3762"/>
    <w:p w14:paraId="03569291" w14:textId="77777777" w:rsidR="00A55B64" w:rsidRPr="000F473D" w:rsidRDefault="00A55B64" w:rsidP="008C7FF2">
      <w:pPr>
        <w:pStyle w:val="Heading2"/>
      </w:pPr>
      <w:bookmarkStart w:id="55" w:name="_Toc1570446"/>
      <w:r w:rsidRPr="000F473D">
        <w:t>State Revenue Office</w:t>
      </w:r>
      <w:bookmarkEnd w:id="55"/>
    </w:p>
    <w:tbl>
      <w:tblPr>
        <w:tblStyle w:val="Texttable"/>
        <w:tblW w:w="0" w:type="auto"/>
        <w:tblLook w:val="0620" w:firstRow="1" w:lastRow="0" w:firstColumn="0" w:lastColumn="0" w:noHBand="1" w:noVBand="1"/>
      </w:tblPr>
      <w:tblGrid>
        <w:gridCol w:w="4342"/>
        <w:gridCol w:w="4798"/>
      </w:tblGrid>
      <w:tr w:rsidR="002D1049" w:rsidRPr="002D1049" w14:paraId="081BB3D2" w14:textId="77777777" w:rsidTr="000E78CF">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B416DBD" w14:textId="77777777" w:rsidR="002D1049" w:rsidRPr="002D1049" w:rsidRDefault="006B53BA" w:rsidP="006B53BA">
            <w:pPr>
              <w:pStyle w:val="TableHeader"/>
            </w:pPr>
            <w:r w:rsidRPr="006B53BA">
              <w:t>Portfolio information</w:t>
            </w:r>
          </w:p>
        </w:tc>
      </w:tr>
      <w:tr w:rsidR="002D1049" w:rsidRPr="002D1049" w14:paraId="6F2A273F" w14:textId="77777777" w:rsidTr="000E78CF">
        <w:tc>
          <w:tcPr>
            <w:tcW w:w="4361" w:type="dxa"/>
            <w:hideMark/>
          </w:tcPr>
          <w:p w14:paraId="29CE2FB2" w14:textId="77777777" w:rsidR="002D1049" w:rsidRPr="002D1049" w:rsidRDefault="002D1049" w:rsidP="00C40032">
            <w:pPr>
              <w:pStyle w:val="Tabletext"/>
            </w:pPr>
            <w:r w:rsidRPr="002D1049">
              <w:t>Responsible Minister</w:t>
            </w:r>
          </w:p>
        </w:tc>
        <w:tc>
          <w:tcPr>
            <w:tcW w:w="4819" w:type="dxa"/>
            <w:hideMark/>
          </w:tcPr>
          <w:p w14:paraId="6608802D" w14:textId="77777777" w:rsidR="002D1049" w:rsidRPr="002D1049" w:rsidRDefault="002D1049" w:rsidP="00C40032">
            <w:pPr>
              <w:pStyle w:val="Tabletext"/>
            </w:pPr>
            <w:r w:rsidRPr="002D1049">
              <w:t>Treasurer and Minister for Finance</w:t>
            </w:r>
          </w:p>
        </w:tc>
      </w:tr>
      <w:tr w:rsidR="002D1049" w:rsidRPr="002D1049" w14:paraId="2B630D2A" w14:textId="77777777" w:rsidTr="000E78CF">
        <w:tc>
          <w:tcPr>
            <w:tcW w:w="4361" w:type="dxa"/>
            <w:hideMark/>
          </w:tcPr>
          <w:p w14:paraId="3F30811D" w14:textId="77777777" w:rsidR="002D1049" w:rsidRPr="002D1049" w:rsidRDefault="002D1049" w:rsidP="00C40032">
            <w:pPr>
              <w:pStyle w:val="Tabletext"/>
            </w:pPr>
            <w:r w:rsidRPr="002D1049">
              <w:t>Portfolio Department</w:t>
            </w:r>
          </w:p>
        </w:tc>
        <w:tc>
          <w:tcPr>
            <w:tcW w:w="4819" w:type="dxa"/>
            <w:hideMark/>
          </w:tcPr>
          <w:p w14:paraId="42D61EA9" w14:textId="77777777" w:rsidR="002D1049" w:rsidRPr="002D1049" w:rsidRDefault="002D1049" w:rsidP="00C40032">
            <w:pPr>
              <w:pStyle w:val="Tabletext"/>
            </w:pPr>
            <w:r w:rsidRPr="002D1049">
              <w:t>Department of Treasury and Finance</w:t>
            </w:r>
          </w:p>
        </w:tc>
      </w:tr>
    </w:tbl>
    <w:p w14:paraId="11FCE0F2"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851C0D" w:rsidRPr="00851C0D" w14:paraId="35721B59" w14:textId="77777777" w:rsidTr="000E78CF">
        <w:trPr>
          <w:cnfStyle w:val="100000000000" w:firstRow="1" w:lastRow="0" w:firstColumn="0" w:lastColumn="0" w:oddVBand="0" w:evenVBand="0" w:oddHBand="0" w:evenHBand="0" w:firstRowFirstColumn="0" w:firstRowLastColumn="0" w:lastRowFirstColumn="0" w:lastRowLastColumn="0"/>
        </w:trPr>
        <w:tc>
          <w:tcPr>
            <w:tcW w:w="9180" w:type="dxa"/>
            <w:hideMark/>
          </w:tcPr>
          <w:p w14:paraId="2D4E71D7" w14:textId="54CB30FB" w:rsidR="00851C0D" w:rsidRPr="00851C0D" w:rsidRDefault="005F635E" w:rsidP="006B53BA">
            <w:pPr>
              <w:pStyle w:val="TableHeader"/>
            </w:pPr>
            <w:r>
              <w:t>Objectives</w:t>
            </w:r>
          </w:p>
        </w:tc>
      </w:tr>
      <w:tr w:rsidR="00851C0D" w:rsidRPr="00851C0D" w14:paraId="30A1A822" w14:textId="77777777" w:rsidTr="000E78CF">
        <w:tc>
          <w:tcPr>
            <w:tcW w:w="9180" w:type="dxa"/>
            <w:hideMark/>
          </w:tcPr>
          <w:p w14:paraId="759001CA" w14:textId="77777777" w:rsidR="00851C0D" w:rsidRPr="00851C0D" w:rsidRDefault="00851C0D" w:rsidP="00C40032">
            <w:pPr>
              <w:pStyle w:val="Tabletext"/>
            </w:pPr>
            <w:r w:rsidRPr="00851C0D">
              <w:t>To provide customers with quality revenue management services which are fair and efficient and deliver benefits for all Victorians.</w:t>
            </w:r>
          </w:p>
        </w:tc>
      </w:tr>
    </w:tbl>
    <w:p w14:paraId="44BBDCAB" w14:textId="77777777" w:rsidR="00A55B64" w:rsidRDefault="00A55B64" w:rsidP="00C40032">
      <w:pPr>
        <w:pStyle w:val="Tabletext"/>
      </w:pPr>
    </w:p>
    <w:tbl>
      <w:tblPr>
        <w:tblStyle w:val="Texttable"/>
        <w:tblW w:w="0" w:type="auto"/>
        <w:tblLook w:val="0620" w:firstRow="1" w:lastRow="0" w:firstColumn="0" w:lastColumn="0" w:noHBand="1" w:noVBand="1"/>
      </w:tblPr>
      <w:tblGrid>
        <w:gridCol w:w="8060"/>
        <w:gridCol w:w="1080"/>
      </w:tblGrid>
      <w:tr w:rsidR="00851C0D" w:rsidRPr="00851C0D" w14:paraId="7C52316C" w14:textId="77777777" w:rsidTr="00536439">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60D6E6D" w14:textId="77777777" w:rsidR="00851C0D" w:rsidRPr="00851C0D" w:rsidRDefault="006B53BA" w:rsidP="006B53BA">
            <w:pPr>
              <w:pStyle w:val="TableHeader"/>
            </w:pPr>
            <w:r w:rsidRPr="006B53BA">
              <w:t>Enabling Acts and Regulations</w:t>
            </w:r>
          </w:p>
        </w:tc>
      </w:tr>
      <w:tr w:rsidR="00851C0D" w:rsidRPr="00851C0D" w14:paraId="228CB044" w14:textId="77777777" w:rsidTr="00536439">
        <w:trPr>
          <w:trHeight w:val="300"/>
        </w:trPr>
        <w:tc>
          <w:tcPr>
            <w:tcW w:w="9180" w:type="dxa"/>
            <w:gridSpan w:val="2"/>
            <w:hideMark/>
          </w:tcPr>
          <w:p w14:paraId="783EF6BD" w14:textId="77777777" w:rsidR="00851C0D" w:rsidRPr="000E78CF" w:rsidRDefault="00851C0D" w:rsidP="00C40032">
            <w:pPr>
              <w:pStyle w:val="Tabletext"/>
              <w:rPr>
                <w:i/>
              </w:rPr>
            </w:pPr>
            <w:r w:rsidRPr="000E78CF">
              <w:rPr>
                <w:i/>
              </w:rPr>
              <w:t>Taxation Administration Act 1997</w:t>
            </w:r>
          </w:p>
        </w:tc>
      </w:tr>
      <w:tr w:rsidR="00851C0D" w:rsidRPr="00851C0D" w14:paraId="28912424" w14:textId="77777777" w:rsidTr="00536439">
        <w:trPr>
          <w:trHeight w:val="330"/>
        </w:trPr>
        <w:tc>
          <w:tcPr>
            <w:tcW w:w="9180" w:type="dxa"/>
            <w:gridSpan w:val="2"/>
            <w:hideMark/>
          </w:tcPr>
          <w:p w14:paraId="0A52E112" w14:textId="77777777" w:rsidR="00851C0D" w:rsidRPr="008337E0" w:rsidRDefault="00851C0D" w:rsidP="00A841DC">
            <w:pPr>
              <w:pStyle w:val="Bullet1"/>
            </w:pPr>
            <w:r w:rsidRPr="008337E0">
              <w:t xml:space="preserve">Taxation Administration Regulations 2007 </w:t>
            </w:r>
          </w:p>
        </w:tc>
      </w:tr>
      <w:tr w:rsidR="00851C0D" w:rsidRPr="00536439" w14:paraId="00BF3361" w14:textId="77777777" w:rsidTr="00536439">
        <w:trPr>
          <w:trHeight w:val="330"/>
        </w:trPr>
        <w:tc>
          <w:tcPr>
            <w:tcW w:w="9180" w:type="dxa"/>
            <w:gridSpan w:val="2"/>
            <w:shd w:val="clear" w:color="auto" w:fill="87189D"/>
            <w:hideMark/>
          </w:tcPr>
          <w:p w14:paraId="6324402F" w14:textId="77777777" w:rsidR="00851C0D" w:rsidRPr="00536439" w:rsidRDefault="006B53BA" w:rsidP="006B53BA">
            <w:pPr>
              <w:pStyle w:val="TableHeader"/>
              <w:rPr>
                <w:b/>
              </w:rPr>
            </w:pPr>
            <w:r w:rsidRPr="00536439">
              <w:rPr>
                <w:b/>
              </w:rPr>
              <w:t>Additional Administered Acts and Regulations</w:t>
            </w:r>
          </w:p>
        </w:tc>
      </w:tr>
      <w:tr w:rsidR="00851C0D" w:rsidRPr="00851C0D" w14:paraId="49D51F80" w14:textId="77777777" w:rsidTr="00536439">
        <w:trPr>
          <w:trHeight w:val="330"/>
        </w:trPr>
        <w:tc>
          <w:tcPr>
            <w:tcW w:w="9180" w:type="dxa"/>
            <w:gridSpan w:val="2"/>
            <w:hideMark/>
          </w:tcPr>
          <w:p w14:paraId="4222BDB8" w14:textId="77777777" w:rsidR="00851C0D" w:rsidRPr="000E78CF" w:rsidRDefault="00851C0D" w:rsidP="00C40032">
            <w:pPr>
              <w:pStyle w:val="Tabletext"/>
              <w:rPr>
                <w:i/>
              </w:rPr>
            </w:pPr>
            <w:r w:rsidRPr="000E78CF">
              <w:rPr>
                <w:i/>
              </w:rPr>
              <w:t>Back to Work Act 2015</w:t>
            </w:r>
          </w:p>
        </w:tc>
      </w:tr>
      <w:tr w:rsidR="00851C0D" w:rsidRPr="00851C0D" w14:paraId="2775C22B" w14:textId="77777777" w:rsidTr="00536439">
        <w:trPr>
          <w:trHeight w:val="330"/>
        </w:trPr>
        <w:tc>
          <w:tcPr>
            <w:tcW w:w="9180" w:type="dxa"/>
            <w:gridSpan w:val="2"/>
            <w:hideMark/>
          </w:tcPr>
          <w:p w14:paraId="102646C6" w14:textId="77777777" w:rsidR="00851C0D" w:rsidRPr="000E78CF" w:rsidRDefault="00851C0D" w:rsidP="00C40032">
            <w:pPr>
              <w:pStyle w:val="Tabletext"/>
              <w:rPr>
                <w:i/>
              </w:rPr>
            </w:pPr>
            <w:r w:rsidRPr="000E78CF">
              <w:rPr>
                <w:i/>
              </w:rPr>
              <w:t>Business Franchise (Petroleum Products) Act 1979</w:t>
            </w:r>
          </w:p>
        </w:tc>
      </w:tr>
      <w:tr w:rsidR="00851C0D" w:rsidRPr="00851C0D" w14:paraId="754E8FED" w14:textId="77777777" w:rsidTr="00536439">
        <w:trPr>
          <w:trHeight w:val="330"/>
        </w:trPr>
        <w:tc>
          <w:tcPr>
            <w:tcW w:w="9180" w:type="dxa"/>
            <w:gridSpan w:val="2"/>
            <w:hideMark/>
          </w:tcPr>
          <w:p w14:paraId="6BA6B3DA" w14:textId="77777777" w:rsidR="00851C0D" w:rsidRPr="000E78CF" w:rsidRDefault="00851C0D" w:rsidP="00C40032">
            <w:pPr>
              <w:pStyle w:val="Tabletext"/>
              <w:rPr>
                <w:i/>
              </w:rPr>
            </w:pPr>
            <w:r w:rsidRPr="000E78CF">
              <w:rPr>
                <w:i/>
              </w:rPr>
              <w:t xml:space="preserve">Congestion Levy Act 2005 </w:t>
            </w:r>
          </w:p>
        </w:tc>
      </w:tr>
      <w:tr w:rsidR="00851C0D" w:rsidRPr="00851C0D" w14:paraId="7BEA8732" w14:textId="77777777" w:rsidTr="00536439">
        <w:trPr>
          <w:trHeight w:val="330"/>
        </w:trPr>
        <w:tc>
          <w:tcPr>
            <w:tcW w:w="9180" w:type="dxa"/>
            <w:gridSpan w:val="2"/>
            <w:hideMark/>
          </w:tcPr>
          <w:p w14:paraId="61F4804A" w14:textId="77777777" w:rsidR="00851C0D" w:rsidRPr="000E78CF" w:rsidRDefault="00851C0D" w:rsidP="00C40032">
            <w:pPr>
              <w:pStyle w:val="Tabletext"/>
              <w:rPr>
                <w:i/>
              </w:rPr>
            </w:pPr>
            <w:r w:rsidRPr="000E78CF">
              <w:rPr>
                <w:i/>
              </w:rPr>
              <w:t>Duties Act 2000</w:t>
            </w:r>
          </w:p>
        </w:tc>
      </w:tr>
      <w:tr w:rsidR="00851C0D" w:rsidRPr="00851C0D" w14:paraId="27AABA7A" w14:textId="77777777" w:rsidTr="00536439">
        <w:trPr>
          <w:trHeight w:val="330"/>
        </w:trPr>
        <w:tc>
          <w:tcPr>
            <w:tcW w:w="9180" w:type="dxa"/>
            <w:gridSpan w:val="2"/>
            <w:hideMark/>
          </w:tcPr>
          <w:p w14:paraId="6F519414" w14:textId="77777777" w:rsidR="00851C0D" w:rsidRPr="000E78CF" w:rsidRDefault="00851C0D" w:rsidP="00C40032">
            <w:pPr>
              <w:pStyle w:val="Tabletext"/>
              <w:rPr>
                <w:i/>
              </w:rPr>
            </w:pPr>
            <w:r w:rsidRPr="000E78CF">
              <w:rPr>
                <w:i/>
              </w:rPr>
              <w:t xml:space="preserve">Fire Services Property Levy Act 2012 (Part 4) </w:t>
            </w:r>
          </w:p>
        </w:tc>
      </w:tr>
      <w:tr w:rsidR="00851C0D" w:rsidRPr="00851C0D" w14:paraId="0AC0DB16" w14:textId="77777777" w:rsidTr="00536439">
        <w:trPr>
          <w:trHeight w:val="330"/>
        </w:trPr>
        <w:tc>
          <w:tcPr>
            <w:tcW w:w="9180" w:type="dxa"/>
            <w:gridSpan w:val="2"/>
            <w:hideMark/>
          </w:tcPr>
          <w:p w14:paraId="5BC0B3DC" w14:textId="77777777" w:rsidR="00851C0D" w:rsidRPr="000E78CF" w:rsidRDefault="00851C0D" w:rsidP="00C40032">
            <w:pPr>
              <w:pStyle w:val="Tabletext"/>
              <w:rPr>
                <w:i/>
              </w:rPr>
            </w:pPr>
            <w:r w:rsidRPr="000E78CF">
              <w:rPr>
                <w:i/>
              </w:rPr>
              <w:t>First Home Owner Grant Act 2000</w:t>
            </w:r>
          </w:p>
        </w:tc>
      </w:tr>
      <w:tr w:rsidR="00851C0D" w:rsidRPr="00851C0D" w14:paraId="0A4A8798" w14:textId="77777777" w:rsidTr="00536439">
        <w:trPr>
          <w:trHeight w:val="330"/>
        </w:trPr>
        <w:tc>
          <w:tcPr>
            <w:tcW w:w="9180" w:type="dxa"/>
            <w:gridSpan w:val="2"/>
            <w:hideMark/>
          </w:tcPr>
          <w:p w14:paraId="23A19E81" w14:textId="77777777" w:rsidR="00851C0D" w:rsidRPr="008337E0" w:rsidRDefault="00851C0D" w:rsidP="000E78CF">
            <w:pPr>
              <w:pStyle w:val="Bullet1"/>
              <w:spacing w:before="40" w:after="40"/>
            </w:pPr>
            <w:r w:rsidRPr="008337E0">
              <w:t>First Home Owner Grant Regulations 2011</w:t>
            </w:r>
          </w:p>
        </w:tc>
      </w:tr>
      <w:tr w:rsidR="00851C0D" w:rsidRPr="00851C0D" w14:paraId="0E55CF57" w14:textId="77777777" w:rsidTr="00536439">
        <w:trPr>
          <w:trHeight w:val="330"/>
        </w:trPr>
        <w:tc>
          <w:tcPr>
            <w:tcW w:w="9180" w:type="dxa"/>
            <w:gridSpan w:val="2"/>
            <w:hideMark/>
          </w:tcPr>
          <w:p w14:paraId="684085B1" w14:textId="77777777" w:rsidR="00851C0D" w:rsidRPr="000E78CF" w:rsidRDefault="00851C0D" w:rsidP="00C40032">
            <w:pPr>
              <w:pStyle w:val="Tabletext"/>
              <w:rPr>
                <w:i/>
              </w:rPr>
            </w:pPr>
            <w:r w:rsidRPr="000E78CF">
              <w:rPr>
                <w:i/>
              </w:rPr>
              <w:t>Planning and Environment Act 1987 (Divi</w:t>
            </w:r>
            <w:r w:rsidR="00536439" w:rsidRPr="000E78CF">
              <w:rPr>
                <w:i/>
              </w:rPr>
              <w:t>sion 5A of Part 4 and Part 9B)</w:t>
            </w:r>
          </w:p>
        </w:tc>
      </w:tr>
      <w:tr w:rsidR="00851C0D" w:rsidRPr="00851C0D" w14:paraId="5198E813" w14:textId="77777777" w:rsidTr="00536439">
        <w:trPr>
          <w:trHeight w:val="330"/>
        </w:trPr>
        <w:tc>
          <w:tcPr>
            <w:tcW w:w="9180" w:type="dxa"/>
            <w:gridSpan w:val="2"/>
            <w:hideMark/>
          </w:tcPr>
          <w:p w14:paraId="0CFFEFA3" w14:textId="77777777" w:rsidR="00851C0D" w:rsidRPr="000E78CF" w:rsidRDefault="00851C0D" w:rsidP="00536439">
            <w:pPr>
              <w:pStyle w:val="Tabletext"/>
              <w:keepNext/>
              <w:rPr>
                <w:i/>
              </w:rPr>
            </w:pPr>
            <w:r w:rsidRPr="000E78CF">
              <w:rPr>
                <w:i/>
              </w:rPr>
              <w:t>Land Tax Act 2005</w:t>
            </w:r>
          </w:p>
        </w:tc>
      </w:tr>
      <w:tr w:rsidR="00851C0D" w:rsidRPr="00851C0D" w14:paraId="544272CB" w14:textId="77777777" w:rsidTr="00536439">
        <w:trPr>
          <w:trHeight w:val="330"/>
        </w:trPr>
        <w:tc>
          <w:tcPr>
            <w:tcW w:w="9180" w:type="dxa"/>
            <w:gridSpan w:val="2"/>
            <w:hideMark/>
          </w:tcPr>
          <w:p w14:paraId="720C1304" w14:textId="77777777" w:rsidR="00851C0D" w:rsidRPr="008337E0" w:rsidRDefault="00851C0D" w:rsidP="000E78CF">
            <w:pPr>
              <w:pStyle w:val="Bullet1"/>
              <w:spacing w:before="40" w:after="40"/>
            </w:pPr>
            <w:r w:rsidRPr="008337E0">
              <w:t>Land Tax Regulations 2015</w:t>
            </w:r>
          </w:p>
        </w:tc>
      </w:tr>
      <w:tr w:rsidR="00851C0D" w:rsidRPr="00851C0D" w14:paraId="2B82D2C0" w14:textId="77777777" w:rsidTr="00536439">
        <w:trPr>
          <w:trHeight w:val="330"/>
        </w:trPr>
        <w:tc>
          <w:tcPr>
            <w:tcW w:w="9180" w:type="dxa"/>
            <w:gridSpan w:val="2"/>
            <w:hideMark/>
          </w:tcPr>
          <w:p w14:paraId="143AB6C8" w14:textId="77777777" w:rsidR="00851C0D" w:rsidRPr="008337E0" w:rsidRDefault="00851C0D" w:rsidP="000E78CF">
            <w:pPr>
              <w:pStyle w:val="Bullet1"/>
              <w:spacing w:before="40" w:after="40"/>
            </w:pPr>
            <w:r w:rsidRPr="008337E0">
              <w:t>Land Tax Regulations 2005</w:t>
            </w:r>
          </w:p>
        </w:tc>
      </w:tr>
      <w:tr w:rsidR="00851C0D" w:rsidRPr="00851C0D" w14:paraId="11BFED00" w14:textId="77777777" w:rsidTr="00536439">
        <w:trPr>
          <w:trHeight w:val="330"/>
        </w:trPr>
        <w:tc>
          <w:tcPr>
            <w:tcW w:w="9180" w:type="dxa"/>
            <w:gridSpan w:val="2"/>
            <w:hideMark/>
          </w:tcPr>
          <w:p w14:paraId="54DBDD26" w14:textId="77777777" w:rsidR="00851C0D" w:rsidRPr="000E78CF" w:rsidRDefault="00851C0D" w:rsidP="00C40032">
            <w:pPr>
              <w:pStyle w:val="Tabletext"/>
              <w:rPr>
                <w:i/>
              </w:rPr>
            </w:pPr>
            <w:r w:rsidRPr="000E78CF">
              <w:rPr>
                <w:i/>
              </w:rPr>
              <w:t>Liquor Control Reform Act 1998 (sections 177-179)</w:t>
            </w:r>
          </w:p>
        </w:tc>
      </w:tr>
      <w:tr w:rsidR="00851C0D" w:rsidRPr="00851C0D" w14:paraId="44EFC1E4" w14:textId="77777777" w:rsidTr="00536439">
        <w:trPr>
          <w:trHeight w:val="330"/>
        </w:trPr>
        <w:tc>
          <w:tcPr>
            <w:tcW w:w="9180" w:type="dxa"/>
            <w:gridSpan w:val="2"/>
            <w:hideMark/>
          </w:tcPr>
          <w:p w14:paraId="0AF3C596" w14:textId="77777777" w:rsidR="00851C0D" w:rsidRPr="000E78CF" w:rsidRDefault="00851C0D" w:rsidP="00C40032">
            <w:pPr>
              <w:pStyle w:val="Tabletext"/>
              <w:rPr>
                <w:i/>
              </w:rPr>
            </w:pPr>
            <w:r w:rsidRPr="000E78CF">
              <w:rPr>
                <w:i/>
              </w:rPr>
              <w:t>Livestock Disease Control Act 1994 (Part 6)</w:t>
            </w:r>
          </w:p>
        </w:tc>
      </w:tr>
      <w:tr w:rsidR="00851C0D" w:rsidRPr="00851C0D" w14:paraId="15D0B755" w14:textId="77777777" w:rsidTr="00536439">
        <w:trPr>
          <w:trHeight w:val="330"/>
        </w:trPr>
        <w:tc>
          <w:tcPr>
            <w:tcW w:w="9180" w:type="dxa"/>
            <w:gridSpan w:val="2"/>
            <w:hideMark/>
          </w:tcPr>
          <w:p w14:paraId="3CEE1CB9" w14:textId="77777777" w:rsidR="00851C0D" w:rsidRPr="000E78CF" w:rsidRDefault="00851C0D" w:rsidP="00C40032">
            <w:pPr>
              <w:pStyle w:val="Tabletext"/>
              <w:rPr>
                <w:i/>
              </w:rPr>
            </w:pPr>
            <w:r w:rsidRPr="000E78CF">
              <w:rPr>
                <w:i/>
              </w:rPr>
              <w:t xml:space="preserve">Payroll Tax Act 2007 </w:t>
            </w:r>
          </w:p>
        </w:tc>
      </w:tr>
      <w:tr w:rsidR="00851C0D" w:rsidRPr="00851C0D" w14:paraId="7B65CE8E" w14:textId="77777777" w:rsidTr="00536439">
        <w:trPr>
          <w:trHeight w:val="330"/>
        </w:trPr>
        <w:tc>
          <w:tcPr>
            <w:tcW w:w="9180" w:type="dxa"/>
            <w:gridSpan w:val="2"/>
            <w:hideMark/>
          </w:tcPr>
          <w:p w14:paraId="0315EE5B" w14:textId="77777777" w:rsidR="00851C0D" w:rsidRPr="000E78CF" w:rsidRDefault="00851C0D" w:rsidP="00C40032">
            <w:pPr>
              <w:pStyle w:val="Tabletext"/>
              <w:rPr>
                <w:i/>
              </w:rPr>
            </w:pPr>
            <w:r w:rsidRPr="000E78CF">
              <w:rPr>
                <w:i/>
              </w:rPr>
              <w:t>Taxation (Interest on Overpayments) Act 1986</w:t>
            </w:r>
          </w:p>
        </w:tc>
      </w:tr>
      <w:tr w:rsidR="00851C0D" w:rsidRPr="00851C0D" w14:paraId="49678B7E" w14:textId="77777777" w:rsidTr="00536439">
        <w:trPr>
          <w:trHeight w:val="330"/>
        </w:trPr>
        <w:tc>
          <w:tcPr>
            <w:tcW w:w="9180" w:type="dxa"/>
            <w:gridSpan w:val="2"/>
            <w:hideMark/>
          </w:tcPr>
          <w:p w14:paraId="0BB211F5" w14:textId="77777777" w:rsidR="00851C0D" w:rsidRPr="000E78CF" w:rsidRDefault="00851C0D" w:rsidP="00C40032">
            <w:pPr>
              <w:pStyle w:val="Tabletext"/>
              <w:rPr>
                <w:i/>
              </w:rPr>
            </w:pPr>
            <w:r w:rsidRPr="000E78CF">
              <w:rPr>
                <w:i/>
              </w:rPr>
              <w:t>Unclaimed Money Act 2008</w:t>
            </w:r>
          </w:p>
        </w:tc>
      </w:tr>
      <w:tr w:rsidR="00851C0D" w:rsidRPr="00851C0D" w14:paraId="72C31CF0" w14:textId="77777777" w:rsidTr="00536439">
        <w:trPr>
          <w:trHeight w:val="330"/>
        </w:trPr>
        <w:tc>
          <w:tcPr>
            <w:tcW w:w="9180" w:type="dxa"/>
            <w:gridSpan w:val="2"/>
            <w:hideMark/>
          </w:tcPr>
          <w:p w14:paraId="245F300D" w14:textId="77777777" w:rsidR="00851C0D" w:rsidRPr="008337E0" w:rsidRDefault="00851C0D" w:rsidP="000E78CF">
            <w:pPr>
              <w:pStyle w:val="Bullet1"/>
              <w:spacing w:before="40" w:after="40"/>
            </w:pPr>
            <w:r w:rsidRPr="008337E0">
              <w:t>Unclaimed Money Regulations 2009</w:t>
            </w:r>
          </w:p>
        </w:tc>
      </w:tr>
      <w:tr w:rsidR="00851C0D" w:rsidRPr="00851C0D" w14:paraId="4C32DC13" w14:textId="77777777" w:rsidTr="00536439">
        <w:trPr>
          <w:trHeight w:val="330"/>
        </w:trPr>
        <w:tc>
          <w:tcPr>
            <w:tcW w:w="9180" w:type="dxa"/>
            <w:gridSpan w:val="2"/>
            <w:hideMark/>
          </w:tcPr>
          <w:p w14:paraId="423A288F" w14:textId="77777777" w:rsidR="00851C0D" w:rsidRPr="000E78CF" w:rsidRDefault="00851C0D" w:rsidP="000E78CF">
            <w:pPr>
              <w:pStyle w:val="Tabletext"/>
            </w:pPr>
            <w:r w:rsidRPr="000E78CF">
              <w:rPr>
                <w:i/>
              </w:rPr>
              <w:t>Water Act 1989</w:t>
            </w:r>
            <w:r w:rsidRPr="000E78CF">
              <w:t xml:space="preserve"> (sections 283 and 284)</w:t>
            </w:r>
          </w:p>
        </w:tc>
      </w:tr>
      <w:tr w:rsidR="00851C0D" w:rsidRPr="00851C0D" w14:paraId="4BF3AA8B" w14:textId="77777777" w:rsidTr="00536439">
        <w:trPr>
          <w:trHeight w:val="330"/>
        </w:trPr>
        <w:tc>
          <w:tcPr>
            <w:tcW w:w="9180" w:type="dxa"/>
            <w:gridSpan w:val="2"/>
            <w:hideMark/>
          </w:tcPr>
          <w:p w14:paraId="5631B4D8" w14:textId="77777777" w:rsidR="00851C0D" w:rsidRPr="008337E0" w:rsidRDefault="00851C0D" w:rsidP="000E78CF">
            <w:pPr>
              <w:pStyle w:val="Bullet1"/>
              <w:spacing w:before="40" w:after="40"/>
            </w:pPr>
            <w:r w:rsidRPr="008337E0">
              <w:t xml:space="preserve">Non-Metropolitan Water and Sewerage Rebates for </w:t>
            </w:r>
            <w:proofErr w:type="spellStart"/>
            <w:r w:rsidRPr="008337E0">
              <w:t>Eligibile</w:t>
            </w:r>
            <w:proofErr w:type="spellEnd"/>
            <w:r w:rsidRPr="008337E0">
              <w:t xml:space="preserve"> Organisations Order 1998</w:t>
            </w:r>
          </w:p>
        </w:tc>
      </w:tr>
      <w:tr w:rsidR="00851C0D" w:rsidRPr="000E78CF" w14:paraId="1FCD87AC" w14:textId="77777777" w:rsidTr="00536439">
        <w:trPr>
          <w:trHeight w:val="330"/>
        </w:trPr>
        <w:tc>
          <w:tcPr>
            <w:tcW w:w="8100" w:type="dxa"/>
            <w:hideMark/>
          </w:tcPr>
          <w:p w14:paraId="5DE27BCC" w14:textId="77777777" w:rsidR="00851C0D" w:rsidRPr="000E78CF" w:rsidRDefault="00851C0D" w:rsidP="00C40032">
            <w:pPr>
              <w:pStyle w:val="Tabletext"/>
              <w:rPr>
                <w:b/>
              </w:rPr>
            </w:pPr>
            <w:r w:rsidRPr="000E78CF">
              <w:rPr>
                <w:b/>
              </w:rPr>
              <w:t>Total number of Acts</w:t>
            </w:r>
          </w:p>
        </w:tc>
        <w:tc>
          <w:tcPr>
            <w:tcW w:w="1080" w:type="dxa"/>
            <w:noWrap/>
            <w:hideMark/>
          </w:tcPr>
          <w:p w14:paraId="54B43120" w14:textId="77777777" w:rsidR="00851C0D" w:rsidRPr="000E78CF" w:rsidRDefault="00851C0D" w:rsidP="00C40032">
            <w:pPr>
              <w:pStyle w:val="Tabletext"/>
              <w:rPr>
                <w:b/>
              </w:rPr>
            </w:pPr>
            <w:r w:rsidRPr="000E78CF">
              <w:rPr>
                <w:b/>
              </w:rPr>
              <w:t>15</w:t>
            </w:r>
          </w:p>
        </w:tc>
      </w:tr>
      <w:tr w:rsidR="00851C0D" w:rsidRPr="000E78CF" w14:paraId="080F1950" w14:textId="77777777" w:rsidTr="00536439">
        <w:trPr>
          <w:trHeight w:val="330"/>
        </w:trPr>
        <w:tc>
          <w:tcPr>
            <w:tcW w:w="8100" w:type="dxa"/>
            <w:hideMark/>
          </w:tcPr>
          <w:p w14:paraId="2ADA8C4E" w14:textId="77777777" w:rsidR="00851C0D" w:rsidRPr="000E78CF" w:rsidRDefault="00851C0D" w:rsidP="00C40032">
            <w:pPr>
              <w:pStyle w:val="Tabletext"/>
              <w:rPr>
                <w:b/>
              </w:rPr>
            </w:pPr>
            <w:r w:rsidRPr="000E78CF">
              <w:rPr>
                <w:b/>
              </w:rPr>
              <w:t>Total number of Regulations</w:t>
            </w:r>
          </w:p>
        </w:tc>
        <w:tc>
          <w:tcPr>
            <w:tcW w:w="1080" w:type="dxa"/>
            <w:noWrap/>
            <w:hideMark/>
          </w:tcPr>
          <w:p w14:paraId="1D45565E" w14:textId="77777777" w:rsidR="00851C0D" w:rsidRPr="000E78CF" w:rsidRDefault="00851C0D" w:rsidP="00C40032">
            <w:pPr>
              <w:pStyle w:val="Tabletext"/>
              <w:rPr>
                <w:b/>
              </w:rPr>
            </w:pPr>
            <w:r w:rsidRPr="000E78CF">
              <w:rPr>
                <w:b/>
              </w:rPr>
              <w:t>5</w:t>
            </w:r>
          </w:p>
        </w:tc>
      </w:tr>
    </w:tbl>
    <w:p w14:paraId="464AB847" w14:textId="77777777" w:rsidR="00A55B64" w:rsidRDefault="00A55B64" w:rsidP="000E78CF">
      <w:pPr>
        <w:pStyle w:val="Spacer"/>
      </w:pPr>
    </w:p>
    <w:tbl>
      <w:tblPr>
        <w:tblStyle w:val="Texttable"/>
        <w:tblW w:w="0" w:type="auto"/>
        <w:tblLook w:val="0620" w:firstRow="1" w:lastRow="0" w:firstColumn="0" w:lastColumn="0" w:noHBand="1" w:noVBand="1"/>
      </w:tblPr>
      <w:tblGrid>
        <w:gridCol w:w="4339"/>
        <w:gridCol w:w="3809"/>
        <w:gridCol w:w="992"/>
      </w:tblGrid>
      <w:tr w:rsidR="00F30CE5" w:rsidRPr="00F30CE5" w14:paraId="0FA75195" w14:textId="77777777" w:rsidTr="00536439">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B8C47B2" w14:textId="77777777" w:rsidR="00F30CE5" w:rsidRPr="00F30CE5" w:rsidRDefault="006B53BA" w:rsidP="006B53BA">
            <w:pPr>
              <w:pStyle w:val="TableHeader"/>
            </w:pPr>
            <w:r w:rsidRPr="006B53BA">
              <w:t>Other regulatory instruments</w:t>
            </w:r>
          </w:p>
        </w:tc>
      </w:tr>
      <w:tr w:rsidR="00F30CE5" w:rsidRPr="00F30CE5" w14:paraId="48F99762" w14:textId="77777777" w:rsidTr="00536439">
        <w:trPr>
          <w:trHeight w:val="330"/>
        </w:trPr>
        <w:tc>
          <w:tcPr>
            <w:tcW w:w="4361" w:type="dxa"/>
            <w:vMerge w:val="restart"/>
            <w:hideMark/>
          </w:tcPr>
          <w:p w14:paraId="20F17368" w14:textId="77777777" w:rsidR="00F30CE5" w:rsidRPr="00F30CE5" w:rsidRDefault="00F30CE5" w:rsidP="00C40032">
            <w:pPr>
              <w:pStyle w:val="Tabletext"/>
            </w:pPr>
            <w:r w:rsidRPr="00F30CE5">
              <w:t>Codes of Practice</w:t>
            </w:r>
          </w:p>
        </w:tc>
        <w:tc>
          <w:tcPr>
            <w:tcW w:w="3827" w:type="dxa"/>
            <w:hideMark/>
          </w:tcPr>
          <w:p w14:paraId="69E5320C" w14:textId="77777777" w:rsidR="00F30CE5" w:rsidRPr="00F30CE5" w:rsidRDefault="00F30CE5" w:rsidP="00C40032">
            <w:pPr>
              <w:pStyle w:val="Tabletext"/>
            </w:pPr>
            <w:r w:rsidRPr="00F30CE5">
              <w:t xml:space="preserve">Legislated </w:t>
            </w:r>
          </w:p>
        </w:tc>
        <w:tc>
          <w:tcPr>
            <w:tcW w:w="992" w:type="dxa"/>
            <w:noWrap/>
            <w:hideMark/>
          </w:tcPr>
          <w:p w14:paraId="18BDEB53" w14:textId="77777777" w:rsidR="00F30CE5" w:rsidRPr="00F30CE5" w:rsidRDefault="00F30CE5" w:rsidP="00C40032">
            <w:pPr>
              <w:pStyle w:val="Tabletext"/>
            </w:pPr>
            <w:r w:rsidRPr="00F30CE5">
              <w:t>0</w:t>
            </w:r>
          </w:p>
        </w:tc>
      </w:tr>
      <w:tr w:rsidR="00F30CE5" w:rsidRPr="00F30CE5" w14:paraId="003FC45B" w14:textId="77777777" w:rsidTr="00536439">
        <w:trPr>
          <w:trHeight w:val="330"/>
        </w:trPr>
        <w:tc>
          <w:tcPr>
            <w:tcW w:w="4361" w:type="dxa"/>
            <w:vMerge/>
            <w:hideMark/>
          </w:tcPr>
          <w:p w14:paraId="2A316857" w14:textId="77777777" w:rsidR="00F30CE5" w:rsidRPr="00F30CE5" w:rsidRDefault="00F30CE5" w:rsidP="00EE3762"/>
        </w:tc>
        <w:tc>
          <w:tcPr>
            <w:tcW w:w="3827" w:type="dxa"/>
            <w:hideMark/>
          </w:tcPr>
          <w:p w14:paraId="447C8DFF" w14:textId="77777777" w:rsidR="00F30CE5" w:rsidRPr="00F30CE5" w:rsidRDefault="00F30CE5" w:rsidP="00C40032">
            <w:pPr>
              <w:pStyle w:val="Tabletext"/>
            </w:pPr>
            <w:r w:rsidRPr="00F30CE5">
              <w:t>Not legislated</w:t>
            </w:r>
          </w:p>
        </w:tc>
        <w:tc>
          <w:tcPr>
            <w:tcW w:w="992" w:type="dxa"/>
            <w:noWrap/>
            <w:hideMark/>
          </w:tcPr>
          <w:p w14:paraId="796058E8" w14:textId="77777777" w:rsidR="00F30CE5" w:rsidRPr="00F30CE5" w:rsidRDefault="00F30CE5" w:rsidP="00C40032">
            <w:pPr>
              <w:pStyle w:val="Tabletext"/>
            </w:pPr>
            <w:r w:rsidRPr="00F30CE5">
              <w:t>1</w:t>
            </w:r>
          </w:p>
        </w:tc>
      </w:tr>
    </w:tbl>
    <w:p w14:paraId="295C8524" w14:textId="77777777" w:rsidR="00A55B64" w:rsidRDefault="00A55B64" w:rsidP="00C40032">
      <w:pPr>
        <w:pStyle w:val="Tabletext"/>
      </w:pPr>
    </w:p>
    <w:tbl>
      <w:tblPr>
        <w:tblStyle w:val="Texttable"/>
        <w:tblW w:w="0" w:type="auto"/>
        <w:tblLayout w:type="fixed"/>
        <w:tblLook w:val="0620" w:firstRow="1" w:lastRow="0" w:firstColumn="0" w:lastColumn="0" w:noHBand="1" w:noVBand="1"/>
      </w:tblPr>
      <w:tblGrid>
        <w:gridCol w:w="4361"/>
        <w:gridCol w:w="992"/>
        <w:gridCol w:w="992"/>
        <w:gridCol w:w="913"/>
        <w:gridCol w:w="930"/>
        <w:gridCol w:w="992"/>
      </w:tblGrid>
      <w:tr w:rsidR="00F30CE5" w:rsidRPr="00F30CE5" w14:paraId="272DBDB3" w14:textId="77777777" w:rsidTr="00536439">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5D6C84C1" w14:textId="77777777" w:rsidR="00F30CE5" w:rsidRPr="00F30CE5" w:rsidRDefault="006B53BA" w:rsidP="006B53BA">
            <w:pPr>
              <w:pStyle w:val="TableHeader"/>
            </w:pPr>
            <w:r w:rsidRPr="006B53BA">
              <w:t>Operational information</w:t>
            </w:r>
          </w:p>
        </w:tc>
      </w:tr>
      <w:tr w:rsidR="00F30CE5" w:rsidRPr="00F30CE5" w14:paraId="64228093" w14:textId="77777777" w:rsidTr="00536439">
        <w:trPr>
          <w:cnfStyle w:val="100000000000" w:firstRow="1" w:lastRow="0" w:firstColumn="0" w:lastColumn="0" w:oddVBand="0" w:evenVBand="0" w:oddHBand="0" w:evenHBand="0" w:firstRowFirstColumn="0" w:firstRowLastColumn="0" w:lastRowFirstColumn="0" w:lastRowLastColumn="0"/>
          <w:trHeight w:val="285"/>
          <w:tblHeader/>
        </w:trPr>
        <w:tc>
          <w:tcPr>
            <w:tcW w:w="4361" w:type="dxa"/>
            <w:tcBorders>
              <w:top w:val="single" w:sz="6" w:space="0" w:color="FFFFFF" w:themeColor="background1"/>
            </w:tcBorders>
            <w:hideMark/>
          </w:tcPr>
          <w:p w14:paraId="20D350D9" w14:textId="77777777" w:rsidR="00F30CE5" w:rsidRPr="00F30CE5" w:rsidRDefault="00F30CE5" w:rsidP="00C40032">
            <w:pPr>
              <w:pStyle w:val="Tabletext"/>
            </w:pPr>
          </w:p>
        </w:tc>
        <w:tc>
          <w:tcPr>
            <w:tcW w:w="992" w:type="dxa"/>
            <w:tcBorders>
              <w:top w:val="single" w:sz="6" w:space="0" w:color="FFFFFF" w:themeColor="background1"/>
            </w:tcBorders>
            <w:hideMark/>
          </w:tcPr>
          <w:p w14:paraId="65D15FFC" w14:textId="77777777" w:rsidR="00F30CE5" w:rsidRPr="00F30CE5" w:rsidRDefault="00F30CE5" w:rsidP="00536439">
            <w:pPr>
              <w:pStyle w:val="Tabletext"/>
              <w:jc w:val="right"/>
            </w:pPr>
            <w:r w:rsidRPr="00F30CE5">
              <w:t>2012-13</w:t>
            </w:r>
          </w:p>
        </w:tc>
        <w:tc>
          <w:tcPr>
            <w:tcW w:w="992" w:type="dxa"/>
            <w:tcBorders>
              <w:top w:val="single" w:sz="6" w:space="0" w:color="FFFFFF" w:themeColor="background1"/>
            </w:tcBorders>
            <w:hideMark/>
          </w:tcPr>
          <w:p w14:paraId="2C5C2781" w14:textId="77777777" w:rsidR="00F30CE5" w:rsidRPr="00F30CE5" w:rsidRDefault="00F30CE5" w:rsidP="00536439">
            <w:pPr>
              <w:pStyle w:val="Tabletext"/>
              <w:jc w:val="right"/>
            </w:pPr>
            <w:r w:rsidRPr="00F30CE5">
              <w:t>2013-14</w:t>
            </w:r>
          </w:p>
        </w:tc>
        <w:tc>
          <w:tcPr>
            <w:tcW w:w="913" w:type="dxa"/>
            <w:tcBorders>
              <w:top w:val="single" w:sz="6" w:space="0" w:color="FFFFFF" w:themeColor="background1"/>
            </w:tcBorders>
            <w:hideMark/>
          </w:tcPr>
          <w:p w14:paraId="66645B59" w14:textId="77777777" w:rsidR="00F30CE5" w:rsidRPr="00F30CE5" w:rsidRDefault="00F30CE5" w:rsidP="00536439">
            <w:pPr>
              <w:pStyle w:val="Tabletext"/>
              <w:jc w:val="right"/>
            </w:pPr>
            <w:r w:rsidRPr="00F30CE5">
              <w:t>2014-15</w:t>
            </w:r>
          </w:p>
        </w:tc>
        <w:tc>
          <w:tcPr>
            <w:tcW w:w="930" w:type="dxa"/>
            <w:tcBorders>
              <w:top w:val="single" w:sz="6" w:space="0" w:color="FFFFFF" w:themeColor="background1"/>
            </w:tcBorders>
            <w:hideMark/>
          </w:tcPr>
          <w:p w14:paraId="33115D38" w14:textId="77777777" w:rsidR="00F30CE5" w:rsidRPr="00F30CE5" w:rsidRDefault="00F30CE5" w:rsidP="00536439">
            <w:pPr>
              <w:pStyle w:val="Tabletext"/>
              <w:jc w:val="right"/>
            </w:pPr>
            <w:r w:rsidRPr="00F30CE5">
              <w:t>2015-16</w:t>
            </w:r>
          </w:p>
        </w:tc>
        <w:tc>
          <w:tcPr>
            <w:tcW w:w="992" w:type="dxa"/>
            <w:tcBorders>
              <w:top w:val="single" w:sz="6" w:space="0" w:color="FFFFFF" w:themeColor="background1"/>
            </w:tcBorders>
            <w:hideMark/>
          </w:tcPr>
          <w:p w14:paraId="3C31F8CC" w14:textId="77777777" w:rsidR="00F30CE5" w:rsidRPr="00F30CE5" w:rsidRDefault="00F30CE5" w:rsidP="00536439">
            <w:pPr>
              <w:pStyle w:val="Tabletext"/>
              <w:jc w:val="right"/>
            </w:pPr>
            <w:r w:rsidRPr="00F30CE5">
              <w:t>2016-17</w:t>
            </w:r>
          </w:p>
        </w:tc>
      </w:tr>
      <w:tr w:rsidR="00F74F6A" w:rsidRPr="00F30CE5" w14:paraId="6A3B97CC" w14:textId="77777777" w:rsidTr="00536439">
        <w:trPr>
          <w:trHeight w:val="315"/>
        </w:trPr>
        <w:tc>
          <w:tcPr>
            <w:tcW w:w="4361" w:type="dxa"/>
            <w:hideMark/>
          </w:tcPr>
          <w:p w14:paraId="1AAB78C5" w14:textId="77777777" w:rsidR="00F74F6A" w:rsidRPr="00F30CE5" w:rsidRDefault="00F74F6A" w:rsidP="00C40032">
            <w:pPr>
              <w:pStyle w:val="Tabletext"/>
            </w:pPr>
            <w:r w:rsidRPr="00F30CE5">
              <w:t>No. of staff total (FTE)</w:t>
            </w:r>
          </w:p>
        </w:tc>
        <w:tc>
          <w:tcPr>
            <w:tcW w:w="992" w:type="dxa"/>
            <w:noWrap/>
            <w:hideMark/>
          </w:tcPr>
          <w:p w14:paraId="3F44F096" w14:textId="77777777" w:rsidR="00F74F6A" w:rsidRDefault="00F74F6A" w:rsidP="00536439">
            <w:pPr>
              <w:pStyle w:val="Tabletext"/>
              <w:jc w:val="right"/>
            </w:pPr>
            <w:r>
              <w:t>471.1</w:t>
            </w:r>
          </w:p>
        </w:tc>
        <w:tc>
          <w:tcPr>
            <w:tcW w:w="992" w:type="dxa"/>
            <w:noWrap/>
            <w:hideMark/>
          </w:tcPr>
          <w:p w14:paraId="52CE8E39" w14:textId="77777777" w:rsidR="00F74F6A" w:rsidRDefault="00F74F6A" w:rsidP="00536439">
            <w:pPr>
              <w:pStyle w:val="Tabletext"/>
              <w:jc w:val="right"/>
            </w:pPr>
            <w:r>
              <w:t>461.0</w:t>
            </w:r>
          </w:p>
        </w:tc>
        <w:tc>
          <w:tcPr>
            <w:tcW w:w="913" w:type="dxa"/>
            <w:noWrap/>
            <w:hideMark/>
          </w:tcPr>
          <w:p w14:paraId="5932F17B" w14:textId="77777777" w:rsidR="00F74F6A" w:rsidRDefault="00F74F6A" w:rsidP="00536439">
            <w:pPr>
              <w:pStyle w:val="Tabletext"/>
              <w:jc w:val="right"/>
            </w:pPr>
            <w:r>
              <w:t>469.1</w:t>
            </w:r>
          </w:p>
        </w:tc>
        <w:tc>
          <w:tcPr>
            <w:tcW w:w="930" w:type="dxa"/>
            <w:noWrap/>
            <w:hideMark/>
          </w:tcPr>
          <w:p w14:paraId="1266CE2F" w14:textId="77777777" w:rsidR="00F74F6A" w:rsidRDefault="00F74F6A" w:rsidP="00536439">
            <w:pPr>
              <w:pStyle w:val="Tabletext"/>
              <w:jc w:val="right"/>
            </w:pPr>
            <w:r>
              <w:t>490.5</w:t>
            </w:r>
          </w:p>
        </w:tc>
        <w:tc>
          <w:tcPr>
            <w:tcW w:w="992" w:type="dxa"/>
            <w:noWrap/>
            <w:hideMark/>
          </w:tcPr>
          <w:p w14:paraId="0D009407" w14:textId="77777777" w:rsidR="00F74F6A" w:rsidRDefault="00F74F6A" w:rsidP="00536439">
            <w:pPr>
              <w:pStyle w:val="Tabletext"/>
              <w:jc w:val="right"/>
            </w:pPr>
            <w:r>
              <w:t>552.2</w:t>
            </w:r>
          </w:p>
        </w:tc>
      </w:tr>
      <w:tr w:rsidR="00F74F6A" w:rsidRPr="00F30CE5" w14:paraId="5B094B85" w14:textId="77777777" w:rsidTr="00536439">
        <w:trPr>
          <w:trHeight w:val="315"/>
        </w:trPr>
        <w:tc>
          <w:tcPr>
            <w:tcW w:w="4361" w:type="dxa"/>
            <w:hideMark/>
          </w:tcPr>
          <w:p w14:paraId="0B3B635A" w14:textId="77777777" w:rsidR="00F74F6A" w:rsidRPr="00F30CE5" w:rsidRDefault="00F74F6A" w:rsidP="00C40032">
            <w:pPr>
              <w:pStyle w:val="Tabletext"/>
            </w:pPr>
            <w:r w:rsidRPr="00F30CE5">
              <w:t>No. of licensed/regis</w:t>
            </w:r>
            <w:r w:rsidR="00536439">
              <w:t>tered parties at financial year </w:t>
            </w:r>
            <w:r w:rsidRPr="00F30CE5">
              <w:t>end</w:t>
            </w:r>
          </w:p>
        </w:tc>
        <w:tc>
          <w:tcPr>
            <w:tcW w:w="992" w:type="dxa"/>
            <w:noWrap/>
            <w:hideMark/>
          </w:tcPr>
          <w:p w14:paraId="005F18F0" w14:textId="77777777" w:rsidR="00F74F6A" w:rsidRDefault="00DC3E83" w:rsidP="00536439">
            <w:pPr>
              <w:pStyle w:val="Tabletext"/>
              <w:jc w:val="right"/>
            </w:pPr>
            <w:r>
              <w:t>n/a</w:t>
            </w:r>
          </w:p>
        </w:tc>
        <w:tc>
          <w:tcPr>
            <w:tcW w:w="992" w:type="dxa"/>
            <w:noWrap/>
            <w:hideMark/>
          </w:tcPr>
          <w:p w14:paraId="5B4C6D3A" w14:textId="77777777" w:rsidR="00F74F6A" w:rsidRDefault="00DC3E83" w:rsidP="00536439">
            <w:pPr>
              <w:pStyle w:val="Tabletext"/>
              <w:jc w:val="right"/>
            </w:pPr>
            <w:r>
              <w:t>n/a</w:t>
            </w:r>
          </w:p>
        </w:tc>
        <w:tc>
          <w:tcPr>
            <w:tcW w:w="913" w:type="dxa"/>
            <w:noWrap/>
            <w:hideMark/>
          </w:tcPr>
          <w:p w14:paraId="1E073333" w14:textId="77777777" w:rsidR="00F74F6A" w:rsidRDefault="00DC3E83" w:rsidP="00536439">
            <w:pPr>
              <w:pStyle w:val="Tabletext"/>
              <w:jc w:val="right"/>
            </w:pPr>
            <w:r>
              <w:t>n/a</w:t>
            </w:r>
          </w:p>
        </w:tc>
        <w:tc>
          <w:tcPr>
            <w:tcW w:w="930" w:type="dxa"/>
            <w:noWrap/>
            <w:hideMark/>
          </w:tcPr>
          <w:p w14:paraId="1543E753" w14:textId="77777777" w:rsidR="00F74F6A" w:rsidRDefault="00DC3E83" w:rsidP="00536439">
            <w:pPr>
              <w:pStyle w:val="Tabletext"/>
              <w:jc w:val="right"/>
            </w:pPr>
            <w:r>
              <w:t>n/a</w:t>
            </w:r>
          </w:p>
        </w:tc>
        <w:tc>
          <w:tcPr>
            <w:tcW w:w="992" w:type="dxa"/>
            <w:noWrap/>
            <w:hideMark/>
          </w:tcPr>
          <w:p w14:paraId="690E0CAE" w14:textId="77777777" w:rsidR="00F74F6A" w:rsidRDefault="00DC3E83" w:rsidP="00536439">
            <w:pPr>
              <w:pStyle w:val="Tabletext"/>
              <w:jc w:val="right"/>
            </w:pPr>
            <w:r>
              <w:t>n/a</w:t>
            </w:r>
          </w:p>
        </w:tc>
      </w:tr>
      <w:tr w:rsidR="00F74F6A" w:rsidRPr="000E78CF" w14:paraId="77C378EE" w14:textId="77777777" w:rsidTr="00536439">
        <w:trPr>
          <w:trHeight w:val="360"/>
        </w:trPr>
        <w:tc>
          <w:tcPr>
            <w:tcW w:w="4361" w:type="dxa"/>
            <w:hideMark/>
          </w:tcPr>
          <w:p w14:paraId="0EA32521" w14:textId="77777777" w:rsidR="00F74F6A" w:rsidRPr="000E78CF" w:rsidRDefault="00F74F6A" w:rsidP="00C40032">
            <w:pPr>
              <w:pStyle w:val="Tabletext"/>
              <w:rPr>
                <w:b/>
              </w:rPr>
            </w:pPr>
            <w:r w:rsidRPr="000E78CF">
              <w:rPr>
                <w:b/>
              </w:rPr>
              <w:t>Total revenue ($ million)</w:t>
            </w:r>
          </w:p>
        </w:tc>
        <w:tc>
          <w:tcPr>
            <w:tcW w:w="992" w:type="dxa"/>
            <w:noWrap/>
            <w:hideMark/>
          </w:tcPr>
          <w:p w14:paraId="23D4277A" w14:textId="77777777" w:rsidR="00F74F6A" w:rsidRPr="000E78CF" w:rsidRDefault="00F74F6A" w:rsidP="00536439">
            <w:pPr>
              <w:pStyle w:val="Tabletext"/>
              <w:jc w:val="right"/>
              <w:rPr>
                <w:b/>
              </w:rPr>
            </w:pPr>
            <w:r w:rsidRPr="000E78CF">
              <w:rPr>
                <w:b/>
              </w:rPr>
              <w:t>77.10</w:t>
            </w:r>
          </w:p>
        </w:tc>
        <w:tc>
          <w:tcPr>
            <w:tcW w:w="992" w:type="dxa"/>
            <w:noWrap/>
            <w:hideMark/>
          </w:tcPr>
          <w:p w14:paraId="1CFB278C" w14:textId="77777777" w:rsidR="00F74F6A" w:rsidRPr="000E78CF" w:rsidRDefault="00F74F6A" w:rsidP="00536439">
            <w:pPr>
              <w:pStyle w:val="Tabletext"/>
              <w:jc w:val="right"/>
              <w:rPr>
                <w:b/>
              </w:rPr>
            </w:pPr>
            <w:r w:rsidRPr="000E78CF">
              <w:rPr>
                <w:b/>
              </w:rPr>
              <w:t>91.63</w:t>
            </w:r>
          </w:p>
        </w:tc>
        <w:tc>
          <w:tcPr>
            <w:tcW w:w="913" w:type="dxa"/>
            <w:noWrap/>
            <w:hideMark/>
          </w:tcPr>
          <w:p w14:paraId="6A28F07C" w14:textId="77777777" w:rsidR="00F74F6A" w:rsidRPr="000E78CF" w:rsidRDefault="00F74F6A" w:rsidP="00536439">
            <w:pPr>
              <w:pStyle w:val="Tabletext"/>
              <w:jc w:val="right"/>
              <w:rPr>
                <w:b/>
              </w:rPr>
            </w:pPr>
            <w:r w:rsidRPr="000E78CF">
              <w:rPr>
                <w:b/>
              </w:rPr>
              <w:t>80.62</w:t>
            </w:r>
          </w:p>
        </w:tc>
        <w:tc>
          <w:tcPr>
            <w:tcW w:w="930" w:type="dxa"/>
            <w:noWrap/>
            <w:hideMark/>
          </w:tcPr>
          <w:p w14:paraId="3F9EC1F4" w14:textId="77777777" w:rsidR="00F74F6A" w:rsidRPr="000E78CF" w:rsidRDefault="00F74F6A" w:rsidP="00536439">
            <w:pPr>
              <w:pStyle w:val="Tabletext"/>
              <w:jc w:val="right"/>
              <w:rPr>
                <w:b/>
              </w:rPr>
            </w:pPr>
            <w:r w:rsidRPr="000E78CF">
              <w:rPr>
                <w:b/>
              </w:rPr>
              <w:t>91.24</w:t>
            </w:r>
          </w:p>
        </w:tc>
        <w:tc>
          <w:tcPr>
            <w:tcW w:w="992" w:type="dxa"/>
            <w:noWrap/>
            <w:hideMark/>
          </w:tcPr>
          <w:p w14:paraId="48837F9D" w14:textId="77777777" w:rsidR="00F74F6A" w:rsidRPr="000E78CF" w:rsidRDefault="00F74F6A" w:rsidP="00536439">
            <w:pPr>
              <w:pStyle w:val="Tabletext"/>
              <w:jc w:val="right"/>
              <w:rPr>
                <w:b/>
              </w:rPr>
            </w:pPr>
            <w:r w:rsidRPr="000E78CF">
              <w:rPr>
                <w:b/>
              </w:rPr>
              <w:t>93.17</w:t>
            </w:r>
          </w:p>
        </w:tc>
      </w:tr>
      <w:tr w:rsidR="00F74F6A" w:rsidRPr="000E78CF" w14:paraId="03BB8003" w14:textId="77777777" w:rsidTr="00536439">
        <w:trPr>
          <w:trHeight w:val="375"/>
        </w:trPr>
        <w:tc>
          <w:tcPr>
            <w:tcW w:w="4361" w:type="dxa"/>
            <w:hideMark/>
          </w:tcPr>
          <w:p w14:paraId="21034CEE" w14:textId="77777777" w:rsidR="00F74F6A" w:rsidRPr="000E78CF" w:rsidRDefault="00F74F6A" w:rsidP="00C40032">
            <w:pPr>
              <w:pStyle w:val="Tabletext"/>
              <w:rPr>
                <w:b/>
              </w:rPr>
            </w:pPr>
            <w:r w:rsidRPr="000E78CF">
              <w:rPr>
                <w:b/>
              </w:rPr>
              <w:t xml:space="preserve">Total expenditure ($ million) </w:t>
            </w:r>
          </w:p>
        </w:tc>
        <w:tc>
          <w:tcPr>
            <w:tcW w:w="992" w:type="dxa"/>
            <w:noWrap/>
            <w:hideMark/>
          </w:tcPr>
          <w:p w14:paraId="16AB13B7" w14:textId="77777777" w:rsidR="00F74F6A" w:rsidRPr="000E78CF" w:rsidRDefault="00F74F6A" w:rsidP="00536439">
            <w:pPr>
              <w:pStyle w:val="Tabletext"/>
              <w:jc w:val="right"/>
              <w:rPr>
                <w:b/>
              </w:rPr>
            </w:pPr>
            <w:r w:rsidRPr="000E78CF">
              <w:rPr>
                <w:b/>
              </w:rPr>
              <w:t>76.51</w:t>
            </w:r>
          </w:p>
        </w:tc>
        <w:tc>
          <w:tcPr>
            <w:tcW w:w="992" w:type="dxa"/>
            <w:noWrap/>
            <w:hideMark/>
          </w:tcPr>
          <w:p w14:paraId="3C20115F" w14:textId="77777777" w:rsidR="00F74F6A" w:rsidRPr="000E78CF" w:rsidRDefault="00F74F6A" w:rsidP="00536439">
            <w:pPr>
              <w:pStyle w:val="Tabletext"/>
              <w:jc w:val="right"/>
              <w:rPr>
                <w:b/>
              </w:rPr>
            </w:pPr>
            <w:r w:rsidRPr="000E78CF">
              <w:rPr>
                <w:b/>
              </w:rPr>
              <w:t>91.08</w:t>
            </w:r>
          </w:p>
        </w:tc>
        <w:tc>
          <w:tcPr>
            <w:tcW w:w="913" w:type="dxa"/>
            <w:noWrap/>
            <w:hideMark/>
          </w:tcPr>
          <w:p w14:paraId="354744B3" w14:textId="77777777" w:rsidR="00F74F6A" w:rsidRPr="000E78CF" w:rsidRDefault="00F74F6A" w:rsidP="00536439">
            <w:pPr>
              <w:pStyle w:val="Tabletext"/>
              <w:jc w:val="right"/>
              <w:rPr>
                <w:b/>
              </w:rPr>
            </w:pPr>
            <w:r w:rsidRPr="000E78CF">
              <w:rPr>
                <w:b/>
              </w:rPr>
              <w:t>79.92</w:t>
            </w:r>
          </w:p>
        </w:tc>
        <w:tc>
          <w:tcPr>
            <w:tcW w:w="930" w:type="dxa"/>
            <w:noWrap/>
            <w:hideMark/>
          </w:tcPr>
          <w:p w14:paraId="0A23630B" w14:textId="77777777" w:rsidR="00F74F6A" w:rsidRPr="000E78CF" w:rsidRDefault="00F74F6A" w:rsidP="00536439">
            <w:pPr>
              <w:pStyle w:val="Tabletext"/>
              <w:jc w:val="right"/>
              <w:rPr>
                <w:b/>
              </w:rPr>
            </w:pPr>
            <w:r w:rsidRPr="000E78CF">
              <w:rPr>
                <w:b/>
              </w:rPr>
              <w:t>91.66</w:t>
            </w:r>
          </w:p>
        </w:tc>
        <w:tc>
          <w:tcPr>
            <w:tcW w:w="992" w:type="dxa"/>
            <w:noWrap/>
            <w:hideMark/>
          </w:tcPr>
          <w:p w14:paraId="0A9B5293" w14:textId="77777777" w:rsidR="00F74F6A" w:rsidRPr="000E78CF" w:rsidRDefault="00F74F6A" w:rsidP="00536439">
            <w:pPr>
              <w:pStyle w:val="Tabletext"/>
              <w:jc w:val="right"/>
              <w:rPr>
                <w:b/>
              </w:rPr>
            </w:pPr>
            <w:r w:rsidRPr="000E78CF">
              <w:rPr>
                <w:b/>
              </w:rPr>
              <w:t>89.88</w:t>
            </w:r>
          </w:p>
        </w:tc>
      </w:tr>
    </w:tbl>
    <w:p w14:paraId="4B2AA5D1"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153553" w:rsidRPr="002C434D" w14:paraId="1A5FDFB8"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888FD07" w14:textId="77777777" w:rsidR="00153553" w:rsidRPr="002C434D" w:rsidRDefault="006B53BA" w:rsidP="006B53BA">
            <w:pPr>
              <w:pStyle w:val="TableHeader"/>
            </w:pPr>
            <w:r w:rsidRPr="006B53BA">
              <w:t>Regulator contact information</w:t>
            </w:r>
          </w:p>
        </w:tc>
      </w:tr>
      <w:tr w:rsidR="00153553" w:rsidRPr="002C434D" w14:paraId="533DE6FC" w14:textId="77777777" w:rsidTr="00F13A22">
        <w:trPr>
          <w:trHeight w:val="285"/>
        </w:trPr>
        <w:tc>
          <w:tcPr>
            <w:tcW w:w="9140" w:type="dxa"/>
          </w:tcPr>
          <w:p w14:paraId="6B165814" w14:textId="77777777" w:rsidR="00153553" w:rsidRPr="006F51CC" w:rsidRDefault="00112A9D" w:rsidP="00C40032">
            <w:pPr>
              <w:pStyle w:val="Tabletext"/>
            </w:pPr>
            <w:r>
              <w:t>Not provided</w:t>
            </w:r>
          </w:p>
        </w:tc>
      </w:tr>
    </w:tbl>
    <w:p w14:paraId="08D324CC" w14:textId="77777777" w:rsidR="00E46FC0" w:rsidRDefault="00E46FC0" w:rsidP="00EE3762"/>
    <w:p w14:paraId="27375205" w14:textId="77777777" w:rsidR="00A55B64" w:rsidRPr="00D6334F" w:rsidRDefault="00A55B64" w:rsidP="008C7FF2">
      <w:pPr>
        <w:pStyle w:val="Heading2"/>
      </w:pPr>
      <w:bookmarkStart w:id="56" w:name="_Toc1570447"/>
      <w:r w:rsidRPr="00D6334F">
        <w:t>Transport Safety Victoria</w:t>
      </w:r>
      <w:bookmarkEnd w:id="56"/>
    </w:p>
    <w:tbl>
      <w:tblPr>
        <w:tblStyle w:val="Texttable"/>
        <w:tblW w:w="0" w:type="auto"/>
        <w:tblLook w:val="0620" w:firstRow="1" w:lastRow="0" w:firstColumn="0" w:lastColumn="0" w:noHBand="1" w:noVBand="1"/>
      </w:tblPr>
      <w:tblGrid>
        <w:gridCol w:w="4342"/>
        <w:gridCol w:w="4798"/>
      </w:tblGrid>
      <w:tr w:rsidR="0075276E" w:rsidRPr="0075276E" w14:paraId="408FDAB1" w14:textId="77777777" w:rsidTr="00536439">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10524E3B" w14:textId="77777777" w:rsidR="0075276E" w:rsidRPr="0075276E" w:rsidRDefault="006B53BA" w:rsidP="006B53BA">
            <w:pPr>
              <w:pStyle w:val="TableHeader"/>
            </w:pPr>
            <w:r w:rsidRPr="006B53BA">
              <w:t>Portfolio information</w:t>
            </w:r>
          </w:p>
        </w:tc>
      </w:tr>
      <w:tr w:rsidR="0075276E" w:rsidRPr="0075276E" w14:paraId="3AFFA752" w14:textId="77777777" w:rsidTr="00536439">
        <w:tc>
          <w:tcPr>
            <w:tcW w:w="4361" w:type="dxa"/>
            <w:hideMark/>
          </w:tcPr>
          <w:p w14:paraId="69C5870C" w14:textId="77777777" w:rsidR="0075276E" w:rsidRPr="0075276E" w:rsidRDefault="0075276E" w:rsidP="00C40032">
            <w:pPr>
              <w:pStyle w:val="Tabletext"/>
            </w:pPr>
            <w:r w:rsidRPr="0075276E">
              <w:t>Responsible Minister</w:t>
            </w:r>
          </w:p>
        </w:tc>
        <w:tc>
          <w:tcPr>
            <w:tcW w:w="4819" w:type="dxa"/>
            <w:hideMark/>
          </w:tcPr>
          <w:p w14:paraId="59DAD3E4" w14:textId="77777777" w:rsidR="0075276E" w:rsidRPr="0075276E" w:rsidRDefault="0075276E" w:rsidP="00C40032">
            <w:pPr>
              <w:pStyle w:val="Tabletext"/>
            </w:pPr>
            <w:r w:rsidRPr="0075276E">
              <w:t>Minister for Ports</w:t>
            </w:r>
            <w:r w:rsidR="004C35A7">
              <w:t xml:space="preserve"> and Freight</w:t>
            </w:r>
            <w:r w:rsidRPr="0075276E">
              <w:br/>
              <w:t>Minister for Public Transport</w:t>
            </w:r>
          </w:p>
        </w:tc>
      </w:tr>
      <w:tr w:rsidR="0075276E" w:rsidRPr="0075276E" w14:paraId="7DF00240" w14:textId="77777777" w:rsidTr="00536439">
        <w:tc>
          <w:tcPr>
            <w:tcW w:w="4361" w:type="dxa"/>
            <w:hideMark/>
          </w:tcPr>
          <w:p w14:paraId="7CC2D84A" w14:textId="77777777" w:rsidR="0075276E" w:rsidRPr="0075276E" w:rsidRDefault="0075276E" w:rsidP="00C40032">
            <w:pPr>
              <w:pStyle w:val="Tabletext"/>
            </w:pPr>
            <w:r w:rsidRPr="0075276E">
              <w:t>Portfolio Department</w:t>
            </w:r>
          </w:p>
        </w:tc>
        <w:tc>
          <w:tcPr>
            <w:tcW w:w="4819" w:type="dxa"/>
            <w:hideMark/>
          </w:tcPr>
          <w:p w14:paraId="59F0977A" w14:textId="77777777" w:rsidR="0075276E" w:rsidRPr="0075276E" w:rsidRDefault="0075276E" w:rsidP="00C40032">
            <w:pPr>
              <w:pStyle w:val="Tabletext"/>
            </w:pPr>
            <w:r w:rsidRPr="0075276E">
              <w:t xml:space="preserve">Department of </w:t>
            </w:r>
            <w:r w:rsidR="004C35A7">
              <w:t>Transport</w:t>
            </w:r>
          </w:p>
        </w:tc>
      </w:tr>
    </w:tbl>
    <w:p w14:paraId="7B9356C5" w14:textId="77777777" w:rsidR="00A55B64" w:rsidRDefault="00A55B64" w:rsidP="00C40032">
      <w:pPr>
        <w:pStyle w:val="Tabletext"/>
      </w:pPr>
    </w:p>
    <w:tbl>
      <w:tblPr>
        <w:tblStyle w:val="Texttable"/>
        <w:tblW w:w="9180" w:type="dxa"/>
        <w:tblLook w:val="0620" w:firstRow="1" w:lastRow="0" w:firstColumn="0" w:lastColumn="0" w:noHBand="1" w:noVBand="1"/>
      </w:tblPr>
      <w:tblGrid>
        <w:gridCol w:w="9180"/>
      </w:tblGrid>
      <w:tr w:rsidR="00653863" w:rsidRPr="00653863" w14:paraId="3EBB4301" w14:textId="77777777" w:rsidTr="00536439">
        <w:trPr>
          <w:cnfStyle w:val="100000000000" w:firstRow="1" w:lastRow="0" w:firstColumn="0" w:lastColumn="0" w:oddVBand="0" w:evenVBand="0" w:oddHBand="0" w:evenHBand="0" w:firstRowFirstColumn="0" w:firstRowLastColumn="0" w:lastRowFirstColumn="0" w:lastRowLastColumn="0"/>
        </w:trPr>
        <w:tc>
          <w:tcPr>
            <w:tcW w:w="9180" w:type="dxa"/>
            <w:hideMark/>
          </w:tcPr>
          <w:p w14:paraId="5E74B7C7" w14:textId="6058FF19" w:rsidR="00653863" w:rsidRPr="00653863" w:rsidRDefault="005F635E" w:rsidP="006B53BA">
            <w:pPr>
              <w:pStyle w:val="TableHeader"/>
            </w:pPr>
            <w:r>
              <w:t>Objectives</w:t>
            </w:r>
          </w:p>
        </w:tc>
      </w:tr>
      <w:tr w:rsidR="00653863" w:rsidRPr="00653863" w14:paraId="2AB0618A" w14:textId="77777777" w:rsidTr="00536439">
        <w:tc>
          <w:tcPr>
            <w:tcW w:w="9180" w:type="dxa"/>
            <w:hideMark/>
          </w:tcPr>
          <w:p w14:paraId="310664EA" w14:textId="77777777" w:rsidR="00653863" w:rsidRDefault="00653863" w:rsidP="00C40032">
            <w:pPr>
              <w:pStyle w:val="Tabletext"/>
            </w:pPr>
            <w:r>
              <w:t>Our vision:</w:t>
            </w:r>
          </w:p>
          <w:p w14:paraId="5D5A3FE5" w14:textId="77777777" w:rsidR="00653863" w:rsidRDefault="00653863" w:rsidP="00C40032">
            <w:pPr>
              <w:pStyle w:val="Tabletext"/>
            </w:pPr>
            <w:r w:rsidRPr="00653863">
              <w:t xml:space="preserve">Safe passenger transport </w:t>
            </w:r>
            <w:r>
              <w:t>and boating for all Victorians.</w:t>
            </w:r>
          </w:p>
          <w:p w14:paraId="6A521AB1" w14:textId="77777777" w:rsidR="00653863" w:rsidRDefault="00653863" w:rsidP="00C40032">
            <w:pPr>
              <w:pStyle w:val="Tabletext"/>
            </w:pPr>
            <w:r>
              <w:t>Our role:</w:t>
            </w:r>
          </w:p>
          <w:p w14:paraId="6AD6E4B8" w14:textId="77777777" w:rsidR="00653863" w:rsidRPr="00653863" w:rsidRDefault="00653863" w:rsidP="00A841DC">
            <w:pPr>
              <w:pStyle w:val="Bullet1"/>
            </w:pPr>
            <w:r w:rsidRPr="00653863">
              <w:t>Promoting awareness of and informing and educating on transport</w:t>
            </w:r>
            <w:r w:rsidR="00536439">
              <w:t xml:space="preserve"> and maritime safety issues. </w:t>
            </w:r>
          </w:p>
          <w:p w14:paraId="511160AD" w14:textId="77777777" w:rsidR="00653863" w:rsidRPr="00653863" w:rsidRDefault="00653863" w:rsidP="00A841DC">
            <w:pPr>
              <w:pStyle w:val="Bullet1"/>
            </w:pPr>
            <w:r w:rsidRPr="00653863">
              <w:t xml:space="preserve">Licensing, registering and accrediting operators and other industry participants. </w:t>
            </w:r>
          </w:p>
          <w:p w14:paraId="22B6B42D" w14:textId="77777777" w:rsidR="00536439" w:rsidRDefault="00653863" w:rsidP="00A841DC">
            <w:pPr>
              <w:pStyle w:val="Bullet1"/>
            </w:pPr>
            <w:r w:rsidRPr="00653863">
              <w:t>Monitoring operators' systems for managing safety risks.</w:t>
            </w:r>
          </w:p>
          <w:p w14:paraId="562AE854" w14:textId="77777777" w:rsidR="00653863" w:rsidRPr="00653863" w:rsidRDefault="00653863" w:rsidP="00A841DC">
            <w:pPr>
              <w:pStyle w:val="Bullet1"/>
            </w:pPr>
            <w:r w:rsidRPr="00653863">
              <w:t xml:space="preserve">Enforcing and ensuring compliance with transport safety legislation. </w:t>
            </w:r>
          </w:p>
          <w:p w14:paraId="471FD161" w14:textId="77777777" w:rsidR="00653863" w:rsidRPr="00653863" w:rsidRDefault="00653863" w:rsidP="00A841DC">
            <w:pPr>
              <w:pStyle w:val="Bullet1"/>
            </w:pPr>
            <w:r w:rsidRPr="00653863">
              <w:t>Providing advice and recommendations to government on transport safety legislation.</w:t>
            </w:r>
          </w:p>
        </w:tc>
      </w:tr>
    </w:tbl>
    <w:p w14:paraId="4B9AA2CE" w14:textId="77777777" w:rsidR="00A55B64" w:rsidRDefault="00A55B64" w:rsidP="00C40032">
      <w:pPr>
        <w:pStyle w:val="Tabletext"/>
      </w:pPr>
    </w:p>
    <w:tbl>
      <w:tblPr>
        <w:tblStyle w:val="Texttable"/>
        <w:tblW w:w="0" w:type="auto"/>
        <w:tblLook w:val="0620" w:firstRow="1" w:lastRow="0" w:firstColumn="0" w:lastColumn="0" w:noHBand="1" w:noVBand="1"/>
      </w:tblPr>
      <w:tblGrid>
        <w:gridCol w:w="8148"/>
        <w:gridCol w:w="992"/>
      </w:tblGrid>
      <w:tr w:rsidR="00DA0774" w:rsidRPr="00DA0774" w14:paraId="5B1F6B3C" w14:textId="77777777" w:rsidTr="00536439">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0664911B" w14:textId="77777777" w:rsidR="00DA0774" w:rsidRPr="00DA0774" w:rsidRDefault="006B53BA" w:rsidP="006B53BA">
            <w:pPr>
              <w:pStyle w:val="TableHeader"/>
            </w:pPr>
            <w:r w:rsidRPr="006B53BA">
              <w:t>Enabling Acts and Regulations</w:t>
            </w:r>
          </w:p>
        </w:tc>
      </w:tr>
      <w:tr w:rsidR="00DA0774" w:rsidRPr="00DA0774" w14:paraId="440FACB9" w14:textId="77777777" w:rsidTr="00536439">
        <w:trPr>
          <w:trHeight w:val="300"/>
        </w:trPr>
        <w:tc>
          <w:tcPr>
            <w:tcW w:w="9180" w:type="dxa"/>
            <w:gridSpan w:val="2"/>
            <w:hideMark/>
          </w:tcPr>
          <w:p w14:paraId="5F61C000" w14:textId="77777777" w:rsidR="00DA0774" w:rsidRPr="00DA0774" w:rsidRDefault="00DA0774" w:rsidP="00C40032">
            <w:pPr>
              <w:pStyle w:val="Tabletext"/>
            </w:pPr>
            <w:r w:rsidRPr="000E78CF">
              <w:rPr>
                <w:i/>
              </w:rPr>
              <w:t>Transport Integration Act 2010</w:t>
            </w:r>
            <w:r w:rsidRPr="00DA0774">
              <w:t xml:space="preserve"> (Vic)</w:t>
            </w:r>
          </w:p>
        </w:tc>
      </w:tr>
      <w:tr w:rsidR="00DA0774" w:rsidRPr="00DA0774" w14:paraId="52614E21" w14:textId="77777777" w:rsidTr="00536439">
        <w:trPr>
          <w:trHeight w:val="330"/>
        </w:trPr>
        <w:tc>
          <w:tcPr>
            <w:tcW w:w="9180" w:type="dxa"/>
            <w:gridSpan w:val="2"/>
            <w:hideMark/>
          </w:tcPr>
          <w:p w14:paraId="2861FE30" w14:textId="77777777" w:rsidR="00DA0774" w:rsidRPr="00DA0774" w:rsidRDefault="00DA0774" w:rsidP="00C40032">
            <w:pPr>
              <w:pStyle w:val="Tabletext"/>
            </w:pPr>
            <w:r w:rsidRPr="000E78CF">
              <w:rPr>
                <w:i/>
              </w:rPr>
              <w:t>Transport (Safety Schemes Compliance and Enforcement) Act 2014</w:t>
            </w:r>
            <w:r w:rsidRPr="00DA0774">
              <w:t xml:space="preserve"> (Vic)</w:t>
            </w:r>
          </w:p>
        </w:tc>
      </w:tr>
      <w:tr w:rsidR="00DA0774" w:rsidRPr="00536439" w14:paraId="4CAA6936" w14:textId="77777777" w:rsidTr="00536439">
        <w:trPr>
          <w:trHeight w:val="330"/>
        </w:trPr>
        <w:tc>
          <w:tcPr>
            <w:tcW w:w="9180" w:type="dxa"/>
            <w:gridSpan w:val="2"/>
            <w:shd w:val="clear" w:color="auto" w:fill="87189D"/>
            <w:hideMark/>
          </w:tcPr>
          <w:p w14:paraId="79FF27E5" w14:textId="77777777" w:rsidR="00DA0774" w:rsidRPr="00536439" w:rsidRDefault="006B53BA" w:rsidP="006B53BA">
            <w:pPr>
              <w:pStyle w:val="TableHeader"/>
              <w:rPr>
                <w:b/>
              </w:rPr>
            </w:pPr>
            <w:r w:rsidRPr="00536439">
              <w:rPr>
                <w:b/>
              </w:rPr>
              <w:t>Additional Administered Acts and Regulations</w:t>
            </w:r>
          </w:p>
        </w:tc>
      </w:tr>
      <w:tr w:rsidR="00DA0774" w:rsidRPr="00DA0774" w14:paraId="677AC509" w14:textId="77777777" w:rsidTr="00536439">
        <w:trPr>
          <w:trHeight w:val="330"/>
        </w:trPr>
        <w:tc>
          <w:tcPr>
            <w:tcW w:w="9180" w:type="dxa"/>
            <w:gridSpan w:val="2"/>
            <w:hideMark/>
          </w:tcPr>
          <w:p w14:paraId="4093218C" w14:textId="77777777" w:rsidR="00DA0774" w:rsidRPr="00DA0774" w:rsidRDefault="00DA0774" w:rsidP="00C40032">
            <w:pPr>
              <w:pStyle w:val="Tabletext"/>
            </w:pPr>
            <w:r w:rsidRPr="000E78CF">
              <w:rPr>
                <w:i/>
              </w:rPr>
              <w:t>Bus Safety Act 2009</w:t>
            </w:r>
            <w:r w:rsidRPr="00DA0774">
              <w:t xml:space="preserve"> (Vic)</w:t>
            </w:r>
          </w:p>
        </w:tc>
      </w:tr>
      <w:tr w:rsidR="00DA0774" w:rsidRPr="00DA0774" w14:paraId="692571E4" w14:textId="77777777" w:rsidTr="00536439">
        <w:trPr>
          <w:trHeight w:val="330"/>
        </w:trPr>
        <w:tc>
          <w:tcPr>
            <w:tcW w:w="9180" w:type="dxa"/>
            <w:gridSpan w:val="2"/>
            <w:hideMark/>
          </w:tcPr>
          <w:p w14:paraId="6BE5C78E" w14:textId="77777777" w:rsidR="00DA0774" w:rsidRPr="000F3D54" w:rsidRDefault="00DA0774" w:rsidP="00A841DC">
            <w:pPr>
              <w:pStyle w:val="Bullet1"/>
            </w:pPr>
            <w:r w:rsidRPr="000F3D54">
              <w:t>Bus Safety Regulations 2010 (Vic)</w:t>
            </w:r>
          </w:p>
        </w:tc>
      </w:tr>
      <w:tr w:rsidR="00DA0774" w:rsidRPr="00DA0774" w14:paraId="7DAA5979" w14:textId="77777777" w:rsidTr="00536439">
        <w:trPr>
          <w:trHeight w:val="330"/>
        </w:trPr>
        <w:tc>
          <w:tcPr>
            <w:tcW w:w="9180" w:type="dxa"/>
            <w:gridSpan w:val="2"/>
            <w:hideMark/>
          </w:tcPr>
          <w:p w14:paraId="5C8F39D4" w14:textId="77777777" w:rsidR="00DA0774" w:rsidRPr="00DA0774" w:rsidRDefault="00DA0774" w:rsidP="00C40032">
            <w:pPr>
              <w:pStyle w:val="Tabletext"/>
            </w:pPr>
            <w:r w:rsidRPr="000E78CF">
              <w:rPr>
                <w:i/>
              </w:rPr>
              <w:t xml:space="preserve">Marine Safety Act 2010 </w:t>
            </w:r>
            <w:r w:rsidRPr="00DA0774">
              <w:t>(Vic)</w:t>
            </w:r>
          </w:p>
        </w:tc>
      </w:tr>
      <w:tr w:rsidR="00DA0774" w:rsidRPr="00DA0774" w14:paraId="667F18B2" w14:textId="77777777" w:rsidTr="00536439">
        <w:trPr>
          <w:trHeight w:val="330"/>
        </w:trPr>
        <w:tc>
          <w:tcPr>
            <w:tcW w:w="9180" w:type="dxa"/>
            <w:gridSpan w:val="2"/>
            <w:hideMark/>
          </w:tcPr>
          <w:p w14:paraId="0B376089" w14:textId="77777777" w:rsidR="00DA0774" w:rsidRPr="000F3D54" w:rsidRDefault="00DA0774" w:rsidP="00A841DC">
            <w:pPr>
              <w:pStyle w:val="Bullet1"/>
            </w:pPr>
            <w:r w:rsidRPr="000F3D54">
              <w:t>Marine Safety Regulations 2012 (Vic)</w:t>
            </w:r>
          </w:p>
        </w:tc>
      </w:tr>
      <w:tr w:rsidR="00DA0774" w:rsidRPr="00DA0774" w14:paraId="1065640F" w14:textId="77777777" w:rsidTr="00536439">
        <w:trPr>
          <w:trHeight w:val="330"/>
        </w:trPr>
        <w:tc>
          <w:tcPr>
            <w:tcW w:w="9180" w:type="dxa"/>
            <w:gridSpan w:val="2"/>
            <w:hideMark/>
          </w:tcPr>
          <w:p w14:paraId="34E355F5" w14:textId="77777777" w:rsidR="00DA0774" w:rsidRPr="00DA0774" w:rsidRDefault="00DA0774" w:rsidP="00C40032">
            <w:pPr>
              <w:pStyle w:val="Tabletext"/>
            </w:pPr>
            <w:r w:rsidRPr="000E78CF">
              <w:rPr>
                <w:i/>
              </w:rPr>
              <w:t>Marine (Drug, Alcohol and Pollution Control) Act 1988</w:t>
            </w:r>
            <w:r w:rsidRPr="00DA0774">
              <w:t xml:space="preserve"> (Vic)</w:t>
            </w:r>
          </w:p>
        </w:tc>
      </w:tr>
      <w:tr w:rsidR="00DA0774" w:rsidRPr="00DA0774" w14:paraId="00134B97" w14:textId="77777777" w:rsidTr="00536439">
        <w:trPr>
          <w:trHeight w:val="330"/>
        </w:trPr>
        <w:tc>
          <w:tcPr>
            <w:tcW w:w="9180" w:type="dxa"/>
            <w:gridSpan w:val="2"/>
            <w:hideMark/>
          </w:tcPr>
          <w:p w14:paraId="1CBC54F0" w14:textId="77777777" w:rsidR="00DA0774" w:rsidRPr="000F3D54" w:rsidRDefault="00DA0774" w:rsidP="00A841DC">
            <w:pPr>
              <w:pStyle w:val="Bullet1"/>
            </w:pPr>
            <w:r w:rsidRPr="000F3D54">
              <w:t>Marine (Drug, Alcohol and Pollution Control) Regulations 2012 (Vic)</w:t>
            </w:r>
          </w:p>
        </w:tc>
      </w:tr>
      <w:tr w:rsidR="00DA0774" w:rsidRPr="00DA0774" w14:paraId="77595C25" w14:textId="77777777" w:rsidTr="00536439">
        <w:trPr>
          <w:trHeight w:val="330"/>
        </w:trPr>
        <w:tc>
          <w:tcPr>
            <w:tcW w:w="9180" w:type="dxa"/>
            <w:gridSpan w:val="2"/>
            <w:hideMark/>
          </w:tcPr>
          <w:p w14:paraId="7F478F82" w14:textId="77777777" w:rsidR="00DA0774" w:rsidRPr="00DA0774" w:rsidRDefault="00DA0774" w:rsidP="00C40032">
            <w:pPr>
              <w:pStyle w:val="Tabletext"/>
            </w:pPr>
            <w:r w:rsidRPr="000E78CF">
              <w:rPr>
                <w:i/>
              </w:rPr>
              <w:t>Port Management Act 1995</w:t>
            </w:r>
            <w:r w:rsidRPr="00DA0774">
              <w:t xml:space="preserve"> (Vic)</w:t>
            </w:r>
          </w:p>
        </w:tc>
      </w:tr>
      <w:tr w:rsidR="00DA0774" w:rsidRPr="00DA0774" w14:paraId="02969255" w14:textId="77777777" w:rsidTr="00536439">
        <w:trPr>
          <w:trHeight w:val="330"/>
        </w:trPr>
        <w:tc>
          <w:tcPr>
            <w:tcW w:w="9180" w:type="dxa"/>
            <w:gridSpan w:val="2"/>
            <w:hideMark/>
          </w:tcPr>
          <w:p w14:paraId="3A30F0E7" w14:textId="77777777" w:rsidR="00DA0774" w:rsidRPr="000F3D54" w:rsidRDefault="00DA0774" w:rsidP="00A841DC">
            <w:pPr>
              <w:pStyle w:val="Bullet1"/>
            </w:pPr>
            <w:r w:rsidRPr="000F3D54">
              <w:t>Port Management (Local Ports) Regulations 2015 (Vic)</w:t>
            </w:r>
          </w:p>
        </w:tc>
      </w:tr>
      <w:tr w:rsidR="00DA0774" w:rsidRPr="00DA0774" w14:paraId="590C3177" w14:textId="77777777" w:rsidTr="00536439">
        <w:trPr>
          <w:trHeight w:val="330"/>
        </w:trPr>
        <w:tc>
          <w:tcPr>
            <w:tcW w:w="9180" w:type="dxa"/>
            <w:gridSpan w:val="2"/>
            <w:hideMark/>
          </w:tcPr>
          <w:p w14:paraId="65787422" w14:textId="77777777" w:rsidR="00DA0774" w:rsidRPr="00DA0774" w:rsidRDefault="00DA0774" w:rsidP="00C40032">
            <w:pPr>
              <w:pStyle w:val="Tabletext"/>
            </w:pPr>
            <w:r w:rsidRPr="000E78CF">
              <w:rPr>
                <w:i/>
              </w:rPr>
              <w:t>Rail Safety National Law Application Act 2013</w:t>
            </w:r>
            <w:r w:rsidRPr="00DA0774">
              <w:t xml:space="preserve"> (Vic)</w:t>
            </w:r>
          </w:p>
        </w:tc>
      </w:tr>
      <w:tr w:rsidR="00DA0774" w:rsidRPr="00DA0774" w14:paraId="7FD42ED7" w14:textId="77777777" w:rsidTr="00536439">
        <w:trPr>
          <w:trHeight w:val="330"/>
        </w:trPr>
        <w:tc>
          <w:tcPr>
            <w:tcW w:w="9180" w:type="dxa"/>
            <w:gridSpan w:val="2"/>
            <w:hideMark/>
          </w:tcPr>
          <w:p w14:paraId="43D28F67" w14:textId="77777777" w:rsidR="00DA0774" w:rsidRPr="00DA0774" w:rsidRDefault="00DA0774" w:rsidP="00C40032">
            <w:pPr>
              <w:pStyle w:val="Tabletext"/>
            </w:pPr>
            <w:r w:rsidRPr="000E78CF">
              <w:rPr>
                <w:i/>
              </w:rPr>
              <w:t>Rail Safety (Local Operations) Act 2006</w:t>
            </w:r>
            <w:r w:rsidRPr="00DA0774">
              <w:t xml:space="preserve"> (Vic)</w:t>
            </w:r>
          </w:p>
        </w:tc>
      </w:tr>
      <w:tr w:rsidR="00DA0774" w:rsidRPr="00DA0774" w14:paraId="07F68C58" w14:textId="77777777" w:rsidTr="00536439">
        <w:trPr>
          <w:trHeight w:val="330"/>
        </w:trPr>
        <w:tc>
          <w:tcPr>
            <w:tcW w:w="9180" w:type="dxa"/>
            <w:gridSpan w:val="2"/>
            <w:hideMark/>
          </w:tcPr>
          <w:p w14:paraId="0A15F8CD" w14:textId="77777777" w:rsidR="00DA0774" w:rsidRPr="000F3D54" w:rsidRDefault="00DA0774" w:rsidP="00A841DC">
            <w:pPr>
              <w:pStyle w:val="Bullet1"/>
            </w:pPr>
            <w:r w:rsidRPr="000F3D54">
              <w:t>Rail Safety (Local Operations) (Accreditation and Safety) Regulations 2017 (Vic)</w:t>
            </w:r>
          </w:p>
        </w:tc>
      </w:tr>
      <w:tr w:rsidR="00DA0774" w:rsidRPr="00DA0774" w14:paraId="05E7E16D" w14:textId="77777777" w:rsidTr="00536439">
        <w:trPr>
          <w:trHeight w:val="330"/>
        </w:trPr>
        <w:tc>
          <w:tcPr>
            <w:tcW w:w="9180" w:type="dxa"/>
            <w:gridSpan w:val="2"/>
            <w:hideMark/>
          </w:tcPr>
          <w:p w14:paraId="1872C478" w14:textId="77777777" w:rsidR="00DA0774" w:rsidRPr="000F3D54" w:rsidRDefault="00DA0774" w:rsidP="00A841DC">
            <w:pPr>
              <w:pStyle w:val="Bullet1"/>
            </w:pPr>
            <w:r w:rsidRPr="000F3D54">
              <w:t>Rail Safety (Local Operations) (Drug and Alcohol Controls) Regulations 2017 (Vic)</w:t>
            </w:r>
          </w:p>
        </w:tc>
      </w:tr>
      <w:tr w:rsidR="00DA0774" w:rsidRPr="000E78CF" w14:paraId="75EB0669" w14:textId="77777777" w:rsidTr="00536439">
        <w:trPr>
          <w:trHeight w:val="330"/>
        </w:trPr>
        <w:tc>
          <w:tcPr>
            <w:tcW w:w="9180" w:type="dxa"/>
            <w:gridSpan w:val="2"/>
            <w:hideMark/>
          </w:tcPr>
          <w:p w14:paraId="2BBFBE0F" w14:textId="77777777" w:rsidR="00DA0774" w:rsidRPr="000E78CF" w:rsidRDefault="00DA0774" w:rsidP="00DD2833">
            <w:pPr>
              <w:pStyle w:val="Tabletext"/>
              <w:keepNext/>
              <w:keepLines/>
              <w:rPr>
                <w:b/>
              </w:rPr>
            </w:pPr>
            <w:r w:rsidRPr="000E78CF">
              <w:rPr>
                <w:b/>
              </w:rPr>
              <w:t>Administered under Delegation from National Regulators</w:t>
            </w:r>
          </w:p>
        </w:tc>
      </w:tr>
      <w:tr w:rsidR="00DA0774" w:rsidRPr="00DA0774" w14:paraId="486E6C6D" w14:textId="77777777" w:rsidTr="00536439">
        <w:trPr>
          <w:trHeight w:val="330"/>
        </w:trPr>
        <w:tc>
          <w:tcPr>
            <w:tcW w:w="9180" w:type="dxa"/>
            <w:gridSpan w:val="2"/>
            <w:hideMark/>
          </w:tcPr>
          <w:p w14:paraId="5461D67D" w14:textId="77777777" w:rsidR="00DA0774" w:rsidRPr="00DA0774" w:rsidRDefault="00DA0774" w:rsidP="00C40032">
            <w:pPr>
              <w:pStyle w:val="Tabletext"/>
            </w:pPr>
            <w:r w:rsidRPr="000E78CF">
              <w:rPr>
                <w:i/>
              </w:rPr>
              <w:t>Rail Safety National Law 2012</w:t>
            </w:r>
            <w:r w:rsidRPr="00DA0774">
              <w:t xml:space="preserve"> (SA)</w:t>
            </w:r>
          </w:p>
        </w:tc>
      </w:tr>
      <w:tr w:rsidR="00DA0774" w:rsidRPr="00DA0774" w14:paraId="41152563" w14:textId="77777777" w:rsidTr="00536439">
        <w:trPr>
          <w:trHeight w:val="330"/>
        </w:trPr>
        <w:tc>
          <w:tcPr>
            <w:tcW w:w="9180" w:type="dxa"/>
            <w:gridSpan w:val="2"/>
            <w:hideMark/>
          </w:tcPr>
          <w:p w14:paraId="4F426478" w14:textId="77777777" w:rsidR="00DA0774" w:rsidRPr="000F3D54" w:rsidRDefault="00DA0774" w:rsidP="00A841DC">
            <w:pPr>
              <w:pStyle w:val="Bullet1"/>
            </w:pPr>
            <w:r w:rsidRPr="000F3D54">
              <w:t>Rail Safety National Law Regulations 2012 (SA)</w:t>
            </w:r>
          </w:p>
        </w:tc>
      </w:tr>
      <w:tr w:rsidR="00DA0774" w:rsidRPr="00DA0774" w14:paraId="60FFB1EE" w14:textId="77777777" w:rsidTr="00536439">
        <w:trPr>
          <w:trHeight w:val="330"/>
        </w:trPr>
        <w:tc>
          <w:tcPr>
            <w:tcW w:w="9180" w:type="dxa"/>
            <w:gridSpan w:val="2"/>
            <w:hideMark/>
          </w:tcPr>
          <w:p w14:paraId="63481FFA" w14:textId="77777777" w:rsidR="00DA0774" w:rsidRPr="00DA0774" w:rsidRDefault="00DA0774" w:rsidP="00C40032">
            <w:pPr>
              <w:pStyle w:val="Tabletext"/>
            </w:pPr>
            <w:r w:rsidRPr="000E78CF">
              <w:rPr>
                <w:i/>
              </w:rPr>
              <w:t>Marine Safety (Domestic Commercial Vessel) National Law Act 2012</w:t>
            </w:r>
            <w:r w:rsidRPr="00DA0774">
              <w:t xml:space="preserve"> (Commonwealth)</w:t>
            </w:r>
          </w:p>
        </w:tc>
      </w:tr>
      <w:tr w:rsidR="00DA0774" w:rsidRPr="00DA0774" w14:paraId="2DB95D65" w14:textId="77777777" w:rsidTr="00536439">
        <w:trPr>
          <w:trHeight w:val="330"/>
        </w:trPr>
        <w:tc>
          <w:tcPr>
            <w:tcW w:w="9180" w:type="dxa"/>
            <w:gridSpan w:val="2"/>
            <w:hideMark/>
          </w:tcPr>
          <w:p w14:paraId="4C59D7D1" w14:textId="77777777" w:rsidR="00DA0774" w:rsidRPr="000F3D54" w:rsidRDefault="00DA0774" w:rsidP="00A841DC">
            <w:pPr>
              <w:pStyle w:val="Bullet1"/>
            </w:pPr>
            <w:r w:rsidRPr="000F3D54">
              <w:t>Marine Safety (Domestic Commercial Vessel) National Law Regulation 2013 (Commonwealth)</w:t>
            </w:r>
          </w:p>
        </w:tc>
      </w:tr>
      <w:tr w:rsidR="00DA0774" w:rsidRPr="000E78CF" w14:paraId="61A75AA9" w14:textId="77777777" w:rsidTr="00536439">
        <w:trPr>
          <w:trHeight w:val="330"/>
        </w:trPr>
        <w:tc>
          <w:tcPr>
            <w:tcW w:w="8188" w:type="dxa"/>
            <w:hideMark/>
          </w:tcPr>
          <w:p w14:paraId="3B40B7D2" w14:textId="77777777" w:rsidR="00DA0774" w:rsidRPr="000E78CF" w:rsidRDefault="00DA0774" w:rsidP="00C40032">
            <w:pPr>
              <w:pStyle w:val="Tabletext"/>
              <w:rPr>
                <w:b/>
              </w:rPr>
            </w:pPr>
            <w:r w:rsidRPr="000E78CF">
              <w:rPr>
                <w:b/>
              </w:rPr>
              <w:t>Total number of Acts</w:t>
            </w:r>
          </w:p>
        </w:tc>
        <w:tc>
          <w:tcPr>
            <w:tcW w:w="992" w:type="dxa"/>
            <w:noWrap/>
            <w:hideMark/>
          </w:tcPr>
          <w:p w14:paraId="3CD8BBBF" w14:textId="77777777" w:rsidR="00DA0774" w:rsidRPr="000E78CF" w:rsidRDefault="00DA0774" w:rsidP="00C40032">
            <w:pPr>
              <w:pStyle w:val="Tabletext"/>
              <w:rPr>
                <w:b/>
              </w:rPr>
            </w:pPr>
            <w:r w:rsidRPr="000E78CF">
              <w:rPr>
                <w:b/>
              </w:rPr>
              <w:t>10</w:t>
            </w:r>
          </w:p>
        </w:tc>
      </w:tr>
      <w:tr w:rsidR="00DA0774" w:rsidRPr="000E78CF" w14:paraId="52B8E008" w14:textId="77777777" w:rsidTr="00536439">
        <w:trPr>
          <w:trHeight w:val="330"/>
        </w:trPr>
        <w:tc>
          <w:tcPr>
            <w:tcW w:w="8188" w:type="dxa"/>
            <w:hideMark/>
          </w:tcPr>
          <w:p w14:paraId="6C4E0226" w14:textId="77777777" w:rsidR="00DA0774" w:rsidRPr="000E78CF" w:rsidRDefault="00DA0774" w:rsidP="00C40032">
            <w:pPr>
              <w:pStyle w:val="Tabletext"/>
              <w:rPr>
                <w:b/>
              </w:rPr>
            </w:pPr>
            <w:r w:rsidRPr="000E78CF">
              <w:rPr>
                <w:b/>
              </w:rPr>
              <w:t>Total number of Regulations</w:t>
            </w:r>
          </w:p>
        </w:tc>
        <w:tc>
          <w:tcPr>
            <w:tcW w:w="992" w:type="dxa"/>
            <w:noWrap/>
            <w:hideMark/>
          </w:tcPr>
          <w:p w14:paraId="07B55635" w14:textId="77777777" w:rsidR="00DA0774" w:rsidRPr="000E78CF" w:rsidRDefault="00DA0774" w:rsidP="00C40032">
            <w:pPr>
              <w:pStyle w:val="Tabletext"/>
              <w:rPr>
                <w:b/>
              </w:rPr>
            </w:pPr>
            <w:r w:rsidRPr="000E78CF">
              <w:rPr>
                <w:b/>
              </w:rPr>
              <w:t>8</w:t>
            </w:r>
          </w:p>
        </w:tc>
      </w:tr>
    </w:tbl>
    <w:p w14:paraId="19777644" w14:textId="77777777" w:rsidR="00A55B64" w:rsidRDefault="00A55B64" w:rsidP="00C40032">
      <w:pPr>
        <w:pStyle w:val="Tabletext"/>
      </w:pPr>
    </w:p>
    <w:tbl>
      <w:tblPr>
        <w:tblStyle w:val="Texttable"/>
        <w:tblW w:w="0" w:type="auto"/>
        <w:tblLook w:val="0620" w:firstRow="1" w:lastRow="0" w:firstColumn="0" w:lastColumn="0" w:noHBand="1" w:noVBand="1"/>
      </w:tblPr>
      <w:tblGrid>
        <w:gridCol w:w="4198"/>
        <w:gridCol w:w="3950"/>
        <w:gridCol w:w="992"/>
      </w:tblGrid>
      <w:tr w:rsidR="00E17A8D" w:rsidRPr="00E17A8D" w14:paraId="125179F5" w14:textId="77777777" w:rsidTr="00536439">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1700BCA3" w14:textId="77777777" w:rsidR="00E17A8D" w:rsidRPr="00E17A8D" w:rsidRDefault="006B53BA" w:rsidP="006B53BA">
            <w:pPr>
              <w:pStyle w:val="TableHeader"/>
            </w:pPr>
            <w:r w:rsidRPr="006B53BA">
              <w:t>Other regulatory instruments</w:t>
            </w:r>
          </w:p>
        </w:tc>
      </w:tr>
      <w:tr w:rsidR="00E17A8D" w:rsidRPr="00E17A8D" w14:paraId="735E2A83" w14:textId="77777777" w:rsidTr="00536439">
        <w:trPr>
          <w:trHeight w:val="330"/>
        </w:trPr>
        <w:tc>
          <w:tcPr>
            <w:tcW w:w="4219" w:type="dxa"/>
            <w:vMerge w:val="restart"/>
            <w:hideMark/>
          </w:tcPr>
          <w:p w14:paraId="5AC05D15" w14:textId="77777777" w:rsidR="00E17A8D" w:rsidRPr="00E17A8D" w:rsidRDefault="00E17A8D" w:rsidP="00C40032">
            <w:pPr>
              <w:pStyle w:val="Tabletext"/>
            </w:pPr>
            <w:r w:rsidRPr="00E17A8D">
              <w:t>Codes of Practice</w:t>
            </w:r>
          </w:p>
        </w:tc>
        <w:tc>
          <w:tcPr>
            <w:tcW w:w="3969" w:type="dxa"/>
            <w:hideMark/>
          </w:tcPr>
          <w:p w14:paraId="20BFC77F" w14:textId="77777777" w:rsidR="00E17A8D" w:rsidRPr="00E17A8D" w:rsidRDefault="00E17A8D" w:rsidP="00C40032">
            <w:pPr>
              <w:pStyle w:val="Tabletext"/>
            </w:pPr>
            <w:r w:rsidRPr="00E17A8D">
              <w:t xml:space="preserve">Legislated </w:t>
            </w:r>
          </w:p>
        </w:tc>
        <w:tc>
          <w:tcPr>
            <w:tcW w:w="992" w:type="dxa"/>
            <w:noWrap/>
            <w:hideMark/>
          </w:tcPr>
          <w:p w14:paraId="785516F2" w14:textId="77777777" w:rsidR="00E17A8D" w:rsidRPr="00E17A8D" w:rsidRDefault="00E17A8D" w:rsidP="00C40032">
            <w:pPr>
              <w:pStyle w:val="Tabletext"/>
            </w:pPr>
            <w:r w:rsidRPr="00E17A8D">
              <w:t>0</w:t>
            </w:r>
          </w:p>
        </w:tc>
      </w:tr>
      <w:tr w:rsidR="00E17A8D" w:rsidRPr="00E17A8D" w14:paraId="2602A3B8" w14:textId="77777777" w:rsidTr="00536439">
        <w:trPr>
          <w:trHeight w:val="330"/>
        </w:trPr>
        <w:tc>
          <w:tcPr>
            <w:tcW w:w="4219" w:type="dxa"/>
            <w:vMerge/>
            <w:hideMark/>
          </w:tcPr>
          <w:p w14:paraId="7E91D34E" w14:textId="77777777" w:rsidR="00E17A8D" w:rsidRPr="00E17A8D" w:rsidRDefault="00E17A8D" w:rsidP="00EE3762"/>
        </w:tc>
        <w:tc>
          <w:tcPr>
            <w:tcW w:w="3969" w:type="dxa"/>
            <w:hideMark/>
          </w:tcPr>
          <w:p w14:paraId="3B6450F2" w14:textId="77777777" w:rsidR="00E17A8D" w:rsidRPr="00E17A8D" w:rsidRDefault="00E17A8D" w:rsidP="00C40032">
            <w:pPr>
              <w:pStyle w:val="Tabletext"/>
            </w:pPr>
            <w:r w:rsidRPr="00E17A8D">
              <w:t>Not legislated</w:t>
            </w:r>
          </w:p>
        </w:tc>
        <w:tc>
          <w:tcPr>
            <w:tcW w:w="992" w:type="dxa"/>
            <w:noWrap/>
            <w:hideMark/>
          </w:tcPr>
          <w:p w14:paraId="12822643" w14:textId="77777777" w:rsidR="00E17A8D" w:rsidRPr="00E17A8D" w:rsidRDefault="00E17A8D" w:rsidP="00C40032">
            <w:pPr>
              <w:pStyle w:val="Tabletext"/>
            </w:pPr>
            <w:r w:rsidRPr="00E17A8D">
              <w:t>0</w:t>
            </w:r>
          </w:p>
        </w:tc>
      </w:tr>
    </w:tbl>
    <w:p w14:paraId="4E4F9958" w14:textId="77777777" w:rsidR="00A55B64" w:rsidRDefault="00A55B64" w:rsidP="00C40032">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E17A8D" w:rsidRPr="00E17A8D" w14:paraId="36D02F5E" w14:textId="77777777" w:rsidTr="00536439">
        <w:trPr>
          <w:cnfStyle w:val="100000000000" w:firstRow="1" w:lastRow="0" w:firstColumn="0" w:lastColumn="0" w:oddVBand="0" w:evenVBand="0" w:oddHBand="0" w:evenHBand="0" w:firstRowFirstColumn="0" w:firstRowLastColumn="0" w:lastRowFirstColumn="0" w:lastRowLastColumn="0"/>
          <w:trHeight w:val="285"/>
          <w:tblHeader/>
        </w:trPr>
        <w:tc>
          <w:tcPr>
            <w:tcW w:w="9180" w:type="dxa"/>
            <w:gridSpan w:val="6"/>
            <w:tcBorders>
              <w:bottom w:val="single" w:sz="6" w:space="0" w:color="FFFFFF" w:themeColor="background1"/>
            </w:tcBorders>
            <w:hideMark/>
          </w:tcPr>
          <w:p w14:paraId="5EBA9417" w14:textId="77777777" w:rsidR="00E17A8D" w:rsidRPr="00E17A8D" w:rsidRDefault="006B53BA" w:rsidP="006B53BA">
            <w:pPr>
              <w:pStyle w:val="TableHeader"/>
            </w:pPr>
            <w:r w:rsidRPr="006B53BA">
              <w:t>Operational information</w:t>
            </w:r>
          </w:p>
        </w:tc>
      </w:tr>
      <w:tr w:rsidR="00E17A8D" w:rsidRPr="00E17A8D" w14:paraId="2C8D3F30" w14:textId="77777777" w:rsidTr="00536439">
        <w:trPr>
          <w:cnfStyle w:val="100000000000" w:firstRow="1" w:lastRow="0" w:firstColumn="0" w:lastColumn="0" w:oddVBand="0" w:evenVBand="0" w:oddHBand="0" w:evenHBand="0" w:firstRowFirstColumn="0" w:firstRowLastColumn="0" w:lastRowFirstColumn="0" w:lastRowLastColumn="0"/>
          <w:trHeight w:val="315"/>
          <w:tblHeader/>
        </w:trPr>
        <w:tc>
          <w:tcPr>
            <w:tcW w:w="4219" w:type="dxa"/>
            <w:tcBorders>
              <w:top w:val="single" w:sz="6" w:space="0" w:color="FFFFFF" w:themeColor="background1"/>
            </w:tcBorders>
            <w:hideMark/>
          </w:tcPr>
          <w:p w14:paraId="6BB5EA09" w14:textId="77777777" w:rsidR="00E17A8D" w:rsidRPr="00E17A8D" w:rsidRDefault="00E17A8D" w:rsidP="00C40032">
            <w:pPr>
              <w:pStyle w:val="Tabletext"/>
            </w:pPr>
          </w:p>
        </w:tc>
        <w:tc>
          <w:tcPr>
            <w:tcW w:w="992" w:type="dxa"/>
            <w:tcBorders>
              <w:top w:val="single" w:sz="6" w:space="0" w:color="FFFFFF" w:themeColor="background1"/>
            </w:tcBorders>
            <w:hideMark/>
          </w:tcPr>
          <w:p w14:paraId="3CE040A6" w14:textId="77777777" w:rsidR="00E17A8D" w:rsidRPr="00E17A8D" w:rsidRDefault="00E17A8D" w:rsidP="00536439">
            <w:pPr>
              <w:pStyle w:val="Tabletext"/>
              <w:jc w:val="right"/>
            </w:pPr>
            <w:r w:rsidRPr="00E17A8D">
              <w:t>2012-13</w:t>
            </w:r>
          </w:p>
        </w:tc>
        <w:tc>
          <w:tcPr>
            <w:tcW w:w="993" w:type="dxa"/>
            <w:tcBorders>
              <w:top w:val="single" w:sz="6" w:space="0" w:color="FFFFFF" w:themeColor="background1"/>
            </w:tcBorders>
            <w:hideMark/>
          </w:tcPr>
          <w:p w14:paraId="021CF102" w14:textId="77777777" w:rsidR="00E17A8D" w:rsidRPr="00E17A8D" w:rsidRDefault="00E17A8D" w:rsidP="00536439">
            <w:pPr>
              <w:pStyle w:val="Tabletext"/>
              <w:jc w:val="right"/>
            </w:pPr>
            <w:r w:rsidRPr="00E17A8D">
              <w:t>2013-14</w:t>
            </w:r>
          </w:p>
        </w:tc>
        <w:tc>
          <w:tcPr>
            <w:tcW w:w="992" w:type="dxa"/>
            <w:tcBorders>
              <w:top w:val="single" w:sz="6" w:space="0" w:color="FFFFFF" w:themeColor="background1"/>
            </w:tcBorders>
            <w:hideMark/>
          </w:tcPr>
          <w:p w14:paraId="2B567EE5" w14:textId="77777777" w:rsidR="00E17A8D" w:rsidRPr="00E17A8D" w:rsidRDefault="00E17A8D" w:rsidP="00536439">
            <w:pPr>
              <w:pStyle w:val="Tabletext"/>
              <w:jc w:val="right"/>
            </w:pPr>
            <w:r w:rsidRPr="00E17A8D">
              <w:t>2014-15</w:t>
            </w:r>
          </w:p>
        </w:tc>
        <w:tc>
          <w:tcPr>
            <w:tcW w:w="992" w:type="dxa"/>
            <w:tcBorders>
              <w:top w:val="single" w:sz="6" w:space="0" w:color="FFFFFF" w:themeColor="background1"/>
            </w:tcBorders>
            <w:hideMark/>
          </w:tcPr>
          <w:p w14:paraId="304ECE44" w14:textId="77777777" w:rsidR="00E17A8D" w:rsidRPr="00E17A8D" w:rsidRDefault="00E17A8D" w:rsidP="00536439">
            <w:pPr>
              <w:pStyle w:val="Tabletext"/>
              <w:jc w:val="right"/>
            </w:pPr>
            <w:r w:rsidRPr="00E17A8D">
              <w:t>2015-16</w:t>
            </w:r>
          </w:p>
        </w:tc>
        <w:tc>
          <w:tcPr>
            <w:tcW w:w="992" w:type="dxa"/>
            <w:tcBorders>
              <w:top w:val="single" w:sz="6" w:space="0" w:color="FFFFFF" w:themeColor="background1"/>
            </w:tcBorders>
            <w:hideMark/>
          </w:tcPr>
          <w:p w14:paraId="5A4BE496" w14:textId="77777777" w:rsidR="00E17A8D" w:rsidRPr="00E17A8D" w:rsidRDefault="00E17A8D" w:rsidP="00536439">
            <w:pPr>
              <w:pStyle w:val="Tabletext"/>
              <w:jc w:val="right"/>
            </w:pPr>
            <w:r w:rsidRPr="00E17A8D">
              <w:t>2016-17</w:t>
            </w:r>
          </w:p>
        </w:tc>
      </w:tr>
      <w:tr w:rsidR="00F6411C" w:rsidRPr="00E17A8D" w14:paraId="4623BCED" w14:textId="77777777" w:rsidTr="00536439">
        <w:trPr>
          <w:trHeight w:val="315"/>
        </w:trPr>
        <w:tc>
          <w:tcPr>
            <w:tcW w:w="4219" w:type="dxa"/>
            <w:hideMark/>
          </w:tcPr>
          <w:p w14:paraId="41BDCF1B" w14:textId="77777777" w:rsidR="00F6411C" w:rsidRPr="00E17A8D" w:rsidRDefault="00F6411C" w:rsidP="00C40032">
            <w:pPr>
              <w:pStyle w:val="Tabletext"/>
            </w:pPr>
            <w:r w:rsidRPr="00E17A8D">
              <w:t>No. of staff total (FTE)</w:t>
            </w:r>
          </w:p>
        </w:tc>
        <w:tc>
          <w:tcPr>
            <w:tcW w:w="992" w:type="dxa"/>
            <w:noWrap/>
            <w:hideMark/>
          </w:tcPr>
          <w:p w14:paraId="29BF2144" w14:textId="77777777" w:rsidR="00F6411C" w:rsidRDefault="00F6411C" w:rsidP="00536439">
            <w:pPr>
              <w:pStyle w:val="Tabletext"/>
              <w:jc w:val="right"/>
            </w:pPr>
            <w:r>
              <w:t>114.0</w:t>
            </w:r>
          </w:p>
        </w:tc>
        <w:tc>
          <w:tcPr>
            <w:tcW w:w="993" w:type="dxa"/>
            <w:noWrap/>
            <w:hideMark/>
          </w:tcPr>
          <w:p w14:paraId="246BFB1B" w14:textId="77777777" w:rsidR="00F6411C" w:rsidRDefault="00F6411C" w:rsidP="00536439">
            <w:pPr>
              <w:pStyle w:val="Tabletext"/>
              <w:jc w:val="right"/>
            </w:pPr>
            <w:r>
              <w:t>114.0</w:t>
            </w:r>
          </w:p>
        </w:tc>
        <w:tc>
          <w:tcPr>
            <w:tcW w:w="992" w:type="dxa"/>
            <w:noWrap/>
            <w:hideMark/>
          </w:tcPr>
          <w:p w14:paraId="5D8D06A2" w14:textId="77777777" w:rsidR="00F6411C" w:rsidRDefault="00F6411C" w:rsidP="00536439">
            <w:pPr>
              <w:pStyle w:val="Tabletext"/>
              <w:jc w:val="right"/>
            </w:pPr>
            <w:r>
              <w:t>118.0</w:t>
            </w:r>
          </w:p>
        </w:tc>
        <w:tc>
          <w:tcPr>
            <w:tcW w:w="992" w:type="dxa"/>
            <w:noWrap/>
            <w:hideMark/>
          </w:tcPr>
          <w:p w14:paraId="06446E2A" w14:textId="77777777" w:rsidR="00F6411C" w:rsidRDefault="00F6411C" w:rsidP="00536439">
            <w:pPr>
              <w:pStyle w:val="Tabletext"/>
              <w:jc w:val="right"/>
            </w:pPr>
            <w:r>
              <w:t>117.0</w:t>
            </w:r>
          </w:p>
        </w:tc>
        <w:tc>
          <w:tcPr>
            <w:tcW w:w="992" w:type="dxa"/>
            <w:noWrap/>
            <w:hideMark/>
          </w:tcPr>
          <w:p w14:paraId="0A42F7A9" w14:textId="77777777" w:rsidR="00F6411C" w:rsidRDefault="00F6411C" w:rsidP="00536439">
            <w:pPr>
              <w:pStyle w:val="Tabletext"/>
              <w:jc w:val="right"/>
            </w:pPr>
            <w:r>
              <w:t>117.0</w:t>
            </w:r>
          </w:p>
        </w:tc>
      </w:tr>
      <w:tr w:rsidR="00F6411C" w:rsidRPr="00E17A8D" w14:paraId="702850C5" w14:textId="77777777" w:rsidTr="00536439">
        <w:trPr>
          <w:trHeight w:val="360"/>
        </w:trPr>
        <w:tc>
          <w:tcPr>
            <w:tcW w:w="4219" w:type="dxa"/>
            <w:hideMark/>
          </w:tcPr>
          <w:p w14:paraId="6413A238" w14:textId="77777777" w:rsidR="00F6411C" w:rsidRPr="00E17A8D" w:rsidRDefault="00F6411C" w:rsidP="00C40032">
            <w:pPr>
              <w:pStyle w:val="Tabletext"/>
            </w:pPr>
            <w:r w:rsidRPr="00E17A8D">
              <w:t>No. of licensed/registered parties at financial year end</w:t>
            </w:r>
          </w:p>
        </w:tc>
        <w:tc>
          <w:tcPr>
            <w:tcW w:w="992" w:type="dxa"/>
            <w:noWrap/>
            <w:hideMark/>
          </w:tcPr>
          <w:p w14:paraId="60431B2E" w14:textId="77777777" w:rsidR="00F6411C" w:rsidRDefault="00F6411C" w:rsidP="00536439">
            <w:pPr>
              <w:pStyle w:val="Tabletext"/>
              <w:jc w:val="right"/>
            </w:pPr>
            <w:r>
              <w:t>466 275</w:t>
            </w:r>
          </w:p>
        </w:tc>
        <w:tc>
          <w:tcPr>
            <w:tcW w:w="993" w:type="dxa"/>
            <w:noWrap/>
            <w:hideMark/>
          </w:tcPr>
          <w:p w14:paraId="09768F94" w14:textId="77777777" w:rsidR="00F6411C" w:rsidRDefault="00F6411C" w:rsidP="00536439">
            <w:pPr>
              <w:pStyle w:val="Tabletext"/>
              <w:jc w:val="right"/>
            </w:pPr>
            <w:r>
              <w:t>528 605</w:t>
            </w:r>
          </w:p>
        </w:tc>
        <w:tc>
          <w:tcPr>
            <w:tcW w:w="992" w:type="dxa"/>
            <w:noWrap/>
            <w:hideMark/>
          </w:tcPr>
          <w:p w14:paraId="246EC868" w14:textId="77777777" w:rsidR="00F6411C" w:rsidRDefault="00F6411C" w:rsidP="00536439">
            <w:pPr>
              <w:pStyle w:val="Tabletext"/>
              <w:jc w:val="right"/>
            </w:pPr>
            <w:r>
              <w:t>591 021</w:t>
            </w:r>
          </w:p>
        </w:tc>
        <w:tc>
          <w:tcPr>
            <w:tcW w:w="992" w:type="dxa"/>
            <w:noWrap/>
            <w:hideMark/>
          </w:tcPr>
          <w:p w14:paraId="490AF4A1" w14:textId="77777777" w:rsidR="00F6411C" w:rsidRDefault="00F6411C" w:rsidP="00536439">
            <w:pPr>
              <w:pStyle w:val="Tabletext"/>
              <w:jc w:val="right"/>
            </w:pPr>
            <w:r>
              <w:t>588 771</w:t>
            </w:r>
          </w:p>
        </w:tc>
        <w:tc>
          <w:tcPr>
            <w:tcW w:w="992" w:type="dxa"/>
            <w:noWrap/>
            <w:hideMark/>
          </w:tcPr>
          <w:p w14:paraId="44579CD4" w14:textId="77777777" w:rsidR="00F6411C" w:rsidRDefault="00F6411C" w:rsidP="00536439">
            <w:pPr>
              <w:pStyle w:val="Tabletext"/>
              <w:jc w:val="right"/>
            </w:pPr>
            <w:r>
              <w:t>604 079</w:t>
            </w:r>
          </w:p>
        </w:tc>
      </w:tr>
      <w:tr w:rsidR="00F6411C" w:rsidRPr="000E78CF" w14:paraId="5D5AF017" w14:textId="77777777" w:rsidTr="00536439">
        <w:trPr>
          <w:trHeight w:val="375"/>
        </w:trPr>
        <w:tc>
          <w:tcPr>
            <w:tcW w:w="4219" w:type="dxa"/>
            <w:hideMark/>
          </w:tcPr>
          <w:p w14:paraId="55AF9B03" w14:textId="77777777" w:rsidR="00F6411C" w:rsidRPr="000E78CF" w:rsidRDefault="00F6411C" w:rsidP="00C40032">
            <w:pPr>
              <w:pStyle w:val="Tabletext"/>
              <w:rPr>
                <w:b/>
              </w:rPr>
            </w:pPr>
            <w:r w:rsidRPr="000E78CF">
              <w:rPr>
                <w:b/>
              </w:rPr>
              <w:t>Total revenue ($ million)</w:t>
            </w:r>
          </w:p>
        </w:tc>
        <w:tc>
          <w:tcPr>
            <w:tcW w:w="992" w:type="dxa"/>
            <w:noWrap/>
            <w:hideMark/>
          </w:tcPr>
          <w:p w14:paraId="4CDAAF43" w14:textId="77777777" w:rsidR="00F6411C" w:rsidRPr="000E78CF" w:rsidRDefault="00F6411C" w:rsidP="00536439">
            <w:pPr>
              <w:pStyle w:val="Tabletext"/>
              <w:jc w:val="right"/>
              <w:rPr>
                <w:b/>
              </w:rPr>
            </w:pPr>
            <w:r w:rsidRPr="000E78CF">
              <w:rPr>
                <w:b/>
              </w:rPr>
              <w:t>24.63</w:t>
            </w:r>
          </w:p>
        </w:tc>
        <w:tc>
          <w:tcPr>
            <w:tcW w:w="993" w:type="dxa"/>
            <w:noWrap/>
            <w:hideMark/>
          </w:tcPr>
          <w:p w14:paraId="7C8269C3" w14:textId="77777777" w:rsidR="00F6411C" w:rsidRPr="000E78CF" w:rsidRDefault="00F6411C" w:rsidP="00536439">
            <w:pPr>
              <w:pStyle w:val="Tabletext"/>
              <w:jc w:val="right"/>
              <w:rPr>
                <w:b/>
              </w:rPr>
            </w:pPr>
            <w:r w:rsidRPr="000E78CF">
              <w:rPr>
                <w:b/>
              </w:rPr>
              <w:t>26.23</w:t>
            </w:r>
          </w:p>
        </w:tc>
        <w:tc>
          <w:tcPr>
            <w:tcW w:w="992" w:type="dxa"/>
            <w:noWrap/>
            <w:hideMark/>
          </w:tcPr>
          <w:p w14:paraId="32206889" w14:textId="77777777" w:rsidR="00F6411C" w:rsidRPr="000E78CF" w:rsidRDefault="00F6411C" w:rsidP="00536439">
            <w:pPr>
              <w:pStyle w:val="Tabletext"/>
              <w:jc w:val="right"/>
              <w:rPr>
                <w:b/>
              </w:rPr>
            </w:pPr>
            <w:r w:rsidRPr="000E78CF">
              <w:rPr>
                <w:b/>
              </w:rPr>
              <w:t>25.88</w:t>
            </w:r>
          </w:p>
        </w:tc>
        <w:tc>
          <w:tcPr>
            <w:tcW w:w="992" w:type="dxa"/>
            <w:noWrap/>
            <w:hideMark/>
          </w:tcPr>
          <w:p w14:paraId="20570BA4" w14:textId="77777777" w:rsidR="00F6411C" w:rsidRPr="000E78CF" w:rsidRDefault="00F6411C" w:rsidP="00536439">
            <w:pPr>
              <w:pStyle w:val="Tabletext"/>
              <w:jc w:val="right"/>
              <w:rPr>
                <w:b/>
              </w:rPr>
            </w:pPr>
            <w:r w:rsidRPr="000E78CF">
              <w:rPr>
                <w:b/>
              </w:rPr>
              <w:t>25.36</w:t>
            </w:r>
          </w:p>
        </w:tc>
        <w:tc>
          <w:tcPr>
            <w:tcW w:w="992" w:type="dxa"/>
            <w:noWrap/>
            <w:hideMark/>
          </w:tcPr>
          <w:p w14:paraId="46664B13" w14:textId="77777777" w:rsidR="00F6411C" w:rsidRPr="000E78CF" w:rsidRDefault="00F6411C" w:rsidP="00536439">
            <w:pPr>
              <w:pStyle w:val="Tabletext"/>
              <w:jc w:val="right"/>
              <w:rPr>
                <w:b/>
              </w:rPr>
            </w:pPr>
            <w:r w:rsidRPr="000E78CF">
              <w:rPr>
                <w:b/>
              </w:rPr>
              <w:t>27.34</w:t>
            </w:r>
          </w:p>
        </w:tc>
      </w:tr>
      <w:tr w:rsidR="00F6411C" w:rsidRPr="000E78CF" w14:paraId="6CA6C7AE" w14:textId="77777777" w:rsidTr="00536439">
        <w:trPr>
          <w:trHeight w:val="330"/>
        </w:trPr>
        <w:tc>
          <w:tcPr>
            <w:tcW w:w="4219" w:type="dxa"/>
            <w:hideMark/>
          </w:tcPr>
          <w:p w14:paraId="04B99A8B" w14:textId="77777777" w:rsidR="00F6411C" w:rsidRPr="000E78CF" w:rsidRDefault="00F6411C" w:rsidP="00C40032">
            <w:pPr>
              <w:pStyle w:val="Tabletext"/>
              <w:rPr>
                <w:b/>
              </w:rPr>
            </w:pPr>
            <w:r w:rsidRPr="000E78CF">
              <w:rPr>
                <w:b/>
              </w:rPr>
              <w:t xml:space="preserve">Total expenditure ($ million) </w:t>
            </w:r>
          </w:p>
        </w:tc>
        <w:tc>
          <w:tcPr>
            <w:tcW w:w="992" w:type="dxa"/>
            <w:noWrap/>
            <w:hideMark/>
          </w:tcPr>
          <w:p w14:paraId="5F6A8775" w14:textId="77777777" w:rsidR="00F6411C" w:rsidRPr="000E78CF" w:rsidRDefault="00F6411C" w:rsidP="00536439">
            <w:pPr>
              <w:pStyle w:val="Tabletext"/>
              <w:jc w:val="right"/>
              <w:rPr>
                <w:b/>
              </w:rPr>
            </w:pPr>
            <w:r w:rsidRPr="000E78CF">
              <w:rPr>
                <w:b/>
              </w:rPr>
              <w:t>24.73</w:t>
            </w:r>
          </w:p>
        </w:tc>
        <w:tc>
          <w:tcPr>
            <w:tcW w:w="993" w:type="dxa"/>
            <w:noWrap/>
            <w:hideMark/>
          </w:tcPr>
          <w:p w14:paraId="14DB7FDA" w14:textId="77777777" w:rsidR="00F6411C" w:rsidRPr="000E78CF" w:rsidRDefault="00F6411C" w:rsidP="00536439">
            <w:pPr>
              <w:pStyle w:val="Tabletext"/>
              <w:jc w:val="right"/>
              <w:rPr>
                <w:b/>
              </w:rPr>
            </w:pPr>
            <w:r w:rsidRPr="000E78CF">
              <w:rPr>
                <w:b/>
              </w:rPr>
              <w:t>27.66</w:t>
            </w:r>
          </w:p>
        </w:tc>
        <w:tc>
          <w:tcPr>
            <w:tcW w:w="992" w:type="dxa"/>
            <w:noWrap/>
            <w:hideMark/>
          </w:tcPr>
          <w:p w14:paraId="43C49AB2" w14:textId="77777777" w:rsidR="00F6411C" w:rsidRPr="000E78CF" w:rsidRDefault="00F6411C" w:rsidP="00536439">
            <w:pPr>
              <w:pStyle w:val="Tabletext"/>
              <w:jc w:val="right"/>
              <w:rPr>
                <w:b/>
              </w:rPr>
            </w:pPr>
            <w:r w:rsidRPr="000E78CF">
              <w:rPr>
                <w:b/>
              </w:rPr>
              <w:t>25.71</w:t>
            </w:r>
          </w:p>
        </w:tc>
        <w:tc>
          <w:tcPr>
            <w:tcW w:w="992" w:type="dxa"/>
            <w:noWrap/>
            <w:hideMark/>
          </w:tcPr>
          <w:p w14:paraId="686F89F6" w14:textId="77777777" w:rsidR="00F6411C" w:rsidRPr="000E78CF" w:rsidRDefault="00F6411C" w:rsidP="00536439">
            <w:pPr>
              <w:pStyle w:val="Tabletext"/>
              <w:jc w:val="right"/>
              <w:rPr>
                <w:b/>
              </w:rPr>
            </w:pPr>
            <w:r w:rsidRPr="000E78CF">
              <w:rPr>
                <w:b/>
              </w:rPr>
              <w:t>24.71</w:t>
            </w:r>
          </w:p>
        </w:tc>
        <w:tc>
          <w:tcPr>
            <w:tcW w:w="992" w:type="dxa"/>
            <w:noWrap/>
            <w:hideMark/>
          </w:tcPr>
          <w:p w14:paraId="1A0C8068" w14:textId="77777777" w:rsidR="00F6411C" w:rsidRPr="000E78CF" w:rsidRDefault="00F6411C" w:rsidP="00536439">
            <w:pPr>
              <w:pStyle w:val="Tabletext"/>
              <w:jc w:val="right"/>
              <w:rPr>
                <w:b/>
              </w:rPr>
            </w:pPr>
            <w:r w:rsidRPr="000E78CF">
              <w:rPr>
                <w:b/>
              </w:rPr>
              <w:t>24.74</w:t>
            </w:r>
          </w:p>
        </w:tc>
      </w:tr>
    </w:tbl>
    <w:p w14:paraId="55475D5D"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264C9B" w:rsidRPr="002C434D" w14:paraId="422666D0"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6EFA1FE" w14:textId="77777777" w:rsidR="00264C9B" w:rsidRPr="002C434D" w:rsidRDefault="006B53BA" w:rsidP="006B53BA">
            <w:pPr>
              <w:pStyle w:val="TableHeader"/>
            </w:pPr>
            <w:r w:rsidRPr="006B53BA">
              <w:t>Regulator contact information</w:t>
            </w:r>
          </w:p>
        </w:tc>
      </w:tr>
      <w:tr w:rsidR="00264C9B" w:rsidRPr="002C434D" w14:paraId="24C7CAE6" w14:textId="77777777" w:rsidTr="00F13A22">
        <w:trPr>
          <w:trHeight w:val="285"/>
        </w:trPr>
        <w:tc>
          <w:tcPr>
            <w:tcW w:w="9140" w:type="dxa"/>
          </w:tcPr>
          <w:p w14:paraId="564315B9" w14:textId="77777777" w:rsidR="00264C9B" w:rsidRPr="00CB775D" w:rsidRDefault="00264C9B" w:rsidP="00C40032">
            <w:pPr>
              <w:pStyle w:val="Tabletext"/>
            </w:pPr>
            <w:r w:rsidRPr="00F6411C">
              <w:rPr>
                <w:b/>
              </w:rPr>
              <w:t>Name</w:t>
            </w:r>
            <w:r w:rsidR="00F6411C">
              <w:t xml:space="preserve">: </w:t>
            </w:r>
            <w:r w:rsidR="00F6411C" w:rsidRPr="00F6411C">
              <w:t>Bryan Mundy,</w:t>
            </w:r>
            <w:r w:rsidR="00F6411C">
              <w:t xml:space="preserve"> Policy and Governance Officer</w:t>
            </w:r>
          </w:p>
          <w:p w14:paraId="66A54414" w14:textId="77777777" w:rsidR="00264C9B" w:rsidRPr="00376C37" w:rsidRDefault="00264C9B" w:rsidP="00C40032">
            <w:pPr>
              <w:pStyle w:val="Tabletext"/>
            </w:pPr>
            <w:r w:rsidRPr="00376C37">
              <w:rPr>
                <w:b/>
              </w:rPr>
              <w:t>Phone</w:t>
            </w:r>
            <w:r>
              <w:t>:</w:t>
            </w:r>
            <w:r w:rsidR="00F6411C">
              <w:t xml:space="preserve"> 03</w:t>
            </w:r>
            <w:r w:rsidR="00F6411C" w:rsidRPr="00F6411C">
              <w:t xml:space="preserve"> 9095 4652</w:t>
            </w:r>
          </w:p>
          <w:p w14:paraId="6D31A65A" w14:textId="77777777" w:rsidR="00264C9B" w:rsidRPr="006F51CC" w:rsidRDefault="00264C9B" w:rsidP="00C40032">
            <w:pPr>
              <w:pStyle w:val="Tabletext"/>
            </w:pPr>
            <w:r w:rsidRPr="00376C37">
              <w:rPr>
                <w:b/>
              </w:rPr>
              <w:t>Email</w:t>
            </w:r>
            <w:r>
              <w:t>:</w:t>
            </w:r>
            <w:r w:rsidR="00F6411C">
              <w:t xml:space="preserve"> </w:t>
            </w:r>
            <w:r w:rsidR="00F6411C" w:rsidRPr="00F6411C">
              <w:t>bryan.mundy@transportsafety.vic.gov.au</w:t>
            </w:r>
          </w:p>
        </w:tc>
      </w:tr>
    </w:tbl>
    <w:p w14:paraId="1FBFAB4E" w14:textId="77777777" w:rsidR="00E46FC0" w:rsidRDefault="00E46FC0" w:rsidP="00EE3762"/>
    <w:p w14:paraId="171B8955" w14:textId="77777777" w:rsidR="00A55B64" w:rsidRPr="005B126C" w:rsidRDefault="00A55B64" w:rsidP="008C7FF2">
      <w:pPr>
        <w:pStyle w:val="Heading2"/>
      </w:pPr>
      <w:bookmarkStart w:id="57" w:name="_Toc1570448"/>
      <w:r w:rsidRPr="005B126C">
        <w:t xml:space="preserve">Veterinary </w:t>
      </w:r>
      <w:r w:rsidR="00851DC3" w:rsidRPr="005B126C">
        <w:t>Practitioners</w:t>
      </w:r>
      <w:r w:rsidRPr="005B126C">
        <w:t xml:space="preserve"> Registration Board of Victoria</w:t>
      </w:r>
      <w:bookmarkEnd w:id="57"/>
    </w:p>
    <w:tbl>
      <w:tblPr>
        <w:tblStyle w:val="Texttable"/>
        <w:tblW w:w="0" w:type="auto"/>
        <w:tblLook w:val="0620" w:firstRow="1" w:lastRow="0" w:firstColumn="0" w:lastColumn="0" w:noHBand="1" w:noVBand="1"/>
      </w:tblPr>
      <w:tblGrid>
        <w:gridCol w:w="4342"/>
        <w:gridCol w:w="4798"/>
      </w:tblGrid>
      <w:tr w:rsidR="006464E1" w:rsidRPr="006464E1" w14:paraId="6D1FCEAC" w14:textId="77777777" w:rsidTr="000E78CF">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16704BFC" w14:textId="77777777" w:rsidR="006464E1" w:rsidRPr="006464E1" w:rsidRDefault="006B53BA" w:rsidP="006B53BA">
            <w:pPr>
              <w:pStyle w:val="TableHeader"/>
            </w:pPr>
            <w:r w:rsidRPr="006B53BA">
              <w:t>Portfolio information</w:t>
            </w:r>
          </w:p>
        </w:tc>
      </w:tr>
      <w:tr w:rsidR="006464E1" w:rsidRPr="006464E1" w14:paraId="4A086C5F" w14:textId="77777777" w:rsidTr="000E78CF">
        <w:tc>
          <w:tcPr>
            <w:tcW w:w="4361" w:type="dxa"/>
            <w:hideMark/>
          </w:tcPr>
          <w:p w14:paraId="78488B4D" w14:textId="77777777" w:rsidR="006464E1" w:rsidRPr="006464E1" w:rsidRDefault="006464E1" w:rsidP="00C40032">
            <w:pPr>
              <w:pStyle w:val="Tabletext"/>
            </w:pPr>
            <w:r w:rsidRPr="006464E1">
              <w:t>Responsible Minister</w:t>
            </w:r>
          </w:p>
        </w:tc>
        <w:tc>
          <w:tcPr>
            <w:tcW w:w="4819" w:type="dxa"/>
            <w:hideMark/>
          </w:tcPr>
          <w:p w14:paraId="1214FBB1" w14:textId="77777777" w:rsidR="006464E1" w:rsidRPr="006464E1" w:rsidRDefault="006464E1" w:rsidP="00C40032">
            <w:pPr>
              <w:pStyle w:val="Tabletext"/>
            </w:pPr>
            <w:r w:rsidRPr="006464E1">
              <w:t>Minister for Agriculture</w:t>
            </w:r>
          </w:p>
        </w:tc>
      </w:tr>
      <w:tr w:rsidR="006464E1" w:rsidRPr="006464E1" w14:paraId="2886C939" w14:textId="77777777" w:rsidTr="000E78CF">
        <w:tc>
          <w:tcPr>
            <w:tcW w:w="4361" w:type="dxa"/>
            <w:hideMark/>
          </w:tcPr>
          <w:p w14:paraId="403265C2" w14:textId="77777777" w:rsidR="006464E1" w:rsidRPr="006464E1" w:rsidRDefault="006464E1" w:rsidP="00C40032">
            <w:pPr>
              <w:pStyle w:val="Tabletext"/>
            </w:pPr>
            <w:r w:rsidRPr="006464E1">
              <w:t>Portfolio Department</w:t>
            </w:r>
          </w:p>
        </w:tc>
        <w:tc>
          <w:tcPr>
            <w:tcW w:w="4819" w:type="dxa"/>
            <w:hideMark/>
          </w:tcPr>
          <w:p w14:paraId="687696DF" w14:textId="77777777" w:rsidR="006464E1" w:rsidRPr="006464E1" w:rsidRDefault="006A02CC" w:rsidP="00C40032">
            <w:pPr>
              <w:pStyle w:val="Tabletext"/>
            </w:pPr>
            <w:r w:rsidRPr="006A02CC">
              <w:t>Department of Jobs, Precincts and Regions</w:t>
            </w:r>
          </w:p>
        </w:tc>
      </w:tr>
    </w:tbl>
    <w:p w14:paraId="55E24BE0"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6464E1" w:rsidRPr="006464E1" w14:paraId="530DFB18" w14:textId="77777777" w:rsidTr="00536439">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6585A4BE" w14:textId="06EF849A" w:rsidR="006464E1" w:rsidRPr="006464E1" w:rsidRDefault="005F635E" w:rsidP="006B53BA">
            <w:pPr>
              <w:pStyle w:val="TableHeader"/>
            </w:pPr>
            <w:r>
              <w:t>Objectives</w:t>
            </w:r>
          </w:p>
        </w:tc>
      </w:tr>
      <w:tr w:rsidR="006464E1" w:rsidRPr="006464E1" w14:paraId="60A11BA9" w14:textId="77777777" w:rsidTr="00536439">
        <w:trPr>
          <w:trHeight w:val="2303"/>
        </w:trPr>
        <w:tc>
          <w:tcPr>
            <w:tcW w:w="9180" w:type="dxa"/>
            <w:hideMark/>
          </w:tcPr>
          <w:p w14:paraId="5A669B0A" w14:textId="77777777" w:rsidR="006464E1" w:rsidRDefault="006464E1" w:rsidP="00C40032">
            <w:pPr>
              <w:pStyle w:val="Tabletext"/>
            </w:pPr>
            <w:r w:rsidRPr="006464E1">
              <w:t>To protect the public by providing for the registrati</w:t>
            </w:r>
            <w:r>
              <w:t>on of veterinary practitioners.</w:t>
            </w:r>
          </w:p>
          <w:p w14:paraId="2D56A7E0" w14:textId="77777777" w:rsidR="006464E1" w:rsidRDefault="006464E1" w:rsidP="00C40032">
            <w:pPr>
              <w:pStyle w:val="Tabletext"/>
            </w:pPr>
            <w:r w:rsidRPr="006464E1">
              <w:t>To investigate the professional conduct and fitness to practise of regis</w:t>
            </w:r>
            <w:r>
              <w:t>tered veterinary practitioners.</w:t>
            </w:r>
          </w:p>
          <w:p w14:paraId="7072FCA9" w14:textId="77777777" w:rsidR="006464E1" w:rsidRDefault="006464E1" w:rsidP="00C40032">
            <w:pPr>
              <w:pStyle w:val="Tabletext"/>
            </w:pPr>
            <w:r w:rsidRPr="006464E1">
              <w:t>To recognise qualifications an</w:t>
            </w:r>
            <w:r>
              <w:t>d accredit courses of training.</w:t>
            </w:r>
          </w:p>
          <w:p w14:paraId="0653D9C2" w14:textId="77777777" w:rsidR="006464E1" w:rsidRDefault="006464E1" w:rsidP="00C40032">
            <w:pPr>
              <w:pStyle w:val="Tabletext"/>
            </w:pPr>
            <w:r w:rsidRPr="006464E1">
              <w:t>To establish com</w:t>
            </w:r>
            <w:r>
              <w:t>petency in veterinary practice.</w:t>
            </w:r>
          </w:p>
          <w:p w14:paraId="59D58C6A" w14:textId="77777777" w:rsidR="006464E1" w:rsidRDefault="006464E1" w:rsidP="00C40032">
            <w:pPr>
              <w:pStyle w:val="Tabletext"/>
            </w:pPr>
            <w:r w:rsidRPr="006464E1">
              <w:t>To issue guidelines about appropriate standards of veterinary prac</w:t>
            </w:r>
            <w:r>
              <w:t>tice and veterinary facilities.</w:t>
            </w:r>
          </w:p>
          <w:p w14:paraId="7078AD66" w14:textId="77777777" w:rsidR="006464E1" w:rsidRPr="006464E1" w:rsidRDefault="006464E1" w:rsidP="00C40032">
            <w:pPr>
              <w:pStyle w:val="Tabletext"/>
            </w:pPr>
            <w:r w:rsidRPr="006464E1">
              <w:t>To advise the Minister on matters relating to its functions and when so requested, provide information to the Minister.</w:t>
            </w:r>
          </w:p>
        </w:tc>
      </w:tr>
    </w:tbl>
    <w:p w14:paraId="1FAF1B1B" w14:textId="77777777" w:rsidR="00A55B64" w:rsidRDefault="00A55B64" w:rsidP="00C40032">
      <w:pPr>
        <w:pStyle w:val="Tabletext"/>
      </w:pPr>
    </w:p>
    <w:tbl>
      <w:tblPr>
        <w:tblStyle w:val="Texttable"/>
        <w:tblW w:w="0" w:type="auto"/>
        <w:tblLook w:val="0620" w:firstRow="1" w:lastRow="0" w:firstColumn="0" w:lastColumn="0" w:noHBand="1" w:noVBand="1"/>
      </w:tblPr>
      <w:tblGrid>
        <w:gridCol w:w="8148"/>
        <w:gridCol w:w="992"/>
      </w:tblGrid>
      <w:tr w:rsidR="006464E1" w:rsidRPr="006464E1" w14:paraId="3C874EF0" w14:textId="77777777" w:rsidTr="00536439">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1BAFA630" w14:textId="77777777" w:rsidR="006464E1" w:rsidRPr="006464E1" w:rsidRDefault="006B53BA" w:rsidP="006B53BA">
            <w:pPr>
              <w:pStyle w:val="TableHeader"/>
            </w:pPr>
            <w:r w:rsidRPr="006B53BA">
              <w:t>Enabling Acts and Regulations</w:t>
            </w:r>
          </w:p>
        </w:tc>
      </w:tr>
      <w:tr w:rsidR="006464E1" w:rsidRPr="006464E1" w14:paraId="5606FBB5" w14:textId="77777777" w:rsidTr="00536439">
        <w:trPr>
          <w:trHeight w:val="300"/>
        </w:trPr>
        <w:tc>
          <w:tcPr>
            <w:tcW w:w="9180" w:type="dxa"/>
            <w:gridSpan w:val="2"/>
            <w:hideMark/>
          </w:tcPr>
          <w:p w14:paraId="2DEC1C50" w14:textId="77777777" w:rsidR="006464E1" w:rsidRPr="000E78CF" w:rsidRDefault="006464E1" w:rsidP="00C40032">
            <w:pPr>
              <w:pStyle w:val="Tabletext"/>
              <w:rPr>
                <w:i/>
              </w:rPr>
            </w:pPr>
            <w:r w:rsidRPr="000E78CF">
              <w:rPr>
                <w:i/>
              </w:rPr>
              <w:t>Veterinary Practice Act 1997</w:t>
            </w:r>
          </w:p>
        </w:tc>
      </w:tr>
      <w:tr w:rsidR="006464E1" w:rsidRPr="006464E1" w14:paraId="616BA9BD" w14:textId="77777777" w:rsidTr="00536439">
        <w:trPr>
          <w:trHeight w:val="330"/>
        </w:trPr>
        <w:tc>
          <w:tcPr>
            <w:tcW w:w="9180" w:type="dxa"/>
            <w:gridSpan w:val="2"/>
            <w:hideMark/>
          </w:tcPr>
          <w:p w14:paraId="64F33601" w14:textId="77777777" w:rsidR="006464E1" w:rsidRPr="002E43F0" w:rsidRDefault="006464E1" w:rsidP="00A841DC">
            <w:pPr>
              <w:pStyle w:val="Bullet1"/>
            </w:pPr>
            <w:r w:rsidRPr="002E43F0">
              <w:t>Veterinary Practice Regulations 2008</w:t>
            </w:r>
          </w:p>
        </w:tc>
      </w:tr>
      <w:tr w:rsidR="006464E1" w:rsidRPr="00536439" w14:paraId="2A47DADE" w14:textId="77777777" w:rsidTr="00536439">
        <w:trPr>
          <w:trHeight w:val="330"/>
        </w:trPr>
        <w:tc>
          <w:tcPr>
            <w:tcW w:w="9180" w:type="dxa"/>
            <w:gridSpan w:val="2"/>
            <w:shd w:val="clear" w:color="auto" w:fill="87189D"/>
            <w:hideMark/>
          </w:tcPr>
          <w:p w14:paraId="7A5BAEA5" w14:textId="77777777" w:rsidR="006464E1" w:rsidRPr="00536439" w:rsidRDefault="006B53BA" w:rsidP="006B53BA">
            <w:pPr>
              <w:pStyle w:val="TableHeader"/>
              <w:rPr>
                <w:b/>
              </w:rPr>
            </w:pPr>
            <w:r w:rsidRPr="00536439">
              <w:rPr>
                <w:b/>
              </w:rPr>
              <w:t>Additional Administered Acts and Regulations</w:t>
            </w:r>
          </w:p>
        </w:tc>
      </w:tr>
      <w:tr w:rsidR="006464E1" w:rsidRPr="006464E1" w14:paraId="331BD1D9" w14:textId="77777777" w:rsidTr="00536439">
        <w:trPr>
          <w:trHeight w:val="330"/>
        </w:trPr>
        <w:tc>
          <w:tcPr>
            <w:tcW w:w="9180" w:type="dxa"/>
            <w:gridSpan w:val="2"/>
            <w:hideMark/>
          </w:tcPr>
          <w:p w14:paraId="21A431EB" w14:textId="77777777" w:rsidR="006464E1" w:rsidRPr="006464E1" w:rsidRDefault="00DC3E83" w:rsidP="00536439">
            <w:pPr>
              <w:pStyle w:val="Bullet1"/>
            </w:pPr>
            <w:r>
              <w:t>n/a</w:t>
            </w:r>
          </w:p>
        </w:tc>
      </w:tr>
      <w:tr w:rsidR="006464E1" w:rsidRPr="000E78CF" w14:paraId="29A51133" w14:textId="77777777" w:rsidTr="00536439">
        <w:trPr>
          <w:trHeight w:val="330"/>
        </w:trPr>
        <w:tc>
          <w:tcPr>
            <w:tcW w:w="8188" w:type="dxa"/>
            <w:hideMark/>
          </w:tcPr>
          <w:p w14:paraId="4D4E44A1" w14:textId="77777777" w:rsidR="006464E1" w:rsidRPr="000E78CF" w:rsidRDefault="006464E1" w:rsidP="00C40032">
            <w:pPr>
              <w:pStyle w:val="Tabletext"/>
              <w:rPr>
                <w:b/>
              </w:rPr>
            </w:pPr>
            <w:r w:rsidRPr="000E78CF">
              <w:rPr>
                <w:b/>
              </w:rPr>
              <w:t>Total number of Acts</w:t>
            </w:r>
          </w:p>
        </w:tc>
        <w:tc>
          <w:tcPr>
            <w:tcW w:w="992" w:type="dxa"/>
            <w:noWrap/>
            <w:hideMark/>
          </w:tcPr>
          <w:p w14:paraId="4EABA350" w14:textId="77777777" w:rsidR="006464E1" w:rsidRPr="000E78CF" w:rsidRDefault="006464E1" w:rsidP="00C40032">
            <w:pPr>
              <w:pStyle w:val="Tabletext"/>
              <w:rPr>
                <w:b/>
              </w:rPr>
            </w:pPr>
            <w:r w:rsidRPr="000E78CF">
              <w:rPr>
                <w:b/>
              </w:rPr>
              <w:t>1</w:t>
            </w:r>
          </w:p>
        </w:tc>
      </w:tr>
      <w:tr w:rsidR="006464E1" w:rsidRPr="000E78CF" w14:paraId="73C5C208" w14:textId="77777777" w:rsidTr="00536439">
        <w:trPr>
          <w:trHeight w:val="330"/>
        </w:trPr>
        <w:tc>
          <w:tcPr>
            <w:tcW w:w="8188" w:type="dxa"/>
            <w:hideMark/>
          </w:tcPr>
          <w:p w14:paraId="3C91A2E6" w14:textId="77777777" w:rsidR="006464E1" w:rsidRPr="000E78CF" w:rsidRDefault="006464E1" w:rsidP="00C40032">
            <w:pPr>
              <w:pStyle w:val="Tabletext"/>
              <w:rPr>
                <w:b/>
              </w:rPr>
            </w:pPr>
            <w:r w:rsidRPr="000E78CF">
              <w:rPr>
                <w:b/>
              </w:rPr>
              <w:t>Total number of Regulations</w:t>
            </w:r>
          </w:p>
        </w:tc>
        <w:tc>
          <w:tcPr>
            <w:tcW w:w="992" w:type="dxa"/>
            <w:noWrap/>
            <w:hideMark/>
          </w:tcPr>
          <w:p w14:paraId="3A23356F" w14:textId="77777777" w:rsidR="006464E1" w:rsidRPr="000E78CF" w:rsidRDefault="006464E1" w:rsidP="00C40032">
            <w:pPr>
              <w:pStyle w:val="Tabletext"/>
              <w:rPr>
                <w:b/>
              </w:rPr>
            </w:pPr>
            <w:r w:rsidRPr="000E78CF">
              <w:rPr>
                <w:b/>
              </w:rPr>
              <w:t>1</w:t>
            </w:r>
          </w:p>
        </w:tc>
      </w:tr>
    </w:tbl>
    <w:p w14:paraId="04B19D87" w14:textId="77777777" w:rsidR="00A55B64" w:rsidRDefault="00A55B64" w:rsidP="00C40032">
      <w:pPr>
        <w:pStyle w:val="Tabletext"/>
      </w:pPr>
    </w:p>
    <w:tbl>
      <w:tblPr>
        <w:tblStyle w:val="Texttable"/>
        <w:tblW w:w="0" w:type="auto"/>
        <w:tblLook w:val="0620" w:firstRow="1" w:lastRow="0" w:firstColumn="0" w:lastColumn="0" w:noHBand="1" w:noVBand="1"/>
      </w:tblPr>
      <w:tblGrid>
        <w:gridCol w:w="4198"/>
        <w:gridCol w:w="3950"/>
        <w:gridCol w:w="992"/>
      </w:tblGrid>
      <w:tr w:rsidR="004B3CB1" w:rsidRPr="004B3CB1" w14:paraId="4CD3FA78" w14:textId="77777777" w:rsidTr="00536439">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2CF4F7D2" w14:textId="77777777" w:rsidR="004B3CB1" w:rsidRPr="004B3CB1" w:rsidRDefault="006B53BA" w:rsidP="006B53BA">
            <w:pPr>
              <w:pStyle w:val="TableHeader"/>
            </w:pPr>
            <w:r w:rsidRPr="006B53BA">
              <w:t>Other regulatory instruments</w:t>
            </w:r>
          </w:p>
        </w:tc>
      </w:tr>
      <w:tr w:rsidR="004B3CB1" w:rsidRPr="004B3CB1" w14:paraId="04E9D2C3" w14:textId="77777777" w:rsidTr="00536439">
        <w:trPr>
          <w:trHeight w:val="330"/>
        </w:trPr>
        <w:tc>
          <w:tcPr>
            <w:tcW w:w="4219" w:type="dxa"/>
            <w:vMerge w:val="restart"/>
            <w:hideMark/>
          </w:tcPr>
          <w:p w14:paraId="7B3CBCDC" w14:textId="77777777" w:rsidR="004B3CB1" w:rsidRPr="004B3CB1" w:rsidRDefault="004B3CB1" w:rsidP="00C40032">
            <w:pPr>
              <w:pStyle w:val="Tabletext"/>
            </w:pPr>
            <w:r w:rsidRPr="00E17A8D">
              <w:t>Codes of Practice</w:t>
            </w:r>
          </w:p>
        </w:tc>
        <w:tc>
          <w:tcPr>
            <w:tcW w:w="3969" w:type="dxa"/>
            <w:hideMark/>
          </w:tcPr>
          <w:p w14:paraId="64263A02" w14:textId="77777777" w:rsidR="004B3CB1" w:rsidRPr="004B3CB1" w:rsidRDefault="004B3CB1" w:rsidP="00C40032">
            <w:pPr>
              <w:pStyle w:val="Tabletext"/>
            </w:pPr>
            <w:r w:rsidRPr="004B3CB1">
              <w:t xml:space="preserve">Legislated </w:t>
            </w:r>
          </w:p>
        </w:tc>
        <w:tc>
          <w:tcPr>
            <w:tcW w:w="992" w:type="dxa"/>
            <w:noWrap/>
            <w:hideMark/>
          </w:tcPr>
          <w:p w14:paraId="298C42C2" w14:textId="77777777" w:rsidR="004B3CB1" w:rsidRPr="004B3CB1" w:rsidRDefault="004B3CB1" w:rsidP="00C40032">
            <w:pPr>
              <w:pStyle w:val="Tabletext"/>
            </w:pPr>
            <w:r w:rsidRPr="004B3CB1">
              <w:t>0</w:t>
            </w:r>
          </w:p>
        </w:tc>
      </w:tr>
      <w:tr w:rsidR="004B3CB1" w:rsidRPr="004B3CB1" w14:paraId="07985A86" w14:textId="77777777" w:rsidTr="00536439">
        <w:trPr>
          <w:trHeight w:val="330"/>
        </w:trPr>
        <w:tc>
          <w:tcPr>
            <w:tcW w:w="4219" w:type="dxa"/>
            <w:vMerge/>
            <w:hideMark/>
          </w:tcPr>
          <w:p w14:paraId="194744DB" w14:textId="77777777" w:rsidR="004B3CB1" w:rsidRPr="004B3CB1" w:rsidRDefault="004B3CB1" w:rsidP="00EE3762"/>
        </w:tc>
        <w:tc>
          <w:tcPr>
            <w:tcW w:w="3969" w:type="dxa"/>
            <w:hideMark/>
          </w:tcPr>
          <w:p w14:paraId="5E293A02" w14:textId="77777777" w:rsidR="004B3CB1" w:rsidRPr="004B3CB1" w:rsidRDefault="004B3CB1" w:rsidP="00C40032">
            <w:pPr>
              <w:pStyle w:val="Tabletext"/>
            </w:pPr>
            <w:r w:rsidRPr="004B3CB1">
              <w:t>Not legislated</w:t>
            </w:r>
          </w:p>
        </w:tc>
        <w:tc>
          <w:tcPr>
            <w:tcW w:w="992" w:type="dxa"/>
            <w:noWrap/>
            <w:hideMark/>
          </w:tcPr>
          <w:p w14:paraId="6EA33E42" w14:textId="77777777" w:rsidR="004B3CB1" w:rsidRPr="004B3CB1" w:rsidRDefault="004B3CB1" w:rsidP="00C40032">
            <w:pPr>
              <w:pStyle w:val="Tabletext"/>
            </w:pPr>
            <w:r w:rsidRPr="004B3CB1">
              <w:t>17</w:t>
            </w:r>
          </w:p>
        </w:tc>
      </w:tr>
    </w:tbl>
    <w:p w14:paraId="7AD5738F" w14:textId="77777777" w:rsidR="00A55B64" w:rsidRDefault="00A55B64" w:rsidP="00C40032">
      <w:pPr>
        <w:pStyle w:val="Tabletext"/>
      </w:pPr>
    </w:p>
    <w:tbl>
      <w:tblPr>
        <w:tblStyle w:val="Texttable"/>
        <w:tblW w:w="9180" w:type="dxa"/>
        <w:tblLayout w:type="fixed"/>
        <w:tblLook w:val="0620" w:firstRow="1" w:lastRow="0" w:firstColumn="0" w:lastColumn="0" w:noHBand="1" w:noVBand="1"/>
      </w:tblPr>
      <w:tblGrid>
        <w:gridCol w:w="4219"/>
        <w:gridCol w:w="992"/>
        <w:gridCol w:w="993"/>
        <w:gridCol w:w="992"/>
        <w:gridCol w:w="992"/>
        <w:gridCol w:w="992"/>
      </w:tblGrid>
      <w:tr w:rsidR="00B301C2" w:rsidRPr="00B301C2" w14:paraId="6644980D" w14:textId="77777777" w:rsidTr="000E78CF">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69BF2D95" w14:textId="77777777" w:rsidR="00B301C2" w:rsidRPr="00B301C2" w:rsidRDefault="006B53BA" w:rsidP="006B53BA">
            <w:pPr>
              <w:pStyle w:val="TableHeader"/>
            </w:pPr>
            <w:r w:rsidRPr="006B53BA">
              <w:t>Operational information</w:t>
            </w:r>
          </w:p>
        </w:tc>
      </w:tr>
      <w:tr w:rsidR="00C21135" w:rsidRPr="00B301C2" w14:paraId="7B18F1DC" w14:textId="77777777" w:rsidTr="000E78CF">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708A0C47" w14:textId="77777777" w:rsidR="00B301C2" w:rsidRPr="00B301C2" w:rsidRDefault="00B301C2" w:rsidP="00C40032">
            <w:pPr>
              <w:pStyle w:val="Tabletext"/>
            </w:pPr>
          </w:p>
        </w:tc>
        <w:tc>
          <w:tcPr>
            <w:tcW w:w="992" w:type="dxa"/>
            <w:tcBorders>
              <w:top w:val="single" w:sz="6" w:space="0" w:color="FFFFFF" w:themeColor="background1"/>
            </w:tcBorders>
            <w:hideMark/>
          </w:tcPr>
          <w:p w14:paraId="7B05ECA9" w14:textId="77777777" w:rsidR="00B301C2" w:rsidRPr="00B301C2" w:rsidRDefault="00B301C2" w:rsidP="00536439">
            <w:pPr>
              <w:pStyle w:val="Tabletext"/>
              <w:jc w:val="right"/>
            </w:pPr>
            <w:r w:rsidRPr="00B301C2">
              <w:t>2012-13</w:t>
            </w:r>
          </w:p>
        </w:tc>
        <w:tc>
          <w:tcPr>
            <w:tcW w:w="993" w:type="dxa"/>
            <w:tcBorders>
              <w:top w:val="single" w:sz="6" w:space="0" w:color="FFFFFF" w:themeColor="background1"/>
            </w:tcBorders>
            <w:hideMark/>
          </w:tcPr>
          <w:p w14:paraId="2D550CC0" w14:textId="77777777" w:rsidR="00B301C2" w:rsidRPr="00B301C2" w:rsidRDefault="00B301C2" w:rsidP="00536439">
            <w:pPr>
              <w:pStyle w:val="Tabletext"/>
              <w:jc w:val="right"/>
            </w:pPr>
            <w:r w:rsidRPr="00B301C2">
              <w:t>2013-14</w:t>
            </w:r>
          </w:p>
        </w:tc>
        <w:tc>
          <w:tcPr>
            <w:tcW w:w="992" w:type="dxa"/>
            <w:tcBorders>
              <w:top w:val="single" w:sz="6" w:space="0" w:color="FFFFFF" w:themeColor="background1"/>
            </w:tcBorders>
            <w:hideMark/>
          </w:tcPr>
          <w:p w14:paraId="32D6F73F" w14:textId="77777777" w:rsidR="00B301C2" w:rsidRPr="00B301C2" w:rsidRDefault="00B301C2" w:rsidP="00536439">
            <w:pPr>
              <w:pStyle w:val="Tabletext"/>
              <w:jc w:val="right"/>
            </w:pPr>
            <w:r w:rsidRPr="00B301C2">
              <w:t>2014-15</w:t>
            </w:r>
          </w:p>
        </w:tc>
        <w:tc>
          <w:tcPr>
            <w:tcW w:w="992" w:type="dxa"/>
            <w:tcBorders>
              <w:top w:val="single" w:sz="6" w:space="0" w:color="FFFFFF" w:themeColor="background1"/>
            </w:tcBorders>
            <w:hideMark/>
          </w:tcPr>
          <w:p w14:paraId="7BD7E906" w14:textId="77777777" w:rsidR="00B301C2" w:rsidRPr="00B301C2" w:rsidRDefault="00B301C2" w:rsidP="00536439">
            <w:pPr>
              <w:pStyle w:val="Tabletext"/>
              <w:jc w:val="right"/>
            </w:pPr>
            <w:r w:rsidRPr="00B301C2">
              <w:t>2015-16</w:t>
            </w:r>
          </w:p>
        </w:tc>
        <w:tc>
          <w:tcPr>
            <w:tcW w:w="992" w:type="dxa"/>
            <w:tcBorders>
              <w:top w:val="single" w:sz="6" w:space="0" w:color="FFFFFF" w:themeColor="background1"/>
            </w:tcBorders>
            <w:hideMark/>
          </w:tcPr>
          <w:p w14:paraId="251393C7" w14:textId="77777777" w:rsidR="00B301C2" w:rsidRPr="00B301C2" w:rsidRDefault="00B301C2" w:rsidP="00536439">
            <w:pPr>
              <w:pStyle w:val="Tabletext"/>
              <w:jc w:val="right"/>
            </w:pPr>
            <w:r w:rsidRPr="00B301C2">
              <w:t>2016-17</w:t>
            </w:r>
          </w:p>
        </w:tc>
      </w:tr>
      <w:tr w:rsidR="00A70EB7" w:rsidRPr="00B301C2" w14:paraId="02C9430B" w14:textId="77777777" w:rsidTr="000E78CF">
        <w:trPr>
          <w:trHeight w:val="315"/>
        </w:trPr>
        <w:tc>
          <w:tcPr>
            <w:tcW w:w="4219" w:type="dxa"/>
            <w:hideMark/>
          </w:tcPr>
          <w:p w14:paraId="07038A73" w14:textId="77777777" w:rsidR="00A70EB7" w:rsidRPr="00B301C2" w:rsidRDefault="00A70EB7" w:rsidP="00C40032">
            <w:pPr>
              <w:pStyle w:val="Tabletext"/>
            </w:pPr>
            <w:r w:rsidRPr="00B301C2">
              <w:t>No. of staff total (FTE)</w:t>
            </w:r>
          </w:p>
        </w:tc>
        <w:tc>
          <w:tcPr>
            <w:tcW w:w="992" w:type="dxa"/>
            <w:noWrap/>
            <w:hideMark/>
          </w:tcPr>
          <w:p w14:paraId="2DE30544" w14:textId="77777777" w:rsidR="00A70EB7" w:rsidRDefault="00A70EB7" w:rsidP="00536439">
            <w:pPr>
              <w:pStyle w:val="Tabletext"/>
              <w:jc w:val="right"/>
            </w:pPr>
            <w:r>
              <w:t>4.0</w:t>
            </w:r>
          </w:p>
        </w:tc>
        <w:tc>
          <w:tcPr>
            <w:tcW w:w="993" w:type="dxa"/>
            <w:noWrap/>
            <w:hideMark/>
          </w:tcPr>
          <w:p w14:paraId="794DD0F9" w14:textId="77777777" w:rsidR="00A70EB7" w:rsidRDefault="00A70EB7" w:rsidP="00536439">
            <w:pPr>
              <w:pStyle w:val="Tabletext"/>
              <w:jc w:val="right"/>
            </w:pPr>
            <w:r>
              <w:t>4.0</w:t>
            </w:r>
          </w:p>
        </w:tc>
        <w:tc>
          <w:tcPr>
            <w:tcW w:w="992" w:type="dxa"/>
            <w:noWrap/>
            <w:hideMark/>
          </w:tcPr>
          <w:p w14:paraId="3956E767" w14:textId="77777777" w:rsidR="00A70EB7" w:rsidRDefault="00A70EB7" w:rsidP="00536439">
            <w:pPr>
              <w:pStyle w:val="Tabletext"/>
              <w:jc w:val="right"/>
            </w:pPr>
            <w:r>
              <w:t>4.6</w:t>
            </w:r>
          </w:p>
        </w:tc>
        <w:tc>
          <w:tcPr>
            <w:tcW w:w="992" w:type="dxa"/>
            <w:noWrap/>
            <w:hideMark/>
          </w:tcPr>
          <w:p w14:paraId="55F83980" w14:textId="77777777" w:rsidR="00A70EB7" w:rsidRDefault="00A70EB7" w:rsidP="00536439">
            <w:pPr>
              <w:pStyle w:val="Tabletext"/>
              <w:jc w:val="right"/>
            </w:pPr>
            <w:r>
              <w:t>4.4</w:t>
            </w:r>
          </w:p>
        </w:tc>
        <w:tc>
          <w:tcPr>
            <w:tcW w:w="992" w:type="dxa"/>
            <w:noWrap/>
            <w:hideMark/>
          </w:tcPr>
          <w:p w14:paraId="2EC2D099" w14:textId="77777777" w:rsidR="00A70EB7" w:rsidRDefault="00A70EB7" w:rsidP="00536439">
            <w:pPr>
              <w:pStyle w:val="Tabletext"/>
              <w:jc w:val="right"/>
            </w:pPr>
            <w:r>
              <w:t>4.6</w:t>
            </w:r>
          </w:p>
        </w:tc>
      </w:tr>
      <w:tr w:rsidR="00A70EB7" w:rsidRPr="00B301C2" w14:paraId="6AA93876" w14:textId="77777777" w:rsidTr="000E78CF">
        <w:trPr>
          <w:trHeight w:val="315"/>
        </w:trPr>
        <w:tc>
          <w:tcPr>
            <w:tcW w:w="4219" w:type="dxa"/>
            <w:hideMark/>
          </w:tcPr>
          <w:p w14:paraId="7E1DBF14" w14:textId="77777777" w:rsidR="00A70EB7" w:rsidRPr="00B301C2" w:rsidRDefault="00A70EB7" w:rsidP="00C40032">
            <w:pPr>
              <w:pStyle w:val="Tabletext"/>
            </w:pPr>
            <w:r w:rsidRPr="00B301C2">
              <w:t>No. of licensed/registered parties at financial year end</w:t>
            </w:r>
          </w:p>
        </w:tc>
        <w:tc>
          <w:tcPr>
            <w:tcW w:w="992" w:type="dxa"/>
            <w:noWrap/>
            <w:hideMark/>
          </w:tcPr>
          <w:p w14:paraId="56386A69" w14:textId="77777777" w:rsidR="00A70EB7" w:rsidRDefault="00A70EB7" w:rsidP="00536439">
            <w:pPr>
              <w:pStyle w:val="Tabletext"/>
              <w:jc w:val="right"/>
            </w:pPr>
            <w:r>
              <w:t>2 655</w:t>
            </w:r>
          </w:p>
        </w:tc>
        <w:tc>
          <w:tcPr>
            <w:tcW w:w="993" w:type="dxa"/>
            <w:noWrap/>
            <w:hideMark/>
          </w:tcPr>
          <w:p w14:paraId="4D57308F" w14:textId="77777777" w:rsidR="00A70EB7" w:rsidRDefault="00A70EB7" w:rsidP="00536439">
            <w:pPr>
              <w:pStyle w:val="Tabletext"/>
              <w:jc w:val="right"/>
            </w:pPr>
            <w:r>
              <w:t>2 820</w:t>
            </w:r>
          </w:p>
        </w:tc>
        <w:tc>
          <w:tcPr>
            <w:tcW w:w="992" w:type="dxa"/>
            <w:noWrap/>
            <w:hideMark/>
          </w:tcPr>
          <w:p w14:paraId="24EEC5CD" w14:textId="77777777" w:rsidR="00A70EB7" w:rsidRDefault="00A70EB7" w:rsidP="00536439">
            <w:pPr>
              <w:pStyle w:val="Tabletext"/>
              <w:jc w:val="right"/>
            </w:pPr>
            <w:r>
              <w:t>2 929</w:t>
            </w:r>
          </w:p>
        </w:tc>
        <w:tc>
          <w:tcPr>
            <w:tcW w:w="992" w:type="dxa"/>
            <w:noWrap/>
            <w:hideMark/>
          </w:tcPr>
          <w:p w14:paraId="772719DE" w14:textId="77777777" w:rsidR="00A70EB7" w:rsidRDefault="00A70EB7" w:rsidP="00536439">
            <w:pPr>
              <w:pStyle w:val="Tabletext"/>
              <w:jc w:val="right"/>
            </w:pPr>
            <w:r>
              <w:t>3 025</w:t>
            </w:r>
          </w:p>
        </w:tc>
        <w:tc>
          <w:tcPr>
            <w:tcW w:w="992" w:type="dxa"/>
            <w:noWrap/>
            <w:hideMark/>
          </w:tcPr>
          <w:p w14:paraId="32185608" w14:textId="77777777" w:rsidR="00A70EB7" w:rsidRDefault="00A70EB7" w:rsidP="00536439">
            <w:pPr>
              <w:pStyle w:val="Tabletext"/>
              <w:jc w:val="right"/>
            </w:pPr>
            <w:r>
              <w:t>3 207</w:t>
            </w:r>
          </w:p>
        </w:tc>
      </w:tr>
      <w:tr w:rsidR="00A70EB7" w:rsidRPr="000E78CF" w14:paraId="4D609668" w14:textId="77777777" w:rsidTr="000E78CF">
        <w:trPr>
          <w:trHeight w:val="360"/>
        </w:trPr>
        <w:tc>
          <w:tcPr>
            <w:tcW w:w="4219" w:type="dxa"/>
            <w:hideMark/>
          </w:tcPr>
          <w:p w14:paraId="78E7F29C" w14:textId="77777777" w:rsidR="00A70EB7" w:rsidRPr="000E78CF" w:rsidRDefault="00A70EB7" w:rsidP="00C40032">
            <w:pPr>
              <w:pStyle w:val="Tabletext"/>
              <w:rPr>
                <w:b/>
              </w:rPr>
            </w:pPr>
            <w:r w:rsidRPr="000E78CF">
              <w:rPr>
                <w:b/>
              </w:rPr>
              <w:t>Total revenue ($ million)</w:t>
            </w:r>
          </w:p>
        </w:tc>
        <w:tc>
          <w:tcPr>
            <w:tcW w:w="992" w:type="dxa"/>
            <w:noWrap/>
            <w:hideMark/>
          </w:tcPr>
          <w:p w14:paraId="75535284" w14:textId="77777777" w:rsidR="00A70EB7" w:rsidRPr="000E78CF" w:rsidRDefault="00A70EB7" w:rsidP="00536439">
            <w:pPr>
              <w:pStyle w:val="Tabletext"/>
              <w:jc w:val="right"/>
              <w:rPr>
                <w:b/>
              </w:rPr>
            </w:pPr>
            <w:r w:rsidRPr="000E78CF">
              <w:rPr>
                <w:b/>
              </w:rPr>
              <w:t>0.93</w:t>
            </w:r>
          </w:p>
        </w:tc>
        <w:tc>
          <w:tcPr>
            <w:tcW w:w="993" w:type="dxa"/>
            <w:noWrap/>
            <w:hideMark/>
          </w:tcPr>
          <w:p w14:paraId="189177EF" w14:textId="77777777" w:rsidR="00A70EB7" w:rsidRPr="000E78CF" w:rsidRDefault="00A70EB7" w:rsidP="00536439">
            <w:pPr>
              <w:pStyle w:val="Tabletext"/>
              <w:jc w:val="right"/>
              <w:rPr>
                <w:b/>
              </w:rPr>
            </w:pPr>
            <w:r w:rsidRPr="000E78CF">
              <w:rPr>
                <w:b/>
              </w:rPr>
              <w:t>1.03</w:t>
            </w:r>
          </w:p>
        </w:tc>
        <w:tc>
          <w:tcPr>
            <w:tcW w:w="992" w:type="dxa"/>
            <w:noWrap/>
            <w:hideMark/>
          </w:tcPr>
          <w:p w14:paraId="1FB2C78B" w14:textId="77777777" w:rsidR="00A70EB7" w:rsidRPr="000E78CF" w:rsidRDefault="00A70EB7" w:rsidP="00536439">
            <w:pPr>
              <w:pStyle w:val="Tabletext"/>
              <w:jc w:val="right"/>
              <w:rPr>
                <w:b/>
              </w:rPr>
            </w:pPr>
            <w:r w:rsidRPr="000E78CF">
              <w:rPr>
                <w:b/>
              </w:rPr>
              <w:t>1.08</w:t>
            </w:r>
          </w:p>
        </w:tc>
        <w:tc>
          <w:tcPr>
            <w:tcW w:w="992" w:type="dxa"/>
            <w:noWrap/>
            <w:hideMark/>
          </w:tcPr>
          <w:p w14:paraId="289DF06C" w14:textId="77777777" w:rsidR="00A70EB7" w:rsidRPr="000E78CF" w:rsidRDefault="00A70EB7" w:rsidP="00536439">
            <w:pPr>
              <w:pStyle w:val="Tabletext"/>
              <w:jc w:val="right"/>
              <w:rPr>
                <w:b/>
              </w:rPr>
            </w:pPr>
            <w:r w:rsidRPr="000E78CF">
              <w:rPr>
                <w:b/>
              </w:rPr>
              <w:t>1.00</w:t>
            </w:r>
          </w:p>
        </w:tc>
        <w:tc>
          <w:tcPr>
            <w:tcW w:w="992" w:type="dxa"/>
            <w:noWrap/>
            <w:hideMark/>
          </w:tcPr>
          <w:p w14:paraId="4E1D194E" w14:textId="77777777" w:rsidR="00A70EB7" w:rsidRPr="000E78CF" w:rsidRDefault="00A70EB7" w:rsidP="00536439">
            <w:pPr>
              <w:pStyle w:val="Tabletext"/>
              <w:jc w:val="right"/>
              <w:rPr>
                <w:b/>
              </w:rPr>
            </w:pPr>
            <w:r w:rsidRPr="000E78CF">
              <w:rPr>
                <w:b/>
              </w:rPr>
              <w:t>1.09</w:t>
            </w:r>
          </w:p>
        </w:tc>
      </w:tr>
      <w:tr w:rsidR="00A70EB7" w:rsidRPr="000E78CF" w14:paraId="01521719" w14:textId="77777777" w:rsidTr="000E78CF">
        <w:trPr>
          <w:trHeight w:val="375"/>
        </w:trPr>
        <w:tc>
          <w:tcPr>
            <w:tcW w:w="4219" w:type="dxa"/>
            <w:hideMark/>
          </w:tcPr>
          <w:p w14:paraId="0D770227" w14:textId="77777777" w:rsidR="00A70EB7" w:rsidRPr="000E78CF" w:rsidRDefault="00A70EB7" w:rsidP="00C40032">
            <w:pPr>
              <w:pStyle w:val="Tabletext"/>
              <w:rPr>
                <w:b/>
              </w:rPr>
            </w:pPr>
            <w:r w:rsidRPr="000E78CF">
              <w:rPr>
                <w:b/>
              </w:rPr>
              <w:t xml:space="preserve">Total expenditure ($ million) </w:t>
            </w:r>
          </w:p>
        </w:tc>
        <w:tc>
          <w:tcPr>
            <w:tcW w:w="992" w:type="dxa"/>
            <w:noWrap/>
            <w:hideMark/>
          </w:tcPr>
          <w:p w14:paraId="299A5B00" w14:textId="77777777" w:rsidR="00A70EB7" w:rsidRPr="000E78CF" w:rsidRDefault="00A70EB7" w:rsidP="00536439">
            <w:pPr>
              <w:pStyle w:val="Tabletext"/>
              <w:jc w:val="right"/>
              <w:rPr>
                <w:b/>
              </w:rPr>
            </w:pPr>
            <w:r w:rsidRPr="000E78CF">
              <w:rPr>
                <w:b/>
              </w:rPr>
              <w:t>0.90</w:t>
            </w:r>
          </w:p>
        </w:tc>
        <w:tc>
          <w:tcPr>
            <w:tcW w:w="993" w:type="dxa"/>
            <w:noWrap/>
            <w:hideMark/>
          </w:tcPr>
          <w:p w14:paraId="21A1D7C2" w14:textId="77777777" w:rsidR="00A70EB7" w:rsidRPr="000E78CF" w:rsidRDefault="00A70EB7" w:rsidP="00536439">
            <w:pPr>
              <w:pStyle w:val="Tabletext"/>
              <w:jc w:val="right"/>
              <w:rPr>
                <w:b/>
              </w:rPr>
            </w:pPr>
            <w:r w:rsidRPr="000E78CF">
              <w:rPr>
                <w:b/>
              </w:rPr>
              <w:t>0.96</w:t>
            </w:r>
          </w:p>
        </w:tc>
        <w:tc>
          <w:tcPr>
            <w:tcW w:w="992" w:type="dxa"/>
            <w:noWrap/>
            <w:hideMark/>
          </w:tcPr>
          <w:p w14:paraId="58DEEF43" w14:textId="77777777" w:rsidR="00A70EB7" w:rsidRPr="000E78CF" w:rsidRDefault="00A70EB7" w:rsidP="00536439">
            <w:pPr>
              <w:pStyle w:val="Tabletext"/>
              <w:jc w:val="right"/>
              <w:rPr>
                <w:b/>
              </w:rPr>
            </w:pPr>
            <w:r w:rsidRPr="000E78CF">
              <w:rPr>
                <w:b/>
              </w:rPr>
              <w:t>0.91</w:t>
            </w:r>
          </w:p>
        </w:tc>
        <w:tc>
          <w:tcPr>
            <w:tcW w:w="992" w:type="dxa"/>
            <w:noWrap/>
            <w:hideMark/>
          </w:tcPr>
          <w:p w14:paraId="7B8DC99C" w14:textId="77777777" w:rsidR="00A70EB7" w:rsidRPr="000E78CF" w:rsidRDefault="00A70EB7" w:rsidP="00536439">
            <w:pPr>
              <w:pStyle w:val="Tabletext"/>
              <w:jc w:val="right"/>
              <w:rPr>
                <w:b/>
              </w:rPr>
            </w:pPr>
            <w:r w:rsidRPr="000E78CF">
              <w:rPr>
                <w:b/>
              </w:rPr>
              <w:t>0.97</w:t>
            </w:r>
          </w:p>
        </w:tc>
        <w:tc>
          <w:tcPr>
            <w:tcW w:w="992" w:type="dxa"/>
            <w:noWrap/>
            <w:hideMark/>
          </w:tcPr>
          <w:p w14:paraId="097C5193" w14:textId="77777777" w:rsidR="00A70EB7" w:rsidRPr="000E78CF" w:rsidRDefault="00A70EB7" w:rsidP="00536439">
            <w:pPr>
              <w:pStyle w:val="Tabletext"/>
              <w:jc w:val="right"/>
              <w:rPr>
                <w:b/>
              </w:rPr>
            </w:pPr>
            <w:r w:rsidRPr="000E78CF">
              <w:rPr>
                <w:b/>
              </w:rPr>
              <w:t>0.93</w:t>
            </w:r>
          </w:p>
        </w:tc>
      </w:tr>
    </w:tbl>
    <w:p w14:paraId="454CD161"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264C9B" w:rsidRPr="002C434D" w14:paraId="5D3A397F"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436D9000" w14:textId="77777777" w:rsidR="00264C9B" w:rsidRPr="002C434D" w:rsidRDefault="006B53BA" w:rsidP="006B53BA">
            <w:pPr>
              <w:pStyle w:val="TableHeader"/>
            </w:pPr>
            <w:r w:rsidRPr="006B53BA">
              <w:t>Regulator contact information</w:t>
            </w:r>
          </w:p>
        </w:tc>
      </w:tr>
      <w:tr w:rsidR="00264C9B" w:rsidRPr="002C434D" w14:paraId="5A827F2D" w14:textId="77777777" w:rsidTr="00F13A22">
        <w:trPr>
          <w:trHeight w:val="285"/>
        </w:trPr>
        <w:tc>
          <w:tcPr>
            <w:tcW w:w="9140" w:type="dxa"/>
          </w:tcPr>
          <w:p w14:paraId="1DBCB3C0" w14:textId="77777777" w:rsidR="00264C9B" w:rsidRPr="00376C37" w:rsidRDefault="00A70EB7" w:rsidP="00C40032">
            <w:pPr>
              <w:pStyle w:val="Tabletext"/>
            </w:pPr>
            <w:r w:rsidRPr="00A70EB7">
              <w:t>Veterinary Practitioners Registration Board of Victoria</w:t>
            </w:r>
            <w:r>
              <w:t>, DEDJTR</w:t>
            </w:r>
          </w:p>
          <w:p w14:paraId="6B4894D4" w14:textId="77777777" w:rsidR="00264C9B" w:rsidRPr="006F51CC" w:rsidRDefault="00264C9B" w:rsidP="00C40032">
            <w:pPr>
              <w:pStyle w:val="Tabletext"/>
            </w:pPr>
            <w:r w:rsidRPr="00376C37">
              <w:rPr>
                <w:b/>
              </w:rPr>
              <w:t>Email</w:t>
            </w:r>
            <w:r>
              <w:t>:</w:t>
            </w:r>
            <w:r w:rsidR="00A70EB7">
              <w:t xml:space="preserve"> </w:t>
            </w:r>
            <w:r w:rsidR="00A70EB7" w:rsidRPr="00A70EB7">
              <w:t>communications@vetboard.vic.gov.au</w:t>
            </w:r>
          </w:p>
        </w:tc>
      </w:tr>
    </w:tbl>
    <w:p w14:paraId="5B55CC6B" w14:textId="77777777" w:rsidR="00E46FC0" w:rsidRDefault="00E46FC0" w:rsidP="00EE3762"/>
    <w:p w14:paraId="0590145E" w14:textId="77777777" w:rsidR="00A55B64" w:rsidRPr="002B46B5" w:rsidRDefault="00A55B64" w:rsidP="008C7FF2">
      <w:pPr>
        <w:pStyle w:val="Heading2"/>
      </w:pPr>
      <w:bookmarkStart w:id="58" w:name="_Toc1570449"/>
      <w:r w:rsidRPr="002B46B5">
        <w:t>VicRoads</w:t>
      </w:r>
      <w:bookmarkEnd w:id="58"/>
    </w:p>
    <w:tbl>
      <w:tblPr>
        <w:tblStyle w:val="Texttable"/>
        <w:tblW w:w="0" w:type="auto"/>
        <w:tblLook w:val="0620" w:firstRow="1" w:lastRow="0" w:firstColumn="0" w:lastColumn="0" w:noHBand="1" w:noVBand="1"/>
      </w:tblPr>
      <w:tblGrid>
        <w:gridCol w:w="4342"/>
        <w:gridCol w:w="4798"/>
      </w:tblGrid>
      <w:tr w:rsidR="00273C66" w:rsidRPr="00273C66" w14:paraId="1837722D" w14:textId="77777777" w:rsidTr="00536439">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036A186B" w14:textId="77777777" w:rsidR="00273C66" w:rsidRPr="00273C66" w:rsidRDefault="006B53BA" w:rsidP="006B53BA">
            <w:pPr>
              <w:pStyle w:val="TableHeader"/>
            </w:pPr>
            <w:r w:rsidRPr="006B53BA">
              <w:t>Portfolio information</w:t>
            </w:r>
          </w:p>
        </w:tc>
      </w:tr>
      <w:tr w:rsidR="00273C66" w:rsidRPr="00273C66" w14:paraId="04D1B4A9" w14:textId="77777777" w:rsidTr="00536439">
        <w:tc>
          <w:tcPr>
            <w:tcW w:w="4361" w:type="dxa"/>
            <w:hideMark/>
          </w:tcPr>
          <w:p w14:paraId="2223EFC2" w14:textId="77777777" w:rsidR="00273C66" w:rsidRPr="00273C66" w:rsidRDefault="00273C66" w:rsidP="00C40032">
            <w:pPr>
              <w:pStyle w:val="Tabletext"/>
            </w:pPr>
            <w:r w:rsidRPr="00273C66">
              <w:t>Responsible Minister</w:t>
            </w:r>
          </w:p>
        </w:tc>
        <w:tc>
          <w:tcPr>
            <w:tcW w:w="4819" w:type="dxa"/>
            <w:hideMark/>
          </w:tcPr>
          <w:p w14:paraId="57B19CEC" w14:textId="77777777" w:rsidR="004C35A7" w:rsidRDefault="00273C66" w:rsidP="00C40032">
            <w:pPr>
              <w:pStyle w:val="Tabletext"/>
            </w:pPr>
            <w:r w:rsidRPr="00273C66">
              <w:t>Minister for Roads</w:t>
            </w:r>
          </w:p>
          <w:p w14:paraId="53DDF375" w14:textId="77777777" w:rsidR="00273C66" w:rsidRPr="00273C66" w:rsidRDefault="004C35A7" w:rsidP="00C40032">
            <w:pPr>
              <w:pStyle w:val="Tabletext"/>
            </w:pPr>
            <w:r>
              <w:t>Minister for Road</w:t>
            </w:r>
            <w:r w:rsidR="00273C66" w:rsidRPr="00273C66">
              <w:t xml:space="preserve"> Safety</w:t>
            </w:r>
            <w:r>
              <w:t xml:space="preserve"> and the TAC</w:t>
            </w:r>
          </w:p>
        </w:tc>
      </w:tr>
      <w:tr w:rsidR="00273C66" w:rsidRPr="00273C66" w14:paraId="601D98EF" w14:textId="77777777" w:rsidTr="00536439">
        <w:tc>
          <w:tcPr>
            <w:tcW w:w="4361" w:type="dxa"/>
            <w:hideMark/>
          </w:tcPr>
          <w:p w14:paraId="7C0C731C" w14:textId="77777777" w:rsidR="00273C66" w:rsidRPr="00273C66" w:rsidRDefault="00273C66" w:rsidP="00C40032">
            <w:pPr>
              <w:pStyle w:val="Tabletext"/>
            </w:pPr>
            <w:r w:rsidRPr="00273C66">
              <w:t>Portfolio Department</w:t>
            </w:r>
          </w:p>
        </w:tc>
        <w:tc>
          <w:tcPr>
            <w:tcW w:w="4819" w:type="dxa"/>
            <w:hideMark/>
          </w:tcPr>
          <w:p w14:paraId="04A8F076" w14:textId="77777777" w:rsidR="00273C66" w:rsidRPr="00273C66" w:rsidRDefault="00273C66" w:rsidP="00C40032">
            <w:pPr>
              <w:pStyle w:val="Tabletext"/>
            </w:pPr>
            <w:r w:rsidRPr="00273C66">
              <w:t xml:space="preserve">Department </w:t>
            </w:r>
            <w:r w:rsidR="00E27777">
              <w:t>of Transport</w:t>
            </w:r>
          </w:p>
        </w:tc>
      </w:tr>
    </w:tbl>
    <w:p w14:paraId="6A810042" w14:textId="77777777" w:rsidR="00A55B64" w:rsidRPr="000E78CF" w:rsidRDefault="00A55B64" w:rsidP="000E78CF">
      <w:pPr>
        <w:pStyle w:val="Tabletext"/>
      </w:pPr>
    </w:p>
    <w:tbl>
      <w:tblPr>
        <w:tblStyle w:val="Texttable"/>
        <w:tblW w:w="0" w:type="auto"/>
        <w:tblLook w:val="0620" w:firstRow="1" w:lastRow="0" w:firstColumn="0" w:lastColumn="0" w:noHBand="1" w:noVBand="1"/>
      </w:tblPr>
      <w:tblGrid>
        <w:gridCol w:w="9140"/>
      </w:tblGrid>
      <w:tr w:rsidR="00273C66" w:rsidRPr="00273C66" w14:paraId="31D9692A" w14:textId="77777777" w:rsidTr="00536439">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71F3D258" w14:textId="08FDD1DA" w:rsidR="00273C66" w:rsidRPr="00273C66" w:rsidRDefault="005F635E" w:rsidP="006B53BA">
            <w:pPr>
              <w:pStyle w:val="TableHeader"/>
            </w:pPr>
            <w:r>
              <w:t>Objectives</w:t>
            </w:r>
          </w:p>
        </w:tc>
      </w:tr>
      <w:tr w:rsidR="00273C66" w:rsidRPr="00273C66" w14:paraId="6DEF8799" w14:textId="77777777" w:rsidTr="00536439">
        <w:trPr>
          <w:trHeight w:val="1455"/>
        </w:trPr>
        <w:tc>
          <w:tcPr>
            <w:tcW w:w="9180" w:type="dxa"/>
            <w:hideMark/>
          </w:tcPr>
          <w:p w14:paraId="7CA43903" w14:textId="77777777" w:rsidR="00273C66" w:rsidRDefault="00273C66" w:rsidP="00C40032">
            <w:pPr>
              <w:pStyle w:val="Tabletext"/>
            </w:pPr>
            <w:r w:rsidRPr="00273C66">
              <w:t>To develop and implement road safety strategies and promote road crash prevent</w:t>
            </w:r>
            <w:r>
              <w:t>ion practices in the community.</w:t>
            </w:r>
          </w:p>
          <w:p w14:paraId="432C103E" w14:textId="77777777" w:rsidR="00273C66" w:rsidRDefault="00273C66" w:rsidP="00C40032">
            <w:pPr>
              <w:pStyle w:val="Tabletext"/>
            </w:pPr>
            <w:r w:rsidRPr="00273C66">
              <w:t>To manage the arterial road network including maintaining, upgrading, and exten</w:t>
            </w:r>
            <w:r>
              <w:t>ding the declared road network.</w:t>
            </w:r>
          </w:p>
          <w:p w14:paraId="0C77E096" w14:textId="77777777" w:rsidR="00273C66" w:rsidRPr="00273C66" w:rsidRDefault="00273C66" w:rsidP="00C40032">
            <w:pPr>
              <w:pStyle w:val="Tabletext"/>
            </w:pPr>
            <w:r w:rsidRPr="00273C66">
              <w:t>To provide vehicle registration and driver licensing services including new registration and licensing, renewals and transfers.</w:t>
            </w:r>
          </w:p>
        </w:tc>
      </w:tr>
    </w:tbl>
    <w:p w14:paraId="1931DFC3" w14:textId="77777777" w:rsidR="00A55B64" w:rsidRDefault="00A55B64" w:rsidP="000E78CF">
      <w:pPr>
        <w:pStyle w:val="Tabletext"/>
      </w:pPr>
    </w:p>
    <w:tbl>
      <w:tblPr>
        <w:tblStyle w:val="Texttable"/>
        <w:tblW w:w="0" w:type="auto"/>
        <w:tblLook w:val="0620" w:firstRow="1" w:lastRow="0" w:firstColumn="0" w:lastColumn="0" w:noHBand="1" w:noVBand="1"/>
      </w:tblPr>
      <w:tblGrid>
        <w:gridCol w:w="8011"/>
        <w:gridCol w:w="1129"/>
      </w:tblGrid>
      <w:tr w:rsidR="00273C66" w:rsidRPr="00273C66" w14:paraId="2DD90015" w14:textId="77777777" w:rsidTr="00DD2833">
        <w:trPr>
          <w:cnfStyle w:val="100000000000" w:firstRow="1" w:lastRow="0" w:firstColumn="0" w:lastColumn="0" w:oddVBand="0" w:evenVBand="0" w:oddHBand="0" w:evenHBand="0" w:firstRowFirstColumn="0" w:firstRowLastColumn="0" w:lastRowFirstColumn="0" w:lastRowLastColumn="0"/>
          <w:trHeight w:val="345"/>
        </w:trPr>
        <w:tc>
          <w:tcPr>
            <w:tcW w:w="9140" w:type="dxa"/>
            <w:gridSpan w:val="2"/>
            <w:hideMark/>
          </w:tcPr>
          <w:p w14:paraId="2961F3F6" w14:textId="77777777" w:rsidR="00273C66" w:rsidRPr="00273C66" w:rsidRDefault="006B53BA" w:rsidP="006B53BA">
            <w:pPr>
              <w:pStyle w:val="TableHeader"/>
            </w:pPr>
            <w:r w:rsidRPr="006B53BA">
              <w:t>Enabling Acts and Regulations</w:t>
            </w:r>
          </w:p>
        </w:tc>
      </w:tr>
      <w:tr w:rsidR="00273C66" w:rsidRPr="00273C66" w14:paraId="004C9CC2" w14:textId="77777777" w:rsidTr="00DD2833">
        <w:trPr>
          <w:trHeight w:val="300"/>
        </w:trPr>
        <w:tc>
          <w:tcPr>
            <w:tcW w:w="9140" w:type="dxa"/>
            <w:gridSpan w:val="2"/>
            <w:hideMark/>
          </w:tcPr>
          <w:p w14:paraId="78E4E5B0" w14:textId="77777777" w:rsidR="00273C66" w:rsidRPr="000E78CF" w:rsidRDefault="00273C66" w:rsidP="00C40032">
            <w:pPr>
              <w:pStyle w:val="Tabletext"/>
              <w:rPr>
                <w:i/>
              </w:rPr>
            </w:pPr>
            <w:r w:rsidRPr="000E78CF">
              <w:rPr>
                <w:i/>
              </w:rPr>
              <w:t>Transport Integration Act 2010</w:t>
            </w:r>
          </w:p>
        </w:tc>
      </w:tr>
      <w:tr w:rsidR="00273C66" w:rsidRPr="00536439" w14:paraId="5B9DF2EF" w14:textId="77777777" w:rsidTr="00DD2833">
        <w:trPr>
          <w:trHeight w:val="330"/>
        </w:trPr>
        <w:tc>
          <w:tcPr>
            <w:tcW w:w="9140" w:type="dxa"/>
            <w:gridSpan w:val="2"/>
            <w:shd w:val="clear" w:color="auto" w:fill="87189D"/>
            <w:hideMark/>
          </w:tcPr>
          <w:p w14:paraId="16266FDB" w14:textId="77777777" w:rsidR="00273C66" w:rsidRPr="00536439" w:rsidRDefault="006B53BA" w:rsidP="006B53BA">
            <w:pPr>
              <w:pStyle w:val="TableHeader"/>
              <w:rPr>
                <w:b/>
              </w:rPr>
            </w:pPr>
            <w:r w:rsidRPr="00536439">
              <w:rPr>
                <w:b/>
              </w:rPr>
              <w:t>Additional Administered Acts and Regulations</w:t>
            </w:r>
          </w:p>
        </w:tc>
      </w:tr>
      <w:tr w:rsidR="00273C66" w:rsidRPr="00273C66" w14:paraId="4FDE7EE8" w14:textId="77777777" w:rsidTr="00DD2833">
        <w:trPr>
          <w:trHeight w:val="330"/>
        </w:trPr>
        <w:tc>
          <w:tcPr>
            <w:tcW w:w="9140" w:type="dxa"/>
            <w:gridSpan w:val="2"/>
            <w:hideMark/>
          </w:tcPr>
          <w:p w14:paraId="557DA2E1" w14:textId="77777777" w:rsidR="00273C66" w:rsidRPr="000E78CF" w:rsidRDefault="00273C66" w:rsidP="00C40032">
            <w:pPr>
              <w:pStyle w:val="Tabletext"/>
              <w:rPr>
                <w:i/>
              </w:rPr>
            </w:pPr>
            <w:r w:rsidRPr="000E78CF">
              <w:rPr>
                <w:i/>
              </w:rPr>
              <w:t>Road Safety Act 1986</w:t>
            </w:r>
          </w:p>
        </w:tc>
      </w:tr>
      <w:tr w:rsidR="00273C66" w:rsidRPr="00273C66" w14:paraId="0B45FFDF" w14:textId="77777777" w:rsidTr="00DD2833">
        <w:trPr>
          <w:trHeight w:val="330"/>
        </w:trPr>
        <w:tc>
          <w:tcPr>
            <w:tcW w:w="9140" w:type="dxa"/>
            <w:gridSpan w:val="2"/>
            <w:hideMark/>
          </w:tcPr>
          <w:p w14:paraId="25B77D13" w14:textId="77777777" w:rsidR="00273C66" w:rsidRPr="00273C66" w:rsidRDefault="00273C66" w:rsidP="000E78CF">
            <w:pPr>
              <w:pStyle w:val="Bullet1"/>
              <w:spacing w:before="40" w:after="40"/>
            </w:pPr>
            <w:r w:rsidRPr="00273C66">
              <w:t>Road Safety (Traffic Management) Regulations 2009</w:t>
            </w:r>
          </w:p>
        </w:tc>
      </w:tr>
      <w:tr w:rsidR="00273C66" w:rsidRPr="00273C66" w14:paraId="1CCBBBBB" w14:textId="77777777" w:rsidTr="00DD2833">
        <w:trPr>
          <w:trHeight w:val="330"/>
        </w:trPr>
        <w:tc>
          <w:tcPr>
            <w:tcW w:w="9140" w:type="dxa"/>
            <w:gridSpan w:val="2"/>
            <w:hideMark/>
          </w:tcPr>
          <w:p w14:paraId="1775C9CF" w14:textId="77777777" w:rsidR="00273C66" w:rsidRPr="00273C66" w:rsidRDefault="00273C66" w:rsidP="000E78CF">
            <w:pPr>
              <w:pStyle w:val="Bullet1"/>
              <w:spacing w:before="40" w:after="40"/>
            </w:pPr>
            <w:r w:rsidRPr="00273C66">
              <w:t>Road Safety Road Rules 2017</w:t>
            </w:r>
          </w:p>
        </w:tc>
      </w:tr>
      <w:tr w:rsidR="00273C66" w:rsidRPr="00273C66" w14:paraId="0EC1718D" w14:textId="77777777" w:rsidTr="00DD2833">
        <w:trPr>
          <w:trHeight w:val="330"/>
        </w:trPr>
        <w:tc>
          <w:tcPr>
            <w:tcW w:w="9140" w:type="dxa"/>
            <w:gridSpan w:val="2"/>
            <w:hideMark/>
          </w:tcPr>
          <w:p w14:paraId="4EEDAAE2" w14:textId="77777777" w:rsidR="00273C66" w:rsidRPr="00273C66" w:rsidRDefault="00273C66" w:rsidP="000E78CF">
            <w:pPr>
              <w:pStyle w:val="Bullet1"/>
              <w:spacing w:before="40" w:after="40"/>
            </w:pPr>
            <w:r w:rsidRPr="00273C66">
              <w:t>Road Safety (Drivers) Regulations 2009</w:t>
            </w:r>
          </w:p>
        </w:tc>
      </w:tr>
      <w:tr w:rsidR="00273C66" w:rsidRPr="00273C66" w14:paraId="33C4E458" w14:textId="77777777" w:rsidTr="00DD2833">
        <w:trPr>
          <w:trHeight w:val="330"/>
        </w:trPr>
        <w:tc>
          <w:tcPr>
            <w:tcW w:w="9140" w:type="dxa"/>
            <w:gridSpan w:val="2"/>
            <w:hideMark/>
          </w:tcPr>
          <w:p w14:paraId="2E2DF2B5" w14:textId="77777777" w:rsidR="00273C66" w:rsidRPr="00273C66" w:rsidRDefault="00273C66" w:rsidP="000E78CF">
            <w:pPr>
              <w:pStyle w:val="Bullet1"/>
              <w:spacing w:before="40" w:after="40"/>
            </w:pPr>
            <w:r w:rsidRPr="00273C66">
              <w:t>Road Safety (General) Regulations 2009</w:t>
            </w:r>
          </w:p>
        </w:tc>
      </w:tr>
      <w:tr w:rsidR="00273C66" w:rsidRPr="00273C66" w14:paraId="6C9A9A1F" w14:textId="77777777" w:rsidTr="00DD2833">
        <w:trPr>
          <w:trHeight w:val="330"/>
        </w:trPr>
        <w:tc>
          <w:tcPr>
            <w:tcW w:w="9140" w:type="dxa"/>
            <w:gridSpan w:val="2"/>
            <w:hideMark/>
          </w:tcPr>
          <w:p w14:paraId="2378CE99" w14:textId="77777777" w:rsidR="00273C66" w:rsidRPr="00273C66" w:rsidRDefault="00273C66" w:rsidP="000E78CF">
            <w:pPr>
              <w:pStyle w:val="Bullet1"/>
              <w:spacing w:before="40" w:after="40"/>
            </w:pPr>
            <w:r w:rsidRPr="00273C66">
              <w:t>Road Safety (Vehicles) Regulations 2009</w:t>
            </w:r>
          </w:p>
        </w:tc>
      </w:tr>
      <w:tr w:rsidR="00DD2833" w:rsidRPr="00536439" w14:paraId="6281AB8F" w14:textId="77777777" w:rsidTr="00DD2833">
        <w:trPr>
          <w:trHeight w:val="330"/>
        </w:trPr>
        <w:tc>
          <w:tcPr>
            <w:tcW w:w="9140" w:type="dxa"/>
            <w:gridSpan w:val="2"/>
            <w:shd w:val="clear" w:color="auto" w:fill="87189D"/>
            <w:hideMark/>
          </w:tcPr>
          <w:p w14:paraId="6BB6E525" w14:textId="77777777" w:rsidR="00DD2833" w:rsidRPr="00536439" w:rsidRDefault="00DD2833" w:rsidP="007D1FB9">
            <w:pPr>
              <w:pStyle w:val="TableHeader"/>
              <w:rPr>
                <w:b/>
              </w:rPr>
            </w:pPr>
            <w:r w:rsidRPr="00536439">
              <w:rPr>
                <w:b/>
              </w:rPr>
              <w:t>Additional Administered Acts and Regulations</w:t>
            </w:r>
          </w:p>
        </w:tc>
      </w:tr>
      <w:tr w:rsidR="00273C66" w:rsidRPr="00273C66" w14:paraId="5CECAFA1" w14:textId="77777777" w:rsidTr="00DD2833">
        <w:trPr>
          <w:trHeight w:val="330"/>
        </w:trPr>
        <w:tc>
          <w:tcPr>
            <w:tcW w:w="9140" w:type="dxa"/>
            <w:gridSpan w:val="2"/>
            <w:hideMark/>
          </w:tcPr>
          <w:p w14:paraId="02178F9A" w14:textId="77777777" w:rsidR="00273C66" w:rsidRPr="000E78CF" w:rsidRDefault="00273C66" w:rsidP="00C40032">
            <w:pPr>
              <w:pStyle w:val="Tabletext"/>
              <w:rPr>
                <w:i/>
              </w:rPr>
            </w:pPr>
            <w:r w:rsidRPr="000E78CF">
              <w:rPr>
                <w:i/>
              </w:rPr>
              <w:t>Road Management Act 2004</w:t>
            </w:r>
          </w:p>
        </w:tc>
      </w:tr>
      <w:tr w:rsidR="00273C66" w:rsidRPr="00273C66" w14:paraId="3C4D2E6B" w14:textId="77777777" w:rsidTr="00DD2833">
        <w:trPr>
          <w:trHeight w:val="330"/>
        </w:trPr>
        <w:tc>
          <w:tcPr>
            <w:tcW w:w="9140" w:type="dxa"/>
            <w:gridSpan w:val="2"/>
            <w:hideMark/>
          </w:tcPr>
          <w:p w14:paraId="7F1AA587" w14:textId="77777777" w:rsidR="00273C66" w:rsidRPr="00273C66" w:rsidRDefault="00273C66" w:rsidP="000E78CF">
            <w:pPr>
              <w:pStyle w:val="Bullet1"/>
              <w:spacing w:before="40" w:after="40"/>
            </w:pPr>
            <w:r w:rsidRPr="00273C66">
              <w:t>Road Management (General) Regulations 2016</w:t>
            </w:r>
          </w:p>
        </w:tc>
      </w:tr>
      <w:tr w:rsidR="00273C66" w:rsidRPr="00273C66" w14:paraId="6411CC2B" w14:textId="77777777" w:rsidTr="00DD2833">
        <w:trPr>
          <w:trHeight w:val="330"/>
        </w:trPr>
        <w:tc>
          <w:tcPr>
            <w:tcW w:w="9140" w:type="dxa"/>
            <w:gridSpan w:val="2"/>
            <w:hideMark/>
          </w:tcPr>
          <w:p w14:paraId="77FA9ACE" w14:textId="77777777" w:rsidR="00273C66" w:rsidRPr="00273C66" w:rsidRDefault="00273C66" w:rsidP="000E78CF">
            <w:pPr>
              <w:pStyle w:val="Bullet1"/>
              <w:spacing w:before="40" w:after="40"/>
            </w:pPr>
            <w:r w:rsidRPr="00273C66">
              <w:t>Road Management (Works and Infrastructure) Regulations 2015</w:t>
            </w:r>
          </w:p>
        </w:tc>
      </w:tr>
      <w:tr w:rsidR="00273C66" w:rsidRPr="00273C66" w14:paraId="37C0EC93" w14:textId="77777777" w:rsidTr="00DD2833">
        <w:trPr>
          <w:trHeight w:val="330"/>
        </w:trPr>
        <w:tc>
          <w:tcPr>
            <w:tcW w:w="9140" w:type="dxa"/>
            <w:gridSpan w:val="2"/>
            <w:hideMark/>
          </w:tcPr>
          <w:p w14:paraId="19D266DD" w14:textId="77777777" w:rsidR="00273C66" w:rsidRPr="000E78CF" w:rsidRDefault="00273C66" w:rsidP="00C40032">
            <w:pPr>
              <w:pStyle w:val="Tabletext"/>
              <w:rPr>
                <w:i/>
              </w:rPr>
            </w:pPr>
            <w:r w:rsidRPr="000E78CF">
              <w:rPr>
                <w:i/>
              </w:rPr>
              <w:t>Accident Towing Services Act 2007</w:t>
            </w:r>
          </w:p>
        </w:tc>
      </w:tr>
      <w:tr w:rsidR="00273C66" w:rsidRPr="00273C66" w14:paraId="6BFCEF48" w14:textId="77777777" w:rsidTr="00DD2833">
        <w:trPr>
          <w:trHeight w:val="330"/>
        </w:trPr>
        <w:tc>
          <w:tcPr>
            <w:tcW w:w="9140" w:type="dxa"/>
            <w:gridSpan w:val="2"/>
            <w:hideMark/>
          </w:tcPr>
          <w:p w14:paraId="7F409765" w14:textId="77777777" w:rsidR="00273C66" w:rsidRPr="00273C66" w:rsidRDefault="00273C66" w:rsidP="000E78CF">
            <w:pPr>
              <w:pStyle w:val="Bullet1"/>
              <w:spacing w:before="40" w:after="40"/>
            </w:pPr>
            <w:r w:rsidRPr="00273C66">
              <w:t>Accident Towing Services Regulations 2008</w:t>
            </w:r>
          </w:p>
        </w:tc>
      </w:tr>
      <w:tr w:rsidR="00273C66" w:rsidRPr="00273C66" w14:paraId="4E224E12" w14:textId="77777777" w:rsidTr="00DD2833">
        <w:trPr>
          <w:trHeight w:val="330"/>
        </w:trPr>
        <w:tc>
          <w:tcPr>
            <w:tcW w:w="9140" w:type="dxa"/>
            <w:gridSpan w:val="2"/>
            <w:hideMark/>
          </w:tcPr>
          <w:p w14:paraId="61748515" w14:textId="77777777" w:rsidR="00273C66" w:rsidRPr="000E78CF" w:rsidRDefault="00273C66" w:rsidP="00C40032">
            <w:pPr>
              <w:pStyle w:val="Tabletext"/>
              <w:rPr>
                <w:i/>
              </w:rPr>
            </w:pPr>
            <w:r w:rsidRPr="000E78CF">
              <w:rPr>
                <w:i/>
              </w:rPr>
              <w:t xml:space="preserve">Heavy Vehicle National Law Application Act 2013 </w:t>
            </w:r>
          </w:p>
        </w:tc>
      </w:tr>
      <w:tr w:rsidR="00273C66" w:rsidRPr="00273C66" w14:paraId="1CE91698" w14:textId="77777777" w:rsidTr="00DD2833">
        <w:trPr>
          <w:trHeight w:val="330"/>
        </w:trPr>
        <w:tc>
          <w:tcPr>
            <w:tcW w:w="9140" w:type="dxa"/>
            <w:gridSpan w:val="2"/>
            <w:noWrap/>
            <w:hideMark/>
          </w:tcPr>
          <w:p w14:paraId="1519E168" w14:textId="77777777" w:rsidR="00273C66" w:rsidRPr="003F5B75" w:rsidRDefault="00273C66" w:rsidP="000E78CF">
            <w:pPr>
              <w:pStyle w:val="Bullet1"/>
              <w:spacing w:before="40" w:after="40"/>
            </w:pPr>
            <w:r w:rsidRPr="003F5B75">
              <w:t xml:space="preserve">Heavy Vehicle National Law Application (Infringements) Regulations 2013 </w:t>
            </w:r>
          </w:p>
        </w:tc>
      </w:tr>
      <w:tr w:rsidR="00273C66" w:rsidRPr="00273C66" w14:paraId="6F9D5CDB" w14:textId="77777777" w:rsidTr="00DD2833">
        <w:trPr>
          <w:trHeight w:val="330"/>
        </w:trPr>
        <w:tc>
          <w:tcPr>
            <w:tcW w:w="9140" w:type="dxa"/>
            <w:gridSpan w:val="2"/>
            <w:hideMark/>
          </w:tcPr>
          <w:p w14:paraId="35148775" w14:textId="77777777" w:rsidR="00273C66" w:rsidRPr="000E78CF" w:rsidRDefault="00273C66" w:rsidP="00C40032">
            <w:pPr>
              <w:pStyle w:val="Tabletext"/>
              <w:rPr>
                <w:i/>
              </w:rPr>
            </w:pPr>
            <w:r w:rsidRPr="000E78CF">
              <w:rPr>
                <w:i/>
              </w:rPr>
              <w:t>Melbourne City Link Act 1995</w:t>
            </w:r>
          </w:p>
        </w:tc>
      </w:tr>
      <w:tr w:rsidR="00273C66" w:rsidRPr="00273C66" w14:paraId="3A4E5F2C" w14:textId="77777777" w:rsidTr="00DD2833">
        <w:trPr>
          <w:trHeight w:val="330"/>
        </w:trPr>
        <w:tc>
          <w:tcPr>
            <w:tcW w:w="9140" w:type="dxa"/>
            <w:gridSpan w:val="2"/>
            <w:hideMark/>
          </w:tcPr>
          <w:p w14:paraId="03003719" w14:textId="77777777" w:rsidR="00273C66" w:rsidRPr="00273C66" w:rsidRDefault="00273C66" w:rsidP="000E78CF">
            <w:pPr>
              <w:pStyle w:val="Bullet1"/>
              <w:spacing w:before="40" w:after="40"/>
            </w:pPr>
            <w:r w:rsidRPr="00273C66">
              <w:t>Melbourne City Link Regulations 2009</w:t>
            </w:r>
          </w:p>
        </w:tc>
      </w:tr>
      <w:tr w:rsidR="00273C66" w:rsidRPr="00273C66" w14:paraId="582CD125" w14:textId="77777777" w:rsidTr="00DD2833">
        <w:trPr>
          <w:trHeight w:val="330"/>
        </w:trPr>
        <w:tc>
          <w:tcPr>
            <w:tcW w:w="9140" w:type="dxa"/>
            <w:gridSpan w:val="2"/>
            <w:hideMark/>
          </w:tcPr>
          <w:p w14:paraId="6BA5F174" w14:textId="77777777" w:rsidR="00273C66" w:rsidRPr="000E78CF" w:rsidRDefault="00273C66" w:rsidP="00C40032">
            <w:pPr>
              <w:pStyle w:val="Tabletext"/>
              <w:rPr>
                <w:i/>
              </w:rPr>
            </w:pPr>
            <w:proofErr w:type="spellStart"/>
            <w:r w:rsidRPr="000E78CF">
              <w:rPr>
                <w:i/>
              </w:rPr>
              <w:t>EastLink</w:t>
            </w:r>
            <w:proofErr w:type="spellEnd"/>
            <w:r w:rsidRPr="000E78CF">
              <w:rPr>
                <w:i/>
              </w:rPr>
              <w:t xml:space="preserve"> Project Act 2004</w:t>
            </w:r>
          </w:p>
        </w:tc>
      </w:tr>
      <w:tr w:rsidR="00273C66" w:rsidRPr="00273C66" w14:paraId="6F9FBF07" w14:textId="77777777" w:rsidTr="00DD2833">
        <w:trPr>
          <w:trHeight w:val="330"/>
        </w:trPr>
        <w:tc>
          <w:tcPr>
            <w:tcW w:w="9140" w:type="dxa"/>
            <w:gridSpan w:val="2"/>
            <w:hideMark/>
          </w:tcPr>
          <w:p w14:paraId="4A6068C2" w14:textId="77777777" w:rsidR="00273C66" w:rsidRPr="003F5B75" w:rsidRDefault="00273C66" w:rsidP="000E78CF">
            <w:pPr>
              <w:pStyle w:val="Bullet1"/>
              <w:spacing w:before="40" w:after="40"/>
            </w:pPr>
            <w:r w:rsidRPr="003F5B75">
              <w:t>Eastlink Project Regulations 2008</w:t>
            </w:r>
          </w:p>
        </w:tc>
      </w:tr>
      <w:tr w:rsidR="00273C66" w:rsidRPr="000E78CF" w14:paraId="0B91B60D" w14:textId="77777777" w:rsidTr="00DD2833">
        <w:trPr>
          <w:trHeight w:val="330"/>
        </w:trPr>
        <w:tc>
          <w:tcPr>
            <w:tcW w:w="8011" w:type="dxa"/>
            <w:hideMark/>
          </w:tcPr>
          <w:p w14:paraId="5E70669A" w14:textId="77777777" w:rsidR="00273C66" w:rsidRPr="000E78CF" w:rsidRDefault="00273C66" w:rsidP="00C40032">
            <w:pPr>
              <w:pStyle w:val="Tabletext"/>
              <w:rPr>
                <w:b/>
              </w:rPr>
            </w:pPr>
            <w:r w:rsidRPr="000E78CF">
              <w:rPr>
                <w:b/>
              </w:rPr>
              <w:t>Total number of Acts</w:t>
            </w:r>
          </w:p>
        </w:tc>
        <w:tc>
          <w:tcPr>
            <w:tcW w:w="1129" w:type="dxa"/>
            <w:noWrap/>
            <w:hideMark/>
          </w:tcPr>
          <w:p w14:paraId="191D13EA" w14:textId="77777777" w:rsidR="00273C66" w:rsidRPr="000E78CF" w:rsidRDefault="00273C66" w:rsidP="00C40032">
            <w:pPr>
              <w:pStyle w:val="Tabletext"/>
              <w:rPr>
                <w:b/>
              </w:rPr>
            </w:pPr>
            <w:r w:rsidRPr="000E78CF">
              <w:rPr>
                <w:b/>
              </w:rPr>
              <w:t>7</w:t>
            </w:r>
          </w:p>
        </w:tc>
      </w:tr>
      <w:tr w:rsidR="00273C66" w:rsidRPr="000E78CF" w14:paraId="563AA1C3" w14:textId="77777777" w:rsidTr="00DD2833">
        <w:trPr>
          <w:trHeight w:val="330"/>
        </w:trPr>
        <w:tc>
          <w:tcPr>
            <w:tcW w:w="8011" w:type="dxa"/>
            <w:hideMark/>
          </w:tcPr>
          <w:p w14:paraId="7001D37B" w14:textId="77777777" w:rsidR="00273C66" w:rsidRPr="000E78CF" w:rsidRDefault="00273C66" w:rsidP="00C40032">
            <w:pPr>
              <w:pStyle w:val="Tabletext"/>
              <w:rPr>
                <w:b/>
              </w:rPr>
            </w:pPr>
            <w:r w:rsidRPr="000E78CF">
              <w:rPr>
                <w:b/>
              </w:rPr>
              <w:t>Total number of Regulations</w:t>
            </w:r>
          </w:p>
        </w:tc>
        <w:tc>
          <w:tcPr>
            <w:tcW w:w="1129" w:type="dxa"/>
            <w:noWrap/>
            <w:hideMark/>
          </w:tcPr>
          <w:p w14:paraId="111B0FD2" w14:textId="77777777" w:rsidR="00273C66" w:rsidRPr="000E78CF" w:rsidRDefault="00273C66" w:rsidP="00C40032">
            <w:pPr>
              <w:pStyle w:val="Tabletext"/>
              <w:rPr>
                <w:b/>
              </w:rPr>
            </w:pPr>
            <w:r w:rsidRPr="000E78CF">
              <w:rPr>
                <w:b/>
              </w:rPr>
              <w:t>11</w:t>
            </w:r>
          </w:p>
        </w:tc>
      </w:tr>
    </w:tbl>
    <w:p w14:paraId="225C91B4" w14:textId="77777777" w:rsidR="00A55B64" w:rsidRDefault="00A55B64" w:rsidP="00DD2833">
      <w:pPr>
        <w:pStyle w:val="Tabletext"/>
      </w:pPr>
    </w:p>
    <w:tbl>
      <w:tblPr>
        <w:tblStyle w:val="Texttable"/>
        <w:tblW w:w="0" w:type="auto"/>
        <w:tblLook w:val="0620" w:firstRow="1" w:lastRow="0" w:firstColumn="0" w:lastColumn="0" w:noHBand="1" w:noVBand="1"/>
      </w:tblPr>
      <w:tblGrid>
        <w:gridCol w:w="3493"/>
        <w:gridCol w:w="4513"/>
        <w:gridCol w:w="1134"/>
      </w:tblGrid>
      <w:tr w:rsidR="000E01B9" w:rsidRPr="000E01B9" w14:paraId="60D3FD8A" w14:textId="77777777" w:rsidTr="00536439">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544E7464" w14:textId="77777777" w:rsidR="000E01B9" w:rsidRPr="000E01B9" w:rsidRDefault="006B53BA" w:rsidP="006B53BA">
            <w:pPr>
              <w:pStyle w:val="TableHeader"/>
            </w:pPr>
            <w:r w:rsidRPr="006B53BA">
              <w:t>Other regulatory instruments</w:t>
            </w:r>
          </w:p>
        </w:tc>
      </w:tr>
      <w:tr w:rsidR="000E01B9" w:rsidRPr="000E01B9" w14:paraId="0430B469" w14:textId="77777777" w:rsidTr="00536439">
        <w:trPr>
          <w:trHeight w:val="330"/>
        </w:trPr>
        <w:tc>
          <w:tcPr>
            <w:tcW w:w="3510" w:type="dxa"/>
            <w:vMerge w:val="restart"/>
            <w:hideMark/>
          </w:tcPr>
          <w:p w14:paraId="3FB26F79" w14:textId="77777777" w:rsidR="000E01B9" w:rsidRPr="000E01B9" w:rsidRDefault="000E01B9" w:rsidP="00C40032">
            <w:pPr>
              <w:pStyle w:val="Tabletext"/>
            </w:pPr>
            <w:r w:rsidRPr="000E01B9">
              <w:t>Codes of Practice</w:t>
            </w:r>
          </w:p>
        </w:tc>
        <w:tc>
          <w:tcPr>
            <w:tcW w:w="4536" w:type="dxa"/>
            <w:hideMark/>
          </w:tcPr>
          <w:p w14:paraId="3B6B54B7" w14:textId="77777777" w:rsidR="000E01B9" w:rsidRPr="000E01B9" w:rsidRDefault="000E01B9" w:rsidP="00C40032">
            <w:pPr>
              <w:pStyle w:val="Tabletext"/>
            </w:pPr>
            <w:r w:rsidRPr="000E01B9">
              <w:t xml:space="preserve">Legislated </w:t>
            </w:r>
          </w:p>
        </w:tc>
        <w:tc>
          <w:tcPr>
            <w:tcW w:w="1134" w:type="dxa"/>
            <w:noWrap/>
            <w:hideMark/>
          </w:tcPr>
          <w:p w14:paraId="1F9DCF91" w14:textId="77777777" w:rsidR="000E01B9" w:rsidRPr="000E01B9" w:rsidRDefault="000E01B9" w:rsidP="00C40032">
            <w:pPr>
              <w:pStyle w:val="Tabletext"/>
            </w:pPr>
            <w:r w:rsidRPr="000E01B9">
              <w:t>5</w:t>
            </w:r>
          </w:p>
        </w:tc>
      </w:tr>
      <w:tr w:rsidR="000E01B9" w:rsidRPr="000E01B9" w14:paraId="24B6C65F" w14:textId="77777777" w:rsidTr="00536439">
        <w:trPr>
          <w:trHeight w:val="330"/>
        </w:trPr>
        <w:tc>
          <w:tcPr>
            <w:tcW w:w="3510" w:type="dxa"/>
            <w:vMerge/>
            <w:hideMark/>
          </w:tcPr>
          <w:p w14:paraId="5B85E59A" w14:textId="77777777" w:rsidR="000E01B9" w:rsidRPr="000E01B9" w:rsidRDefault="000E01B9" w:rsidP="00EE3762"/>
        </w:tc>
        <w:tc>
          <w:tcPr>
            <w:tcW w:w="4536" w:type="dxa"/>
            <w:hideMark/>
          </w:tcPr>
          <w:p w14:paraId="3AC62D65" w14:textId="77777777" w:rsidR="000E01B9" w:rsidRPr="000E01B9" w:rsidRDefault="000E01B9" w:rsidP="00C40032">
            <w:pPr>
              <w:pStyle w:val="Tabletext"/>
            </w:pPr>
            <w:r w:rsidRPr="000E01B9">
              <w:t>Not legislated</w:t>
            </w:r>
          </w:p>
        </w:tc>
        <w:tc>
          <w:tcPr>
            <w:tcW w:w="1134" w:type="dxa"/>
            <w:noWrap/>
            <w:hideMark/>
          </w:tcPr>
          <w:p w14:paraId="5FC85D79" w14:textId="77777777" w:rsidR="000E01B9" w:rsidRPr="000E01B9" w:rsidRDefault="000E01B9" w:rsidP="00C40032">
            <w:pPr>
              <w:pStyle w:val="Tabletext"/>
            </w:pPr>
            <w:r w:rsidRPr="000E01B9">
              <w:t>Many</w:t>
            </w:r>
          </w:p>
        </w:tc>
      </w:tr>
    </w:tbl>
    <w:p w14:paraId="12E4F512" w14:textId="77777777" w:rsidR="00A55B64" w:rsidRDefault="00A55B64" w:rsidP="00C40032">
      <w:pPr>
        <w:pStyle w:val="Tabletext"/>
      </w:pPr>
    </w:p>
    <w:tbl>
      <w:tblPr>
        <w:tblStyle w:val="Texttable"/>
        <w:tblW w:w="0" w:type="auto"/>
        <w:tblLayout w:type="fixed"/>
        <w:tblLook w:val="0620" w:firstRow="1" w:lastRow="0" w:firstColumn="0" w:lastColumn="0" w:noHBand="1" w:noVBand="1"/>
      </w:tblPr>
      <w:tblGrid>
        <w:gridCol w:w="3510"/>
        <w:gridCol w:w="1134"/>
        <w:gridCol w:w="1134"/>
        <w:gridCol w:w="1134"/>
        <w:gridCol w:w="1134"/>
        <w:gridCol w:w="1134"/>
      </w:tblGrid>
      <w:tr w:rsidR="000E01B9" w:rsidRPr="000E01B9" w14:paraId="60E507D7" w14:textId="77777777" w:rsidTr="00536439">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749A5CBF" w14:textId="77777777" w:rsidR="000E01B9" w:rsidRPr="000E01B9" w:rsidRDefault="006B53BA" w:rsidP="006B53BA">
            <w:pPr>
              <w:pStyle w:val="TableHeader"/>
            </w:pPr>
            <w:r w:rsidRPr="006B53BA">
              <w:t>Operational information</w:t>
            </w:r>
          </w:p>
        </w:tc>
      </w:tr>
      <w:tr w:rsidR="000E01B9" w:rsidRPr="000E01B9" w14:paraId="47D2BF41" w14:textId="77777777" w:rsidTr="00536439">
        <w:trPr>
          <w:cnfStyle w:val="100000000000" w:firstRow="1" w:lastRow="0" w:firstColumn="0" w:lastColumn="0" w:oddVBand="0" w:evenVBand="0" w:oddHBand="0" w:evenHBand="0" w:firstRowFirstColumn="0" w:firstRowLastColumn="0" w:lastRowFirstColumn="0" w:lastRowLastColumn="0"/>
          <w:trHeight w:val="285"/>
          <w:tblHeader/>
        </w:trPr>
        <w:tc>
          <w:tcPr>
            <w:tcW w:w="3510" w:type="dxa"/>
            <w:tcBorders>
              <w:top w:val="single" w:sz="6" w:space="0" w:color="FFFFFF" w:themeColor="background1"/>
            </w:tcBorders>
            <w:hideMark/>
          </w:tcPr>
          <w:p w14:paraId="4D6AB811" w14:textId="77777777" w:rsidR="000E01B9" w:rsidRPr="000E01B9" w:rsidRDefault="000E01B9" w:rsidP="00C40032">
            <w:pPr>
              <w:pStyle w:val="Tabletext"/>
            </w:pPr>
          </w:p>
        </w:tc>
        <w:tc>
          <w:tcPr>
            <w:tcW w:w="1134" w:type="dxa"/>
            <w:tcBorders>
              <w:top w:val="single" w:sz="6" w:space="0" w:color="FFFFFF" w:themeColor="background1"/>
            </w:tcBorders>
            <w:hideMark/>
          </w:tcPr>
          <w:p w14:paraId="122452C6" w14:textId="77777777" w:rsidR="000E01B9" w:rsidRPr="000E01B9" w:rsidRDefault="000E01B9" w:rsidP="00536439">
            <w:pPr>
              <w:pStyle w:val="Tabletext"/>
              <w:jc w:val="right"/>
            </w:pPr>
            <w:r w:rsidRPr="000E01B9">
              <w:t>2012-13</w:t>
            </w:r>
          </w:p>
        </w:tc>
        <w:tc>
          <w:tcPr>
            <w:tcW w:w="1134" w:type="dxa"/>
            <w:tcBorders>
              <w:top w:val="single" w:sz="6" w:space="0" w:color="FFFFFF" w:themeColor="background1"/>
            </w:tcBorders>
            <w:hideMark/>
          </w:tcPr>
          <w:p w14:paraId="16882D4E" w14:textId="77777777" w:rsidR="000E01B9" w:rsidRPr="000E01B9" w:rsidRDefault="000E01B9" w:rsidP="00536439">
            <w:pPr>
              <w:pStyle w:val="Tabletext"/>
              <w:jc w:val="right"/>
            </w:pPr>
            <w:r w:rsidRPr="000E01B9">
              <w:t>2013-14</w:t>
            </w:r>
          </w:p>
        </w:tc>
        <w:tc>
          <w:tcPr>
            <w:tcW w:w="1134" w:type="dxa"/>
            <w:tcBorders>
              <w:top w:val="single" w:sz="6" w:space="0" w:color="FFFFFF" w:themeColor="background1"/>
            </w:tcBorders>
            <w:hideMark/>
          </w:tcPr>
          <w:p w14:paraId="013EC5BB" w14:textId="77777777" w:rsidR="000E01B9" w:rsidRPr="000E01B9" w:rsidRDefault="000E01B9" w:rsidP="00536439">
            <w:pPr>
              <w:pStyle w:val="Tabletext"/>
              <w:jc w:val="right"/>
            </w:pPr>
            <w:r w:rsidRPr="000E01B9">
              <w:t>2014-15</w:t>
            </w:r>
          </w:p>
        </w:tc>
        <w:tc>
          <w:tcPr>
            <w:tcW w:w="1134" w:type="dxa"/>
            <w:tcBorders>
              <w:top w:val="single" w:sz="6" w:space="0" w:color="FFFFFF" w:themeColor="background1"/>
            </w:tcBorders>
            <w:hideMark/>
          </w:tcPr>
          <w:p w14:paraId="603459D8" w14:textId="77777777" w:rsidR="000E01B9" w:rsidRPr="000E01B9" w:rsidRDefault="000E01B9" w:rsidP="00536439">
            <w:pPr>
              <w:pStyle w:val="Tabletext"/>
              <w:jc w:val="right"/>
            </w:pPr>
            <w:r w:rsidRPr="000E01B9">
              <w:t>2015-16</w:t>
            </w:r>
          </w:p>
        </w:tc>
        <w:tc>
          <w:tcPr>
            <w:tcW w:w="1134" w:type="dxa"/>
            <w:tcBorders>
              <w:top w:val="single" w:sz="6" w:space="0" w:color="FFFFFF" w:themeColor="background1"/>
            </w:tcBorders>
            <w:hideMark/>
          </w:tcPr>
          <w:p w14:paraId="5367952D" w14:textId="77777777" w:rsidR="000E01B9" w:rsidRPr="000E01B9" w:rsidRDefault="000E01B9" w:rsidP="00536439">
            <w:pPr>
              <w:pStyle w:val="Tabletext"/>
              <w:jc w:val="right"/>
            </w:pPr>
            <w:r w:rsidRPr="000E01B9">
              <w:t>2016-17</w:t>
            </w:r>
          </w:p>
        </w:tc>
      </w:tr>
      <w:tr w:rsidR="00F001AB" w:rsidRPr="000E01B9" w14:paraId="5A9693DA" w14:textId="77777777" w:rsidTr="00536439">
        <w:trPr>
          <w:trHeight w:val="315"/>
        </w:trPr>
        <w:tc>
          <w:tcPr>
            <w:tcW w:w="3510" w:type="dxa"/>
            <w:hideMark/>
          </w:tcPr>
          <w:p w14:paraId="7B000DA1" w14:textId="77777777" w:rsidR="00F001AB" w:rsidRPr="000E01B9" w:rsidRDefault="00F001AB" w:rsidP="00C40032">
            <w:pPr>
              <w:pStyle w:val="Tabletext"/>
            </w:pPr>
            <w:r w:rsidRPr="000E01B9">
              <w:t>No. of staff total (FTE)</w:t>
            </w:r>
          </w:p>
        </w:tc>
        <w:tc>
          <w:tcPr>
            <w:tcW w:w="1134" w:type="dxa"/>
            <w:noWrap/>
            <w:hideMark/>
          </w:tcPr>
          <w:p w14:paraId="4C17E4B4" w14:textId="77777777" w:rsidR="00F001AB" w:rsidRDefault="00F001AB" w:rsidP="00536439">
            <w:pPr>
              <w:pStyle w:val="Tabletext"/>
              <w:jc w:val="right"/>
            </w:pPr>
            <w:r>
              <w:t>2</w:t>
            </w:r>
            <w:r w:rsidR="00536439">
              <w:t> </w:t>
            </w:r>
            <w:r>
              <w:t>519.7</w:t>
            </w:r>
          </w:p>
        </w:tc>
        <w:tc>
          <w:tcPr>
            <w:tcW w:w="1134" w:type="dxa"/>
            <w:noWrap/>
            <w:hideMark/>
          </w:tcPr>
          <w:p w14:paraId="4BADBA1C" w14:textId="77777777" w:rsidR="00F001AB" w:rsidRDefault="00F001AB" w:rsidP="00536439">
            <w:pPr>
              <w:pStyle w:val="Tabletext"/>
              <w:jc w:val="right"/>
            </w:pPr>
            <w:r>
              <w:t>2</w:t>
            </w:r>
            <w:r w:rsidR="00536439">
              <w:t> </w:t>
            </w:r>
            <w:r>
              <w:t>388.0</w:t>
            </w:r>
          </w:p>
        </w:tc>
        <w:tc>
          <w:tcPr>
            <w:tcW w:w="1134" w:type="dxa"/>
            <w:noWrap/>
            <w:hideMark/>
          </w:tcPr>
          <w:p w14:paraId="62C9B383" w14:textId="77777777" w:rsidR="00F001AB" w:rsidRDefault="00F001AB" w:rsidP="00536439">
            <w:pPr>
              <w:pStyle w:val="Tabletext"/>
              <w:jc w:val="right"/>
            </w:pPr>
            <w:r>
              <w:t>2</w:t>
            </w:r>
            <w:r w:rsidR="00536439">
              <w:t> </w:t>
            </w:r>
            <w:r>
              <w:t>423.0</w:t>
            </w:r>
          </w:p>
        </w:tc>
        <w:tc>
          <w:tcPr>
            <w:tcW w:w="1134" w:type="dxa"/>
            <w:noWrap/>
            <w:hideMark/>
          </w:tcPr>
          <w:p w14:paraId="6EF8A5A5" w14:textId="77777777" w:rsidR="00F001AB" w:rsidRDefault="00F001AB" w:rsidP="00536439">
            <w:pPr>
              <w:pStyle w:val="Tabletext"/>
              <w:jc w:val="right"/>
            </w:pPr>
            <w:r>
              <w:t>2</w:t>
            </w:r>
            <w:r w:rsidR="00536439">
              <w:t> </w:t>
            </w:r>
            <w:r>
              <w:t>446.0</w:t>
            </w:r>
          </w:p>
        </w:tc>
        <w:tc>
          <w:tcPr>
            <w:tcW w:w="1134" w:type="dxa"/>
            <w:noWrap/>
            <w:hideMark/>
          </w:tcPr>
          <w:p w14:paraId="53F78AD9" w14:textId="77777777" w:rsidR="00F001AB" w:rsidRDefault="00F001AB" w:rsidP="00536439">
            <w:pPr>
              <w:pStyle w:val="Tabletext"/>
              <w:jc w:val="right"/>
            </w:pPr>
            <w:r>
              <w:t>2</w:t>
            </w:r>
            <w:r w:rsidR="00536439">
              <w:t> </w:t>
            </w:r>
            <w:r>
              <w:t>500.0</w:t>
            </w:r>
          </w:p>
        </w:tc>
      </w:tr>
      <w:tr w:rsidR="00F001AB" w:rsidRPr="000E01B9" w14:paraId="2BAABBD5" w14:textId="77777777" w:rsidTr="00536439">
        <w:trPr>
          <w:trHeight w:val="1905"/>
        </w:trPr>
        <w:tc>
          <w:tcPr>
            <w:tcW w:w="3510" w:type="dxa"/>
            <w:hideMark/>
          </w:tcPr>
          <w:p w14:paraId="5DB2F70C" w14:textId="77777777" w:rsidR="00F001AB" w:rsidRPr="000E01B9" w:rsidRDefault="00F001AB" w:rsidP="00C40032">
            <w:pPr>
              <w:pStyle w:val="Tabletext"/>
            </w:pPr>
            <w:r w:rsidRPr="000E01B9">
              <w:t>No. of licensed/registered parties at financial year end</w:t>
            </w:r>
          </w:p>
        </w:tc>
        <w:tc>
          <w:tcPr>
            <w:tcW w:w="1134" w:type="dxa"/>
            <w:hideMark/>
          </w:tcPr>
          <w:p w14:paraId="35BC73EE" w14:textId="77777777" w:rsidR="00F001AB" w:rsidRDefault="00F001AB" w:rsidP="00536439">
            <w:pPr>
              <w:pStyle w:val="Tabletext"/>
              <w:jc w:val="right"/>
            </w:pPr>
            <w:r>
              <w:t>Licenced Drivers: 3.96m</w:t>
            </w:r>
            <w:r>
              <w:br/>
              <w:t>Registered Vehicles: 5.32m</w:t>
            </w:r>
          </w:p>
        </w:tc>
        <w:tc>
          <w:tcPr>
            <w:tcW w:w="1134" w:type="dxa"/>
            <w:hideMark/>
          </w:tcPr>
          <w:p w14:paraId="19B852DF" w14:textId="77777777" w:rsidR="00F001AB" w:rsidRDefault="00F001AB" w:rsidP="00536439">
            <w:pPr>
              <w:pStyle w:val="Tabletext"/>
              <w:jc w:val="right"/>
            </w:pPr>
            <w:r>
              <w:t>Licenced Drivers: 4.03m</w:t>
            </w:r>
            <w:r>
              <w:br/>
              <w:t>Registered Vehicles: 5.44m</w:t>
            </w:r>
          </w:p>
        </w:tc>
        <w:tc>
          <w:tcPr>
            <w:tcW w:w="1134" w:type="dxa"/>
            <w:hideMark/>
          </w:tcPr>
          <w:p w14:paraId="4F4FED95" w14:textId="77777777" w:rsidR="00F001AB" w:rsidRDefault="00F001AB" w:rsidP="00536439">
            <w:pPr>
              <w:pStyle w:val="Tabletext"/>
              <w:jc w:val="right"/>
            </w:pPr>
            <w:r>
              <w:t>Licenced Drivers: 4.11m</w:t>
            </w:r>
            <w:r>
              <w:br/>
              <w:t>Registered Vehicles: 5.56m</w:t>
            </w:r>
          </w:p>
        </w:tc>
        <w:tc>
          <w:tcPr>
            <w:tcW w:w="1134" w:type="dxa"/>
            <w:hideMark/>
          </w:tcPr>
          <w:p w14:paraId="485A4C4A" w14:textId="77777777" w:rsidR="00F001AB" w:rsidRDefault="00F001AB" w:rsidP="00536439">
            <w:pPr>
              <w:pStyle w:val="Tabletext"/>
              <w:jc w:val="right"/>
            </w:pPr>
            <w:r>
              <w:t>Licenced Drivers: 4.47m</w:t>
            </w:r>
            <w:r>
              <w:br/>
              <w:t>Registered Vehicles: 5.57m</w:t>
            </w:r>
          </w:p>
        </w:tc>
        <w:tc>
          <w:tcPr>
            <w:tcW w:w="1134" w:type="dxa"/>
            <w:hideMark/>
          </w:tcPr>
          <w:p w14:paraId="4B2D8095" w14:textId="77777777" w:rsidR="00F001AB" w:rsidRDefault="00F001AB" w:rsidP="00536439">
            <w:pPr>
              <w:pStyle w:val="Tabletext"/>
              <w:jc w:val="right"/>
            </w:pPr>
            <w:r>
              <w:t>Licenced Drivers: 4.56m</w:t>
            </w:r>
            <w:r>
              <w:br/>
              <w:t>Registered Vehicles: 5.73m</w:t>
            </w:r>
          </w:p>
        </w:tc>
      </w:tr>
      <w:tr w:rsidR="00F001AB" w:rsidRPr="000E78CF" w14:paraId="7E86AB9D" w14:textId="77777777" w:rsidTr="00536439">
        <w:trPr>
          <w:trHeight w:val="360"/>
        </w:trPr>
        <w:tc>
          <w:tcPr>
            <w:tcW w:w="3510" w:type="dxa"/>
            <w:hideMark/>
          </w:tcPr>
          <w:p w14:paraId="4FF49CD7" w14:textId="77777777" w:rsidR="00F001AB" w:rsidRPr="000E78CF" w:rsidRDefault="00F001AB" w:rsidP="00C40032">
            <w:pPr>
              <w:pStyle w:val="Tabletext"/>
              <w:rPr>
                <w:b/>
              </w:rPr>
            </w:pPr>
            <w:r w:rsidRPr="000E78CF">
              <w:rPr>
                <w:b/>
              </w:rPr>
              <w:t>Total revenue ($ million)</w:t>
            </w:r>
          </w:p>
        </w:tc>
        <w:tc>
          <w:tcPr>
            <w:tcW w:w="1134" w:type="dxa"/>
            <w:noWrap/>
            <w:hideMark/>
          </w:tcPr>
          <w:p w14:paraId="7631C25D" w14:textId="77777777" w:rsidR="00F001AB" w:rsidRPr="000E78CF" w:rsidRDefault="00F001AB" w:rsidP="00536439">
            <w:pPr>
              <w:pStyle w:val="Tabletext"/>
              <w:jc w:val="right"/>
              <w:rPr>
                <w:b/>
              </w:rPr>
            </w:pPr>
            <w:r w:rsidRPr="000E78CF">
              <w:rPr>
                <w:b/>
              </w:rPr>
              <w:t>1</w:t>
            </w:r>
            <w:r w:rsidR="00536439" w:rsidRPr="000E78CF">
              <w:rPr>
                <w:b/>
              </w:rPr>
              <w:t> </w:t>
            </w:r>
            <w:r w:rsidRPr="000E78CF">
              <w:rPr>
                <w:b/>
              </w:rPr>
              <w:t>504.92</w:t>
            </w:r>
          </w:p>
        </w:tc>
        <w:tc>
          <w:tcPr>
            <w:tcW w:w="1134" w:type="dxa"/>
            <w:noWrap/>
            <w:hideMark/>
          </w:tcPr>
          <w:p w14:paraId="6DFA56F4" w14:textId="77777777" w:rsidR="00F001AB" w:rsidRPr="000E78CF" w:rsidRDefault="00F001AB" w:rsidP="00536439">
            <w:pPr>
              <w:pStyle w:val="Tabletext"/>
              <w:jc w:val="right"/>
              <w:rPr>
                <w:b/>
              </w:rPr>
            </w:pPr>
            <w:r w:rsidRPr="000E78CF">
              <w:rPr>
                <w:b/>
              </w:rPr>
              <w:t>1</w:t>
            </w:r>
            <w:r w:rsidR="00536439" w:rsidRPr="000E78CF">
              <w:rPr>
                <w:b/>
              </w:rPr>
              <w:t> </w:t>
            </w:r>
            <w:r w:rsidRPr="000E78CF">
              <w:rPr>
                <w:b/>
              </w:rPr>
              <w:t>550.07</w:t>
            </w:r>
          </w:p>
        </w:tc>
        <w:tc>
          <w:tcPr>
            <w:tcW w:w="1134" w:type="dxa"/>
            <w:noWrap/>
            <w:hideMark/>
          </w:tcPr>
          <w:p w14:paraId="37E6C182" w14:textId="77777777" w:rsidR="00F001AB" w:rsidRPr="000E78CF" w:rsidRDefault="00F001AB" w:rsidP="00536439">
            <w:pPr>
              <w:pStyle w:val="Tabletext"/>
              <w:jc w:val="right"/>
              <w:rPr>
                <w:b/>
              </w:rPr>
            </w:pPr>
            <w:r w:rsidRPr="000E78CF">
              <w:rPr>
                <w:b/>
              </w:rPr>
              <w:t>1</w:t>
            </w:r>
            <w:r w:rsidR="00536439" w:rsidRPr="000E78CF">
              <w:rPr>
                <w:b/>
              </w:rPr>
              <w:t> </w:t>
            </w:r>
            <w:r w:rsidRPr="000E78CF">
              <w:rPr>
                <w:b/>
              </w:rPr>
              <w:t>398.66</w:t>
            </w:r>
          </w:p>
        </w:tc>
        <w:tc>
          <w:tcPr>
            <w:tcW w:w="1134" w:type="dxa"/>
            <w:noWrap/>
            <w:hideMark/>
          </w:tcPr>
          <w:p w14:paraId="2A9A5D3D" w14:textId="77777777" w:rsidR="00F001AB" w:rsidRPr="000E78CF" w:rsidRDefault="00F001AB" w:rsidP="00536439">
            <w:pPr>
              <w:pStyle w:val="Tabletext"/>
              <w:jc w:val="right"/>
              <w:rPr>
                <w:b/>
              </w:rPr>
            </w:pPr>
            <w:r w:rsidRPr="000E78CF">
              <w:rPr>
                <w:b/>
              </w:rPr>
              <w:t>2</w:t>
            </w:r>
            <w:r w:rsidR="00536439" w:rsidRPr="000E78CF">
              <w:rPr>
                <w:b/>
              </w:rPr>
              <w:t> </w:t>
            </w:r>
            <w:r w:rsidRPr="000E78CF">
              <w:rPr>
                <w:b/>
              </w:rPr>
              <w:t>077.50</w:t>
            </w:r>
          </w:p>
        </w:tc>
        <w:tc>
          <w:tcPr>
            <w:tcW w:w="1134" w:type="dxa"/>
            <w:noWrap/>
            <w:hideMark/>
          </w:tcPr>
          <w:p w14:paraId="7EF7ABCC" w14:textId="77777777" w:rsidR="00F001AB" w:rsidRPr="000E78CF" w:rsidRDefault="00F001AB" w:rsidP="00536439">
            <w:pPr>
              <w:pStyle w:val="Tabletext"/>
              <w:jc w:val="right"/>
              <w:rPr>
                <w:b/>
              </w:rPr>
            </w:pPr>
            <w:r w:rsidRPr="000E78CF">
              <w:rPr>
                <w:b/>
              </w:rPr>
              <w:t>2</w:t>
            </w:r>
            <w:r w:rsidR="00536439" w:rsidRPr="000E78CF">
              <w:rPr>
                <w:b/>
              </w:rPr>
              <w:t> </w:t>
            </w:r>
            <w:r w:rsidRPr="000E78CF">
              <w:rPr>
                <w:b/>
              </w:rPr>
              <w:t>497.09</w:t>
            </w:r>
          </w:p>
        </w:tc>
      </w:tr>
      <w:tr w:rsidR="00F001AB" w:rsidRPr="000E78CF" w14:paraId="3E8815E0" w14:textId="77777777" w:rsidTr="00536439">
        <w:trPr>
          <w:trHeight w:val="375"/>
        </w:trPr>
        <w:tc>
          <w:tcPr>
            <w:tcW w:w="3510" w:type="dxa"/>
            <w:hideMark/>
          </w:tcPr>
          <w:p w14:paraId="0F72A5A4" w14:textId="77777777" w:rsidR="00F001AB" w:rsidRPr="000E78CF" w:rsidRDefault="00F001AB" w:rsidP="00C40032">
            <w:pPr>
              <w:pStyle w:val="Tabletext"/>
              <w:rPr>
                <w:b/>
              </w:rPr>
            </w:pPr>
            <w:r w:rsidRPr="000E78CF">
              <w:rPr>
                <w:b/>
              </w:rPr>
              <w:t xml:space="preserve">Total expenditure ($ million) </w:t>
            </w:r>
          </w:p>
        </w:tc>
        <w:tc>
          <w:tcPr>
            <w:tcW w:w="1134" w:type="dxa"/>
            <w:noWrap/>
            <w:hideMark/>
          </w:tcPr>
          <w:p w14:paraId="3C4944F1" w14:textId="77777777" w:rsidR="00F001AB" w:rsidRPr="000E78CF" w:rsidRDefault="00F001AB" w:rsidP="00536439">
            <w:pPr>
              <w:pStyle w:val="Tabletext"/>
              <w:jc w:val="right"/>
              <w:rPr>
                <w:b/>
              </w:rPr>
            </w:pPr>
            <w:r w:rsidRPr="000E78CF">
              <w:rPr>
                <w:b/>
              </w:rPr>
              <w:t>1</w:t>
            </w:r>
            <w:r w:rsidR="00536439" w:rsidRPr="000E78CF">
              <w:rPr>
                <w:b/>
              </w:rPr>
              <w:t> </w:t>
            </w:r>
            <w:r w:rsidRPr="000E78CF">
              <w:rPr>
                <w:b/>
              </w:rPr>
              <w:t>499.01</w:t>
            </w:r>
          </w:p>
        </w:tc>
        <w:tc>
          <w:tcPr>
            <w:tcW w:w="1134" w:type="dxa"/>
            <w:noWrap/>
            <w:hideMark/>
          </w:tcPr>
          <w:p w14:paraId="61E6AC83" w14:textId="77777777" w:rsidR="00F001AB" w:rsidRPr="000E78CF" w:rsidRDefault="00F001AB" w:rsidP="00536439">
            <w:pPr>
              <w:pStyle w:val="Tabletext"/>
              <w:jc w:val="right"/>
              <w:rPr>
                <w:b/>
              </w:rPr>
            </w:pPr>
            <w:r w:rsidRPr="000E78CF">
              <w:rPr>
                <w:b/>
              </w:rPr>
              <w:t>1</w:t>
            </w:r>
            <w:r w:rsidR="00536439" w:rsidRPr="000E78CF">
              <w:rPr>
                <w:b/>
              </w:rPr>
              <w:t> </w:t>
            </w:r>
            <w:r w:rsidRPr="000E78CF">
              <w:rPr>
                <w:b/>
              </w:rPr>
              <w:t>489.03</w:t>
            </w:r>
          </w:p>
        </w:tc>
        <w:tc>
          <w:tcPr>
            <w:tcW w:w="1134" w:type="dxa"/>
            <w:noWrap/>
            <w:hideMark/>
          </w:tcPr>
          <w:p w14:paraId="69750B0F" w14:textId="77777777" w:rsidR="00F001AB" w:rsidRPr="000E78CF" w:rsidRDefault="00F001AB" w:rsidP="00536439">
            <w:pPr>
              <w:pStyle w:val="Tabletext"/>
              <w:jc w:val="right"/>
              <w:rPr>
                <w:b/>
              </w:rPr>
            </w:pPr>
            <w:r w:rsidRPr="000E78CF">
              <w:rPr>
                <w:b/>
              </w:rPr>
              <w:t>1</w:t>
            </w:r>
            <w:r w:rsidR="00536439" w:rsidRPr="000E78CF">
              <w:rPr>
                <w:b/>
              </w:rPr>
              <w:t> </w:t>
            </w:r>
            <w:r w:rsidRPr="000E78CF">
              <w:rPr>
                <w:b/>
              </w:rPr>
              <w:t>589.09</w:t>
            </w:r>
          </w:p>
        </w:tc>
        <w:tc>
          <w:tcPr>
            <w:tcW w:w="1134" w:type="dxa"/>
            <w:noWrap/>
            <w:hideMark/>
          </w:tcPr>
          <w:p w14:paraId="4A3626C0" w14:textId="77777777" w:rsidR="00F001AB" w:rsidRPr="000E78CF" w:rsidRDefault="00F001AB" w:rsidP="00536439">
            <w:pPr>
              <w:pStyle w:val="Tabletext"/>
              <w:jc w:val="right"/>
              <w:rPr>
                <w:b/>
              </w:rPr>
            </w:pPr>
            <w:r w:rsidRPr="000E78CF">
              <w:rPr>
                <w:b/>
              </w:rPr>
              <w:t>2</w:t>
            </w:r>
            <w:r w:rsidR="00536439" w:rsidRPr="000E78CF">
              <w:rPr>
                <w:b/>
              </w:rPr>
              <w:t> </w:t>
            </w:r>
            <w:r w:rsidRPr="000E78CF">
              <w:rPr>
                <w:b/>
              </w:rPr>
              <w:t>243.29</w:t>
            </w:r>
          </w:p>
        </w:tc>
        <w:tc>
          <w:tcPr>
            <w:tcW w:w="1134" w:type="dxa"/>
            <w:noWrap/>
            <w:hideMark/>
          </w:tcPr>
          <w:p w14:paraId="1A796799" w14:textId="77777777" w:rsidR="00F001AB" w:rsidRPr="000E78CF" w:rsidRDefault="00F001AB" w:rsidP="00536439">
            <w:pPr>
              <w:pStyle w:val="Tabletext"/>
              <w:jc w:val="right"/>
              <w:rPr>
                <w:b/>
              </w:rPr>
            </w:pPr>
            <w:r w:rsidRPr="000E78CF">
              <w:rPr>
                <w:b/>
              </w:rPr>
              <w:t>2</w:t>
            </w:r>
            <w:r w:rsidR="00536439" w:rsidRPr="000E78CF">
              <w:rPr>
                <w:b/>
              </w:rPr>
              <w:t> </w:t>
            </w:r>
            <w:r w:rsidRPr="000E78CF">
              <w:rPr>
                <w:b/>
              </w:rPr>
              <w:t>376.40</w:t>
            </w:r>
          </w:p>
        </w:tc>
      </w:tr>
    </w:tbl>
    <w:p w14:paraId="05BBFC2F"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264C9B" w:rsidRPr="002C434D" w14:paraId="16FA0B99"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22CFBFB3" w14:textId="77777777" w:rsidR="00264C9B" w:rsidRPr="002C434D" w:rsidRDefault="006B53BA" w:rsidP="006B53BA">
            <w:pPr>
              <w:pStyle w:val="TableHeader"/>
            </w:pPr>
            <w:r w:rsidRPr="006B53BA">
              <w:t>Regulator contact information</w:t>
            </w:r>
          </w:p>
        </w:tc>
      </w:tr>
      <w:tr w:rsidR="00264C9B" w:rsidRPr="002C434D" w14:paraId="3FCDA0E8" w14:textId="77777777" w:rsidTr="00F13A22">
        <w:trPr>
          <w:trHeight w:val="285"/>
        </w:trPr>
        <w:tc>
          <w:tcPr>
            <w:tcW w:w="9140" w:type="dxa"/>
          </w:tcPr>
          <w:p w14:paraId="119BB0B2" w14:textId="77777777" w:rsidR="00264C9B" w:rsidRPr="00CB775D" w:rsidRDefault="00264C9B" w:rsidP="00C40032">
            <w:pPr>
              <w:pStyle w:val="Tabletext"/>
            </w:pPr>
            <w:r w:rsidRPr="00F001AB">
              <w:rPr>
                <w:b/>
              </w:rPr>
              <w:t>Name</w:t>
            </w:r>
            <w:r w:rsidR="00F001AB">
              <w:t xml:space="preserve">: </w:t>
            </w:r>
            <w:r w:rsidR="00F001AB" w:rsidRPr="00F001AB">
              <w:t>Eric Henderson</w:t>
            </w:r>
            <w:r w:rsidR="00F001AB">
              <w:t xml:space="preserve">, </w:t>
            </w:r>
            <w:r w:rsidR="00F001AB" w:rsidRPr="00F001AB">
              <w:t>Director Heavy Vehicle Services</w:t>
            </w:r>
          </w:p>
          <w:p w14:paraId="1CD6546A" w14:textId="77777777" w:rsidR="00264C9B" w:rsidRPr="00376C37" w:rsidRDefault="00264C9B" w:rsidP="00C40032">
            <w:pPr>
              <w:pStyle w:val="Tabletext"/>
            </w:pPr>
            <w:r w:rsidRPr="00376C37">
              <w:rPr>
                <w:b/>
              </w:rPr>
              <w:t>Phone</w:t>
            </w:r>
            <w:r>
              <w:t>:</w:t>
            </w:r>
            <w:r w:rsidR="00F001AB">
              <w:t xml:space="preserve"> </w:t>
            </w:r>
            <w:r w:rsidR="00F001AB" w:rsidRPr="00F001AB">
              <w:t>03 9881 8903</w:t>
            </w:r>
          </w:p>
          <w:p w14:paraId="65711F60" w14:textId="77777777" w:rsidR="00264C9B" w:rsidRPr="006F51CC" w:rsidRDefault="00264C9B" w:rsidP="00C40032">
            <w:pPr>
              <w:pStyle w:val="Tabletext"/>
            </w:pPr>
            <w:r w:rsidRPr="00376C37">
              <w:rPr>
                <w:b/>
              </w:rPr>
              <w:t>Email</w:t>
            </w:r>
            <w:r>
              <w:t>:</w:t>
            </w:r>
            <w:r w:rsidR="00F001AB">
              <w:t xml:space="preserve"> </w:t>
            </w:r>
            <w:r w:rsidR="00F001AB" w:rsidRPr="00F001AB">
              <w:t>E Eric.Henderson@roads.vic.gov.au</w:t>
            </w:r>
          </w:p>
        </w:tc>
      </w:tr>
    </w:tbl>
    <w:p w14:paraId="4EA2C7DC" w14:textId="77777777" w:rsidR="00E46FC0" w:rsidRDefault="00E46FC0" w:rsidP="00EE3762"/>
    <w:p w14:paraId="55DA2C1F" w14:textId="77777777" w:rsidR="00A55B64" w:rsidRPr="00BF56A9" w:rsidRDefault="00A55B64" w:rsidP="008C7FF2">
      <w:pPr>
        <w:pStyle w:val="Heading2"/>
      </w:pPr>
      <w:bookmarkStart w:id="59" w:name="_Toc1570450"/>
      <w:r w:rsidRPr="00BF56A9">
        <w:t>Victoria Police</w:t>
      </w:r>
      <w:r w:rsidR="001F5533">
        <w:t xml:space="preserve"> – </w:t>
      </w:r>
      <w:r w:rsidRPr="00BF56A9">
        <w:t>Licensing and Regulation Division</w:t>
      </w:r>
      <w:bookmarkEnd w:id="59"/>
    </w:p>
    <w:tbl>
      <w:tblPr>
        <w:tblStyle w:val="Texttable"/>
        <w:tblW w:w="0" w:type="auto"/>
        <w:tblLook w:val="0620" w:firstRow="1" w:lastRow="0" w:firstColumn="0" w:lastColumn="0" w:noHBand="1" w:noVBand="1"/>
      </w:tblPr>
      <w:tblGrid>
        <w:gridCol w:w="4342"/>
        <w:gridCol w:w="4798"/>
      </w:tblGrid>
      <w:tr w:rsidR="00E50DD9" w:rsidRPr="00E50DD9" w14:paraId="5830E490" w14:textId="77777777" w:rsidTr="000E78CF">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DDB7C00" w14:textId="77777777" w:rsidR="00E50DD9" w:rsidRPr="00E50DD9" w:rsidRDefault="006B53BA" w:rsidP="006B53BA">
            <w:pPr>
              <w:pStyle w:val="TableHeader"/>
            </w:pPr>
            <w:r w:rsidRPr="006B53BA">
              <w:t>Portfolio information</w:t>
            </w:r>
          </w:p>
        </w:tc>
      </w:tr>
      <w:tr w:rsidR="00E50DD9" w:rsidRPr="00E50DD9" w14:paraId="0ED55D5B" w14:textId="77777777" w:rsidTr="000E78CF">
        <w:tc>
          <w:tcPr>
            <w:tcW w:w="4361" w:type="dxa"/>
            <w:hideMark/>
          </w:tcPr>
          <w:p w14:paraId="66BD5CF9" w14:textId="77777777" w:rsidR="00E50DD9" w:rsidRPr="00E50DD9" w:rsidRDefault="00E50DD9" w:rsidP="00C40032">
            <w:pPr>
              <w:pStyle w:val="Tabletext"/>
            </w:pPr>
            <w:r w:rsidRPr="00E50DD9">
              <w:t>Responsible Minister</w:t>
            </w:r>
          </w:p>
        </w:tc>
        <w:tc>
          <w:tcPr>
            <w:tcW w:w="4819" w:type="dxa"/>
            <w:hideMark/>
          </w:tcPr>
          <w:p w14:paraId="09A4B58B" w14:textId="77777777" w:rsidR="00E50DD9" w:rsidRPr="00E50DD9" w:rsidRDefault="00E50DD9" w:rsidP="00C40032">
            <w:pPr>
              <w:pStyle w:val="Tabletext"/>
            </w:pPr>
            <w:r w:rsidRPr="00E50DD9">
              <w:t xml:space="preserve">Minister for Police </w:t>
            </w:r>
          </w:p>
        </w:tc>
      </w:tr>
      <w:tr w:rsidR="00E50DD9" w:rsidRPr="00E50DD9" w14:paraId="13AA679E" w14:textId="77777777" w:rsidTr="000E78CF">
        <w:tc>
          <w:tcPr>
            <w:tcW w:w="4361" w:type="dxa"/>
            <w:hideMark/>
          </w:tcPr>
          <w:p w14:paraId="2A6B26F4" w14:textId="77777777" w:rsidR="00E50DD9" w:rsidRPr="00E50DD9" w:rsidRDefault="00E50DD9" w:rsidP="00C40032">
            <w:pPr>
              <w:pStyle w:val="Tabletext"/>
            </w:pPr>
            <w:r w:rsidRPr="00E50DD9">
              <w:t>Portfolio Department</w:t>
            </w:r>
          </w:p>
        </w:tc>
        <w:tc>
          <w:tcPr>
            <w:tcW w:w="4819" w:type="dxa"/>
            <w:hideMark/>
          </w:tcPr>
          <w:p w14:paraId="6BC22FA3" w14:textId="77777777" w:rsidR="00E50DD9" w:rsidRPr="00E50DD9" w:rsidRDefault="00E50DD9" w:rsidP="00C40032">
            <w:pPr>
              <w:pStyle w:val="Tabletext"/>
            </w:pPr>
            <w:r w:rsidRPr="00E50DD9">
              <w:t xml:space="preserve">Department of Justice and </w:t>
            </w:r>
            <w:r w:rsidR="00F07C59">
              <w:t>Community Safety</w:t>
            </w:r>
          </w:p>
        </w:tc>
      </w:tr>
    </w:tbl>
    <w:p w14:paraId="0B55E55A"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E50DD9" w:rsidRPr="00E50DD9" w14:paraId="055AA294" w14:textId="77777777" w:rsidTr="0030689F">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794C7613" w14:textId="15DE91AC" w:rsidR="00E50DD9" w:rsidRPr="00E50DD9" w:rsidRDefault="005F635E" w:rsidP="006B53BA">
            <w:pPr>
              <w:pStyle w:val="TableHeader"/>
            </w:pPr>
            <w:r>
              <w:t>Objectives</w:t>
            </w:r>
          </w:p>
        </w:tc>
      </w:tr>
      <w:tr w:rsidR="00E50DD9" w:rsidRPr="00E50DD9" w14:paraId="33084F0F" w14:textId="77777777" w:rsidTr="0030689F">
        <w:trPr>
          <w:trHeight w:val="2325"/>
        </w:trPr>
        <w:tc>
          <w:tcPr>
            <w:tcW w:w="9180" w:type="dxa"/>
            <w:hideMark/>
          </w:tcPr>
          <w:p w14:paraId="011BBBFF" w14:textId="77777777" w:rsidR="009E51D8" w:rsidRDefault="00E50DD9" w:rsidP="00C40032">
            <w:pPr>
              <w:pStyle w:val="Tabletext"/>
            </w:pPr>
            <w:r w:rsidRPr="000E78CF">
              <w:rPr>
                <w:i/>
              </w:rPr>
              <w:t>Firearms Act 1996</w:t>
            </w:r>
            <w:r w:rsidRPr="00E50DD9">
              <w:t xml:space="preserve"> (s.1)</w:t>
            </w:r>
          </w:p>
          <w:p w14:paraId="2007C9E7" w14:textId="77777777" w:rsidR="00E50DD9" w:rsidRDefault="00E50DD9" w:rsidP="00C40032">
            <w:pPr>
              <w:pStyle w:val="Tabletext"/>
            </w:pPr>
            <w:r w:rsidRPr="00E50DD9">
              <w:t>To give effect to the principle that the possession, carriage, use, acquisition and disposal of firearms are conditional on the need to ensur</w:t>
            </w:r>
            <w:r>
              <w:t>e public safety and peace by:</w:t>
            </w:r>
          </w:p>
          <w:p w14:paraId="65D97976" w14:textId="77777777" w:rsidR="00E50DD9" w:rsidRDefault="00E50DD9" w:rsidP="00A841DC">
            <w:pPr>
              <w:pStyle w:val="Bullet1"/>
            </w:pPr>
            <w:r w:rsidRPr="00E50DD9">
              <w:t xml:space="preserve">establishing a system of licensing and regulating the possession, carriage and use of firearms and related items which does not allow for self-defence to be used as a reason for obtaining a licence to possess, </w:t>
            </w:r>
            <w:r>
              <w:t>carry or use a firearm</w:t>
            </w:r>
          </w:p>
          <w:p w14:paraId="63158157" w14:textId="77777777" w:rsidR="00E50DD9" w:rsidRDefault="00E50DD9" w:rsidP="00A841DC">
            <w:pPr>
              <w:pStyle w:val="Bullet1"/>
            </w:pPr>
            <w:r w:rsidRPr="00E50DD9">
              <w:t>establishing a system of licensing and regulating the carrying on of the bu</w:t>
            </w:r>
            <w:r>
              <w:t>siness of dealing in firearms</w:t>
            </w:r>
          </w:p>
          <w:p w14:paraId="4B0FC41E" w14:textId="77777777" w:rsidR="00E50DD9" w:rsidRDefault="00E50DD9" w:rsidP="00A841DC">
            <w:pPr>
              <w:pStyle w:val="Bullet1"/>
            </w:pPr>
            <w:r w:rsidRPr="00E50DD9">
              <w:t>establishing a system of permitting and regulating the acquisition and dispo</w:t>
            </w:r>
            <w:r>
              <w:t>sal of firearms and related items</w:t>
            </w:r>
          </w:p>
          <w:p w14:paraId="36E380C0" w14:textId="77777777" w:rsidR="00E50DD9" w:rsidRDefault="00E50DD9" w:rsidP="00A841DC">
            <w:pPr>
              <w:pStyle w:val="Bullet1"/>
            </w:pPr>
            <w:r w:rsidRPr="00E50DD9">
              <w:t>establishing a s</w:t>
            </w:r>
            <w:r>
              <w:t xml:space="preserve">ystem of registering firearms </w:t>
            </w:r>
          </w:p>
          <w:p w14:paraId="50CF1506" w14:textId="77777777" w:rsidR="00E50DD9" w:rsidRDefault="00E50DD9" w:rsidP="00A841DC">
            <w:pPr>
              <w:pStyle w:val="Bullet1"/>
            </w:pPr>
            <w:r w:rsidRPr="00E50DD9">
              <w:t>establishing requirements for the secure storage and ca</w:t>
            </w:r>
            <w:r>
              <w:t>rriage of firearms</w:t>
            </w:r>
          </w:p>
          <w:p w14:paraId="336667C3" w14:textId="77777777" w:rsidR="00E50DD9" w:rsidRDefault="00E50DD9" w:rsidP="00A841DC">
            <w:pPr>
              <w:pStyle w:val="Bullet1"/>
            </w:pPr>
            <w:r w:rsidRPr="00E50DD9">
              <w:t>establishing a Firearms Appeals Committee to hear applications for review</w:t>
            </w:r>
            <w:r>
              <w:t xml:space="preserve"> of decisions of the Chief Commissioner under the Act</w:t>
            </w:r>
          </w:p>
          <w:p w14:paraId="7AA782D8" w14:textId="77777777" w:rsidR="00154931" w:rsidRDefault="00E50DD9" w:rsidP="00A841DC">
            <w:pPr>
              <w:pStyle w:val="Bullet1"/>
            </w:pPr>
            <w:r w:rsidRPr="00E50DD9">
              <w:t>making provision for the education of the community in the safe and responsible use of firearms.</w:t>
            </w:r>
          </w:p>
          <w:p w14:paraId="0753A4F7" w14:textId="77777777" w:rsidR="00E73982" w:rsidRPr="00E73982" w:rsidRDefault="00E50DD9" w:rsidP="00E73982">
            <w:pPr>
              <w:pStyle w:val="Tabletext"/>
            </w:pPr>
            <w:r w:rsidRPr="000E78CF">
              <w:rPr>
                <w:i/>
              </w:rPr>
              <w:t>Private Security Act 2004</w:t>
            </w:r>
            <w:r w:rsidRPr="00E73982">
              <w:t xml:space="preserve"> (s.1)</w:t>
            </w:r>
          </w:p>
          <w:p w14:paraId="2EEC3B06" w14:textId="77777777" w:rsidR="000E78CF" w:rsidRDefault="00E50DD9" w:rsidP="00E73982">
            <w:pPr>
              <w:pStyle w:val="Tabletext"/>
            </w:pPr>
            <w:r w:rsidRPr="00154931">
              <w:t>To provide for the licensing and registration of certain participants in the private security industry.</w:t>
            </w:r>
          </w:p>
          <w:p w14:paraId="37A11DDC" w14:textId="77777777" w:rsidR="00154931" w:rsidRPr="00154931" w:rsidRDefault="00E50DD9" w:rsidP="00E73982">
            <w:pPr>
              <w:pStyle w:val="Tabletext"/>
            </w:pPr>
            <w:r w:rsidRPr="00154931">
              <w:t>To otherwise regulate the private security industry for the purposes of ensuring public safety and peace.</w:t>
            </w:r>
          </w:p>
          <w:p w14:paraId="3B03621B" w14:textId="77777777" w:rsidR="00E73982" w:rsidRDefault="00E50DD9" w:rsidP="00E73982">
            <w:pPr>
              <w:pStyle w:val="Tabletext"/>
            </w:pPr>
            <w:r w:rsidRPr="00E73982">
              <w:rPr>
                <w:i/>
              </w:rPr>
              <w:t>Control of Weapons Act 1990</w:t>
            </w:r>
            <w:r w:rsidRPr="00E73982">
              <w:t xml:space="preserve"> (s.1)</w:t>
            </w:r>
          </w:p>
          <w:p w14:paraId="0BD76FD7" w14:textId="77777777" w:rsidR="00E73982" w:rsidRDefault="00E50DD9" w:rsidP="00E73982">
            <w:pPr>
              <w:pStyle w:val="Tabletext"/>
            </w:pPr>
            <w:r w:rsidRPr="00E73982">
              <w:t>To regulate</w:t>
            </w:r>
            <w:r w:rsidR="00E73982">
              <w:t>:</w:t>
            </w:r>
          </w:p>
          <w:p w14:paraId="62EA5043" w14:textId="77777777" w:rsidR="00E73982" w:rsidRDefault="00E50DD9" w:rsidP="00E73982">
            <w:pPr>
              <w:pStyle w:val="Tabletext"/>
              <w:numPr>
                <w:ilvl w:val="0"/>
                <w:numId w:val="15"/>
              </w:numPr>
            </w:pPr>
            <w:r w:rsidRPr="00E73982">
              <w:t xml:space="preserve">weapons other than firearms; and </w:t>
            </w:r>
          </w:p>
          <w:p w14:paraId="52160D47" w14:textId="77777777" w:rsidR="00E50DD9" w:rsidRPr="00E73982" w:rsidRDefault="00E50DD9" w:rsidP="00E73982">
            <w:pPr>
              <w:pStyle w:val="Tabletext"/>
              <w:numPr>
                <w:ilvl w:val="0"/>
                <w:numId w:val="15"/>
              </w:numPr>
            </w:pPr>
            <w:r w:rsidRPr="00E73982">
              <w:t>body armour.</w:t>
            </w:r>
          </w:p>
        </w:tc>
      </w:tr>
    </w:tbl>
    <w:p w14:paraId="60CDCC5D" w14:textId="77777777" w:rsidR="00A55B64" w:rsidRDefault="00A55B64" w:rsidP="00C40032">
      <w:pPr>
        <w:pStyle w:val="Tabletext"/>
      </w:pPr>
    </w:p>
    <w:tbl>
      <w:tblPr>
        <w:tblStyle w:val="Texttable"/>
        <w:tblW w:w="0" w:type="auto"/>
        <w:tblLook w:val="0620" w:firstRow="1" w:lastRow="0" w:firstColumn="0" w:lastColumn="0" w:noHBand="1" w:noVBand="1"/>
      </w:tblPr>
      <w:tblGrid>
        <w:gridCol w:w="8142"/>
        <w:gridCol w:w="998"/>
      </w:tblGrid>
      <w:tr w:rsidR="00F245EC" w:rsidRPr="00F245EC" w14:paraId="12B8FEDF" w14:textId="77777777" w:rsidTr="00E73982">
        <w:trPr>
          <w:cnfStyle w:val="100000000000" w:firstRow="1" w:lastRow="0" w:firstColumn="0" w:lastColumn="0" w:oddVBand="0" w:evenVBand="0" w:oddHBand="0" w:evenHBand="0" w:firstRowFirstColumn="0" w:firstRowLastColumn="0" w:lastRowFirstColumn="0" w:lastRowLastColumn="0"/>
          <w:trHeight w:val="345"/>
        </w:trPr>
        <w:tc>
          <w:tcPr>
            <w:tcW w:w="9140" w:type="dxa"/>
            <w:gridSpan w:val="2"/>
            <w:hideMark/>
          </w:tcPr>
          <w:p w14:paraId="5225E46D" w14:textId="77777777" w:rsidR="00F245EC" w:rsidRPr="00F245EC" w:rsidRDefault="006B53BA" w:rsidP="006B53BA">
            <w:pPr>
              <w:pStyle w:val="TableHeader"/>
            </w:pPr>
            <w:r w:rsidRPr="006B53BA">
              <w:t>Enabling Acts and Regulations</w:t>
            </w:r>
          </w:p>
        </w:tc>
      </w:tr>
      <w:tr w:rsidR="00F245EC" w:rsidRPr="00F245EC" w14:paraId="1A6AB47C" w14:textId="77777777" w:rsidTr="00E73982">
        <w:trPr>
          <w:trHeight w:val="300"/>
        </w:trPr>
        <w:tc>
          <w:tcPr>
            <w:tcW w:w="9140" w:type="dxa"/>
            <w:gridSpan w:val="2"/>
            <w:hideMark/>
          </w:tcPr>
          <w:p w14:paraId="5E16593F" w14:textId="77777777" w:rsidR="00F245EC" w:rsidRPr="001A305D" w:rsidRDefault="00F245EC" w:rsidP="00C40032">
            <w:pPr>
              <w:pStyle w:val="Tabletext"/>
              <w:rPr>
                <w:i/>
              </w:rPr>
            </w:pPr>
            <w:r w:rsidRPr="001A305D">
              <w:rPr>
                <w:i/>
              </w:rPr>
              <w:t>Control of Weapons Act 1990</w:t>
            </w:r>
          </w:p>
        </w:tc>
      </w:tr>
      <w:tr w:rsidR="00F245EC" w:rsidRPr="00F245EC" w14:paraId="6B6EDBA0" w14:textId="77777777" w:rsidTr="00E73982">
        <w:trPr>
          <w:trHeight w:val="330"/>
        </w:trPr>
        <w:tc>
          <w:tcPr>
            <w:tcW w:w="9140" w:type="dxa"/>
            <w:gridSpan w:val="2"/>
            <w:hideMark/>
          </w:tcPr>
          <w:p w14:paraId="0A9AB06C" w14:textId="77777777" w:rsidR="00F245EC" w:rsidRPr="00F245EC" w:rsidRDefault="00F245EC" w:rsidP="00A841DC">
            <w:pPr>
              <w:pStyle w:val="Bullet1"/>
            </w:pPr>
            <w:r w:rsidRPr="00F245EC">
              <w:t>Control of Weapons Regulations 2011</w:t>
            </w:r>
          </w:p>
        </w:tc>
      </w:tr>
      <w:tr w:rsidR="00F245EC" w:rsidRPr="00F245EC" w14:paraId="07ED94D7" w14:textId="77777777" w:rsidTr="00E73982">
        <w:trPr>
          <w:trHeight w:val="330"/>
        </w:trPr>
        <w:tc>
          <w:tcPr>
            <w:tcW w:w="9140" w:type="dxa"/>
            <w:gridSpan w:val="2"/>
            <w:hideMark/>
          </w:tcPr>
          <w:p w14:paraId="16EC7267" w14:textId="77777777" w:rsidR="00F245EC" w:rsidRPr="001A305D" w:rsidRDefault="00F245EC" w:rsidP="00C40032">
            <w:pPr>
              <w:pStyle w:val="Tabletext"/>
              <w:rPr>
                <w:i/>
              </w:rPr>
            </w:pPr>
            <w:r w:rsidRPr="001A305D">
              <w:rPr>
                <w:i/>
              </w:rPr>
              <w:t>Firearms Act 1996</w:t>
            </w:r>
          </w:p>
        </w:tc>
      </w:tr>
      <w:tr w:rsidR="00F245EC" w:rsidRPr="00F245EC" w14:paraId="31601616" w14:textId="77777777" w:rsidTr="00E73982">
        <w:trPr>
          <w:trHeight w:val="330"/>
        </w:trPr>
        <w:tc>
          <w:tcPr>
            <w:tcW w:w="9140" w:type="dxa"/>
            <w:gridSpan w:val="2"/>
            <w:hideMark/>
          </w:tcPr>
          <w:p w14:paraId="4073B128" w14:textId="77777777" w:rsidR="00F245EC" w:rsidRPr="00F245EC" w:rsidRDefault="00F245EC" w:rsidP="00A841DC">
            <w:pPr>
              <w:pStyle w:val="Bullet1"/>
            </w:pPr>
            <w:r w:rsidRPr="00F245EC">
              <w:t>Firearms Regulations 2008 (will be remade in April 2018)</w:t>
            </w:r>
          </w:p>
        </w:tc>
      </w:tr>
      <w:tr w:rsidR="00F245EC" w:rsidRPr="00F245EC" w14:paraId="72ADA5C4" w14:textId="77777777" w:rsidTr="00E73982">
        <w:trPr>
          <w:trHeight w:val="330"/>
        </w:trPr>
        <w:tc>
          <w:tcPr>
            <w:tcW w:w="9140" w:type="dxa"/>
            <w:gridSpan w:val="2"/>
            <w:hideMark/>
          </w:tcPr>
          <w:p w14:paraId="4E3C1991" w14:textId="77777777" w:rsidR="00F245EC" w:rsidRPr="001A305D" w:rsidRDefault="00F245EC" w:rsidP="00C40032">
            <w:pPr>
              <w:pStyle w:val="Tabletext"/>
              <w:rPr>
                <w:i/>
              </w:rPr>
            </w:pPr>
            <w:r w:rsidRPr="001A305D">
              <w:rPr>
                <w:i/>
              </w:rPr>
              <w:t>Private Security Act 2004</w:t>
            </w:r>
          </w:p>
        </w:tc>
      </w:tr>
      <w:tr w:rsidR="00F245EC" w:rsidRPr="00F245EC" w14:paraId="1A106AFC" w14:textId="77777777" w:rsidTr="00E73982">
        <w:trPr>
          <w:trHeight w:val="330"/>
        </w:trPr>
        <w:tc>
          <w:tcPr>
            <w:tcW w:w="9140" w:type="dxa"/>
            <w:gridSpan w:val="2"/>
            <w:hideMark/>
          </w:tcPr>
          <w:p w14:paraId="0ABD4518" w14:textId="77777777" w:rsidR="00F245EC" w:rsidRPr="00F245EC" w:rsidRDefault="00F245EC" w:rsidP="00A841DC">
            <w:pPr>
              <w:pStyle w:val="Bullet1"/>
            </w:pPr>
            <w:r w:rsidRPr="00F245EC">
              <w:t>Private Security Regulations 2016</w:t>
            </w:r>
          </w:p>
        </w:tc>
      </w:tr>
      <w:tr w:rsidR="00F245EC" w:rsidRPr="00E73982" w14:paraId="2665BF04" w14:textId="77777777" w:rsidTr="00E73982">
        <w:trPr>
          <w:trHeight w:val="330"/>
        </w:trPr>
        <w:tc>
          <w:tcPr>
            <w:tcW w:w="9140" w:type="dxa"/>
            <w:gridSpan w:val="2"/>
            <w:shd w:val="clear" w:color="auto" w:fill="87189D"/>
            <w:hideMark/>
          </w:tcPr>
          <w:p w14:paraId="02E5010B" w14:textId="77777777" w:rsidR="00F245EC" w:rsidRPr="00E73982" w:rsidRDefault="006B53BA" w:rsidP="006B53BA">
            <w:pPr>
              <w:pStyle w:val="TableHeader"/>
              <w:rPr>
                <w:b/>
              </w:rPr>
            </w:pPr>
            <w:r w:rsidRPr="00E73982">
              <w:rPr>
                <w:b/>
              </w:rPr>
              <w:t>Additional Administered Acts and Regulations</w:t>
            </w:r>
          </w:p>
        </w:tc>
      </w:tr>
      <w:tr w:rsidR="00E73982" w:rsidRPr="00F245EC" w14:paraId="300A656B" w14:textId="77777777" w:rsidTr="00FB0006">
        <w:trPr>
          <w:trHeight w:val="330"/>
        </w:trPr>
        <w:tc>
          <w:tcPr>
            <w:tcW w:w="9140" w:type="dxa"/>
            <w:gridSpan w:val="2"/>
          </w:tcPr>
          <w:p w14:paraId="285DC2E4" w14:textId="77777777" w:rsidR="00E73982" w:rsidRPr="00F245EC" w:rsidRDefault="00E73982" w:rsidP="00E73982">
            <w:pPr>
              <w:pStyle w:val="Bullet1"/>
            </w:pPr>
            <w:r>
              <w:t>n/a</w:t>
            </w:r>
          </w:p>
        </w:tc>
      </w:tr>
      <w:tr w:rsidR="00F245EC" w:rsidRPr="001A305D" w14:paraId="0CD2B89C" w14:textId="77777777" w:rsidTr="00E73982">
        <w:trPr>
          <w:trHeight w:val="330"/>
        </w:trPr>
        <w:tc>
          <w:tcPr>
            <w:tcW w:w="8142" w:type="dxa"/>
            <w:hideMark/>
          </w:tcPr>
          <w:p w14:paraId="19E18361" w14:textId="77777777" w:rsidR="00F245EC" w:rsidRPr="001A305D" w:rsidRDefault="00F245EC" w:rsidP="00C40032">
            <w:pPr>
              <w:pStyle w:val="Tabletext"/>
              <w:rPr>
                <w:b/>
              </w:rPr>
            </w:pPr>
            <w:r w:rsidRPr="001A305D">
              <w:rPr>
                <w:b/>
              </w:rPr>
              <w:t>Total number of Acts</w:t>
            </w:r>
          </w:p>
        </w:tc>
        <w:tc>
          <w:tcPr>
            <w:tcW w:w="998" w:type="dxa"/>
            <w:noWrap/>
            <w:hideMark/>
          </w:tcPr>
          <w:p w14:paraId="7B79DAFB" w14:textId="77777777" w:rsidR="00F245EC" w:rsidRPr="001A305D" w:rsidRDefault="00F245EC" w:rsidP="00C40032">
            <w:pPr>
              <w:pStyle w:val="Tabletext"/>
              <w:rPr>
                <w:b/>
              </w:rPr>
            </w:pPr>
            <w:r w:rsidRPr="001A305D">
              <w:rPr>
                <w:b/>
              </w:rPr>
              <w:t>3</w:t>
            </w:r>
          </w:p>
        </w:tc>
      </w:tr>
      <w:tr w:rsidR="00F245EC" w:rsidRPr="001A305D" w14:paraId="5E90CCC8" w14:textId="77777777" w:rsidTr="00E73982">
        <w:trPr>
          <w:trHeight w:val="330"/>
        </w:trPr>
        <w:tc>
          <w:tcPr>
            <w:tcW w:w="8142" w:type="dxa"/>
            <w:hideMark/>
          </w:tcPr>
          <w:p w14:paraId="0B010208" w14:textId="77777777" w:rsidR="00F245EC" w:rsidRPr="001A305D" w:rsidRDefault="00F245EC" w:rsidP="00C40032">
            <w:pPr>
              <w:pStyle w:val="Tabletext"/>
              <w:rPr>
                <w:b/>
              </w:rPr>
            </w:pPr>
            <w:r w:rsidRPr="001A305D">
              <w:rPr>
                <w:b/>
              </w:rPr>
              <w:t>Total number of Regulations</w:t>
            </w:r>
          </w:p>
        </w:tc>
        <w:tc>
          <w:tcPr>
            <w:tcW w:w="998" w:type="dxa"/>
            <w:noWrap/>
            <w:hideMark/>
          </w:tcPr>
          <w:p w14:paraId="40B799B7" w14:textId="77777777" w:rsidR="00F245EC" w:rsidRPr="001A305D" w:rsidRDefault="00F245EC" w:rsidP="00C40032">
            <w:pPr>
              <w:pStyle w:val="Tabletext"/>
              <w:rPr>
                <w:b/>
              </w:rPr>
            </w:pPr>
            <w:r w:rsidRPr="001A305D">
              <w:rPr>
                <w:b/>
              </w:rPr>
              <w:t>3</w:t>
            </w:r>
          </w:p>
        </w:tc>
      </w:tr>
    </w:tbl>
    <w:p w14:paraId="740D038C" w14:textId="77777777" w:rsidR="00A55B64" w:rsidRDefault="00A55B64" w:rsidP="001A305D">
      <w:pPr>
        <w:pStyle w:val="Spacer"/>
      </w:pPr>
    </w:p>
    <w:tbl>
      <w:tblPr>
        <w:tblStyle w:val="Texttable"/>
        <w:tblW w:w="0" w:type="auto"/>
        <w:tblLayout w:type="fixed"/>
        <w:tblLook w:val="0620" w:firstRow="1" w:lastRow="0" w:firstColumn="0" w:lastColumn="0" w:noHBand="1" w:noVBand="1"/>
      </w:tblPr>
      <w:tblGrid>
        <w:gridCol w:w="4219"/>
        <w:gridCol w:w="3963"/>
        <w:gridCol w:w="998"/>
      </w:tblGrid>
      <w:tr w:rsidR="001159B7" w:rsidRPr="001159B7" w14:paraId="771ACCF0"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24E0B78" w14:textId="77777777" w:rsidR="001159B7" w:rsidRPr="001159B7" w:rsidRDefault="006B53BA" w:rsidP="006B53BA">
            <w:pPr>
              <w:pStyle w:val="TableHeader"/>
            </w:pPr>
            <w:r w:rsidRPr="006B53BA">
              <w:t>Other regulatory instruments</w:t>
            </w:r>
          </w:p>
        </w:tc>
      </w:tr>
      <w:tr w:rsidR="001159B7" w:rsidRPr="001159B7" w14:paraId="1BCD1934" w14:textId="77777777" w:rsidTr="00E73982">
        <w:trPr>
          <w:trHeight w:val="330"/>
        </w:trPr>
        <w:tc>
          <w:tcPr>
            <w:tcW w:w="4219" w:type="dxa"/>
            <w:vMerge w:val="restart"/>
            <w:hideMark/>
          </w:tcPr>
          <w:p w14:paraId="5A3504ED" w14:textId="77777777" w:rsidR="001159B7" w:rsidRPr="001159B7" w:rsidRDefault="001159B7" w:rsidP="00C40032">
            <w:pPr>
              <w:pStyle w:val="Tabletext"/>
            </w:pPr>
            <w:r w:rsidRPr="001159B7">
              <w:t>Codes of Practice</w:t>
            </w:r>
          </w:p>
        </w:tc>
        <w:tc>
          <w:tcPr>
            <w:tcW w:w="3963" w:type="dxa"/>
            <w:hideMark/>
          </w:tcPr>
          <w:p w14:paraId="3F0AEE1C" w14:textId="77777777" w:rsidR="001159B7" w:rsidRPr="001159B7" w:rsidRDefault="001159B7" w:rsidP="00C40032">
            <w:pPr>
              <w:pStyle w:val="Tabletext"/>
            </w:pPr>
            <w:r w:rsidRPr="001159B7">
              <w:t xml:space="preserve">Legislated </w:t>
            </w:r>
          </w:p>
        </w:tc>
        <w:tc>
          <w:tcPr>
            <w:tcW w:w="998" w:type="dxa"/>
            <w:noWrap/>
            <w:hideMark/>
          </w:tcPr>
          <w:p w14:paraId="215D853C" w14:textId="77777777" w:rsidR="001159B7" w:rsidRPr="001159B7" w:rsidRDefault="001159B7" w:rsidP="00C40032">
            <w:pPr>
              <w:pStyle w:val="Tabletext"/>
            </w:pPr>
            <w:r w:rsidRPr="001159B7">
              <w:t>0</w:t>
            </w:r>
          </w:p>
        </w:tc>
      </w:tr>
      <w:tr w:rsidR="001159B7" w:rsidRPr="001159B7" w14:paraId="369EC2C3" w14:textId="77777777" w:rsidTr="00E73982">
        <w:trPr>
          <w:trHeight w:val="330"/>
        </w:trPr>
        <w:tc>
          <w:tcPr>
            <w:tcW w:w="4219" w:type="dxa"/>
            <w:vMerge/>
            <w:hideMark/>
          </w:tcPr>
          <w:p w14:paraId="264CA188" w14:textId="77777777" w:rsidR="001159B7" w:rsidRPr="001159B7" w:rsidRDefault="001159B7" w:rsidP="00EE3762"/>
        </w:tc>
        <w:tc>
          <w:tcPr>
            <w:tcW w:w="3963" w:type="dxa"/>
            <w:hideMark/>
          </w:tcPr>
          <w:p w14:paraId="64DD9660" w14:textId="77777777" w:rsidR="001159B7" w:rsidRPr="001159B7" w:rsidRDefault="001159B7" w:rsidP="00C40032">
            <w:pPr>
              <w:pStyle w:val="Tabletext"/>
            </w:pPr>
            <w:r w:rsidRPr="001159B7">
              <w:t>Not legislated</w:t>
            </w:r>
          </w:p>
        </w:tc>
        <w:tc>
          <w:tcPr>
            <w:tcW w:w="998" w:type="dxa"/>
            <w:noWrap/>
            <w:hideMark/>
          </w:tcPr>
          <w:p w14:paraId="23DED504" w14:textId="77777777" w:rsidR="001159B7" w:rsidRPr="001159B7" w:rsidRDefault="001159B7" w:rsidP="00C40032">
            <w:pPr>
              <w:pStyle w:val="Tabletext"/>
            </w:pPr>
            <w:r w:rsidRPr="001159B7">
              <w:t>1</w:t>
            </w:r>
          </w:p>
        </w:tc>
      </w:tr>
    </w:tbl>
    <w:p w14:paraId="03A2712F" w14:textId="77777777" w:rsidR="00A55B64" w:rsidRDefault="00A55B64" w:rsidP="00C40032">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86"/>
        <w:gridCol w:w="998"/>
      </w:tblGrid>
      <w:tr w:rsidR="00DF0A36" w:rsidRPr="00DF0A36" w14:paraId="7731A99D" w14:textId="77777777" w:rsidTr="00E7398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09DCD059" w14:textId="77777777" w:rsidR="00DF0A36" w:rsidRPr="00DF0A36" w:rsidRDefault="006B53BA" w:rsidP="006B53BA">
            <w:pPr>
              <w:pStyle w:val="TableHeader"/>
            </w:pPr>
            <w:r w:rsidRPr="006B53BA">
              <w:t>Operational information</w:t>
            </w:r>
          </w:p>
        </w:tc>
      </w:tr>
      <w:tr w:rsidR="00DF0A36" w:rsidRPr="00DF0A36" w14:paraId="244A7625" w14:textId="77777777" w:rsidTr="00E73982">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4744F095" w14:textId="77777777" w:rsidR="00DF0A36" w:rsidRPr="00DF0A36" w:rsidRDefault="00DF0A36" w:rsidP="00C40032">
            <w:pPr>
              <w:pStyle w:val="Tabletext"/>
            </w:pPr>
          </w:p>
        </w:tc>
        <w:tc>
          <w:tcPr>
            <w:tcW w:w="992" w:type="dxa"/>
            <w:tcBorders>
              <w:top w:val="single" w:sz="6" w:space="0" w:color="FFFFFF" w:themeColor="background1"/>
            </w:tcBorders>
            <w:hideMark/>
          </w:tcPr>
          <w:p w14:paraId="3ACE6A68" w14:textId="77777777" w:rsidR="00DF0A36" w:rsidRPr="00DF0A36" w:rsidRDefault="00DF0A36" w:rsidP="00E73982">
            <w:pPr>
              <w:pStyle w:val="Tabletext"/>
              <w:jc w:val="right"/>
            </w:pPr>
            <w:r w:rsidRPr="00DF0A36">
              <w:t>2012-13</w:t>
            </w:r>
          </w:p>
        </w:tc>
        <w:tc>
          <w:tcPr>
            <w:tcW w:w="993" w:type="dxa"/>
            <w:tcBorders>
              <w:top w:val="single" w:sz="6" w:space="0" w:color="FFFFFF" w:themeColor="background1"/>
            </w:tcBorders>
            <w:hideMark/>
          </w:tcPr>
          <w:p w14:paraId="1BD4EF4D" w14:textId="77777777" w:rsidR="00DF0A36" w:rsidRPr="00DF0A36" w:rsidRDefault="00DF0A36" w:rsidP="00E73982">
            <w:pPr>
              <w:pStyle w:val="Tabletext"/>
              <w:jc w:val="right"/>
            </w:pPr>
            <w:r w:rsidRPr="00DF0A36">
              <w:t>2013-14</w:t>
            </w:r>
          </w:p>
        </w:tc>
        <w:tc>
          <w:tcPr>
            <w:tcW w:w="992" w:type="dxa"/>
            <w:tcBorders>
              <w:top w:val="single" w:sz="6" w:space="0" w:color="FFFFFF" w:themeColor="background1"/>
            </w:tcBorders>
            <w:hideMark/>
          </w:tcPr>
          <w:p w14:paraId="52ED1671" w14:textId="77777777" w:rsidR="00DF0A36" w:rsidRPr="00DF0A36" w:rsidRDefault="00DF0A36" w:rsidP="00E73982">
            <w:pPr>
              <w:pStyle w:val="Tabletext"/>
              <w:jc w:val="right"/>
            </w:pPr>
            <w:r w:rsidRPr="00DF0A36">
              <w:t>2014-15</w:t>
            </w:r>
          </w:p>
        </w:tc>
        <w:tc>
          <w:tcPr>
            <w:tcW w:w="986" w:type="dxa"/>
            <w:tcBorders>
              <w:top w:val="single" w:sz="6" w:space="0" w:color="FFFFFF" w:themeColor="background1"/>
            </w:tcBorders>
            <w:hideMark/>
          </w:tcPr>
          <w:p w14:paraId="6C82D31A" w14:textId="77777777" w:rsidR="00DF0A36" w:rsidRPr="00DF0A36" w:rsidRDefault="00DF0A36" w:rsidP="00E73982">
            <w:pPr>
              <w:pStyle w:val="Tabletext"/>
              <w:jc w:val="right"/>
            </w:pPr>
            <w:r w:rsidRPr="00DF0A36">
              <w:t>2015-16</w:t>
            </w:r>
          </w:p>
        </w:tc>
        <w:tc>
          <w:tcPr>
            <w:tcW w:w="998" w:type="dxa"/>
            <w:tcBorders>
              <w:top w:val="single" w:sz="6" w:space="0" w:color="FFFFFF" w:themeColor="background1"/>
            </w:tcBorders>
            <w:hideMark/>
          </w:tcPr>
          <w:p w14:paraId="71E9756B" w14:textId="77777777" w:rsidR="00DF0A36" w:rsidRPr="00DF0A36" w:rsidRDefault="00DF0A36" w:rsidP="00E73982">
            <w:pPr>
              <w:pStyle w:val="Tabletext"/>
              <w:jc w:val="right"/>
            </w:pPr>
            <w:r w:rsidRPr="00DF0A36">
              <w:t>2016-17</w:t>
            </w:r>
          </w:p>
        </w:tc>
      </w:tr>
      <w:tr w:rsidR="00B5195B" w:rsidRPr="00DF0A36" w14:paraId="4284243A" w14:textId="77777777" w:rsidTr="00E73982">
        <w:trPr>
          <w:trHeight w:val="315"/>
        </w:trPr>
        <w:tc>
          <w:tcPr>
            <w:tcW w:w="4219" w:type="dxa"/>
            <w:hideMark/>
          </w:tcPr>
          <w:p w14:paraId="57A32F0C" w14:textId="77777777" w:rsidR="00B5195B" w:rsidRPr="00DF0A36" w:rsidRDefault="00B5195B" w:rsidP="00C40032">
            <w:pPr>
              <w:pStyle w:val="Tabletext"/>
            </w:pPr>
            <w:r w:rsidRPr="00DF0A36">
              <w:t>No. of staff total (FTE)</w:t>
            </w:r>
          </w:p>
        </w:tc>
        <w:tc>
          <w:tcPr>
            <w:tcW w:w="992" w:type="dxa"/>
            <w:noWrap/>
            <w:hideMark/>
          </w:tcPr>
          <w:p w14:paraId="2A50D5BF" w14:textId="77777777" w:rsidR="00B5195B" w:rsidRDefault="00B5195B" w:rsidP="00E73982">
            <w:pPr>
              <w:pStyle w:val="Tabletext"/>
              <w:jc w:val="right"/>
            </w:pPr>
            <w:r>
              <w:t>75.8</w:t>
            </w:r>
          </w:p>
        </w:tc>
        <w:tc>
          <w:tcPr>
            <w:tcW w:w="993" w:type="dxa"/>
            <w:noWrap/>
            <w:hideMark/>
          </w:tcPr>
          <w:p w14:paraId="7A24D9EC" w14:textId="77777777" w:rsidR="00B5195B" w:rsidRDefault="00B5195B" w:rsidP="00E73982">
            <w:pPr>
              <w:pStyle w:val="Tabletext"/>
              <w:jc w:val="right"/>
            </w:pPr>
            <w:r>
              <w:t>71.9</w:t>
            </w:r>
          </w:p>
        </w:tc>
        <w:tc>
          <w:tcPr>
            <w:tcW w:w="992" w:type="dxa"/>
            <w:noWrap/>
            <w:hideMark/>
          </w:tcPr>
          <w:p w14:paraId="72C93542" w14:textId="77777777" w:rsidR="00B5195B" w:rsidRDefault="00B5195B" w:rsidP="00E73982">
            <w:pPr>
              <w:pStyle w:val="Tabletext"/>
              <w:jc w:val="right"/>
            </w:pPr>
            <w:r>
              <w:t>83.2</w:t>
            </w:r>
          </w:p>
        </w:tc>
        <w:tc>
          <w:tcPr>
            <w:tcW w:w="986" w:type="dxa"/>
            <w:noWrap/>
            <w:hideMark/>
          </w:tcPr>
          <w:p w14:paraId="2C0D0F00" w14:textId="77777777" w:rsidR="00B5195B" w:rsidRDefault="00B5195B" w:rsidP="00E73982">
            <w:pPr>
              <w:pStyle w:val="Tabletext"/>
              <w:jc w:val="right"/>
            </w:pPr>
            <w:r>
              <w:t>85.9</w:t>
            </w:r>
          </w:p>
        </w:tc>
        <w:tc>
          <w:tcPr>
            <w:tcW w:w="998" w:type="dxa"/>
            <w:noWrap/>
            <w:hideMark/>
          </w:tcPr>
          <w:p w14:paraId="0C054DBE" w14:textId="77777777" w:rsidR="00B5195B" w:rsidRDefault="00B5195B" w:rsidP="00E73982">
            <w:pPr>
              <w:pStyle w:val="Tabletext"/>
              <w:jc w:val="right"/>
            </w:pPr>
            <w:r>
              <w:t>84.5</w:t>
            </w:r>
          </w:p>
        </w:tc>
      </w:tr>
      <w:tr w:rsidR="00B5195B" w:rsidRPr="00DF0A36" w14:paraId="5A4F4536" w14:textId="77777777" w:rsidTr="00E73982">
        <w:trPr>
          <w:trHeight w:val="315"/>
        </w:trPr>
        <w:tc>
          <w:tcPr>
            <w:tcW w:w="4219" w:type="dxa"/>
            <w:hideMark/>
          </w:tcPr>
          <w:p w14:paraId="626E935E" w14:textId="77777777" w:rsidR="00B5195B" w:rsidRPr="00DF0A36" w:rsidRDefault="00B5195B" w:rsidP="00C40032">
            <w:pPr>
              <w:pStyle w:val="Tabletext"/>
            </w:pPr>
            <w:r w:rsidRPr="00DF0A36">
              <w:t>No. of licensed/registered parties at financial year end</w:t>
            </w:r>
          </w:p>
        </w:tc>
        <w:tc>
          <w:tcPr>
            <w:tcW w:w="992" w:type="dxa"/>
            <w:noWrap/>
            <w:hideMark/>
          </w:tcPr>
          <w:p w14:paraId="4718763C" w14:textId="77777777" w:rsidR="00B5195B" w:rsidRDefault="00B5195B" w:rsidP="00E73982">
            <w:pPr>
              <w:pStyle w:val="Tabletext"/>
              <w:jc w:val="right"/>
            </w:pPr>
            <w:r>
              <w:t>235 106</w:t>
            </w:r>
          </w:p>
        </w:tc>
        <w:tc>
          <w:tcPr>
            <w:tcW w:w="993" w:type="dxa"/>
            <w:noWrap/>
            <w:hideMark/>
          </w:tcPr>
          <w:p w14:paraId="107CA3A8" w14:textId="77777777" w:rsidR="00B5195B" w:rsidRDefault="00B5195B" w:rsidP="00E73982">
            <w:pPr>
              <w:pStyle w:val="Tabletext"/>
              <w:jc w:val="right"/>
            </w:pPr>
            <w:r>
              <w:t>243 049</w:t>
            </w:r>
          </w:p>
        </w:tc>
        <w:tc>
          <w:tcPr>
            <w:tcW w:w="992" w:type="dxa"/>
            <w:noWrap/>
            <w:hideMark/>
          </w:tcPr>
          <w:p w14:paraId="189F1EED" w14:textId="77777777" w:rsidR="00B5195B" w:rsidRDefault="00B5195B" w:rsidP="00E73982">
            <w:pPr>
              <w:pStyle w:val="Tabletext"/>
              <w:jc w:val="right"/>
            </w:pPr>
            <w:r>
              <w:t>249 551</w:t>
            </w:r>
          </w:p>
        </w:tc>
        <w:tc>
          <w:tcPr>
            <w:tcW w:w="986" w:type="dxa"/>
            <w:noWrap/>
            <w:hideMark/>
          </w:tcPr>
          <w:p w14:paraId="2B723B19" w14:textId="77777777" w:rsidR="00B5195B" w:rsidRDefault="00B5195B" w:rsidP="00E73982">
            <w:pPr>
              <w:pStyle w:val="Tabletext"/>
              <w:jc w:val="right"/>
            </w:pPr>
            <w:r>
              <w:t>253 881</w:t>
            </w:r>
          </w:p>
        </w:tc>
        <w:tc>
          <w:tcPr>
            <w:tcW w:w="998" w:type="dxa"/>
            <w:noWrap/>
            <w:hideMark/>
          </w:tcPr>
          <w:p w14:paraId="5851EF1E" w14:textId="77777777" w:rsidR="00B5195B" w:rsidRDefault="00B5195B" w:rsidP="00E73982">
            <w:pPr>
              <w:pStyle w:val="Tabletext"/>
              <w:jc w:val="right"/>
            </w:pPr>
            <w:r>
              <w:t>258 324</w:t>
            </w:r>
          </w:p>
        </w:tc>
      </w:tr>
      <w:tr w:rsidR="00B5195B" w:rsidRPr="001A305D" w14:paraId="053FC0D8" w14:textId="77777777" w:rsidTr="00E73982">
        <w:trPr>
          <w:trHeight w:val="360"/>
        </w:trPr>
        <w:tc>
          <w:tcPr>
            <w:tcW w:w="4219" w:type="dxa"/>
            <w:hideMark/>
          </w:tcPr>
          <w:p w14:paraId="2E1F175D" w14:textId="77777777" w:rsidR="00B5195B" w:rsidRPr="001A305D" w:rsidRDefault="00B5195B" w:rsidP="00C40032">
            <w:pPr>
              <w:pStyle w:val="Tabletext"/>
              <w:rPr>
                <w:b/>
              </w:rPr>
            </w:pPr>
            <w:r w:rsidRPr="001A305D">
              <w:rPr>
                <w:b/>
              </w:rPr>
              <w:t>Total revenue ($ million)</w:t>
            </w:r>
          </w:p>
        </w:tc>
        <w:tc>
          <w:tcPr>
            <w:tcW w:w="992" w:type="dxa"/>
            <w:noWrap/>
            <w:hideMark/>
          </w:tcPr>
          <w:p w14:paraId="79D01017" w14:textId="77777777" w:rsidR="00B5195B" w:rsidRPr="001A305D" w:rsidRDefault="00B5195B" w:rsidP="00E73982">
            <w:pPr>
              <w:pStyle w:val="Tabletext"/>
              <w:jc w:val="right"/>
              <w:rPr>
                <w:b/>
              </w:rPr>
            </w:pPr>
            <w:r w:rsidRPr="001A305D">
              <w:rPr>
                <w:b/>
              </w:rPr>
              <w:t>14.74</w:t>
            </w:r>
          </w:p>
        </w:tc>
        <w:tc>
          <w:tcPr>
            <w:tcW w:w="993" w:type="dxa"/>
            <w:noWrap/>
            <w:hideMark/>
          </w:tcPr>
          <w:p w14:paraId="3E06433C" w14:textId="77777777" w:rsidR="00B5195B" w:rsidRPr="001A305D" w:rsidRDefault="00B5195B" w:rsidP="00E73982">
            <w:pPr>
              <w:pStyle w:val="Tabletext"/>
              <w:jc w:val="right"/>
              <w:rPr>
                <w:b/>
              </w:rPr>
            </w:pPr>
            <w:r w:rsidRPr="001A305D">
              <w:rPr>
                <w:b/>
              </w:rPr>
              <w:t>14.69</w:t>
            </w:r>
          </w:p>
        </w:tc>
        <w:tc>
          <w:tcPr>
            <w:tcW w:w="992" w:type="dxa"/>
            <w:noWrap/>
            <w:hideMark/>
          </w:tcPr>
          <w:p w14:paraId="114E1876" w14:textId="77777777" w:rsidR="00B5195B" w:rsidRPr="001A305D" w:rsidRDefault="00B5195B" w:rsidP="00E73982">
            <w:pPr>
              <w:pStyle w:val="Tabletext"/>
              <w:jc w:val="right"/>
              <w:rPr>
                <w:b/>
              </w:rPr>
            </w:pPr>
            <w:r w:rsidRPr="001A305D">
              <w:rPr>
                <w:b/>
              </w:rPr>
              <w:t>15.99</w:t>
            </w:r>
          </w:p>
        </w:tc>
        <w:tc>
          <w:tcPr>
            <w:tcW w:w="986" w:type="dxa"/>
            <w:noWrap/>
            <w:hideMark/>
          </w:tcPr>
          <w:p w14:paraId="7C0D1B2A" w14:textId="77777777" w:rsidR="00B5195B" w:rsidRPr="001A305D" w:rsidRDefault="00B5195B" w:rsidP="00E73982">
            <w:pPr>
              <w:pStyle w:val="Tabletext"/>
              <w:jc w:val="right"/>
              <w:rPr>
                <w:b/>
              </w:rPr>
            </w:pPr>
            <w:r w:rsidRPr="001A305D">
              <w:rPr>
                <w:b/>
              </w:rPr>
              <w:t>16.93</w:t>
            </w:r>
          </w:p>
        </w:tc>
        <w:tc>
          <w:tcPr>
            <w:tcW w:w="998" w:type="dxa"/>
            <w:noWrap/>
            <w:hideMark/>
          </w:tcPr>
          <w:p w14:paraId="1DD81238" w14:textId="77777777" w:rsidR="00B5195B" w:rsidRPr="001A305D" w:rsidRDefault="00B5195B" w:rsidP="00E73982">
            <w:pPr>
              <w:pStyle w:val="Tabletext"/>
              <w:jc w:val="right"/>
              <w:rPr>
                <w:b/>
              </w:rPr>
            </w:pPr>
            <w:r w:rsidRPr="001A305D">
              <w:rPr>
                <w:b/>
              </w:rPr>
              <w:t>17.15</w:t>
            </w:r>
          </w:p>
        </w:tc>
      </w:tr>
      <w:tr w:rsidR="00B5195B" w:rsidRPr="001A305D" w14:paraId="6012BF2A" w14:textId="77777777" w:rsidTr="00E73982">
        <w:trPr>
          <w:trHeight w:val="375"/>
        </w:trPr>
        <w:tc>
          <w:tcPr>
            <w:tcW w:w="4219" w:type="dxa"/>
            <w:hideMark/>
          </w:tcPr>
          <w:p w14:paraId="79D5D16B" w14:textId="77777777" w:rsidR="00B5195B" w:rsidRPr="001A305D" w:rsidRDefault="00B5195B" w:rsidP="00C40032">
            <w:pPr>
              <w:pStyle w:val="Tabletext"/>
              <w:rPr>
                <w:b/>
              </w:rPr>
            </w:pPr>
            <w:r w:rsidRPr="001A305D">
              <w:rPr>
                <w:b/>
              </w:rPr>
              <w:t xml:space="preserve">Total expenditure ($ million) </w:t>
            </w:r>
          </w:p>
        </w:tc>
        <w:tc>
          <w:tcPr>
            <w:tcW w:w="992" w:type="dxa"/>
            <w:noWrap/>
            <w:hideMark/>
          </w:tcPr>
          <w:p w14:paraId="1ACFE37E" w14:textId="77777777" w:rsidR="00B5195B" w:rsidRPr="001A305D" w:rsidRDefault="00B5195B" w:rsidP="00E73982">
            <w:pPr>
              <w:pStyle w:val="Tabletext"/>
              <w:jc w:val="right"/>
              <w:rPr>
                <w:b/>
              </w:rPr>
            </w:pPr>
            <w:r w:rsidRPr="001A305D">
              <w:rPr>
                <w:b/>
              </w:rPr>
              <w:t>8.75</w:t>
            </w:r>
          </w:p>
        </w:tc>
        <w:tc>
          <w:tcPr>
            <w:tcW w:w="993" w:type="dxa"/>
            <w:noWrap/>
            <w:hideMark/>
          </w:tcPr>
          <w:p w14:paraId="345728B9" w14:textId="77777777" w:rsidR="00B5195B" w:rsidRPr="001A305D" w:rsidRDefault="00B5195B" w:rsidP="00E73982">
            <w:pPr>
              <w:pStyle w:val="Tabletext"/>
              <w:jc w:val="right"/>
              <w:rPr>
                <w:b/>
              </w:rPr>
            </w:pPr>
            <w:r w:rsidRPr="001A305D">
              <w:rPr>
                <w:b/>
              </w:rPr>
              <w:t>8.00</w:t>
            </w:r>
          </w:p>
        </w:tc>
        <w:tc>
          <w:tcPr>
            <w:tcW w:w="992" w:type="dxa"/>
            <w:noWrap/>
            <w:hideMark/>
          </w:tcPr>
          <w:p w14:paraId="0EC213C8" w14:textId="77777777" w:rsidR="00B5195B" w:rsidRPr="001A305D" w:rsidRDefault="00B5195B" w:rsidP="00E73982">
            <w:pPr>
              <w:pStyle w:val="Tabletext"/>
              <w:jc w:val="right"/>
              <w:rPr>
                <w:b/>
              </w:rPr>
            </w:pPr>
            <w:r w:rsidRPr="001A305D">
              <w:rPr>
                <w:b/>
              </w:rPr>
              <w:t>8.93</w:t>
            </w:r>
          </w:p>
        </w:tc>
        <w:tc>
          <w:tcPr>
            <w:tcW w:w="986" w:type="dxa"/>
            <w:noWrap/>
            <w:hideMark/>
          </w:tcPr>
          <w:p w14:paraId="467D9993" w14:textId="77777777" w:rsidR="00B5195B" w:rsidRPr="001A305D" w:rsidRDefault="00B5195B" w:rsidP="00E73982">
            <w:pPr>
              <w:pStyle w:val="Tabletext"/>
              <w:jc w:val="right"/>
              <w:rPr>
                <w:b/>
              </w:rPr>
            </w:pPr>
            <w:r w:rsidRPr="001A305D">
              <w:rPr>
                <w:b/>
              </w:rPr>
              <w:t>8.81</w:t>
            </w:r>
          </w:p>
        </w:tc>
        <w:tc>
          <w:tcPr>
            <w:tcW w:w="998" w:type="dxa"/>
            <w:noWrap/>
            <w:hideMark/>
          </w:tcPr>
          <w:p w14:paraId="5B7985E6" w14:textId="77777777" w:rsidR="00B5195B" w:rsidRPr="001A305D" w:rsidRDefault="00B5195B" w:rsidP="00E73982">
            <w:pPr>
              <w:pStyle w:val="Tabletext"/>
              <w:jc w:val="right"/>
              <w:rPr>
                <w:b/>
              </w:rPr>
            </w:pPr>
            <w:r w:rsidRPr="001A305D">
              <w:rPr>
                <w:b/>
              </w:rPr>
              <w:t>9.76</w:t>
            </w:r>
          </w:p>
        </w:tc>
      </w:tr>
    </w:tbl>
    <w:p w14:paraId="4A3C9CB4"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264C9B" w:rsidRPr="002C434D" w14:paraId="3CE17BEA"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3CB64A9" w14:textId="77777777" w:rsidR="00264C9B" w:rsidRPr="002C434D" w:rsidRDefault="006B53BA" w:rsidP="006B53BA">
            <w:pPr>
              <w:pStyle w:val="TableHeader"/>
            </w:pPr>
            <w:r w:rsidRPr="006B53BA">
              <w:t>Regulator contact information</w:t>
            </w:r>
          </w:p>
        </w:tc>
      </w:tr>
      <w:tr w:rsidR="00264C9B" w:rsidRPr="002C434D" w14:paraId="2188F2C0" w14:textId="77777777" w:rsidTr="00F13A22">
        <w:trPr>
          <w:trHeight w:val="285"/>
        </w:trPr>
        <w:tc>
          <w:tcPr>
            <w:tcW w:w="9140" w:type="dxa"/>
          </w:tcPr>
          <w:p w14:paraId="315B95A7" w14:textId="77777777" w:rsidR="00264C9B" w:rsidRPr="006F51CC" w:rsidRDefault="00112A9D" w:rsidP="00C40032">
            <w:pPr>
              <w:pStyle w:val="Tabletext"/>
            </w:pPr>
            <w:r>
              <w:t>Not provided</w:t>
            </w:r>
          </w:p>
        </w:tc>
      </w:tr>
    </w:tbl>
    <w:p w14:paraId="1DD56361" w14:textId="77777777" w:rsidR="00E46FC0" w:rsidRDefault="00E46FC0" w:rsidP="00EE3762"/>
    <w:p w14:paraId="1E52397C" w14:textId="77777777" w:rsidR="00A55B64" w:rsidRPr="00AF4A4F" w:rsidRDefault="00A55B64" w:rsidP="008C7FF2">
      <w:pPr>
        <w:pStyle w:val="Heading2"/>
      </w:pPr>
      <w:bookmarkStart w:id="60" w:name="_Toc1570451"/>
      <w:r w:rsidRPr="00AF4A4F">
        <w:t>Victorian Assisted Reproductive Treatment Authority</w:t>
      </w:r>
      <w:bookmarkEnd w:id="60"/>
    </w:p>
    <w:tbl>
      <w:tblPr>
        <w:tblStyle w:val="Texttable"/>
        <w:tblW w:w="0" w:type="auto"/>
        <w:tblLook w:val="0620" w:firstRow="1" w:lastRow="0" w:firstColumn="0" w:lastColumn="0" w:noHBand="1" w:noVBand="1"/>
      </w:tblPr>
      <w:tblGrid>
        <w:gridCol w:w="4342"/>
        <w:gridCol w:w="4798"/>
      </w:tblGrid>
      <w:tr w:rsidR="007E76A0" w:rsidRPr="007E76A0" w14:paraId="28441C24" w14:textId="77777777" w:rsidTr="001A305D">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53741B31" w14:textId="77777777" w:rsidR="007E76A0" w:rsidRPr="007E76A0" w:rsidRDefault="006B53BA" w:rsidP="006B53BA">
            <w:pPr>
              <w:pStyle w:val="TableHeader"/>
            </w:pPr>
            <w:r w:rsidRPr="006B53BA">
              <w:t>Portfolio information</w:t>
            </w:r>
          </w:p>
        </w:tc>
      </w:tr>
      <w:tr w:rsidR="007E76A0" w:rsidRPr="007E76A0" w14:paraId="31945938" w14:textId="77777777" w:rsidTr="001A305D">
        <w:tc>
          <w:tcPr>
            <w:tcW w:w="4361" w:type="dxa"/>
            <w:hideMark/>
          </w:tcPr>
          <w:p w14:paraId="57F855C9" w14:textId="77777777" w:rsidR="007E76A0" w:rsidRPr="007E76A0" w:rsidRDefault="007E76A0" w:rsidP="00C40032">
            <w:pPr>
              <w:pStyle w:val="Tabletext"/>
            </w:pPr>
            <w:r w:rsidRPr="007E76A0">
              <w:t>Responsible Minister</w:t>
            </w:r>
          </w:p>
        </w:tc>
        <w:tc>
          <w:tcPr>
            <w:tcW w:w="4819" w:type="dxa"/>
            <w:hideMark/>
          </w:tcPr>
          <w:p w14:paraId="6CFFEF83" w14:textId="77777777" w:rsidR="007E76A0" w:rsidRPr="007E76A0" w:rsidRDefault="007E76A0" w:rsidP="00C40032">
            <w:pPr>
              <w:pStyle w:val="Tabletext"/>
            </w:pPr>
            <w:r w:rsidRPr="007E76A0">
              <w:t>Minister for Health</w:t>
            </w:r>
          </w:p>
        </w:tc>
      </w:tr>
      <w:tr w:rsidR="007E76A0" w:rsidRPr="007E76A0" w14:paraId="41363AD6" w14:textId="77777777" w:rsidTr="001A305D">
        <w:tc>
          <w:tcPr>
            <w:tcW w:w="4361" w:type="dxa"/>
            <w:hideMark/>
          </w:tcPr>
          <w:p w14:paraId="232F9116" w14:textId="77777777" w:rsidR="007E76A0" w:rsidRPr="007E76A0" w:rsidRDefault="007E76A0" w:rsidP="00C40032">
            <w:pPr>
              <w:pStyle w:val="Tabletext"/>
            </w:pPr>
            <w:r w:rsidRPr="007E76A0">
              <w:t>Portfolio Department</w:t>
            </w:r>
          </w:p>
        </w:tc>
        <w:tc>
          <w:tcPr>
            <w:tcW w:w="4819" w:type="dxa"/>
            <w:hideMark/>
          </w:tcPr>
          <w:p w14:paraId="72DDC75D" w14:textId="77777777" w:rsidR="007E76A0" w:rsidRPr="007E76A0" w:rsidRDefault="007E76A0" w:rsidP="00C40032">
            <w:pPr>
              <w:pStyle w:val="Tabletext"/>
            </w:pPr>
            <w:r w:rsidRPr="007E76A0">
              <w:t>Department of Health and Human Services</w:t>
            </w:r>
          </w:p>
        </w:tc>
      </w:tr>
    </w:tbl>
    <w:p w14:paraId="587C0DEA"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DF5824" w:rsidRPr="00DF5824" w14:paraId="5C86D406"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2A2EB29C" w14:textId="59FCDC64" w:rsidR="00DF5824" w:rsidRPr="00DF5824" w:rsidRDefault="005F635E" w:rsidP="006B53BA">
            <w:pPr>
              <w:pStyle w:val="TableHeader"/>
            </w:pPr>
            <w:r>
              <w:t>Objectives</w:t>
            </w:r>
          </w:p>
        </w:tc>
      </w:tr>
      <w:tr w:rsidR="00DF5824" w:rsidRPr="00DF5824" w14:paraId="6FED61F0" w14:textId="77777777" w:rsidTr="00E73982">
        <w:trPr>
          <w:trHeight w:val="4020"/>
        </w:trPr>
        <w:tc>
          <w:tcPr>
            <w:tcW w:w="9180" w:type="dxa"/>
            <w:hideMark/>
          </w:tcPr>
          <w:p w14:paraId="3B80E3B7" w14:textId="77777777" w:rsidR="00DF5824" w:rsidRDefault="00DF5824" w:rsidP="00C40032">
            <w:pPr>
              <w:pStyle w:val="Tabletext"/>
            </w:pPr>
            <w:r w:rsidRPr="00DF5824">
              <w:t xml:space="preserve">To administer the registration system for Assisted Reproductive Treatment </w:t>
            </w:r>
            <w:r>
              <w:t>(ART) providers within Victoria.</w:t>
            </w:r>
          </w:p>
          <w:p w14:paraId="5AACAEC8" w14:textId="4196A7F0" w:rsidR="00DF5824" w:rsidRDefault="00DF5824" w:rsidP="00C40032">
            <w:pPr>
              <w:pStyle w:val="Tabletext"/>
            </w:pPr>
            <w:r w:rsidRPr="00DF5824">
              <w:t xml:space="preserve">To undertake public education about treatment procedures and the best interests of children born </w:t>
            </w:r>
            <w:proofErr w:type="gramStart"/>
            <w:r w:rsidRPr="00DF5824">
              <w:t xml:space="preserve">as a </w:t>
            </w:r>
            <w:r>
              <w:t>result of</w:t>
            </w:r>
            <w:proofErr w:type="gramEnd"/>
            <w:r>
              <w:t xml:space="preserve"> treatment procedures.</w:t>
            </w:r>
          </w:p>
          <w:p w14:paraId="2DBA1D8D" w14:textId="77777777" w:rsidR="00DF5824" w:rsidRDefault="00DF5824" w:rsidP="00C40032">
            <w:pPr>
              <w:pStyle w:val="Tabletext"/>
            </w:pPr>
            <w:r w:rsidRPr="00DF5824">
              <w:t xml:space="preserve">To undertake community consultation about matters relevant to the </w:t>
            </w:r>
            <w:r>
              <w:rPr>
                <w:i/>
                <w:iCs/>
              </w:rPr>
              <w:t xml:space="preserve">Assisted Reproductive </w:t>
            </w:r>
            <w:r w:rsidR="001A305D">
              <w:rPr>
                <w:i/>
                <w:iCs/>
              </w:rPr>
              <w:t>Treatment Act </w:t>
            </w:r>
            <w:r w:rsidRPr="00DF5824">
              <w:rPr>
                <w:i/>
                <w:iCs/>
              </w:rPr>
              <w:t xml:space="preserve">2008 </w:t>
            </w:r>
            <w:r>
              <w:t>(Vic) (the Act).</w:t>
            </w:r>
          </w:p>
          <w:p w14:paraId="580C7D78" w14:textId="77777777" w:rsidR="00DF5824" w:rsidRDefault="00DF5824" w:rsidP="00C40032">
            <w:pPr>
              <w:pStyle w:val="Tabletext"/>
            </w:pPr>
            <w:r w:rsidRPr="00DF5824">
              <w:t>To monitor: programs and activities carried out under the Act; programs and activities relating to the causes and prevention of infertility; and treatment procedures ca</w:t>
            </w:r>
            <w:r>
              <w:t xml:space="preserve">rried out outside of Victoria. </w:t>
            </w:r>
          </w:p>
          <w:p w14:paraId="723636DD" w14:textId="77777777" w:rsidR="00DF5824" w:rsidRDefault="00DF5824" w:rsidP="00C40032">
            <w:pPr>
              <w:pStyle w:val="Tabletext"/>
            </w:pPr>
            <w:r w:rsidRPr="00DF5824">
              <w:t>To advise the Minister of a contravention of the Act or the regulations; a contravention of an ART provider's registration; and of developments in relation to research</w:t>
            </w:r>
            <w:r>
              <w:t xml:space="preserve"> and treatment for infertility.</w:t>
            </w:r>
          </w:p>
          <w:p w14:paraId="24E3A70F" w14:textId="77777777" w:rsidR="00DF5824" w:rsidRDefault="00DF5824" w:rsidP="00C40032">
            <w:pPr>
              <w:pStyle w:val="Tabletext"/>
            </w:pPr>
            <w:r w:rsidRPr="00DF5824">
              <w:t xml:space="preserve">To undertake public education and promote research into the causes of infertility and the best interests of children born </w:t>
            </w:r>
            <w:proofErr w:type="gramStart"/>
            <w:r w:rsidRPr="00DF5824">
              <w:t xml:space="preserve">as a </w:t>
            </w:r>
            <w:r>
              <w:t>result of</w:t>
            </w:r>
            <w:proofErr w:type="gramEnd"/>
            <w:r>
              <w:t xml:space="preserve"> treatment procedures.</w:t>
            </w:r>
          </w:p>
          <w:p w14:paraId="4C8CBE25" w14:textId="77777777" w:rsidR="00DF5824" w:rsidRDefault="00DF5824" w:rsidP="00C40032">
            <w:pPr>
              <w:pStyle w:val="Tabletext"/>
            </w:pPr>
            <w:r w:rsidRPr="00DF5824">
              <w:t>To approve the import or export of donor gametes (sperm, eggs) or embryos produced from donor g</w:t>
            </w:r>
            <w:r>
              <w:t>ametes into or out of Victoria.</w:t>
            </w:r>
          </w:p>
          <w:p w14:paraId="4E676729" w14:textId="77777777" w:rsidR="00DF5824" w:rsidRPr="00DF5824" w:rsidRDefault="00DF5824" w:rsidP="00C40032">
            <w:pPr>
              <w:pStyle w:val="Tabletext"/>
            </w:pPr>
            <w:r w:rsidRPr="00DF5824">
              <w:t>To report to the Minister on matters outlined in the Act annually to be laid before Parliament.</w:t>
            </w:r>
          </w:p>
        </w:tc>
      </w:tr>
    </w:tbl>
    <w:p w14:paraId="00D3306C" w14:textId="77777777" w:rsidR="00A55B64" w:rsidRDefault="00A55B64" w:rsidP="00C40032">
      <w:pPr>
        <w:pStyle w:val="Tabletext"/>
      </w:pPr>
    </w:p>
    <w:tbl>
      <w:tblPr>
        <w:tblStyle w:val="Texttable"/>
        <w:tblW w:w="0" w:type="auto"/>
        <w:tblLook w:val="0620" w:firstRow="1" w:lastRow="0" w:firstColumn="0" w:lastColumn="0" w:noHBand="1" w:noVBand="1"/>
      </w:tblPr>
      <w:tblGrid>
        <w:gridCol w:w="8148"/>
        <w:gridCol w:w="992"/>
      </w:tblGrid>
      <w:tr w:rsidR="003F01E8" w:rsidRPr="003F01E8" w14:paraId="1F6456EE" w14:textId="77777777" w:rsidTr="00E73982">
        <w:trPr>
          <w:cnfStyle w:val="100000000000" w:firstRow="1" w:lastRow="0" w:firstColumn="0" w:lastColumn="0" w:oddVBand="0" w:evenVBand="0" w:oddHBand="0" w:evenHBand="0" w:firstRowFirstColumn="0" w:firstRowLastColumn="0" w:lastRowFirstColumn="0" w:lastRowLastColumn="0"/>
          <w:trHeight w:val="345"/>
        </w:trPr>
        <w:tc>
          <w:tcPr>
            <w:tcW w:w="9140" w:type="dxa"/>
            <w:gridSpan w:val="2"/>
            <w:hideMark/>
          </w:tcPr>
          <w:p w14:paraId="40F55901" w14:textId="77777777" w:rsidR="003F01E8" w:rsidRPr="003F01E8" w:rsidRDefault="006B53BA" w:rsidP="006B53BA">
            <w:pPr>
              <w:pStyle w:val="TableHeader"/>
            </w:pPr>
            <w:r w:rsidRPr="006B53BA">
              <w:t>Enabling Acts and Regulations</w:t>
            </w:r>
          </w:p>
        </w:tc>
      </w:tr>
      <w:tr w:rsidR="003F01E8" w:rsidRPr="003F01E8" w14:paraId="0E5A2667" w14:textId="77777777" w:rsidTr="00E73982">
        <w:trPr>
          <w:trHeight w:val="300"/>
        </w:trPr>
        <w:tc>
          <w:tcPr>
            <w:tcW w:w="9140" w:type="dxa"/>
            <w:gridSpan w:val="2"/>
            <w:hideMark/>
          </w:tcPr>
          <w:p w14:paraId="6767A60D" w14:textId="77777777" w:rsidR="003F01E8" w:rsidRPr="003F01E8" w:rsidRDefault="003F01E8" w:rsidP="00C40032">
            <w:pPr>
              <w:pStyle w:val="Tabletext"/>
            </w:pPr>
            <w:r w:rsidRPr="001A305D">
              <w:rPr>
                <w:i/>
              </w:rPr>
              <w:t>Assisted Reproductive Treatment Act 2008</w:t>
            </w:r>
            <w:r w:rsidRPr="003F01E8">
              <w:t xml:space="preserve"> (Vic)</w:t>
            </w:r>
          </w:p>
        </w:tc>
      </w:tr>
      <w:tr w:rsidR="003F01E8" w:rsidRPr="003F01E8" w14:paraId="511512A9" w14:textId="77777777" w:rsidTr="00E73982">
        <w:trPr>
          <w:trHeight w:val="330"/>
        </w:trPr>
        <w:tc>
          <w:tcPr>
            <w:tcW w:w="9140" w:type="dxa"/>
            <w:gridSpan w:val="2"/>
            <w:hideMark/>
          </w:tcPr>
          <w:p w14:paraId="3380038D" w14:textId="77777777" w:rsidR="003F01E8" w:rsidRPr="003F01E8" w:rsidRDefault="003F01E8" w:rsidP="00A841DC">
            <w:pPr>
              <w:pStyle w:val="Bullet1"/>
            </w:pPr>
            <w:r w:rsidRPr="003F01E8">
              <w:t>Assisted Reproductive Treatment Regulations 2009 (Vic)</w:t>
            </w:r>
          </w:p>
        </w:tc>
      </w:tr>
      <w:tr w:rsidR="003F01E8" w:rsidRPr="00E73982" w14:paraId="49D8DA90" w14:textId="77777777" w:rsidTr="00E73982">
        <w:trPr>
          <w:trHeight w:val="330"/>
        </w:trPr>
        <w:tc>
          <w:tcPr>
            <w:tcW w:w="9140" w:type="dxa"/>
            <w:gridSpan w:val="2"/>
            <w:shd w:val="clear" w:color="auto" w:fill="87189D"/>
            <w:hideMark/>
          </w:tcPr>
          <w:p w14:paraId="3079C073" w14:textId="77777777" w:rsidR="003F01E8" w:rsidRPr="00E73982" w:rsidRDefault="006B53BA" w:rsidP="006B53BA">
            <w:pPr>
              <w:pStyle w:val="TableHeader"/>
              <w:rPr>
                <w:b/>
              </w:rPr>
            </w:pPr>
            <w:r w:rsidRPr="00E73982">
              <w:rPr>
                <w:b/>
              </w:rPr>
              <w:t>Additional Administered Acts and Regulations</w:t>
            </w:r>
          </w:p>
        </w:tc>
      </w:tr>
      <w:tr w:rsidR="00E73982" w:rsidRPr="003F01E8" w14:paraId="4BD338B6" w14:textId="77777777" w:rsidTr="00FB0006">
        <w:trPr>
          <w:trHeight w:val="330"/>
        </w:trPr>
        <w:tc>
          <w:tcPr>
            <w:tcW w:w="9140" w:type="dxa"/>
            <w:gridSpan w:val="2"/>
          </w:tcPr>
          <w:p w14:paraId="1F459789" w14:textId="77777777" w:rsidR="00E73982" w:rsidRPr="003F01E8" w:rsidRDefault="00E73982" w:rsidP="00E73982">
            <w:pPr>
              <w:pStyle w:val="Bullet1"/>
            </w:pPr>
            <w:r>
              <w:t>n/a</w:t>
            </w:r>
          </w:p>
        </w:tc>
      </w:tr>
      <w:tr w:rsidR="003F01E8" w:rsidRPr="001A305D" w14:paraId="71BB001A" w14:textId="77777777" w:rsidTr="00E73982">
        <w:trPr>
          <w:trHeight w:val="330"/>
        </w:trPr>
        <w:tc>
          <w:tcPr>
            <w:tcW w:w="8148" w:type="dxa"/>
            <w:hideMark/>
          </w:tcPr>
          <w:p w14:paraId="01338513" w14:textId="77777777" w:rsidR="003F01E8" w:rsidRPr="001A305D" w:rsidRDefault="003F01E8" w:rsidP="00C40032">
            <w:pPr>
              <w:pStyle w:val="Tabletext"/>
              <w:rPr>
                <w:b/>
              </w:rPr>
            </w:pPr>
            <w:r w:rsidRPr="001A305D">
              <w:rPr>
                <w:b/>
              </w:rPr>
              <w:t>Total number of Acts</w:t>
            </w:r>
          </w:p>
        </w:tc>
        <w:tc>
          <w:tcPr>
            <w:tcW w:w="992" w:type="dxa"/>
            <w:noWrap/>
            <w:hideMark/>
          </w:tcPr>
          <w:p w14:paraId="3084CD0C" w14:textId="77777777" w:rsidR="003F01E8" w:rsidRPr="001A305D" w:rsidRDefault="003F01E8" w:rsidP="00C40032">
            <w:pPr>
              <w:pStyle w:val="Tabletext"/>
              <w:rPr>
                <w:b/>
              </w:rPr>
            </w:pPr>
            <w:r w:rsidRPr="001A305D">
              <w:rPr>
                <w:b/>
              </w:rPr>
              <w:t>1</w:t>
            </w:r>
          </w:p>
        </w:tc>
      </w:tr>
      <w:tr w:rsidR="003F01E8" w:rsidRPr="001A305D" w14:paraId="20C47979" w14:textId="77777777" w:rsidTr="00E73982">
        <w:trPr>
          <w:trHeight w:val="330"/>
        </w:trPr>
        <w:tc>
          <w:tcPr>
            <w:tcW w:w="8148" w:type="dxa"/>
            <w:hideMark/>
          </w:tcPr>
          <w:p w14:paraId="2DFFDA5F" w14:textId="77777777" w:rsidR="003F01E8" w:rsidRPr="001A305D" w:rsidRDefault="003F01E8" w:rsidP="00C40032">
            <w:pPr>
              <w:pStyle w:val="Tabletext"/>
              <w:rPr>
                <w:b/>
              </w:rPr>
            </w:pPr>
            <w:r w:rsidRPr="001A305D">
              <w:rPr>
                <w:b/>
              </w:rPr>
              <w:t>Total number of Regulations</w:t>
            </w:r>
          </w:p>
        </w:tc>
        <w:tc>
          <w:tcPr>
            <w:tcW w:w="992" w:type="dxa"/>
            <w:noWrap/>
            <w:hideMark/>
          </w:tcPr>
          <w:p w14:paraId="4B69468D" w14:textId="77777777" w:rsidR="003F01E8" w:rsidRPr="001A305D" w:rsidRDefault="003F01E8" w:rsidP="00C40032">
            <w:pPr>
              <w:pStyle w:val="Tabletext"/>
              <w:rPr>
                <w:b/>
              </w:rPr>
            </w:pPr>
            <w:r w:rsidRPr="001A305D">
              <w:rPr>
                <w:b/>
              </w:rPr>
              <w:t>1</w:t>
            </w:r>
          </w:p>
        </w:tc>
      </w:tr>
    </w:tbl>
    <w:p w14:paraId="2C74E02A" w14:textId="77777777" w:rsidR="00E46FC0" w:rsidRDefault="00E46FC0" w:rsidP="00C40032">
      <w:pPr>
        <w:pStyle w:val="Tabletext"/>
      </w:pPr>
    </w:p>
    <w:tbl>
      <w:tblPr>
        <w:tblStyle w:val="Texttable"/>
        <w:tblW w:w="0" w:type="auto"/>
        <w:tblLook w:val="0620" w:firstRow="1" w:lastRow="0" w:firstColumn="0" w:lastColumn="0" w:noHBand="1" w:noVBand="1"/>
      </w:tblPr>
      <w:tblGrid>
        <w:gridCol w:w="4198"/>
        <w:gridCol w:w="3950"/>
        <w:gridCol w:w="992"/>
      </w:tblGrid>
      <w:tr w:rsidR="004A1FCC" w:rsidRPr="004A1FCC" w14:paraId="16906552"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1AC8707F" w14:textId="77777777" w:rsidR="004A1FCC" w:rsidRPr="004A1FCC" w:rsidRDefault="006B53BA" w:rsidP="006B53BA">
            <w:pPr>
              <w:pStyle w:val="TableHeader"/>
            </w:pPr>
            <w:r w:rsidRPr="006B53BA">
              <w:t>Other regulatory instruments</w:t>
            </w:r>
          </w:p>
        </w:tc>
      </w:tr>
      <w:tr w:rsidR="004A1FCC" w:rsidRPr="004A1FCC" w14:paraId="74E1A9E0" w14:textId="77777777" w:rsidTr="00E73982">
        <w:trPr>
          <w:trHeight w:val="330"/>
        </w:trPr>
        <w:tc>
          <w:tcPr>
            <w:tcW w:w="4219" w:type="dxa"/>
            <w:vMerge w:val="restart"/>
            <w:hideMark/>
          </w:tcPr>
          <w:p w14:paraId="3C8BC292" w14:textId="77777777" w:rsidR="004A1FCC" w:rsidRPr="004A1FCC" w:rsidRDefault="004A1FCC" w:rsidP="00C40032">
            <w:pPr>
              <w:pStyle w:val="Tabletext"/>
            </w:pPr>
            <w:r w:rsidRPr="004A1FCC">
              <w:t>Codes of Practice</w:t>
            </w:r>
          </w:p>
        </w:tc>
        <w:tc>
          <w:tcPr>
            <w:tcW w:w="3969" w:type="dxa"/>
            <w:hideMark/>
          </w:tcPr>
          <w:p w14:paraId="58B43554" w14:textId="77777777" w:rsidR="004A1FCC" w:rsidRPr="004A1FCC" w:rsidRDefault="004A1FCC" w:rsidP="00C40032">
            <w:pPr>
              <w:pStyle w:val="Tabletext"/>
            </w:pPr>
            <w:r w:rsidRPr="004A1FCC">
              <w:t xml:space="preserve">Legislated </w:t>
            </w:r>
          </w:p>
        </w:tc>
        <w:tc>
          <w:tcPr>
            <w:tcW w:w="992" w:type="dxa"/>
            <w:noWrap/>
            <w:hideMark/>
          </w:tcPr>
          <w:p w14:paraId="146EACA3" w14:textId="77777777" w:rsidR="004A1FCC" w:rsidRPr="004A1FCC" w:rsidRDefault="004A1FCC" w:rsidP="00C40032">
            <w:pPr>
              <w:pStyle w:val="Tabletext"/>
            </w:pPr>
            <w:r w:rsidRPr="004A1FCC">
              <w:t>0</w:t>
            </w:r>
          </w:p>
        </w:tc>
      </w:tr>
      <w:tr w:rsidR="004A1FCC" w:rsidRPr="004A1FCC" w14:paraId="445156ED" w14:textId="77777777" w:rsidTr="00E73982">
        <w:trPr>
          <w:trHeight w:val="330"/>
        </w:trPr>
        <w:tc>
          <w:tcPr>
            <w:tcW w:w="4219" w:type="dxa"/>
            <w:vMerge/>
            <w:hideMark/>
          </w:tcPr>
          <w:p w14:paraId="103EED37" w14:textId="77777777" w:rsidR="004A1FCC" w:rsidRPr="004A1FCC" w:rsidRDefault="004A1FCC" w:rsidP="00EE3762"/>
        </w:tc>
        <w:tc>
          <w:tcPr>
            <w:tcW w:w="3969" w:type="dxa"/>
            <w:hideMark/>
          </w:tcPr>
          <w:p w14:paraId="591F0DC0" w14:textId="77777777" w:rsidR="004A1FCC" w:rsidRPr="004A1FCC" w:rsidRDefault="004A1FCC" w:rsidP="00C40032">
            <w:pPr>
              <w:pStyle w:val="Tabletext"/>
            </w:pPr>
            <w:r w:rsidRPr="004A1FCC">
              <w:t>Not legislated</w:t>
            </w:r>
          </w:p>
        </w:tc>
        <w:tc>
          <w:tcPr>
            <w:tcW w:w="992" w:type="dxa"/>
            <w:noWrap/>
            <w:hideMark/>
          </w:tcPr>
          <w:p w14:paraId="175F767D" w14:textId="77777777" w:rsidR="004A1FCC" w:rsidRPr="004A1FCC" w:rsidRDefault="004A1FCC" w:rsidP="00C40032">
            <w:pPr>
              <w:pStyle w:val="Tabletext"/>
            </w:pPr>
            <w:r w:rsidRPr="004A1FCC">
              <w:t>1</w:t>
            </w:r>
          </w:p>
        </w:tc>
      </w:tr>
    </w:tbl>
    <w:p w14:paraId="7F80A0CE" w14:textId="77777777" w:rsidR="00A55B64" w:rsidRDefault="00A55B64" w:rsidP="00C40032">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C46136" w:rsidRPr="00C46136" w14:paraId="6CE00F47" w14:textId="77777777" w:rsidTr="00E7398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04A5EF75" w14:textId="77777777" w:rsidR="00C46136" w:rsidRPr="00C46136" w:rsidRDefault="006B53BA" w:rsidP="00DD2833">
            <w:pPr>
              <w:pStyle w:val="TableHeader"/>
            </w:pPr>
            <w:r w:rsidRPr="006B53BA">
              <w:t>Operational information</w:t>
            </w:r>
          </w:p>
        </w:tc>
      </w:tr>
      <w:tr w:rsidR="00C46136" w:rsidRPr="00C46136" w14:paraId="5A7C1680" w14:textId="77777777" w:rsidTr="00E73982">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6AB70456" w14:textId="77777777" w:rsidR="00C46136" w:rsidRPr="00C46136" w:rsidRDefault="00C46136" w:rsidP="00C40032">
            <w:pPr>
              <w:pStyle w:val="Tabletext"/>
            </w:pPr>
          </w:p>
        </w:tc>
        <w:tc>
          <w:tcPr>
            <w:tcW w:w="992" w:type="dxa"/>
            <w:tcBorders>
              <w:top w:val="single" w:sz="6" w:space="0" w:color="FFFFFF" w:themeColor="background1"/>
            </w:tcBorders>
            <w:hideMark/>
          </w:tcPr>
          <w:p w14:paraId="0A2E46AA" w14:textId="77777777" w:rsidR="00C46136" w:rsidRPr="00C46136" w:rsidRDefault="00C46136" w:rsidP="00E73982">
            <w:pPr>
              <w:pStyle w:val="Tabletext"/>
              <w:jc w:val="right"/>
            </w:pPr>
            <w:r w:rsidRPr="00C46136">
              <w:t>2012-13</w:t>
            </w:r>
          </w:p>
        </w:tc>
        <w:tc>
          <w:tcPr>
            <w:tcW w:w="993" w:type="dxa"/>
            <w:tcBorders>
              <w:top w:val="single" w:sz="6" w:space="0" w:color="FFFFFF" w:themeColor="background1"/>
            </w:tcBorders>
            <w:hideMark/>
          </w:tcPr>
          <w:p w14:paraId="2C599F0E" w14:textId="77777777" w:rsidR="00C46136" w:rsidRPr="00C46136" w:rsidRDefault="00C46136" w:rsidP="00E73982">
            <w:pPr>
              <w:pStyle w:val="Tabletext"/>
              <w:jc w:val="right"/>
            </w:pPr>
            <w:r w:rsidRPr="00C46136">
              <w:t>2013-14</w:t>
            </w:r>
          </w:p>
        </w:tc>
        <w:tc>
          <w:tcPr>
            <w:tcW w:w="992" w:type="dxa"/>
            <w:tcBorders>
              <w:top w:val="single" w:sz="6" w:space="0" w:color="FFFFFF" w:themeColor="background1"/>
            </w:tcBorders>
            <w:hideMark/>
          </w:tcPr>
          <w:p w14:paraId="0537B7E1" w14:textId="77777777" w:rsidR="00C46136" w:rsidRPr="00C46136" w:rsidRDefault="00C46136" w:rsidP="00E73982">
            <w:pPr>
              <w:pStyle w:val="Tabletext"/>
              <w:jc w:val="right"/>
            </w:pPr>
            <w:r w:rsidRPr="00C46136">
              <w:t>2014-15</w:t>
            </w:r>
          </w:p>
        </w:tc>
        <w:tc>
          <w:tcPr>
            <w:tcW w:w="992" w:type="dxa"/>
            <w:tcBorders>
              <w:top w:val="single" w:sz="6" w:space="0" w:color="FFFFFF" w:themeColor="background1"/>
            </w:tcBorders>
            <w:hideMark/>
          </w:tcPr>
          <w:p w14:paraId="4595D368" w14:textId="77777777" w:rsidR="00C46136" w:rsidRPr="00C46136" w:rsidRDefault="00C46136" w:rsidP="00E73982">
            <w:pPr>
              <w:pStyle w:val="Tabletext"/>
              <w:jc w:val="right"/>
            </w:pPr>
            <w:r w:rsidRPr="00C46136">
              <w:t>2015-16</w:t>
            </w:r>
          </w:p>
        </w:tc>
        <w:tc>
          <w:tcPr>
            <w:tcW w:w="992" w:type="dxa"/>
            <w:tcBorders>
              <w:top w:val="single" w:sz="6" w:space="0" w:color="FFFFFF" w:themeColor="background1"/>
            </w:tcBorders>
            <w:hideMark/>
          </w:tcPr>
          <w:p w14:paraId="1FDC1E1E" w14:textId="77777777" w:rsidR="00C46136" w:rsidRPr="00C46136" w:rsidRDefault="00C46136" w:rsidP="00E73982">
            <w:pPr>
              <w:pStyle w:val="Tabletext"/>
              <w:jc w:val="right"/>
            </w:pPr>
            <w:r w:rsidRPr="00C46136">
              <w:t>2016-17</w:t>
            </w:r>
          </w:p>
        </w:tc>
      </w:tr>
      <w:tr w:rsidR="005C1876" w:rsidRPr="00C46136" w14:paraId="4D1BEA34" w14:textId="77777777" w:rsidTr="00E73982">
        <w:trPr>
          <w:trHeight w:val="315"/>
        </w:trPr>
        <w:tc>
          <w:tcPr>
            <w:tcW w:w="4219" w:type="dxa"/>
            <w:hideMark/>
          </w:tcPr>
          <w:p w14:paraId="65780FC7" w14:textId="77777777" w:rsidR="005C1876" w:rsidRPr="00C46136" w:rsidRDefault="005C1876" w:rsidP="00C40032">
            <w:pPr>
              <w:pStyle w:val="Tabletext"/>
            </w:pPr>
            <w:r w:rsidRPr="00C46136">
              <w:t>No. of staff total (FTE)</w:t>
            </w:r>
          </w:p>
        </w:tc>
        <w:tc>
          <w:tcPr>
            <w:tcW w:w="992" w:type="dxa"/>
            <w:noWrap/>
            <w:hideMark/>
          </w:tcPr>
          <w:p w14:paraId="4A0238FB" w14:textId="77777777" w:rsidR="005C1876" w:rsidRDefault="005C1876" w:rsidP="00E73982">
            <w:pPr>
              <w:pStyle w:val="Tabletext"/>
              <w:jc w:val="right"/>
            </w:pPr>
            <w:r>
              <w:t>5.1</w:t>
            </w:r>
          </w:p>
        </w:tc>
        <w:tc>
          <w:tcPr>
            <w:tcW w:w="993" w:type="dxa"/>
            <w:noWrap/>
            <w:hideMark/>
          </w:tcPr>
          <w:p w14:paraId="5250E068" w14:textId="77777777" w:rsidR="005C1876" w:rsidRDefault="005C1876" w:rsidP="00E73982">
            <w:pPr>
              <w:pStyle w:val="Tabletext"/>
              <w:jc w:val="right"/>
            </w:pPr>
            <w:r>
              <w:t>5.3</w:t>
            </w:r>
          </w:p>
        </w:tc>
        <w:tc>
          <w:tcPr>
            <w:tcW w:w="992" w:type="dxa"/>
            <w:noWrap/>
            <w:hideMark/>
          </w:tcPr>
          <w:p w14:paraId="03BDCCDA" w14:textId="77777777" w:rsidR="005C1876" w:rsidRDefault="005C1876" w:rsidP="00E73982">
            <w:pPr>
              <w:pStyle w:val="Tabletext"/>
              <w:jc w:val="right"/>
            </w:pPr>
            <w:r>
              <w:t>5.6</w:t>
            </w:r>
          </w:p>
        </w:tc>
        <w:tc>
          <w:tcPr>
            <w:tcW w:w="992" w:type="dxa"/>
            <w:noWrap/>
            <w:hideMark/>
          </w:tcPr>
          <w:p w14:paraId="23687D38" w14:textId="77777777" w:rsidR="005C1876" w:rsidRDefault="005C1876" w:rsidP="00E73982">
            <w:pPr>
              <w:pStyle w:val="Tabletext"/>
              <w:jc w:val="right"/>
            </w:pPr>
            <w:r>
              <w:t>6.7</w:t>
            </w:r>
          </w:p>
        </w:tc>
        <w:tc>
          <w:tcPr>
            <w:tcW w:w="992" w:type="dxa"/>
            <w:noWrap/>
            <w:hideMark/>
          </w:tcPr>
          <w:p w14:paraId="7A98A5C2" w14:textId="77777777" w:rsidR="005C1876" w:rsidRDefault="005C1876" w:rsidP="00E73982">
            <w:pPr>
              <w:pStyle w:val="Tabletext"/>
              <w:jc w:val="right"/>
            </w:pPr>
            <w:r>
              <w:t>9.4</w:t>
            </w:r>
          </w:p>
        </w:tc>
      </w:tr>
      <w:tr w:rsidR="005C1876" w:rsidRPr="00C46136" w14:paraId="51A242FA" w14:textId="77777777" w:rsidTr="00E73982">
        <w:trPr>
          <w:trHeight w:val="315"/>
        </w:trPr>
        <w:tc>
          <w:tcPr>
            <w:tcW w:w="4219" w:type="dxa"/>
            <w:hideMark/>
          </w:tcPr>
          <w:p w14:paraId="42F4A7EE" w14:textId="77777777" w:rsidR="005C1876" w:rsidRPr="00C46136" w:rsidRDefault="005C1876" w:rsidP="00C40032">
            <w:pPr>
              <w:pStyle w:val="Tabletext"/>
            </w:pPr>
            <w:r w:rsidRPr="00C46136">
              <w:t>No. of licensed/registered parties at financial year end</w:t>
            </w:r>
          </w:p>
        </w:tc>
        <w:tc>
          <w:tcPr>
            <w:tcW w:w="992" w:type="dxa"/>
            <w:noWrap/>
            <w:hideMark/>
          </w:tcPr>
          <w:p w14:paraId="3EDB2389" w14:textId="77777777" w:rsidR="005C1876" w:rsidRDefault="005C1876" w:rsidP="00E73982">
            <w:pPr>
              <w:pStyle w:val="Tabletext"/>
              <w:jc w:val="right"/>
            </w:pPr>
            <w:r>
              <w:t>14</w:t>
            </w:r>
          </w:p>
        </w:tc>
        <w:tc>
          <w:tcPr>
            <w:tcW w:w="993" w:type="dxa"/>
            <w:noWrap/>
            <w:hideMark/>
          </w:tcPr>
          <w:p w14:paraId="77EF22F2" w14:textId="77777777" w:rsidR="005C1876" w:rsidRDefault="005C1876" w:rsidP="00E73982">
            <w:pPr>
              <w:pStyle w:val="Tabletext"/>
              <w:jc w:val="right"/>
            </w:pPr>
            <w:r>
              <w:t>14</w:t>
            </w:r>
          </w:p>
        </w:tc>
        <w:tc>
          <w:tcPr>
            <w:tcW w:w="992" w:type="dxa"/>
            <w:noWrap/>
            <w:hideMark/>
          </w:tcPr>
          <w:p w14:paraId="2C1C9880" w14:textId="77777777" w:rsidR="005C1876" w:rsidRDefault="005C1876" w:rsidP="00E73982">
            <w:pPr>
              <w:pStyle w:val="Tabletext"/>
              <w:jc w:val="right"/>
            </w:pPr>
            <w:r>
              <w:t>14</w:t>
            </w:r>
          </w:p>
        </w:tc>
        <w:tc>
          <w:tcPr>
            <w:tcW w:w="992" w:type="dxa"/>
            <w:noWrap/>
            <w:hideMark/>
          </w:tcPr>
          <w:p w14:paraId="60132045" w14:textId="77777777" w:rsidR="005C1876" w:rsidRDefault="005C1876" w:rsidP="00E73982">
            <w:pPr>
              <w:pStyle w:val="Tabletext"/>
              <w:jc w:val="right"/>
            </w:pPr>
            <w:r>
              <w:t>17</w:t>
            </w:r>
          </w:p>
        </w:tc>
        <w:tc>
          <w:tcPr>
            <w:tcW w:w="992" w:type="dxa"/>
            <w:noWrap/>
            <w:hideMark/>
          </w:tcPr>
          <w:p w14:paraId="58C9D2A1" w14:textId="77777777" w:rsidR="005C1876" w:rsidRDefault="005C1876" w:rsidP="00E73982">
            <w:pPr>
              <w:pStyle w:val="Tabletext"/>
              <w:jc w:val="right"/>
            </w:pPr>
            <w:r>
              <w:t>17</w:t>
            </w:r>
          </w:p>
        </w:tc>
      </w:tr>
      <w:tr w:rsidR="005C1876" w:rsidRPr="001A305D" w14:paraId="763B8BAD" w14:textId="77777777" w:rsidTr="00E73982">
        <w:trPr>
          <w:trHeight w:val="360"/>
        </w:trPr>
        <w:tc>
          <w:tcPr>
            <w:tcW w:w="4219" w:type="dxa"/>
            <w:hideMark/>
          </w:tcPr>
          <w:p w14:paraId="58F05E84" w14:textId="77777777" w:rsidR="005C1876" w:rsidRPr="001A305D" w:rsidRDefault="005C1876" w:rsidP="00C40032">
            <w:pPr>
              <w:pStyle w:val="Tabletext"/>
              <w:rPr>
                <w:b/>
              </w:rPr>
            </w:pPr>
            <w:r w:rsidRPr="001A305D">
              <w:rPr>
                <w:b/>
              </w:rPr>
              <w:t>Total revenue ($ million)</w:t>
            </w:r>
          </w:p>
        </w:tc>
        <w:tc>
          <w:tcPr>
            <w:tcW w:w="992" w:type="dxa"/>
            <w:noWrap/>
            <w:hideMark/>
          </w:tcPr>
          <w:p w14:paraId="1866C4CC" w14:textId="77777777" w:rsidR="005C1876" w:rsidRPr="001A305D" w:rsidRDefault="005C1876" w:rsidP="00E73982">
            <w:pPr>
              <w:pStyle w:val="Tabletext"/>
              <w:jc w:val="right"/>
              <w:rPr>
                <w:b/>
              </w:rPr>
            </w:pPr>
            <w:r w:rsidRPr="001A305D">
              <w:rPr>
                <w:b/>
              </w:rPr>
              <w:t>1.15</w:t>
            </w:r>
          </w:p>
        </w:tc>
        <w:tc>
          <w:tcPr>
            <w:tcW w:w="993" w:type="dxa"/>
            <w:noWrap/>
            <w:hideMark/>
          </w:tcPr>
          <w:p w14:paraId="39988D97" w14:textId="77777777" w:rsidR="005C1876" w:rsidRPr="001A305D" w:rsidRDefault="005C1876" w:rsidP="00E73982">
            <w:pPr>
              <w:pStyle w:val="Tabletext"/>
              <w:jc w:val="right"/>
              <w:rPr>
                <w:b/>
              </w:rPr>
            </w:pPr>
            <w:r w:rsidRPr="001A305D">
              <w:rPr>
                <w:b/>
              </w:rPr>
              <w:t>0.92</w:t>
            </w:r>
          </w:p>
        </w:tc>
        <w:tc>
          <w:tcPr>
            <w:tcW w:w="992" w:type="dxa"/>
            <w:noWrap/>
            <w:hideMark/>
          </w:tcPr>
          <w:p w14:paraId="2C7CBEA3" w14:textId="77777777" w:rsidR="005C1876" w:rsidRPr="001A305D" w:rsidRDefault="005C1876" w:rsidP="00E73982">
            <w:pPr>
              <w:pStyle w:val="Tabletext"/>
              <w:jc w:val="right"/>
              <w:rPr>
                <w:b/>
              </w:rPr>
            </w:pPr>
            <w:r w:rsidRPr="001A305D">
              <w:rPr>
                <w:b/>
              </w:rPr>
              <w:t>0.93</w:t>
            </w:r>
          </w:p>
        </w:tc>
        <w:tc>
          <w:tcPr>
            <w:tcW w:w="992" w:type="dxa"/>
            <w:noWrap/>
            <w:hideMark/>
          </w:tcPr>
          <w:p w14:paraId="48AA3274" w14:textId="77777777" w:rsidR="005C1876" w:rsidRPr="001A305D" w:rsidRDefault="005C1876" w:rsidP="00E73982">
            <w:pPr>
              <w:pStyle w:val="Tabletext"/>
              <w:jc w:val="right"/>
              <w:rPr>
                <w:b/>
              </w:rPr>
            </w:pPr>
            <w:r w:rsidRPr="001A305D">
              <w:rPr>
                <w:b/>
              </w:rPr>
              <w:t>0.98</w:t>
            </w:r>
          </w:p>
        </w:tc>
        <w:tc>
          <w:tcPr>
            <w:tcW w:w="992" w:type="dxa"/>
            <w:noWrap/>
            <w:hideMark/>
          </w:tcPr>
          <w:p w14:paraId="445E71AB" w14:textId="77777777" w:rsidR="005C1876" w:rsidRPr="001A305D" w:rsidRDefault="005C1876" w:rsidP="00E73982">
            <w:pPr>
              <w:pStyle w:val="Tabletext"/>
              <w:jc w:val="right"/>
              <w:rPr>
                <w:b/>
              </w:rPr>
            </w:pPr>
            <w:r w:rsidRPr="001A305D">
              <w:rPr>
                <w:b/>
              </w:rPr>
              <w:t>1.76</w:t>
            </w:r>
          </w:p>
        </w:tc>
      </w:tr>
      <w:tr w:rsidR="005C1876" w:rsidRPr="001A305D" w14:paraId="0DB9FAA7" w14:textId="77777777" w:rsidTr="00E73982">
        <w:trPr>
          <w:trHeight w:val="375"/>
        </w:trPr>
        <w:tc>
          <w:tcPr>
            <w:tcW w:w="4219" w:type="dxa"/>
            <w:hideMark/>
          </w:tcPr>
          <w:p w14:paraId="656A74E4" w14:textId="77777777" w:rsidR="005C1876" w:rsidRPr="001A305D" w:rsidRDefault="005C1876" w:rsidP="00C40032">
            <w:pPr>
              <w:pStyle w:val="Tabletext"/>
              <w:rPr>
                <w:b/>
              </w:rPr>
            </w:pPr>
            <w:r w:rsidRPr="001A305D">
              <w:rPr>
                <w:b/>
              </w:rPr>
              <w:t xml:space="preserve">Total expenditure ($ million) </w:t>
            </w:r>
          </w:p>
        </w:tc>
        <w:tc>
          <w:tcPr>
            <w:tcW w:w="992" w:type="dxa"/>
            <w:noWrap/>
            <w:hideMark/>
          </w:tcPr>
          <w:p w14:paraId="40133136" w14:textId="77777777" w:rsidR="005C1876" w:rsidRPr="001A305D" w:rsidRDefault="005C1876" w:rsidP="00E73982">
            <w:pPr>
              <w:pStyle w:val="Tabletext"/>
              <w:jc w:val="right"/>
              <w:rPr>
                <w:b/>
              </w:rPr>
            </w:pPr>
            <w:r w:rsidRPr="001A305D">
              <w:rPr>
                <w:b/>
              </w:rPr>
              <w:t>0.98</w:t>
            </w:r>
          </w:p>
        </w:tc>
        <w:tc>
          <w:tcPr>
            <w:tcW w:w="993" w:type="dxa"/>
            <w:noWrap/>
            <w:hideMark/>
          </w:tcPr>
          <w:p w14:paraId="3B53AB0D" w14:textId="77777777" w:rsidR="005C1876" w:rsidRPr="001A305D" w:rsidRDefault="005C1876" w:rsidP="00E73982">
            <w:pPr>
              <w:pStyle w:val="Tabletext"/>
              <w:jc w:val="right"/>
              <w:rPr>
                <w:b/>
              </w:rPr>
            </w:pPr>
            <w:r w:rsidRPr="001A305D">
              <w:rPr>
                <w:b/>
              </w:rPr>
              <w:t>1.00</w:t>
            </w:r>
          </w:p>
        </w:tc>
        <w:tc>
          <w:tcPr>
            <w:tcW w:w="992" w:type="dxa"/>
            <w:noWrap/>
            <w:hideMark/>
          </w:tcPr>
          <w:p w14:paraId="13D5E1AD" w14:textId="77777777" w:rsidR="005C1876" w:rsidRPr="001A305D" w:rsidRDefault="005C1876" w:rsidP="00E73982">
            <w:pPr>
              <w:pStyle w:val="Tabletext"/>
              <w:jc w:val="right"/>
              <w:rPr>
                <w:b/>
              </w:rPr>
            </w:pPr>
            <w:r w:rsidRPr="001A305D">
              <w:rPr>
                <w:b/>
              </w:rPr>
              <w:t>0.91</w:t>
            </w:r>
          </w:p>
        </w:tc>
        <w:tc>
          <w:tcPr>
            <w:tcW w:w="992" w:type="dxa"/>
            <w:noWrap/>
            <w:hideMark/>
          </w:tcPr>
          <w:p w14:paraId="0F3F560F" w14:textId="77777777" w:rsidR="005C1876" w:rsidRPr="001A305D" w:rsidRDefault="005C1876" w:rsidP="00E73982">
            <w:pPr>
              <w:pStyle w:val="Tabletext"/>
              <w:jc w:val="right"/>
              <w:rPr>
                <w:b/>
              </w:rPr>
            </w:pPr>
            <w:r w:rsidRPr="001A305D">
              <w:rPr>
                <w:b/>
              </w:rPr>
              <w:t>0.99</w:t>
            </w:r>
          </w:p>
        </w:tc>
        <w:tc>
          <w:tcPr>
            <w:tcW w:w="992" w:type="dxa"/>
            <w:noWrap/>
            <w:hideMark/>
          </w:tcPr>
          <w:p w14:paraId="0BD5375F" w14:textId="77777777" w:rsidR="005C1876" w:rsidRPr="001A305D" w:rsidRDefault="005C1876" w:rsidP="00E73982">
            <w:pPr>
              <w:pStyle w:val="Tabletext"/>
              <w:jc w:val="right"/>
              <w:rPr>
                <w:b/>
              </w:rPr>
            </w:pPr>
            <w:r w:rsidRPr="001A305D">
              <w:rPr>
                <w:b/>
              </w:rPr>
              <w:t>1.31</w:t>
            </w:r>
          </w:p>
        </w:tc>
      </w:tr>
    </w:tbl>
    <w:p w14:paraId="32D1828E"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264C9B" w:rsidRPr="002C434D" w14:paraId="4CEBA3CF"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0FC67E65" w14:textId="77777777" w:rsidR="00264C9B" w:rsidRPr="002C434D" w:rsidRDefault="006B53BA" w:rsidP="006B53BA">
            <w:pPr>
              <w:pStyle w:val="TableHeader"/>
            </w:pPr>
            <w:r w:rsidRPr="006B53BA">
              <w:t>Regulator contact information</w:t>
            </w:r>
          </w:p>
        </w:tc>
      </w:tr>
      <w:tr w:rsidR="00264C9B" w:rsidRPr="002C434D" w14:paraId="74A1D51F" w14:textId="77777777" w:rsidTr="00F13A22">
        <w:trPr>
          <w:trHeight w:val="285"/>
        </w:trPr>
        <w:tc>
          <w:tcPr>
            <w:tcW w:w="9140" w:type="dxa"/>
          </w:tcPr>
          <w:p w14:paraId="06F8221B" w14:textId="77777777" w:rsidR="005C1876" w:rsidRDefault="00264C9B" w:rsidP="00C40032">
            <w:pPr>
              <w:pStyle w:val="Tabletext"/>
            </w:pPr>
            <w:r w:rsidRPr="005C1876">
              <w:rPr>
                <w:b/>
              </w:rPr>
              <w:t>Name</w:t>
            </w:r>
            <w:r w:rsidR="005C1876">
              <w:t>: Louise Johnson, CEO</w:t>
            </w:r>
          </w:p>
          <w:p w14:paraId="78411A7B" w14:textId="77777777" w:rsidR="00264C9B" w:rsidRPr="006F51CC" w:rsidRDefault="00264C9B" w:rsidP="00C40032">
            <w:pPr>
              <w:pStyle w:val="Tabletext"/>
            </w:pPr>
            <w:r w:rsidRPr="00376C37">
              <w:rPr>
                <w:b/>
              </w:rPr>
              <w:t>Phone</w:t>
            </w:r>
            <w:r>
              <w:t>:</w:t>
            </w:r>
            <w:r w:rsidR="005C1876">
              <w:t xml:space="preserve"> 03 </w:t>
            </w:r>
            <w:r w:rsidR="005C1876" w:rsidRPr="005C1876">
              <w:t>8601 5250</w:t>
            </w:r>
          </w:p>
        </w:tc>
      </w:tr>
    </w:tbl>
    <w:p w14:paraId="7F79EA96" w14:textId="77777777" w:rsidR="00E46FC0" w:rsidRDefault="00E46FC0" w:rsidP="00EE3762"/>
    <w:p w14:paraId="03298517" w14:textId="77777777" w:rsidR="00A55B64" w:rsidRPr="004817AF" w:rsidRDefault="00A55B64" w:rsidP="008C7FF2">
      <w:pPr>
        <w:pStyle w:val="Heading2"/>
      </w:pPr>
      <w:bookmarkStart w:id="61" w:name="_Toc1570452"/>
      <w:r w:rsidRPr="004817AF">
        <w:t>Victorian Building Authority</w:t>
      </w:r>
      <w:bookmarkEnd w:id="61"/>
    </w:p>
    <w:tbl>
      <w:tblPr>
        <w:tblStyle w:val="Texttable"/>
        <w:tblW w:w="0" w:type="auto"/>
        <w:tblLook w:val="0620" w:firstRow="1" w:lastRow="0" w:firstColumn="0" w:lastColumn="0" w:noHBand="1" w:noVBand="1"/>
      </w:tblPr>
      <w:tblGrid>
        <w:gridCol w:w="4342"/>
        <w:gridCol w:w="4798"/>
      </w:tblGrid>
      <w:tr w:rsidR="00C71F45" w:rsidRPr="00C71F45" w14:paraId="34161243" w14:textId="77777777" w:rsidTr="001A305D">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6AE37BED" w14:textId="77777777" w:rsidR="00C71F45" w:rsidRPr="00C71F45" w:rsidRDefault="006B53BA" w:rsidP="006B53BA">
            <w:pPr>
              <w:pStyle w:val="TableHeader"/>
            </w:pPr>
            <w:r w:rsidRPr="006B53BA">
              <w:t>Portfolio information</w:t>
            </w:r>
          </w:p>
        </w:tc>
      </w:tr>
      <w:tr w:rsidR="00C71F45" w:rsidRPr="00C71F45" w14:paraId="1568A103" w14:textId="77777777" w:rsidTr="001A305D">
        <w:tc>
          <w:tcPr>
            <w:tcW w:w="4361" w:type="dxa"/>
            <w:hideMark/>
          </w:tcPr>
          <w:p w14:paraId="4DC752C1" w14:textId="77777777" w:rsidR="00C71F45" w:rsidRPr="00C71F45" w:rsidRDefault="00C71F45" w:rsidP="00C40032">
            <w:pPr>
              <w:pStyle w:val="Tabletext"/>
            </w:pPr>
            <w:r w:rsidRPr="00C71F45">
              <w:t>Responsible Minister</w:t>
            </w:r>
          </w:p>
        </w:tc>
        <w:tc>
          <w:tcPr>
            <w:tcW w:w="4819" w:type="dxa"/>
            <w:hideMark/>
          </w:tcPr>
          <w:p w14:paraId="72BE9BB7" w14:textId="77777777" w:rsidR="00C71F45" w:rsidRPr="00C71F45" w:rsidRDefault="00C71F45" w:rsidP="00C40032">
            <w:pPr>
              <w:pStyle w:val="Tabletext"/>
            </w:pPr>
            <w:r w:rsidRPr="00C71F45">
              <w:t>Minister for Planning</w:t>
            </w:r>
          </w:p>
        </w:tc>
      </w:tr>
      <w:tr w:rsidR="00C71F45" w:rsidRPr="00C71F45" w14:paraId="513D7FB9" w14:textId="77777777" w:rsidTr="001A305D">
        <w:tc>
          <w:tcPr>
            <w:tcW w:w="4361" w:type="dxa"/>
            <w:hideMark/>
          </w:tcPr>
          <w:p w14:paraId="69F5A85C" w14:textId="77777777" w:rsidR="00C71F45" w:rsidRPr="00C71F45" w:rsidRDefault="00C71F45" w:rsidP="00C40032">
            <w:pPr>
              <w:pStyle w:val="Tabletext"/>
            </w:pPr>
            <w:r w:rsidRPr="00C71F45">
              <w:t>Portfolio Department</w:t>
            </w:r>
          </w:p>
        </w:tc>
        <w:tc>
          <w:tcPr>
            <w:tcW w:w="4819" w:type="dxa"/>
            <w:hideMark/>
          </w:tcPr>
          <w:p w14:paraId="1048BB13" w14:textId="77777777" w:rsidR="00C71F45" w:rsidRPr="00C71F45" w:rsidRDefault="00C71F45" w:rsidP="00C40032">
            <w:pPr>
              <w:pStyle w:val="Tabletext"/>
            </w:pPr>
            <w:r w:rsidRPr="00C71F45">
              <w:t>Department of Environment, Land, Water and Planning</w:t>
            </w:r>
          </w:p>
        </w:tc>
      </w:tr>
    </w:tbl>
    <w:p w14:paraId="3F59C269"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DB0D32" w:rsidRPr="00DB0D32" w14:paraId="71019841" w14:textId="77777777" w:rsidTr="00E73982">
        <w:trPr>
          <w:cnfStyle w:val="100000000000" w:firstRow="1" w:lastRow="0" w:firstColumn="0" w:lastColumn="0" w:oddVBand="0" w:evenVBand="0" w:oddHBand="0" w:evenHBand="0" w:firstRowFirstColumn="0" w:firstRowLastColumn="0" w:lastRowFirstColumn="0" w:lastRowLastColumn="0"/>
        </w:trPr>
        <w:tc>
          <w:tcPr>
            <w:tcW w:w="9180" w:type="dxa"/>
            <w:hideMark/>
          </w:tcPr>
          <w:p w14:paraId="718406B1" w14:textId="1280BF6C" w:rsidR="00DB0D32" w:rsidRPr="00DB0D32" w:rsidRDefault="005F635E" w:rsidP="006B53BA">
            <w:pPr>
              <w:pStyle w:val="TableHeader"/>
            </w:pPr>
            <w:r>
              <w:t>Objectives</w:t>
            </w:r>
          </w:p>
        </w:tc>
      </w:tr>
      <w:tr w:rsidR="00DB0D32" w:rsidRPr="00DB0D32" w14:paraId="5F72FE65" w14:textId="77777777" w:rsidTr="00E73982">
        <w:tc>
          <w:tcPr>
            <w:tcW w:w="9180" w:type="dxa"/>
            <w:hideMark/>
          </w:tcPr>
          <w:p w14:paraId="653ADB70" w14:textId="5797F7DA" w:rsidR="00DB0D32" w:rsidRDefault="00755FFB" w:rsidP="00E73982">
            <w:pPr>
              <w:pStyle w:val="Tabletext"/>
            </w:pPr>
            <w:r>
              <w:t xml:space="preserve">Under the requirements of </w:t>
            </w:r>
            <w:r w:rsidR="00DB0D32">
              <w:t xml:space="preserve">the </w:t>
            </w:r>
            <w:r w:rsidR="00DB0D32" w:rsidRPr="00E73982">
              <w:rPr>
                <w:i/>
              </w:rPr>
              <w:t>Building Act 1993</w:t>
            </w:r>
            <w:r w:rsidR="00DB0D32">
              <w:t xml:space="preserve"> </w:t>
            </w:r>
            <w:r>
              <w:t xml:space="preserve">the Victorian Building Authority is </w:t>
            </w:r>
            <w:r w:rsidR="00DB0D32">
              <w:t>to:</w:t>
            </w:r>
          </w:p>
          <w:p w14:paraId="1E015233" w14:textId="77777777" w:rsidR="00DB0D32" w:rsidRPr="00DB0D32" w:rsidRDefault="00DB0D32" w:rsidP="00A841DC">
            <w:pPr>
              <w:pStyle w:val="Bullet1"/>
            </w:pPr>
            <w:r w:rsidRPr="00DB0D32">
              <w:t>protect the safety and health of people who use buildings and places of public entertainment;</w:t>
            </w:r>
          </w:p>
          <w:p w14:paraId="33BB2154" w14:textId="77777777" w:rsidR="00DB0D32" w:rsidRPr="00DB0D32" w:rsidRDefault="00DB0D32" w:rsidP="00A841DC">
            <w:pPr>
              <w:pStyle w:val="Bullet1"/>
            </w:pPr>
            <w:r w:rsidRPr="00DB0D32">
              <w:t>enhance the amenity of buildings;</w:t>
            </w:r>
          </w:p>
          <w:p w14:paraId="2CFA7333" w14:textId="77777777" w:rsidR="00DB0D32" w:rsidRPr="00DB0D32" w:rsidRDefault="00DB0D32" w:rsidP="00A841DC">
            <w:pPr>
              <w:pStyle w:val="Bullet1"/>
            </w:pPr>
            <w:r w:rsidRPr="00DB0D32">
              <w:t>promote plumbing practices which protect the safety and health of people and the integrity of water supply and waste water systems;</w:t>
            </w:r>
          </w:p>
          <w:p w14:paraId="1F2243A5" w14:textId="77777777" w:rsidR="00DB0D32" w:rsidRPr="00DB0D32" w:rsidRDefault="00DB0D32" w:rsidP="00A841DC">
            <w:pPr>
              <w:pStyle w:val="Bullet1"/>
            </w:pPr>
            <w:r w:rsidRPr="00DB0D32">
              <w:t>administer the licensing and registration system for plumbing practitioners and to promote and enforce plumbing standards</w:t>
            </w:r>
          </w:p>
          <w:p w14:paraId="0089DBCD" w14:textId="77777777" w:rsidR="00DB0D32" w:rsidRPr="00DB0D32" w:rsidRDefault="00DB0D32" w:rsidP="00A841DC">
            <w:pPr>
              <w:pStyle w:val="Bullet1"/>
            </w:pPr>
            <w:r w:rsidRPr="00DB0D32">
              <w:t>facilitate the adoption and efficient application of national building standards; and national plumbing standards.</w:t>
            </w:r>
          </w:p>
          <w:p w14:paraId="43C1E631" w14:textId="4BB5835E" w:rsidR="00DB0D32" w:rsidRPr="00DB0D32" w:rsidRDefault="00DB0D32" w:rsidP="00A841DC">
            <w:pPr>
              <w:pStyle w:val="Bullet1"/>
            </w:pPr>
            <w:r w:rsidRPr="00DB0D32">
              <w:t>facilitate the cost</w:t>
            </w:r>
            <w:r w:rsidR="007A4AB5">
              <w:t>-</w:t>
            </w:r>
            <w:r w:rsidRPr="00DB0D32">
              <w:t>effective construction and maintenance of buildings and plumbing systems;</w:t>
            </w:r>
          </w:p>
          <w:p w14:paraId="00A8D1C7" w14:textId="77777777" w:rsidR="00DB0D32" w:rsidRPr="00DB0D32" w:rsidRDefault="00DB0D32" w:rsidP="00A841DC">
            <w:pPr>
              <w:pStyle w:val="Bullet1"/>
            </w:pPr>
            <w:r w:rsidRPr="00DB0D32">
              <w:t>facilitate the construction of environmentally and energy efficient buildings; and</w:t>
            </w:r>
          </w:p>
          <w:p w14:paraId="6784746A" w14:textId="77777777" w:rsidR="00DB0D32" w:rsidRPr="00DB0D32" w:rsidRDefault="00DB0D32" w:rsidP="00A841DC">
            <w:pPr>
              <w:pStyle w:val="Bullet1"/>
            </w:pPr>
            <w:r w:rsidRPr="00DB0D32">
              <w:t>aid the achievement of an efficient and competitive building and plumbing industry.</w:t>
            </w:r>
          </w:p>
        </w:tc>
      </w:tr>
    </w:tbl>
    <w:p w14:paraId="59963F9B" w14:textId="77777777" w:rsidR="00A55B64" w:rsidRDefault="00A55B64" w:rsidP="00C40032">
      <w:pPr>
        <w:pStyle w:val="Tabletext"/>
      </w:pPr>
    </w:p>
    <w:tbl>
      <w:tblPr>
        <w:tblStyle w:val="Texttable"/>
        <w:tblW w:w="0" w:type="auto"/>
        <w:tblLook w:val="0620" w:firstRow="1" w:lastRow="0" w:firstColumn="0" w:lastColumn="0" w:noHBand="1" w:noVBand="1"/>
      </w:tblPr>
      <w:tblGrid>
        <w:gridCol w:w="8148"/>
        <w:gridCol w:w="992"/>
      </w:tblGrid>
      <w:tr w:rsidR="00F93073" w:rsidRPr="00F93073" w14:paraId="1AAB0FEC" w14:textId="77777777" w:rsidTr="00E7398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413121E" w14:textId="77777777" w:rsidR="00F93073" w:rsidRPr="00F93073" w:rsidRDefault="006B53BA" w:rsidP="006B53BA">
            <w:pPr>
              <w:pStyle w:val="TableHeader"/>
            </w:pPr>
            <w:r w:rsidRPr="006B53BA">
              <w:t>Enabling Acts and Regulations</w:t>
            </w:r>
          </w:p>
        </w:tc>
      </w:tr>
      <w:tr w:rsidR="00F93073" w:rsidRPr="00F93073" w14:paraId="0B4A4815" w14:textId="77777777" w:rsidTr="00E73982">
        <w:trPr>
          <w:trHeight w:val="300"/>
        </w:trPr>
        <w:tc>
          <w:tcPr>
            <w:tcW w:w="9180" w:type="dxa"/>
            <w:gridSpan w:val="2"/>
            <w:hideMark/>
          </w:tcPr>
          <w:p w14:paraId="2F8E9080" w14:textId="77777777" w:rsidR="00F93073" w:rsidRPr="001A305D" w:rsidRDefault="00F93073" w:rsidP="00C40032">
            <w:pPr>
              <w:pStyle w:val="Tabletext"/>
              <w:rPr>
                <w:i/>
              </w:rPr>
            </w:pPr>
            <w:r w:rsidRPr="001A305D">
              <w:rPr>
                <w:i/>
              </w:rPr>
              <w:t>Building Act 1993</w:t>
            </w:r>
          </w:p>
        </w:tc>
      </w:tr>
      <w:tr w:rsidR="00F93073" w:rsidRPr="00F93073" w14:paraId="38A561E9" w14:textId="77777777" w:rsidTr="00E73982">
        <w:trPr>
          <w:trHeight w:val="330"/>
        </w:trPr>
        <w:tc>
          <w:tcPr>
            <w:tcW w:w="9180" w:type="dxa"/>
            <w:gridSpan w:val="2"/>
            <w:hideMark/>
          </w:tcPr>
          <w:p w14:paraId="3BBC0F57" w14:textId="77777777" w:rsidR="00F93073" w:rsidRPr="00F93073" w:rsidRDefault="00F93073" w:rsidP="00A841DC">
            <w:pPr>
              <w:pStyle w:val="Bullet1"/>
            </w:pPr>
            <w:r w:rsidRPr="00F93073">
              <w:t>Building Regulations 2006</w:t>
            </w:r>
          </w:p>
        </w:tc>
      </w:tr>
      <w:tr w:rsidR="00F93073" w:rsidRPr="00F93073" w14:paraId="019ADFA8" w14:textId="77777777" w:rsidTr="00E73982">
        <w:trPr>
          <w:trHeight w:val="330"/>
        </w:trPr>
        <w:tc>
          <w:tcPr>
            <w:tcW w:w="9180" w:type="dxa"/>
            <w:gridSpan w:val="2"/>
            <w:hideMark/>
          </w:tcPr>
          <w:p w14:paraId="3BA9F14D" w14:textId="77777777" w:rsidR="00F93073" w:rsidRPr="00F93073" w:rsidRDefault="00F93073" w:rsidP="00A841DC">
            <w:pPr>
              <w:pStyle w:val="Bullet1"/>
            </w:pPr>
            <w:r w:rsidRPr="00F93073">
              <w:t>Plumbing Regulations 2008</w:t>
            </w:r>
          </w:p>
        </w:tc>
      </w:tr>
      <w:tr w:rsidR="00F93073" w:rsidRPr="00E73982" w14:paraId="1278773B" w14:textId="77777777" w:rsidTr="00E73982">
        <w:trPr>
          <w:trHeight w:val="330"/>
        </w:trPr>
        <w:tc>
          <w:tcPr>
            <w:tcW w:w="9180" w:type="dxa"/>
            <w:gridSpan w:val="2"/>
            <w:shd w:val="clear" w:color="auto" w:fill="87189D"/>
            <w:hideMark/>
          </w:tcPr>
          <w:p w14:paraId="2D82EADA" w14:textId="77777777" w:rsidR="00F93073" w:rsidRPr="00E73982" w:rsidRDefault="006B53BA" w:rsidP="006B53BA">
            <w:pPr>
              <w:pStyle w:val="TableHeader"/>
              <w:rPr>
                <w:b/>
              </w:rPr>
            </w:pPr>
            <w:r w:rsidRPr="00E73982">
              <w:rPr>
                <w:b/>
              </w:rPr>
              <w:t>Additional Administered Acts and Regulations</w:t>
            </w:r>
          </w:p>
        </w:tc>
      </w:tr>
      <w:tr w:rsidR="00F93073" w:rsidRPr="00F93073" w14:paraId="5C8F2D28" w14:textId="77777777" w:rsidTr="00E73982">
        <w:trPr>
          <w:trHeight w:val="330"/>
        </w:trPr>
        <w:tc>
          <w:tcPr>
            <w:tcW w:w="9180" w:type="dxa"/>
            <w:gridSpan w:val="2"/>
            <w:hideMark/>
          </w:tcPr>
          <w:p w14:paraId="3282BCBB" w14:textId="77777777" w:rsidR="00F93073" w:rsidRPr="001A305D" w:rsidRDefault="00F93073" w:rsidP="00C40032">
            <w:pPr>
              <w:pStyle w:val="Tabletext"/>
              <w:rPr>
                <w:i/>
              </w:rPr>
            </w:pPr>
            <w:r w:rsidRPr="001A305D">
              <w:rPr>
                <w:i/>
              </w:rPr>
              <w:t>Building and Construction Industry Security of Payment Act 2002</w:t>
            </w:r>
          </w:p>
        </w:tc>
      </w:tr>
      <w:tr w:rsidR="00F93073" w:rsidRPr="00F93073" w14:paraId="345FC05A" w14:textId="77777777" w:rsidTr="00E73982">
        <w:trPr>
          <w:trHeight w:val="330"/>
        </w:trPr>
        <w:tc>
          <w:tcPr>
            <w:tcW w:w="9180" w:type="dxa"/>
            <w:gridSpan w:val="2"/>
            <w:hideMark/>
          </w:tcPr>
          <w:p w14:paraId="7BC44A35" w14:textId="77777777" w:rsidR="00F93073" w:rsidRPr="00F93073" w:rsidRDefault="00F93073" w:rsidP="00A841DC">
            <w:pPr>
              <w:pStyle w:val="Bullet1"/>
            </w:pPr>
            <w:r w:rsidRPr="00F93073">
              <w:t>Building and Construction Industry Security of Payment Regulations 2013</w:t>
            </w:r>
          </w:p>
        </w:tc>
      </w:tr>
      <w:tr w:rsidR="00F93073" w:rsidRPr="00F93073" w14:paraId="69567A9E" w14:textId="77777777" w:rsidTr="00E73982">
        <w:trPr>
          <w:trHeight w:val="330"/>
        </w:trPr>
        <w:tc>
          <w:tcPr>
            <w:tcW w:w="9180" w:type="dxa"/>
            <w:gridSpan w:val="2"/>
            <w:hideMark/>
          </w:tcPr>
          <w:p w14:paraId="58630227" w14:textId="77777777" w:rsidR="00F93073" w:rsidRPr="001A305D" w:rsidRDefault="00F93073" w:rsidP="00C40032">
            <w:pPr>
              <w:pStyle w:val="Tabletext"/>
              <w:rPr>
                <w:i/>
              </w:rPr>
            </w:pPr>
            <w:r w:rsidRPr="001A305D">
              <w:rPr>
                <w:i/>
              </w:rPr>
              <w:t>Domestic Building Contracts Act 1995</w:t>
            </w:r>
          </w:p>
        </w:tc>
      </w:tr>
      <w:tr w:rsidR="00F93073" w:rsidRPr="001A305D" w14:paraId="0A05FF2F" w14:textId="77777777" w:rsidTr="00E73982">
        <w:trPr>
          <w:trHeight w:val="278"/>
        </w:trPr>
        <w:tc>
          <w:tcPr>
            <w:tcW w:w="8188" w:type="dxa"/>
            <w:hideMark/>
          </w:tcPr>
          <w:p w14:paraId="35AAE12E" w14:textId="77777777" w:rsidR="00F93073" w:rsidRPr="001A305D" w:rsidRDefault="00F93073" w:rsidP="00C40032">
            <w:pPr>
              <w:pStyle w:val="Tabletext"/>
              <w:rPr>
                <w:b/>
              </w:rPr>
            </w:pPr>
            <w:r w:rsidRPr="001A305D">
              <w:rPr>
                <w:b/>
              </w:rPr>
              <w:t>Total number of Acts</w:t>
            </w:r>
          </w:p>
        </w:tc>
        <w:tc>
          <w:tcPr>
            <w:tcW w:w="992" w:type="dxa"/>
            <w:noWrap/>
            <w:hideMark/>
          </w:tcPr>
          <w:p w14:paraId="778D7D1F" w14:textId="77777777" w:rsidR="00F93073" w:rsidRPr="001A305D" w:rsidRDefault="00F93073" w:rsidP="00C40032">
            <w:pPr>
              <w:pStyle w:val="Tabletext"/>
              <w:rPr>
                <w:b/>
              </w:rPr>
            </w:pPr>
            <w:r w:rsidRPr="001A305D">
              <w:rPr>
                <w:b/>
              </w:rPr>
              <w:t>3</w:t>
            </w:r>
          </w:p>
        </w:tc>
      </w:tr>
      <w:tr w:rsidR="00F93073" w:rsidRPr="001A305D" w14:paraId="1123FC74" w14:textId="77777777" w:rsidTr="00E73982">
        <w:trPr>
          <w:trHeight w:val="278"/>
        </w:trPr>
        <w:tc>
          <w:tcPr>
            <w:tcW w:w="8188" w:type="dxa"/>
            <w:hideMark/>
          </w:tcPr>
          <w:p w14:paraId="231B575D" w14:textId="77777777" w:rsidR="00F93073" w:rsidRPr="001A305D" w:rsidRDefault="00F93073" w:rsidP="00C40032">
            <w:pPr>
              <w:pStyle w:val="Tabletext"/>
              <w:rPr>
                <w:b/>
              </w:rPr>
            </w:pPr>
            <w:r w:rsidRPr="001A305D">
              <w:rPr>
                <w:b/>
              </w:rPr>
              <w:t>Total number of Regulations</w:t>
            </w:r>
          </w:p>
        </w:tc>
        <w:tc>
          <w:tcPr>
            <w:tcW w:w="992" w:type="dxa"/>
            <w:noWrap/>
            <w:hideMark/>
          </w:tcPr>
          <w:p w14:paraId="6AF3417B" w14:textId="77777777" w:rsidR="00F93073" w:rsidRPr="001A305D" w:rsidRDefault="00F93073" w:rsidP="00C40032">
            <w:pPr>
              <w:pStyle w:val="Tabletext"/>
              <w:rPr>
                <w:b/>
              </w:rPr>
            </w:pPr>
            <w:r w:rsidRPr="001A305D">
              <w:rPr>
                <w:b/>
              </w:rPr>
              <w:t>3</w:t>
            </w:r>
          </w:p>
        </w:tc>
      </w:tr>
    </w:tbl>
    <w:p w14:paraId="2C98AFDB" w14:textId="77777777" w:rsidR="00A55B64" w:rsidRDefault="00A55B64" w:rsidP="00C40032">
      <w:pPr>
        <w:pStyle w:val="Tabletext"/>
      </w:pPr>
    </w:p>
    <w:tbl>
      <w:tblPr>
        <w:tblStyle w:val="Texttable"/>
        <w:tblW w:w="0" w:type="auto"/>
        <w:tblLook w:val="0620" w:firstRow="1" w:lastRow="0" w:firstColumn="0" w:lastColumn="0" w:noHBand="1" w:noVBand="1"/>
      </w:tblPr>
      <w:tblGrid>
        <w:gridCol w:w="4198"/>
        <w:gridCol w:w="3950"/>
        <w:gridCol w:w="992"/>
      </w:tblGrid>
      <w:tr w:rsidR="00F973F8" w:rsidRPr="00F973F8" w14:paraId="0C21AF28"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789F237F" w14:textId="77777777" w:rsidR="00F973F8" w:rsidRPr="00F973F8" w:rsidRDefault="006B53BA" w:rsidP="006B53BA">
            <w:pPr>
              <w:pStyle w:val="TableHeader"/>
            </w:pPr>
            <w:r w:rsidRPr="006B53BA">
              <w:t>Other regulatory instruments</w:t>
            </w:r>
          </w:p>
        </w:tc>
      </w:tr>
      <w:tr w:rsidR="00F973F8" w:rsidRPr="00F973F8" w14:paraId="45D4353A" w14:textId="77777777" w:rsidTr="00E73982">
        <w:trPr>
          <w:trHeight w:val="330"/>
        </w:trPr>
        <w:tc>
          <w:tcPr>
            <w:tcW w:w="4219" w:type="dxa"/>
            <w:vMerge w:val="restart"/>
            <w:hideMark/>
          </w:tcPr>
          <w:p w14:paraId="03495A4A" w14:textId="77777777" w:rsidR="00F973F8" w:rsidRPr="00F973F8" w:rsidRDefault="00F973F8" w:rsidP="00C40032">
            <w:pPr>
              <w:pStyle w:val="Tabletext"/>
            </w:pPr>
            <w:r w:rsidRPr="00F973F8">
              <w:t>Codes of Practice</w:t>
            </w:r>
          </w:p>
        </w:tc>
        <w:tc>
          <w:tcPr>
            <w:tcW w:w="3969" w:type="dxa"/>
            <w:hideMark/>
          </w:tcPr>
          <w:p w14:paraId="30198AAC" w14:textId="77777777" w:rsidR="00F973F8" w:rsidRPr="00F973F8" w:rsidRDefault="00F973F8" w:rsidP="00C40032">
            <w:pPr>
              <w:pStyle w:val="Tabletext"/>
            </w:pPr>
            <w:r w:rsidRPr="00F973F8">
              <w:t xml:space="preserve">Legislated </w:t>
            </w:r>
          </w:p>
        </w:tc>
        <w:tc>
          <w:tcPr>
            <w:tcW w:w="992" w:type="dxa"/>
            <w:noWrap/>
            <w:hideMark/>
          </w:tcPr>
          <w:p w14:paraId="5EE9AE65" w14:textId="77777777" w:rsidR="00F973F8" w:rsidRPr="00F973F8" w:rsidRDefault="00F973F8" w:rsidP="00C40032">
            <w:pPr>
              <w:pStyle w:val="Tabletext"/>
            </w:pPr>
            <w:r w:rsidRPr="00F973F8">
              <w:t>0</w:t>
            </w:r>
          </w:p>
        </w:tc>
      </w:tr>
      <w:tr w:rsidR="00F973F8" w:rsidRPr="00F973F8" w14:paraId="468770E2" w14:textId="77777777" w:rsidTr="00E73982">
        <w:trPr>
          <w:trHeight w:val="330"/>
        </w:trPr>
        <w:tc>
          <w:tcPr>
            <w:tcW w:w="4219" w:type="dxa"/>
            <w:vMerge/>
            <w:hideMark/>
          </w:tcPr>
          <w:p w14:paraId="790AD86B" w14:textId="77777777" w:rsidR="00F973F8" w:rsidRPr="00F973F8" w:rsidRDefault="00F973F8" w:rsidP="00EE3762"/>
        </w:tc>
        <w:tc>
          <w:tcPr>
            <w:tcW w:w="3969" w:type="dxa"/>
            <w:hideMark/>
          </w:tcPr>
          <w:p w14:paraId="301D85B8" w14:textId="77777777" w:rsidR="00F973F8" w:rsidRPr="00F973F8" w:rsidRDefault="00F973F8" w:rsidP="00C40032">
            <w:pPr>
              <w:pStyle w:val="Tabletext"/>
            </w:pPr>
            <w:r w:rsidRPr="00F973F8">
              <w:t>Not legislated</w:t>
            </w:r>
          </w:p>
        </w:tc>
        <w:tc>
          <w:tcPr>
            <w:tcW w:w="992" w:type="dxa"/>
            <w:noWrap/>
            <w:hideMark/>
          </w:tcPr>
          <w:p w14:paraId="779FBFA1" w14:textId="77777777" w:rsidR="00F973F8" w:rsidRPr="00F973F8" w:rsidRDefault="00F973F8" w:rsidP="00C40032">
            <w:pPr>
              <w:pStyle w:val="Tabletext"/>
            </w:pPr>
            <w:r w:rsidRPr="00F973F8">
              <w:t>2</w:t>
            </w:r>
          </w:p>
        </w:tc>
      </w:tr>
    </w:tbl>
    <w:p w14:paraId="55026F6F" w14:textId="77777777" w:rsidR="00A55B64" w:rsidRDefault="00A55B64" w:rsidP="00C40032">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F973F8" w:rsidRPr="00F973F8" w14:paraId="30C5732A" w14:textId="77777777" w:rsidTr="00E7398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5979CD4A" w14:textId="77777777" w:rsidR="00F973F8" w:rsidRPr="00F973F8" w:rsidRDefault="006B53BA" w:rsidP="001A305D">
            <w:pPr>
              <w:pStyle w:val="TableHeader"/>
              <w:pageBreakBefore/>
            </w:pPr>
            <w:r w:rsidRPr="006B53BA">
              <w:t>Operational information</w:t>
            </w:r>
          </w:p>
        </w:tc>
      </w:tr>
      <w:tr w:rsidR="004D01C4" w:rsidRPr="00F973F8" w14:paraId="233F76C9" w14:textId="77777777" w:rsidTr="00E73982">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21DFDF96" w14:textId="77777777" w:rsidR="00F973F8" w:rsidRPr="00F973F8" w:rsidRDefault="00F973F8" w:rsidP="00C40032">
            <w:pPr>
              <w:pStyle w:val="Tabletext"/>
            </w:pPr>
          </w:p>
        </w:tc>
        <w:tc>
          <w:tcPr>
            <w:tcW w:w="992" w:type="dxa"/>
            <w:tcBorders>
              <w:top w:val="single" w:sz="6" w:space="0" w:color="FFFFFF" w:themeColor="background1"/>
            </w:tcBorders>
            <w:hideMark/>
          </w:tcPr>
          <w:p w14:paraId="2491425A" w14:textId="77777777" w:rsidR="00F973F8" w:rsidRPr="00F973F8" w:rsidRDefault="00F973F8" w:rsidP="00E73982">
            <w:pPr>
              <w:pStyle w:val="Tabletext"/>
              <w:jc w:val="right"/>
            </w:pPr>
            <w:r w:rsidRPr="00F973F8">
              <w:t>2012-13</w:t>
            </w:r>
          </w:p>
        </w:tc>
        <w:tc>
          <w:tcPr>
            <w:tcW w:w="993" w:type="dxa"/>
            <w:tcBorders>
              <w:top w:val="single" w:sz="6" w:space="0" w:color="FFFFFF" w:themeColor="background1"/>
            </w:tcBorders>
            <w:hideMark/>
          </w:tcPr>
          <w:p w14:paraId="73AB4DC2" w14:textId="77777777" w:rsidR="00F973F8" w:rsidRPr="00F973F8" w:rsidRDefault="00F973F8" w:rsidP="00E73982">
            <w:pPr>
              <w:pStyle w:val="Tabletext"/>
              <w:jc w:val="right"/>
            </w:pPr>
            <w:r w:rsidRPr="00F973F8">
              <w:t>2013-14</w:t>
            </w:r>
          </w:p>
        </w:tc>
        <w:tc>
          <w:tcPr>
            <w:tcW w:w="992" w:type="dxa"/>
            <w:tcBorders>
              <w:top w:val="single" w:sz="6" w:space="0" w:color="FFFFFF" w:themeColor="background1"/>
            </w:tcBorders>
            <w:hideMark/>
          </w:tcPr>
          <w:p w14:paraId="0DD30E3B" w14:textId="77777777" w:rsidR="00F973F8" w:rsidRPr="00F973F8" w:rsidRDefault="00F973F8" w:rsidP="00E73982">
            <w:pPr>
              <w:pStyle w:val="Tabletext"/>
              <w:jc w:val="right"/>
            </w:pPr>
            <w:r w:rsidRPr="00F973F8">
              <w:t>2014-15</w:t>
            </w:r>
          </w:p>
        </w:tc>
        <w:tc>
          <w:tcPr>
            <w:tcW w:w="992" w:type="dxa"/>
            <w:tcBorders>
              <w:top w:val="single" w:sz="6" w:space="0" w:color="FFFFFF" w:themeColor="background1"/>
            </w:tcBorders>
            <w:hideMark/>
          </w:tcPr>
          <w:p w14:paraId="74D59F8F" w14:textId="77777777" w:rsidR="00F973F8" w:rsidRPr="00F973F8" w:rsidRDefault="00F973F8" w:rsidP="00E73982">
            <w:pPr>
              <w:pStyle w:val="Tabletext"/>
              <w:jc w:val="right"/>
            </w:pPr>
            <w:r w:rsidRPr="00F973F8">
              <w:t>2015-16</w:t>
            </w:r>
          </w:p>
        </w:tc>
        <w:tc>
          <w:tcPr>
            <w:tcW w:w="992" w:type="dxa"/>
            <w:tcBorders>
              <w:top w:val="single" w:sz="6" w:space="0" w:color="FFFFFF" w:themeColor="background1"/>
            </w:tcBorders>
            <w:hideMark/>
          </w:tcPr>
          <w:p w14:paraId="42571EA5" w14:textId="77777777" w:rsidR="00F973F8" w:rsidRPr="00F973F8" w:rsidRDefault="00F973F8" w:rsidP="00E73982">
            <w:pPr>
              <w:pStyle w:val="Tabletext"/>
              <w:jc w:val="right"/>
            </w:pPr>
            <w:r w:rsidRPr="00F973F8">
              <w:t>2016-17</w:t>
            </w:r>
          </w:p>
        </w:tc>
      </w:tr>
      <w:tr w:rsidR="006B2FCD" w:rsidRPr="00F973F8" w14:paraId="0646DDE4" w14:textId="77777777" w:rsidTr="00E73982">
        <w:trPr>
          <w:trHeight w:val="315"/>
        </w:trPr>
        <w:tc>
          <w:tcPr>
            <w:tcW w:w="4219" w:type="dxa"/>
            <w:hideMark/>
          </w:tcPr>
          <w:p w14:paraId="54BCC480" w14:textId="77777777" w:rsidR="006B2FCD" w:rsidRPr="00F973F8" w:rsidRDefault="006B2FCD" w:rsidP="00C40032">
            <w:pPr>
              <w:pStyle w:val="Tabletext"/>
            </w:pPr>
            <w:r w:rsidRPr="00F973F8">
              <w:t>No. of staff total (FTE)</w:t>
            </w:r>
          </w:p>
        </w:tc>
        <w:tc>
          <w:tcPr>
            <w:tcW w:w="992" w:type="dxa"/>
            <w:noWrap/>
            <w:hideMark/>
          </w:tcPr>
          <w:p w14:paraId="68CB4747" w14:textId="77777777" w:rsidR="006B2FCD" w:rsidRDefault="006B2FCD" w:rsidP="00E73982">
            <w:pPr>
              <w:pStyle w:val="Tabletext"/>
              <w:jc w:val="right"/>
            </w:pPr>
            <w:r>
              <w:t>161.4</w:t>
            </w:r>
          </w:p>
        </w:tc>
        <w:tc>
          <w:tcPr>
            <w:tcW w:w="993" w:type="dxa"/>
            <w:noWrap/>
            <w:hideMark/>
          </w:tcPr>
          <w:p w14:paraId="597A5465" w14:textId="77777777" w:rsidR="006B2FCD" w:rsidRDefault="006B2FCD" w:rsidP="00E73982">
            <w:pPr>
              <w:pStyle w:val="Tabletext"/>
              <w:jc w:val="right"/>
            </w:pPr>
            <w:r>
              <w:t>207.5</w:t>
            </w:r>
          </w:p>
        </w:tc>
        <w:tc>
          <w:tcPr>
            <w:tcW w:w="992" w:type="dxa"/>
            <w:noWrap/>
            <w:hideMark/>
          </w:tcPr>
          <w:p w14:paraId="45048C38" w14:textId="77777777" w:rsidR="006B2FCD" w:rsidRDefault="006B2FCD" w:rsidP="00E73982">
            <w:pPr>
              <w:pStyle w:val="Tabletext"/>
              <w:jc w:val="right"/>
            </w:pPr>
            <w:r>
              <w:t>238.9</w:t>
            </w:r>
          </w:p>
        </w:tc>
        <w:tc>
          <w:tcPr>
            <w:tcW w:w="992" w:type="dxa"/>
            <w:noWrap/>
            <w:hideMark/>
          </w:tcPr>
          <w:p w14:paraId="5A841EE7" w14:textId="77777777" w:rsidR="006B2FCD" w:rsidRDefault="006B2FCD" w:rsidP="00E73982">
            <w:pPr>
              <w:pStyle w:val="Tabletext"/>
              <w:jc w:val="right"/>
            </w:pPr>
            <w:r>
              <w:t>244.2</w:t>
            </w:r>
          </w:p>
        </w:tc>
        <w:tc>
          <w:tcPr>
            <w:tcW w:w="992" w:type="dxa"/>
            <w:noWrap/>
            <w:hideMark/>
          </w:tcPr>
          <w:p w14:paraId="19A2669A" w14:textId="77777777" w:rsidR="006B2FCD" w:rsidRDefault="006B2FCD" w:rsidP="00E73982">
            <w:pPr>
              <w:pStyle w:val="Tabletext"/>
              <w:jc w:val="right"/>
            </w:pPr>
            <w:r>
              <w:t>269.9</w:t>
            </w:r>
          </w:p>
        </w:tc>
      </w:tr>
      <w:tr w:rsidR="006B2FCD" w:rsidRPr="00F973F8" w14:paraId="5D875793" w14:textId="77777777" w:rsidTr="00E73982">
        <w:trPr>
          <w:trHeight w:val="315"/>
        </w:trPr>
        <w:tc>
          <w:tcPr>
            <w:tcW w:w="4219" w:type="dxa"/>
            <w:hideMark/>
          </w:tcPr>
          <w:p w14:paraId="67BB334A" w14:textId="77777777" w:rsidR="006B2FCD" w:rsidRPr="00F973F8" w:rsidRDefault="006B2FCD" w:rsidP="00C40032">
            <w:pPr>
              <w:pStyle w:val="Tabletext"/>
            </w:pPr>
            <w:r w:rsidRPr="00F973F8">
              <w:t>No. of licensed/registered parties at financial year end</w:t>
            </w:r>
          </w:p>
        </w:tc>
        <w:tc>
          <w:tcPr>
            <w:tcW w:w="992" w:type="dxa"/>
            <w:noWrap/>
            <w:hideMark/>
          </w:tcPr>
          <w:p w14:paraId="13AB9852" w14:textId="77777777" w:rsidR="006B2FCD" w:rsidRDefault="006B2FCD" w:rsidP="00E73982">
            <w:pPr>
              <w:pStyle w:val="Tabletext"/>
              <w:jc w:val="right"/>
            </w:pPr>
            <w:r>
              <w:t>46 171</w:t>
            </w:r>
          </w:p>
        </w:tc>
        <w:tc>
          <w:tcPr>
            <w:tcW w:w="993" w:type="dxa"/>
            <w:noWrap/>
            <w:hideMark/>
          </w:tcPr>
          <w:p w14:paraId="38FF2D9F" w14:textId="77777777" w:rsidR="006B2FCD" w:rsidRDefault="006B2FCD" w:rsidP="00E73982">
            <w:pPr>
              <w:pStyle w:val="Tabletext"/>
              <w:jc w:val="right"/>
            </w:pPr>
            <w:r>
              <w:t>46 874</w:t>
            </w:r>
          </w:p>
        </w:tc>
        <w:tc>
          <w:tcPr>
            <w:tcW w:w="992" w:type="dxa"/>
            <w:noWrap/>
            <w:hideMark/>
          </w:tcPr>
          <w:p w14:paraId="30861091" w14:textId="77777777" w:rsidR="006B2FCD" w:rsidRDefault="006B2FCD" w:rsidP="00E73982">
            <w:pPr>
              <w:pStyle w:val="Tabletext"/>
              <w:jc w:val="right"/>
            </w:pPr>
            <w:r>
              <w:t>48 160</w:t>
            </w:r>
          </w:p>
        </w:tc>
        <w:tc>
          <w:tcPr>
            <w:tcW w:w="992" w:type="dxa"/>
            <w:noWrap/>
            <w:hideMark/>
          </w:tcPr>
          <w:p w14:paraId="2236626B" w14:textId="77777777" w:rsidR="006B2FCD" w:rsidRDefault="006B2FCD" w:rsidP="00E73982">
            <w:pPr>
              <w:pStyle w:val="Tabletext"/>
              <w:jc w:val="right"/>
            </w:pPr>
            <w:r>
              <w:t>48,872</w:t>
            </w:r>
          </w:p>
        </w:tc>
        <w:tc>
          <w:tcPr>
            <w:tcW w:w="992" w:type="dxa"/>
            <w:noWrap/>
            <w:hideMark/>
          </w:tcPr>
          <w:p w14:paraId="1B6A7140" w14:textId="77777777" w:rsidR="006B2FCD" w:rsidRDefault="006B2FCD" w:rsidP="00E73982">
            <w:pPr>
              <w:pStyle w:val="Tabletext"/>
              <w:jc w:val="right"/>
            </w:pPr>
            <w:r>
              <w:t>49,520</w:t>
            </w:r>
          </w:p>
        </w:tc>
      </w:tr>
      <w:tr w:rsidR="006B2FCD" w:rsidRPr="001A305D" w14:paraId="5AFD6BD1" w14:textId="77777777" w:rsidTr="00E73982">
        <w:trPr>
          <w:trHeight w:val="360"/>
        </w:trPr>
        <w:tc>
          <w:tcPr>
            <w:tcW w:w="4219" w:type="dxa"/>
            <w:hideMark/>
          </w:tcPr>
          <w:p w14:paraId="2C378C81" w14:textId="77777777" w:rsidR="006B2FCD" w:rsidRPr="001A305D" w:rsidRDefault="006B2FCD" w:rsidP="00C40032">
            <w:pPr>
              <w:pStyle w:val="Tabletext"/>
              <w:rPr>
                <w:b/>
              </w:rPr>
            </w:pPr>
            <w:r w:rsidRPr="001A305D">
              <w:rPr>
                <w:b/>
              </w:rPr>
              <w:t>Total revenue ($ million)</w:t>
            </w:r>
          </w:p>
        </w:tc>
        <w:tc>
          <w:tcPr>
            <w:tcW w:w="992" w:type="dxa"/>
            <w:noWrap/>
            <w:hideMark/>
          </w:tcPr>
          <w:p w14:paraId="6A15EC21" w14:textId="77777777" w:rsidR="006B2FCD" w:rsidRPr="001A305D" w:rsidRDefault="006B2FCD" w:rsidP="00E73982">
            <w:pPr>
              <w:pStyle w:val="Tabletext"/>
              <w:jc w:val="right"/>
              <w:rPr>
                <w:b/>
              </w:rPr>
            </w:pPr>
            <w:r w:rsidRPr="001A305D">
              <w:rPr>
                <w:b/>
              </w:rPr>
              <w:t>43.63</w:t>
            </w:r>
          </w:p>
        </w:tc>
        <w:tc>
          <w:tcPr>
            <w:tcW w:w="993" w:type="dxa"/>
            <w:noWrap/>
            <w:hideMark/>
          </w:tcPr>
          <w:p w14:paraId="6610A1D3" w14:textId="77777777" w:rsidR="006B2FCD" w:rsidRPr="001A305D" w:rsidRDefault="006B2FCD" w:rsidP="00E73982">
            <w:pPr>
              <w:pStyle w:val="Tabletext"/>
              <w:jc w:val="right"/>
              <w:rPr>
                <w:b/>
              </w:rPr>
            </w:pPr>
            <w:r w:rsidRPr="001A305D">
              <w:rPr>
                <w:b/>
              </w:rPr>
              <w:t>46.64</w:t>
            </w:r>
          </w:p>
        </w:tc>
        <w:tc>
          <w:tcPr>
            <w:tcW w:w="992" w:type="dxa"/>
            <w:noWrap/>
            <w:hideMark/>
          </w:tcPr>
          <w:p w14:paraId="271D14D0" w14:textId="77777777" w:rsidR="006B2FCD" w:rsidRPr="001A305D" w:rsidRDefault="006B2FCD" w:rsidP="00E73982">
            <w:pPr>
              <w:pStyle w:val="Tabletext"/>
              <w:jc w:val="right"/>
              <w:rPr>
                <w:b/>
              </w:rPr>
            </w:pPr>
            <w:r w:rsidRPr="001A305D">
              <w:rPr>
                <w:b/>
              </w:rPr>
              <w:t>50.99</w:t>
            </w:r>
          </w:p>
        </w:tc>
        <w:tc>
          <w:tcPr>
            <w:tcW w:w="992" w:type="dxa"/>
            <w:noWrap/>
            <w:hideMark/>
          </w:tcPr>
          <w:p w14:paraId="21B43E64" w14:textId="77777777" w:rsidR="006B2FCD" w:rsidRPr="001A305D" w:rsidRDefault="006B2FCD" w:rsidP="00E73982">
            <w:pPr>
              <w:pStyle w:val="Tabletext"/>
              <w:jc w:val="right"/>
              <w:rPr>
                <w:b/>
              </w:rPr>
            </w:pPr>
            <w:r w:rsidRPr="001A305D">
              <w:rPr>
                <w:b/>
              </w:rPr>
              <w:t>53.77</w:t>
            </w:r>
          </w:p>
        </w:tc>
        <w:tc>
          <w:tcPr>
            <w:tcW w:w="992" w:type="dxa"/>
            <w:noWrap/>
            <w:hideMark/>
          </w:tcPr>
          <w:p w14:paraId="1ACA391A" w14:textId="77777777" w:rsidR="006B2FCD" w:rsidRPr="001A305D" w:rsidRDefault="006B2FCD" w:rsidP="00E73982">
            <w:pPr>
              <w:pStyle w:val="Tabletext"/>
              <w:jc w:val="right"/>
              <w:rPr>
                <w:b/>
              </w:rPr>
            </w:pPr>
            <w:r w:rsidRPr="001A305D">
              <w:rPr>
                <w:b/>
              </w:rPr>
              <w:t>56.07</w:t>
            </w:r>
          </w:p>
        </w:tc>
      </w:tr>
      <w:tr w:rsidR="006B2FCD" w:rsidRPr="001A305D" w14:paraId="17C19DBD" w14:textId="77777777" w:rsidTr="00E73982">
        <w:trPr>
          <w:trHeight w:val="375"/>
        </w:trPr>
        <w:tc>
          <w:tcPr>
            <w:tcW w:w="4219" w:type="dxa"/>
            <w:hideMark/>
          </w:tcPr>
          <w:p w14:paraId="471E14CE" w14:textId="77777777" w:rsidR="006B2FCD" w:rsidRPr="001A305D" w:rsidRDefault="006B2FCD" w:rsidP="00C40032">
            <w:pPr>
              <w:pStyle w:val="Tabletext"/>
              <w:rPr>
                <w:b/>
              </w:rPr>
            </w:pPr>
            <w:r w:rsidRPr="001A305D">
              <w:rPr>
                <w:b/>
              </w:rPr>
              <w:t xml:space="preserve">Total expenditure ($ million) </w:t>
            </w:r>
          </w:p>
        </w:tc>
        <w:tc>
          <w:tcPr>
            <w:tcW w:w="992" w:type="dxa"/>
            <w:noWrap/>
            <w:hideMark/>
          </w:tcPr>
          <w:p w14:paraId="6811018B" w14:textId="77777777" w:rsidR="006B2FCD" w:rsidRPr="001A305D" w:rsidRDefault="006B2FCD" w:rsidP="00E73982">
            <w:pPr>
              <w:pStyle w:val="Tabletext"/>
              <w:jc w:val="right"/>
              <w:rPr>
                <w:b/>
              </w:rPr>
            </w:pPr>
            <w:r w:rsidRPr="001A305D">
              <w:rPr>
                <w:b/>
              </w:rPr>
              <w:t>42.40</w:t>
            </w:r>
          </w:p>
        </w:tc>
        <w:tc>
          <w:tcPr>
            <w:tcW w:w="993" w:type="dxa"/>
            <w:noWrap/>
            <w:hideMark/>
          </w:tcPr>
          <w:p w14:paraId="6F75221C" w14:textId="77777777" w:rsidR="006B2FCD" w:rsidRPr="001A305D" w:rsidRDefault="006B2FCD" w:rsidP="00E73982">
            <w:pPr>
              <w:pStyle w:val="Tabletext"/>
              <w:jc w:val="right"/>
              <w:rPr>
                <w:b/>
              </w:rPr>
            </w:pPr>
            <w:r w:rsidRPr="001A305D">
              <w:rPr>
                <w:b/>
              </w:rPr>
              <w:t>40.38</w:t>
            </w:r>
          </w:p>
        </w:tc>
        <w:tc>
          <w:tcPr>
            <w:tcW w:w="992" w:type="dxa"/>
            <w:noWrap/>
            <w:hideMark/>
          </w:tcPr>
          <w:p w14:paraId="7BAA8C98" w14:textId="77777777" w:rsidR="006B2FCD" w:rsidRPr="001A305D" w:rsidRDefault="006B2FCD" w:rsidP="00E73982">
            <w:pPr>
              <w:pStyle w:val="Tabletext"/>
              <w:jc w:val="right"/>
              <w:rPr>
                <w:b/>
              </w:rPr>
            </w:pPr>
            <w:r w:rsidRPr="001A305D">
              <w:rPr>
                <w:b/>
              </w:rPr>
              <w:t>45.69</w:t>
            </w:r>
          </w:p>
        </w:tc>
        <w:tc>
          <w:tcPr>
            <w:tcW w:w="992" w:type="dxa"/>
            <w:noWrap/>
            <w:hideMark/>
          </w:tcPr>
          <w:p w14:paraId="58E0B04F" w14:textId="77777777" w:rsidR="006B2FCD" w:rsidRPr="001A305D" w:rsidRDefault="006B2FCD" w:rsidP="00E73982">
            <w:pPr>
              <w:pStyle w:val="Tabletext"/>
              <w:jc w:val="right"/>
              <w:rPr>
                <w:b/>
              </w:rPr>
            </w:pPr>
            <w:r w:rsidRPr="001A305D">
              <w:rPr>
                <w:b/>
              </w:rPr>
              <w:t>49.92</w:t>
            </w:r>
          </w:p>
        </w:tc>
        <w:tc>
          <w:tcPr>
            <w:tcW w:w="992" w:type="dxa"/>
            <w:noWrap/>
            <w:hideMark/>
          </w:tcPr>
          <w:p w14:paraId="3ED8A1BD" w14:textId="77777777" w:rsidR="006B2FCD" w:rsidRPr="001A305D" w:rsidRDefault="006B2FCD" w:rsidP="00E73982">
            <w:pPr>
              <w:pStyle w:val="Tabletext"/>
              <w:jc w:val="right"/>
              <w:rPr>
                <w:b/>
              </w:rPr>
            </w:pPr>
            <w:r w:rsidRPr="001A305D">
              <w:rPr>
                <w:b/>
              </w:rPr>
              <w:t>53.21</w:t>
            </w:r>
          </w:p>
        </w:tc>
      </w:tr>
    </w:tbl>
    <w:p w14:paraId="79CD1979"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264C9B" w:rsidRPr="002C434D" w14:paraId="511EE0A9"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66547524" w14:textId="77777777" w:rsidR="00264C9B" w:rsidRPr="002C434D" w:rsidRDefault="006B53BA" w:rsidP="006B53BA">
            <w:pPr>
              <w:pStyle w:val="TableHeader"/>
            </w:pPr>
            <w:r w:rsidRPr="006B53BA">
              <w:t>Regulator contact information</w:t>
            </w:r>
          </w:p>
        </w:tc>
      </w:tr>
      <w:tr w:rsidR="00264C9B" w:rsidRPr="002C434D" w14:paraId="45AC7BCD" w14:textId="77777777" w:rsidTr="00F13A22">
        <w:trPr>
          <w:trHeight w:val="285"/>
        </w:trPr>
        <w:tc>
          <w:tcPr>
            <w:tcW w:w="9140" w:type="dxa"/>
          </w:tcPr>
          <w:p w14:paraId="289D9387" w14:textId="77777777" w:rsidR="006B2FCD" w:rsidRDefault="00264C9B" w:rsidP="00C40032">
            <w:pPr>
              <w:pStyle w:val="Tabletext"/>
            </w:pPr>
            <w:r w:rsidRPr="006B2FCD">
              <w:rPr>
                <w:b/>
              </w:rPr>
              <w:t>Name</w:t>
            </w:r>
            <w:r w:rsidR="006B2FCD">
              <w:t>: Kerry Helmers</w:t>
            </w:r>
          </w:p>
          <w:p w14:paraId="40317D9B" w14:textId="77777777" w:rsidR="00264C9B" w:rsidRPr="006F51CC" w:rsidRDefault="00264C9B" w:rsidP="00C40032">
            <w:pPr>
              <w:pStyle w:val="Tabletext"/>
            </w:pPr>
            <w:r w:rsidRPr="00376C37">
              <w:rPr>
                <w:b/>
              </w:rPr>
              <w:t>Email</w:t>
            </w:r>
            <w:r>
              <w:t>:</w:t>
            </w:r>
            <w:r w:rsidR="006B2FCD">
              <w:t xml:space="preserve"> </w:t>
            </w:r>
            <w:r w:rsidR="006B2FCD" w:rsidRPr="006B2FCD">
              <w:t>Kerry.Helmers@vba.vic.gov.au</w:t>
            </w:r>
          </w:p>
        </w:tc>
      </w:tr>
    </w:tbl>
    <w:p w14:paraId="05162ECF" w14:textId="77777777" w:rsidR="00E46FC0" w:rsidRDefault="00E46FC0" w:rsidP="00C40032">
      <w:pPr>
        <w:pStyle w:val="Tabletext"/>
      </w:pPr>
    </w:p>
    <w:p w14:paraId="3F0E6BAE" w14:textId="77777777" w:rsidR="00A55B64" w:rsidRPr="00037070" w:rsidRDefault="00A55B64" w:rsidP="008C7FF2">
      <w:pPr>
        <w:pStyle w:val="Heading2"/>
      </w:pPr>
      <w:bookmarkStart w:id="62" w:name="_Toc1570453"/>
      <w:r w:rsidRPr="00037070">
        <w:t>Victorian Commission for Gambling and Liquor Regulation</w:t>
      </w:r>
      <w:bookmarkEnd w:id="62"/>
    </w:p>
    <w:tbl>
      <w:tblPr>
        <w:tblStyle w:val="Texttable"/>
        <w:tblW w:w="0" w:type="auto"/>
        <w:tblLook w:val="0620" w:firstRow="1" w:lastRow="0" w:firstColumn="0" w:lastColumn="0" w:noHBand="1" w:noVBand="1"/>
      </w:tblPr>
      <w:tblGrid>
        <w:gridCol w:w="3657"/>
        <w:gridCol w:w="5483"/>
      </w:tblGrid>
      <w:tr w:rsidR="00797D17" w:rsidRPr="00797D17" w14:paraId="38F1A015" w14:textId="77777777" w:rsidTr="00E73982">
        <w:trPr>
          <w:cnfStyle w:val="100000000000" w:firstRow="1" w:lastRow="0" w:firstColumn="0" w:lastColumn="0" w:oddVBand="0" w:evenVBand="0" w:oddHBand="0" w:evenHBand="0" w:firstRowFirstColumn="0" w:firstRowLastColumn="0" w:lastRowFirstColumn="0" w:lastRowLastColumn="0"/>
        </w:trPr>
        <w:tc>
          <w:tcPr>
            <w:tcW w:w="9140" w:type="dxa"/>
            <w:gridSpan w:val="2"/>
            <w:hideMark/>
          </w:tcPr>
          <w:p w14:paraId="2745B9B2" w14:textId="77777777" w:rsidR="00797D17" w:rsidRPr="00797D17" w:rsidRDefault="006B53BA" w:rsidP="006B53BA">
            <w:pPr>
              <w:pStyle w:val="TableHeader"/>
            </w:pPr>
            <w:r w:rsidRPr="006B53BA">
              <w:t>Portfolio information</w:t>
            </w:r>
          </w:p>
        </w:tc>
      </w:tr>
      <w:tr w:rsidR="00797D17" w:rsidRPr="00797D17" w14:paraId="2D9B02E9" w14:textId="77777777" w:rsidTr="00E73982">
        <w:tc>
          <w:tcPr>
            <w:tcW w:w="3657" w:type="dxa"/>
            <w:hideMark/>
          </w:tcPr>
          <w:p w14:paraId="289704DF" w14:textId="77777777" w:rsidR="00797D17" w:rsidRPr="00797D17" w:rsidRDefault="00797D17" w:rsidP="00C40032">
            <w:pPr>
              <w:pStyle w:val="Tabletext"/>
            </w:pPr>
            <w:r w:rsidRPr="00797D17">
              <w:t>Responsible Minister</w:t>
            </w:r>
          </w:p>
        </w:tc>
        <w:tc>
          <w:tcPr>
            <w:tcW w:w="5483" w:type="dxa"/>
            <w:hideMark/>
          </w:tcPr>
          <w:p w14:paraId="44A29E2D" w14:textId="77777777" w:rsidR="00797D17" w:rsidRPr="00797D17" w:rsidRDefault="00797D17" w:rsidP="00C40032">
            <w:pPr>
              <w:pStyle w:val="Tabletext"/>
            </w:pPr>
            <w:r w:rsidRPr="00797D17">
              <w:t>Minister for Consumer Affairs, Gaming and Liquor Regulation</w:t>
            </w:r>
          </w:p>
        </w:tc>
      </w:tr>
      <w:tr w:rsidR="00797D17" w:rsidRPr="00797D17" w14:paraId="62216F4F" w14:textId="77777777" w:rsidTr="00E73982">
        <w:tc>
          <w:tcPr>
            <w:tcW w:w="3657" w:type="dxa"/>
            <w:hideMark/>
          </w:tcPr>
          <w:p w14:paraId="2ECB60F7" w14:textId="77777777" w:rsidR="00797D17" w:rsidRPr="00797D17" w:rsidRDefault="00797D17" w:rsidP="00C40032">
            <w:pPr>
              <w:pStyle w:val="Tabletext"/>
            </w:pPr>
            <w:r w:rsidRPr="00797D17">
              <w:t>Portfolio Department</w:t>
            </w:r>
          </w:p>
        </w:tc>
        <w:tc>
          <w:tcPr>
            <w:tcW w:w="5483" w:type="dxa"/>
            <w:hideMark/>
          </w:tcPr>
          <w:p w14:paraId="4B539FAC" w14:textId="77777777" w:rsidR="00797D17" w:rsidRPr="00797D17" w:rsidRDefault="00797D17" w:rsidP="00C40032">
            <w:pPr>
              <w:pStyle w:val="Tabletext"/>
            </w:pPr>
            <w:r w:rsidRPr="00797D17">
              <w:t xml:space="preserve">Department of Justice and </w:t>
            </w:r>
            <w:r w:rsidR="00F07C59">
              <w:t>Community Safety</w:t>
            </w:r>
          </w:p>
        </w:tc>
      </w:tr>
    </w:tbl>
    <w:p w14:paraId="37B82422"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6A157F" w:rsidRPr="006A157F" w14:paraId="278824AA"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2E4EFE8D" w14:textId="0D7D9D8B" w:rsidR="006A157F" w:rsidRPr="006A157F" w:rsidRDefault="007A4AB5" w:rsidP="006B53BA">
            <w:pPr>
              <w:pStyle w:val="TableHeader"/>
            </w:pPr>
            <w:r>
              <w:t xml:space="preserve">Objectives </w:t>
            </w:r>
          </w:p>
        </w:tc>
      </w:tr>
      <w:tr w:rsidR="006A157F" w:rsidRPr="006A157F" w14:paraId="1089ADE1" w14:textId="77777777" w:rsidTr="00E73982">
        <w:trPr>
          <w:trHeight w:val="688"/>
        </w:trPr>
        <w:tc>
          <w:tcPr>
            <w:tcW w:w="9180" w:type="dxa"/>
            <w:hideMark/>
          </w:tcPr>
          <w:p w14:paraId="2CF36580" w14:textId="77777777" w:rsidR="006A157F" w:rsidRPr="006A157F" w:rsidRDefault="006A157F" w:rsidP="00C40032">
            <w:pPr>
              <w:pStyle w:val="Tabletext"/>
            </w:pPr>
            <w:r w:rsidRPr="006A157F">
              <w:t>To provide community-wide benefits to Victorians through the regulation of Victoria’s gambling and liquor industries.</w:t>
            </w:r>
          </w:p>
        </w:tc>
      </w:tr>
    </w:tbl>
    <w:p w14:paraId="0CE04411" w14:textId="77777777" w:rsidR="00A55B64" w:rsidRDefault="00A55B64" w:rsidP="00C40032">
      <w:pPr>
        <w:pStyle w:val="Tabletext"/>
      </w:pPr>
    </w:p>
    <w:tbl>
      <w:tblPr>
        <w:tblStyle w:val="Texttable"/>
        <w:tblW w:w="9140" w:type="dxa"/>
        <w:tblLook w:val="0620" w:firstRow="1" w:lastRow="0" w:firstColumn="0" w:lastColumn="0" w:noHBand="1" w:noVBand="1"/>
      </w:tblPr>
      <w:tblGrid>
        <w:gridCol w:w="8157"/>
        <w:gridCol w:w="983"/>
      </w:tblGrid>
      <w:tr w:rsidR="00DF1191" w:rsidRPr="00DF1191" w14:paraId="1FC2E347" w14:textId="77777777" w:rsidTr="00E73982">
        <w:trPr>
          <w:cnfStyle w:val="100000000000" w:firstRow="1" w:lastRow="0" w:firstColumn="0" w:lastColumn="0" w:oddVBand="0" w:evenVBand="0" w:oddHBand="0" w:evenHBand="0" w:firstRowFirstColumn="0" w:firstRowLastColumn="0" w:lastRowFirstColumn="0" w:lastRowLastColumn="0"/>
          <w:trHeight w:val="345"/>
        </w:trPr>
        <w:tc>
          <w:tcPr>
            <w:tcW w:w="9140" w:type="dxa"/>
            <w:gridSpan w:val="2"/>
            <w:hideMark/>
          </w:tcPr>
          <w:p w14:paraId="12A003EA" w14:textId="77777777" w:rsidR="00DF1191" w:rsidRPr="00DF1191" w:rsidRDefault="006B53BA" w:rsidP="006B53BA">
            <w:pPr>
              <w:pStyle w:val="TableHeader"/>
            </w:pPr>
            <w:r w:rsidRPr="006B53BA">
              <w:t>Enabling Acts and Regulations</w:t>
            </w:r>
          </w:p>
        </w:tc>
      </w:tr>
      <w:tr w:rsidR="00DF1191" w:rsidRPr="00DF1191" w14:paraId="1BFC71DD" w14:textId="77777777" w:rsidTr="00E73982">
        <w:trPr>
          <w:trHeight w:val="300"/>
        </w:trPr>
        <w:tc>
          <w:tcPr>
            <w:tcW w:w="9140" w:type="dxa"/>
            <w:gridSpan w:val="2"/>
            <w:hideMark/>
          </w:tcPr>
          <w:p w14:paraId="1295E846" w14:textId="77777777" w:rsidR="00DF1191" w:rsidRPr="001A305D" w:rsidRDefault="00DF1191" w:rsidP="00C40032">
            <w:pPr>
              <w:pStyle w:val="Tabletext"/>
              <w:rPr>
                <w:i/>
              </w:rPr>
            </w:pPr>
            <w:r w:rsidRPr="001A305D">
              <w:rPr>
                <w:i/>
              </w:rPr>
              <w:t>Victorian Commission for Gambling and Liquor Regulation Act 2011</w:t>
            </w:r>
          </w:p>
        </w:tc>
      </w:tr>
      <w:tr w:rsidR="00DF1191" w:rsidRPr="00E73982" w14:paraId="738FE14E" w14:textId="77777777" w:rsidTr="00E73982">
        <w:trPr>
          <w:trHeight w:val="330"/>
        </w:trPr>
        <w:tc>
          <w:tcPr>
            <w:tcW w:w="9140" w:type="dxa"/>
            <w:gridSpan w:val="2"/>
            <w:shd w:val="clear" w:color="auto" w:fill="87189D"/>
            <w:hideMark/>
          </w:tcPr>
          <w:p w14:paraId="3EA8FA1C" w14:textId="77777777" w:rsidR="00DF1191" w:rsidRPr="00E73982" w:rsidRDefault="006B53BA" w:rsidP="006B53BA">
            <w:pPr>
              <w:pStyle w:val="TableHeader"/>
              <w:rPr>
                <w:b/>
              </w:rPr>
            </w:pPr>
            <w:r w:rsidRPr="00E73982">
              <w:rPr>
                <w:b/>
              </w:rPr>
              <w:t>Additional Administered Acts and Regulations</w:t>
            </w:r>
          </w:p>
        </w:tc>
      </w:tr>
      <w:tr w:rsidR="00DF1191" w:rsidRPr="00DF1191" w14:paraId="70094791" w14:textId="77777777" w:rsidTr="00E73982">
        <w:trPr>
          <w:trHeight w:val="330"/>
        </w:trPr>
        <w:tc>
          <w:tcPr>
            <w:tcW w:w="9140" w:type="dxa"/>
            <w:gridSpan w:val="2"/>
            <w:hideMark/>
          </w:tcPr>
          <w:p w14:paraId="71C36512" w14:textId="77777777" w:rsidR="00DF1191" w:rsidRPr="001A305D" w:rsidRDefault="00DF1191" w:rsidP="00C40032">
            <w:pPr>
              <w:pStyle w:val="Tabletext"/>
              <w:rPr>
                <w:i/>
              </w:rPr>
            </w:pPr>
            <w:r w:rsidRPr="001A305D">
              <w:rPr>
                <w:i/>
              </w:rPr>
              <w:t>Liquor Control Reform Act 1998</w:t>
            </w:r>
          </w:p>
        </w:tc>
      </w:tr>
      <w:tr w:rsidR="00DF1191" w:rsidRPr="00DF1191" w14:paraId="65307C1C" w14:textId="77777777" w:rsidTr="00E73982">
        <w:trPr>
          <w:trHeight w:val="330"/>
        </w:trPr>
        <w:tc>
          <w:tcPr>
            <w:tcW w:w="9140" w:type="dxa"/>
            <w:gridSpan w:val="2"/>
            <w:hideMark/>
          </w:tcPr>
          <w:p w14:paraId="2F0B7266" w14:textId="77777777" w:rsidR="00DF1191" w:rsidRPr="00DF1191" w:rsidRDefault="00DF1191" w:rsidP="00A841DC">
            <w:pPr>
              <w:pStyle w:val="Bullet1"/>
            </w:pPr>
            <w:r w:rsidRPr="00DF1191">
              <w:t>Liquor Control Reform Regulations 2009</w:t>
            </w:r>
          </w:p>
        </w:tc>
      </w:tr>
      <w:tr w:rsidR="00DF1191" w:rsidRPr="00DF1191" w14:paraId="3B36962B" w14:textId="77777777" w:rsidTr="00E73982">
        <w:trPr>
          <w:trHeight w:val="330"/>
        </w:trPr>
        <w:tc>
          <w:tcPr>
            <w:tcW w:w="9140" w:type="dxa"/>
            <w:gridSpan w:val="2"/>
            <w:hideMark/>
          </w:tcPr>
          <w:p w14:paraId="10161BD6" w14:textId="77777777" w:rsidR="00DF1191" w:rsidRPr="00DF1191" w:rsidRDefault="00DF1191" w:rsidP="00A841DC">
            <w:pPr>
              <w:pStyle w:val="Bullet1"/>
            </w:pPr>
            <w:r w:rsidRPr="00DF1191">
              <w:t>Liquor Control Reform (Prohibited Supply) Regulations 2015</w:t>
            </w:r>
          </w:p>
        </w:tc>
      </w:tr>
      <w:tr w:rsidR="00DF1191" w:rsidRPr="00DF1191" w14:paraId="000B0601" w14:textId="77777777" w:rsidTr="00E73982">
        <w:trPr>
          <w:trHeight w:val="330"/>
        </w:trPr>
        <w:tc>
          <w:tcPr>
            <w:tcW w:w="9140" w:type="dxa"/>
            <w:gridSpan w:val="2"/>
            <w:hideMark/>
          </w:tcPr>
          <w:p w14:paraId="382BB6A7" w14:textId="77777777" w:rsidR="00DF1191" w:rsidRPr="00DF1191" w:rsidRDefault="00DF1191" w:rsidP="00A841DC">
            <w:pPr>
              <w:pStyle w:val="Bullet1"/>
            </w:pPr>
            <w:r w:rsidRPr="00DF1191">
              <w:t>Liquor Control Reform (Prescribed Class of Premises) Regulations 2008</w:t>
            </w:r>
          </w:p>
        </w:tc>
      </w:tr>
      <w:tr w:rsidR="00DF1191" w:rsidRPr="00DF1191" w14:paraId="7CDBB802" w14:textId="77777777" w:rsidTr="00E73982">
        <w:trPr>
          <w:trHeight w:val="330"/>
        </w:trPr>
        <w:tc>
          <w:tcPr>
            <w:tcW w:w="9140" w:type="dxa"/>
            <w:gridSpan w:val="2"/>
            <w:hideMark/>
          </w:tcPr>
          <w:p w14:paraId="41F205F7" w14:textId="77777777" w:rsidR="00DF1191" w:rsidRPr="00DF1191" w:rsidRDefault="00DF1191" w:rsidP="00A841DC">
            <w:pPr>
              <w:pStyle w:val="Bullet1"/>
            </w:pPr>
            <w:r w:rsidRPr="00DF1191">
              <w:t>Liquor Control Reform (Wholesale Liquor Supply Information) Regulations 2015</w:t>
            </w:r>
          </w:p>
        </w:tc>
      </w:tr>
      <w:tr w:rsidR="00DF1191" w:rsidRPr="00DF1191" w14:paraId="6FD3AE57" w14:textId="77777777" w:rsidTr="00E73982">
        <w:trPr>
          <w:trHeight w:val="330"/>
        </w:trPr>
        <w:tc>
          <w:tcPr>
            <w:tcW w:w="9140" w:type="dxa"/>
            <w:gridSpan w:val="2"/>
            <w:hideMark/>
          </w:tcPr>
          <w:p w14:paraId="142F260E" w14:textId="77777777" w:rsidR="00DF1191" w:rsidRPr="001A305D" w:rsidRDefault="00DF1191" w:rsidP="00C40032">
            <w:pPr>
              <w:pStyle w:val="Tabletext"/>
              <w:rPr>
                <w:i/>
              </w:rPr>
            </w:pPr>
            <w:r w:rsidRPr="001A305D">
              <w:rPr>
                <w:i/>
              </w:rPr>
              <w:t>Gambling Regulation Act 2003</w:t>
            </w:r>
          </w:p>
        </w:tc>
      </w:tr>
      <w:tr w:rsidR="00DF1191" w:rsidRPr="00DF1191" w14:paraId="36226B39" w14:textId="77777777" w:rsidTr="00E73982">
        <w:trPr>
          <w:trHeight w:val="330"/>
        </w:trPr>
        <w:tc>
          <w:tcPr>
            <w:tcW w:w="9140" w:type="dxa"/>
            <w:gridSpan w:val="2"/>
            <w:hideMark/>
          </w:tcPr>
          <w:p w14:paraId="26D435D8" w14:textId="77777777" w:rsidR="00DF1191" w:rsidRPr="00DF1191" w:rsidRDefault="00DF1191" w:rsidP="00A841DC">
            <w:pPr>
              <w:pStyle w:val="Bullet1"/>
            </w:pPr>
            <w:r w:rsidRPr="00DF1191">
              <w:t>Gambling Regulations 2005</w:t>
            </w:r>
          </w:p>
        </w:tc>
      </w:tr>
      <w:tr w:rsidR="00DF1191" w:rsidRPr="00DF1191" w14:paraId="5BB05B75" w14:textId="77777777" w:rsidTr="00E73982">
        <w:trPr>
          <w:trHeight w:val="330"/>
        </w:trPr>
        <w:tc>
          <w:tcPr>
            <w:tcW w:w="9140" w:type="dxa"/>
            <w:gridSpan w:val="2"/>
            <w:hideMark/>
          </w:tcPr>
          <w:p w14:paraId="617835AF" w14:textId="77777777" w:rsidR="00DF1191" w:rsidRPr="00DF1191" w:rsidRDefault="00DF1191" w:rsidP="00A841DC">
            <w:pPr>
              <w:pStyle w:val="Bullet1"/>
            </w:pPr>
            <w:r w:rsidRPr="00DF1191">
              <w:t xml:space="preserve">Gambling Regulation (Premium Customer) Regulations 2011 </w:t>
            </w:r>
          </w:p>
        </w:tc>
      </w:tr>
      <w:tr w:rsidR="00DF1191" w:rsidRPr="00DF1191" w14:paraId="0C89F7D4" w14:textId="77777777" w:rsidTr="00E73982">
        <w:trPr>
          <w:trHeight w:val="330"/>
        </w:trPr>
        <w:tc>
          <w:tcPr>
            <w:tcW w:w="9140" w:type="dxa"/>
            <w:gridSpan w:val="2"/>
            <w:hideMark/>
          </w:tcPr>
          <w:p w14:paraId="17B16C07" w14:textId="77777777" w:rsidR="00DF1191" w:rsidRPr="00DF1191" w:rsidRDefault="00DF1191" w:rsidP="00A841DC">
            <w:pPr>
              <w:pStyle w:val="Bullet1"/>
            </w:pPr>
            <w:r w:rsidRPr="00DF1191">
              <w:t>Gambling Regulation (Pre-commitment and Loyalty Scheme) Regulations 2014</w:t>
            </w:r>
          </w:p>
        </w:tc>
      </w:tr>
      <w:tr w:rsidR="00DD2833" w:rsidRPr="00E73982" w14:paraId="018362F5" w14:textId="77777777" w:rsidTr="007D1FB9">
        <w:trPr>
          <w:trHeight w:val="330"/>
        </w:trPr>
        <w:tc>
          <w:tcPr>
            <w:tcW w:w="9140" w:type="dxa"/>
            <w:gridSpan w:val="2"/>
            <w:shd w:val="clear" w:color="auto" w:fill="87189D"/>
            <w:hideMark/>
          </w:tcPr>
          <w:p w14:paraId="586A4FC7" w14:textId="77777777" w:rsidR="00DD2833" w:rsidRPr="00E73982" w:rsidRDefault="00DD2833" w:rsidP="007D1FB9">
            <w:pPr>
              <w:pStyle w:val="TableHeader"/>
              <w:rPr>
                <w:b/>
              </w:rPr>
            </w:pPr>
            <w:r w:rsidRPr="00E73982">
              <w:rPr>
                <w:b/>
              </w:rPr>
              <w:t>Additional Administered Acts and Regulations</w:t>
            </w:r>
          </w:p>
        </w:tc>
      </w:tr>
      <w:tr w:rsidR="00DF1191" w:rsidRPr="00DF1191" w14:paraId="0E8EF3ED" w14:textId="77777777" w:rsidTr="00E73982">
        <w:trPr>
          <w:trHeight w:val="330"/>
        </w:trPr>
        <w:tc>
          <w:tcPr>
            <w:tcW w:w="9140" w:type="dxa"/>
            <w:gridSpan w:val="2"/>
            <w:hideMark/>
          </w:tcPr>
          <w:p w14:paraId="23F524BC" w14:textId="77777777" w:rsidR="00DF1191" w:rsidRPr="001A305D" w:rsidRDefault="00DF1191" w:rsidP="00C40032">
            <w:pPr>
              <w:pStyle w:val="Tabletext"/>
              <w:rPr>
                <w:i/>
              </w:rPr>
            </w:pPr>
            <w:r w:rsidRPr="001A305D">
              <w:rPr>
                <w:i/>
              </w:rPr>
              <w:t>Casino Control Act 1991</w:t>
            </w:r>
          </w:p>
        </w:tc>
      </w:tr>
      <w:tr w:rsidR="00DF1191" w:rsidRPr="00DF1191" w14:paraId="6951F51D" w14:textId="77777777" w:rsidTr="00E73982">
        <w:trPr>
          <w:trHeight w:val="330"/>
        </w:trPr>
        <w:tc>
          <w:tcPr>
            <w:tcW w:w="9140" w:type="dxa"/>
            <w:gridSpan w:val="2"/>
            <w:hideMark/>
          </w:tcPr>
          <w:p w14:paraId="1D308458" w14:textId="77777777" w:rsidR="00DF1191" w:rsidRPr="00FD40AF" w:rsidRDefault="00DF1191" w:rsidP="00FD40AF">
            <w:pPr>
              <w:pStyle w:val="Tabletext"/>
              <w:rPr>
                <w:i/>
              </w:rPr>
            </w:pPr>
            <w:r w:rsidRPr="00FD40AF">
              <w:rPr>
                <w:i/>
              </w:rPr>
              <w:t>Casino (Management Agreement) Act 1993</w:t>
            </w:r>
          </w:p>
        </w:tc>
      </w:tr>
      <w:tr w:rsidR="00DF1191" w:rsidRPr="00DF1191" w14:paraId="001FAC17" w14:textId="77777777" w:rsidTr="00E73982">
        <w:trPr>
          <w:trHeight w:val="330"/>
        </w:trPr>
        <w:tc>
          <w:tcPr>
            <w:tcW w:w="9140" w:type="dxa"/>
            <w:gridSpan w:val="2"/>
            <w:hideMark/>
          </w:tcPr>
          <w:p w14:paraId="08354EE0" w14:textId="77777777" w:rsidR="00DF1191" w:rsidRPr="00DF1191" w:rsidRDefault="00DF1191" w:rsidP="00A841DC">
            <w:pPr>
              <w:pStyle w:val="Bullet1"/>
            </w:pPr>
            <w:r w:rsidRPr="00DF1191">
              <w:t>Casino Control (Fees) Regulations 2015</w:t>
            </w:r>
          </w:p>
        </w:tc>
      </w:tr>
      <w:tr w:rsidR="00DF1191" w:rsidRPr="00DF1191" w14:paraId="21E136E5" w14:textId="77777777" w:rsidTr="00E73982">
        <w:trPr>
          <w:trHeight w:val="330"/>
        </w:trPr>
        <w:tc>
          <w:tcPr>
            <w:tcW w:w="9140" w:type="dxa"/>
            <w:gridSpan w:val="2"/>
            <w:hideMark/>
          </w:tcPr>
          <w:p w14:paraId="5A19911F" w14:textId="77777777" w:rsidR="00DF1191" w:rsidRPr="001A305D" w:rsidRDefault="00DF1191" w:rsidP="00C40032">
            <w:pPr>
              <w:pStyle w:val="Tabletext"/>
              <w:rPr>
                <w:i/>
              </w:rPr>
            </w:pPr>
            <w:r w:rsidRPr="001A305D">
              <w:rPr>
                <w:i/>
              </w:rPr>
              <w:t>Racing Act 1958</w:t>
            </w:r>
          </w:p>
        </w:tc>
      </w:tr>
      <w:tr w:rsidR="00E73982" w:rsidRPr="001A305D" w14:paraId="0B31F051" w14:textId="77777777" w:rsidTr="00E73982">
        <w:trPr>
          <w:trHeight w:val="330"/>
        </w:trPr>
        <w:tc>
          <w:tcPr>
            <w:tcW w:w="8157" w:type="dxa"/>
          </w:tcPr>
          <w:p w14:paraId="5803AEE1" w14:textId="77777777" w:rsidR="00E73982" w:rsidRPr="001A305D" w:rsidRDefault="00E73982" w:rsidP="00E73982">
            <w:pPr>
              <w:pStyle w:val="Tabletext"/>
              <w:rPr>
                <w:b/>
              </w:rPr>
            </w:pPr>
            <w:r w:rsidRPr="001A305D">
              <w:rPr>
                <w:b/>
              </w:rPr>
              <w:t>Total number of Acts</w:t>
            </w:r>
          </w:p>
        </w:tc>
        <w:tc>
          <w:tcPr>
            <w:tcW w:w="983" w:type="dxa"/>
          </w:tcPr>
          <w:p w14:paraId="2058D6B7" w14:textId="77777777" w:rsidR="00E73982" w:rsidRPr="001A305D" w:rsidRDefault="00E73982" w:rsidP="00E73982">
            <w:pPr>
              <w:pStyle w:val="Tabletext"/>
              <w:rPr>
                <w:b/>
              </w:rPr>
            </w:pPr>
            <w:r w:rsidRPr="001A305D">
              <w:rPr>
                <w:b/>
              </w:rPr>
              <w:t>5</w:t>
            </w:r>
          </w:p>
        </w:tc>
      </w:tr>
      <w:tr w:rsidR="00E73982" w:rsidRPr="001A305D" w14:paraId="1885BB11" w14:textId="77777777" w:rsidTr="00E73982">
        <w:trPr>
          <w:trHeight w:val="330"/>
        </w:trPr>
        <w:tc>
          <w:tcPr>
            <w:tcW w:w="8157" w:type="dxa"/>
          </w:tcPr>
          <w:p w14:paraId="15DD11FE" w14:textId="77777777" w:rsidR="00E73982" w:rsidRPr="001A305D" w:rsidRDefault="00E73982" w:rsidP="00E73982">
            <w:pPr>
              <w:pStyle w:val="Tabletext"/>
              <w:rPr>
                <w:b/>
              </w:rPr>
            </w:pPr>
            <w:r w:rsidRPr="001A305D">
              <w:rPr>
                <w:b/>
              </w:rPr>
              <w:t>Total number of Regulations</w:t>
            </w:r>
          </w:p>
        </w:tc>
        <w:tc>
          <w:tcPr>
            <w:tcW w:w="983" w:type="dxa"/>
          </w:tcPr>
          <w:p w14:paraId="5D080A73" w14:textId="77777777" w:rsidR="00E73982" w:rsidRPr="001A305D" w:rsidRDefault="00E73982" w:rsidP="00E73982">
            <w:pPr>
              <w:pStyle w:val="Tabletext"/>
              <w:rPr>
                <w:b/>
              </w:rPr>
            </w:pPr>
            <w:r w:rsidRPr="001A305D">
              <w:rPr>
                <w:b/>
              </w:rPr>
              <w:t>9</w:t>
            </w:r>
          </w:p>
        </w:tc>
      </w:tr>
    </w:tbl>
    <w:p w14:paraId="5D66341F" w14:textId="77777777" w:rsidR="004C3633" w:rsidRDefault="004C3633" w:rsidP="00C40032">
      <w:pPr>
        <w:pStyle w:val="Tabletext"/>
      </w:pPr>
    </w:p>
    <w:tbl>
      <w:tblPr>
        <w:tblStyle w:val="Texttable"/>
        <w:tblW w:w="0" w:type="auto"/>
        <w:tblLayout w:type="fixed"/>
        <w:tblLook w:val="0620" w:firstRow="1" w:lastRow="0" w:firstColumn="0" w:lastColumn="0" w:noHBand="1" w:noVBand="1"/>
      </w:tblPr>
      <w:tblGrid>
        <w:gridCol w:w="4219"/>
        <w:gridCol w:w="3963"/>
        <w:gridCol w:w="998"/>
      </w:tblGrid>
      <w:tr w:rsidR="009F7BE1" w:rsidRPr="009F7BE1" w14:paraId="1F2DAB04"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4EA64E6" w14:textId="77777777" w:rsidR="009F7BE1" w:rsidRPr="009F7BE1" w:rsidRDefault="006B53BA" w:rsidP="006B53BA">
            <w:pPr>
              <w:pStyle w:val="TableHeader"/>
            </w:pPr>
            <w:r w:rsidRPr="006B53BA">
              <w:t>Other regulatory instruments</w:t>
            </w:r>
          </w:p>
        </w:tc>
      </w:tr>
      <w:tr w:rsidR="009F7BE1" w:rsidRPr="009F7BE1" w14:paraId="3A6311D5" w14:textId="77777777" w:rsidTr="00E73982">
        <w:trPr>
          <w:trHeight w:val="330"/>
        </w:trPr>
        <w:tc>
          <w:tcPr>
            <w:tcW w:w="4219" w:type="dxa"/>
            <w:vMerge w:val="restart"/>
            <w:hideMark/>
          </w:tcPr>
          <w:p w14:paraId="36067BAA" w14:textId="77777777" w:rsidR="009F7BE1" w:rsidRPr="009F7BE1" w:rsidRDefault="009F7BE1" w:rsidP="00C40032">
            <w:pPr>
              <w:pStyle w:val="Tabletext"/>
            </w:pPr>
            <w:r w:rsidRPr="009F7BE1">
              <w:t>Codes of Practice</w:t>
            </w:r>
          </w:p>
        </w:tc>
        <w:tc>
          <w:tcPr>
            <w:tcW w:w="3963" w:type="dxa"/>
            <w:hideMark/>
          </w:tcPr>
          <w:p w14:paraId="31C2FFFA" w14:textId="77777777" w:rsidR="009F7BE1" w:rsidRPr="009F7BE1" w:rsidRDefault="009F7BE1" w:rsidP="00C40032">
            <w:pPr>
              <w:pStyle w:val="Tabletext"/>
            </w:pPr>
            <w:r w:rsidRPr="009F7BE1">
              <w:t xml:space="preserve">Legislated </w:t>
            </w:r>
          </w:p>
        </w:tc>
        <w:tc>
          <w:tcPr>
            <w:tcW w:w="998" w:type="dxa"/>
            <w:noWrap/>
            <w:hideMark/>
          </w:tcPr>
          <w:p w14:paraId="20E2DDC8" w14:textId="77777777" w:rsidR="009F7BE1" w:rsidRPr="009F7BE1" w:rsidRDefault="009F7BE1" w:rsidP="00C40032">
            <w:pPr>
              <w:pStyle w:val="Tabletext"/>
            </w:pPr>
            <w:r w:rsidRPr="009F7BE1">
              <w:t>28</w:t>
            </w:r>
          </w:p>
        </w:tc>
      </w:tr>
      <w:tr w:rsidR="009F7BE1" w:rsidRPr="009F7BE1" w14:paraId="6BA153C7" w14:textId="77777777" w:rsidTr="00E73982">
        <w:trPr>
          <w:trHeight w:val="330"/>
        </w:trPr>
        <w:tc>
          <w:tcPr>
            <w:tcW w:w="4219" w:type="dxa"/>
            <w:vMerge/>
            <w:hideMark/>
          </w:tcPr>
          <w:p w14:paraId="05AFD97F" w14:textId="77777777" w:rsidR="009F7BE1" w:rsidRPr="009F7BE1" w:rsidRDefault="009F7BE1" w:rsidP="00EE3762"/>
        </w:tc>
        <w:tc>
          <w:tcPr>
            <w:tcW w:w="3963" w:type="dxa"/>
            <w:hideMark/>
          </w:tcPr>
          <w:p w14:paraId="46378AB1" w14:textId="77777777" w:rsidR="009F7BE1" w:rsidRPr="009F7BE1" w:rsidRDefault="009F7BE1" w:rsidP="00C40032">
            <w:pPr>
              <w:pStyle w:val="Tabletext"/>
            </w:pPr>
            <w:r w:rsidRPr="009F7BE1">
              <w:t>Not legislated</w:t>
            </w:r>
          </w:p>
        </w:tc>
        <w:tc>
          <w:tcPr>
            <w:tcW w:w="998" w:type="dxa"/>
            <w:noWrap/>
            <w:hideMark/>
          </w:tcPr>
          <w:p w14:paraId="5BD092EC" w14:textId="77777777" w:rsidR="009F7BE1" w:rsidRPr="009F7BE1" w:rsidRDefault="009F7BE1" w:rsidP="00C40032">
            <w:pPr>
              <w:pStyle w:val="Tabletext"/>
            </w:pPr>
            <w:r w:rsidRPr="009F7BE1">
              <w:t>58</w:t>
            </w:r>
          </w:p>
        </w:tc>
      </w:tr>
    </w:tbl>
    <w:p w14:paraId="2717F6A6" w14:textId="77777777" w:rsidR="00A55B64" w:rsidRDefault="00A55B64" w:rsidP="00C40032">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9F7BE1" w:rsidRPr="009F7BE1" w14:paraId="7D2A5C9C" w14:textId="77777777" w:rsidTr="00E7398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5D5E13CC" w14:textId="77777777" w:rsidR="009F7BE1" w:rsidRPr="009F7BE1" w:rsidRDefault="006B53BA" w:rsidP="006B53BA">
            <w:pPr>
              <w:pStyle w:val="TableHeader"/>
            </w:pPr>
            <w:r w:rsidRPr="006B53BA">
              <w:t>Operational information</w:t>
            </w:r>
          </w:p>
        </w:tc>
      </w:tr>
      <w:tr w:rsidR="009F7BE1" w:rsidRPr="009F7BE1" w14:paraId="2DCE5E54" w14:textId="77777777" w:rsidTr="00E73982">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5D2FD544" w14:textId="77777777" w:rsidR="009F7BE1" w:rsidRPr="009F7BE1" w:rsidRDefault="009F7BE1" w:rsidP="00C40032">
            <w:pPr>
              <w:pStyle w:val="Tabletext"/>
            </w:pPr>
          </w:p>
        </w:tc>
        <w:tc>
          <w:tcPr>
            <w:tcW w:w="992" w:type="dxa"/>
            <w:tcBorders>
              <w:top w:val="single" w:sz="6" w:space="0" w:color="FFFFFF" w:themeColor="background1"/>
            </w:tcBorders>
            <w:hideMark/>
          </w:tcPr>
          <w:p w14:paraId="0F1570A4" w14:textId="77777777" w:rsidR="009F7BE1" w:rsidRPr="009F7BE1" w:rsidRDefault="009F7BE1" w:rsidP="00E73982">
            <w:pPr>
              <w:pStyle w:val="Tabletext"/>
              <w:jc w:val="right"/>
            </w:pPr>
            <w:r w:rsidRPr="009F7BE1">
              <w:t>2012-13</w:t>
            </w:r>
          </w:p>
        </w:tc>
        <w:tc>
          <w:tcPr>
            <w:tcW w:w="993" w:type="dxa"/>
            <w:tcBorders>
              <w:top w:val="single" w:sz="6" w:space="0" w:color="FFFFFF" w:themeColor="background1"/>
            </w:tcBorders>
            <w:hideMark/>
          </w:tcPr>
          <w:p w14:paraId="448EFC60" w14:textId="77777777" w:rsidR="009F7BE1" w:rsidRPr="009F7BE1" w:rsidRDefault="009F7BE1" w:rsidP="00E73982">
            <w:pPr>
              <w:pStyle w:val="Tabletext"/>
              <w:jc w:val="right"/>
            </w:pPr>
            <w:r w:rsidRPr="009F7BE1">
              <w:t>2013-14</w:t>
            </w:r>
          </w:p>
        </w:tc>
        <w:tc>
          <w:tcPr>
            <w:tcW w:w="992" w:type="dxa"/>
            <w:tcBorders>
              <w:top w:val="single" w:sz="6" w:space="0" w:color="FFFFFF" w:themeColor="background1"/>
            </w:tcBorders>
            <w:hideMark/>
          </w:tcPr>
          <w:p w14:paraId="3C74BC94" w14:textId="77777777" w:rsidR="009F7BE1" w:rsidRPr="009F7BE1" w:rsidRDefault="009F7BE1" w:rsidP="00E73982">
            <w:pPr>
              <w:pStyle w:val="Tabletext"/>
              <w:jc w:val="right"/>
            </w:pPr>
            <w:r w:rsidRPr="009F7BE1">
              <w:t>2014-15</w:t>
            </w:r>
          </w:p>
        </w:tc>
        <w:tc>
          <w:tcPr>
            <w:tcW w:w="992" w:type="dxa"/>
            <w:tcBorders>
              <w:top w:val="single" w:sz="6" w:space="0" w:color="FFFFFF" w:themeColor="background1"/>
            </w:tcBorders>
            <w:hideMark/>
          </w:tcPr>
          <w:p w14:paraId="65733B1A" w14:textId="77777777" w:rsidR="009F7BE1" w:rsidRPr="009F7BE1" w:rsidRDefault="009F7BE1" w:rsidP="00E73982">
            <w:pPr>
              <w:pStyle w:val="Tabletext"/>
              <w:jc w:val="right"/>
            </w:pPr>
            <w:r w:rsidRPr="009F7BE1">
              <w:t>2015-16</w:t>
            </w:r>
          </w:p>
        </w:tc>
        <w:tc>
          <w:tcPr>
            <w:tcW w:w="992" w:type="dxa"/>
            <w:tcBorders>
              <w:top w:val="single" w:sz="6" w:space="0" w:color="FFFFFF" w:themeColor="background1"/>
            </w:tcBorders>
            <w:hideMark/>
          </w:tcPr>
          <w:p w14:paraId="10AF3D46" w14:textId="77777777" w:rsidR="009F7BE1" w:rsidRPr="009F7BE1" w:rsidRDefault="009F7BE1" w:rsidP="00E73982">
            <w:pPr>
              <w:pStyle w:val="Tabletext"/>
              <w:jc w:val="right"/>
            </w:pPr>
            <w:r w:rsidRPr="009F7BE1">
              <w:t>2016-17</w:t>
            </w:r>
          </w:p>
        </w:tc>
      </w:tr>
      <w:tr w:rsidR="00984AAF" w:rsidRPr="009F7BE1" w14:paraId="3238FFE7" w14:textId="77777777" w:rsidTr="00E73982">
        <w:trPr>
          <w:trHeight w:val="315"/>
        </w:trPr>
        <w:tc>
          <w:tcPr>
            <w:tcW w:w="4219" w:type="dxa"/>
            <w:hideMark/>
          </w:tcPr>
          <w:p w14:paraId="61058352" w14:textId="77777777" w:rsidR="00984AAF" w:rsidRPr="009F7BE1" w:rsidRDefault="00984AAF" w:rsidP="00C40032">
            <w:pPr>
              <w:pStyle w:val="Tabletext"/>
            </w:pPr>
            <w:r w:rsidRPr="009F7BE1">
              <w:t>No. of staff total (FTE)</w:t>
            </w:r>
          </w:p>
        </w:tc>
        <w:tc>
          <w:tcPr>
            <w:tcW w:w="992" w:type="dxa"/>
            <w:noWrap/>
            <w:hideMark/>
          </w:tcPr>
          <w:p w14:paraId="2B8BD395" w14:textId="77777777" w:rsidR="00984AAF" w:rsidRDefault="00984AAF" w:rsidP="00E73982">
            <w:pPr>
              <w:pStyle w:val="Tabletext"/>
              <w:jc w:val="right"/>
            </w:pPr>
            <w:r>
              <w:t>209.9</w:t>
            </w:r>
          </w:p>
        </w:tc>
        <w:tc>
          <w:tcPr>
            <w:tcW w:w="993" w:type="dxa"/>
            <w:noWrap/>
            <w:hideMark/>
          </w:tcPr>
          <w:p w14:paraId="2E40B919" w14:textId="77777777" w:rsidR="00984AAF" w:rsidRDefault="00984AAF" w:rsidP="00E73982">
            <w:pPr>
              <w:pStyle w:val="Tabletext"/>
              <w:jc w:val="right"/>
            </w:pPr>
            <w:r>
              <w:t>183.9</w:t>
            </w:r>
          </w:p>
        </w:tc>
        <w:tc>
          <w:tcPr>
            <w:tcW w:w="992" w:type="dxa"/>
            <w:noWrap/>
            <w:hideMark/>
          </w:tcPr>
          <w:p w14:paraId="0409AFE1" w14:textId="77777777" w:rsidR="00984AAF" w:rsidRDefault="00984AAF" w:rsidP="00E73982">
            <w:pPr>
              <w:pStyle w:val="Tabletext"/>
              <w:jc w:val="right"/>
            </w:pPr>
            <w:r>
              <w:t>183.8</w:t>
            </w:r>
          </w:p>
        </w:tc>
        <w:tc>
          <w:tcPr>
            <w:tcW w:w="992" w:type="dxa"/>
            <w:noWrap/>
            <w:hideMark/>
          </w:tcPr>
          <w:p w14:paraId="02ACFC45" w14:textId="77777777" w:rsidR="00984AAF" w:rsidRDefault="00984AAF" w:rsidP="00E73982">
            <w:pPr>
              <w:pStyle w:val="Tabletext"/>
              <w:jc w:val="right"/>
            </w:pPr>
            <w:r>
              <w:t>178.6</w:t>
            </w:r>
          </w:p>
        </w:tc>
        <w:tc>
          <w:tcPr>
            <w:tcW w:w="992" w:type="dxa"/>
            <w:noWrap/>
            <w:hideMark/>
          </w:tcPr>
          <w:p w14:paraId="41569904" w14:textId="77777777" w:rsidR="00984AAF" w:rsidRDefault="00984AAF" w:rsidP="00E73982">
            <w:pPr>
              <w:pStyle w:val="Tabletext"/>
              <w:jc w:val="right"/>
            </w:pPr>
            <w:r>
              <w:t>197.0</w:t>
            </w:r>
          </w:p>
        </w:tc>
      </w:tr>
      <w:tr w:rsidR="00984AAF" w:rsidRPr="009F7BE1" w14:paraId="7DB3C896" w14:textId="77777777" w:rsidTr="00E73982">
        <w:trPr>
          <w:trHeight w:val="315"/>
        </w:trPr>
        <w:tc>
          <w:tcPr>
            <w:tcW w:w="4219" w:type="dxa"/>
            <w:hideMark/>
          </w:tcPr>
          <w:p w14:paraId="4FBE1C68" w14:textId="77777777" w:rsidR="00984AAF" w:rsidRPr="009F7BE1" w:rsidRDefault="00984AAF" w:rsidP="00C40032">
            <w:pPr>
              <w:pStyle w:val="Tabletext"/>
            </w:pPr>
            <w:r w:rsidRPr="009F7BE1">
              <w:t>No. of licensed/registered parties at financial year end</w:t>
            </w:r>
          </w:p>
        </w:tc>
        <w:tc>
          <w:tcPr>
            <w:tcW w:w="992" w:type="dxa"/>
            <w:noWrap/>
            <w:hideMark/>
          </w:tcPr>
          <w:p w14:paraId="4B54934E" w14:textId="77777777" w:rsidR="00984AAF" w:rsidRDefault="00984AAF" w:rsidP="00E73982">
            <w:pPr>
              <w:pStyle w:val="Tabletext"/>
              <w:jc w:val="right"/>
            </w:pPr>
            <w:r>
              <w:t>54 015</w:t>
            </w:r>
          </w:p>
        </w:tc>
        <w:tc>
          <w:tcPr>
            <w:tcW w:w="993" w:type="dxa"/>
            <w:noWrap/>
            <w:hideMark/>
          </w:tcPr>
          <w:p w14:paraId="06A3E2CB" w14:textId="77777777" w:rsidR="00984AAF" w:rsidRDefault="00984AAF" w:rsidP="00E73982">
            <w:pPr>
              <w:pStyle w:val="Tabletext"/>
              <w:jc w:val="right"/>
            </w:pPr>
            <w:r>
              <w:t>53 839</w:t>
            </w:r>
          </w:p>
        </w:tc>
        <w:tc>
          <w:tcPr>
            <w:tcW w:w="992" w:type="dxa"/>
            <w:noWrap/>
            <w:hideMark/>
          </w:tcPr>
          <w:p w14:paraId="584035D9" w14:textId="77777777" w:rsidR="00984AAF" w:rsidRDefault="00984AAF" w:rsidP="00E73982">
            <w:pPr>
              <w:pStyle w:val="Tabletext"/>
              <w:jc w:val="right"/>
            </w:pPr>
            <w:r>
              <w:t>54 458</w:t>
            </w:r>
          </w:p>
        </w:tc>
        <w:tc>
          <w:tcPr>
            <w:tcW w:w="992" w:type="dxa"/>
            <w:noWrap/>
            <w:hideMark/>
          </w:tcPr>
          <w:p w14:paraId="325EB733" w14:textId="77777777" w:rsidR="00984AAF" w:rsidRDefault="00984AAF" w:rsidP="00E73982">
            <w:pPr>
              <w:pStyle w:val="Tabletext"/>
              <w:jc w:val="right"/>
            </w:pPr>
            <w:r>
              <w:t>55 222</w:t>
            </w:r>
          </w:p>
        </w:tc>
        <w:tc>
          <w:tcPr>
            <w:tcW w:w="992" w:type="dxa"/>
            <w:noWrap/>
            <w:hideMark/>
          </w:tcPr>
          <w:p w14:paraId="76A6F28B" w14:textId="77777777" w:rsidR="00984AAF" w:rsidRDefault="00984AAF" w:rsidP="00E73982">
            <w:pPr>
              <w:pStyle w:val="Tabletext"/>
              <w:jc w:val="right"/>
            </w:pPr>
            <w:r>
              <w:t>54 999</w:t>
            </w:r>
          </w:p>
        </w:tc>
      </w:tr>
      <w:tr w:rsidR="00984AAF" w:rsidRPr="001A305D" w14:paraId="00C5E728" w14:textId="77777777" w:rsidTr="00E73982">
        <w:trPr>
          <w:trHeight w:val="360"/>
        </w:trPr>
        <w:tc>
          <w:tcPr>
            <w:tcW w:w="4219" w:type="dxa"/>
            <w:hideMark/>
          </w:tcPr>
          <w:p w14:paraId="752319B3" w14:textId="77777777" w:rsidR="00984AAF" w:rsidRPr="001A305D" w:rsidRDefault="00984AAF" w:rsidP="00C40032">
            <w:pPr>
              <w:pStyle w:val="Tabletext"/>
              <w:rPr>
                <w:b/>
              </w:rPr>
            </w:pPr>
            <w:r w:rsidRPr="001A305D">
              <w:rPr>
                <w:b/>
              </w:rPr>
              <w:t>Total revenue ($ million)</w:t>
            </w:r>
          </w:p>
        </w:tc>
        <w:tc>
          <w:tcPr>
            <w:tcW w:w="992" w:type="dxa"/>
            <w:noWrap/>
            <w:hideMark/>
          </w:tcPr>
          <w:p w14:paraId="5E9DE7EE" w14:textId="77777777" w:rsidR="00984AAF" w:rsidRPr="001A305D" w:rsidRDefault="00984AAF" w:rsidP="00E73982">
            <w:pPr>
              <w:pStyle w:val="Tabletext"/>
              <w:jc w:val="right"/>
              <w:rPr>
                <w:b/>
              </w:rPr>
            </w:pPr>
            <w:r w:rsidRPr="001A305D">
              <w:rPr>
                <w:b/>
              </w:rPr>
              <w:t>37.80</w:t>
            </w:r>
          </w:p>
        </w:tc>
        <w:tc>
          <w:tcPr>
            <w:tcW w:w="993" w:type="dxa"/>
            <w:noWrap/>
            <w:hideMark/>
          </w:tcPr>
          <w:p w14:paraId="6AD771B2" w14:textId="77777777" w:rsidR="00984AAF" w:rsidRPr="001A305D" w:rsidRDefault="00984AAF" w:rsidP="00E73982">
            <w:pPr>
              <w:pStyle w:val="Tabletext"/>
              <w:jc w:val="right"/>
              <w:rPr>
                <w:b/>
              </w:rPr>
            </w:pPr>
            <w:r w:rsidRPr="001A305D">
              <w:rPr>
                <w:b/>
              </w:rPr>
              <w:t>34.50</w:t>
            </w:r>
          </w:p>
        </w:tc>
        <w:tc>
          <w:tcPr>
            <w:tcW w:w="992" w:type="dxa"/>
            <w:noWrap/>
            <w:hideMark/>
          </w:tcPr>
          <w:p w14:paraId="6631AA81" w14:textId="77777777" w:rsidR="00984AAF" w:rsidRPr="001A305D" w:rsidRDefault="00984AAF" w:rsidP="00E73982">
            <w:pPr>
              <w:pStyle w:val="Tabletext"/>
              <w:jc w:val="right"/>
              <w:rPr>
                <w:b/>
              </w:rPr>
            </w:pPr>
            <w:r w:rsidRPr="001A305D">
              <w:rPr>
                <w:b/>
              </w:rPr>
              <w:t>35.49</w:t>
            </w:r>
          </w:p>
        </w:tc>
        <w:tc>
          <w:tcPr>
            <w:tcW w:w="992" w:type="dxa"/>
            <w:noWrap/>
            <w:hideMark/>
          </w:tcPr>
          <w:p w14:paraId="1A6705FC" w14:textId="77777777" w:rsidR="00984AAF" w:rsidRPr="001A305D" w:rsidRDefault="00984AAF" w:rsidP="00E73982">
            <w:pPr>
              <w:pStyle w:val="Tabletext"/>
              <w:jc w:val="right"/>
              <w:rPr>
                <w:b/>
              </w:rPr>
            </w:pPr>
            <w:r w:rsidRPr="001A305D">
              <w:rPr>
                <w:b/>
              </w:rPr>
              <w:t>32.03</w:t>
            </w:r>
          </w:p>
        </w:tc>
        <w:tc>
          <w:tcPr>
            <w:tcW w:w="992" w:type="dxa"/>
            <w:noWrap/>
            <w:hideMark/>
          </w:tcPr>
          <w:p w14:paraId="7D5D5655" w14:textId="77777777" w:rsidR="00984AAF" w:rsidRPr="001A305D" w:rsidRDefault="00984AAF" w:rsidP="00E73982">
            <w:pPr>
              <w:pStyle w:val="Tabletext"/>
              <w:jc w:val="right"/>
              <w:rPr>
                <w:b/>
              </w:rPr>
            </w:pPr>
            <w:r w:rsidRPr="001A305D">
              <w:rPr>
                <w:b/>
              </w:rPr>
              <w:t>35.59</w:t>
            </w:r>
          </w:p>
        </w:tc>
      </w:tr>
      <w:tr w:rsidR="00984AAF" w:rsidRPr="001A305D" w14:paraId="4B5E54F4" w14:textId="77777777" w:rsidTr="00E73982">
        <w:trPr>
          <w:trHeight w:val="375"/>
        </w:trPr>
        <w:tc>
          <w:tcPr>
            <w:tcW w:w="4219" w:type="dxa"/>
            <w:hideMark/>
          </w:tcPr>
          <w:p w14:paraId="434188C7" w14:textId="77777777" w:rsidR="00984AAF" w:rsidRPr="001A305D" w:rsidRDefault="00984AAF" w:rsidP="00C40032">
            <w:pPr>
              <w:pStyle w:val="Tabletext"/>
              <w:rPr>
                <w:b/>
              </w:rPr>
            </w:pPr>
            <w:r w:rsidRPr="001A305D">
              <w:rPr>
                <w:b/>
              </w:rPr>
              <w:t xml:space="preserve">Total expenditure ($ million) </w:t>
            </w:r>
          </w:p>
        </w:tc>
        <w:tc>
          <w:tcPr>
            <w:tcW w:w="992" w:type="dxa"/>
            <w:noWrap/>
            <w:hideMark/>
          </w:tcPr>
          <w:p w14:paraId="44290A51" w14:textId="77777777" w:rsidR="00984AAF" w:rsidRPr="001A305D" w:rsidRDefault="00984AAF" w:rsidP="00E73982">
            <w:pPr>
              <w:pStyle w:val="Tabletext"/>
              <w:jc w:val="right"/>
              <w:rPr>
                <w:b/>
              </w:rPr>
            </w:pPr>
            <w:r w:rsidRPr="001A305D">
              <w:rPr>
                <w:b/>
              </w:rPr>
              <w:t>37.55</w:t>
            </w:r>
          </w:p>
        </w:tc>
        <w:tc>
          <w:tcPr>
            <w:tcW w:w="993" w:type="dxa"/>
            <w:noWrap/>
            <w:hideMark/>
          </w:tcPr>
          <w:p w14:paraId="757DAA6D" w14:textId="77777777" w:rsidR="00984AAF" w:rsidRPr="001A305D" w:rsidRDefault="00984AAF" w:rsidP="00E73982">
            <w:pPr>
              <w:pStyle w:val="Tabletext"/>
              <w:jc w:val="right"/>
              <w:rPr>
                <w:b/>
              </w:rPr>
            </w:pPr>
            <w:r w:rsidRPr="001A305D">
              <w:rPr>
                <w:b/>
              </w:rPr>
              <w:t>34.84</w:t>
            </w:r>
          </w:p>
        </w:tc>
        <w:tc>
          <w:tcPr>
            <w:tcW w:w="992" w:type="dxa"/>
            <w:noWrap/>
            <w:hideMark/>
          </w:tcPr>
          <w:p w14:paraId="7100121A" w14:textId="77777777" w:rsidR="00984AAF" w:rsidRPr="001A305D" w:rsidRDefault="00984AAF" w:rsidP="00E73982">
            <w:pPr>
              <w:pStyle w:val="Tabletext"/>
              <w:jc w:val="right"/>
              <w:rPr>
                <w:b/>
              </w:rPr>
            </w:pPr>
            <w:r w:rsidRPr="001A305D">
              <w:rPr>
                <w:b/>
              </w:rPr>
              <w:t>32.61</w:t>
            </w:r>
          </w:p>
        </w:tc>
        <w:tc>
          <w:tcPr>
            <w:tcW w:w="992" w:type="dxa"/>
            <w:noWrap/>
            <w:hideMark/>
          </w:tcPr>
          <w:p w14:paraId="2AC36F0D" w14:textId="77777777" w:rsidR="00984AAF" w:rsidRPr="001A305D" w:rsidRDefault="00984AAF" w:rsidP="00E73982">
            <w:pPr>
              <w:pStyle w:val="Tabletext"/>
              <w:jc w:val="right"/>
              <w:rPr>
                <w:b/>
              </w:rPr>
            </w:pPr>
            <w:r w:rsidRPr="001A305D">
              <w:rPr>
                <w:b/>
              </w:rPr>
              <w:t>32.77</w:t>
            </w:r>
          </w:p>
        </w:tc>
        <w:tc>
          <w:tcPr>
            <w:tcW w:w="992" w:type="dxa"/>
            <w:noWrap/>
            <w:hideMark/>
          </w:tcPr>
          <w:p w14:paraId="26880617" w14:textId="77777777" w:rsidR="00984AAF" w:rsidRPr="001A305D" w:rsidRDefault="00984AAF" w:rsidP="00E73982">
            <w:pPr>
              <w:pStyle w:val="Tabletext"/>
              <w:jc w:val="right"/>
              <w:rPr>
                <w:b/>
              </w:rPr>
            </w:pPr>
            <w:r w:rsidRPr="001A305D">
              <w:rPr>
                <w:b/>
              </w:rPr>
              <w:t>36.54</w:t>
            </w:r>
          </w:p>
        </w:tc>
      </w:tr>
    </w:tbl>
    <w:p w14:paraId="7CEE021C"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264C9B" w:rsidRPr="002C434D" w14:paraId="37692E7A"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712BC673" w14:textId="77777777" w:rsidR="00264C9B" w:rsidRPr="002C434D" w:rsidRDefault="006B53BA" w:rsidP="006B53BA">
            <w:pPr>
              <w:pStyle w:val="TableHeader"/>
            </w:pPr>
            <w:r w:rsidRPr="006B53BA">
              <w:t>Regulator contact information</w:t>
            </w:r>
          </w:p>
        </w:tc>
      </w:tr>
      <w:tr w:rsidR="00264C9B" w:rsidRPr="002C434D" w14:paraId="0D2D8343" w14:textId="77777777" w:rsidTr="00F13A22">
        <w:trPr>
          <w:trHeight w:val="285"/>
        </w:trPr>
        <w:tc>
          <w:tcPr>
            <w:tcW w:w="9140" w:type="dxa"/>
          </w:tcPr>
          <w:p w14:paraId="5928CC2B" w14:textId="77777777" w:rsidR="00264C9B" w:rsidRPr="006F51CC" w:rsidRDefault="00112A9D" w:rsidP="00C40032">
            <w:pPr>
              <w:pStyle w:val="Tabletext"/>
            </w:pPr>
            <w:r>
              <w:t>Not provided</w:t>
            </w:r>
          </w:p>
        </w:tc>
      </w:tr>
    </w:tbl>
    <w:p w14:paraId="26115B90" w14:textId="77777777" w:rsidR="00E46FC0" w:rsidRDefault="00E46FC0" w:rsidP="00EE3762"/>
    <w:p w14:paraId="02F25BF6" w14:textId="77777777" w:rsidR="00A55B64" w:rsidRPr="00E336C9" w:rsidRDefault="00A55B64" w:rsidP="008C7FF2">
      <w:pPr>
        <w:pStyle w:val="Heading2"/>
      </w:pPr>
      <w:bookmarkStart w:id="63" w:name="_Toc1570454"/>
      <w:r w:rsidRPr="00E336C9">
        <w:t>Victorian Curriculum and Assessment Authority</w:t>
      </w:r>
      <w:bookmarkEnd w:id="63"/>
    </w:p>
    <w:tbl>
      <w:tblPr>
        <w:tblStyle w:val="Texttable"/>
        <w:tblW w:w="0" w:type="auto"/>
        <w:tblLook w:val="0620" w:firstRow="1" w:lastRow="0" w:firstColumn="0" w:lastColumn="0" w:noHBand="1" w:noVBand="1"/>
      </w:tblPr>
      <w:tblGrid>
        <w:gridCol w:w="4342"/>
        <w:gridCol w:w="4798"/>
      </w:tblGrid>
      <w:tr w:rsidR="00767621" w:rsidRPr="00767621" w14:paraId="7BDE5DEE" w14:textId="77777777" w:rsidTr="001A305D">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6BEAC22" w14:textId="77777777" w:rsidR="00767621" w:rsidRPr="00767621" w:rsidRDefault="006B53BA" w:rsidP="006B53BA">
            <w:pPr>
              <w:pStyle w:val="TableHeader"/>
            </w:pPr>
            <w:r w:rsidRPr="006B53BA">
              <w:t>Portfolio information</w:t>
            </w:r>
          </w:p>
        </w:tc>
      </w:tr>
      <w:tr w:rsidR="00767621" w:rsidRPr="00767621" w14:paraId="18BFAAFE" w14:textId="77777777" w:rsidTr="001A305D">
        <w:tc>
          <w:tcPr>
            <w:tcW w:w="4361" w:type="dxa"/>
            <w:hideMark/>
          </w:tcPr>
          <w:p w14:paraId="1CC6728B" w14:textId="77777777" w:rsidR="00767621" w:rsidRPr="00767621" w:rsidRDefault="00767621" w:rsidP="00C40032">
            <w:pPr>
              <w:pStyle w:val="Tabletext"/>
            </w:pPr>
            <w:r w:rsidRPr="00767621">
              <w:t>Responsible Minister</w:t>
            </w:r>
          </w:p>
        </w:tc>
        <w:tc>
          <w:tcPr>
            <w:tcW w:w="4819" w:type="dxa"/>
            <w:hideMark/>
          </w:tcPr>
          <w:p w14:paraId="0424F460" w14:textId="77777777" w:rsidR="00767621" w:rsidRPr="00767621" w:rsidRDefault="00767621" w:rsidP="00C40032">
            <w:pPr>
              <w:pStyle w:val="Tabletext"/>
            </w:pPr>
            <w:r w:rsidRPr="00767621">
              <w:t>Minister for Education</w:t>
            </w:r>
          </w:p>
        </w:tc>
      </w:tr>
      <w:tr w:rsidR="00767621" w:rsidRPr="00767621" w14:paraId="4793F5CA" w14:textId="77777777" w:rsidTr="001A305D">
        <w:tc>
          <w:tcPr>
            <w:tcW w:w="4361" w:type="dxa"/>
            <w:hideMark/>
          </w:tcPr>
          <w:p w14:paraId="0C0F9AE2" w14:textId="77777777" w:rsidR="00767621" w:rsidRPr="00767621" w:rsidRDefault="00767621" w:rsidP="00C40032">
            <w:pPr>
              <w:pStyle w:val="Tabletext"/>
            </w:pPr>
            <w:r w:rsidRPr="00767621">
              <w:t>Portfolio Department</w:t>
            </w:r>
          </w:p>
        </w:tc>
        <w:tc>
          <w:tcPr>
            <w:tcW w:w="4819" w:type="dxa"/>
            <w:hideMark/>
          </w:tcPr>
          <w:p w14:paraId="4DB583F4" w14:textId="77777777" w:rsidR="00767621" w:rsidRPr="00767621" w:rsidRDefault="00F81B5E" w:rsidP="00C40032">
            <w:pPr>
              <w:pStyle w:val="Tabletext"/>
            </w:pPr>
            <w:r>
              <w:t xml:space="preserve">Department of </w:t>
            </w:r>
            <w:r w:rsidR="00767621" w:rsidRPr="00767621">
              <w:t>Education</w:t>
            </w:r>
            <w:r>
              <w:t xml:space="preserve"> and Training</w:t>
            </w:r>
          </w:p>
        </w:tc>
      </w:tr>
    </w:tbl>
    <w:p w14:paraId="12493189" w14:textId="77777777" w:rsidR="00A55B64" w:rsidRDefault="00A55B64" w:rsidP="00C40032">
      <w:pPr>
        <w:pStyle w:val="Tabletext"/>
      </w:pPr>
    </w:p>
    <w:tbl>
      <w:tblPr>
        <w:tblStyle w:val="Texttable"/>
        <w:tblW w:w="9180" w:type="dxa"/>
        <w:tblLook w:val="0620" w:firstRow="1" w:lastRow="0" w:firstColumn="0" w:lastColumn="0" w:noHBand="1" w:noVBand="1"/>
      </w:tblPr>
      <w:tblGrid>
        <w:gridCol w:w="9180"/>
      </w:tblGrid>
      <w:tr w:rsidR="006375BF" w:rsidRPr="006375BF" w14:paraId="57197B5F"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1CFDFE82" w14:textId="007F62BA" w:rsidR="006375BF" w:rsidRPr="006375BF" w:rsidRDefault="00755FFB" w:rsidP="006B53BA">
            <w:pPr>
              <w:pStyle w:val="TableHeader"/>
            </w:pPr>
            <w:r>
              <w:t>Objectives</w:t>
            </w:r>
          </w:p>
        </w:tc>
      </w:tr>
      <w:tr w:rsidR="006375BF" w:rsidRPr="006375BF" w14:paraId="70C0E278" w14:textId="77777777" w:rsidTr="00E73982">
        <w:trPr>
          <w:trHeight w:val="1662"/>
        </w:trPr>
        <w:tc>
          <w:tcPr>
            <w:tcW w:w="9180" w:type="dxa"/>
            <w:hideMark/>
          </w:tcPr>
          <w:p w14:paraId="079EC38E" w14:textId="77777777" w:rsidR="006375BF" w:rsidRPr="006375BF" w:rsidRDefault="006375BF" w:rsidP="00C40032">
            <w:pPr>
              <w:pStyle w:val="Tabletext"/>
            </w:pPr>
            <w:r w:rsidRPr="006375BF">
              <w:t>The VCAA is responsible for providing high quality curriculum, assessment and reporting for all Victorian students and learners by developing and implementing the: Victorian Early Years Learning and Development Framework (VEYLDF), Victorian Curriculum, National Assessment Program</w:t>
            </w:r>
            <w:r w:rsidR="001F5533">
              <w:t xml:space="preserve"> – </w:t>
            </w:r>
            <w:r w:rsidRPr="006375BF">
              <w:t>Literacy and Numeracy (NAPLAN), Victorian Certificate of Education (VCE), Victorian Certific</w:t>
            </w:r>
            <w:r w:rsidR="00F26122">
              <w:t>ate of Applied Learning, and im</w:t>
            </w:r>
            <w:r w:rsidRPr="006375BF">
              <w:t xml:space="preserve">plementing Vocational Education and Training (VET) opportunities for senior secondary students. The VCAA is registered as an awarding body by the Victorian Registration and Qualifications Authority (VRQA).  </w:t>
            </w:r>
          </w:p>
        </w:tc>
      </w:tr>
    </w:tbl>
    <w:p w14:paraId="32BD052A" w14:textId="77777777" w:rsidR="00A55B64" w:rsidRDefault="00A55B64" w:rsidP="00C40032">
      <w:pPr>
        <w:pStyle w:val="Tabletext"/>
      </w:pPr>
    </w:p>
    <w:tbl>
      <w:tblPr>
        <w:tblStyle w:val="Texttable"/>
        <w:tblW w:w="0" w:type="auto"/>
        <w:tblLook w:val="0620" w:firstRow="1" w:lastRow="0" w:firstColumn="0" w:lastColumn="0" w:noHBand="1" w:noVBand="1"/>
      </w:tblPr>
      <w:tblGrid>
        <w:gridCol w:w="8148"/>
        <w:gridCol w:w="992"/>
      </w:tblGrid>
      <w:tr w:rsidR="00584406" w:rsidRPr="00584406" w14:paraId="63895230" w14:textId="77777777" w:rsidTr="00E7398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187BE192" w14:textId="77777777" w:rsidR="00584406" w:rsidRPr="00584406" w:rsidRDefault="006B53BA" w:rsidP="006B53BA">
            <w:pPr>
              <w:pStyle w:val="TableHeader"/>
            </w:pPr>
            <w:r w:rsidRPr="006B53BA">
              <w:t>Enabling Acts and Regulations</w:t>
            </w:r>
          </w:p>
        </w:tc>
      </w:tr>
      <w:tr w:rsidR="00584406" w:rsidRPr="00584406" w14:paraId="23C9BA88" w14:textId="77777777" w:rsidTr="00E73982">
        <w:trPr>
          <w:trHeight w:val="300"/>
        </w:trPr>
        <w:tc>
          <w:tcPr>
            <w:tcW w:w="9180" w:type="dxa"/>
            <w:gridSpan w:val="2"/>
            <w:hideMark/>
          </w:tcPr>
          <w:p w14:paraId="2622E577" w14:textId="77777777" w:rsidR="00584406" w:rsidRPr="00584406" w:rsidRDefault="00584406" w:rsidP="00C40032">
            <w:pPr>
              <w:pStyle w:val="Tabletext"/>
            </w:pPr>
            <w:r w:rsidRPr="001A305D">
              <w:rPr>
                <w:i/>
              </w:rPr>
              <w:t>Education and Training Reform Act 2006</w:t>
            </w:r>
            <w:r w:rsidRPr="00584406">
              <w:t xml:space="preserve"> (Part 2.5)</w:t>
            </w:r>
          </w:p>
        </w:tc>
      </w:tr>
      <w:tr w:rsidR="00584406" w:rsidRPr="00584406" w14:paraId="316389C9" w14:textId="77777777" w:rsidTr="00E73982">
        <w:trPr>
          <w:trHeight w:val="330"/>
        </w:trPr>
        <w:tc>
          <w:tcPr>
            <w:tcW w:w="9180" w:type="dxa"/>
            <w:gridSpan w:val="2"/>
            <w:hideMark/>
          </w:tcPr>
          <w:p w14:paraId="0D05C502" w14:textId="77777777" w:rsidR="00584406" w:rsidRPr="00584406" w:rsidRDefault="00584406" w:rsidP="00A841DC">
            <w:pPr>
              <w:pStyle w:val="Bullet1"/>
            </w:pPr>
            <w:r w:rsidRPr="00584406">
              <w:t>Education and Training Reform Regulations 2016</w:t>
            </w:r>
          </w:p>
        </w:tc>
      </w:tr>
      <w:tr w:rsidR="00584406" w:rsidRPr="00E73982" w14:paraId="53C5FF87" w14:textId="77777777" w:rsidTr="00E73982">
        <w:trPr>
          <w:trHeight w:val="330"/>
        </w:trPr>
        <w:tc>
          <w:tcPr>
            <w:tcW w:w="9180" w:type="dxa"/>
            <w:gridSpan w:val="2"/>
            <w:shd w:val="clear" w:color="auto" w:fill="87189D"/>
            <w:hideMark/>
          </w:tcPr>
          <w:p w14:paraId="52A9B65D" w14:textId="77777777" w:rsidR="00584406" w:rsidRPr="00E73982" w:rsidRDefault="006B53BA" w:rsidP="006B53BA">
            <w:pPr>
              <w:pStyle w:val="TableHeader"/>
              <w:rPr>
                <w:b/>
              </w:rPr>
            </w:pPr>
            <w:r w:rsidRPr="00E73982">
              <w:rPr>
                <w:b/>
              </w:rPr>
              <w:t>Additional Administered Acts and Regulations</w:t>
            </w:r>
          </w:p>
        </w:tc>
      </w:tr>
      <w:tr w:rsidR="00584406" w:rsidRPr="00584406" w14:paraId="12567CA0" w14:textId="77777777" w:rsidTr="00E73982">
        <w:trPr>
          <w:trHeight w:val="330"/>
        </w:trPr>
        <w:tc>
          <w:tcPr>
            <w:tcW w:w="9180" w:type="dxa"/>
            <w:gridSpan w:val="2"/>
            <w:hideMark/>
          </w:tcPr>
          <w:p w14:paraId="6DE8AD8A" w14:textId="77777777" w:rsidR="00584406" w:rsidRPr="00584406" w:rsidRDefault="00DC3E83" w:rsidP="00E73982">
            <w:pPr>
              <w:pStyle w:val="Bullet1"/>
            </w:pPr>
            <w:r>
              <w:t>n/a</w:t>
            </w:r>
          </w:p>
        </w:tc>
      </w:tr>
      <w:tr w:rsidR="00584406" w:rsidRPr="001A305D" w14:paraId="07DA434A" w14:textId="77777777" w:rsidTr="00E73982">
        <w:trPr>
          <w:trHeight w:val="330"/>
        </w:trPr>
        <w:tc>
          <w:tcPr>
            <w:tcW w:w="8188" w:type="dxa"/>
            <w:hideMark/>
          </w:tcPr>
          <w:p w14:paraId="1AF7B269" w14:textId="77777777" w:rsidR="00584406" w:rsidRPr="001A305D" w:rsidRDefault="00584406" w:rsidP="00C40032">
            <w:pPr>
              <w:pStyle w:val="Tabletext"/>
              <w:rPr>
                <w:b/>
              </w:rPr>
            </w:pPr>
            <w:r w:rsidRPr="001A305D">
              <w:rPr>
                <w:b/>
              </w:rPr>
              <w:t>Total number of Acts</w:t>
            </w:r>
          </w:p>
        </w:tc>
        <w:tc>
          <w:tcPr>
            <w:tcW w:w="992" w:type="dxa"/>
            <w:noWrap/>
            <w:hideMark/>
          </w:tcPr>
          <w:p w14:paraId="2B842709" w14:textId="77777777" w:rsidR="00584406" w:rsidRPr="001A305D" w:rsidRDefault="00584406" w:rsidP="00C40032">
            <w:pPr>
              <w:pStyle w:val="Tabletext"/>
              <w:rPr>
                <w:b/>
              </w:rPr>
            </w:pPr>
            <w:r w:rsidRPr="001A305D">
              <w:rPr>
                <w:b/>
              </w:rPr>
              <w:t>1</w:t>
            </w:r>
          </w:p>
        </w:tc>
      </w:tr>
      <w:tr w:rsidR="00584406" w:rsidRPr="001A305D" w14:paraId="5B52C98E" w14:textId="77777777" w:rsidTr="00E73982">
        <w:trPr>
          <w:trHeight w:val="330"/>
        </w:trPr>
        <w:tc>
          <w:tcPr>
            <w:tcW w:w="8188" w:type="dxa"/>
            <w:hideMark/>
          </w:tcPr>
          <w:p w14:paraId="5B541824" w14:textId="77777777" w:rsidR="00584406" w:rsidRPr="001A305D" w:rsidRDefault="00584406" w:rsidP="00C40032">
            <w:pPr>
              <w:pStyle w:val="Tabletext"/>
              <w:rPr>
                <w:b/>
              </w:rPr>
            </w:pPr>
            <w:r w:rsidRPr="001A305D">
              <w:rPr>
                <w:b/>
              </w:rPr>
              <w:t>Total number of Regulations</w:t>
            </w:r>
          </w:p>
        </w:tc>
        <w:tc>
          <w:tcPr>
            <w:tcW w:w="992" w:type="dxa"/>
            <w:noWrap/>
            <w:hideMark/>
          </w:tcPr>
          <w:p w14:paraId="442F0800" w14:textId="77777777" w:rsidR="00584406" w:rsidRPr="001A305D" w:rsidRDefault="00584406" w:rsidP="00C40032">
            <w:pPr>
              <w:pStyle w:val="Tabletext"/>
              <w:rPr>
                <w:b/>
              </w:rPr>
            </w:pPr>
            <w:r w:rsidRPr="001A305D">
              <w:rPr>
                <w:b/>
              </w:rPr>
              <w:t>1</w:t>
            </w:r>
          </w:p>
        </w:tc>
      </w:tr>
    </w:tbl>
    <w:p w14:paraId="120B3976" w14:textId="77777777" w:rsidR="00A55B64" w:rsidRPr="001A305D" w:rsidRDefault="00A55B64" w:rsidP="001A305D">
      <w:pPr>
        <w:pStyle w:val="Tabletext"/>
      </w:pPr>
    </w:p>
    <w:tbl>
      <w:tblPr>
        <w:tblStyle w:val="Texttable"/>
        <w:tblW w:w="0" w:type="auto"/>
        <w:tblLook w:val="0620" w:firstRow="1" w:lastRow="0" w:firstColumn="0" w:lastColumn="0" w:noHBand="1" w:noVBand="1"/>
      </w:tblPr>
      <w:tblGrid>
        <w:gridCol w:w="4198"/>
        <w:gridCol w:w="3950"/>
        <w:gridCol w:w="992"/>
      </w:tblGrid>
      <w:tr w:rsidR="00AC1B15" w:rsidRPr="00AC1B15" w14:paraId="722441AE"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53A8146B" w14:textId="77777777" w:rsidR="00AC1B15" w:rsidRPr="00AC1B15" w:rsidRDefault="006B53BA" w:rsidP="00E73982">
            <w:pPr>
              <w:pStyle w:val="TableHeader"/>
            </w:pPr>
            <w:r w:rsidRPr="006B53BA">
              <w:t>Other regulatory instruments</w:t>
            </w:r>
          </w:p>
        </w:tc>
      </w:tr>
      <w:tr w:rsidR="00AC1B15" w:rsidRPr="00AC1B15" w14:paraId="4BE9B3C6" w14:textId="77777777" w:rsidTr="00E73982">
        <w:trPr>
          <w:trHeight w:val="330"/>
        </w:trPr>
        <w:tc>
          <w:tcPr>
            <w:tcW w:w="4219" w:type="dxa"/>
            <w:vMerge w:val="restart"/>
            <w:hideMark/>
          </w:tcPr>
          <w:p w14:paraId="73F8B73B" w14:textId="77777777" w:rsidR="00AC1B15" w:rsidRPr="00AC1B15" w:rsidRDefault="00AC1B15" w:rsidP="00E73982">
            <w:pPr>
              <w:pStyle w:val="Tabletext"/>
              <w:keepNext/>
            </w:pPr>
            <w:r w:rsidRPr="00AC1B15">
              <w:t>Codes of Practice</w:t>
            </w:r>
          </w:p>
        </w:tc>
        <w:tc>
          <w:tcPr>
            <w:tcW w:w="3969" w:type="dxa"/>
            <w:hideMark/>
          </w:tcPr>
          <w:p w14:paraId="279A3890" w14:textId="77777777" w:rsidR="00AC1B15" w:rsidRPr="00AC1B15" w:rsidRDefault="00AC1B15" w:rsidP="00C40032">
            <w:pPr>
              <w:pStyle w:val="Tabletext"/>
            </w:pPr>
            <w:r w:rsidRPr="00AC1B15">
              <w:t xml:space="preserve">Legislated </w:t>
            </w:r>
          </w:p>
        </w:tc>
        <w:tc>
          <w:tcPr>
            <w:tcW w:w="992" w:type="dxa"/>
            <w:noWrap/>
            <w:hideMark/>
          </w:tcPr>
          <w:p w14:paraId="6278B5F7" w14:textId="77777777" w:rsidR="00AC1B15" w:rsidRPr="00AC1B15" w:rsidRDefault="00AC1B15" w:rsidP="00C40032">
            <w:pPr>
              <w:pStyle w:val="Tabletext"/>
            </w:pPr>
            <w:r w:rsidRPr="00AC1B15">
              <w:t>0</w:t>
            </w:r>
          </w:p>
        </w:tc>
      </w:tr>
      <w:tr w:rsidR="00AC1B15" w:rsidRPr="00AC1B15" w14:paraId="37E99765" w14:textId="77777777" w:rsidTr="00E73982">
        <w:trPr>
          <w:trHeight w:val="330"/>
        </w:trPr>
        <w:tc>
          <w:tcPr>
            <w:tcW w:w="4219" w:type="dxa"/>
            <w:vMerge/>
            <w:hideMark/>
          </w:tcPr>
          <w:p w14:paraId="5FA2941C" w14:textId="77777777" w:rsidR="00AC1B15" w:rsidRPr="00AC1B15" w:rsidRDefault="00AC1B15" w:rsidP="00EE3762"/>
        </w:tc>
        <w:tc>
          <w:tcPr>
            <w:tcW w:w="3969" w:type="dxa"/>
            <w:hideMark/>
          </w:tcPr>
          <w:p w14:paraId="7B18E690" w14:textId="77777777" w:rsidR="00AC1B15" w:rsidRPr="00AC1B15" w:rsidRDefault="00AC1B15" w:rsidP="00C40032">
            <w:pPr>
              <w:pStyle w:val="Tabletext"/>
            </w:pPr>
            <w:r w:rsidRPr="00AC1B15">
              <w:t>Not legislated</w:t>
            </w:r>
          </w:p>
        </w:tc>
        <w:tc>
          <w:tcPr>
            <w:tcW w:w="992" w:type="dxa"/>
            <w:noWrap/>
            <w:hideMark/>
          </w:tcPr>
          <w:p w14:paraId="05520DD7" w14:textId="77777777" w:rsidR="00AC1B15" w:rsidRPr="00AC1B15" w:rsidRDefault="00AC1B15" w:rsidP="00C40032">
            <w:pPr>
              <w:pStyle w:val="Tabletext"/>
            </w:pPr>
            <w:r w:rsidRPr="00AC1B15">
              <w:t>0</w:t>
            </w:r>
          </w:p>
        </w:tc>
      </w:tr>
    </w:tbl>
    <w:p w14:paraId="1761D091" w14:textId="77777777" w:rsidR="00A55B64" w:rsidRDefault="00A55B64" w:rsidP="001A305D">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AC1B15" w:rsidRPr="00AC1B15" w14:paraId="54A9B6D3" w14:textId="77777777" w:rsidTr="00E7398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1E8AFA1C" w14:textId="77777777" w:rsidR="00AC1B15" w:rsidRPr="00AC1B15" w:rsidRDefault="006B53BA" w:rsidP="006B53BA">
            <w:pPr>
              <w:pStyle w:val="TableHeader"/>
            </w:pPr>
            <w:r w:rsidRPr="006B53BA">
              <w:t>Operational information</w:t>
            </w:r>
          </w:p>
        </w:tc>
      </w:tr>
      <w:tr w:rsidR="00AC1B15" w:rsidRPr="00AC1B15" w14:paraId="5ADC09DE" w14:textId="77777777" w:rsidTr="00E73982">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0DD78E67" w14:textId="77777777" w:rsidR="00AC1B15" w:rsidRPr="00AC1B15" w:rsidRDefault="00AC1B15" w:rsidP="00C40032">
            <w:pPr>
              <w:pStyle w:val="Tabletext"/>
            </w:pPr>
          </w:p>
        </w:tc>
        <w:tc>
          <w:tcPr>
            <w:tcW w:w="992" w:type="dxa"/>
            <w:tcBorders>
              <w:top w:val="single" w:sz="6" w:space="0" w:color="FFFFFF" w:themeColor="background1"/>
            </w:tcBorders>
            <w:hideMark/>
          </w:tcPr>
          <w:p w14:paraId="217EBF6A" w14:textId="77777777" w:rsidR="00AC1B15" w:rsidRPr="00AC1B15" w:rsidRDefault="00AC1B15" w:rsidP="00E73982">
            <w:pPr>
              <w:pStyle w:val="Tabletext"/>
              <w:jc w:val="right"/>
            </w:pPr>
            <w:r w:rsidRPr="00AC1B15">
              <w:t>2012-13</w:t>
            </w:r>
          </w:p>
        </w:tc>
        <w:tc>
          <w:tcPr>
            <w:tcW w:w="993" w:type="dxa"/>
            <w:tcBorders>
              <w:top w:val="single" w:sz="6" w:space="0" w:color="FFFFFF" w:themeColor="background1"/>
            </w:tcBorders>
            <w:hideMark/>
          </w:tcPr>
          <w:p w14:paraId="16820F9D" w14:textId="77777777" w:rsidR="00AC1B15" w:rsidRPr="00AC1B15" w:rsidRDefault="00AC1B15" w:rsidP="00E73982">
            <w:pPr>
              <w:pStyle w:val="Tabletext"/>
              <w:jc w:val="right"/>
            </w:pPr>
            <w:r w:rsidRPr="00AC1B15">
              <w:t>2013-14</w:t>
            </w:r>
          </w:p>
        </w:tc>
        <w:tc>
          <w:tcPr>
            <w:tcW w:w="992" w:type="dxa"/>
            <w:tcBorders>
              <w:top w:val="single" w:sz="6" w:space="0" w:color="FFFFFF" w:themeColor="background1"/>
            </w:tcBorders>
            <w:hideMark/>
          </w:tcPr>
          <w:p w14:paraId="169DC62A" w14:textId="77777777" w:rsidR="00AC1B15" w:rsidRPr="00AC1B15" w:rsidRDefault="00AC1B15" w:rsidP="00E73982">
            <w:pPr>
              <w:pStyle w:val="Tabletext"/>
              <w:jc w:val="right"/>
            </w:pPr>
            <w:r w:rsidRPr="00AC1B15">
              <w:t>2014-15</w:t>
            </w:r>
          </w:p>
        </w:tc>
        <w:tc>
          <w:tcPr>
            <w:tcW w:w="992" w:type="dxa"/>
            <w:tcBorders>
              <w:top w:val="single" w:sz="6" w:space="0" w:color="FFFFFF" w:themeColor="background1"/>
            </w:tcBorders>
            <w:hideMark/>
          </w:tcPr>
          <w:p w14:paraId="3DC801B7" w14:textId="77777777" w:rsidR="00AC1B15" w:rsidRPr="00AC1B15" w:rsidRDefault="00AC1B15" w:rsidP="00E73982">
            <w:pPr>
              <w:pStyle w:val="Tabletext"/>
              <w:jc w:val="right"/>
            </w:pPr>
            <w:r w:rsidRPr="00AC1B15">
              <w:t>2015-16</w:t>
            </w:r>
          </w:p>
        </w:tc>
        <w:tc>
          <w:tcPr>
            <w:tcW w:w="992" w:type="dxa"/>
            <w:tcBorders>
              <w:top w:val="single" w:sz="6" w:space="0" w:color="FFFFFF" w:themeColor="background1"/>
            </w:tcBorders>
            <w:hideMark/>
          </w:tcPr>
          <w:p w14:paraId="3CF695C2" w14:textId="77777777" w:rsidR="00AC1B15" w:rsidRPr="00AC1B15" w:rsidRDefault="00AC1B15" w:rsidP="00E73982">
            <w:pPr>
              <w:pStyle w:val="Tabletext"/>
              <w:jc w:val="right"/>
            </w:pPr>
            <w:r w:rsidRPr="00AC1B15">
              <w:t>2016-17</w:t>
            </w:r>
          </w:p>
        </w:tc>
      </w:tr>
      <w:tr w:rsidR="00E74B21" w:rsidRPr="00AC1B15" w14:paraId="5AC83196" w14:textId="77777777" w:rsidTr="00E73982">
        <w:trPr>
          <w:trHeight w:val="315"/>
        </w:trPr>
        <w:tc>
          <w:tcPr>
            <w:tcW w:w="4219" w:type="dxa"/>
            <w:hideMark/>
          </w:tcPr>
          <w:p w14:paraId="4673740C" w14:textId="77777777" w:rsidR="00E74B21" w:rsidRPr="00AC1B15" w:rsidRDefault="00E74B21" w:rsidP="00C40032">
            <w:pPr>
              <w:pStyle w:val="Tabletext"/>
            </w:pPr>
            <w:r w:rsidRPr="00AC1B15">
              <w:t>No. of staff total (FTE)</w:t>
            </w:r>
          </w:p>
        </w:tc>
        <w:tc>
          <w:tcPr>
            <w:tcW w:w="992" w:type="dxa"/>
            <w:noWrap/>
            <w:hideMark/>
          </w:tcPr>
          <w:p w14:paraId="5637C780" w14:textId="77777777" w:rsidR="00E74B21" w:rsidRDefault="00E74B21" w:rsidP="00E73982">
            <w:pPr>
              <w:pStyle w:val="Tabletext"/>
              <w:jc w:val="right"/>
            </w:pPr>
            <w:r>
              <w:t>177.0</w:t>
            </w:r>
          </w:p>
        </w:tc>
        <w:tc>
          <w:tcPr>
            <w:tcW w:w="993" w:type="dxa"/>
            <w:noWrap/>
            <w:hideMark/>
          </w:tcPr>
          <w:p w14:paraId="34ED5CDB" w14:textId="77777777" w:rsidR="00E74B21" w:rsidRDefault="00E74B21" w:rsidP="00E73982">
            <w:pPr>
              <w:pStyle w:val="Tabletext"/>
              <w:jc w:val="right"/>
            </w:pPr>
            <w:r>
              <w:t>185.0</w:t>
            </w:r>
          </w:p>
        </w:tc>
        <w:tc>
          <w:tcPr>
            <w:tcW w:w="992" w:type="dxa"/>
            <w:noWrap/>
            <w:hideMark/>
          </w:tcPr>
          <w:p w14:paraId="111011DB" w14:textId="77777777" w:rsidR="00E74B21" w:rsidRDefault="00E74B21" w:rsidP="00E73982">
            <w:pPr>
              <w:pStyle w:val="Tabletext"/>
              <w:jc w:val="right"/>
            </w:pPr>
            <w:r>
              <w:t>178.0</w:t>
            </w:r>
          </w:p>
        </w:tc>
        <w:tc>
          <w:tcPr>
            <w:tcW w:w="992" w:type="dxa"/>
            <w:noWrap/>
            <w:hideMark/>
          </w:tcPr>
          <w:p w14:paraId="3089BF4C" w14:textId="77777777" w:rsidR="00E74B21" w:rsidRDefault="00E74B21" w:rsidP="00E73982">
            <w:pPr>
              <w:pStyle w:val="Tabletext"/>
              <w:jc w:val="right"/>
            </w:pPr>
            <w:r>
              <w:t>174.0</w:t>
            </w:r>
          </w:p>
        </w:tc>
        <w:tc>
          <w:tcPr>
            <w:tcW w:w="992" w:type="dxa"/>
            <w:noWrap/>
            <w:hideMark/>
          </w:tcPr>
          <w:p w14:paraId="2F7C9E0D" w14:textId="77777777" w:rsidR="00E74B21" w:rsidRDefault="00E74B21" w:rsidP="00E73982">
            <w:pPr>
              <w:pStyle w:val="Tabletext"/>
              <w:jc w:val="right"/>
            </w:pPr>
            <w:r>
              <w:t>178.0</w:t>
            </w:r>
          </w:p>
        </w:tc>
      </w:tr>
      <w:tr w:rsidR="00E74B21" w:rsidRPr="00AC1B15" w14:paraId="1C2AFB38" w14:textId="77777777" w:rsidTr="00E73982">
        <w:trPr>
          <w:trHeight w:val="315"/>
        </w:trPr>
        <w:tc>
          <w:tcPr>
            <w:tcW w:w="4219" w:type="dxa"/>
            <w:hideMark/>
          </w:tcPr>
          <w:p w14:paraId="4D2331AA" w14:textId="77777777" w:rsidR="00E74B21" w:rsidRPr="00AC1B15" w:rsidRDefault="00E74B21" w:rsidP="00C40032">
            <w:pPr>
              <w:pStyle w:val="Tabletext"/>
            </w:pPr>
            <w:r w:rsidRPr="00AC1B15">
              <w:t>No. of licensed/registered parties at financial year end</w:t>
            </w:r>
          </w:p>
        </w:tc>
        <w:tc>
          <w:tcPr>
            <w:tcW w:w="992" w:type="dxa"/>
            <w:noWrap/>
            <w:hideMark/>
          </w:tcPr>
          <w:p w14:paraId="5A352F5B" w14:textId="77777777" w:rsidR="00E74B21" w:rsidRDefault="00DC3E83" w:rsidP="00E73982">
            <w:pPr>
              <w:pStyle w:val="Tabletext"/>
              <w:jc w:val="right"/>
            </w:pPr>
            <w:r>
              <w:t>n/a</w:t>
            </w:r>
          </w:p>
        </w:tc>
        <w:tc>
          <w:tcPr>
            <w:tcW w:w="993" w:type="dxa"/>
            <w:noWrap/>
            <w:hideMark/>
          </w:tcPr>
          <w:p w14:paraId="4566A5C7" w14:textId="77777777" w:rsidR="00E74B21" w:rsidRDefault="00DC3E83" w:rsidP="00E73982">
            <w:pPr>
              <w:pStyle w:val="Tabletext"/>
              <w:jc w:val="right"/>
            </w:pPr>
            <w:r>
              <w:t>n/a</w:t>
            </w:r>
          </w:p>
        </w:tc>
        <w:tc>
          <w:tcPr>
            <w:tcW w:w="992" w:type="dxa"/>
            <w:noWrap/>
            <w:hideMark/>
          </w:tcPr>
          <w:p w14:paraId="0DF29677" w14:textId="77777777" w:rsidR="00E74B21" w:rsidRDefault="00DC3E83" w:rsidP="00E73982">
            <w:pPr>
              <w:pStyle w:val="Tabletext"/>
              <w:jc w:val="right"/>
            </w:pPr>
            <w:r>
              <w:t>n/a</w:t>
            </w:r>
          </w:p>
        </w:tc>
        <w:tc>
          <w:tcPr>
            <w:tcW w:w="992" w:type="dxa"/>
            <w:noWrap/>
            <w:hideMark/>
          </w:tcPr>
          <w:p w14:paraId="2E831E89" w14:textId="77777777" w:rsidR="00E74B21" w:rsidRDefault="00DC3E83" w:rsidP="00E73982">
            <w:pPr>
              <w:pStyle w:val="Tabletext"/>
              <w:jc w:val="right"/>
            </w:pPr>
            <w:r>
              <w:t>n/a</w:t>
            </w:r>
          </w:p>
        </w:tc>
        <w:tc>
          <w:tcPr>
            <w:tcW w:w="992" w:type="dxa"/>
            <w:noWrap/>
            <w:hideMark/>
          </w:tcPr>
          <w:p w14:paraId="7737364C" w14:textId="77777777" w:rsidR="00E74B21" w:rsidRDefault="00DC3E83" w:rsidP="00E73982">
            <w:pPr>
              <w:pStyle w:val="Tabletext"/>
              <w:jc w:val="right"/>
            </w:pPr>
            <w:r>
              <w:t>n/a</w:t>
            </w:r>
          </w:p>
        </w:tc>
      </w:tr>
      <w:tr w:rsidR="00E74B21" w:rsidRPr="001A305D" w14:paraId="54B7D264" w14:textId="77777777" w:rsidTr="00E73982">
        <w:trPr>
          <w:trHeight w:val="360"/>
        </w:trPr>
        <w:tc>
          <w:tcPr>
            <w:tcW w:w="4219" w:type="dxa"/>
            <w:hideMark/>
          </w:tcPr>
          <w:p w14:paraId="37F465B1" w14:textId="77777777" w:rsidR="00E74B21" w:rsidRPr="001A305D" w:rsidRDefault="00E74B21" w:rsidP="00C40032">
            <w:pPr>
              <w:pStyle w:val="Tabletext"/>
              <w:rPr>
                <w:b/>
              </w:rPr>
            </w:pPr>
            <w:r w:rsidRPr="001A305D">
              <w:rPr>
                <w:b/>
              </w:rPr>
              <w:t>Total revenue ($ million)</w:t>
            </w:r>
          </w:p>
        </w:tc>
        <w:tc>
          <w:tcPr>
            <w:tcW w:w="992" w:type="dxa"/>
            <w:noWrap/>
            <w:hideMark/>
          </w:tcPr>
          <w:p w14:paraId="35EE02AE" w14:textId="77777777" w:rsidR="00E74B21" w:rsidRPr="001A305D" w:rsidRDefault="00E74B21" w:rsidP="00E73982">
            <w:pPr>
              <w:pStyle w:val="Tabletext"/>
              <w:jc w:val="right"/>
              <w:rPr>
                <w:b/>
              </w:rPr>
            </w:pPr>
            <w:r w:rsidRPr="001A305D">
              <w:rPr>
                <w:b/>
              </w:rPr>
              <w:t>52.34</w:t>
            </w:r>
          </w:p>
        </w:tc>
        <w:tc>
          <w:tcPr>
            <w:tcW w:w="993" w:type="dxa"/>
            <w:noWrap/>
            <w:hideMark/>
          </w:tcPr>
          <w:p w14:paraId="06E99CB7" w14:textId="77777777" w:rsidR="00E74B21" w:rsidRPr="001A305D" w:rsidRDefault="00E74B21" w:rsidP="00E73982">
            <w:pPr>
              <w:pStyle w:val="Tabletext"/>
              <w:jc w:val="right"/>
              <w:rPr>
                <w:b/>
              </w:rPr>
            </w:pPr>
            <w:r w:rsidRPr="001A305D">
              <w:rPr>
                <w:b/>
              </w:rPr>
              <w:t>51.55</w:t>
            </w:r>
          </w:p>
        </w:tc>
        <w:tc>
          <w:tcPr>
            <w:tcW w:w="992" w:type="dxa"/>
            <w:noWrap/>
            <w:hideMark/>
          </w:tcPr>
          <w:p w14:paraId="4B2DC13E" w14:textId="77777777" w:rsidR="00E74B21" w:rsidRPr="001A305D" w:rsidRDefault="00E74B21" w:rsidP="00E73982">
            <w:pPr>
              <w:pStyle w:val="Tabletext"/>
              <w:jc w:val="right"/>
              <w:rPr>
                <w:b/>
              </w:rPr>
            </w:pPr>
            <w:r w:rsidRPr="001A305D">
              <w:rPr>
                <w:b/>
              </w:rPr>
              <w:t>56.05</w:t>
            </w:r>
          </w:p>
        </w:tc>
        <w:tc>
          <w:tcPr>
            <w:tcW w:w="992" w:type="dxa"/>
            <w:noWrap/>
            <w:hideMark/>
          </w:tcPr>
          <w:p w14:paraId="355B3A2C" w14:textId="77777777" w:rsidR="00E74B21" w:rsidRPr="001A305D" w:rsidRDefault="00E74B21" w:rsidP="00E73982">
            <w:pPr>
              <w:pStyle w:val="Tabletext"/>
              <w:jc w:val="right"/>
              <w:rPr>
                <w:b/>
              </w:rPr>
            </w:pPr>
            <w:r w:rsidRPr="001A305D">
              <w:rPr>
                <w:b/>
              </w:rPr>
              <w:t>56.76</w:t>
            </w:r>
          </w:p>
        </w:tc>
        <w:tc>
          <w:tcPr>
            <w:tcW w:w="992" w:type="dxa"/>
            <w:noWrap/>
            <w:hideMark/>
          </w:tcPr>
          <w:p w14:paraId="07D36AE0" w14:textId="77777777" w:rsidR="00E74B21" w:rsidRPr="001A305D" w:rsidRDefault="00E74B21" w:rsidP="00E73982">
            <w:pPr>
              <w:pStyle w:val="Tabletext"/>
              <w:jc w:val="right"/>
              <w:rPr>
                <w:b/>
              </w:rPr>
            </w:pPr>
            <w:r w:rsidRPr="001A305D">
              <w:rPr>
                <w:b/>
              </w:rPr>
              <w:t>60.35</w:t>
            </w:r>
          </w:p>
        </w:tc>
      </w:tr>
      <w:tr w:rsidR="00E74B21" w:rsidRPr="001A305D" w14:paraId="086D2999" w14:textId="77777777" w:rsidTr="00E73982">
        <w:trPr>
          <w:trHeight w:val="375"/>
        </w:trPr>
        <w:tc>
          <w:tcPr>
            <w:tcW w:w="4219" w:type="dxa"/>
            <w:hideMark/>
          </w:tcPr>
          <w:p w14:paraId="2B0F16F4" w14:textId="77777777" w:rsidR="00E74B21" w:rsidRPr="001A305D" w:rsidRDefault="00E74B21" w:rsidP="00C40032">
            <w:pPr>
              <w:pStyle w:val="Tabletext"/>
              <w:rPr>
                <w:b/>
              </w:rPr>
            </w:pPr>
            <w:r w:rsidRPr="001A305D">
              <w:rPr>
                <w:b/>
              </w:rPr>
              <w:t xml:space="preserve">Total expenditure ($ million) </w:t>
            </w:r>
          </w:p>
        </w:tc>
        <w:tc>
          <w:tcPr>
            <w:tcW w:w="992" w:type="dxa"/>
            <w:noWrap/>
            <w:hideMark/>
          </w:tcPr>
          <w:p w14:paraId="7CF05332" w14:textId="77777777" w:rsidR="00E74B21" w:rsidRPr="001A305D" w:rsidRDefault="00E74B21" w:rsidP="00E73982">
            <w:pPr>
              <w:pStyle w:val="Tabletext"/>
              <w:jc w:val="right"/>
              <w:rPr>
                <w:b/>
              </w:rPr>
            </w:pPr>
            <w:r w:rsidRPr="001A305D">
              <w:rPr>
                <w:b/>
              </w:rPr>
              <w:t>52.69</w:t>
            </w:r>
          </w:p>
        </w:tc>
        <w:tc>
          <w:tcPr>
            <w:tcW w:w="993" w:type="dxa"/>
            <w:noWrap/>
            <w:hideMark/>
          </w:tcPr>
          <w:p w14:paraId="2AB4AD16" w14:textId="77777777" w:rsidR="00E74B21" w:rsidRPr="001A305D" w:rsidRDefault="00E74B21" w:rsidP="00E73982">
            <w:pPr>
              <w:pStyle w:val="Tabletext"/>
              <w:jc w:val="right"/>
              <w:rPr>
                <w:b/>
              </w:rPr>
            </w:pPr>
            <w:r w:rsidRPr="001A305D">
              <w:rPr>
                <w:b/>
              </w:rPr>
              <w:t>53.63</w:t>
            </w:r>
          </w:p>
        </w:tc>
        <w:tc>
          <w:tcPr>
            <w:tcW w:w="992" w:type="dxa"/>
            <w:noWrap/>
            <w:hideMark/>
          </w:tcPr>
          <w:p w14:paraId="7060EBA6" w14:textId="77777777" w:rsidR="00E74B21" w:rsidRPr="001A305D" w:rsidRDefault="00E74B21" w:rsidP="00E73982">
            <w:pPr>
              <w:pStyle w:val="Tabletext"/>
              <w:jc w:val="right"/>
              <w:rPr>
                <w:b/>
              </w:rPr>
            </w:pPr>
            <w:r w:rsidRPr="001A305D">
              <w:rPr>
                <w:b/>
              </w:rPr>
              <w:t>54.41</w:t>
            </w:r>
          </w:p>
        </w:tc>
        <w:tc>
          <w:tcPr>
            <w:tcW w:w="992" w:type="dxa"/>
            <w:noWrap/>
            <w:hideMark/>
          </w:tcPr>
          <w:p w14:paraId="513D2428" w14:textId="77777777" w:rsidR="00E74B21" w:rsidRPr="001A305D" w:rsidRDefault="00E74B21" w:rsidP="00E73982">
            <w:pPr>
              <w:pStyle w:val="Tabletext"/>
              <w:jc w:val="right"/>
              <w:rPr>
                <w:b/>
              </w:rPr>
            </w:pPr>
            <w:r w:rsidRPr="001A305D">
              <w:rPr>
                <w:b/>
              </w:rPr>
              <w:t>56.79</w:t>
            </w:r>
          </w:p>
        </w:tc>
        <w:tc>
          <w:tcPr>
            <w:tcW w:w="992" w:type="dxa"/>
            <w:noWrap/>
            <w:hideMark/>
          </w:tcPr>
          <w:p w14:paraId="31A0FF41" w14:textId="77777777" w:rsidR="00E74B21" w:rsidRPr="001A305D" w:rsidRDefault="00E74B21" w:rsidP="00E73982">
            <w:pPr>
              <w:pStyle w:val="Tabletext"/>
              <w:jc w:val="right"/>
              <w:rPr>
                <w:b/>
              </w:rPr>
            </w:pPr>
            <w:r w:rsidRPr="001A305D">
              <w:rPr>
                <w:b/>
              </w:rPr>
              <w:t>59.73</w:t>
            </w:r>
          </w:p>
        </w:tc>
      </w:tr>
    </w:tbl>
    <w:p w14:paraId="5EE182E9" w14:textId="77777777" w:rsidR="00A55B64" w:rsidRDefault="00A55B64" w:rsidP="00C40032">
      <w:pPr>
        <w:pStyle w:val="Tabletext"/>
      </w:pPr>
    </w:p>
    <w:tbl>
      <w:tblPr>
        <w:tblStyle w:val="Texttable"/>
        <w:tblW w:w="0" w:type="auto"/>
        <w:tblLook w:val="0620" w:firstRow="1" w:lastRow="0" w:firstColumn="0" w:lastColumn="0" w:noHBand="1" w:noVBand="1"/>
      </w:tblPr>
      <w:tblGrid>
        <w:gridCol w:w="9140"/>
      </w:tblGrid>
      <w:tr w:rsidR="00264C9B" w:rsidRPr="002C434D" w14:paraId="494FFF6E"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747861E2" w14:textId="77777777" w:rsidR="00264C9B" w:rsidRPr="002C434D" w:rsidRDefault="006B53BA" w:rsidP="006B53BA">
            <w:pPr>
              <w:pStyle w:val="TableHeader"/>
            </w:pPr>
            <w:r w:rsidRPr="006B53BA">
              <w:t>Regulator contact information</w:t>
            </w:r>
          </w:p>
        </w:tc>
      </w:tr>
      <w:tr w:rsidR="00264C9B" w:rsidRPr="002C434D" w14:paraId="780A5650" w14:textId="77777777" w:rsidTr="00F13A22">
        <w:trPr>
          <w:trHeight w:val="285"/>
        </w:trPr>
        <w:tc>
          <w:tcPr>
            <w:tcW w:w="9140" w:type="dxa"/>
          </w:tcPr>
          <w:p w14:paraId="1D070132" w14:textId="77777777" w:rsidR="00264C9B" w:rsidRPr="00CB775D" w:rsidRDefault="00EE6BBA" w:rsidP="00C40032">
            <w:pPr>
              <w:pStyle w:val="Tabletext"/>
            </w:pPr>
            <w:r w:rsidRPr="00EE6BBA">
              <w:t>Victorian Curriculum and Assessment Authority</w:t>
            </w:r>
            <w:r>
              <w:t xml:space="preserve">, </w:t>
            </w:r>
            <w:r w:rsidRPr="00EE6BBA">
              <w:t>Department of Education and Training</w:t>
            </w:r>
          </w:p>
          <w:p w14:paraId="30C593A9" w14:textId="77777777" w:rsidR="00264C9B" w:rsidRPr="00376C37" w:rsidRDefault="00264C9B" w:rsidP="00C40032">
            <w:pPr>
              <w:pStyle w:val="Tabletext"/>
            </w:pPr>
            <w:r w:rsidRPr="00376C37">
              <w:rPr>
                <w:b/>
              </w:rPr>
              <w:t>Phone</w:t>
            </w:r>
            <w:r>
              <w:t>:</w:t>
            </w:r>
            <w:r w:rsidR="00EE6BBA">
              <w:t xml:space="preserve"> 03 </w:t>
            </w:r>
            <w:r w:rsidR="00EE6BBA" w:rsidRPr="00EE6BBA">
              <w:t>9032 1700</w:t>
            </w:r>
            <w:r w:rsidR="00EE6BBA">
              <w:t xml:space="preserve"> or </w:t>
            </w:r>
            <w:r w:rsidR="00EE6BBA" w:rsidRPr="00EE6BBA">
              <w:t>1800 134 197</w:t>
            </w:r>
          </w:p>
          <w:p w14:paraId="26BE9296" w14:textId="77777777" w:rsidR="00264C9B" w:rsidRPr="006F51CC" w:rsidRDefault="00264C9B" w:rsidP="00C40032">
            <w:pPr>
              <w:pStyle w:val="Tabletext"/>
            </w:pPr>
            <w:r w:rsidRPr="00376C37">
              <w:rPr>
                <w:b/>
              </w:rPr>
              <w:t>Email</w:t>
            </w:r>
            <w:r>
              <w:t>:</w:t>
            </w:r>
            <w:r w:rsidR="00EE6BBA">
              <w:t xml:space="preserve"> </w:t>
            </w:r>
            <w:r w:rsidR="00EE6BBA" w:rsidRPr="00EE6BBA">
              <w:t>vcaa@edumail.vic.gov.au</w:t>
            </w:r>
          </w:p>
        </w:tc>
      </w:tr>
    </w:tbl>
    <w:p w14:paraId="3F9E2264" w14:textId="77777777" w:rsidR="00E46FC0" w:rsidRDefault="00E46FC0" w:rsidP="00EE3762"/>
    <w:p w14:paraId="309A1C63" w14:textId="77777777" w:rsidR="00A55B64" w:rsidRPr="00111D08" w:rsidRDefault="00A55B64" w:rsidP="008C7FF2">
      <w:pPr>
        <w:pStyle w:val="Heading2"/>
      </w:pPr>
      <w:bookmarkStart w:id="64" w:name="_Toc1570455"/>
      <w:r w:rsidRPr="00111D08">
        <w:t>Victorian Equal Opportunity and Human Rights Commission</w:t>
      </w:r>
      <w:bookmarkEnd w:id="64"/>
    </w:p>
    <w:tbl>
      <w:tblPr>
        <w:tblStyle w:val="Texttable"/>
        <w:tblW w:w="0" w:type="auto"/>
        <w:tblLook w:val="0620" w:firstRow="1" w:lastRow="0" w:firstColumn="0" w:lastColumn="0" w:noHBand="1" w:noVBand="1"/>
      </w:tblPr>
      <w:tblGrid>
        <w:gridCol w:w="4342"/>
        <w:gridCol w:w="4798"/>
      </w:tblGrid>
      <w:tr w:rsidR="007E027E" w:rsidRPr="007E027E" w14:paraId="62EBEA80" w14:textId="77777777" w:rsidTr="00E7398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233FD570" w14:textId="77777777" w:rsidR="007E027E" w:rsidRPr="007E027E" w:rsidRDefault="006B53BA" w:rsidP="006B53BA">
            <w:pPr>
              <w:pStyle w:val="TableHeader"/>
            </w:pPr>
            <w:r w:rsidRPr="006B53BA">
              <w:t>Portfolio information</w:t>
            </w:r>
          </w:p>
        </w:tc>
      </w:tr>
      <w:tr w:rsidR="007E027E" w:rsidRPr="007E027E" w14:paraId="163F2184" w14:textId="77777777" w:rsidTr="00E73982">
        <w:tc>
          <w:tcPr>
            <w:tcW w:w="4361" w:type="dxa"/>
            <w:hideMark/>
          </w:tcPr>
          <w:p w14:paraId="0F900EEA" w14:textId="77777777" w:rsidR="007E027E" w:rsidRPr="007E027E" w:rsidRDefault="007E027E" w:rsidP="00A841DC">
            <w:pPr>
              <w:pStyle w:val="Tabletext"/>
            </w:pPr>
            <w:r w:rsidRPr="007E027E">
              <w:t>Responsible Minister</w:t>
            </w:r>
          </w:p>
        </w:tc>
        <w:tc>
          <w:tcPr>
            <w:tcW w:w="4819" w:type="dxa"/>
            <w:hideMark/>
          </w:tcPr>
          <w:p w14:paraId="2498D564" w14:textId="77777777" w:rsidR="007E027E" w:rsidRPr="007E027E" w:rsidRDefault="007E027E" w:rsidP="00A841DC">
            <w:pPr>
              <w:pStyle w:val="Tabletext"/>
            </w:pPr>
            <w:r w:rsidRPr="007E027E">
              <w:t>Attorney-General</w:t>
            </w:r>
          </w:p>
        </w:tc>
      </w:tr>
      <w:tr w:rsidR="007E027E" w:rsidRPr="007E027E" w14:paraId="6BCD5CD7" w14:textId="77777777" w:rsidTr="00E73982">
        <w:tc>
          <w:tcPr>
            <w:tcW w:w="4361" w:type="dxa"/>
            <w:hideMark/>
          </w:tcPr>
          <w:p w14:paraId="0EF583AC" w14:textId="77777777" w:rsidR="007E027E" w:rsidRPr="007E027E" w:rsidRDefault="007E027E" w:rsidP="00A841DC">
            <w:pPr>
              <w:pStyle w:val="Tabletext"/>
            </w:pPr>
            <w:r w:rsidRPr="007E027E">
              <w:t>Portfolio Department</w:t>
            </w:r>
          </w:p>
        </w:tc>
        <w:tc>
          <w:tcPr>
            <w:tcW w:w="4819" w:type="dxa"/>
            <w:hideMark/>
          </w:tcPr>
          <w:p w14:paraId="7BC9123B" w14:textId="77777777" w:rsidR="007E027E" w:rsidRPr="007E027E" w:rsidRDefault="007E027E" w:rsidP="00A841DC">
            <w:pPr>
              <w:pStyle w:val="Tabletext"/>
            </w:pPr>
            <w:r w:rsidRPr="007E027E">
              <w:t xml:space="preserve">Department of Justice and </w:t>
            </w:r>
            <w:r w:rsidR="00F07C59">
              <w:t>Community Safety</w:t>
            </w:r>
          </w:p>
        </w:tc>
      </w:tr>
    </w:tbl>
    <w:p w14:paraId="406F843D"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AA15EF" w:rsidRPr="00AA15EF" w14:paraId="1E05B892"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1130F3CD" w14:textId="0994D2B6" w:rsidR="00AA15EF" w:rsidRPr="00AA15EF" w:rsidRDefault="00755FFB" w:rsidP="006B53BA">
            <w:pPr>
              <w:pStyle w:val="TableHeader"/>
            </w:pPr>
            <w:r>
              <w:t>Objectives</w:t>
            </w:r>
          </w:p>
        </w:tc>
      </w:tr>
      <w:tr w:rsidR="00AA15EF" w:rsidRPr="00AA15EF" w14:paraId="671A3DA2" w14:textId="77777777" w:rsidTr="00E73982">
        <w:trPr>
          <w:trHeight w:val="1980"/>
        </w:trPr>
        <w:tc>
          <w:tcPr>
            <w:tcW w:w="9180" w:type="dxa"/>
            <w:hideMark/>
          </w:tcPr>
          <w:p w14:paraId="5C867C40" w14:textId="77777777" w:rsidR="00AA15EF" w:rsidRDefault="00AA15EF" w:rsidP="00A841DC">
            <w:pPr>
              <w:pStyle w:val="Tabletext"/>
            </w:pPr>
            <w:r w:rsidRPr="00AA15EF">
              <w:t>To eliminate unlawful discrimination, sexual</w:t>
            </w:r>
            <w:r>
              <w:t xml:space="preserve"> harassment and victimisation. </w:t>
            </w:r>
          </w:p>
          <w:p w14:paraId="2E597A78" w14:textId="77777777" w:rsidR="00AA15EF" w:rsidRDefault="00AA15EF" w:rsidP="00A841DC">
            <w:pPr>
              <w:pStyle w:val="Tabletext"/>
            </w:pPr>
            <w:r w:rsidRPr="00AA15EF">
              <w:t>To promote</w:t>
            </w:r>
            <w:r>
              <w:t xml:space="preserve"> equal opportunity in Victoria.</w:t>
            </w:r>
          </w:p>
          <w:p w14:paraId="39BC118E" w14:textId="77777777" w:rsidR="00AA15EF" w:rsidRDefault="00AA15EF" w:rsidP="00A841DC">
            <w:pPr>
              <w:pStyle w:val="Tabletext"/>
            </w:pPr>
            <w:r w:rsidRPr="00AA15EF">
              <w:t>To provide a free, fair and volunt</w:t>
            </w:r>
            <w:r>
              <w:t>ary dispute resolution service.</w:t>
            </w:r>
          </w:p>
          <w:p w14:paraId="7EFA44C1" w14:textId="77777777" w:rsidR="00AA15EF" w:rsidRDefault="00AA15EF" w:rsidP="00A841DC">
            <w:pPr>
              <w:pStyle w:val="Tabletext"/>
            </w:pPr>
            <w:r w:rsidRPr="00AA15EF">
              <w:t>To report on the operation of the Charter of Hum</w:t>
            </w:r>
            <w:r>
              <w:t>an Rights and Responsibilities.</w:t>
            </w:r>
          </w:p>
          <w:p w14:paraId="622CADF3" w14:textId="77777777" w:rsidR="00AA15EF" w:rsidRPr="00AA15EF" w:rsidRDefault="00AA15EF" w:rsidP="00A841DC">
            <w:pPr>
              <w:pStyle w:val="Tabletext"/>
            </w:pPr>
            <w:r w:rsidRPr="00AA15EF">
              <w:t>To inform and educate Victorians about equal opportunity, racial and religious vilification and the Charter of Human Rights and Responsibilities.</w:t>
            </w:r>
          </w:p>
        </w:tc>
      </w:tr>
    </w:tbl>
    <w:p w14:paraId="74BB6171" w14:textId="77777777" w:rsidR="00A55B64" w:rsidRDefault="00A55B64" w:rsidP="00A841DC">
      <w:pPr>
        <w:pStyle w:val="Tabletext"/>
      </w:pPr>
    </w:p>
    <w:tbl>
      <w:tblPr>
        <w:tblStyle w:val="Texttable"/>
        <w:tblW w:w="0" w:type="auto"/>
        <w:tblLook w:val="0620" w:firstRow="1" w:lastRow="0" w:firstColumn="0" w:lastColumn="0" w:noHBand="1" w:noVBand="1"/>
      </w:tblPr>
      <w:tblGrid>
        <w:gridCol w:w="8060"/>
        <w:gridCol w:w="1080"/>
      </w:tblGrid>
      <w:tr w:rsidR="008758CE" w:rsidRPr="008758CE" w14:paraId="3F893543" w14:textId="77777777" w:rsidTr="00E7398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39613FA" w14:textId="77777777" w:rsidR="008758CE" w:rsidRPr="008758CE" w:rsidRDefault="006B53BA" w:rsidP="006B53BA">
            <w:pPr>
              <w:pStyle w:val="TableHeader"/>
            </w:pPr>
            <w:r w:rsidRPr="006B53BA">
              <w:t>Enabling Acts and Regulations</w:t>
            </w:r>
          </w:p>
        </w:tc>
      </w:tr>
      <w:tr w:rsidR="008758CE" w:rsidRPr="008758CE" w14:paraId="11F2C911" w14:textId="77777777" w:rsidTr="00E73982">
        <w:trPr>
          <w:trHeight w:val="300"/>
        </w:trPr>
        <w:tc>
          <w:tcPr>
            <w:tcW w:w="9180" w:type="dxa"/>
            <w:gridSpan w:val="2"/>
            <w:hideMark/>
          </w:tcPr>
          <w:p w14:paraId="0DCD2435" w14:textId="77777777" w:rsidR="008758CE" w:rsidRPr="001A305D" w:rsidRDefault="008758CE" w:rsidP="00A841DC">
            <w:pPr>
              <w:pStyle w:val="Tabletext"/>
              <w:rPr>
                <w:i/>
              </w:rPr>
            </w:pPr>
            <w:r w:rsidRPr="001A305D">
              <w:rPr>
                <w:i/>
              </w:rPr>
              <w:t>Equal Opportunity Act 2010</w:t>
            </w:r>
          </w:p>
        </w:tc>
      </w:tr>
      <w:tr w:rsidR="008758CE" w:rsidRPr="00E73982" w14:paraId="0244D2DE" w14:textId="77777777" w:rsidTr="00E73982">
        <w:trPr>
          <w:trHeight w:val="330"/>
        </w:trPr>
        <w:tc>
          <w:tcPr>
            <w:tcW w:w="9180" w:type="dxa"/>
            <w:gridSpan w:val="2"/>
            <w:shd w:val="clear" w:color="auto" w:fill="87189D"/>
            <w:hideMark/>
          </w:tcPr>
          <w:p w14:paraId="2A18536A" w14:textId="77777777" w:rsidR="008758CE" w:rsidRPr="00E73982" w:rsidRDefault="006B53BA" w:rsidP="006B53BA">
            <w:pPr>
              <w:pStyle w:val="TableHeader"/>
              <w:rPr>
                <w:b/>
              </w:rPr>
            </w:pPr>
            <w:r w:rsidRPr="00E73982">
              <w:rPr>
                <w:b/>
              </w:rPr>
              <w:t>Additional Administered Acts and Regulations</w:t>
            </w:r>
          </w:p>
        </w:tc>
      </w:tr>
      <w:tr w:rsidR="008758CE" w:rsidRPr="008758CE" w14:paraId="11A7C2D0" w14:textId="77777777" w:rsidTr="00E73982">
        <w:trPr>
          <w:trHeight w:val="330"/>
        </w:trPr>
        <w:tc>
          <w:tcPr>
            <w:tcW w:w="9180" w:type="dxa"/>
            <w:gridSpan w:val="2"/>
            <w:hideMark/>
          </w:tcPr>
          <w:p w14:paraId="255A3B75" w14:textId="77777777" w:rsidR="008758CE" w:rsidRPr="001A305D" w:rsidRDefault="008758CE" w:rsidP="00A841DC">
            <w:pPr>
              <w:pStyle w:val="Tabletext"/>
              <w:rPr>
                <w:i/>
              </w:rPr>
            </w:pPr>
            <w:r w:rsidRPr="001A305D">
              <w:rPr>
                <w:i/>
              </w:rPr>
              <w:t>Charter of Human Rights and Responsibilities Act 2006</w:t>
            </w:r>
          </w:p>
        </w:tc>
      </w:tr>
      <w:tr w:rsidR="008758CE" w:rsidRPr="008758CE" w14:paraId="72E41C79" w14:textId="77777777" w:rsidTr="00E73982">
        <w:trPr>
          <w:trHeight w:val="330"/>
        </w:trPr>
        <w:tc>
          <w:tcPr>
            <w:tcW w:w="9180" w:type="dxa"/>
            <w:gridSpan w:val="2"/>
            <w:hideMark/>
          </w:tcPr>
          <w:p w14:paraId="6BE95EBB" w14:textId="77777777" w:rsidR="008758CE" w:rsidRPr="008758CE" w:rsidRDefault="008758CE" w:rsidP="00A841DC">
            <w:pPr>
              <w:pStyle w:val="Bullet1"/>
            </w:pPr>
            <w:r w:rsidRPr="008758CE">
              <w:t>Charter of Human Rights and Responsibilities (Public Authorities) Regulations 2013</w:t>
            </w:r>
          </w:p>
        </w:tc>
      </w:tr>
      <w:tr w:rsidR="008758CE" w:rsidRPr="008758CE" w14:paraId="15375806" w14:textId="77777777" w:rsidTr="00E73982">
        <w:trPr>
          <w:trHeight w:val="330"/>
        </w:trPr>
        <w:tc>
          <w:tcPr>
            <w:tcW w:w="9180" w:type="dxa"/>
            <w:gridSpan w:val="2"/>
            <w:hideMark/>
          </w:tcPr>
          <w:p w14:paraId="34254791" w14:textId="77777777" w:rsidR="008758CE" w:rsidRPr="001A305D" w:rsidRDefault="008758CE" w:rsidP="00A841DC">
            <w:pPr>
              <w:pStyle w:val="Tabletext"/>
              <w:rPr>
                <w:i/>
              </w:rPr>
            </w:pPr>
            <w:r w:rsidRPr="001A305D">
              <w:rPr>
                <w:i/>
              </w:rPr>
              <w:t>Racial and Religious Tolerance Act 2001</w:t>
            </w:r>
          </w:p>
        </w:tc>
      </w:tr>
      <w:tr w:rsidR="008758CE" w:rsidRPr="001A305D" w14:paraId="22DDE4E7" w14:textId="77777777" w:rsidTr="00E73982">
        <w:trPr>
          <w:trHeight w:val="330"/>
        </w:trPr>
        <w:tc>
          <w:tcPr>
            <w:tcW w:w="8100" w:type="dxa"/>
            <w:hideMark/>
          </w:tcPr>
          <w:p w14:paraId="0738A990" w14:textId="77777777" w:rsidR="008758CE" w:rsidRPr="001A305D" w:rsidRDefault="008758CE" w:rsidP="00A841DC">
            <w:pPr>
              <w:pStyle w:val="Tabletext"/>
              <w:rPr>
                <w:b/>
              </w:rPr>
            </w:pPr>
            <w:r w:rsidRPr="001A305D">
              <w:rPr>
                <w:b/>
              </w:rPr>
              <w:t>Total number of Acts</w:t>
            </w:r>
          </w:p>
        </w:tc>
        <w:tc>
          <w:tcPr>
            <w:tcW w:w="1080" w:type="dxa"/>
            <w:noWrap/>
            <w:hideMark/>
          </w:tcPr>
          <w:p w14:paraId="23CDA273" w14:textId="77777777" w:rsidR="008758CE" w:rsidRPr="001A305D" w:rsidRDefault="008758CE" w:rsidP="00A841DC">
            <w:pPr>
              <w:pStyle w:val="Tabletext"/>
              <w:rPr>
                <w:b/>
              </w:rPr>
            </w:pPr>
            <w:r w:rsidRPr="001A305D">
              <w:rPr>
                <w:b/>
              </w:rPr>
              <w:t>3</w:t>
            </w:r>
          </w:p>
        </w:tc>
      </w:tr>
      <w:tr w:rsidR="008758CE" w:rsidRPr="001A305D" w14:paraId="774F8CB0" w14:textId="77777777" w:rsidTr="00E73982">
        <w:trPr>
          <w:trHeight w:val="330"/>
        </w:trPr>
        <w:tc>
          <w:tcPr>
            <w:tcW w:w="8100" w:type="dxa"/>
            <w:hideMark/>
          </w:tcPr>
          <w:p w14:paraId="35A34491" w14:textId="77777777" w:rsidR="008758CE" w:rsidRPr="001A305D" w:rsidRDefault="008758CE" w:rsidP="00A841DC">
            <w:pPr>
              <w:pStyle w:val="Tabletext"/>
              <w:rPr>
                <w:b/>
              </w:rPr>
            </w:pPr>
            <w:r w:rsidRPr="001A305D">
              <w:rPr>
                <w:b/>
              </w:rPr>
              <w:t>Total number of Regulations</w:t>
            </w:r>
          </w:p>
        </w:tc>
        <w:tc>
          <w:tcPr>
            <w:tcW w:w="1080" w:type="dxa"/>
            <w:noWrap/>
            <w:hideMark/>
          </w:tcPr>
          <w:p w14:paraId="538A2F90" w14:textId="77777777" w:rsidR="008758CE" w:rsidRPr="001A305D" w:rsidRDefault="008758CE" w:rsidP="00A841DC">
            <w:pPr>
              <w:pStyle w:val="Tabletext"/>
              <w:rPr>
                <w:b/>
              </w:rPr>
            </w:pPr>
            <w:r w:rsidRPr="001A305D">
              <w:rPr>
                <w:b/>
              </w:rPr>
              <w:t>1</w:t>
            </w:r>
          </w:p>
        </w:tc>
      </w:tr>
    </w:tbl>
    <w:p w14:paraId="41D532ED" w14:textId="77777777" w:rsidR="00A55B64" w:rsidRDefault="00A55B64" w:rsidP="00A841DC">
      <w:pPr>
        <w:pStyle w:val="Tabletext"/>
      </w:pPr>
    </w:p>
    <w:tbl>
      <w:tblPr>
        <w:tblStyle w:val="Texttable"/>
        <w:tblW w:w="0" w:type="auto"/>
        <w:tblLook w:val="0620" w:firstRow="1" w:lastRow="0" w:firstColumn="0" w:lastColumn="0" w:noHBand="1" w:noVBand="1"/>
      </w:tblPr>
      <w:tblGrid>
        <w:gridCol w:w="4874"/>
        <w:gridCol w:w="3274"/>
        <w:gridCol w:w="992"/>
      </w:tblGrid>
      <w:tr w:rsidR="0028433F" w:rsidRPr="0028433F" w14:paraId="0AAE7897"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2B0F72A9" w14:textId="77777777" w:rsidR="0028433F" w:rsidRPr="0028433F" w:rsidRDefault="006B53BA" w:rsidP="006B53BA">
            <w:pPr>
              <w:pStyle w:val="TableHeader"/>
            </w:pPr>
            <w:r w:rsidRPr="006B53BA">
              <w:t>Other regulatory instruments</w:t>
            </w:r>
          </w:p>
        </w:tc>
      </w:tr>
      <w:tr w:rsidR="0028433F" w:rsidRPr="0028433F" w14:paraId="263ED4D7" w14:textId="77777777" w:rsidTr="00E73982">
        <w:trPr>
          <w:trHeight w:val="330"/>
        </w:trPr>
        <w:tc>
          <w:tcPr>
            <w:tcW w:w="4900" w:type="dxa"/>
            <w:vMerge w:val="restart"/>
            <w:hideMark/>
          </w:tcPr>
          <w:p w14:paraId="6254FF5C" w14:textId="77777777" w:rsidR="0028433F" w:rsidRPr="0028433F" w:rsidRDefault="0028433F" w:rsidP="00A841DC">
            <w:pPr>
              <w:pStyle w:val="Tabletext"/>
            </w:pPr>
            <w:r w:rsidRPr="0028433F">
              <w:t>Codes of Practice</w:t>
            </w:r>
          </w:p>
        </w:tc>
        <w:tc>
          <w:tcPr>
            <w:tcW w:w="3288" w:type="dxa"/>
            <w:hideMark/>
          </w:tcPr>
          <w:p w14:paraId="71D569B3" w14:textId="77777777" w:rsidR="0028433F" w:rsidRPr="0028433F" w:rsidRDefault="0028433F" w:rsidP="00A841DC">
            <w:pPr>
              <w:pStyle w:val="Tabletext"/>
            </w:pPr>
            <w:r w:rsidRPr="0028433F">
              <w:t xml:space="preserve">Legislated </w:t>
            </w:r>
          </w:p>
        </w:tc>
        <w:tc>
          <w:tcPr>
            <w:tcW w:w="992" w:type="dxa"/>
            <w:noWrap/>
            <w:hideMark/>
          </w:tcPr>
          <w:p w14:paraId="2344ECD8" w14:textId="77777777" w:rsidR="0028433F" w:rsidRPr="0028433F" w:rsidRDefault="0028433F" w:rsidP="00A841DC">
            <w:pPr>
              <w:pStyle w:val="Tabletext"/>
            </w:pPr>
            <w:r w:rsidRPr="0028433F">
              <w:t>0</w:t>
            </w:r>
          </w:p>
        </w:tc>
      </w:tr>
      <w:tr w:rsidR="0028433F" w:rsidRPr="0028433F" w14:paraId="67843537" w14:textId="77777777" w:rsidTr="00E73982">
        <w:trPr>
          <w:trHeight w:val="330"/>
        </w:trPr>
        <w:tc>
          <w:tcPr>
            <w:tcW w:w="4900" w:type="dxa"/>
            <w:vMerge/>
            <w:hideMark/>
          </w:tcPr>
          <w:p w14:paraId="537802B0" w14:textId="77777777" w:rsidR="0028433F" w:rsidRPr="0028433F" w:rsidRDefault="0028433F" w:rsidP="00EE3762"/>
        </w:tc>
        <w:tc>
          <w:tcPr>
            <w:tcW w:w="3288" w:type="dxa"/>
            <w:hideMark/>
          </w:tcPr>
          <w:p w14:paraId="3E0BF7D3" w14:textId="77777777" w:rsidR="0028433F" w:rsidRPr="0028433F" w:rsidRDefault="0028433F" w:rsidP="00A841DC">
            <w:pPr>
              <w:pStyle w:val="Tabletext"/>
            </w:pPr>
            <w:r w:rsidRPr="0028433F">
              <w:t>Not legislated</w:t>
            </w:r>
          </w:p>
        </w:tc>
        <w:tc>
          <w:tcPr>
            <w:tcW w:w="992" w:type="dxa"/>
            <w:noWrap/>
            <w:hideMark/>
          </w:tcPr>
          <w:p w14:paraId="6C2F23FB" w14:textId="77777777" w:rsidR="0028433F" w:rsidRPr="0028433F" w:rsidRDefault="0028433F" w:rsidP="00A841DC">
            <w:pPr>
              <w:pStyle w:val="Tabletext"/>
            </w:pPr>
            <w:r w:rsidRPr="0028433F">
              <w:t>0</w:t>
            </w:r>
          </w:p>
        </w:tc>
      </w:tr>
    </w:tbl>
    <w:p w14:paraId="55FA6183" w14:textId="77777777" w:rsidR="00E46FC0" w:rsidRDefault="00E46FC0" w:rsidP="00A841DC">
      <w:pPr>
        <w:pStyle w:val="Tabletext"/>
      </w:pPr>
    </w:p>
    <w:tbl>
      <w:tblPr>
        <w:tblStyle w:val="Texttable"/>
        <w:tblW w:w="0" w:type="auto"/>
        <w:tblLook w:val="0620" w:firstRow="1" w:lastRow="0" w:firstColumn="0" w:lastColumn="0" w:noHBand="1" w:noVBand="1"/>
      </w:tblPr>
      <w:tblGrid>
        <w:gridCol w:w="4463"/>
        <w:gridCol w:w="992"/>
        <w:gridCol w:w="888"/>
        <w:gridCol w:w="917"/>
        <w:gridCol w:w="888"/>
        <w:gridCol w:w="992"/>
      </w:tblGrid>
      <w:tr w:rsidR="0028433F" w:rsidRPr="0028433F" w14:paraId="018D4F14" w14:textId="77777777" w:rsidTr="00E7398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017BB2F7" w14:textId="77777777" w:rsidR="0028433F" w:rsidRPr="0028433F" w:rsidRDefault="006B53BA" w:rsidP="006B53BA">
            <w:pPr>
              <w:pStyle w:val="TableHeader"/>
            </w:pPr>
            <w:r w:rsidRPr="006B53BA">
              <w:t>Operational information</w:t>
            </w:r>
          </w:p>
        </w:tc>
      </w:tr>
      <w:tr w:rsidR="0028433F" w:rsidRPr="0028433F" w14:paraId="764C0A51" w14:textId="77777777" w:rsidTr="00E73982">
        <w:trPr>
          <w:cnfStyle w:val="100000000000" w:firstRow="1" w:lastRow="0" w:firstColumn="0" w:lastColumn="0" w:oddVBand="0" w:evenVBand="0" w:oddHBand="0" w:evenHBand="0" w:firstRowFirstColumn="0" w:firstRowLastColumn="0" w:lastRowFirstColumn="0" w:lastRowLastColumn="0"/>
          <w:trHeight w:val="480"/>
          <w:tblHeader/>
        </w:trPr>
        <w:tc>
          <w:tcPr>
            <w:tcW w:w="4503" w:type="dxa"/>
            <w:tcBorders>
              <w:top w:val="single" w:sz="6" w:space="0" w:color="FFFFFF" w:themeColor="background1"/>
            </w:tcBorders>
            <w:hideMark/>
          </w:tcPr>
          <w:p w14:paraId="251F5F3A" w14:textId="77777777" w:rsidR="0028433F" w:rsidRPr="0028433F" w:rsidRDefault="0028433F" w:rsidP="00A841DC">
            <w:pPr>
              <w:pStyle w:val="Tabletext"/>
            </w:pPr>
          </w:p>
        </w:tc>
        <w:tc>
          <w:tcPr>
            <w:tcW w:w="992" w:type="dxa"/>
            <w:tcBorders>
              <w:top w:val="single" w:sz="6" w:space="0" w:color="FFFFFF" w:themeColor="background1"/>
            </w:tcBorders>
            <w:hideMark/>
          </w:tcPr>
          <w:p w14:paraId="3F94F272" w14:textId="77777777" w:rsidR="0028433F" w:rsidRPr="0028433F" w:rsidRDefault="0028433F" w:rsidP="00E73982">
            <w:pPr>
              <w:pStyle w:val="Tabletext"/>
              <w:jc w:val="right"/>
            </w:pPr>
            <w:r w:rsidRPr="0028433F">
              <w:t>2012-13</w:t>
            </w:r>
          </w:p>
        </w:tc>
        <w:tc>
          <w:tcPr>
            <w:tcW w:w="888" w:type="dxa"/>
            <w:tcBorders>
              <w:top w:val="single" w:sz="6" w:space="0" w:color="FFFFFF" w:themeColor="background1"/>
            </w:tcBorders>
            <w:hideMark/>
          </w:tcPr>
          <w:p w14:paraId="5025DDB6" w14:textId="77777777" w:rsidR="0028433F" w:rsidRPr="0028433F" w:rsidRDefault="0028433F" w:rsidP="00E73982">
            <w:pPr>
              <w:pStyle w:val="Tabletext"/>
              <w:jc w:val="right"/>
            </w:pPr>
            <w:r w:rsidRPr="0028433F">
              <w:t>2013-14</w:t>
            </w:r>
          </w:p>
        </w:tc>
        <w:tc>
          <w:tcPr>
            <w:tcW w:w="917" w:type="dxa"/>
            <w:tcBorders>
              <w:top w:val="single" w:sz="6" w:space="0" w:color="FFFFFF" w:themeColor="background1"/>
            </w:tcBorders>
            <w:hideMark/>
          </w:tcPr>
          <w:p w14:paraId="57B76CA0" w14:textId="77777777" w:rsidR="0028433F" w:rsidRPr="0028433F" w:rsidRDefault="0028433F" w:rsidP="00E73982">
            <w:pPr>
              <w:pStyle w:val="Tabletext"/>
              <w:jc w:val="right"/>
            </w:pPr>
            <w:r w:rsidRPr="0028433F">
              <w:t>2014-15</w:t>
            </w:r>
          </w:p>
        </w:tc>
        <w:tc>
          <w:tcPr>
            <w:tcW w:w="888" w:type="dxa"/>
            <w:tcBorders>
              <w:top w:val="single" w:sz="6" w:space="0" w:color="FFFFFF" w:themeColor="background1"/>
            </w:tcBorders>
            <w:hideMark/>
          </w:tcPr>
          <w:p w14:paraId="32CF2A57" w14:textId="77777777" w:rsidR="0028433F" w:rsidRPr="0028433F" w:rsidRDefault="0028433F" w:rsidP="00E73982">
            <w:pPr>
              <w:pStyle w:val="Tabletext"/>
              <w:jc w:val="right"/>
            </w:pPr>
            <w:r w:rsidRPr="0028433F">
              <w:t>2015-16</w:t>
            </w:r>
          </w:p>
        </w:tc>
        <w:tc>
          <w:tcPr>
            <w:tcW w:w="992" w:type="dxa"/>
            <w:tcBorders>
              <w:top w:val="single" w:sz="6" w:space="0" w:color="FFFFFF" w:themeColor="background1"/>
            </w:tcBorders>
            <w:hideMark/>
          </w:tcPr>
          <w:p w14:paraId="50981AE1" w14:textId="77777777" w:rsidR="0028433F" w:rsidRPr="0028433F" w:rsidRDefault="0028433F" w:rsidP="00E73982">
            <w:pPr>
              <w:pStyle w:val="Tabletext"/>
              <w:jc w:val="right"/>
            </w:pPr>
            <w:r w:rsidRPr="0028433F">
              <w:t>2016-17</w:t>
            </w:r>
          </w:p>
        </w:tc>
      </w:tr>
      <w:tr w:rsidR="0089587D" w:rsidRPr="0028433F" w14:paraId="64C9EFA0" w14:textId="77777777" w:rsidTr="00E73982">
        <w:trPr>
          <w:trHeight w:val="315"/>
        </w:trPr>
        <w:tc>
          <w:tcPr>
            <w:tcW w:w="4503" w:type="dxa"/>
            <w:hideMark/>
          </w:tcPr>
          <w:p w14:paraId="5E34CACC" w14:textId="77777777" w:rsidR="0089587D" w:rsidRPr="0028433F" w:rsidRDefault="0089587D" w:rsidP="00A841DC">
            <w:pPr>
              <w:pStyle w:val="Tabletext"/>
            </w:pPr>
            <w:r w:rsidRPr="0028433F">
              <w:t>No. of staff total (FTE)</w:t>
            </w:r>
          </w:p>
        </w:tc>
        <w:tc>
          <w:tcPr>
            <w:tcW w:w="992" w:type="dxa"/>
            <w:noWrap/>
            <w:hideMark/>
          </w:tcPr>
          <w:p w14:paraId="2A54DA3D" w14:textId="77777777" w:rsidR="0089587D" w:rsidRDefault="0089587D" w:rsidP="00E73982">
            <w:pPr>
              <w:pStyle w:val="Tabletext"/>
              <w:jc w:val="right"/>
            </w:pPr>
            <w:r>
              <w:t>60.1</w:t>
            </w:r>
          </w:p>
        </w:tc>
        <w:tc>
          <w:tcPr>
            <w:tcW w:w="888" w:type="dxa"/>
            <w:noWrap/>
            <w:hideMark/>
          </w:tcPr>
          <w:p w14:paraId="14451FBE" w14:textId="77777777" w:rsidR="0089587D" w:rsidRDefault="0089587D" w:rsidP="00E73982">
            <w:pPr>
              <w:pStyle w:val="Tabletext"/>
              <w:jc w:val="right"/>
            </w:pPr>
            <w:r>
              <w:t>54.6</w:t>
            </w:r>
          </w:p>
        </w:tc>
        <w:tc>
          <w:tcPr>
            <w:tcW w:w="917" w:type="dxa"/>
            <w:noWrap/>
            <w:hideMark/>
          </w:tcPr>
          <w:p w14:paraId="3ADF7DBC" w14:textId="77777777" w:rsidR="0089587D" w:rsidRDefault="0089587D" w:rsidP="00E73982">
            <w:pPr>
              <w:pStyle w:val="Tabletext"/>
              <w:jc w:val="right"/>
            </w:pPr>
            <w:r>
              <w:t>69.4</w:t>
            </w:r>
          </w:p>
        </w:tc>
        <w:tc>
          <w:tcPr>
            <w:tcW w:w="888" w:type="dxa"/>
            <w:noWrap/>
            <w:hideMark/>
          </w:tcPr>
          <w:p w14:paraId="2AE77A9A" w14:textId="77777777" w:rsidR="0089587D" w:rsidRDefault="0089587D" w:rsidP="00E73982">
            <w:pPr>
              <w:pStyle w:val="Tabletext"/>
              <w:jc w:val="right"/>
            </w:pPr>
            <w:r>
              <w:t>52.7</w:t>
            </w:r>
          </w:p>
        </w:tc>
        <w:tc>
          <w:tcPr>
            <w:tcW w:w="992" w:type="dxa"/>
            <w:noWrap/>
            <w:hideMark/>
          </w:tcPr>
          <w:p w14:paraId="0D572F9A" w14:textId="77777777" w:rsidR="0089587D" w:rsidRDefault="0089587D" w:rsidP="00E73982">
            <w:pPr>
              <w:pStyle w:val="Tabletext"/>
              <w:jc w:val="right"/>
            </w:pPr>
            <w:r>
              <w:t>56.2</w:t>
            </w:r>
          </w:p>
        </w:tc>
      </w:tr>
      <w:tr w:rsidR="0089587D" w:rsidRPr="0028433F" w14:paraId="6886E5B4" w14:textId="77777777" w:rsidTr="00E73982">
        <w:trPr>
          <w:trHeight w:val="315"/>
        </w:trPr>
        <w:tc>
          <w:tcPr>
            <w:tcW w:w="4503" w:type="dxa"/>
            <w:hideMark/>
          </w:tcPr>
          <w:p w14:paraId="31FAAE4F" w14:textId="77777777" w:rsidR="0089587D" w:rsidRPr="0028433F" w:rsidRDefault="0089587D" w:rsidP="00A841DC">
            <w:pPr>
              <w:pStyle w:val="Tabletext"/>
            </w:pPr>
            <w:r w:rsidRPr="0028433F">
              <w:t>No. of licensed/registered parties at financial yea</w:t>
            </w:r>
            <w:r w:rsidR="00E73982">
              <w:t>r </w:t>
            </w:r>
            <w:r w:rsidRPr="0028433F">
              <w:t>end</w:t>
            </w:r>
          </w:p>
        </w:tc>
        <w:tc>
          <w:tcPr>
            <w:tcW w:w="992" w:type="dxa"/>
            <w:noWrap/>
            <w:hideMark/>
          </w:tcPr>
          <w:p w14:paraId="78FDD6BA" w14:textId="77777777" w:rsidR="0089587D" w:rsidRDefault="0089587D" w:rsidP="00E73982">
            <w:pPr>
              <w:pStyle w:val="Tabletext"/>
              <w:jc w:val="right"/>
            </w:pPr>
            <w:r>
              <w:t>0</w:t>
            </w:r>
          </w:p>
        </w:tc>
        <w:tc>
          <w:tcPr>
            <w:tcW w:w="888" w:type="dxa"/>
            <w:noWrap/>
            <w:hideMark/>
          </w:tcPr>
          <w:p w14:paraId="3D238918" w14:textId="77777777" w:rsidR="0089587D" w:rsidRDefault="0089587D" w:rsidP="00E73982">
            <w:pPr>
              <w:pStyle w:val="Tabletext"/>
              <w:jc w:val="right"/>
            </w:pPr>
            <w:r>
              <w:t>0</w:t>
            </w:r>
          </w:p>
        </w:tc>
        <w:tc>
          <w:tcPr>
            <w:tcW w:w="917" w:type="dxa"/>
            <w:noWrap/>
            <w:hideMark/>
          </w:tcPr>
          <w:p w14:paraId="174F2A60" w14:textId="77777777" w:rsidR="0089587D" w:rsidRDefault="0089587D" w:rsidP="00E73982">
            <w:pPr>
              <w:pStyle w:val="Tabletext"/>
              <w:jc w:val="right"/>
            </w:pPr>
            <w:r>
              <w:t>0</w:t>
            </w:r>
          </w:p>
        </w:tc>
        <w:tc>
          <w:tcPr>
            <w:tcW w:w="888" w:type="dxa"/>
            <w:noWrap/>
            <w:hideMark/>
          </w:tcPr>
          <w:p w14:paraId="53195162" w14:textId="77777777" w:rsidR="0089587D" w:rsidRDefault="0089587D" w:rsidP="00E73982">
            <w:pPr>
              <w:pStyle w:val="Tabletext"/>
              <w:jc w:val="right"/>
            </w:pPr>
            <w:r>
              <w:t>0</w:t>
            </w:r>
          </w:p>
        </w:tc>
        <w:tc>
          <w:tcPr>
            <w:tcW w:w="992" w:type="dxa"/>
            <w:noWrap/>
            <w:hideMark/>
          </w:tcPr>
          <w:p w14:paraId="0D53F266" w14:textId="77777777" w:rsidR="0089587D" w:rsidRDefault="0089587D" w:rsidP="00E73982">
            <w:pPr>
              <w:pStyle w:val="Tabletext"/>
              <w:jc w:val="right"/>
            </w:pPr>
            <w:r>
              <w:t>0</w:t>
            </w:r>
          </w:p>
        </w:tc>
      </w:tr>
      <w:tr w:rsidR="0089587D" w:rsidRPr="001A305D" w14:paraId="63EB18B4" w14:textId="77777777" w:rsidTr="00E73982">
        <w:trPr>
          <w:trHeight w:val="360"/>
        </w:trPr>
        <w:tc>
          <w:tcPr>
            <w:tcW w:w="4503" w:type="dxa"/>
            <w:hideMark/>
          </w:tcPr>
          <w:p w14:paraId="1A272281" w14:textId="77777777" w:rsidR="0089587D" w:rsidRPr="001A305D" w:rsidRDefault="0089587D" w:rsidP="00A841DC">
            <w:pPr>
              <w:pStyle w:val="Tabletext"/>
              <w:rPr>
                <w:b/>
              </w:rPr>
            </w:pPr>
            <w:r w:rsidRPr="001A305D">
              <w:rPr>
                <w:b/>
              </w:rPr>
              <w:t>Total revenue ($ million)</w:t>
            </w:r>
          </w:p>
        </w:tc>
        <w:tc>
          <w:tcPr>
            <w:tcW w:w="992" w:type="dxa"/>
            <w:noWrap/>
            <w:hideMark/>
          </w:tcPr>
          <w:p w14:paraId="6A6368DB" w14:textId="77777777" w:rsidR="0089587D" w:rsidRPr="001A305D" w:rsidRDefault="0089587D" w:rsidP="00E73982">
            <w:pPr>
              <w:pStyle w:val="Tabletext"/>
              <w:jc w:val="right"/>
              <w:rPr>
                <w:b/>
              </w:rPr>
            </w:pPr>
            <w:r w:rsidRPr="001A305D">
              <w:rPr>
                <w:b/>
              </w:rPr>
              <w:t>9.12</w:t>
            </w:r>
          </w:p>
        </w:tc>
        <w:tc>
          <w:tcPr>
            <w:tcW w:w="888" w:type="dxa"/>
            <w:noWrap/>
            <w:hideMark/>
          </w:tcPr>
          <w:p w14:paraId="02BA8A08" w14:textId="77777777" w:rsidR="0089587D" w:rsidRPr="001A305D" w:rsidRDefault="0089587D" w:rsidP="00E73982">
            <w:pPr>
              <w:pStyle w:val="Tabletext"/>
              <w:jc w:val="right"/>
              <w:rPr>
                <w:b/>
              </w:rPr>
            </w:pPr>
            <w:r w:rsidRPr="001A305D">
              <w:rPr>
                <w:b/>
              </w:rPr>
              <w:t>8.28</w:t>
            </w:r>
          </w:p>
        </w:tc>
        <w:tc>
          <w:tcPr>
            <w:tcW w:w="917" w:type="dxa"/>
            <w:noWrap/>
            <w:hideMark/>
          </w:tcPr>
          <w:p w14:paraId="494DFAAB" w14:textId="77777777" w:rsidR="0089587D" w:rsidRPr="001A305D" w:rsidRDefault="0089587D" w:rsidP="00E73982">
            <w:pPr>
              <w:pStyle w:val="Tabletext"/>
              <w:jc w:val="right"/>
              <w:rPr>
                <w:b/>
              </w:rPr>
            </w:pPr>
            <w:r w:rsidRPr="001A305D">
              <w:rPr>
                <w:b/>
              </w:rPr>
              <w:t>8.49</w:t>
            </w:r>
          </w:p>
        </w:tc>
        <w:tc>
          <w:tcPr>
            <w:tcW w:w="888" w:type="dxa"/>
            <w:noWrap/>
            <w:hideMark/>
          </w:tcPr>
          <w:p w14:paraId="4F9660F1" w14:textId="77777777" w:rsidR="0089587D" w:rsidRPr="001A305D" w:rsidRDefault="0089587D" w:rsidP="00E73982">
            <w:pPr>
              <w:pStyle w:val="Tabletext"/>
              <w:jc w:val="right"/>
              <w:rPr>
                <w:b/>
              </w:rPr>
            </w:pPr>
            <w:r w:rsidRPr="001A305D">
              <w:rPr>
                <w:b/>
              </w:rPr>
              <w:t>9.22</w:t>
            </w:r>
          </w:p>
        </w:tc>
        <w:tc>
          <w:tcPr>
            <w:tcW w:w="992" w:type="dxa"/>
            <w:noWrap/>
            <w:hideMark/>
          </w:tcPr>
          <w:p w14:paraId="5711E0D4" w14:textId="77777777" w:rsidR="0089587D" w:rsidRPr="001A305D" w:rsidRDefault="0089587D" w:rsidP="00E73982">
            <w:pPr>
              <w:pStyle w:val="Tabletext"/>
              <w:jc w:val="right"/>
              <w:rPr>
                <w:b/>
              </w:rPr>
            </w:pPr>
            <w:r w:rsidRPr="001A305D">
              <w:rPr>
                <w:b/>
              </w:rPr>
              <w:t>9.20</w:t>
            </w:r>
          </w:p>
        </w:tc>
      </w:tr>
      <w:tr w:rsidR="0089587D" w:rsidRPr="001A305D" w14:paraId="397F94B6" w14:textId="77777777" w:rsidTr="00E73982">
        <w:trPr>
          <w:trHeight w:val="375"/>
        </w:trPr>
        <w:tc>
          <w:tcPr>
            <w:tcW w:w="4503" w:type="dxa"/>
            <w:hideMark/>
          </w:tcPr>
          <w:p w14:paraId="4D1F9C9D" w14:textId="77777777" w:rsidR="0089587D" w:rsidRPr="001A305D" w:rsidRDefault="0089587D" w:rsidP="00A841DC">
            <w:pPr>
              <w:pStyle w:val="Tabletext"/>
              <w:rPr>
                <w:b/>
              </w:rPr>
            </w:pPr>
            <w:r w:rsidRPr="001A305D">
              <w:rPr>
                <w:b/>
              </w:rPr>
              <w:t xml:space="preserve">Total expenditure ($ million) </w:t>
            </w:r>
          </w:p>
        </w:tc>
        <w:tc>
          <w:tcPr>
            <w:tcW w:w="992" w:type="dxa"/>
            <w:noWrap/>
            <w:hideMark/>
          </w:tcPr>
          <w:p w14:paraId="50C80A1A" w14:textId="77777777" w:rsidR="0089587D" w:rsidRPr="001A305D" w:rsidRDefault="0089587D" w:rsidP="00E73982">
            <w:pPr>
              <w:pStyle w:val="Tabletext"/>
              <w:jc w:val="right"/>
              <w:rPr>
                <w:b/>
              </w:rPr>
            </w:pPr>
            <w:r w:rsidRPr="001A305D">
              <w:rPr>
                <w:b/>
              </w:rPr>
              <w:t>9.27</w:t>
            </w:r>
          </w:p>
        </w:tc>
        <w:tc>
          <w:tcPr>
            <w:tcW w:w="888" w:type="dxa"/>
            <w:noWrap/>
            <w:hideMark/>
          </w:tcPr>
          <w:p w14:paraId="253863D5" w14:textId="77777777" w:rsidR="0089587D" w:rsidRPr="001A305D" w:rsidRDefault="0089587D" w:rsidP="00E73982">
            <w:pPr>
              <w:pStyle w:val="Tabletext"/>
              <w:jc w:val="right"/>
              <w:rPr>
                <w:b/>
              </w:rPr>
            </w:pPr>
            <w:r w:rsidRPr="001A305D">
              <w:rPr>
                <w:b/>
              </w:rPr>
              <w:t>8.43</w:t>
            </w:r>
          </w:p>
        </w:tc>
        <w:tc>
          <w:tcPr>
            <w:tcW w:w="917" w:type="dxa"/>
            <w:noWrap/>
            <w:hideMark/>
          </w:tcPr>
          <w:p w14:paraId="7F5ABACA" w14:textId="77777777" w:rsidR="0089587D" w:rsidRPr="001A305D" w:rsidRDefault="0089587D" w:rsidP="00E73982">
            <w:pPr>
              <w:pStyle w:val="Tabletext"/>
              <w:jc w:val="right"/>
              <w:rPr>
                <w:b/>
              </w:rPr>
            </w:pPr>
            <w:r w:rsidRPr="001A305D">
              <w:rPr>
                <w:b/>
              </w:rPr>
              <w:t>9.09</w:t>
            </w:r>
          </w:p>
        </w:tc>
        <w:tc>
          <w:tcPr>
            <w:tcW w:w="888" w:type="dxa"/>
            <w:noWrap/>
            <w:hideMark/>
          </w:tcPr>
          <w:p w14:paraId="56BCE479" w14:textId="77777777" w:rsidR="0089587D" w:rsidRPr="001A305D" w:rsidRDefault="0089587D" w:rsidP="00E73982">
            <w:pPr>
              <w:pStyle w:val="Tabletext"/>
              <w:jc w:val="right"/>
              <w:rPr>
                <w:b/>
              </w:rPr>
            </w:pPr>
            <w:r w:rsidRPr="001A305D">
              <w:rPr>
                <w:b/>
              </w:rPr>
              <w:t>9.43</w:t>
            </w:r>
          </w:p>
        </w:tc>
        <w:tc>
          <w:tcPr>
            <w:tcW w:w="992" w:type="dxa"/>
            <w:noWrap/>
            <w:hideMark/>
          </w:tcPr>
          <w:p w14:paraId="2795D0FF" w14:textId="77777777" w:rsidR="0089587D" w:rsidRPr="001A305D" w:rsidRDefault="0089587D" w:rsidP="00E73982">
            <w:pPr>
              <w:pStyle w:val="Tabletext"/>
              <w:jc w:val="right"/>
              <w:rPr>
                <w:b/>
              </w:rPr>
            </w:pPr>
            <w:r w:rsidRPr="001A305D">
              <w:rPr>
                <w:b/>
              </w:rPr>
              <w:t>9.17</w:t>
            </w:r>
          </w:p>
        </w:tc>
      </w:tr>
    </w:tbl>
    <w:p w14:paraId="6E78EE4B"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264C9B" w:rsidRPr="002C434D" w14:paraId="3BFC9D7F"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54465A7" w14:textId="77777777" w:rsidR="00264C9B" w:rsidRPr="002C434D" w:rsidRDefault="006B53BA" w:rsidP="006B53BA">
            <w:pPr>
              <w:pStyle w:val="TableHeader"/>
            </w:pPr>
            <w:r w:rsidRPr="006B53BA">
              <w:t>Regulator contact information</w:t>
            </w:r>
          </w:p>
        </w:tc>
      </w:tr>
      <w:tr w:rsidR="00264C9B" w:rsidRPr="002C434D" w14:paraId="7DD902DE" w14:textId="77777777" w:rsidTr="00F13A22">
        <w:trPr>
          <w:trHeight w:val="285"/>
        </w:trPr>
        <w:tc>
          <w:tcPr>
            <w:tcW w:w="9140" w:type="dxa"/>
          </w:tcPr>
          <w:p w14:paraId="6532E534" w14:textId="77777777" w:rsidR="00264C9B" w:rsidRPr="00CB775D" w:rsidRDefault="00264C9B" w:rsidP="00A841DC">
            <w:pPr>
              <w:pStyle w:val="Tabletext"/>
            </w:pPr>
            <w:r w:rsidRPr="0089587D">
              <w:rPr>
                <w:b/>
              </w:rPr>
              <w:t>Name</w:t>
            </w:r>
            <w:r w:rsidR="0089587D">
              <w:t xml:space="preserve">: </w:t>
            </w:r>
            <w:r w:rsidR="0089587D" w:rsidRPr="0089587D">
              <w:t>Claire Mumme, Head of Business Services</w:t>
            </w:r>
          </w:p>
          <w:p w14:paraId="6C8FF473" w14:textId="77777777" w:rsidR="00264C9B" w:rsidRPr="00376C37" w:rsidRDefault="00264C9B" w:rsidP="00A841DC">
            <w:pPr>
              <w:pStyle w:val="Tabletext"/>
            </w:pPr>
            <w:r w:rsidRPr="00376C37">
              <w:rPr>
                <w:b/>
              </w:rPr>
              <w:t>Phone</w:t>
            </w:r>
            <w:r>
              <w:t>:</w:t>
            </w:r>
            <w:r w:rsidR="0089587D">
              <w:t xml:space="preserve"> 03</w:t>
            </w:r>
            <w:r w:rsidR="0089587D" w:rsidRPr="0089587D">
              <w:t xml:space="preserve"> 9032 3430</w:t>
            </w:r>
          </w:p>
          <w:p w14:paraId="69A1C394" w14:textId="77777777" w:rsidR="00264C9B" w:rsidRPr="006F51CC" w:rsidRDefault="00264C9B" w:rsidP="00A841DC">
            <w:pPr>
              <w:pStyle w:val="Tabletext"/>
            </w:pPr>
            <w:r w:rsidRPr="00376C37">
              <w:rPr>
                <w:b/>
              </w:rPr>
              <w:t>Email</w:t>
            </w:r>
            <w:r>
              <w:t>:</w:t>
            </w:r>
            <w:r w:rsidR="0089587D">
              <w:t xml:space="preserve"> </w:t>
            </w:r>
            <w:r w:rsidR="0089587D" w:rsidRPr="0089587D">
              <w:t>claire.mumme@veohrc.vic.gov.au</w:t>
            </w:r>
          </w:p>
        </w:tc>
      </w:tr>
    </w:tbl>
    <w:p w14:paraId="094FF364" w14:textId="77777777" w:rsidR="00E46FC0" w:rsidRDefault="00E46FC0" w:rsidP="00A841DC">
      <w:pPr>
        <w:pStyle w:val="Tabletext"/>
      </w:pPr>
    </w:p>
    <w:p w14:paraId="5B38F6CD" w14:textId="77777777" w:rsidR="00D73C6E" w:rsidRPr="00D73C6E" w:rsidRDefault="00D73C6E" w:rsidP="008C7FF2">
      <w:pPr>
        <w:pStyle w:val="Heading2"/>
      </w:pPr>
      <w:bookmarkStart w:id="65" w:name="_Toc1570456"/>
      <w:r w:rsidRPr="00D73C6E">
        <w:t>Victorian Fisheries Authority</w:t>
      </w:r>
      <w:bookmarkEnd w:id="65"/>
    </w:p>
    <w:tbl>
      <w:tblPr>
        <w:tblStyle w:val="Texttable"/>
        <w:tblW w:w="0" w:type="auto"/>
        <w:tblLook w:val="0620" w:firstRow="1" w:lastRow="0" w:firstColumn="0" w:lastColumn="0" w:noHBand="1" w:noVBand="1"/>
      </w:tblPr>
      <w:tblGrid>
        <w:gridCol w:w="4342"/>
        <w:gridCol w:w="4798"/>
      </w:tblGrid>
      <w:tr w:rsidR="00987EE0" w:rsidRPr="00987EE0" w14:paraId="2D766A9E" w14:textId="77777777" w:rsidTr="00E7398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33610E82" w14:textId="77777777" w:rsidR="00987EE0" w:rsidRPr="00077B69" w:rsidRDefault="006B53BA" w:rsidP="006B53BA">
            <w:pPr>
              <w:pStyle w:val="TableHeader"/>
            </w:pPr>
            <w:r w:rsidRPr="006B53BA">
              <w:t>Portfolio information</w:t>
            </w:r>
          </w:p>
        </w:tc>
      </w:tr>
      <w:tr w:rsidR="00987EE0" w:rsidRPr="00987EE0" w14:paraId="345BB9B7" w14:textId="77777777" w:rsidTr="00E73982">
        <w:tc>
          <w:tcPr>
            <w:tcW w:w="4361" w:type="dxa"/>
            <w:hideMark/>
          </w:tcPr>
          <w:p w14:paraId="32E4FDA0" w14:textId="77777777" w:rsidR="00987EE0" w:rsidRPr="00987EE0" w:rsidRDefault="00987EE0" w:rsidP="00A841DC">
            <w:pPr>
              <w:pStyle w:val="Tabletext"/>
            </w:pPr>
            <w:r w:rsidRPr="00987EE0">
              <w:t>Responsible Minister</w:t>
            </w:r>
          </w:p>
        </w:tc>
        <w:tc>
          <w:tcPr>
            <w:tcW w:w="4819" w:type="dxa"/>
            <w:hideMark/>
          </w:tcPr>
          <w:p w14:paraId="15E2AEE1" w14:textId="77777777" w:rsidR="00987EE0" w:rsidRPr="00987EE0" w:rsidRDefault="00987EE0" w:rsidP="00A841DC">
            <w:pPr>
              <w:pStyle w:val="Tabletext"/>
            </w:pPr>
            <w:r w:rsidRPr="00987EE0">
              <w:t>Minister for Agriculture</w:t>
            </w:r>
          </w:p>
        </w:tc>
      </w:tr>
      <w:tr w:rsidR="00987EE0" w:rsidRPr="00987EE0" w14:paraId="1CB9CBFB" w14:textId="77777777" w:rsidTr="00E73982">
        <w:tc>
          <w:tcPr>
            <w:tcW w:w="4361" w:type="dxa"/>
            <w:hideMark/>
          </w:tcPr>
          <w:p w14:paraId="3DF0825D" w14:textId="77777777" w:rsidR="00987EE0" w:rsidRPr="00987EE0" w:rsidRDefault="00987EE0" w:rsidP="00A841DC">
            <w:pPr>
              <w:pStyle w:val="Tabletext"/>
            </w:pPr>
            <w:r w:rsidRPr="00987EE0">
              <w:t>Portfolio Department</w:t>
            </w:r>
          </w:p>
        </w:tc>
        <w:tc>
          <w:tcPr>
            <w:tcW w:w="4819" w:type="dxa"/>
            <w:hideMark/>
          </w:tcPr>
          <w:p w14:paraId="4EC5FE4E" w14:textId="77777777" w:rsidR="00987EE0" w:rsidRPr="00987EE0" w:rsidRDefault="006A02CC" w:rsidP="00A841DC">
            <w:pPr>
              <w:pStyle w:val="Tabletext"/>
            </w:pPr>
            <w:r w:rsidRPr="006A02CC">
              <w:t>Department of Jobs, Precincts and Regions</w:t>
            </w:r>
          </w:p>
        </w:tc>
      </w:tr>
    </w:tbl>
    <w:p w14:paraId="1ED32744" w14:textId="77777777" w:rsidR="00D73C6E" w:rsidRDefault="00D73C6E" w:rsidP="00A841DC">
      <w:pPr>
        <w:pStyle w:val="Tabletext"/>
      </w:pPr>
    </w:p>
    <w:tbl>
      <w:tblPr>
        <w:tblStyle w:val="Texttable"/>
        <w:tblW w:w="0" w:type="auto"/>
        <w:tblLook w:val="0620" w:firstRow="1" w:lastRow="0" w:firstColumn="0" w:lastColumn="0" w:noHBand="1" w:noVBand="1"/>
      </w:tblPr>
      <w:tblGrid>
        <w:gridCol w:w="9140"/>
      </w:tblGrid>
      <w:tr w:rsidR="00987EE0" w:rsidRPr="00987EE0" w14:paraId="08D6E921"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25960F55" w14:textId="6F20F88B" w:rsidR="00987EE0" w:rsidRPr="00077B69" w:rsidRDefault="00755FFB" w:rsidP="006B53BA">
            <w:pPr>
              <w:pStyle w:val="TableHeader"/>
            </w:pPr>
            <w:r>
              <w:t>Objectives</w:t>
            </w:r>
          </w:p>
        </w:tc>
      </w:tr>
      <w:tr w:rsidR="00987EE0" w:rsidRPr="00987EE0" w14:paraId="7F7A17E7" w14:textId="77777777" w:rsidTr="00E73982">
        <w:trPr>
          <w:trHeight w:val="746"/>
        </w:trPr>
        <w:tc>
          <w:tcPr>
            <w:tcW w:w="9180" w:type="dxa"/>
            <w:hideMark/>
          </w:tcPr>
          <w:p w14:paraId="37BA41C6" w14:textId="77777777" w:rsidR="00987EE0" w:rsidRPr="00987EE0" w:rsidRDefault="00987EE0" w:rsidP="00A841DC">
            <w:pPr>
              <w:pStyle w:val="Tabletext"/>
            </w:pPr>
            <w:r w:rsidRPr="00987EE0">
              <w:t>To promote sustainability and responsibility in fishing and fishing related activities in Victoria; and optimise the social, cultural and economic benefits of the fisheries sectors</w:t>
            </w:r>
            <w:r w:rsidR="00AE66BA">
              <w:t>.</w:t>
            </w:r>
          </w:p>
        </w:tc>
      </w:tr>
    </w:tbl>
    <w:p w14:paraId="09F3E3FE" w14:textId="77777777" w:rsidR="00D73C6E" w:rsidRDefault="00D73C6E" w:rsidP="00A841DC">
      <w:pPr>
        <w:pStyle w:val="Tabletext"/>
      </w:pPr>
    </w:p>
    <w:tbl>
      <w:tblPr>
        <w:tblStyle w:val="Texttable"/>
        <w:tblW w:w="0" w:type="auto"/>
        <w:tblLook w:val="0620" w:firstRow="1" w:lastRow="0" w:firstColumn="0" w:lastColumn="0" w:noHBand="1" w:noVBand="1"/>
      </w:tblPr>
      <w:tblGrid>
        <w:gridCol w:w="8148"/>
        <w:gridCol w:w="992"/>
      </w:tblGrid>
      <w:tr w:rsidR="00987EE0" w:rsidRPr="00987EE0" w14:paraId="44E243EB" w14:textId="77777777" w:rsidTr="00E7398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6C7E507A" w14:textId="77777777" w:rsidR="00987EE0" w:rsidRPr="00077B69" w:rsidRDefault="006B53BA" w:rsidP="006B53BA">
            <w:pPr>
              <w:pStyle w:val="TableHeader"/>
            </w:pPr>
            <w:r w:rsidRPr="006B53BA">
              <w:t>Enabling Acts and Regulations</w:t>
            </w:r>
          </w:p>
        </w:tc>
      </w:tr>
      <w:tr w:rsidR="00987EE0" w:rsidRPr="00987EE0" w14:paraId="3B3D3C27" w14:textId="77777777" w:rsidTr="00E73982">
        <w:trPr>
          <w:trHeight w:val="300"/>
        </w:trPr>
        <w:tc>
          <w:tcPr>
            <w:tcW w:w="9180" w:type="dxa"/>
            <w:gridSpan w:val="2"/>
            <w:hideMark/>
          </w:tcPr>
          <w:p w14:paraId="375461EB" w14:textId="77777777" w:rsidR="00987EE0" w:rsidRPr="001A305D" w:rsidRDefault="00987EE0" w:rsidP="00A841DC">
            <w:pPr>
              <w:pStyle w:val="Tabletext"/>
              <w:rPr>
                <w:i/>
              </w:rPr>
            </w:pPr>
            <w:r w:rsidRPr="001A305D">
              <w:rPr>
                <w:i/>
              </w:rPr>
              <w:t>Victorian Fisheries Authority Act 2016</w:t>
            </w:r>
          </w:p>
        </w:tc>
      </w:tr>
      <w:tr w:rsidR="00987EE0" w:rsidRPr="00987EE0" w14:paraId="33B523A0" w14:textId="77777777" w:rsidTr="00E73982">
        <w:trPr>
          <w:trHeight w:val="330"/>
        </w:trPr>
        <w:tc>
          <w:tcPr>
            <w:tcW w:w="9180" w:type="dxa"/>
            <w:gridSpan w:val="2"/>
            <w:hideMark/>
          </w:tcPr>
          <w:p w14:paraId="37397E75" w14:textId="77777777" w:rsidR="00987EE0" w:rsidRPr="001A305D" w:rsidRDefault="00987EE0" w:rsidP="00A841DC">
            <w:pPr>
              <w:pStyle w:val="Tabletext"/>
              <w:rPr>
                <w:i/>
              </w:rPr>
            </w:pPr>
            <w:r w:rsidRPr="001A305D">
              <w:rPr>
                <w:i/>
              </w:rPr>
              <w:t>Fisheries Act 1995</w:t>
            </w:r>
          </w:p>
        </w:tc>
      </w:tr>
      <w:tr w:rsidR="00987EE0" w:rsidRPr="00987EE0" w14:paraId="5C2E22DB" w14:textId="77777777" w:rsidTr="00E73982">
        <w:trPr>
          <w:trHeight w:val="330"/>
        </w:trPr>
        <w:tc>
          <w:tcPr>
            <w:tcW w:w="9180" w:type="dxa"/>
            <w:gridSpan w:val="2"/>
            <w:hideMark/>
          </w:tcPr>
          <w:p w14:paraId="472471CA" w14:textId="77777777" w:rsidR="00987EE0" w:rsidRPr="00077B69" w:rsidRDefault="00987EE0" w:rsidP="00A841DC">
            <w:pPr>
              <w:pStyle w:val="Bullet1"/>
            </w:pPr>
            <w:r w:rsidRPr="00077B69">
              <w:t>Fisheries Regulations 2009</w:t>
            </w:r>
          </w:p>
        </w:tc>
      </w:tr>
      <w:tr w:rsidR="00987EE0" w:rsidRPr="00987EE0" w14:paraId="0FE0A64C" w14:textId="77777777" w:rsidTr="00E73982">
        <w:trPr>
          <w:trHeight w:val="330"/>
        </w:trPr>
        <w:tc>
          <w:tcPr>
            <w:tcW w:w="9180" w:type="dxa"/>
            <w:gridSpan w:val="2"/>
            <w:hideMark/>
          </w:tcPr>
          <w:p w14:paraId="70FC088B" w14:textId="77777777" w:rsidR="00987EE0" w:rsidRPr="00077B69" w:rsidRDefault="00987EE0" w:rsidP="00A841DC">
            <w:pPr>
              <w:pStyle w:val="Bullet1"/>
            </w:pPr>
            <w:r w:rsidRPr="00077B69">
              <w:t>Fisheries (Fees, Royalties and Levies) Regulations 2017</w:t>
            </w:r>
          </w:p>
        </w:tc>
      </w:tr>
      <w:tr w:rsidR="00987EE0" w:rsidRPr="00E73982" w14:paraId="34E82F1C" w14:textId="77777777" w:rsidTr="00E73982">
        <w:trPr>
          <w:trHeight w:val="330"/>
        </w:trPr>
        <w:tc>
          <w:tcPr>
            <w:tcW w:w="9180" w:type="dxa"/>
            <w:gridSpan w:val="2"/>
            <w:shd w:val="clear" w:color="auto" w:fill="87189D"/>
            <w:hideMark/>
          </w:tcPr>
          <w:p w14:paraId="3858775E" w14:textId="77777777" w:rsidR="00987EE0" w:rsidRPr="00E73982" w:rsidRDefault="006B53BA" w:rsidP="006B53BA">
            <w:pPr>
              <w:pStyle w:val="TableHeader"/>
              <w:rPr>
                <w:b/>
              </w:rPr>
            </w:pPr>
            <w:r w:rsidRPr="00E73982">
              <w:rPr>
                <w:b/>
              </w:rPr>
              <w:t>Additional Administered Acts and Regulations</w:t>
            </w:r>
          </w:p>
        </w:tc>
      </w:tr>
      <w:tr w:rsidR="00987EE0" w:rsidRPr="00987EE0" w14:paraId="7CBED680" w14:textId="77777777" w:rsidTr="00E73982">
        <w:trPr>
          <w:trHeight w:val="300"/>
        </w:trPr>
        <w:tc>
          <w:tcPr>
            <w:tcW w:w="9180" w:type="dxa"/>
            <w:gridSpan w:val="2"/>
            <w:hideMark/>
          </w:tcPr>
          <w:p w14:paraId="4A641678" w14:textId="77777777" w:rsidR="00987EE0" w:rsidRPr="001A305D" w:rsidRDefault="00987EE0" w:rsidP="00A841DC">
            <w:pPr>
              <w:pStyle w:val="Tabletext"/>
              <w:rPr>
                <w:i/>
              </w:rPr>
            </w:pPr>
            <w:r w:rsidRPr="001A305D">
              <w:rPr>
                <w:i/>
              </w:rPr>
              <w:t>Flora and Fauna Guarantee Act 1988</w:t>
            </w:r>
          </w:p>
        </w:tc>
      </w:tr>
      <w:tr w:rsidR="00987EE0" w:rsidRPr="00987EE0" w14:paraId="3DD9779E" w14:textId="77777777" w:rsidTr="00E73982">
        <w:trPr>
          <w:trHeight w:val="300"/>
        </w:trPr>
        <w:tc>
          <w:tcPr>
            <w:tcW w:w="9180" w:type="dxa"/>
            <w:gridSpan w:val="2"/>
            <w:hideMark/>
          </w:tcPr>
          <w:p w14:paraId="4037F5B2" w14:textId="77777777" w:rsidR="00987EE0" w:rsidRPr="00077B69" w:rsidRDefault="00987EE0" w:rsidP="00A841DC">
            <w:pPr>
              <w:pStyle w:val="Bullet1"/>
            </w:pPr>
            <w:r w:rsidRPr="00077B69">
              <w:t>Flora and Fauna Guarantee Regulations 2011</w:t>
            </w:r>
          </w:p>
        </w:tc>
      </w:tr>
      <w:tr w:rsidR="00987EE0" w:rsidRPr="00987EE0" w14:paraId="4A997D57" w14:textId="77777777" w:rsidTr="00E73982">
        <w:trPr>
          <w:trHeight w:val="315"/>
        </w:trPr>
        <w:tc>
          <w:tcPr>
            <w:tcW w:w="9180" w:type="dxa"/>
            <w:gridSpan w:val="2"/>
            <w:hideMark/>
          </w:tcPr>
          <w:p w14:paraId="5ACECCF3" w14:textId="77777777" w:rsidR="00987EE0" w:rsidRPr="00987EE0" w:rsidRDefault="00987EE0" w:rsidP="00A841DC">
            <w:pPr>
              <w:pStyle w:val="Tabletext"/>
            </w:pPr>
            <w:r w:rsidRPr="001A305D">
              <w:rPr>
                <w:i/>
              </w:rPr>
              <w:t>National Parks Act 1975</w:t>
            </w:r>
            <w:r w:rsidRPr="00987EE0">
              <w:t xml:space="preserve"> (Div</w:t>
            </w:r>
            <w:r w:rsidR="00077B69">
              <w:t>ision</w:t>
            </w:r>
            <w:r w:rsidRPr="00987EE0">
              <w:t xml:space="preserve"> 4 of Part 5</w:t>
            </w:r>
            <w:r w:rsidR="001F5533">
              <w:t xml:space="preserve"> – </w:t>
            </w:r>
            <w:r w:rsidRPr="00987EE0">
              <w:t>Marine National Parks &amp; Marine Sanctuaries</w:t>
            </w:r>
            <w:r w:rsidR="00077B69">
              <w:t>)</w:t>
            </w:r>
          </w:p>
        </w:tc>
      </w:tr>
      <w:tr w:rsidR="00987EE0" w:rsidRPr="00987EE0" w14:paraId="6FDE7BC9" w14:textId="77777777" w:rsidTr="00E73982">
        <w:trPr>
          <w:trHeight w:val="315"/>
        </w:trPr>
        <w:tc>
          <w:tcPr>
            <w:tcW w:w="9180" w:type="dxa"/>
            <w:gridSpan w:val="2"/>
            <w:hideMark/>
          </w:tcPr>
          <w:p w14:paraId="7D6A3E21" w14:textId="77777777" w:rsidR="00987EE0" w:rsidRPr="00077B69" w:rsidRDefault="00987EE0" w:rsidP="00A841DC">
            <w:pPr>
              <w:pStyle w:val="Bullet1"/>
            </w:pPr>
            <w:r w:rsidRPr="00077B69">
              <w:t>National Parks Regulations 2013</w:t>
            </w:r>
          </w:p>
        </w:tc>
      </w:tr>
      <w:tr w:rsidR="00987EE0" w:rsidRPr="001A305D" w14:paraId="3C67300D" w14:textId="77777777" w:rsidTr="00E73982">
        <w:trPr>
          <w:trHeight w:val="330"/>
        </w:trPr>
        <w:tc>
          <w:tcPr>
            <w:tcW w:w="8188" w:type="dxa"/>
            <w:hideMark/>
          </w:tcPr>
          <w:p w14:paraId="453FBB57" w14:textId="77777777" w:rsidR="00987EE0" w:rsidRPr="001A305D" w:rsidRDefault="00987EE0" w:rsidP="00A841DC">
            <w:pPr>
              <w:pStyle w:val="Tabletext"/>
              <w:rPr>
                <w:b/>
              </w:rPr>
            </w:pPr>
            <w:r w:rsidRPr="001A305D">
              <w:rPr>
                <w:b/>
              </w:rPr>
              <w:t>Total number of Acts</w:t>
            </w:r>
          </w:p>
        </w:tc>
        <w:tc>
          <w:tcPr>
            <w:tcW w:w="992" w:type="dxa"/>
            <w:noWrap/>
            <w:hideMark/>
          </w:tcPr>
          <w:p w14:paraId="3902D30B" w14:textId="77777777" w:rsidR="00987EE0" w:rsidRPr="001A305D" w:rsidRDefault="00987EE0" w:rsidP="00A841DC">
            <w:pPr>
              <w:pStyle w:val="Tabletext"/>
              <w:rPr>
                <w:b/>
              </w:rPr>
            </w:pPr>
            <w:r w:rsidRPr="001A305D">
              <w:rPr>
                <w:b/>
              </w:rPr>
              <w:t>4</w:t>
            </w:r>
          </w:p>
        </w:tc>
      </w:tr>
      <w:tr w:rsidR="00987EE0" w:rsidRPr="001A305D" w14:paraId="3A94B6B9" w14:textId="77777777" w:rsidTr="00E73982">
        <w:trPr>
          <w:trHeight w:val="330"/>
        </w:trPr>
        <w:tc>
          <w:tcPr>
            <w:tcW w:w="8188" w:type="dxa"/>
            <w:hideMark/>
          </w:tcPr>
          <w:p w14:paraId="5DAB4181" w14:textId="77777777" w:rsidR="00987EE0" w:rsidRPr="001A305D" w:rsidRDefault="00987EE0" w:rsidP="00A841DC">
            <w:pPr>
              <w:pStyle w:val="Tabletext"/>
              <w:rPr>
                <w:b/>
              </w:rPr>
            </w:pPr>
            <w:r w:rsidRPr="001A305D">
              <w:rPr>
                <w:b/>
              </w:rPr>
              <w:t>Total number of Regulations</w:t>
            </w:r>
          </w:p>
        </w:tc>
        <w:tc>
          <w:tcPr>
            <w:tcW w:w="992" w:type="dxa"/>
            <w:noWrap/>
            <w:hideMark/>
          </w:tcPr>
          <w:p w14:paraId="0DFCE974" w14:textId="77777777" w:rsidR="00987EE0" w:rsidRPr="001A305D" w:rsidRDefault="00987EE0" w:rsidP="00A841DC">
            <w:pPr>
              <w:pStyle w:val="Tabletext"/>
              <w:rPr>
                <w:b/>
              </w:rPr>
            </w:pPr>
            <w:r w:rsidRPr="001A305D">
              <w:rPr>
                <w:b/>
              </w:rPr>
              <w:t>4</w:t>
            </w:r>
          </w:p>
        </w:tc>
      </w:tr>
    </w:tbl>
    <w:p w14:paraId="763297CB" w14:textId="77777777" w:rsidR="00D73C6E" w:rsidRDefault="00D73C6E" w:rsidP="00A841DC">
      <w:pPr>
        <w:pStyle w:val="Tabletext"/>
      </w:pPr>
    </w:p>
    <w:tbl>
      <w:tblPr>
        <w:tblStyle w:val="Texttable"/>
        <w:tblW w:w="0" w:type="auto"/>
        <w:tblLook w:val="0620" w:firstRow="1" w:lastRow="0" w:firstColumn="0" w:lastColumn="0" w:noHBand="1" w:noVBand="1"/>
      </w:tblPr>
      <w:tblGrid>
        <w:gridCol w:w="4480"/>
        <w:gridCol w:w="3668"/>
        <w:gridCol w:w="992"/>
      </w:tblGrid>
      <w:tr w:rsidR="00987EE0" w:rsidRPr="00987EE0" w14:paraId="399A0638" w14:textId="77777777" w:rsidTr="00E7398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0DF6369E" w14:textId="77777777" w:rsidR="00987EE0" w:rsidRPr="00C135CD" w:rsidRDefault="006B53BA" w:rsidP="006B53BA">
            <w:pPr>
              <w:pStyle w:val="TableHeader"/>
            </w:pPr>
            <w:r w:rsidRPr="006B53BA">
              <w:t>Other regulatory instruments</w:t>
            </w:r>
          </w:p>
        </w:tc>
      </w:tr>
      <w:tr w:rsidR="00987EE0" w:rsidRPr="00987EE0" w14:paraId="722BF5BC" w14:textId="77777777" w:rsidTr="00E73982">
        <w:trPr>
          <w:trHeight w:val="330"/>
        </w:trPr>
        <w:tc>
          <w:tcPr>
            <w:tcW w:w="4503" w:type="dxa"/>
            <w:vMerge w:val="restart"/>
            <w:hideMark/>
          </w:tcPr>
          <w:p w14:paraId="64ED5C5F" w14:textId="77777777" w:rsidR="00987EE0" w:rsidRPr="00987EE0" w:rsidRDefault="00987EE0" w:rsidP="00A841DC">
            <w:pPr>
              <w:pStyle w:val="Tabletext"/>
            </w:pPr>
            <w:r w:rsidRPr="00987EE0">
              <w:t>Codes of Practice</w:t>
            </w:r>
          </w:p>
        </w:tc>
        <w:tc>
          <w:tcPr>
            <w:tcW w:w="3685" w:type="dxa"/>
            <w:hideMark/>
          </w:tcPr>
          <w:p w14:paraId="00FD940A" w14:textId="77777777" w:rsidR="00987EE0" w:rsidRPr="00987EE0" w:rsidRDefault="00987EE0" w:rsidP="00A841DC">
            <w:pPr>
              <w:pStyle w:val="Tabletext"/>
            </w:pPr>
            <w:r w:rsidRPr="00987EE0">
              <w:t xml:space="preserve">Legislated </w:t>
            </w:r>
          </w:p>
        </w:tc>
        <w:tc>
          <w:tcPr>
            <w:tcW w:w="992" w:type="dxa"/>
            <w:noWrap/>
            <w:hideMark/>
          </w:tcPr>
          <w:p w14:paraId="1B24E9D9" w14:textId="77777777" w:rsidR="00987EE0" w:rsidRPr="00987EE0" w:rsidRDefault="00987EE0" w:rsidP="00A841DC">
            <w:pPr>
              <w:pStyle w:val="Tabletext"/>
            </w:pPr>
            <w:r w:rsidRPr="00987EE0">
              <w:t>0</w:t>
            </w:r>
          </w:p>
        </w:tc>
      </w:tr>
      <w:tr w:rsidR="00987EE0" w:rsidRPr="00987EE0" w14:paraId="17C653B6" w14:textId="77777777" w:rsidTr="00E73982">
        <w:trPr>
          <w:trHeight w:val="330"/>
        </w:trPr>
        <w:tc>
          <w:tcPr>
            <w:tcW w:w="4503" w:type="dxa"/>
            <w:vMerge/>
            <w:hideMark/>
          </w:tcPr>
          <w:p w14:paraId="1B7F12B7" w14:textId="77777777" w:rsidR="00987EE0" w:rsidRPr="00987EE0" w:rsidRDefault="00987EE0" w:rsidP="00EE3762"/>
        </w:tc>
        <w:tc>
          <w:tcPr>
            <w:tcW w:w="3685" w:type="dxa"/>
            <w:hideMark/>
          </w:tcPr>
          <w:p w14:paraId="74FDB771" w14:textId="77777777" w:rsidR="00987EE0" w:rsidRPr="00987EE0" w:rsidRDefault="00987EE0" w:rsidP="00A841DC">
            <w:pPr>
              <w:pStyle w:val="Tabletext"/>
            </w:pPr>
            <w:r w:rsidRPr="00987EE0">
              <w:t>Not legislated</w:t>
            </w:r>
          </w:p>
        </w:tc>
        <w:tc>
          <w:tcPr>
            <w:tcW w:w="992" w:type="dxa"/>
            <w:noWrap/>
            <w:hideMark/>
          </w:tcPr>
          <w:p w14:paraId="44735666" w14:textId="77777777" w:rsidR="00987EE0" w:rsidRPr="00987EE0" w:rsidRDefault="00987EE0" w:rsidP="00A841DC">
            <w:pPr>
              <w:pStyle w:val="Tabletext"/>
            </w:pPr>
            <w:r w:rsidRPr="00987EE0">
              <w:t>0</w:t>
            </w:r>
          </w:p>
        </w:tc>
      </w:tr>
    </w:tbl>
    <w:p w14:paraId="2E8619A0" w14:textId="77777777" w:rsidR="00D73C6E" w:rsidRDefault="00D73C6E" w:rsidP="00A841DC">
      <w:pPr>
        <w:pStyle w:val="Tabletext"/>
      </w:pPr>
    </w:p>
    <w:tbl>
      <w:tblPr>
        <w:tblStyle w:val="Texttable"/>
        <w:tblW w:w="9180" w:type="dxa"/>
        <w:tblLayout w:type="fixed"/>
        <w:tblLook w:val="0620" w:firstRow="1" w:lastRow="0" w:firstColumn="0" w:lastColumn="0" w:noHBand="1" w:noVBand="1"/>
      </w:tblPr>
      <w:tblGrid>
        <w:gridCol w:w="4503"/>
        <w:gridCol w:w="992"/>
        <w:gridCol w:w="888"/>
        <w:gridCol w:w="917"/>
        <w:gridCol w:w="888"/>
        <w:gridCol w:w="992"/>
      </w:tblGrid>
      <w:tr w:rsidR="00987EE0" w:rsidRPr="00987EE0" w14:paraId="1D07E463" w14:textId="77777777" w:rsidTr="00BC12CA">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6991E4EA" w14:textId="77777777" w:rsidR="00987EE0" w:rsidRPr="00C135CD" w:rsidRDefault="006B53BA" w:rsidP="001A305D">
            <w:pPr>
              <w:pStyle w:val="TableHeader"/>
              <w:pageBreakBefore/>
            </w:pPr>
            <w:r w:rsidRPr="006B53BA">
              <w:t>Operational information</w:t>
            </w:r>
            <w:r w:rsidR="00343E08" w:rsidRPr="00C135CD">
              <w:t xml:space="preserve"> **</w:t>
            </w:r>
          </w:p>
        </w:tc>
      </w:tr>
      <w:tr w:rsidR="00987EE0" w:rsidRPr="00987EE0" w14:paraId="32A536D5" w14:textId="77777777" w:rsidTr="00BC12CA">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52D17BB6" w14:textId="77777777" w:rsidR="00987EE0" w:rsidRPr="00987EE0" w:rsidRDefault="00987EE0" w:rsidP="00A841DC">
            <w:pPr>
              <w:pStyle w:val="Tabletext"/>
            </w:pPr>
          </w:p>
        </w:tc>
        <w:tc>
          <w:tcPr>
            <w:tcW w:w="992" w:type="dxa"/>
            <w:tcBorders>
              <w:top w:val="single" w:sz="6" w:space="0" w:color="FFFFFF" w:themeColor="background1"/>
            </w:tcBorders>
            <w:hideMark/>
          </w:tcPr>
          <w:p w14:paraId="4983D57A" w14:textId="77777777" w:rsidR="00987EE0" w:rsidRPr="00987EE0" w:rsidRDefault="00987EE0" w:rsidP="00E73982">
            <w:pPr>
              <w:pStyle w:val="Tabletext"/>
              <w:jc w:val="right"/>
            </w:pPr>
            <w:r w:rsidRPr="00987EE0">
              <w:t>2012-13</w:t>
            </w:r>
          </w:p>
        </w:tc>
        <w:tc>
          <w:tcPr>
            <w:tcW w:w="888" w:type="dxa"/>
            <w:tcBorders>
              <w:top w:val="single" w:sz="6" w:space="0" w:color="FFFFFF" w:themeColor="background1"/>
            </w:tcBorders>
            <w:hideMark/>
          </w:tcPr>
          <w:p w14:paraId="61A1736C" w14:textId="77777777" w:rsidR="00987EE0" w:rsidRPr="00987EE0" w:rsidRDefault="00987EE0" w:rsidP="00E73982">
            <w:pPr>
              <w:pStyle w:val="Tabletext"/>
              <w:jc w:val="right"/>
            </w:pPr>
            <w:r w:rsidRPr="00987EE0">
              <w:t>2013-14</w:t>
            </w:r>
          </w:p>
        </w:tc>
        <w:tc>
          <w:tcPr>
            <w:tcW w:w="917" w:type="dxa"/>
            <w:tcBorders>
              <w:top w:val="single" w:sz="6" w:space="0" w:color="FFFFFF" w:themeColor="background1"/>
            </w:tcBorders>
            <w:hideMark/>
          </w:tcPr>
          <w:p w14:paraId="09D5E8BA" w14:textId="77777777" w:rsidR="00987EE0" w:rsidRPr="00987EE0" w:rsidRDefault="00987EE0" w:rsidP="00E73982">
            <w:pPr>
              <w:pStyle w:val="Tabletext"/>
              <w:jc w:val="right"/>
            </w:pPr>
            <w:r w:rsidRPr="00987EE0">
              <w:t>2014-15</w:t>
            </w:r>
          </w:p>
        </w:tc>
        <w:tc>
          <w:tcPr>
            <w:tcW w:w="888" w:type="dxa"/>
            <w:tcBorders>
              <w:top w:val="single" w:sz="6" w:space="0" w:color="FFFFFF" w:themeColor="background1"/>
            </w:tcBorders>
            <w:hideMark/>
          </w:tcPr>
          <w:p w14:paraId="6E4DF006" w14:textId="77777777" w:rsidR="00987EE0" w:rsidRPr="00987EE0" w:rsidRDefault="00987EE0" w:rsidP="00E73982">
            <w:pPr>
              <w:pStyle w:val="Tabletext"/>
              <w:jc w:val="right"/>
            </w:pPr>
            <w:r w:rsidRPr="00987EE0">
              <w:t>2015-16</w:t>
            </w:r>
          </w:p>
        </w:tc>
        <w:tc>
          <w:tcPr>
            <w:tcW w:w="992" w:type="dxa"/>
            <w:tcBorders>
              <w:top w:val="single" w:sz="6" w:space="0" w:color="FFFFFF" w:themeColor="background1"/>
            </w:tcBorders>
            <w:hideMark/>
          </w:tcPr>
          <w:p w14:paraId="3EFE08D2" w14:textId="77777777" w:rsidR="00987EE0" w:rsidRPr="00987EE0" w:rsidRDefault="00987EE0" w:rsidP="00E73982">
            <w:pPr>
              <w:pStyle w:val="Tabletext"/>
              <w:jc w:val="right"/>
            </w:pPr>
            <w:r w:rsidRPr="00987EE0">
              <w:t>2016-17</w:t>
            </w:r>
          </w:p>
        </w:tc>
      </w:tr>
      <w:tr w:rsidR="00987EE0" w:rsidRPr="00987EE0" w14:paraId="713C687E" w14:textId="77777777" w:rsidTr="00BC12CA">
        <w:trPr>
          <w:trHeight w:val="315"/>
        </w:trPr>
        <w:tc>
          <w:tcPr>
            <w:tcW w:w="4503" w:type="dxa"/>
            <w:hideMark/>
          </w:tcPr>
          <w:p w14:paraId="07355B5B" w14:textId="77777777" w:rsidR="00987EE0" w:rsidRPr="00987EE0" w:rsidRDefault="00987EE0" w:rsidP="00A841DC">
            <w:pPr>
              <w:pStyle w:val="Tabletext"/>
            </w:pPr>
            <w:r w:rsidRPr="00987EE0">
              <w:t>No. of staff total (FTE)</w:t>
            </w:r>
          </w:p>
        </w:tc>
        <w:tc>
          <w:tcPr>
            <w:tcW w:w="992" w:type="dxa"/>
            <w:noWrap/>
            <w:hideMark/>
          </w:tcPr>
          <w:p w14:paraId="24FE5A99" w14:textId="77777777" w:rsidR="00987EE0" w:rsidRPr="00987EE0" w:rsidRDefault="00E73982" w:rsidP="00E73982">
            <w:pPr>
              <w:pStyle w:val="Tabletext"/>
              <w:jc w:val="right"/>
            </w:pPr>
            <w:r>
              <w:t>–</w:t>
            </w:r>
          </w:p>
        </w:tc>
        <w:tc>
          <w:tcPr>
            <w:tcW w:w="888" w:type="dxa"/>
            <w:noWrap/>
            <w:hideMark/>
          </w:tcPr>
          <w:p w14:paraId="4CE65D53" w14:textId="77777777" w:rsidR="00987EE0" w:rsidRPr="00987EE0" w:rsidRDefault="00E73982" w:rsidP="00E73982">
            <w:pPr>
              <w:pStyle w:val="Tabletext"/>
              <w:jc w:val="right"/>
            </w:pPr>
            <w:r>
              <w:t>–</w:t>
            </w:r>
          </w:p>
        </w:tc>
        <w:tc>
          <w:tcPr>
            <w:tcW w:w="917" w:type="dxa"/>
            <w:noWrap/>
            <w:hideMark/>
          </w:tcPr>
          <w:p w14:paraId="3C970667" w14:textId="77777777" w:rsidR="00987EE0" w:rsidRPr="00987EE0" w:rsidRDefault="00E73982" w:rsidP="00E73982">
            <w:pPr>
              <w:pStyle w:val="Tabletext"/>
              <w:jc w:val="right"/>
            </w:pPr>
            <w:r>
              <w:t>–</w:t>
            </w:r>
          </w:p>
        </w:tc>
        <w:tc>
          <w:tcPr>
            <w:tcW w:w="888" w:type="dxa"/>
            <w:noWrap/>
            <w:hideMark/>
          </w:tcPr>
          <w:p w14:paraId="08DD81AD" w14:textId="77777777" w:rsidR="00987EE0" w:rsidRPr="00987EE0" w:rsidRDefault="00E73982" w:rsidP="00E73982">
            <w:pPr>
              <w:pStyle w:val="Tabletext"/>
              <w:jc w:val="right"/>
            </w:pPr>
            <w:r>
              <w:t>–</w:t>
            </w:r>
          </w:p>
        </w:tc>
        <w:tc>
          <w:tcPr>
            <w:tcW w:w="992" w:type="dxa"/>
            <w:noWrap/>
            <w:hideMark/>
          </w:tcPr>
          <w:p w14:paraId="34C47EAC" w14:textId="77777777" w:rsidR="00987EE0" w:rsidRPr="00987EE0" w:rsidRDefault="00E73982" w:rsidP="00E73982">
            <w:pPr>
              <w:pStyle w:val="Tabletext"/>
              <w:jc w:val="right"/>
            </w:pPr>
            <w:r>
              <w:t>–</w:t>
            </w:r>
          </w:p>
        </w:tc>
      </w:tr>
      <w:tr w:rsidR="00987EE0" w:rsidRPr="00987EE0" w14:paraId="052508E5" w14:textId="77777777" w:rsidTr="00BC12CA">
        <w:trPr>
          <w:trHeight w:val="315"/>
        </w:trPr>
        <w:tc>
          <w:tcPr>
            <w:tcW w:w="4503" w:type="dxa"/>
            <w:hideMark/>
          </w:tcPr>
          <w:p w14:paraId="3581AC13" w14:textId="77777777" w:rsidR="00987EE0" w:rsidRPr="00987EE0" w:rsidRDefault="00987EE0" w:rsidP="00A841DC">
            <w:pPr>
              <w:pStyle w:val="Tabletext"/>
            </w:pPr>
            <w:r w:rsidRPr="00987EE0">
              <w:t>No. of licensed/regis</w:t>
            </w:r>
            <w:r w:rsidR="00E73982">
              <w:t>tered parties at financial year </w:t>
            </w:r>
            <w:r w:rsidRPr="00987EE0">
              <w:t>end</w:t>
            </w:r>
          </w:p>
        </w:tc>
        <w:tc>
          <w:tcPr>
            <w:tcW w:w="992" w:type="dxa"/>
            <w:noWrap/>
            <w:hideMark/>
          </w:tcPr>
          <w:p w14:paraId="4AB329F2" w14:textId="77777777" w:rsidR="00987EE0" w:rsidRPr="00987EE0" w:rsidRDefault="00E73982" w:rsidP="00E73982">
            <w:pPr>
              <w:pStyle w:val="Tabletext"/>
              <w:jc w:val="right"/>
            </w:pPr>
            <w:r>
              <w:t>–</w:t>
            </w:r>
          </w:p>
        </w:tc>
        <w:tc>
          <w:tcPr>
            <w:tcW w:w="888" w:type="dxa"/>
            <w:noWrap/>
            <w:hideMark/>
          </w:tcPr>
          <w:p w14:paraId="565D08F9" w14:textId="77777777" w:rsidR="00987EE0" w:rsidRPr="00987EE0" w:rsidRDefault="00E73982" w:rsidP="00E73982">
            <w:pPr>
              <w:pStyle w:val="Tabletext"/>
              <w:jc w:val="right"/>
            </w:pPr>
            <w:r>
              <w:t>–</w:t>
            </w:r>
          </w:p>
        </w:tc>
        <w:tc>
          <w:tcPr>
            <w:tcW w:w="917" w:type="dxa"/>
            <w:noWrap/>
            <w:hideMark/>
          </w:tcPr>
          <w:p w14:paraId="4A2E0D0D" w14:textId="77777777" w:rsidR="00987EE0" w:rsidRPr="00987EE0" w:rsidRDefault="00E73982" w:rsidP="00E73982">
            <w:pPr>
              <w:pStyle w:val="Tabletext"/>
              <w:jc w:val="right"/>
            </w:pPr>
            <w:r>
              <w:t>–</w:t>
            </w:r>
          </w:p>
        </w:tc>
        <w:tc>
          <w:tcPr>
            <w:tcW w:w="888" w:type="dxa"/>
            <w:noWrap/>
            <w:hideMark/>
          </w:tcPr>
          <w:p w14:paraId="63B78855" w14:textId="77777777" w:rsidR="00987EE0" w:rsidRPr="00987EE0" w:rsidRDefault="00E73982" w:rsidP="00E73982">
            <w:pPr>
              <w:pStyle w:val="Tabletext"/>
              <w:jc w:val="right"/>
            </w:pPr>
            <w:r>
              <w:t>–</w:t>
            </w:r>
          </w:p>
        </w:tc>
        <w:tc>
          <w:tcPr>
            <w:tcW w:w="992" w:type="dxa"/>
            <w:noWrap/>
            <w:hideMark/>
          </w:tcPr>
          <w:p w14:paraId="12F61234" w14:textId="77777777" w:rsidR="00987EE0" w:rsidRPr="00987EE0" w:rsidRDefault="00E73982" w:rsidP="00E73982">
            <w:pPr>
              <w:pStyle w:val="Tabletext"/>
              <w:jc w:val="right"/>
            </w:pPr>
            <w:r>
              <w:t>–</w:t>
            </w:r>
          </w:p>
        </w:tc>
      </w:tr>
      <w:tr w:rsidR="00987EE0" w:rsidRPr="001A305D" w14:paraId="7DFF7972" w14:textId="77777777" w:rsidTr="00BC12CA">
        <w:trPr>
          <w:trHeight w:val="360"/>
        </w:trPr>
        <w:tc>
          <w:tcPr>
            <w:tcW w:w="4503" w:type="dxa"/>
            <w:hideMark/>
          </w:tcPr>
          <w:p w14:paraId="78D2EEE9" w14:textId="77777777" w:rsidR="00987EE0" w:rsidRPr="001A305D" w:rsidRDefault="00987EE0" w:rsidP="00A841DC">
            <w:pPr>
              <w:pStyle w:val="Tabletext"/>
              <w:rPr>
                <w:b/>
              </w:rPr>
            </w:pPr>
            <w:r w:rsidRPr="001A305D">
              <w:rPr>
                <w:b/>
              </w:rPr>
              <w:t>Total revenue ($ million)</w:t>
            </w:r>
          </w:p>
        </w:tc>
        <w:tc>
          <w:tcPr>
            <w:tcW w:w="992" w:type="dxa"/>
            <w:noWrap/>
            <w:hideMark/>
          </w:tcPr>
          <w:p w14:paraId="4F2469EA" w14:textId="77777777" w:rsidR="00987EE0" w:rsidRPr="001A305D" w:rsidRDefault="00E73982" w:rsidP="00E73982">
            <w:pPr>
              <w:pStyle w:val="Tabletext"/>
              <w:jc w:val="right"/>
              <w:rPr>
                <w:b/>
              </w:rPr>
            </w:pPr>
            <w:r w:rsidRPr="001A305D">
              <w:rPr>
                <w:b/>
              </w:rPr>
              <w:t>–</w:t>
            </w:r>
          </w:p>
        </w:tc>
        <w:tc>
          <w:tcPr>
            <w:tcW w:w="888" w:type="dxa"/>
            <w:noWrap/>
            <w:hideMark/>
          </w:tcPr>
          <w:p w14:paraId="430006DB" w14:textId="77777777" w:rsidR="00987EE0" w:rsidRPr="001A305D" w:rsidRDefault="00E73982" w:rsidP="00E73982">
            <w:pPr>
              <w:pStyle w:val="Tabletext"/>
              <w:jc w:val="right"/>
              <w:rPr>
                <w:b/>
              </w:rPr>
            </w:pPr>
            <w:r w:rsidRPr="001A305D">
              <w:rPr>
                <w:b/>
              </w:rPr>
              <w:t>–</w:t>
            </w:r>
          </w:p>
        </w:tc>
        <w:tc>
          <w:tcPr>
            <w:tcW w:w="917" w:type="dxa"/>
            <w:noWrap/>
            <w:hideMark/>
          </w:tcPr>
          <w:p w14:paraId="7313D905" w14:textId="77777777" w:rsidR="00987EE0" w:rsidRPr="001A305D" w:rsidRDefault="00E73982" w:rsidP="00E73982">
            <w:pPr>
              <w:pStyle w:val="Tabletext"/>
              <w:jc w:val="right"/>
              <w:rPr>
                <w:b/>
              </w:rPr>
            </w:pPr>
            <w:r w:rsidRPr="001A305D">
              <w:rPr>
                <w:b/>
              </w:rPr>
              <w:t>–</w:t>
            </w:r>
          </w:p>
        </w:tc>
        <w:tc>
          <w:tcPr>
            <w:tcW w:w="888" w:type="dxa"/>
            <w:noWrap/>
            <w:hideMark/>
          </w:tcPr>
          <w:p w14:paraId="5B79905F" w14:textId="77777777" w:rsidR="00987EE0" w:rsidRPr="001A305D" w:rsidRDefault="00E73982" w:rsidP="00E73982">
            <w:pPr>
              <w:pStyle w:val="Tabletext"/>
              <w:jc w:val="right"/>
              <w:rPr>
                <w:b/>
              </w:rPr>
            </w:pPr>
            <w:r w:rsidRPr="001A305D">
              <w:rPr>
                <w:b/>
              </w:rPr>
              <w:t>–</w:t>
            </w:r>
          </w:p>
        </w:tc>
        <w:tc>
          <w:tcPr>
            <w:tcW w:w="992" w:type="dxa"/>
            <w:noWrap/>
            <w:hideMark/>
          </w:tcPr>
          <w:p w14:paraId="61A47A94" w14:textId="77777777" w:rsidR="00987EE0" w:rsidRPr="001A305D" w:rsidRDefault="00E73982" w:rsidP="00E73982">
            <w:pPr>
              <w:pStyle w:val="Tabletext"/>
              <w:jc w:val="right"/>
              <w:rPr>
                <w:b/>
              </w:rPr>
            </w:pPr>
            <w:r w:rsidRPr="001A305D">
              <w:rPr>
                <w:b/>
              </w:rPr>
              <w:t>–</w:t>
            </w:r>
          </w:p>
        </w:tc>
      </w:tr>
      <w:tr w:rsidR="00987EE0" w:rsidRPr="001A305D" w14:paraId="0275B36D" w14:textId="77777777" w:rsidTr="00BC12CA">
        <w:trPr>
          <w:trHeight w:val="375"/>
        </w:trPr>
        <w:tc>
          <w:tcPr>
            <w:tcW w:w="4503" w:type="dxa"/>
            <w:hideMark/>
          </w:tcPr>
          <w:p w14:paraId="4CE30A04" w14:textId="77777777" w:rsidR="00987EE0" w:rsidRPr="001A305D" w:rsidRDefault="00987EE0" w:rsidP="00A841DC">
            <w:pPr>
              <w:pStyle w:val="Tabletext"/>
              <w:rPr>
                <w:b/>
              </w:rPr>
            </w:pPr>
            <w:r w:rsidRPr="001A305D">
              <w:rPr>
                <w:b/>
              </w:rPr>
              <w:t xml:space="preserve">Total expenditure ($ million) </w:t>
            </w:r>
          </w:p>
        </w:tc>
        <w:tc>
          <w:tcPr>
            <w:tcW w:w="992" w:type="dxa"/>
            <w:noWrap/>
            <w:hideMark/>
          </w:tcPr>
          <w:p w14:paraId="3D04222E" w14:textId="77777777" w:rsidR="00987EE0" w:rsidRPr="001A305D" w:rsidRDefault="00E73982" w:rsidP="00E73982">
            <w:pPr>
              <w:pStyle w:val="Tabletext"/>
              <w:jc w:val="right"/>
              <w:rPr>
                <w:b/>
              </w:rPr>
            </w:pPr>
            <w:r w:rsidRPr="001A305D">
              <w:rPr>
                <w:b/>
              </w:rPr>
              <w:t>–</w:t>
            </w:r>
          </w:p>
        </w:tc>
        <w:tc>
          <w:tcPr>
            <w:tcW w:w="888" w:type="dxa"/>
            <w:noWrap/>
            <w:hideMark/>
          </w:tcPr>
          <w:p w14:paraId="62A019AC" w14:textId="77777777" w:rsidR="00987EE0" w:rsidRPr="001A305D" w:rsidRDefault="00E73982" w:rsidP="00E73982">
            <w:pPr>
              <w:pStyle w:val="Tabletext"/>
              <w:jc w:val="right"/>
              <w:rPr>
                <w:b/>
              </w:rPr>
            </w:pPr>
            <w:r w:rsidRPr="001A305D">
              <w:rPr>
                <w:b/>
              </w:rPr>
              <w:t>–</w:t>
            </w:r>
          </w:p>
        </w:tc>
        <w:tc>
          <w:tcPr>
            <w:tcW w:w="917" w:type="dxa"/>
            <w:noWrap/>
            <w:hideMark/>
          </w:tcPr>
          <w:p w14:paraId="3305C8F5" w14:textId="77777777" w:rsidR="00987EE0" w:rsidRPr="001A305D" w:rsidRDefault="00E73982" w:rsidP="00E73982">
            <w:pPr>
              <w:pStyle w:val="Tabletext"/>
              <w:jc w:val="right"/>
              <w:rPr>
                <w:b/>
              </w:rPr>
            </w:pPr>
            <w:r w:rsidRPr="001A305D">
              <w:rPr>
                <w:b/>
              </w:rPr>
              <w:t>–</w:t>
            </w:r>
          </w:p>
        </w:tc>
        <w:tc>
          <w:tcPr>
            <w:tcW w:w="888" w:type="dxa"/>
            <w:noWrap/>
            <w:hideMark/>
          </w:tcPr>
          <w:p w14:paraId="7FFB20F0" w14:textId="77777777" w:rsidR="00987EE0" w:rsidRPr="001A305D" w:rsidRDefault="00E73982" w:rsidP="00E73982">
            <w:pPr>
              <w:pStyle w:val="Tabletext"/>
              <w:jc w:val="right"/>
              <w:rPr>
                <w:b/>
              </w:rPr>
            </w:pPr>
            <w:r w:rsidRPr="001A305D">
              <w:rPr>
                <w:b/>
              </w:rPr>
              <w:t>–</w:t>
            </w:r>
          </w:p>
        </w:tc>
        <w:tc>
          <w:tcPr>
            <w:tcW w:w="992" w:type="dxa"/>
            <w:noWrap/>
            <w:hideMark/>
          </w:tcPr>
          <w:p w14:paraId="602B9165" w14:textId="77777777" w:rsidR="00987EE0" w:rsidRPr="001A305D" w:rsidRDefault="00E73982" w:rsidP="00E73982">
            <w:pPr>
              <w:pStyle w:val="Tabletext"/>
              <w:jc w:val="right"/>
              <w:rPr>
                <w:b/>
              </w:rPr>
            </w:pPr>
            <w:r w:rsidRPr="001A305D">
              <w:rPr>
                <w:b/>
              </w:rPr>
              <w:t>–</w:t>
            </w:r>
          </w:p>
        </w:tc>
      </w:tr>
    </w:tbl>
    <w:p w14:paraId="78710701" w14:textId="77777777" w:rsidR="00BC12CA" w:rsidRDefault="00BC12CA" w:rsidP="00BC12CA">
      <w:pPr>
        <w:pStyle w:val="FootnoteText"/>
      </w:pPr>
      <w:r>
        <w:t xml:space="preserve">** Note that the Victorian Fisheries Authority was established in the 2017-18 financial year. Fisheries was formerly a division under DEDJTR, for which pre-2017 data could not be collected for this document. </w:t>
      </w:r>
    </w:p>
    <w:p w14:paraId="2326AA3A" w14:textId="77777777" w:rsidR="00D73C6E" w:rsidRDefault="00D73C6E" w:rsidP="001A305D">
      <w:pPr>
        <w:pStyle w:val="Tabletext"/>
      </w:pPr>
    </w:p>
    <w:tbl>
      <w:tblPr>
        <w:tblStyle w:val="Texttable"/>
        <w:tblW w:w="0" w:type="auto"/>
        <w:tblLook w:val="0620" w:firstRow="1" w:lastRow="0" w:firstColumn="0" w:lastColumn="0" w:noHBand="1" w:noVBand="1"/>
      </w:tblPr>
      <w:tblGrid>
        <w:gridCol w:w="9140"/>
      </w:tblGrid>
      <w:tr w:rsidR="000331AB" w:rsidRPr="002C434D" w14:paraId="3AC521B4"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03B7BC72" w14:textId="77777777" w:rsidR="000331AB" w:rsidRPr="002C434D" w:rsidRDefault="006B53BA" w:rsidP="006B53BA">
            <w:pPr>
              <w:pStyle w:val="TableHeader"/>
            </w:pPr>
            <w:r w:rsidRPr="006B53BA">
              <w:t>Regulator contact information</w:t>
            </w:r>
          </w:p>
        </w:tc>
      </w:tr>
      <w:tr w:rsidR="000331AB" w:rsidRPr="002C434D" w14:paraId="2E230332" w14:textId="77777777" w:rsidTr="00F13A22">
        <w:trPr>
          <w:trHeight w:val="285"/>
        </w:trPr>
        <w:tc>
          <w:tcPr>
            <w:tcW w:w="9140" w:type="dxa"/>
          </w:tcPr>
          <w:p w14:paraId="37AACA63" w14:textId="77777777" w:rsidR="000331AB" w:rsidRPr="006F51CC" w:rsidRDefault="000331AB" w:rsidP="00A841DC">
            <w:pPr>
              <w:pStyle w:val="Tabletext"/>
            </w:pPr>
            <w:r w:rsidRPr="0089587D">
              <w:rPr>
                <w:b/>
              </w:rPr>
              <w:t>Name</w:t>
            </w:r>
            <w:r>
              <w:t xml:space="preserve">: </w:t>
            </w:r>
            <w:r w:rsidRPr="000331AB">
              <w:t>Ian Parks, Director Education and Enforcement, Victorian Fisheries Authority</w:t>
            </w:r>
            <w:r>
              <w:t xml:space="preserve"> </w:t>
            </w:r>
          </w:p>
        </w:tc>
      </w:tr>
    </w:tbl>
    <w:p w14:paraId="103E56BB" w14:textId="77777777" w:rsidR="00D73C6E" w:rsidRDefault="00D73C6E" w:rsidP="00EE3762"/>
    <w:p w14:paraId="4291F4F0" w14:textId="77777777" w:rsidR="00A55B64" w:rsidRPr="00CD354F" w:rsidRDefault="00A55B64" w:rsidP="008C7FF2">
      <w:pPr>
        <w:pStyle w:val="Heading2"/>
      </w:pPr>
      <w:bookmarkStart w:id="66" w:name="_Toc1570457"/>
      <w:r w:rsidRPr="00CD354F">
        <w:t>Victorian Legal Admission Board</w:t>
      </w:r>
      <w:bookmarkEnd w:id="66"/>
    </w:p>
    <w:tbl>
      <w:tblPr>
        <w:tblStyle w:val="Texttable"/>
        <w:tblW w:w="0" w:type="auto"/>
        <w:tblLook w:val="0620" w:firstRow="1" w:lastRow="0" w:firstColumn="0" w:lastColumn="0" w:noHBand="1" w:noVBand="1"/>
      </w:tblPr>
      <w:tblGrid>
        <w:gridCol w:w="4342"/>
        <w:gridCol w:w="4798"/>
      </w:tblGrid>
      <w:tr w:rsidR="005559AA" w:rsidRPr="005559AA" w14:paraId="4B5BACEC" w14:textId="77777777" w:rsidTr="001A305D">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746E6D15" w14:textId="77777777" w:rsidR="005559AA" w:rsidRPr="005559AA" w:rsidRDefault="006B53BA" w:rsidP="006B53BA">
            <w:pPr>
              <w:pStyle w:val="TableHeader"/>
            </w:pPr>
            <w:r w:rsidRPr="006B53BA">
              <w:t>Portfolio information</w:t>
            </w:r>
          </w:p>
        </w:tc>
      </w:tr>
      <w:tr w:rsidR="005559AA" w:rsidRPr="005559AA" w14:paraId="2D5E7D4D" w14:textId="77777777" w:rsidTr="001A305D">
        <w:tc>
          <w:tcPr>
            <w:tcW w:w="4361" w:type="dxa"/>
            <w:hideMark/>
          </w:tcPr>
          <w:p w14:paraId="1705C1F6" w14:textId="77777777" w:rsidR="005559AA" w:rsidRPr="005559AA" w:rsidRDefault="005559AA" w:rsidP="00A841DC">
            <w:pPr>
              <w:pStyle w:val="Tabletext"/>
            </w:pPr>
            <w:r w:rsidRPr="005559AA">
              <w:t>Responsible Minister</w:t>
            </w:r>
          </w:p>
        </w:tc>
        <w:tc>
          <w:tcPr>
            <w:tcW w:w="4819" w:type="dxa"/>
            <w:hideMark/>
          </w:tcPr>
          <w:p w14:paraId="52EEC73E" w14:textId="77777777" w:rsidR="005559AA" w:rsidRPr="005559AA" w:rsidRDefault="005559AA" w:rsidP="00A841DC">
            <w:pPr>
              <w:pStyle w:val="Tabletext"/>
            </w:pPr>
            <w:r w:rsidRPr="005559AA">
              <w:t>Attorney-General</w:t>
            </w:r>
          </w:p>
        </w:tc>
      </w:tr>
      <w:tr w:rsidR="005559AA" w:rsidRPr="005559AA" w14:paraId="0B1F5622" w14:textId="77777777" w:rsidTr="001A305D">
        <w:tc>
          <w:tcPr>
            <w:tcW w:w="4361" w:type="dxa"/>
            <w:hideMark/>
          </w:tcPr>
          <w:p w14:paraId="1CF9BC68" w14:textId="77777777" w:rsidR="005559AA" w:rsidRPr="005559AA" w:rsidRDefault="005559AA" w:rsidP="00A841DC">
            <w:pPr>
              <w:pStyle w:val="Tabletext"/>
            </w:pPr>
            <w:r w:rsidRPr="005559AA">
              <w:t>Portfolio Department</w:t>
            </w:r>
          </w:p>
        </w:tc>
        <w:tc>
          <w:tcPr>
            <w:tcW w:w="4819" w:type="dxa"/>
            <w:hideMark/>
          </w:tcPr>
          <w:p w14:paraId="33BD958F" w14:textId="77777777" w:rsidR="005559AA" w:rsidRPr="005559AA" w:rsidRDefault="005559AA" w:rsidP="00A841DC">
            <w:pPr>
              <w:pStyle w:val="Tabletext"/>
            </w:pPr>
            <w:r w:rsidRPr="005559AA">
              <w:t xml:space="preserve">Department of Justice and </w:t>
            </w:r>
            <w:r w:rsidR="00F07C59">
              <w:t>Community Safety</w:t>
            </w:r>
          </w:p>
        </w:tc>
      </w:tr>
    </w:tbl>
    <w:p w14:paraId="4C381F42"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5559AA" w:rsidRPr="005559AA" w14:paraId="38EC150F" w14:textId="77777777" w:rsidTr="00BC12CA">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2013F6B4" w14:textId="1C5A3B66" w:rsidR="005559AA" w:rsidRPr="005559AA" w:rsidRDefault="00755FFB" w:rsidP="006B53BA">
            <w:pPr>
              <w:pStyle w:val="TableHeader"/>
            </w:pPr>
            <w:r>
              <w:t>Objectives</w:t>
            </w:r>
          </w:p>
        </w:tc>
      </w:tr>
      <w:tr w:rsidR="005559AA" w:rsidRPr="005559AA" w14:paraId="52393C4F" w14:textId="77777777" w:rsidTr="00BC12CA">
        <w:trPr>
          <w:trHeight w:val="954"/>
        </w:trPr>
        <w:tc>
          <w:tcPr>
            <w:tcW w:w="9180" w:type="dxa"/>
            <w:hideMark/>
          </w:tcPr>
          <w:p w14:paraId="53F0A6BB" w14:textId="77777777" w:rsidR="005559AA" w:rsidRPr="005559AA" w:rsidRDefault="005559AA" w:rsidP="00A841DC">
            <w:pPr>
              <w:pStyle w:val="Tabletext"/>
            </w:pPr>
            <w:r w:rsidRPr="005559AA">
              <w:t xml:space="preserve">Under an Instrument of </w:t>
            </w:r>
            <w:proofErr w:type="gramStart"/>
            <w:r w:rsidRPr="005559AA">
              <w:t>Delegation</w:t>
            </w:r>
            <w:proofErr w:type="gramEnd"/>
            <w:r w:rsidRPr="005559AA">
              <w:t xml:space="preserve"> the Victorian Legal Admissions Board (VLAB) established the Victorian Legal Admissions Committee (VLAC) to assess applicants for admission in Victoria and to grant Compliance Certificates under s19 of the Uniform Law and grant declarations of early assessment and suitability.</w:t>
            </w:r>
          </w:p>
        </w:tc>
      </w:tr>
    </w:tbl>
    <w:p w14:paraId="78CB7D82" w14:textId="77777777" w:rsidR="00A55B64" w:rsidRDefault="00A55B64" w:rsidP="00A841DC">
      <w:pPr>
        <w:pStyle w:val="Tabletext"/>
      </w:pPr>
    </w:p>
    <w:tbl>
      <w:tblPr>
        <w:tblStyle w:val="Texttable"/>
        <w:tblW w:w="0" w:type="auto"/>
        <w:tblLook w:val="0620" w:firstRow="1" w:lastRow="0" w:firstColumn="0" w:lastColumn="0" w:noHBand="1" w:noVBand="1"/>
      </w:tblPr>
      <w:tblGrid>
        <w:gridCol w:w="8148"/>
        <w:gridCol w:w="992"/>
      </w:tblGrid>
      <w:tr w:rsidR="00996127" w:rsidRPr="00996127" w14:paraId="1F1497E2" w14:textId="77777777" w:rsidTr="00BC12CA">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319AEA20" w14:textId="77777777" w:rsidR="00996127" w:rsidRPr="00996127" w:rsidRDefault="006B53BA" w:rsidP="006B53BA">
            <w:pPr>
              <w:pStyle w:val="TableHeader"/>
            </w:pPr>
            <w:r w:rsidRPr="006B53BA">
              <w:t>Enabling Acts and Regulations</w:t>
            </w:r>
          </w:p>
        </w:tc>
      </w:tr>
      <w:tr w:rsidR="00996127" w:rsidRPr="00996127" w14:paraId="2841DB0D" w14:textId="77777777" w:rsidTr="00BC12CA">
        <w:trPr>
          <w:trHeight w:val="300"/>
        </w:trPr>
        <w:tc>
          <w:tcPr>
            <w:tcW w:w="9180" w:type="dxa"/>
            <w:gridSpan w:val="2"/>
            <w:hideMark/>
          </w:tcPr>
          <w:p w14:paraId="74136CCD" w14:textId="77777777" w:rsidR="00996127" w:rsidRPr="001A305D" w:rsidRDefault="00996127" w:rsidP="00A841DC">
            <w:pPr>
              <w:pStyle w:val="Tabletext"/>
              <w:rPr>
                <w:i/>
              </w:rPr>
            </w:pPr>
            <w:r w:rsidRPr="001A305D">
              <w:rPr>
                <w:i/>
              </w:rPr>
              <w:t>Legal Profession Uniform Law Application Act 2014</w:t>
            </w:r>
          </w:p>
        </w:tc>
      </w:tr>
      <w:tr w:rsidR="00996127" w:rsidRPr="00996127" w14:paraId="3F45CAF8" w14:textId="77777777" w:rsidTr="00BC12CA">
        <w:trPr>
          <w:trHeight w:val="330"/>
        </w:trPr>
        <w:tc>
          <w:tcPr>
            <w:tcW w:w="9180" w:type="dxa"/>
            <w:gridSpan w:val="2"/>
            <w:hideMark/>
          </w:tcPr>
          <w:p w14:paraId="017D4ED4" w14:textId="77777777" w:rsidR="00996127" w:rsidRPr="00996127" w:rsidRDefault="00996127" w:rsidP="00A841DC">
            <w:pPr>
              <w:pStyle w:val="Bullet1"/>
            </w:pPr>
            <w:r w:rsidRPr="00996127">
              <w:t>Legal Profession Uniform Admission Rules 2015</w:t>
            </w:r>
          </w:p>
        </w:tc>
      </w:tr>
      <w:tr w:rsidR="00996127" w:rsidRPr="00996127" w14:paraId="542B4E68" w14:textId="77777777" w:rsidTr="00BC12CA">
        <w:trPr>
          <w:trHeight w:val="330"/>
        </w:trPr>
        <w:tc>
          <w:tcPr>
            <w:tcW w:w="9180" w:type="dxa"/>
            <w:gridSpan w:val="2"/>
            <w:hideMark/>
          </w:tcPr>
          <w:p w14:paraId="73886F86" w14:textId="77777777" w:rsidR="00996127" w:rsidRPr="001A305D" w:rsidRDefault="00996127" w:rsidP="00A841DC">
            <w:pPr>
              <w:pStyle w:val="Tabletext"/>
              <w:rPr>
                <w:i/>
              </w:rPr>
            </w:pPr>
            <w:r w:rsidRPr="001A305D">
              <w:rPr>
                <w:i/>
              </w:rPr>
              <w:t xml:space="preserve">Public Notaries Act 2001 </w:t>
            </w:r>
          </w:p>
        </w:tc>
      </w:tr>
      <w:tr w:rsidR="00996127" w:rsidRPr="00996127" w14:paraId="6DB7345D" w14:textId="77777777" w:rsidTr="00BC12CA">
        <w:trPr>
          <w:trHeight w:val="330"/>
        </w:trPr>
        <w:tc>
          <w:tcPr>
            <w:tcW w:w="9180" w:type="dxa"/>
            <w:gridSpan w:val="2"/>
            <w:hideMark/>
          </w:tcPr>
          <w:p w14:paraId="1C6BC6D2" w14:textId="77777777" w:rsidR="00996127" w:rsidRPr="001A305D" w:rsidRDefault="009E51D8" w:rsidP="00A841DC">
            <w:pPr>
              <w:pStyle w:val="Tabletext"/>
              <w:rPr>
                <w:i/>
              </w:rPr>
            </w:pPr>
            <w:r w:rsidRPr="001A305D">
              <w:rPr>
                <w:i/>
              </w:rPr>
              <w:t>Trans-</w:t>
            </w:r>
            <w:r w:rsidR="00996127" w:rsidRPr="001A305D">
              <w:rPr>
                <w:i/>
              </w:rPr>
              <w:t>Tasman Mutual Recognition Act 1997</w:t>
            </w:r>
          </w:p>
        </w:tc>
      </w:tr>
      <w:tr w:rsidR="00996127" w:rsidRPr="00BC12CA" w14:paraId="217E5307" w14:textId="77777777" w:rsidTr="00BC12CA">
        <w:trPr>
          <w:trHeight w:val="330"/>
        </w:trPr>
        <w:tc>
          <w:tcPr>
            <w:tcW w:w="9180" w:type="dxa"/>
            <w:gridSpan w:val="2"/>
            <w:shd w:val="clear" w:color="auto" w:fill="87189D"/>
            <w:hideMark/>
          </w:tcPr>
          <w:p w14:paraId="2860B7F7" w14:textId="77777777" w:rsidR="00996127" w:rsidRPr="00BC12CA" w:rsidRDefault="006B53BA" w:rsidP="006B53BA">
            <w:pPr>
              <w:pStyle w:val="TableHeader"/>
              <w:rPr>
                <w:b/>
              </w:rPr>
            </w:pPr>
            <w:r w:rsidRPr="00BC12CA">
              <w:rPr>
                <w:b/>
              </w:rPr>
              <w:t>Additional Administered Acts and Regulations</w:t>
            </w:r>
          </w:p>
        </w:tc>
      </w:tr>
      <w:tr w:rsidR="00996127" w:rsidRPr="00996127" w14:paraId="77FF4598" w14:textId="77777777" w:rsidTr="00BC12CA">
        <w:trPr>
          <w:trHeight w:val="330"/>
        </w:trPr>
        <w:tc>
          <w:tcPr>
            <w:tcW w:w="9180" w:type="dxa"/>
            <w:gridSpan w:val="2"/>
            <w:hideMark/>
          </w:tcPr>
          <w:p w14:paraId="0643F449" w14:textId="77777777" w:rsidR="00996127" w:rsidRPr="00996127" w:rsidRDefault="00DC3E83" w:rsidP="00BC12CA">
            <w:pPr>
              <w:pStyle w:val="Bullet1"/>
            </w:pPr>
            <w:r>
              <w:t>n/a</w:t>
            </w:r>
          </w:p>
        </w:tc>
      </w:tr>
      <w:tr w:rsidR="00996127" w:rsidRPr="001A305D" w14:paraId="001194D6" w14:textId="77777777" w:rsidTr="00BC12CA">
        <w:trPr>
          <w:trHeight w:val="330"/>
        </w:trPr>
        <w:tc>
          <w:tcPr>
            <w:tcW w:w="8188" w:type="dxa"/>
            <w:hideMark/>
          </w:tcPr>
          <w:p w14:paraId="171DD773" w14:textId="77777777" w:rsidR="00996127" w:rsidRPr="001A305D" w:rsidRDefault="00996127" w:rsidP="00A841DC">
            <w:pPr>
              <w:pStyle w:val="Tabletext"/>
              <w:rPr>
                <w:b/>
              </w:rPr>
            </w:pPr>
            <w:r w:rsidRPr="001A305D">
              <w:rPr>
                <w:b/>
              </w:rPr>
              <w:t>Total number of Acts</w:t>
            </w:r>
          </w:p>
        </w:tc>
        <w:tc>
          <w:tcPr>
            <w:tcW w:w="992" w:type="dxa"/>
            <w:noWrap/>
            <w:hideMark/>
          </w:tcPr>
          <w:p w14:paraId="6EDF1ABC" w14:textId="77777777" w:rsidR="00996127" w:rsidRPr="001A305D" w:rsidRDefault="00996127" w:rsidP="00A841DC">
            <w:pPr>
              <w:pStyle w:val="Tabletext"/>
              <w:rPr>
                <w:b/>
              </w:rPr>
            </w:pPr>
            <w:r w:rsidRPr="001A305D">
              <w:rPr>
                <w:b/>
              </w:rPr>
              <w:t>3</w:t>
            </w:r>
          </w:p>
        </w:tc>
      </w:tr>
      <w:tr w:rsidR="00996127" w:rsidRPr="001A305D" w14:paraId="70F1CB5C" w14:textId="77777777" w:rsidTr="00BC12CA">
        <w:trPr>
          <w:trHeight w:val="330"/>
        </w:trPr>
        <w:tc>
          <w:tcPr>
            <w:tcW w:w="8188" w:type="dxa"/>
            <w:hideMark/>
          </w:tcPr>
          <w:p w14:paraId="3D879701" w14:textId="77777777" w:rsidR="00996127" w:rsidRPr="001A305D" w:rsidRDefault="00996127" w:rsidP="00A841DC">
            <w:pPr>
              <w:pStyle w:val="Tabletext"/>
              <w:rPr>
                <w:b/>
              </w:rPr>
            </w:pPr>
            <w:r w:rsidRPr="001A305D">
              <w:rPr>
                <w:b/>
              </w:rPr>
              <w:t>Total number of Regulations</w:t>
            </w:r>
          </w:p>
        </w:tc>
        <w:tc>
          <w:tcPr>
            <w:tcW w:w="992" w:type="dxa"/>
            <w:noWrap/>
            <w:hideMark/>
          </w:tcPr>
          <w:p w14:paraId="15B8E339" w14:textId="77777777" w:rsidR="00996127" w:rsidRPr="001A305D" w:rsidRDefault="00996127" w:rsidP="00A841DC">
            <w:pPr>
              <w:pStyle w:val="Tabletext"/>
              <w:rPr>
                <w:b/>
              </w:rPr>
            </w:pPr>
            <w:r w:rsidRPr="001A305D">
              <w:rPr>
                <w:b/>
              </w:rPr>
              <w:t>1</w:t>
            </w:r>
          </w:p>
        </w:tc>
      </w:tr>
    </w:tbl>
    <w:p w14:paraId="07137778" w14:textId="77777777" w:rsidR="00A55B64" w:rsidRDefault="00A55B64" w:rsidP="00A841DC">
      <w:pPr>
        <w:pStyle w:val="Tabletext"/>
      </w:pPr>
    </w:p>
    <w:tbl>
      <w:tblPr>
        <w:tblStyle w:val="Texttable"/>
        <w:tblW w:w="0" w:type="auto"/>
        <w:tblLook w:val="0620" w:firstRow="1" w:lastRow="0" w:firstColumn="0" w:lastColumn="0" w:noHBand="1" w:noVBand="1"/>
      </w:tblPr>
      <w:tblGrid>
        <w:gridCol w:w="4198"/>
        <w:gridCol w:w="3950"/>
        <w:gridCol w:w="992"/>
      </w:tblGrid>
      <w:tr w:rsidR="00AC026C" w:rsidRPr="00AC026C" w14:paraId="3A71F947" w14:textId="77777777" w:rsidTr="00BC12CA">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10DAF191" w14:textId="77777777" w:rsidR="00AC026C" w:rsidRPr="00AC026C" w:rsidRDefault="006B53BA" w:rsidP="006B53BA">
            <w:pPr>
              <w:pStyle w:val="TableHeader"/>
            </w:pPr>
            <w:r w:rsidRPr="006B53BA">
              <w:t>Other regulatory instruments</w:t>
            </w:r>
          </w:p>
        </w:tc>
      </w:tr>
      <w:tr w:rsidR="00AC026C" w:rsidRPr="00AC026C" w14:paraId="2E1A0250" w14:textId="77777777" w:rsidTr="00BC12CA">
        <w:trPr>
          <w:trHeight w:val="330"/>
        </w:trPr>
        <w:tc>
          <w:tcPr>
            <w:tcW w:w="4219" w:type="dxa"/>
            <w:vMerge w:val="restart"/>
            <w:hideMark/>
          </w:tcPr>
          <w:p w14:paraId="4174FC13" w14:textId="77777777" w:rsidR="00AC026C" w:rsidRPr="00AC026C" w:rsidRDefault="00AC026C" w:rsidP="00A841DC">
            <w:pPr>
              <w:pStyle w:val="Tabletext"/>
            </w:pPr>
            <w:r w:rsidRPr="00AC026C">
              <w:t>Codes of Practice</w:t>
            </w:r>
          </w:p>
        </w:tc>
        <w:tc>
          <w:tcPr>
            <w:tcW w:w="3969" w:type="dxa"/>
            <w:hideMark/>
          </w:tcPr>
          <w:p w14:paraId="3FF7323B" w14:textId="77777777" w:rsidR="00AC026C" w:rsidRPr="00AC026C" w:rsidRDefault="00AC026C" w:rsidP="00A841DC">
            <w:pPr>
              <w:pStyle w:val="Tabletext"/>
            </w:pPr>
            <w:r w:rsidRPr="00AC026C">
              <w:t xml:space="preserve">Legislated </w:t>
            </w:r>
          </w:p>
        </w:tc>
        <w:tc>
          <w:tcPr>
            <w:tcW w:w="992" w:type="dxa"/>
            <w:noWrap/>
            <w:hideMark/>
          </w:tcPr>
          <w:p w14:paraId="094EC64C" w14:textId="77777777" w:rsidR="00AC026C" w:rsidRPr="00AC026C" w:rsidRDefault="00AC026C" w:rsidP="00A841DC">
            <w:pPr>
              <w:pStyle w:val="Tabletext"/>
            </w:pPr>
            <w:r w:rsidRPr="00AC026C">
              <w:t>0</w:t>
            </w:r>
          </w:p>
        </w:tc>
      </w:tr>
      <w:tr w:rsidR="00AC026C" w:rsidRPr="00AC026C" w14:paraId="041F2F03" w14:textId="77777777" w:rsidTr="00BC12CA">
        <w:trPr>
          <w:trHeight w:val="330"/>
        </w:trPr>
        <w:tc>
          <w:tcPr>
            <w:tcW w:w="4219" w:type="dxa"/>
            <w:vMerge/>
            <w:hideMark/>
          </w:tcPr>
          <w:p w14:paraId="36D79373" w14:textId="77777777" w:rsidR="00AC026C" w:rsidRPr="00AC026C" w:rsidRDefault="00AC026C" w:rsidP="00EE3762"/>
        </w:tc>
        <w:tc>
          <w:tcPr>
            <w:tcW w:w="3969" w:type="dxa"/>
            <w:hideMark/>
          </w:tcPr>
          <w:p w14:paraId="07407B32" w14:textId="77777777" w:rsidR="00AC026C" w:rsidRPr="00AC026C" w:rsidRDefault="00AC026C" w:rsidP="00A841DC">
            <w:pPr>
              <w:pStyle w:val="Tabletext"/>
            </w:pPr>
            <w:r w:rsidRPr="00AC026C">
              <w:t>Not legislated</w:t>
            </w:r>
          </w:p>
        </w:tc>
        <w:tc>
          <w:tcPr>
            <w:tcW w:w="992" w:type="dxa"/>
            <w:noWrap/>
            <w:hideMark/>
          </w:tcPr>
          <w:p w14:paraId="4FC2ED87" w14:textId="77777777" w:rsidR="00AC026C" w:rsidRPr="00AC026C" w:rsidRDefault="00AC026C" w:rsidP="00A841DC">
            <w:pPr>
              <w:pStyle w:val="Tabletext"/>
            </w:pPr>
            <w:r w:rsidRPr="00AC026C">
              <w:t>0</w:t>
            </w:r>
          </w:p>
        </w:tc>
      </w:tr>
    </w:tbl>
    <w:p w14:paraId="3B5B26D6" w14:textId="77777777" w:rsidR="00A55B64" w:rsidRDefault="00A55B64" w:rsidP="00A841DC">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AC026C" w:rsidRPr="00AC026C" w14:paraId="6160640E" w14:textId="77777777" w:rsidTr="00BC12CA">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32EDA1AE" w14:textId="77777777" w:rsidR="00AC026C" w:rsidRPr="00AC026C" w:rsidRDefault="006B53BA" w:rsidP="006B53BA">
            <w:pPr>
              <w:pStyle w:val="TableHeader"/>
            </w:pPr>
            <w:r w:rsidRPr="006B53BA">
              <w:t>Operational information</w:t>
            </w:r>
          </w:p>
        </w:tc>
      </w:tr>
      <w:tr w:rsidR="00AC026C" w:rsidRPr="00AC026C" w14:paraId="3E2CD9A0" w14:textId="77777777" w:rsidTr="00BC12CA">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49EB50BE" w14:textId="77777777" w:rsidR="00AC026C" w:rsidRPr="00AC026C" w:rsidRDefault="00AC026C" w:rsidP="00A841DC">
            <w:pPr>
              <w:pStyle w:val="Tabletext"/>
            </w:pPr>
          </w:p>
        </w:tc>
        <w:tc>
          <w:tcPr>
            <w:tcW w:w="992" w:type="dxa"/>
            <w:tcBorders>
              <w:top w:val="single" w:sz="6" w:space="0" w:color="FFFFFF" w:themeColor="background1"/>
            </w:tcBorders>
            <w:hideMark/>
          </w:tcPr>
          <w:p w14:paraId="638552D3" w14:textId="77777777" w:rsidR="00AC026C" w:rsidRPr="00AC026C" w:rsidRDefault="00AC026C" w:rsidP="00BC12CA">
            <w:pPr>
              <w:pStyle w:val="Tabletext"/>
              <w:jc w:val="right"/>
            </w:pPr>
            <w:r w:rsidRPr="00AC026C">
              <w:t>2012-13</w:t>
            </w:r>
          </w:p>
        </w:tc>
        <w:tc>
          <w:tcPr>
            <w:tcW w:w="993" w:type="dxa"/>
            <w:tcBorders>
              <w:top w:val="single" w:sz="6" w:space="0" w:color="FFFFFF" w:themeColor="background1"/>
            </w:tcBorders>
            <w:hideMark/>
          </w:tcPr>
          <w:p w14:paraId="0CC765A3" w14:textId="77777777" w:rsidR="00AC026C" w:rsidRPr="00AC026C" w:rsidRDefault="00AC026C" w:rsidP="00BC12CA">
            <w:pPr>
              <w:pStyle w:val="Tabletext"/>
              <w:jc w:val="right"/>
            </w:pPr>
            <w:r w:rsidRPr="00AC026C">
              <w:t>2013-14</w:t>
            </w:r>
          </w:p>
        </w:tc>
        <w:tc>
          <w:tcPr>
            <w:tcW w:w="992" w:type="dxa"/>
            <w:tcBorders>
              <w:top w:val="single" w:sz="6" w:space="0" w:color="FFFFFF" w:themeColor="background1"/>
            </w:tcBorders>
            <w:hideMark/>
          </w:tcPr>
          <w:p w14:paraId="5892D0CA" w14:textId="77777777" w:rsidR="00AC026C" w:rsidRPr="00AC026C" w:rsidRDefault="00AC026C" w:rsidP="00BC12CA">
            <w:pPr>
              <w:pStyle w:val="Tabletext"/>
              <w:jc w:val="right"/>
            </w:pPr>
            <w:r w:rsidRPr="00AC026C">
              <w:t>2014-15</w:t>
            </w:r>
          </w:p>
        </w:tc>
        <w:tc>
          <w:tcPr>
            <w:tcW w:w="992" w:type="dxa"/>
            <w:tcBorders>
              <w:top w:val="single" w:sz="6" w:space="0" w:color="FFFFFF" w:themeColor="background1"/>
            </w:tcBorders>
            <w:hideMark/>
          </w:tcPr>
          <w:p w14:paraId="1360C687" w14:textId="77777777" w:rsidR="00AC026C" w:rsidRPr="00AC026C" w:rsidRDefault="00AC026C" w:rsidP="00BC12CA">
            <w:pPr>
              <w:pStyle w:val="Tabletext"/>
              <w:jc w:val="right"/>
            </w:pPr>
            <w:r w:rsidRPr="00AC026C">
              <w:t>2015-16</w:t>
            </w:r>
          </w:p>
        </w:tc>
        <w:tc>
          <w:tcPr>
            <w:tcW w:w="992" w:type="dxa"/>
            <w:tcBorders>
              <w:top w:val="single" w:sz="6" w:space="0" w:color="FFFFFF" w:themeColor="background1"/>
            </w:tcBorders>
            <w:hideMark/>
          </w:tcPr>
          <w:p w14:paraId="02ACE72A" w14:textId="77777777" w:rsidR="00AC026C" w:rsidRPr="00AC026C" w:rsidRDefault="00AC026C" w:rsidP="00BC12CA">
            <w:pPr>
              <w:pStyle w:val="Tabletext"/>
              <w:jc w:val="right"/>
            </w:pPr>
            <w:r w:rsidRPr="00AC026C">
              <w:t>2016-17</w:t>
            </w:r>
          </w:p>
        </w:tc>
      </w:tr>
      <w:tr w:rsidR="00851E07" w:rsidRPr="00AC026C" w14:paraId="12385FA4" w14:textId="77777777" w:rsidTr="00BC12CA">
        <w:trPr>
          <w:trHeight w:val="315"/>
        </w:trPr>
        <w:tc>
          <w:tcPr>
            <w:tcW w:w="4219" w:type="dxa"/>
            <w:hideMark/>
          </w:tcPr>
          <w:p w14:paraId="59A59EC6" w14:textId="77777777" w:rsidR="00851E07" w:rsidRPr="00AC026C" w:rsidRDefault="00851E07" w:rsidP="00A841DC">
            <w:pPr>
              <w:pStyle w:val="Tabletext"/>
            </w:pPr>
            <w:r w:rsidRPr="00AC026C">
              <w:t>No. of staff total (FTE)</w:t>
            </w:r>
          </w:p>
        </w:tc>
        <w:tc>
          <w:tcPr>
            <w:tcW w:w="992" w:type="dxa"/>
            <w:noWrap/>
            <w:hideMark/>
          </w:tcPr>
          <w:p w14:paraId="41C905FE" w14:textId="77777777" w:rsidR="00851E07" w:rsidRDefault="00851E07" w:rsidP="00BC12CA">
            <w:pPr>
              <w:pStyle w:val="Tabletext"/>
              <w:jc w:val="right"/>
            </w:pPr>
            <w:r>
              <w:t>6.2</w:t>
            </w:r>
          </w:p>
        </w:tc>
        <w:tc>
          <w:tcPr>
            <w:tcW w:w="993" w:type="dxa"/>
            <w:noWrap/>
            <w:hideMark/>
          </w:tcPr>
          <w:p w14:paraId="57F7C8F9" w14:textId="77777777" w:rsidR="00851E07" w:rsidRDefault="00851E07" w:rsidP="00BC12CA">
            <w:pPr>
              <w:pStyle w:val="Tabletext"/>
              <w:jc w:val="right"/>
            </w:pPr>
            <w:r>
              <w:t>6.0</w:t>
            </w:r>
          </w:p>
        </w:tc>
        <w:tc>
          <w:tcPr>
            <w:tcW w:w="992" w:type="dxa"/>
            <w:noWrap/>
            <w:hideMark/>
          </w:tcPr>
          <w:p w14:paraId="57E5E148" w14:textId="77777777" w:rsidR="00851E07" w:rsidRDefault="00851E07" w:rsidP="00BC12CA">
            <w:pPr>
              <w:pStyle w:val="Tabletext"/>
              <w:jc w:val="right"/>
            </w:pPr>
            <w:r>
              <w:t>6.5</w:t>
            </w:r>
          </w:p>
        </w:tc>
        <w:tc>
          <w:tcPr>
            <w:tcW w:w="992" w:type="dxa"/>
            <w:noWrap/>
            <w:hideMark/>
          </w:tcPr>
          <w:p w14:paraId="2900656B" w14:textId="77777777" w:rsidR="00851E07" w:rsidRDefault="00851E07" w:rsidP="00BC12CA">
            <w:pPr>
              <w:pStyle w:val="Tabletext"/>
              <w:jc w:val="right"/>
            </w:pPr>
            <w:r>
              <w:t>6.3</w:t>
            </w:r>
          </w:p>
        </w:tc>
        <w:tc>
          <w:tcPr>
            <w:tcW w:w="992" w:type="dxa"/>
            <w:noWrap/>
            <w:hideMark/>
          </w:tcPr>
          <w:p w14:paraId="0F3F80AE" w14:textId="77777777" w:rsidR="00851E07" w:rsidRDefault="00851E07" w:rsidP="00BC12CA">
            <w:pPr>
              <w:pStyle w:val="Tabletext"/>
              <w:jc w:val="right"/>
            </w:pPr>
            <w:r>
              <w:t>6.0</w:t>
            </w:r>
          </w:p>
        </w:tc>
      </w:tr>
      <w:tr w:rsidR="00851E07" w:rsidRPr="00AC026C" w14:paraId="61C5192E" w14:textId="77777777" w:rsidTr="00BC12CA">
        <w:trPr>
          <w:trHeight w:val="315"/>
        </w:trPr>
        <w:tc>
          <w:tcPr>
            <w:tcW w:w="4219" w:type="dxa"/>
            <w:hideMark/>
          </w:tcPr>
          <w:p w14:paraId="17B9D48C" w14:textId="77777777" w:rsidR="00851E07" w:rsidRPr="00AC026C" w:rsidRDefault="00851E07" w:rsidP="00A841DC">
            <w:pPr>
              <w:pStyle w:val="Tabletext"/>
            </w:pPr>
            <w:r w:rsidRPr="00AC026C">
              <w:t>No. of licensed/registered parties at financial year end</w:t>
            </w:r>
          </w:p>
        </w:tc>
        <w:tc>
          <w:tcPr>
            <w:tcW w:w="992" w:type="dxa"/>
            <w:noWrap/>
            <w:hideMark/>
          </w:tcPr>
          <w:p w14:paraId="4F1BBAA7" w14:textId="77777777" w:rsidR="00851E07" w:rsidRDefault="00851E07" w:rsidP="00BC12CA">
            <w:pPr>
              <w:pStyle w:val="Tabletext"/>
              <w:jc w:val="right"/>
            </w:pPr>
            <w:r>
              <w:t>0</w:t>
            </w:r>
          </w:p>
        </w:tc>
        <w:tc>
          <w:tcPr>
            <w:tcW w:w="993" w:type="dxa"/>
            <w:noWrap/>
            <w:hideMark/>
          </w:tcPr>
          <w:p w14:paraId="75D4708E" w14:textId="77777777" w:rsidR="00851E07" w:rsidRDefault="00851E07" w:rsidP="00BC12CA">
            <w:pPr>
              <w:pStyle w:val="Tabletext"/>
              <w:jc w:val="right"/>
            </w:pPr>
            <w:r>
              <w:t>0</w:t>
            </w:r>
          </w:p>
        </w:tc>
        <w:tc>
          <w:tcPr>
            <w:tcW w:w="992" w:type="dxa"/>
            <w:noWrap/>
            <w:hideMark/>
          </w:tcPr>
          <w:p w14:paraId="71EEFA42" w14:textId="77777777" w:rsidR="00851E07" w:rsidRDefault="00851E07" w:rsidP="00BC12CA">
            <w:pPr>
              <w:pStyle w:val="Tabletext"/>
              <w:jc w:val="right"/>
            </w:pPr>
            <w:r>
              <w:t>0</w:t>
            </w:r>
          </w:p>
        </w:tc>
        <w:tc>
          <w:tcPr>
            <w:tcW w:w="992" w:type="dxa"/>
            <w:noWrap/>
            <w:hideMark/>
          </w:tcPr>
          <w:p w14:paraId="7803ADC9" w14:textId="77777777" w:rsidR="00851E07" w:rsidRDefault="00851E07" w:rsidP="00BC12CA">
            <w:pPr>
              <w:pStyle w:val="Tabletext"/>
              <w:jc w:val="right"/>
            </w:pPr>
            <w:r>
              <w:t>0</w:t>
            </w:r>
          </w:p>
        </w:tc>
        <w:tc>
          <w:tcPr>
            <w:tcW w:w="992" w:type="dxa"/>
            <w:noWrap/>
            <w:hideMark/>
          </w:tcPr>
          <w:p w14:paraId="402EE2F1" w14:textId="77777777" w:rsidR="00851E07" w:rsidRDefault="00851E07" w:rsidP="00BC12CA">
            <w:pPr>
              <w:pStyle w:val="Tabletext"/>
              <w:jc w:val="right"/>
            </w:pPr>
            <w:r>
              <w:t>0</w:t>
            </w:r>
          </w:p>
        </w:tc>
      </w:tr>
      <w:tr w:rsidR="00851E07" w:rsidRPr="001A305D" w14:paraId="63D6B69C" w14:textId="77777777" w:rsidTr="00BC12CA">
        <w:trPr>
          <w:trHeight w:val="360"/>
        </w:trPr>
        <w:tc>
          <w:tcPr>
            <w:tcW w:w="4219" w:type="dxa"/>
            <w:hideMark/>
          </w:tcPr>
          <w:p w14:paraId="6163ED8C" w14:textId="77777777" w:rsidR="00851E07" w:rsidRPr="001A305D" w:rsidRDefault="00851E07" w:rsidP="00A841DC">
            <w:pPr>
              <w:pStyle w:val="Tabletext"/>
              <w:rPr>
                <w:b/>
              </w:rPr>
            </w:pPr>
            <w:r w:rsidRPr="001A305D">
              <w:rPr>
                <w:b/>
              </w:rPr>
              <w:t>Total revenue ($ million)</w:t>
            </w:r>
          </w:p>
        </w:tc>
        <w:tc>
          <w:tcPr>
            <w:tcW w:w="992" w:type="dxa"/>
            <w:noWrap/>
            <w:hideMark/>
          </w:tcPr>
          <w:p w14:paraId="519D0D05" w14:textId="77777777" w:rsidR="00851E07" w:rsidRPr="001A305D" w:rsidRDefault="00851E07" w:rsidP="00BC12CA">
            <w:pPr>
              <w:pStyle w:val="Tabletext"/>
              <w:jc w:val="right"/>
              <w:rPr>
                <w:b/>
              </w:rPr>
            </w:pPr>
            <w:r w:rsidRPr="001A305D">
              <w:rPr>
                <w:b/>
              </w:rPr>
              <w:t>1.41</w:t>
            </w:r>
          </w:p>
        </w:tc>
        <w:tc>
          <w:tcPr>
            <w:tcW w:w="993" w:type="dxa"/>
            <w:noWrap/>
            <w:hideMark/>
          </w:tcPr>
          <w:p w14:paraId="110947A5" w14:textId="77777777" w:rsidR="00851E07" w:rsidRPr="001A305D" w:rsidRDefault="00851E07" w:rsidP="00BC12CA">
            <w:pPr>
              <w:pStyle w:val="Tabletext"/>
              <w:jc w:val="right"/>
              <w:rPr>
                <w:b/>
              </w:rPr>
            </w:pPr>
            <w:r w:rsidRPr="001A305D">
              <w:rPr>
                <w:b/>
              </w:rPr>
              <w:t>1.84</w:t>
            </w:r>
          </w:p>
        </w:tc>
        <w:tc>
          <w:tcPr>
            <w:tcW w:w="992" w:type="dxa"/>
            <w:noWrap/>
            <w:hideMark/>
          </w:tcPr>
          <w:p w14:paraId="2C0E3BB7" w14:textId="77777777" w:rsidR="00851E07" w:rsidRPr="001A305D" w:rsidRDefault="00851E07" w:rsidP="00BC12CA">
            <w:pPr>
              <w:pStyle w:val="Tabletext"/>
              <w:jc w:val="right"/>
              <w:rPr>
                <w:b/>
              </w:rPr>
            </w:pPr>
            <w:r w:rsidRPr="001A305D">
              <w:rPr>
                <w:b/>
              </w:rPr>
              <w:t>0.97</w:t>
            </w:r>
          </w:p>
        </w:tc>
        <w:tc>
          <w:tcPr>
            <w:tcW w:w="992" w:type="dxa"/>
            <w:noWrap/>
            <w:hideMark/>
          </w:tcPr>
          <w:p w14:paraId="3915ACDA" w14:textId="77777777" w:rsidR="00851E07" w:rsidRPr="001A305D" w:rsidRDefault="00851E07" w:rsidP="00BC12CA">
            <w:pPr>
              <w:pStyle w:val="Tabletext"/>
              <w:jc w:val="right"/>
              <w:rPr>
                <w:b/>
              </w:rPr>
            </w:pPr>
            <w:r w:rsidRPr="001A305D">
              <w:rPr>
                <w:b/>
              </w:rPr>
              <w:t>2.66</w:t>
            </w:r>
          </w:p>
        </w:tc>
        <w:tc>
          <w:tcPr>
            <w:tcW w:w="992" w:type="dxa"/>
            <w:noWrap/>
            <w:hideMark/>
          </w:tcPr>
          <w:p w14:paraId="0F950B14" w14:textId="77777777" w:rsidR="00851E07" w:rsidRPr="001A305D" w:rsidRDefault="00851E07" w:rsidP="00BC12CA">
            <w:pPr>
              <w:pStyle w:val="Tabletext"/>
              <w:jc w:val="right"/>
              <w:rPr>
                <w:b/>
              </w:rPr>
            </w:pPr>
            <w:r w:rsidRPr="001A305D">
              <w:rPr>
                <w:b/>
              </w:rPr>
              <w:t>2.85</w:t>
            </w:r>
          </w:p>
        </w:tc>
      </w:tr>
      <w:tr w:rsidR="00851E07" w:rsidRPr="001A305D" w14:paraId="27614BFF" w14:textId="77777777" w:rsidTr="00BC12CA">
        <w:trPr>
          <w:trHeight w:val="375"/>
        </w:trPr>
        <w:tc>
          <w:tcPr>
            <w:tcW w:w="4219" w:type="dxa"/>
            <w:hideMark/>
          </w:tcPr>
          <w:p w14:paraId="3F286F4A" w14:textId="77777777" w:rsidR="00851E07" w:rsidRPr="001A305D" w:rsidRDefault="00851E07" w:rsidP="00A841DC">
            <w:pPr>
              <w:pStyle w:val="Tabletext"/>
              <w:rPr>
                <w:b/>
              </w:rPr>
            </w:pPr>
            <w:r w:rsidRPr="001A305D">
              <w:rPr>
                <w:b/>
              </w:rPr>
              <w:t xml:space="preserve">Total expenditure ($ million) </w:t>
            </w:r>
          </w:p>
        </w:tc>
        <w:tc>
          <w:tcPr>
            <w:tcW w:w="992" w:type="dxa"/>
            <w:noWrap/>
            <w:hideMark/>
          </w:tcPr>
          <w:p w14:paraId="0D4243F3" w14:textId="77777777" w:rsidR="00851E07" w:rsidRPr="001A305D" w:rsidRDefault="00851E07" w:rsidP="00BC12CA">
            <w:pPr>
              <w:pStyle w:val="Tabletext"/>
              <w:jc w:val="right"/>
              <w:rPr>
                <w:b/>
              </w:rPr>
            </w:pPr>
            <w:r w:rsidRPr="001A305D">
              <w:rPr>
                <w:b/>
              </w:rPr>
              <w:t>1.11</w:t>
            </w:r>
          </w:p>
        </w:tc>
        <w:tc>
          <w:tcPr>
            <w:tcW w:w="993" w:type="dxa"/>
            <w:noWrap/>
            <w:hideMark/>
          </w:tcPr>
          <w:p w14:paraId="4235817E" w14:textId="77777777" w:rsidR="00851E07" w:rsidRPr="001A305D" w:rsidRDefault="00851E07" w:rsidP="00BC12CA">
            <w:pPr>
              <w:pStyle w:val="Tabletext"/>
              <w:jc w:val="right"/>
              <w:rPr>
                <w:b/>
              </w:rPr>
            </w:pPr>
            <w:r w:rsidRPr="001A305D">
              <w:rPr>
                <w:b/>
              </w:rPr>
              <w:t>1.42</w:t>
            </w:r>
          </w:p>
        </w:tc>
        <w:tc>
          <w:tcPr>
            <w:tcW w:w="992" w:type="dxa"/>
            <w:noWrap/>
            <w:hideMark/>
          </w:tcPr>
          <w:p w14:paraId="19B58BCD" w14:textId="77777777" w:rsidR="00851E07" w:rsidRPr="001A305D" w:rsidRDefault="00851E07" w:rsidP="00BC12CA">
            <w:pPr>
              <w:pStyle w:val="Tabletext"/>
              <w:jc w:val="right"/>
              <w:rPr>
                <w:b/>
              </w:rPr>
            </w:pPr>
            <w:r w:rsidRPr="001A305D">
              <w:rPr>
                <w:b/>
              </w:rPr>
              <w:t>0.97</w:t>
            </w:r>
          </w:p>
        </w:tc>
        <w:tc>
          <w:tcPr>
            <w:tcW w:w="992" w:type="dxa"/>
            <w:noWrap/>
            <w:hideMark/>
          </w:tcPr>
          <w:p w14:paraId="64C106D2" w14:textId="77777777" w:rsidR="00851E07" w:rsidRPr="001A305D" w:rsidRDefault="00851E07" w:rsidP="00BC12CA">
            <w:pPr>
              <w:pStyle w:val="Tabletext"/>
              <w:jc w:val="right"/>
              <w:rPr>
                <w:b/>
              </w:rPr>
            </w:pPr>
            <w:r w:rsidRPr="001A305D">
              <w:rPr>
                <w:b/>
              </w:rPr>
              <w:t>2.43</w:t>
            </w:r>
          </w:p>
        </w:tc>
        <w:tc>
          <w:tcPr>
            <w:tcW w:w="992" w:type="dxa"/>
            <w:noWrap/>
            <w:hideMark/>
          </w:tcPr>
          <w:p w14:paraId="5C2F8DD7" w14:textId="77777777" w:rsidR="00851E07" w:rsidRPr="001A305D" w:rsidRDefault="00851E07" w:rsidP="00BC12CA">
            <w:pPr>
              <w:pStyle w:val="Tabletext"/>
              <w:jc w:val="right"/>
              <w:rPr>
                <w:b/>
              </w:rPr>
            </w:pPr>
            <w:r w:rsidRPr="001A305D">
              <w:rPr>
                <w:b/>
              </w:rPr>
              <w:t>2.48</w:t>
            </w:r>
          </w:p>
        </w:tc>
      </w:tr>
    </w:tbl>
    <w:p w14:paraId="5AAD35C6"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264C9B" w:rsidRPr="002C434D" w14:paraId="53181FE0"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9DECAD4" w14:textId="77777777" w:rsidR="00264C9B" w:rsidRPr="002C434D" w:rsidRDefault="006B53BA" w:rsidP="006B53BA">
            <w:pPr>
              <w:pStyle w:val="TableHeader"/>
            </w:pPr>
            <w:r w:rsidRPr="006B53BA">
              <w:t>Regulator contact information</w:t>
            </w:r>
          </w:p>
        </w:tc>
      </w:tr>
      <w:tr w:rsidR="00264C9B" w:rsidRPr="002C434D" w14:paraId="68416941" w14:textId="77777777" w:rsidTr="00F13A22">
        <w:trPr>
          <w:trHeight w:val="285"/>
        </w:trPr>
        <w:tc>
          <w:tcPr>
            <w:tcW w:w="9140" w:type="dxa"/>
          </w:tcPr>
          <w:p w14:paraId="5F8BADB0" w14:textId="77777777" w:rsidR="00264C9B" w:rsidRPr="00CB775D" w:rsidRDefault="00264C9B" w:rsidP="00A841DC">
            <w:pPr>
              <w:pStyle w:val="Tabletext"/>
            </w:pPr>
            <w:r w:rsidRPr="00851E07">
              <w:rPr>
                <w:b/>
              </w:rPr>
              <w:t>Name</w:t>
            </w:r>
            <w:r w:rsidR="00851E07">
              <w:t xml:space="preserve">: </w:t>
            </w:r>
            <w:r w:rsidR="00851E07" w:rsidRPr="00851E07">
              <w:t>Deborah Jones, Acting CEO, Vict</w:t>
            </w:r>
            <w:r w:rsidR="00851E07">
              <w:t>orian Legal Admissions Board</w:t>
            </w:r>
          </w:p>
          <w:p w14:paraId="0C932690" w14:textId="77777777" w:rsidR="00264C9B" w:rsidRPr="00376C37" w:rsidRDefault="00264C9B" w:rsidP="00A841DC">
            <w:pPr>
              <w:pStyle w:val="Tabletext"/>
            </w:pPr>
            <w:r w:rsidRPr="00376C37">
              <w:rPr>
                <w:b/>
              </w:rPr>
              <w:t>Phone</w:t>
            </w:r>
            <w:r>
              <w:t>:</w:t>
            </w:r>
            <w:r w:rsidR="00851E07">
              <w:t xml:space="preserve"> </w:t>
            </w:r>
            <w:r w:rsidR="00851E07" w:rsidRPr="00851E07">
              <w:t>03 9604 2405</w:t>
            </w:r>
          </w:p>
          <w:p w14:paraId="043B0BD4" w14:textId="77777777" w:rsidR="00264C9B" w:rsidRPr="006F51CC" w:rsidRDefault="00264C9B" w:rsidP="00A841DC">
            <w:pPr>
              <w:pStyle w:val="Tabletext"/>
            </w:pPr>
            <w:r w:rsidRPr="00376C37">
              <w:rPr>
                <w:b/>
              </w:rPr>
              <w:t>Email</w:t>
            </w:r>
            <w:r>
              <w:t>:</w:t>
            </w:r>
            <w:r w:rsidR="00851E07">
              <w:t xml:space="preserve"> </w:t>
            </w:r>
            <w:r w:rsidR="00851E07" w:rsidRPr="00851E07">
              <w:t>deborah.jones@justice.vic.gov.au</w:t>
            </w:r>
          </w:p>
        </w:tc>
      </w:tr>
    </w:tbl>
    <w:p w14:paraId="306FC705" w14:textId="77777777" w:rsidR="00E46FC0" w:rsidRDefault="00E46FC0" w:rsidP="00EE3762"/>
    <w:p w14:paraId="4B32CD94" w14:textId="77777777" w:rsidR="00A55B64" w:rsidRPr="007D2E7F" w:rsidRDefault="00A55B64" w:rsidP="008C7FF2">
      <w:pPr>
        <w:pStyle w:val="Heading2"/>
      </w:pPr>
      <w:bookmarkStart w:id="67" w:name="_Toc1570458"/>
      <w:r w:rsidRPr="007D2E7F">
        <w:t>Victorian Legal Services Board and Commissioner</w:t>
      </w:r>
      <w:bookmarkEnd w:id="67"/>
    </w:p>
    <w:tbl>
      <w:tblPr>
        <w:tblStyle w:val="Texttable"/>
        <w:tblW w:w="0" w:type="auto"/>
        <w:tblLook w:val="0620" w:firstRow="1" w:lastRow="0" w:firstColumn="0" w:lastColumn="0" w:noHBand="1" w:noVBand="1"/>
      </w:tblPr>
      <w:tblGrid>
        <w:gridCol w:w="4342"/>
        <w:gridCol w:w="4798"/>
      </w:tblGrid>
      <w:tr w:rsidR="007D2E7F" w:rsidRPr="007D2E7F" w14:paraId="283AB675" w14:textId="77777777" w:rsidTr="001A305D">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77057A88" w14:textId="77777777" w:rsidR="007D2E7F" w:rsidRPr="007D2E7F" w:rsidRDefault="006B53BA" w:rsidP="006B53BA">
            <w:pPr>
              <w:pStyle w:val="TableHeader"/>
            </w:pPr>
            <w:r w:rsidRPr="006B53BA">
              <w:t>Portfolio information</w:t>
            </w:r>
          </w:p>
        </w:tc>
      </w:tr>
      <w:tr w:rsidR="007D2E7F" w:rsidRPr="007D2E7F" w14:paraId="40D2EF3E" w14:textId="77777777" w:rsidTr="001A305D">
        <w:tc>
          <w:tcPr>
            <w:tcW w:w="4361" w:type="dxa"/>
            <w:hideMark/>
          </w:tcPr>
          <w:p w14:paraId="6F767480" w14:textId="77777777" w:rsidR="007D2E7F" w:rsidRPr="007D2E7F" w:rsidRDefault="007D2E7F" w:rsidP="00A841DC">
            <w:pPr>
              <w:pStyle w:val="Tabletext"/>
            </w:pPr>
            <w:r w:rsidRPr="007D2E7F">
              <w:t>Responsible Minister</w:t>
            </w:r>
          </w:p>
        </w:tc>
        <w:tc>
          <w:tcPr>
            <w:tcW w:w="4819" w:type="dxa"/>
            <w:hideMark/>
          </w:tcPr>
          <w:p w14:paraId="2E605613" w14:textId="77777777" w:rsidR="007D2E7F" w:rsidRPr="007D2E7F" w:rsidRDefault="007D2E7F" w:rsidP="00A841DC">
            <w:pPr>
              <w:pStyle w:val="Tabletext"/>
            </w:pPr>
            <w:r w:rsidRPr="007D2E7F">
              <w:t>Attorney-General</w:t>
            </w:r>
          </w:p>
        </w:tc>
      </w:tr>
      <w:tr w:rsidR="007D2E7F" w:rsidRPr="007D2E7F" w14:paraId="79041B54" w14:textId="77777777" w:rsidTr="001A305D">
        <w:tc>
          <w:tcPr>
            <w:tcW w:w="4361" w:type="dxa"/>
            <w:hideMark/>
          </w:tcPr>
          <w:p w14:paraId="7730FD47" w14:textId="77777777" w:rsidR="007D2E7F" w:rsidRPr="007D2E7F" w:rsidRDefault="007D2E7F" w:rsidP="00A841DC">
            <w:pPr>
              <w:pStyle w:val="Tabletext"/>
            </w:pPr>
            <w:r w:rsidRPr="007D2E7F">
              <w:t>Portfolio Department</w:t>
            </w:r>
          </w:p>
        </w:tc>
        <w:tc>
          <w:tcPr>
            <w:tcW w:w="4819" w:type="dxa"/>
            <w:hideMark/>
          </w:tcPr>
          <w:p w14:paraId="2D71923E" w14:textId="77777777" w:rsidR="007D2E7F" w:rsidRPr="007D2E7F" w:rsidRDefault="007D2E7F" w:rsidP="00A841DC">
            <w:pPr>
              <w:pStyle w:val="Tabletext"/>
            </w:pPr>
            <w:r w:rsidRPr="007D2E7F">
              <w:t xml:space="preserve">Department of Justice and </w:t>
            </w:r>
            <w:r w:rsidR="00F07C59">
              <w:t>Community Safety</w:t>
            </w:r>
          </w:p>
        </w:tc>
      </w:tr>
    </w:tbl>
    <w:p w14:paraId="2D99584F"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1176B7" w:rsidRPr="001176B7" w14:paraId="446A37EA" w14:textId="77777777" w:rsidTr="00BC12CA">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6EDD8CAA" w14:textId="04768B6A" w:rsidR="001176B7" w:rsidRPr="001176B7" w:rsidRDefault="00755FFB" w:rsidP="006B53BA">
            <w:pPr>
              <w:pStyle w:val="TableHeader"/>
            </w:pPr>
            <w:r>
              <w:t>Objectives</w:t>
            </w:r>
          </w:p>
        </w:tc>
      </w:tr>
      <w:tr w:rsidR="001176B7" w:rsidRPr="001176B7" w14:paraId="0ACBC6BC" w14:textId="77777777" w:rsidTr="00BC12CA">
        <w:trPr>
          <w:trHeight w:val="2325"/>
        </w:trPr>
        <w:tc>
          <w:tcPr>
            <w:tcW w:w="9180" w:type="dxa"/>
            <w:hideMark/>
          </w:tcPr>
          <w:p w14:paraId="39EFE40D" w14:textId="7A8303D2" w:rsidR="001176B7" w:rsidRDefault="007A4AB5" w:rsidP="00A841DC">
            <w:pPr>
              <w:pStyle w:val="Tabletext"/>
            </w:pPr>
            <w:r>
              <w:t xml:space="preserve">The </w:t>
            </w:r>
            <w:r w:rsidR="001176B7" w:rsidRPr="001176B7">
              <w:t>Victorian Leg</w:t>
            </w:r>
            <w:r w:rsidR="001176B7">
              <w:t>al Services Commissioner</w:t>
            </w:r>
            <w:r>
              <w:t>’s</w:t>
            </w:r>
            <w:r w:rsidR="001176B7">
              <w:t xml:space="preserve"> (VLSC</w:t>
            </w:r>
            <w:r>
              <w:t>’s</w:t>
            </w:r>
            <w:r w:rsidR="001176B7">
              <w:t>)</w:t>
            </w:r>
            <w:r>
              <w:t xml:space="preserve"> role is:</w:t>
            </w:r>
          </w:p>
          <w:p w14:paraId="430C8A9C" w14:textId="77777777" w:rsidR="001176B7" w:rsidRDefault="001176B7" w:rsidP="00A841DC">
            <w:pPr>
              <w:pStyle w:val="Bullet1"/>
            </w:pPr>
            <w:r w:rsidRPr="001176B7">
              <w:t xml:space="preserve">To ensure that complaints against legal practitioners and disputes between law practices or legal practitioners and clients are dealt with in </w:t>
            </w:r>
            <w:r>
              <w:t>a timely and effective manner.</w:t>
            </w:r>
          </w:p>
          <w:p w14:paraId="532E4BE0" w14:textId="5A31A8CB" w:rsidR="001176B7" w:rsidRPr="001176B7" w:rsidRDefault="007A4AB5" w:rsidP="00A841DC">
            <w:pPr>
              <w:pStyle w:val="Tabletext"/>
            </w:pPr>
            <w:r>
              <w:t xml:space="preserve">The </w:t>
            </w:r>
            <w:r w:rsidR="001176B7" w:rsidRPr="001176B7">
              <w:t>Victorian Legal Services Board</w:t>
            </w:r>
            <w:r>
              <w:t>’s</w:t>
            </w:r>
            <w:r w:rsidR="001176B7" w:rsidRPr="001176B7">
              <w:t xml:space="preserve"> (VLSB</w:t>
            </w:r>
            <w:r>
              <w:t>’s</w:t>
            </w:r>
            <w:r w:rsidR="001176B7" w:rsidRPr="001176B7">
              <w:t>)</w:t>
            </w:r>
            <w:r>
              <w:t xml:space="preserve"> role is:</w:t>
            </w:r>
          </w:p>
          <w:p w14:paraId="3221BBF9" w14:textId="77777777" w:rsidR="001176B7" w:rsidRPr="001176B7" w:rsidRDefault="001176B7" w:rsidP="00A841DC">
            <w:pPr>
              <w:pStyle w:val="Bullet1"/>
            </w:pPr>
            <w:r w:rsidRPr="001176B7">
              <w:t>To ensure the effective regulation of the legal profession and the maintenance of professional standards.</w:t>
            </w:r>
          </w:p>
          <w:p w14:paraId="53351300" w14:textId="77777777" w:rsidR="001176B7" w:rsidRPr="001176B7" w:rsidRDefault="001176B7" w:rsidP="00A841DC">
            <w:pPr>
              <w:pStyle w:val="Bullet1"/>
            </w:pPr>
            <w:r w:rsidRPr="001176B7">
              <w:t>To address the concerns of clients of law practices and legal practitioners through the regulatory system and</w:t>
            </w:r>
            <w:r>
              <w:t xml:space="preserve"> </w:t>
            </w:r>
            <w:r w:rsidRPr="001176B7">
              <w:t>provide for the protection of consumers of legal services.</w:t>
            </w:r>
          </w:p>
          <w:p w14:paraId="3626D525" w14:textId="77777777" w:rsidR="001176B7" w:rsidRPr="001176B7" w:rsidRDefault="001176B7" w:rsidP="00A841DC">
            <w:pPr>
              <w:pStyle w:val="Bullet1"/>
            </w:pPr>
            <w:r w:rsidRPr="001176B7">
              <w:t>To ensure the adequate management of trust accounts.</w:t>
            </w:r>
          </w:p>
        </w:tc>
      </w:tr>
    </w:tbl>
    <w:p w14:paraId="4693C90D" w14:textId="77777777" w:rsidR="00A55B64" w:rsidRDefault="00A55B64" w:rsidP="00A841DC">
      <w:pPr>
        <w:pStyle w:val="Tabletext"/>
      </w:pPr>
    </w:p>
    <w:tbl>
      <w:tblPr>
        <w:tblStyle w:val="Texttable"/>
        <w:tblW w:w="0" w:type="auto"/>
        <w:tblLook w:val="0620" w:firstRow="1" w:lastRow="0" w:firstColumn="0" w:lastColumn="0" w:noHBand="1" w:noVBand="1"/>
      </w:tblPr>
      <w:tblGrid>
        <w:gridCol w:w="8142"/>
        <w:gridCol w:w="998"/>
      </w:tblGrid>
      <w:tr w:rsidR="003D4EDF" w:rsidRPr="003D4EDF" w14:paraId="20323C3A" w14:textId="77777777" w:rsidTr="00BC12CA">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2E94DEC0" w14:textId="77777777" w:rsidR="003D4EDF" w:rsidRPr="003D4EDF" w:rsidRDefault="006B53BA" w:rsidP="00DD2833">
            <w:pPr>
              <w:pStyle w:val="TableHeader"/>
              <w:pageBreakBefore/>
            </w:pPr>
            <w:r w:rsidRPr="006B53BA">
              <w:t>Enabling Acts and Regulations</w:t>
            </w:r>
          </w:p>
        </w:tc>
      </w:tr>
      <w:tr w:rsidR="003D4EDF" w:rsidRPr="003D4EDF" w14:paraId="40F4F71A" w14:textId="77777777" w:rsidTr="00BC12CA">
        <w:trPr>
          <w:trHeight w:val="300"/>
        </w:trPr>
        <w:tc>
          <w:tcPr>
            <w:tcW w:w="9180" w:type="dxa"/>
            <w:gridSpan w:val="2"/>
            <w:hideMark/>
          </w:tcPr>
          <w:p w14:paraId="423D33B1" w14:textId="77777777" w:rsidR="003D4EDF" w:rsidRPr="001A305D" w:rsidRDefault="003D4EDF" w:rsidP="00A841DC">
            <w:pPr>
              <w:pStyle w:val="Tabletext"/>
              <w:rPr>
                <w:i/>
              </w:rPr>
            </w:pPr>
            <w:r w:rsidRPr="001A305D">
              <w:rPr>
                <w:i/>
              </w:rPr>
              <w:t>Legal Profession Uniform Law Application Act 2014</w:t>
            </w:r>
          </w:p>
        </w:tc>
      </w:tr>
      <w:tr w:rsidR="003D4EDF" w:rsidRPr="003D4EDF" w14:paraId="0D35B6DB" w14:textId="77777777" w:rsidTr="00BC12CA">
        <w:trPr>
          <w:trHeight w:val="330"/>
        </w:trPr>
        <w:tc>
          <w:tcPr>
            <w:tcW w:w="9180" w:type="dxa"/>
            <w:gridSpan w:val="2"/>
            <w:hideMark/>
          </w:tcPr>
          <w:p w14:paraId="10B86635" w14:textId="77777777" w:rsidR="003D4EDF" w:rsidRPr="003D4EDF" w:rsidRDefault="003D4EDF" w:rsidP="00A841DC">
            <w:pPr>
              <w:pStyle w:val="Bullet1"/>
            </w:pPr>
            <w:r w:rsidRPr="003D4EDF">
              <w:t>Legal Profession Uniform Law Application Regulations 2015</w:t>
            </w:r>
          </w:p>
        </w:tc>
      </w:tr>
      <w:tr w:rsidR="003D4EDF" w:rsidRPr="00BC12CA" w14:paraId="0B97B0B0" w14:textId="77777777" w:rsidTr="00BC12CA">
        <w:trPr>
          <w:trHeight w:val="330"/>
        </w:trPr>
        <w:tc>
          <w:tcPr>
            <w:tcW w:w="9180" w:type="dxa"/>
            <w:gridSpan w:val="2"/>
            <w:shd w:val="clear" w:color="auto" w:fill="87189D"/>
            <w:hideMark/>
          </w:tcPr>
          <w:p w14:paraId="60B49A7E" w14:textId="77777777" w:rsidR="003D4EDF" w:rsidRPr="00BC12CA" w:rsidRDefault="006B53BA" w:rsidP="006B53BA">
            <w:pPr>
              <w:pStyle w:val="TableHeader"/>
              <w:rPr>
                <w:b/>
              </w:rPr>
            </w:pPr>
            <w:r w:rsidRPr="00BC12CA">
              <w:rPr>
                <w:b/>
              </w:rPr>
              <w:t>Additional Administered Acts and Regulations</w:t>
            </w:r>
          </w:p>
        </w:tc>
      </w:tr>
      <w:tr w:rsidR="003D4EDF" w:rsidRPr="003D4EDF" w14:paraId="2D82BBA9" w14:textId="77777777" w:rsidTr="00BC12CA">
        <w:trPr>
          <w:trHeight w:val="330"/>
        </w:trPr>
        <w:tc>
          <w:tcPr>
            <w:tcW w:w="9180" w:type="dxa"/>
            <w:gridSpan w:val="2"/>
            <w:hideMark/>
          </w:tcPr>
          <w:p w14:paraId="55620C67" w14:textId="77777777" w:rsidR="003D4EDF" w:rsidRPr="003D4EDF" w:rsidRDefault="00DC3E83" w:rsidP="00BC12CA">
            <w:pPr>
              <w:pStyle w:val="Bullet1"/>
            </w:pPr>
            <w:r>
              <w:t>n/a</w:t>
            </w:r>
          </w:p>
        </w:tc>
      </w:tr>
      <w:tr w:rsidR="003D4EDF" w:rsidRPr="001A305D" w14:paraId="725DB283" w14:textId="77777777" w:rsidTr="00BC12CA">
        <w:trPr>
          <w:trHeight w:val="330"/>
        </w:trPr>
        <w:tc>
          <w:tcPr>
            <w:tcW w:w="8182" w:type="dxa"/>
            <w:hideMark/>
          </w:tcPr>
          <w:p w14:paraId="0B661FFC" w14:textId="77777777" w:rsidR="003D4EDF" w:rsidRPr="001A305D" w:rsidRDefault="003D4EDF" w:rsidP="00A841DC">
            <w:pPr>
              <w:pStyle w:val="Tabletext"/>
              <w:rPr>
                <w:b/>
              </w:rPr>
            </w:pPr>
            <w:r w:rsidRPr="001A305D">
              <w:rPr>
                <w:b/>
              </w:rPr>
              <w:t>Total number of Acts</w:t>
            </w:r>
          </w:p>
        </w:tc>
        <w:tc>
          <w:tcPr>
            <w:tcW w:w="998" w:type="dxa"/>
            <w:noWrap/>
            <w:hideMark/>
          </w:tcPr>
          <w:p w14:paraId="67E5B500" w14:textId="77777777" w:rsidR="003D4EDF" w:rsidRPr="001A305D" w:rsidRDefault="003D4EDF" w:rsidP="00A841DC">
            <w:pPr>
              <w:pStyle w:val="Tabletext"/>
              <w:rPr>
                <w:b/>
              </w:rPr>
            </w:pPr>
            <w:r w:rsidRPr="001A305D">
              <w:rPr>
                <w:b/>
              </w:rPr>
              <w:t>1</w:t>
            </w:r>
          </w:p>
        </w:tc>
      </w:tr>
      <w:tr w:rsidR="003D4EDF" w:rsidRPr="001A305D" w14:paraId="7866F99D" w14:textId="77777777" w:rsidTr="00BC12CA">
        <w:trPr>
          <w:trHeight w:val="330"/>
        </w:trPr>
        <w:tc>
          <w:tcPr>
            <w:tcW w:w="8182" w:type="dxa"/>
            <w:hideMark/>
          </w:tcPr>
          <w:p w14:paraId="0F9652EA" w14:textId="77777777" w:rsidR="003D4EDF" w:rsidRPr="001A305D" w:rsidRDefault="003D4EDF" w:rsidP="00A841DC">
            <w:pPr>
              <w:pStyle w:val="Tabletext"/>
              <w:rPr>
                <w:b/>
              </w:rPr>
            </w:pPr>
            <w:r w:rsidRPr="001A305D">
              <w:rPr>
                <w:b/>
              </w:rPr>
              <w:t>Total number of Regulations</w:t>
            </w:r>
          </w:p>
        </w:tc>
        <w:tc>
          <w:tcPr>
            <w:tcW w:w="998" w:type="dxa"/>
            <w:noWrap/>
            <w:hideMark/>
          </w:tcPr>
          <w:p w14:paraId="14F79049" w14:textId="77777777" w:rsidR="003D4EDF" w:rsidRPr="001A305D" w:rsidRDefault="003D4EDF" w:rsidP="00A841DC">
            <w:pPr>
              <w:pStyle w:val="Tabletext"/>
              <w:rPr>
                <w:b/>
              </w:rPr>
            </w:pPr>
            <w:r w:rsidRPr="001A305D">
              <w:rPr>
                <w:b/>
              </w:rPr>
              <w:t>1</w:t>
            </w:r>
          </w:p>
        </w:tc>
      </w:tr>
    </w:tbl>
    <w:p w14:paraId="2182E59C" w14:textId="77777777" w:rsidR="00A55B64" w:rsidRDefault="00A55B64" w:rsidP="00A841DC">
      <w:pPr>
        <w:pStyle w:val="Tabletext"/>
      </w:pPr>
    </w:p>
    <w:tbl>
      <w:tblPr>
        <w:tblStyle w:val="Texttable"/>
        <w:tblW w:w="0" w:type="auto"/>
        <w:tblLayout w:type="fixed"/>
        <w:tblLook w:val="0620" w:firstRow="1" w:lastRow="0" w:firstColumn="0" w:lastColumn="0" w:noHBand="1" w:noVBand="1"/>
      </w:tblPr>
      <w:tblGrid>
        <w:gridCol w:w="4219"/>
        <w:gridCol w:w="3963"/>
        <w:gridCol w:w="998"/>
      </w:tblGrid>
      <w:tr w:rsidR="00554A5B" w:rsidRPr="00554A5B" w14:paraId="255A96A9" w14:textId="77777777" w:rsidTr="00BC12CA">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5AF68F7" w14:textId="77777777" w:rsidR="00554A5B" w:rsidRPr="00554A5B" w:rsidRDefault="006B53BA" w:rsidP="006B53BA">
            <w:pPr>
              <w:pStyle w:val="TableHeader"/>
            </w:pPr>
            <w:r w:rsidRPr="006B53BA">
              <w:t>Other regulatory instruments</w:t>
            </w:r>
          </w:p>
        </w:tc>
      </w:tr>
      <w:tr w:rsidR="00554A5B" w:rsidRPr="00554A5B" w14:paraId="1C2BCE77" w14:textId="77777777" w:rsidTr="00BC12CA">
        <w:trPr>
          <w:trHeight w:val="330"/>
        </w:trPr>
        <w:tc>
          <w:tcPr>
            <w:tcW w:w="4219" w:type="dxa"/>
            <w:vMerge w:val="restart"/>
            <w:hideMark/>
          </w:tcPr>
          <w:p w14:paraId="1F529D73" w14:textId="77777777" w:rsidR="00554A5B" w:rsidRPr="00554A5B" w:rsidRDefault="00554A5B" w:rsidP="00A841DC">
            <w:pPr>
              <w:pStyle w:val="Tabletext"/>
            </w:pPr>
            <w:r w:rsidRPr="00554A5B">
              <w:t>Codes of Practice</w:t>
            </w:r>
          </w:p>
        </w:tc>
        <w:tc>
          <w:tcPr>
            <w:tcW w:w="3963" w:type="dxa"/>
            <w:hideMark/>
          </w:tcPr>
          <w:p w14:paraId="3F6F0644" w14:textId="77777777" w:rsidR="00554A5B" w:rsidRPr="00554A5B" w:rsidRDefault="00554A5B" w:rsidP="00A841DC">
            <w:pPr>
              <w:pStyle w:val="Tabletext"/>
            </w:pPr>
            <w:r w:rsidRPr="00554A5B">
              <w:t xml:space="preserve">Legislated </w:t>
            </w:r>
          </w:p>
        </w:tc>
        <w:tc>
          <w:tcPr>
            <w:tcW w:w="998" w:type="dxa"/>
            <w:noWrap/>
            <w:hideMark/>
          </w:tcPr>
          <w:p w14:paraId="21502F1A" w14:textId="77777777" w:rsidR="00554A5B" w:rsidRPr="00554A5B" w:rsidRDefault="00554A5B" w:rsidP="00A841DC">
            <w:pPr>
              <w:pStyle w:val="Tabletext"/>
            </w:pPr>
            <w:r w:rsidRPr="00554A5B">
              <w:t>0</w:t>
            </w:r>
          </w:p>
        </w:tc>
      </w:tr>
      <w:tr w:rsidR="00554A5B" w:rsidRPr="00554A5B" w14:paraId="354B737A" w14:textId="77777777" w:rsidTr="00BC12CA">
        <w:trPr>
          <w:trHeight w:val="330"/>
        </w:trPr>
        <w:tc>
          <w:tcPr>
            <w:tcW w:w="4219" w:type="dxa"/>
            <w:vMerge/>
            <w:hideMark/>
          </w:tcPr>
          <w:p w14:paraId="579C72C9" w14:textId="77777777" w:rsidR="00554A5B" w:rsidRPr="00554A5B" w:rsidRDefault="00554A5B" w:rsidP="00EE3762"/>
        </w:tc>
        <w:tc>
          <w:tcPr>
            <w:tcW w:w="3963" w:type="dxa"/>
            <w:hideMark/>
          </w:tcPr>
          <w:p w14:paraId="27EC74C5" w14:textId="77777777" w:rsidR="00554A5B" w:rsidRPr="00554A5B" w:rsidRDefault="00554A5B" w:rsidP="00A841DC">
            <w:pPr>
              <w:pStyle w:val="Tabletext"/>
            </w:pPr>
            <w:r w:rsidRPr="00554A5B">
              <w:t>Not legislated</w:t>
            </w:r>
          </w:p>
        </w:tc>
        <w:tc>
          <w:tcPr>
            <w:tcW w:w="998" w:type="dxa"/>
            <w:noWrap/>
            <w:hideMark/>
          </w:tcPr>
          <w:p w14:paraId="354864B0" w14:textId="77777777" w:rsidR="00554A5B" w:rsidRPr="00554A5B" w:rsidRDefault="00554A5B" w:rsidP="00A841DC">
            <w:pPr>
              <w:pStyle w:val="Tabletext"/>
            </w:pPr>
            <w:r w:rsidRPr="00554A5B">
              <w:t>0</w:t>
            </w:r>
          </w:p>
        </w:tc>
      </w:tr>
    </w:tbl>
    <w:p w14:paraId="2A99EA5C" w14:textId="77777777" w:rsidR="00D43FE2" w:rsidRDefault="00D43FE2" w:rsidP="00A841DC">
      <w:pPr>
        <w:pStyle w:val="Tabletext"/>
      </w:pPr>
    </w:p>
    <w:tbl>
      <w:tblPr>
        <w:tblStyle w:val="Texttable"/>
        <w:tblW w:w="0" w:type="auto"/>
        <w:tblLayout w:type="fixed"/>
        <w:tblLook w:val="0620" w:firstRow="1" w:lastRow="0" w:firstColumn="0" w:lastColumn="0" w:noHBand="1" w:noVBand="1"/>
      </w:tblPr>
      <w:tblGrid>
        <w:gridCol w:w="4219"/>
        <w:gridCol w:w="992"/>
        <w:gridCol w:w="994"/>
        <w:gridCol w:w="991"/>
        <w:gridCol w:w="986"/>
        <w:gridCol w:w="998"/>
      </w:tblGrid>
      <w:tr w:rsidR="00554A5B" w:rsidRPr="00554A5B" w14:paraId="10CD8152" w14:textId="77777777" w:rsidTr="00BC12CA">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6DC0997F" w14:textId="77777777" w:rsidR="00554A5B" w:rsidRPr="00554A5B" w:rsidRDefault="006B53BA" w:rsidP="006B53BA">
            <w:pPr>
              <w:pStyle w:val="TableHeader"/>
            </w:pPr>
            <w:r w:rsidRPr="006B53BA">
              <w:t>Operational information</w:t>
            </w:r>
          </w:p>
        </w:tc>
      </w:tr>
      <w:tr w:rsidR="00554A5B" w:rsidRPr="00554A5B" w14:paraId="1B0A0D75" w14:textId="77777777" w:rsidTr="00BC12CA">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36E6D4B9" w14:textId="77777777" w:rsidR="00554A5B" w:rsidRPr="00554A5B" w:rsidRDefault="00554A5B" w:rsidP="00A841DC">
            <w:pPr>
              <w:pStyle w:val="Tabletext"/>
            </w:pPr>
          </w:p>
        </w:tc>
        <w:tc>
          <w:tcPr>
            <w:tcW w:w="992" w:type="dxa"/>
            <w:tcBorders>
              <w:top w:val="single" w:sz="6" w:space="0" w:color="FFFFFF" w:themeColor="background1"/>
            </w:tcBorders>
            <w:hideMark/>
          </w:tcPr>
          <w:p w14:paraId="507B7DF2" w14:textId="77777777" w:rsidR="00554A5B" w:rsidRPr="00554A5B" w:rsidRDefault="00554A5B" w:rsidP="00BC12CA">
            <w:pPr>
              <w:pStyle w:val="Tabletext"/>
              <w:jc w:val="right"/>
            </w:pPr>
            <w:r w:rsidRPr="00554A5B">
              <w:t>2012-13</w:t>
            </w:r>
          </w:p>
        </w:tc>
        <w:tc>
          <w:tcPr>
            <w:tcW w:w="994" w:type="dxa"/>
            <w:tcBorders>
              <w:top w:val="single" w:sz="6" w:space="0" w:color="FFFFFF" w:themeColor="background1"/>
            </w:tcBorders>
            <w:hideMark/>
          </w:tcPr>
          <w:p w14:paraId="2C9B845B" w14:textId="77777777" w:rsidR="00554A5B" w:rsidRPr="00554A5B" w:rsidRDefault="00554A5B" w:rsidP="00BC12CA">
            <w:pPr>
              <w:pStyle w:val="Tabletext"/>
              <w:jc w:val="right"/>
            </w:pPr>
            <w:r w:rsidRPr="00554A5B">
              <w:t>2013-14</w:t>
            </w:r>
          </w:p>
        </w:tc>
        <w:tc>
          <w:tcPr>
            <w:tcW w:w="991" w:type="dxa"/>
            <w:tcBorders>
              <w:top w:val="single" w:sz="6" w:space="0" w:color="FFFFFF" w:themeColor="background1"/>
            </w:tcBorders>
            <w:hideMark/>
          </w:tcPr>
          <w:p w14:paraId="65316FEC" w14:textId="77777777" w:rsidR="00554A5B" w:rsidRPr="00554A5B" w:rsidRDefault="00554A5B" w:rsidP="00BC12CA">
            <w:pPr>
              <w:pStyle w:val="Tabletext"/>
              <w:jc w:val="right"/>
            </w:pPr>
            <w:r w:rsidRPr="00554A5B">
              <w:t>2014-15</w:t>
            </w:r>
          </w:p>
        </w:tc>
        <w:tc>
          <w:tcPr>
            <w:tcW w:w="986" w:type="dxa"/>
            <w:tcBorders>
              <w:top w:val="single" w:sz="6" w:space="0" w:color="FFFFFF" w:themeColor="background1"/>
            </w:tcBorders>
            <w:hideMark/>
          </w:tcPr>
          <w:p w14:paraId="349F9AE9" w14:textId="77777777" w:rsidR="00554A5B" w:rsidRPr="00554A5B" w:rsidRDefault="00554A5B" w:rsidP="00BC12CA">
            <w:pPr>
              <w:pStyle w:val="Tabletext"/>
              <w:jc w:val="right"/>
            </w:pPr>
            <w:r w:rsidRPr="00554A5B">
              <w:t>2015-16</w:t>
            </w:r>
          </w:p>
        </w:tc>
        <w:tc>
          <w:tcPr>
            <w:tcW w:w="998" w:type="dxa"/>
            <w:tcBorders>
              <w:top w:val="single" w:sz="6" w:space="0" w:color="FFFFFF" w:themeColor="background1"/>
            </w:tcBorders>
            <w:hideMark/>
          </w:tcPr>
          <w:p w14:paraId="6A069EE1" w14:textId="77777777" w:rsidR="00554A5B" w:rsidRPr="00554A5B" w:rsidRDefault="00554A5B" w:rsidP="00BC12CA">
            <w:pPr>
              <w:pStyle w:val="Tabletext"/>
              <w:jc w:val="right"/>
            </w:pPr>
            <w:r w:rsidRPr="00554A5B">
              <w:t>2016-17</w:t>
            </w:r>
          </w:p>
        </w:tc>
      </w:tr>
      <w:tr w:rsidR="00D43FE2" w:rsidRPr="00554A5B" w14:paraId="47AA3D76" w14:textId="77777777" w:rsidTr="00BC12CA">
        <w:trPr>
          <w:trHeight w:val="315"/>
        </w:trPr>
        <w:tc>
          <w:tcPr>
            <w:tcW w:w="4219" w:type="dxa"/>
            <w:hideMark/>
          </w:tcPr>
          <w:p w14:paraId="6BB314AC" w14:textId="77777777" w:rsidR="00D43FE2" w:rsidRPr="00554A5B" w:rsidRDefault="00D43FE2" w:rsidP="00A841DC">
            <w:pPr>
              <w:pStyle w:val="Tabletext"/>
            </w:pPr>
            <w:r w:rsidRPr="00554A5B">
              <w:t>No. of staff total (FTE)</w:t>
            </w:r>
          </w:p>
        </w:tc>
        <w:tc>
          <w:tcPr>
            <w:tcW w:w="992" w:type="dxa"/>
            <w:noWrap/>
            <w:hideMark/>
          </w:tcPr>
          <w:p w14:paraId="502CFC26" w14:textId="77777777" w:rsidR="00D43FE2" w:rsidRDefault="00D43FE2" w:rsidP="00BC12CA">
            <w:pPr>
              <w:pStyle w:val="Tabletext"/>
              <w:jc w:val="right"/>
            </w:pPr>
            <w:r>
              <w:t>71.0</w:t>
            </w:r>
          </w:p>
        </w:tc>
        <w:tc>
          <w:tcPr>
            <w:tcW w:w="994" w:type="dxa"/>
            <w:noWrap/>
            <w:hideMark/>
          </w:tcPr>
          <w:p w14:paraId="68D22CC5" w14:textId="77777777" w:rsidR="00D43FE2" w:rsidRDefault="00D43FE2" w:rsidP="00BC12CA">
            <w:pPr>
              <w:pStyle w:val="Tabletext"/>
              <w:jc w:val="right"/>
            </w:pPr>
            <w:r>
              <w:t>74.0</w:t>
            </w:r>
          </w:p>
        </w:tc>
        <w:tc>
          <w:tcPr>
            <w:tcW w:w="991" w:type="dxa"/>
            <w:noWrap/>
            <w:hideMark/>
          </w:tcPr>
          <w:p w14:paraId="620C8224" w14:textId="77777777" w:rsidR="00D43FE2" w:rsidRDefault="00D43FE2" w:rsidP="00BC12CA">
            <w:pPr>
              <w:pStyle w:val="Tabletext"/>
              <w:jc w:val="right"/>
            </w:pPr>
            <w:r>
              <w:t>81.0</w:t>
            </w:r>
          </w:p>
        </w:tc>
        <w:tc>
          <w:tcPr>
            <w:tcW w:w="986" w:type="dxa"/>
            <w:noWrap/>
            <w:hideMark/>
          </w:tcPr>
          <w:p w14:paraId="14E99398" w14:textId="77777777" w:rsidR="00D43FE2" w:rsidRDefault="00D43FE2" w:rsidP="00BC12CA">
            <w:pPr>
              <w:pStyle w:val="Tabletext"/>
              <w:jc w:val="right"/>
            </w:pPr>
            <w:r>
              <w:t>76.0</w:t>
            </w:r>
          </w:p>
        </w:tc>
        <w:tc>
          <w:tcPr>
            <w:tcW w:w="998" w:type="dxa"/>
            <w:noWrap/>
            <w:hideMark/>
          </w:tcPr>
          <w:p w14:paraId="5FCFF300" w14:textId="77777777" w:rsidR="00D43FE2" w:rsidRDefault="00D43FE2" w:rsidP="00BC12CA">
            <w:pPr>
              <w:pStyle w:val="Tabletext"/>
              <w:jc w:val="right"/>
            </w:pPr>
            <w:r>
              <w:t>83.0</w:t>
            </w:r>
          </w:p>
        </w:tc>
      </w:tr>
      <w:tr w:rsidR="00D43FE2" w:rsidRPr="00554A5B" w14:paraId="1D83E113" w14:textId="77777777" w:rsidTr="00BC12CA">
        <w:trPr>
          <w:trHeight w:val="315"/>
        </w:trPr>
        <w:tc>
          <w:tcPr>
            <w:tcW w:w="4219" w:type="dxa"/>
            <w:hideMark/>
          </w:tcPr>
          <w:p w14:paraId="6904B85F" w14:textId="77777777" w:rsidR="00D43FE2" w:rsidRPr="00554A5B" w:rsidRDefault="00D43FE2" w:rsidP="00A841DC">
            <w:pPr>
              <w:pStyle w:val="Tabletext"/>
            </w:pPr>
            <w:r w:rsidRPr="00554A5B">
              <w:t>No. of licensed/registered parties at financial year end</w:t>
            </w:r>
          </w:p>
        </w:tc>
        <w:tc>
          <w:tcPr>
            <w:tcW w:w="992" w:type="dxa"/>
            <w:noWrap/>
            <w:hideMark/>
          </w:tcPr>
          <w:p w14:paraId="752212EA" w14:textId="77777777" w:rsidR="00D43FE2" w:rsidRDefault="00D43FE2" w:rsidP="00BC12CA">
            <w:pPr>
              <w:pStyle w:val="Tabletext"/>
              <w:jc w:val="right"/>
            </w:pPr>
            <w:r>
              <w:t>2</w:t>
            </w:r>
          </w:p>
        </w:tc>
        <w:tc>
          <w:tcPr>
            <w:tcW w:w="994" w:type="dxa"/>
            <w:noWrap/>
            <w:hideMark/>
          </w:tcPr>
          <w:p w14:paraId="373C8542" w14:textId="77777777" w:rsidR="00D43FE2" w:rsidRDefault="00D43FE2" w:rsidP="00BC12CA">
            <w:pPr>
              <w:pStyle w:val="Tabletext"/>
              <w:jc w:val="right"/>
            </w:pPr>
            <w:r>
              <w:t>2</w:t>
            </w:r>
          </w:p>
        </w:tc>
        <w:tc>
          <w:tcPr>
            <w:tcW w:w="991" w:type="dxa"/>
            <w:noWrap/>
            <w:hideMark/>
          </w:tcPr>
          <w:p w14:paraId="27D0FE55" w14:textId="77777777" w:rsidR="00D43FE2" w:rsidRDefault="00D43FE2" w:rsidP="00BC12CA">
            <w:pPr>
              <w:pStyle w:val="Tabletext"/>
              <w:jc w:val="right"/>
            </w:pPr>
            <w:r>
              <w:t>2</w:t>
            </w:r>
          </w:p>
        </w:tc>
        <w:tc>
          <w:tcPr>
            <w:tcW w:w="986" w:type="dxa"/>
            <w:noWrap/>
            <w:hideMark/>
          </w:tcPr>
          <w:p w14:paraId="17B9D60D" w14:textId="77777777" w:rsidR="00D43FE2" w:rsidRDefault="00D43FE2" w:rsidP="00BC12CA">
            <w:pPr>
              <w:pStyle w:val="Tabletext"/>
              <w:jc w:val="right"/>
            </w:pPr>
            <w:r>
              <w:t>2</w:t>
            </w:r>
          </w:p>
        </w:tc>
        <w:tc>
          <w:tcPr>
            <w:tcW w:w="998" w:type="dxa"/>
            <w:noWrap/>
            <w:hideMark/>
          </w:tcPr>
          <w:p w14:paraId="4F557C06" w14:textId="77777777" w:rsidR="00D43FE2" w:rsidRDefault="00D43FE2" w:rsidP="00BC12CA">
            <w:pPr>
              <w:pStyle w:val="Tabletext"/>
              <w:jc w:val="right"/>
            </w:pPr>
            <w:r>
              <w:t>2</w:t>
            </w:r>
          </w:p>
        </w:tc>
      </w:tr>
      <w:tr w:rsidR="00D43FE2" w:rsidRPr="001A305D" w14:paraId="256A5B37" w14:textId="77777777" w:rsidTr="00BC12CA">
        <w:trPr>
          <w:trHeight w:val="360"/>
        </w:trPr>
        <w:tc>
          <w:tcPr>
            <w:tcW w:w="4219" w:type="dxa"/>
            <w:hideMark/>
          </w:tcPr>
          <w:p w14:paraId="675E6925" w14:textId="77777777" w:rsidR="00D43FE2" w:rsidRPr="001A305D" w:rsidRDefault="00D43FE2" w:rsidP="00A841DC">
            <w:pPr>
              <w:pStyle w:val="Tabletext"/>
              <w:rPr>
                <w:b/>
              </w:rPr>
            </w:pPr>
            <w:r w:rsidRPr="001A305D">
              <w:rPr>
                <w:b/>
              </w:rPr>
              <w:t>Total revenue ($ million)</w:t>
            </w:r>
          </w:p>
        </w:tc>
        <w:tc>
          <w:tcPr>
            <w:tcW w:w="992" w:type="dxa"/>
            <w:noWrap/>
            <w:hideMark/>
          </w:tcPr>
          <w:p w14:paraId="2BF4A914" w14:textId="77777777" w:rsidR="00D43FE2" w:rsidRPr="001A305D" w:rsidRDefault="00D43FE2" w:rsidP="00BC12CA">
            <w:pPr>
              <w:pStyle w:val="Tabletext"/>
              <w:jc w:val="right"/>
              <w:rPr>
                <w:b/>
              </w:rPr>
            </w:pPr>
            <w:r w:rsidRPr="001A305D">
              <w:rPr>
                <w:b/>
              </w:rPr>
              <w:t>64.16</w:t>
            </w:r>
          </w:p>
        </w:tc>
        <w:tc>
          <w:tcPr>
            <w:tcW w:w="994" w:type="dxa"/>
            <w:noWrap/>
            <w:hideMark/>
          </w:tcPr>
          <w:p w14:paraId="640728AC" w14:textId="77777777" w:rsidR="00D43FE2" w:rsidRPr="001A305D" w:rsidRDefault="00D43FE2" w:rsidP="00BC12CA">
            <w:pPr>
              <w:pStyle w:val="Tabletext"/>
              <w:jc w:val="right"/>
              <w:rPr>
                <w:b/>
              </w:rPr>
            </w:pPr>
            <w:r w:rsidRPr="001A305D">
              <w:rPr>
                <w:b/>
              </w:rPr>
              <w:t>65.52</w:t>
            </w:r>
          </w:p>
        </w:tc>
        <w:tc>
          <w:tcPr>
            <w:tcW w:w="991" w:type="dxa"/>
            <w:noWrap/>
            <w:hideMark/>
          </w:tcPr>
          <w:p w14:paraId="01B04879" w14:textId="77777777" w:rsidR="00D43FE2" w:rsidRPr="001A305D" w:rsidRDefault="00D43FE2" w:rsidP="00BC12CA">
            <w:pPr>
              <w:pStyle w:val="Tabletext"/>
              <w:jc w:val="right"/>
              <w:rPr>
                <w:b/>
              </w:rPr>
            </w:pPr>
            <w:r w:rsidRPr="001A305D">
              <w:rPr>
                <w:b/>
              </w:rPr>
              <w:t>74.69</w:t>
            </w:r>
          </w:p>
        </w:tc>
        <w:tc>
          <w:tcPr>
            <w:tcW w:w="986" w:type="dxa"/>
            <w:noWrap/>
            <w:hideMark/>
          </w:tcPr>
          <w:p w14:paraId="62D8F257" w14:textId="77777777" w:rsidR="00D43FE2" w:rsidRPr="001A305D" w:rsidRDefault="00D43FE2" w:rsidP="00BC12CA">
            <w:pPr>
              <w:pStyle w:val="Tabletext"/>
              <w:jc w:val="right"/>
              <w:rPr>
                <w:b/>
              </w:rPr>
            </w:pPr>
            <w:r w:rsidRPr="001A305D">
              <w:rPr>
                <w:b/>
              </w:rPr>
              <w:t>93.8</w:t>
            </w:r>
          </w:p>
        </w:tc>
        <w:tc>
          <w:tcPr>
            <w:tcW w:w="998" w:type="dxa"/>
            <w:noWrap/>
            <w:hideMark/>
          </w:tcPr>
          <w:p w14:paraId="37D5F024" w14:textId="77777777" w:rsidR="00D43FE2" w:rsidRPr="001A305D" w:rsidRDefault="00D43FE2" w:rsidP="00BC12CA">
            <w:pPr>
              <w:pStyle w:val="Tabletext"/>
              <w:jc w:val="right"/>
              <w:rPr>
                <w:b/>
              </w:rPr>
            </w:pPr>
            <w:r w:rsidRPr="001A305D">
              <w:rPr>
                <w:b/>
              </w:rPr>
              <w:t>89.3</w:t>
            </w:r>
          </w:p>
        </w:tc>
      </w:tr>
      <w:tr w:rsidR="00D43FE2" w:rsidRPr="001A305D" w14:paraId="4C8CD3A5" w14:textId="77777777" w:rsidTr="00BC12CA">
        <w:trPr>
          <w:trHeight w:val="375"/>
        </w:trPr>
        <w:tc>
          <w:tcPr>
            <w:tcW w:w="4219" w:type="dxa"/>
            <w:hideMark/>
          </w:tcPr>
          <w:p w14:paraId="7C3A010D" w14:textId="77777777" w:rsidR="00D43FE2" w:rsidRPr="001A305D" w:rsidRDefault="00D43FE2" w:rsidP="00A841DC">
            <w:pPr>
              <w:pStyle w:val="Tabletext"/>
              <w:rPr>
                <w:b/>
              </w:rPr>
            </w:pPr>
            <w:r w:rsidRPr="001A305D">
              <w:rPr>
                <w:b/>
              </w:rPr>
              <w:t xml:space="preserve">Total expenditure ($ million) </w:t>
            </w:r>
          </w:p>
        </w:tc>
        <w:tc>
          <w:tcPr>
            <w:tcW w:w="992" w:type="dxa"/>
            <w:noWrap/>
            <w:hideMark/>
          </w:tcPr>
          <w:p w14:paraId="58475924" w14:textId="77777777" w:rsidR="00D43FE2" w:rsidRPr="001A305D" w:rsidRDefault="00D43FE2" w:rsidP="00BC12CA">
            <w:pPr>
              <w:pStyle w:val="Tabletext"/>
              <w:jc w:val="right"/>
              <w:rPr>
                <w:b/>
              </w:rPr>
            </w:pPr>
            <w:r w:rsidRPr="001A305D">
              <w:rPr>
                <w:b/>
              </w:rPr>
              <w:t>59.93</w:t>
            </w:r>
          </w:p>
        </w:tc>
        <w:tc>
          <w:tcPr>
            <w:tcW w:w="994" w:type="dxa"/>
            <w:noWrap/>
            <w:hideMark/>
          </w:tcPr>
          <w:p w14:paraId="44339903" w14:textId="77777777" w:rsidR="00D43FE2" w:rsidRPr="001A305D" w:rsidRDefault="00D43FE2" w:rsidP="00BC12CA">
            <w:pPr>
              <w:pStyle w:val="Tabletext"/>
              <w:jc w:val="right"/>
              <w:rPr>
                <w:b/>
              </w:rPr>
            </w:pPr>
            <w:r w:rsidRPr="001A305D">
              <w:rPr>
                <w:b/>
              </w:rPr>
              <w:t>61.57</w:t>
            </w:r>
          </w:p>
        </w:tc>
        <w:tc>
          <w:tcPr>
            <w:tcW w:w="991" w:type="dxa"/>
            <w:noWrap/>
            <w:hideMark/>
          </w:tcPr>
          <w:p w14:paraId="0A81E741" w14:textId="77777777" w:rsidR="00D43FE2" w:rsidRPr="001A305D" w:rsidRDefault="00D43FE2" w:rsidP="00BC12CA">
            <w:pPr>
              <w:pStyle w:val="Tabletext"/>
              <w:jc w:val="right"/>
              <w:rPr>
                <w:b/>
              </w:rPr>
            </w:pPr>
            <w:r w:rsidRPr="001A305D">
              <w:rPr>
                <w:b/>
              </w:rPr>
              <w:t>63.49</w:t>
            </w:r>
          </w:p>
        </w:tc>
        <w:tc>
          <w:tcPr>
            <w:tcW w:w="986" w:type="dxa"/>
            <w:noWrap/>
            <w:hideMark/>
          </w:tcPr>
          <w:p w14:paraId="34914FF4" w14:textId="77777777" w:rsidR="00D43FE2" w:rsidRPr="001A305D" w:rsidRDefault="00D43FE2" w:rsidP="00BC12CA">
            <w:pPr>
              <w:pStyle w:val="Tabletext"/>
              <w:jc w:val="right"/>
              <w:rPr>
                <w:b/>
              </w:rPr>
            </w:pPr>
            <w:r w:rsidRPr="001A305D">
              <w:rPr>
                <w:b/>
              </w:rPr>
              <w:t>63.4</w:t>
            </w:r>
          </w:p>
        </w:tc>
        <w:tc>
          <w:tcPr>
            <w:tcW w:w="998" w:type="dxa"/>
            <w:noWrap/>
            <w:hideMark/>
          </w:tcPr>
          <w:p w14:paraId="45B504FA" w14:textId="77777777" w:rsidR="00D43FE2" w:rsidRPr="001A305D" w:rsidRDefault="00D43FE2" w:rsidP="00BC12CA">
            <w:pPr>
              <w:pStyle w:val="Tabletext"/>
              <w:jc w:val="right"/>
              <w:rPr>
                <w:b/>
              </w:rPr>
            </w:pPr>
            <w:r w:rsidRPr="001A305D">
              <w:rPr>
                <w:b/>
              </w:rPr>
              <w:t>69.62</w:t>
            </w:r>
          </w:p>
        </w:tc>
      </w:tr>
    </w:tbl>
    <w:p w14:paraId="51A03F33"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264C9B" w:rsidRPr="002C434D" w14:paraId="25D4FB0C"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5A1D01A5" w14:textId="77777777" w:rsidR="00264C9B" w:rsidRPr="002C434D" w:rsidRDefault="006B53BA" w:rsidP="006B53BA">
            <w:pPr>
              <w:pStyle w:val="TableHeader"/>
            </w:pPr>
            <w:r w:rsidRPr="006B53BA">
              <w:t>Regulator contact information</w:t>
            </w:r>
          </w:p>
        </w:tc>
      </w:tr>
      <w:tr w:rsidR="00264C9B" w:rsidRPr="002C434D" w14:paraId="50AFECED" w14:textId="77777777" w:rsidTr="00F13A22">
        <w:trPr>
          <w:trHeight w:val="285"/>
        </w:trPr>
        <w:tc>
          <w:tcPr>
            <w:tcW w:w="9140" w:type="dxa"/>
          </w:tcPr>
          <w:p w14:paraId="76AFC89C" w14:textId="77777777" w:rsidR="00264C9B" w:rsidRPr="006F51CC" w:rsidRDefault="00112A9D" w:rsidP="00A841DC">
            <w:pPr>
              <w:pStyle w:val="Tabletext"/>
            </w:pPr>
            <w:r>
              <w:t>Not provided</w:t>
            </w:r>
          </w:p>
        </w:tc>
      </w:tr>
    </w:tbl>
    <w:p w14:paraId="08211B70" w14:textId="77777777" w:rsidR="00E46FC0" w:rsidRDefault="00E46FC0" w:rsidP="00EE3762"/>
    <w:p w14:paraId="79265B45" w14:textId="77777777" w:rsidR="00A55B64" w:rsidRPr="004B6CC0" w:rsidRDefault="00A55B64" w:rsidP="008C7FF2">
      <w:pPr>
        <w:pStyle w:val="Heading2"/>
      </w:pPr>
      <w:bookmarkStart w:id="68" w:name="_Toc1570459"/>
      <w:r w:rsidRPr="004B6CC0">
        <w:t>Victorian Pharmacy Authority</w:t>
      </w:r>
      <w:bookmarkEnd w:id="68"/>
    </w:p>
    <w:tbl>
      <w:tblPr>
        <w:tblStyle w:val="Texttable"/>
        <w:tblW w:w="0" w:type="auto"/>
        <w:tblLook w:val="0620" w:firstRow="1" w:lastRow="0" w:firstColumn="0" w:lastColumn="0" w:noHBand="1" w:noVBand="1"/>
      </w:tblPr>
      <w:tblGrid>
        <w:gridCol w:w="4342"/>
        <w:gridCol w:w="4798"/>
      </w:tblGrid>
      <w:tr w:rsidR="000042D5" w:rsidRPr="000042D5" w14:paraId="3DDC816B" w14:textId="77777777" w:rsidTr="00BC12CA">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4F886020" w14:textId="77777777" w:rsidR="000042D5" w:rsidRPr="000042D5" w:rsidRDefault="006B53BA" w:rsidP="006B53BA">
            <w:pPr>
              <w:pStyle w:val="TableHeader"/>
            </w:pPr>
            <w:r w:rsidRPr="006B53BA">
              <w:t>Portfolio information</w:t>
            </w:r>
          </w:p>
        </w:tc>
      </w:tr>
      <w:tr w:rsidR="000042D5" w:rsidRPr="000042D5" w14:paraId="36BCE3FA" w14:textId="77777777" w:rsidTr="00BC12CA">
        <w:tc>
          <w:tcPr>
            <w:tcW w:w="4361" w:type="dxa"/>
            <w:hideMark/>
          </w:tcPr>
          <w:p w14:paraId="4F5DBEE3" w14:textId="77777777" w:rsidR="000042D5" w:rsidRPr="000042D5" w:rsidRDefault="000042D5" w:rsidP="00A841DC">
            <w:pPr>
              <w:pStyle w:val="Tabletext"/>
            </w:pPr>
            <w:r w:rsidRPr="000042D5">
              <w:t>Responsible Minister</w:t>
            </w:r>
          </w:p>
        </w:tc>
        <w:tc>
          <w:tcPr>
            <w:tcW w:w="4819" w:type="dxa"/>
            <w:hideMark/>
          </w:tcPr>
          <w:p w14:paraId="5A70DC36" w14:textId="77777777" w:rsidR="000042D5" w:rsidRPr="000042D5" w:rsidRDefault="000042D5" w:rsidP="00A841DC">
            <w:pPr>
              <w:pStyle w:val="Tabletext"/>
            </w:pPr>
            <w:r w:rsidRPr="000042D5">
              <w:t>Minister for Health</w:t>
            </w:r>
          </w:p>
        </w:tc>
      </w:tr>
      <w:tr w:rsidR="000042D5" w:rsidRPr="000042D5" w14:paraId="173F3887" w14:textId="77777777" w:rsidTr="00BC12CA">
        <w:tc>
          <w:tcPr>
            <w:tcW w:w="4361" w:type="dxa"/>
            <w:hideMark/>
          </w:tcPr>
          <w:p w14:paraId="0782B7EE" w14:textId="77777777" w:rsidR="000042D5" w:rsidRPr="000042D5" w:rsidRDefault="000042D5" w:rsidP="00A841DC">
            <w:pPr>
              <w:pStyle w:val="Tabletext"/>
            </w:pPr>
            <w:r w:rsidRPr="000042D5">
              <w:t>Portfolio Department</w:t>
            </w:r>
          </w:p>
        </w:tc>
        <w:tc>
          <w:tcPr>
            <w:tcW w:w="4819" w:type="dxa"/>
            <w:hideMark/>
          </w:tcPr>
          <w:p w14:paraId="3CD6CB3A" w14:textId="77777777" w:rsidR="000042D5" w:rsidRPr="000042D5" w:rsidRDefault="000042D5" w:rsidP="00A841DC">
            <w:pPr>
              <w:pStyle w:val="Tabletext"/>
            </w:pPr>
            <w:r w:rsidRPr="000042D5">
              <w:t xml:space="preserve">Department of Health </w:t>
            </w:r>
            <w:r w:rsidR="00BC12CA">
              <w:t>and</w:t>
            </w:r>
            <w:r w:rsidRPr="000042D5">
              <w:t xml:space="preserve"> Human Services</w:t>
            </w:r>
          </w:p>
        </w:tc>
      </w:tr>
    </w:tbl>
    <w:p w14:paraId="6F685F51"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D77EC1" w:rsidRPr="00D77EC1" w14:paraId="160A0630" w14:textId="77777777" w:rsidTr="00BC12CA">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121DA32F" w14:textId="6CA441E2" w:rsidR="00D77EC1" w:rsidRPr="00D77EC1" w:rsidRDefault="00755FFB" w:rsidP="006B53BA">
            <w:pPr>
              <w:pStyle w:val="TableHeader"/>
            </w:pPr>
            <w:r>
              <w:t>Objectives</w:t>
            </w:r>
          </w:p>
        </w:tc>
      </w:tr>
      <w:tr w:rsidR="00D77EC1" w:rsidRPr="00D77EC1" w14:paraId="14324550" w14:textId="77777777" w:rsidTr="00BC12CA">
        <w:trPr>
          <w:trHeight w:val="954"/>
        </w:trPr>
        <w:tc>
          <w:tcPr>
            <w:tcW w:w="9180" w:type="dxa"/>
            <w:hideMark/>
          </w:tcPr>
          <w:p w14:paraId="199C1730" w14:textId="77777777" w:rsidR="00D77EC1" w:rsidRPr="00D77EC1" w:rsidRDefault="00D77EC1" w:rsidP="00A841DC">
            <w:pPr>
              <w:pStyle w:val="Tabletext"/>
            </w:pPr>
            <w:r w:rsidRPr="00D77EC1">
              <w:t xml:space="preserve">The primary role of the Victorian Pharmacy Authority (VPA) is to administer the </w:t>
            </w:r>
            <w:r w:rsidR="001A305D">
              <w:rPr>
                <w:i/>
              </w:rPr>
              <w:t>Pharmacy Regulation Act </w:t>
            </w:r>
            <w:r w:rsidRPr="00BC12CA">
              <w:rPr>
                <w:i/>
              </w:rPr>
              <w:t>2010</w:t>
            </w:r>
            <w:r w:rsidRPr="00D77EC1">
              <w:t xml:space="preserve"> which provides for the regulation of pharmacy businesses, pharmacy departments and pharmacy depots in Victoria. The VPA acts in the public interest to make the pharmacy system safe.</w:t>
            </w:r>
          </w:p>
        </w:tc>
      </w:tr>
    </w:tbl>
    <w:p w14:paraId="6799BC5E" w14:textId="77777777" w:rsidR="00A55B64" w:rsidRDefault="00A55B64" w:rsidP="00A841DC">
      <w:pPr>
        <w:pStyle w:val="Tabletext"/>
      </w:pPr>
    </w:p>
    <w:tbl>
      <w:tblPr>
        <w:tblStyle w:val="Texttable"/>
        <w:tblW w:w="0" w:type="auto"/>
        <w:tblLook w:val="0620" w:firstRow="1" w:lastRow="0" w:firstColumn="0" w:lastColumn="0" w:noHBand="1" w:noVBand="1"/>
      </w:tblPr>
      <w:tblGrid>
        <w:gridCol w:w="8148"/>
        <w:gridCol w:w="992"/>
      </w:tblGrid>
      <w:tr w:rsidR="008D251A" w:rsidRPr="008D251A" w14:paraId="106BD9C6" w14:textId="77777777" w:rsidTr="00BC12CA">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0FDC45BB" w14:textId="77777777" w:rsidR="008D251A" w:rsidRPr="008D251A" w:rsidRDefault="006B53BA" w:rsidP="006B53BA">
            <w:pPr>
              <w:pStyle w:val="TableHeader"/>
            </w:pPr>
            <w:r w:rsidRPr="006B53BA">
              <w:t>Enabling Acts and Regulations</w:t>
            </w:r>
          </w:p>
        </w:tc>
      </w:tr>
      <w:tr w:rsidR="008D251A" w:rsidRPr="008D251A" w14:paraId="2E9FC9E7" w14:textId="77777777" w:rsidTr="00BC12CA">
        <w:trPr>
          <w:trHeight w:val="300"/>
        </w:trPr>
        <w:tc>
          <w:tcPr>
            <w:tcW w:w="9180" w:type="dxa"/>
            <w:gridSpan w:val="2"/>
            <w:hideMark/>
          </w:tcPr>
          <w:p w14:paraId="148E354F" w14:textId="77777777" w:rsidR="008D251A" w:rsidRPr="001A305D" w:rsidRDefault="008D251A" w:rsidP="00A841DC">
            <w:pPr>
              <w:pStyle w:val="Tabletext"/>
              <w:rPr>
                <w:i/>
              </w:rPr>
            </w:pPr>
            <w:r w:rsidRPr="001A305D">
              <w:rPr>
                <w:i/>
              </w:rPr>
              <w:t>Pharmacy Regulation Act 2010</w:t>
            </w:r>
          </w:p>
        </w:tc>
      </w:tr>
      <w:tr w:rsidR="008D251A" w:rsidRPr="00BC12CA" w14:paraId="0F314411" w14:textId="77777777" w:rsidTr="00BC12CA">
        <w:trPr>
          <w:trHeight w:val="330"/>
        </w:trPr>
        <w:tc>
          <w:tcPr>
            <w:tcW w:w="9180" w:type="dxa"/>
            <w:gridSpan w:val="2"/>
            <w:shd w:val="clear" w:color="auto" w:fill="87189D"/>
            <w:hideMark/>
          </w:tcPr>
          <w:p w14:paraId="43117138" w14:textId="77777777" w:rsidR="008D251A" w:rsidRPr="00BC12CA" w:rsidRDefault="006B53BA" w:rsidP="006B53BA">
            <w:pPr>
              <w:pStyle w:val="TableHeader"/>
              <w:rPr>
                <w:b/>
              </w:rPr>
            </w:pPr>
            <w:r w:rsidRPr="00BC12CA">
              <w:rPr>
                <w:b/>
              </w:rPr>
              <w:t>Additional Administered Acts and Regulations</w:t>
            </w:r>
          </w:p>
        </w:tc>
      </w:tr>
      <w:tr w:rsidR="008D251A" w:rsidRPr="008D251A" w14:paraId="3EF9FC2A" w14:textId="77777777" w:rsidTr="00BC12CA">
        <w:trPr>
          <w:trHeight w:val="330"/>
        </w:trPr>
        <w:tc>
          <w:tcPr>
            <w:tcW w:w="9180" w:type="dxa"/>
            <w:gridSpan w:val="2"/>
            <w:hideMark/>
          </w:tcPr>
          <w:p w14:paraId="700D0808" w14:textId="77777777" w:rsidR="008D251A" w:rsidRPr="008D251A" w:rsidRDefault="00DC3E83" w:rsidP="00BC12CA">
            <w:pPr>
              <w:pStyle w:val="Bullet1"/>
            </w:pPr>
            <w:r>
              <w:t>n/a</w:t>
            </w:r>
          </w:p>
        </w:tc>
      </w:tr>
      <w:tr w:rsidR="008D251A" w:rsidRPr="001A305D" w14:paraId="28C11330" w14:textId="77777777" w:rsidTr="00BC12CA">
        <w:trPr>
          <w:trHeight w:val="330"/>
        </w:trPr>
        <w:tc>
          <w:tcPr>
            <w:tcW w:w="8188" w:type="dxa"/>
            <w:hideMark/>
          </w:tcPr>
          <w:p w14:paraId="174BA868" w14:textId="77777777" w:rsidR="008D251A" w:rsidRPr="001A305D" w:rsidRDefault="008D251A" w:rsidP="00A841DC">
            <w:pPr>
              <w:pStyle w:val="Tabletext"/>
              <w:rPr>
                <w:b/>
              </w:rPr>
            </w:pPr>
            <w:r w:rsidRPr="001A305D">
              <w:rPr>
                <w:b/>
              </w:rPr>
              <w:t>Total number of Acts</w:t>
            </w:r>
          </w:p>
        </w:tc>
        <w:tc>
          <w:tcPr>
            <w:tcW w:w="992" w:type="dxa"/>
            <w:noWrap/>
            <w:hideMark/>
          </w:tcPr>
          <w:p w14:paraId="4C886CC1" w14:textId="77777777" w:rsidR="008D251A" w:rsidRPr="001A305D" w:rsidRDefault="008D251A" w:rsidP="00A841DC">
            <w:pPr>
              <w:pStyle w:val="Tabletext"/>
              <w:rPr>
                <w:b/>
              </w:rPr>
            </w:pPr>
            <w:r w:rsidRPr="001A305D">
              <w:rPr>
                <w:b/>
              </w:rPr>
              <w:t>1</w:t>
            </w:r>
          </w:p>
        </w:tc>
      </w:tr>
      <w:tr w:rsidR="008D251A" w:rsidRPr="001A305D" w14:paraId="6E24F400" w14:textId="77777777" w:rsidTr="00BC12CA">
        <w:trPr>
          <w:trHeight w:val="330"/>
        </w:trPr>
        <w:tc>
          <w:tcPr>
            <w:tcW w:w="8188" w:type="dxa"/>
            <w:hideMark/>
          </w:tcPr>
          <w:p w14:paraId="1209E192" w14:textId="77777777" w:rsidR="008D251A" w:rsidRPr="001A305D" w:rsidRDefault="008D251A" w:rsidP="00A841DC">
            <w:pPr>
              <w:pStyle w:val="Tabletext"/>
              <w:rPr>
                <w:b/>
              </w:rPr>
            </w:pPr>
            <w:r w:rsidRPr="001A305D">
              <w:rPr>
                <w:b/>
              </w:rPr>
              <w:t>Total number of Regulations</w:t>
            </w:r>
          </w:p>
        </w:tc>
        <w:tc>
          <w:tcPr>
            <w:tcW w:w="992" w:type="dxa"/>
            <w:noWrap/>
            <w:hideMark/>
          </w:tcPr>
          <w:p w14:paraId="201F5C4F" w14:textId="77777777" w:rsidR="008D251A" w:rsidRPr="001A305D" w:rsidRDefault="008D251A" w:rsidP="00A841DC">
            <w:pPr>
              <w:pStyle w:val="Tabletext"/>
              <w:rPr>
                <w:b/>
              </w:rPr>
            </w:pPr>
            <w:r w:rsidRPr="001A305D">
              <w:rPr>
                <w:b/>
              </w:rPr>
              <w:t>0</w:t>
            </w:r>
          </w:p>
        </w:tc>
      </w:tr>
    </w:tbl>
    <w:p w14:paraId="1AB191C6" w14:textId="77777777" w:rsidR="00A55B64" w:rsidRDefault="00A55B64" w:rsidP="00A841DC">
      <w:pPr>
        <w:pStyle w:val="Tabletext"/>
      </w:pPr>
    </w:p>
    <w:tbl>
      <w:tblPr>
        <w:tblStyle w:val="Texttable"/>
        <w:tblW w:w="0" w:type="auto"/>
        <w:tblLook w:val="0620" w:firstRow="1" w:lastRow="0" w:firstColumn="0" w:lastColumn="0" w:noHBand="1" w:noVBand="1"/>
      </w:tblPr>
      <w:tblGrid>
        <w:gridCol w:w="4198"/>
        <w:gridCol w:w="3950"/>
        <w:gridCol w:w="992"/>
      </w:tblGrid>
      <w:tr w:rsidR="00253B9F" w:rsidRPr="00253B9F" w14:paraId="00ADFC79" w14:textId="77777777" w:rsidTr="00BC12CA">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29321074" w14:textId="77777777" w:rsidR="00253B9F" w:rsidRPr="00253B9F" w:rsidRDefault="006B53BA" w:rsidP="006B53BA">
            <w:pPr>
              <w:pStyle w:val="TableHeader"/>
            </w:pPr>
            <w:r w:rsidRPr="006B53BA">
              <w:t>Other regulatory instruments</w:t>
            </w:r>
          </w:p>
        </w:tc>
      </w:tr>
      <w:tr w:rsidR="00253B9F" w:rsidRPr="00253B9F" w14:paraId="5FC92A61" w14:textId="77777777" w:rsidTr="00BC12CA">
        <w:trPr>
          <w:trHeight w:val="330"/>
        </w:trPr>
        <w:tc>
          <w:tcPr>
            <w:tcW w:w="4219" w:type="dxa"/>
            <w:vMerge w:val="restart"/>
            <w:hideMark/>
          </w:tcPr>
          <w:p w14:paraId="2DBB68A1" w14:textId="77777777" w:rsidR="00253B9F" w:rsidRPr="00253B9F" w:rsidRDefault="00253B9F" w:rsidP="00A841DC">
            <w:pPr>
              <w:pStyle w:val="Tabletext"/>
            </w:pPr>
            <w:r w:rsidRPr="00253B9F">
              <w:t xml:space="preserve">Victorian Pharmacy Authority Guidelines </w:t>
            </w:r>
          </w:p>
        </w:tc>
        <w:tc>
          <w:tcPr>
            <w:tcW w:w="3969" w:type="dxa"/>
            <w:hideMark/>
          </w:tcPr>
          <w:p w14:paraId="09A9A496" w14:textId="77777777" w:rsidR="00253B9F" w:rsidRPr="00253B9F" w:rsidRDefault="00253B9F" w:rsidP="00A841DC">
            <w:pPr>
              <w:pStyle w:val="Tabletext"/>
            </w:pPr>
            <w:r w:rsidRPr="00253B9F">
              <w:t xml:space="preserve">Legislated </w:t>
            </w:r>
          </w:p>
        </w:tc>
        <w:tc>
          <w:tcPr>
            <w:tcW w:w="992" w:type="dxa"/>
            <w:noWrap/>
            <w:hideMark/>
          </w:tcPr>
          <w:p w14:paraId="4C1BC108" w14:textId="77777777" w:rsidR="00253B9F" w:rsidRPr="00253B9F" w:rsidRDefault="00253B9F" w:rsidP="00A841DC">
            <w:pPr>
              <w:pStyle w:val="Tabletext"/>
            </w:pPr>
            <w:r w:rsidRPr="00253B9F">
              <w:t>0</w:t>
            </w:r>
          </w:p>
        </w:tc>
      </w:tr>
      <w:tr w:rsidR="00253B9F" w:rsidRPr="00253B9F" w14:paraId="396C3B2B" w14:textId="77777777" w:rsidTr="00BC12CA">
        <w:trPr>
          <w:trHeight w:val="330"/>
        </w:trPr>
        <w:tc>
          <w:tcPr>
            <w:tcW w:w="4219" w:type="dxa"/>
            <w:vMerge/>
            <w:hideMark/>
          </w:tcPr>
          <w:p w14:paraId="436BC4EC" w14:textId="77777777" w:rsidR="00253B9F" w:rsidRPr="00253B9F" w:rsidRDefault="00253B9F" w:rsidP="00EE3762"/>
        </w:tc>
        <w:tc>
          <w:tcPr>
            <w:tcW w:w="3969" w:type="dxa"/>
            <w:hideMark/>
          </w:tcPr>
          <w:p w14:paraId="186E6AFA" w14:textId="77777777" w:rsidR="00253B9F" w:rsidRPr="00253B9F" w:rsidRDefault="00253B9F" w:rsidP="00A841DC">
            <w:pPr>
              <w:pStyle w:val="Tabletext"/>
            </w:pPr>
            <w:r w:rsidRPr="00253B9F">
              <w:t>Not legislated</w:t>
            </w:r>
          </w:p>
        </w:tc>
        <w:tc>
          <w:tcPr>
            <w:tcW w:w="992" w:type="dxa"/>
            <w:noWrap/>
            <w:hideMark/>
          </w:tcPr>
          <w:p w14:paraId="5F0AB91B" w14:textId="77777777" w:rsidR="00253B9F" w:rsidRPr="00253B9F" w:rsidRDefault="00253B9F" w:rsidP="00A841DC">
            <w:pPr>
              <w:pStyle w:val="Tabletext"/>
            </w:pPr>
            <w:r w:rsidRPr="00253B9F">
              <w:t>1</w:t>
            </w:r>
          </w:p>
        </w:tc>
      </w:tr>
    </w:tbl>
    <w:p w14:paraId="0826ABDA" w14:textId="77777777" w:rsidR="00A55B64" w:rsidRDefault="00A55B64" w:rsidP="00A841DC">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702D53" w:rsidRPr="00702D53" w14:paraId="404D68D8" w14:textId="77777777" w:rsidTr="00BC12CA">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4E9B8BC2" w14:textId="77777777" w:rsidR="00702D53" w:rsidRPr="00702D53" w:rsidRDefault="006B53BA" w:rsidP="006B53BA">
            <w:pPr>
              <w:pStyle w:val="TableHeader"/>
            </w:pPr>
            <w:r w:rsidRPr="006B53BA">
              <w:t>Operational information</w:t>
            </w:r>
          </w:p>
        </w:tc>
      </w:tr>
      <w:tr w:rsidR="00702D53" w:rsidRPr="00702D53" w14:paraId="78E2AF96" w14:textId="77777777" w:rsidTr="00BC12CA">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74BBF85D" w14:textId="77777777" w:rsidR="00702D53" w:rsidRPr="00702D53" w:rsidRDefault="00702D53" w:rsidP="00A841DC">
            <w:pPr>
              <w:pStyle w:val="Tabletext"/>
            </w:pPr>
          </w:p>
        </w:tc>
        <w:tc>
          <w:tcPr>
            <w:tcW w:w="992" w:type="dxa"/>
            <w:tcBorders>
              <w:top w:val="single" w:sz="6" w:space="0" w:color="FFFFFF" w:themeColor="background1"/>
            </w:tcBorders>
            <w:hideMark/>
          </w:tcPr>
          <w:p w14:paraId="6A33F614" w14:textId="77777777" w:rsidR="00702D53" w:rsidRPr="00702D53" w:rsidRDefault="00702D53" w:rsidP="00BC12CA">
            <w:pPr>
              <w:pStyle w:val="Tabletext"/>
              <w:jc w:val="right"/>
            </w:pPr>
            <w:r w:rsidRPr="00702D53">
              <w:t>2012-13</w:t>
            </w:r>
          </w:p>
        </w:tc>
        <w:tc>
          <w:tcPr>
            <w:tcW w:w="993" w:type="dxa"/>
            <w:tcBorders>
              <w:top w:val="single" w:sz="6" w:space="0" w:color="FFFFFF" w:themeColor="background1"/>
            </w:tcBorders>
            <w:hideMark/>
          </w:tcPr>
          <w:p w14:paraId="6674457D" w14:textId="77777777" w:rsidR="00702D53" w:rsidRPr="00702D53" w:rsidRDefault="00702D53" w:rsidP="00BC12CA">
            <w:pPr>
              <w:pStyle w:val="Tabletext"/>
              <w:jc w:val="right"/>
            </w:pPr>
            <w:r w:rsidRPr="00702D53">
              <w:t>2013-14</w:t>
            </w:r>
          </w:p>
        </w:tc>
        <w:tc>
          <w:tcPr>
            <w:tcW w:w="992" w:type="dxa"/>
            <w:tcBorders>
              <w:top w:val="single" w:sz="6" w:space="0" w:color="FFFFFF" w:themeColor="background1"/>
            </w:tcBorders>
            <w:hideMark/>
          </w:tcPr>
          <w:p w14:paraId="159ABFA7" w14:textId="77777777" w:rsidR="00702D53" w:rsidRPr="00702D53" w:rsidRDefault="00702D53" w:rsidP="00BC12CA">
            <w:pPr>
              <w:pStyle w:val="Tabletext"/>
              <w:jc w:val="right"/>
            </w:pPr>
            <w:r w:rsidRPr="00702D53">
              <w:t>2014-15</w:t>
            </w:r>
          </w:p>
        </w:tc>
        <w:tc>
          <w:tcPr>
            <w:tcW w:w="992" w:type="dxa"/>
            <w:tcBorders>
              <w:top w:val="single" w:sz="6" w:space="0" w:color="FFFFFF" w:themeColor="background1"/>
            </w:tcBorders>
            <w:hideMark/>
          </w:tcPr>
          <w:p w14:paraId="6CB72B14" w14:textId="77777777" w:rsidR="00702D53" w:rsidRPr="00702D53" w:rsidRDefault="00702D53" w:rsidP="00BC12CA">
            <w:pPr>
              <w:pStyle w:val="Tabletext"/>
              <w:jc w:val="right"/>
            </w:pPr>
            <w:r w:rsidRPr="00702D53">
              <w:t>2015-16</w:t>
            </w:r>
          </w:p>
        </w:tc>
        <w:tc>
          <w:tcPr>
            <w:tcW w:w="992" w:type="dxa"/>
            <w:tcBorders>
              <w:top w:val="single" w:sz="6" w:space="0" w:color="FFFFFF" w:themeColor="background1"/>
            </w:tcBorders>
            <w:hideMark/>
          </w:tcPr>
          <w:p w14:paraId="49FC8E0F" w14:textId="77777777" w:rsidR="00702D53" w:rsidRPr="00702D53" w:rsidRDefault="00702D53" w:rsidP="00BC12CA">
            <w:pPr>
              <w:pStyle w:val="Tabletext"/>
              <w:jc w:val="right"/>
            </w:pPr>
            <w:r w:rsidRPr="00702D53">
              <w:t>2016-17</w:t>
            </w:r>
          </w:p>
        </w:tc>
      </w:tr>
      <w:tr w:rsidR="004E7796" w:rsidRPr="00702D53" w14:paraId="74AB9DFB" w14:textId="77777777" w:rsidTr="00BC12CA">
        <w:trPr>
          <w:trHeight w:val="315"/>
        </w:trPr>
        <w:tc>
          <w:tcPr>
            <w:tcW w:w="4219" w:type="dxa"/>
            <w:hideMark/>
          </w:tcPr>
          <w:p w14:paraId="2B76FB0A" w14:textId="77777777" w:rsidR="004E7796" w:rsidRPr="00702D53" w:rsidRDefault="004E7796" w:rsidP="00A841DC">
            <w:pPr>
              <w:pStyle w:val="Tabletext"/>
            </w:pPr>
            <w:r w:rsidRPr="00702D53">
              <w:t>No. of staff total (FTE)</w:t>
            </w:r>
          </w:p>
        </w:tc>
        <w:tc>
          <w:tcPr>
            <w:tcW w:w="992" w:type="dxa"/>
            <w:noWrap/>
            <w:hideMark/>
          </w:tcPr>
          <w:p w14:paraId="0E8977B1" w14:textId="77777777" w:rsidR="004E7796" w:rsidRDefault="004E7796" w:rsidP="00BC12CA">
            <w:pPr>
              <w:pStyle w:val="Tabletext"/>
              <w:jc w:val="right"/>
            </w:pPr>
            <w:r>
              <w:t>4.3</w:t>
            </w:r>
          </w:p>
        </w:tc>
        <w:tc>
          <w:tcPr>
            <w:tcW w:w="993" w:type="dxa"/>
            <w:noWrap/>
            <w:hideMark/>
          </w:tcPr>
          <w:p w14:paraId="4AC17899" w14:textId="77777777" w:rsidR="004E7796" w:rsidRDefault="004E7796" w:rsidP="00BC12CA">
            <w:pPr>
              <w:pStyle w:val="Tabletext"/>
              <w:jc w:val="right"/>
            </w:pPr>
            <w:r>
              <w:t>5.5</w:t>
            </w:r>
          </w:p>
        </w:tc>
        <w:tc>
          <w:tcPr>
            <w:tcW w:w="992" w:type="dxa"/>
            <w:noWrap/>
            <w:hideMark/>
          </w:tcPr>
          <w:p w14:paraId="7B3C615E" w14:textId="77777777" w:rsidR="004E7796" w:rsidRDefault="004E7796" w:rsidP="00BC12CA">
            <w:pPr>
              <w:pStyle w:val="Tabletext"/>
              <w:jc w:val="right"/>
            </w:pPr>
            <w:r>
              <w:t>5.5</w:t>
            </w:r>
          </w:p>
        </w:tc>
        <w:tc>
          <w:tcPr>
            <w:tcW w:w="992" w:type="dxa"/>
            <w:noWrap/>
            <w:hideMark/>
          </w:tcPr>
          <w:p w14:paraId="5670408B" w14:textId="77777777" w:rsidR="004E7796" w:rsidRDefault="004E7796" w:rsidP="00BC12CA">
            <w:pPr>
              <w:pStyle w:val="Tabletext"/>
              <w:jc w:val="right"/>
            </w:pPr>
            <w:r>
              <w:t>5.3</w:t>
            </w:r>
          </w:p>
        </w:tc>
        <w:tc>
          <w:tcPr>
            <w:tcW w:w="992" w:type="dxa"/>
            <w:noWrap/>
            <w:hideMark/>
          </w:tcPr>
          <w:p w14:paraId="2B68F5D4" w14:textId="77777777" w:rsidR="004E7796" w:rsidRDefault="004E7796" w:rsidP="00BC12CA">
            <w:pPr>
              <w:pStyle w:val="Tabletext"/>
              <w:jc w:val="right"/>
            </w:pPr>
            <w:r>
              <w:t>5.3</w:t>
            </w:r>
          </w:p>
        </w:tc>
      </w:tr>
      <w:tr w:rsidR="004E7796" w:rsidRPr="00702D53" w14:paraId="60A466C5" w14:textId="77777777" w:rsidTr="00BC12CA">
        <w:trPr>
          <w:trHeight w:val="315"/>
        </w:trPr>
        <w:tc>
          <w:tcPr>
            <w:tcW w:w="4219" w:type="dxa"/>
            <w:hideMark/>
          </w:tcPr>
          <w:p w14:paraId="76D88976" w14:textId="77777777" w:rsidR="004E7796" w:rsidRPr="00702D53" w:rsidRDefault="004E7796" w:rsidP="00A841DC">
            <w:pPr>
              <w:pStyle w:val="Tabletext"/>
            </w:pPr>
            <w:r w:rsidRPr="00702D53">
              <w:t>No. of licensed/registered parties at financial year end</w:t>
            </w:r>
          </w:p>
        </w:tc>
        <w:tc>
          <w:tcPr>
            <w:tcW w:w="992" w:type="dxa"/>
            <w:noWrap/>
            <w:hideMark/>
          </w:tcPr>
          <w:p w14:paraId="6C1E67A1" w14:textId="77777777" w:rsidR="004E7796" w:rsidRDefault="004E7796" w:rsidP="00BC12CA">
            <w:pPr>
              <w:pStyle w:val="Tabletext"/>
              <w:jc w:val="right"/>
            </w:pPr>
            <w:r>
              <w:t>3 424</w:t>
            </w:r>
          </w:p>
        </w:tc>
        <w:tc>
          <w:tcPr>
            <w:tcW w:w="993" w:type="dxa"/>
            <w:noWrap/>
            <w:hideMark/>
          </w:tcPr>
          <w:p w14:paraId="657A7DC1" w14:textId="77777777" w:rsidR="004E7796" w:rsidRDefault="004E7796" w:rsidP="00BC12CA">
            <w:pPr>
              <w:pStyle w:val="Tabletext"/>
              <w:jc w:val="right"/>
            </w:pPr>
            <w:r>
              <w:t>3 496</w:t>
            </w:r>
          </w:p>
        </w:tc>
        <w:tc>
          <w:tcPr>
            <w:tcW w:w="992" w:type="dxa"/>
            <w:noWrap/>
            <w:hideMark/>
          </w:tcPr>
          <w:p w14:paraId="27372F1B" w14:textId="77777777" w:rsidR="004E7796" w:rsidRDefault="004E7796" w:rsidP="00BC12CA">
            <w:pPr>
              <w:pStyle w:val="Tabletext"/>
              <w:jc w:val="right"/>
            </w:pPr>
            <w:r>
              <w:t>3 505</w:t>
            </w:r>
          </w:p>
        </w:tc>
        <w:tc>
          <w:tcPr>
            <w:tcW w:w="992" w:type="dxa"/>
            <w:noWrap/>
            <w:hideMark/>
          </w:tcPr>
          <w:p w14:paraId="0B16D80F" w14:textId="77777777" w:rsidR="004E7796" w:rsidRDefault="004E7796" w:rsidP="00BC12CA">
            <w:pPr>
              <w:pStyle w:val="Tabletext"/>
              <w:jc w:val="right"/>
            </w:pPr>
            <w:r>
              <w:t>3 548</w:t>
            </w:r>
          </w:p>
        </w:tc>
        <w:tc>
          <w:tcPr>
            <w:tcW w:w="992" w:type="dxa"/>
            <w:noWrap/>
            <w:hideMark/>
          </w:tcPr>
          <w:p w14:paraId="066B623D" w14:textId="77777777" w:rsidR="004E7796" w:rsidRDefault="004E7796" w:rsidP="00BC12CA">
            <w:pPr>
              <w:pStyle w:val="Tabletext"/>
              <w:jc w:val="right"/>
            </w:pPr>
            <w:r>
              <w:t>3 598</w:t>
            </w:r>
          </w:p>
        </w:tc>
      </w:tr>
      <w:tr w:rsidR="004E7796" w:rsidRPr="001A305D" w14:paraId="6F1DDAED" w14:textId="77777777" w:rsidTr="00BC12CA">
        <w:trPr>
          <w:trHeight w:val="360"/>
        </w:trPr>
        <w:tc>
          <w:tcPr>
            <w:tcW w:w="4219" w:type="dxa"/>
            <w:hideMark/>
          </w:tcPr>
          <w:p w14:paraId="1E077EA4" w14:textId="77777777" w:rsidR="004E7796" w:rsidRPr="001A305D" w:rsidRDefault="004E7796" w:rsidP="00A841DC">
            <w:pPr>
              <w:pStyle w:val="Tabletext"/>
              <w:rPr>
                <w:b/>
              </w:rPr>
            </w:pPr>
            <w:r w:rsidRPr="001A305D">
              <w:rPr>
                <w:b/>
              </w:rPr>
              <w:t>Total revenue ($ million)</w:t>
            </w:r>
          </w:p>
        </w:tc>
        <w:tc>
          <w:tcPr>
            <w:tcW w:w="992" w:type="dxa"/>
            <w:noWrap/>
            <w:hideMark/>
          </w:tcPr>
          <w:p w14:paraId="209222B6" w14:textId="77777777" w:rsidR="004E7796" w:rsidRPr="001A305D" w:rsidRDefault="004E7796" w:rsidP="00BC12CA">
            <w:pPr>
              <w:pStyle w:val="Tabletext"/>
              <w:jc w:val="right"/>
              <w:rPr>
                <w:b/>
              </w:rPr>
            </w:pPr>
            <w:r w:rsidRPr="001A305D">
              <w:rPr>
                <w:b/>
              </w:rPr>
              <w:t>1.04</w:t>
            </w:r>
          </w:p>
        </w:tc>
        <w:tc>
          <w:tcPr>
            <w:tcW w:w="993" w:type="dxa"/>
            <w:noWrap/>
            <w:hideMark/>
          </w:tcPr>
          <w:p w14:paraId="214A5E63" w14:textId="77777777" w:rsidR="004E7796" w:rsidRPr="001A305D" w:rsidRDefault="004E7796" w:rsidP="00BC12CA">
            <w:pPr>
              <w:pStyle w:val="Tabletext"/>
              <w:jc w:val="right"/>
              <w:rPr>
                <w:b/>
              </w:rPr>
            </w:pPr>
            <w:r w:rsidRPr="001A305D">
              <w:rPr>
                <w:b/>
              </w:rPr>
              <w:t>1.06</w:t>
            </w:r>
          </w:p>
        </w:tc>
        <w:tc>
          <w:tcPr>
            <w:tcW w:w="992" w:type="dxa"/>
            <w:noWrap/>
            <w:hideMark/>
          </w:tcPr>
          <w:p w14:paraId="3D13AD45" w14:textId="77777777" w:rsidR="004E7796" w:rsidRPr="001A305D" w:rsidRDefault="004E7796" w:rsidP="00BC12CA">
            <w:pPr>
              <w:pStyle w:val="Tabletext"/>
              <w:jc w:val="right"/>
              <w:rPr>
                <w:b/>
              </w:rPr>
            </w:pPr>
            <w:r w:rsidRPr="001A305D">
              <w:rPr>
                <w:b/>
              </w:rPr>
              <w:t>1.07</w:t>
            </w:r>
          </w:p>
        </w:tc>
        <w:tc>
          <w:tcPr>
            <w:tcW w:w="992" w:type="dxa"/>
            <w:noWrap/>
            <w:hideMark/>
          </w:tcPr>
          <w:p w14:paraId="36EAF779" w14:textId="79180AC0" w:rsidR="004E7796" w:rsidRPr="001A305D" w:rsidRDefault="004E7796" w:rsidP="00BC12CA">
            <w:pPr>
              <w:pStyle w:val="Tabletext"/>
              <w:jc w:val="right"/>
              <w:rPr>
                <w:b/>
              </w:rPr>
            </w:pPr>
            <w:r w:rsidRPr="001A305D">
              <w:rPr>
                <w:b/>
              </w:rPr>
              <w:t>1.10</w:t>
            </w:r>
          </w:p>
        </w:tc>
        <w:tc>
          <w:tcPr>
            <w:tcW w:w="992" w:type="dxa"/>
            <w:noWrap/>
            <w:hideMark/>
          </w:tcPr>
          <w:p w14:paraId="6F24BAC4" w14:textId="77777777" w:rsidR="004E7796" w:rsidRPr="001A305D" w:rsidRDefault="004E7796" w:rsidP="00BC12CA">
            <w:pPr>
              <w:pStyle w:val="Tabletext"/>
              <w:jc w:val="right"/>
              <w:rPr>
                <w:b/>
              </w:rPr>
            </w:pPr>
            <w:r w:rsidRPr="001A305D">
              <w:rPr>
                <w:b/>
              </w:rPr>
              <w:t>1.09</w:t>
            </w:r>
          </w:p>
        </w:tc>
      </w:tr>
      <w:tr w:rsidR="004E7796" w:rsidRPr="001A305D" w14:paraId="5E007111" w14:textId="77777777" w:rsidTr="00BC12CA">
        <w:trPr>
          <w:trHeight w:val="375"/>
        </w:trPr>
        <w:tc>
          <w:tcPr>
            <w:tcW w:w="4219" w:type="dxa"/>
            <w:hideMark/>
          </w:tcPr>
          <w:p w14:paraId="67649B53" w14:textId="77777777" w:rsidR="004E7796" w:rsidRPr="001A305D" w:rsidRDefault="004E7796" w:rsidP="00A841DC">
            <w:pPr>
              <w:pStyle w:val="Tabletext"/>
              <w:rPr>
                <w:b/>
              </w:rPr>
            </w:pPr>
            <w:r w:rsidRPr="001A305D">
              <w:rPr>
                <w:b/>
              </w:rPr>
              <w:t xml:space="preserve">Total expenditure ($ million) </w:t>
            </w:r>
          </w:p>
        </w:tc>
        <w:tc>
          <w:tcPr>
            <w:tcW w:w="992" w:type="dxa"/>
            <w:noWrap/>
            <w:hideMark/>
          </w:tcPr>
          <w:p w14:paraId="19A7A848" w14:textId="77777777" w:rsidR="004E7796" w:rsidRPr="001A305D" w:rsidRDefault="004E7796" w:rsidP="00BC12CA">
            <w:pPr>
              <w:pStyle w:val="Tabletext"/>
              <w:jc w:val="right"/>
              <w:rPr>
                <w:b/>
              </w:rPr>
            </w:pPr>
            <w:r w:rsidRPr="001A305D">
              <w:rPr>
                <w:b/>
              </w:rPr>
              <w:t>1.00</w:t>
            </w:r>
          </w:p>
        </w:tc>
        <w:tc>
          <w:tcPr>
            <w:tcW w:w="993" w:type="dxa"/>
            <w:noWrap/>
            <w:hideMark/>
          </w:tcPr>
          <w:p w14:paraId="4FEF7F90" w14:textId="77777777" w:rsidR="004E7796" w:rsidRPr="001A305D" w:rsidRDefault="004E7796" w:rsidP="00BC12CA">
            <w:pPr>
              <w:pStyle w:val="Tabletext"/>
              <w:jc w:val="right"/>
              <w:rPr>
                <w:b/>
              </w:rPr>
            </w:pPr>
            <w:r w:rsidRPr="001A305D">
              <w:rPr>
                <w:b/>
              </w:rPr>
              <w:t>1.04</w:t>
            </w:r>
          </w:p>
        </w:tc>
        <w:tc>
          <w:tcPr>
            <w:tcW w:w="992" w:type="dxa"/>
            <w:noWrap/>
            <w:hideMark/>
          </w:tcPr>
          <w:p w14:paraId="31FD9400" w14:textId="77777777" w:rsidR="004E7796" w:rsidRPr="001A305D" w:rsidRDefault="004E7796" w:rsidP="00BC12CA">
            <w:pPr>
              <w:pStyle w:val="Tabletext"/>
              <w:jc w:val="right"/>
              <w:rPr>
                <w:b/>
              </w:rPr>
            </w:pPr>
            <w:r w:rsidRPr="001A305D">
              <w:rPr>
                <w:b/>
              </w:rPr>
              <w:t>1.05</w:t>
            </w:r>
          </w:p>
        </w:tc>
        <w:tc>
          <w:tcPr>
            <w:tcW w:w="992" w:type="dxa"/>
            <w:noWrap/>
            <w:hideMark/>
          </w:tcPr>
          <w:p w14:paraId="682391EC" w14:textId="77777777" w:rsidR="004E7796" w:rsidRPr="001A305D" w:rsidRDefault="004E7796" w:rsidP="00BC12CA">
            <w:pPr>
              <w:pStyle w:val="Tabletext"/>
              <w:jc w:val="right"/>
              <w:rPr>
                <w:b/>
              </w:rPr>
            </w:pPr>
            <w:r w:rsidRPr="001A305D">
              <w:rPr>
                <w:b/>
              </w:rPr>
              <w:t>0.98</w:t>
            </w:r>
          </w:p>
        </w:tc>
        <w:tc>
          <w:tcPr>
            <w:tcW w:w="992" w:type="dxa"/>
            <w:noWrap/>
            <w:hideMark/>
          </w:tcPr>
          <w:p w14:paraId="37A20757" w14:textId="77777777" w:rsidR="004E7796" w:rsidRPr="001A305D" w:rsidRDefault="004E7796" w:rsidP="00BC12CA">
            <w:pPr>
              <w:pStyle w:val="Tabletext"/>
              <w:jc w:val="right"/>
              <w:rPr>
                <w:b/>
              </w:rPr>
            </w:pPr>
            <w:r w:rsidRPr="001A305D">
              <w:rPr>
                <w:b/>
              </w:rPr>
              <w:t>1.15</w:t>
            </w:r>
          </w:p>
        </w:tc>
      </w:tr>
    </w:tbl>
    <w:p w14:paraId="51FE788F"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264C9B" w:rsidRPr="002C434D" w14:paraId="08C42D07"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153E0EA3" w14:textId="77777777" w:rsidR="00264C9B" w:rsidRPr="002C434D" w:rsidRDefault="006B53BA" w:rsidP="006B53BA">
            <w:pPr>
              <w:pStyle w:val="TableHeader"/>
            </w:pPr>
            <w:r w:rsidRPr="006B53BA">
              <w:t>Regulator contact information</w:t>
            </w:r>
          </w:p>
        </w:tc>
      </w:tr>
      <w:tr w:rsidR="00264C9B" w:rsidRPr="002C434D" w14:paraId="45D7CEF3" w14:textId="77777777" w:rsidTr="00F13A22">
        <w:trPr>
          <w:trHeight w:val="285"/>
        </w:trPr>
        <w:tc>
          <w:tcPr>
            <w:tcW w:w="9140" w:type="dxa"/>
          </w:tcPr>
          <w:p w14:paraId="690026A7" w14:textId="77777777" w:rsidR="00264C9B" w:rsidRPr="006F51CC" w:rsidRDefault="00264C9B" w:rsidP="00A841DC">
            <w:pPr>
              <w:pStyle w:val="Tabletext"/>
            </w:pPr>
            <w:r w:rsidRPr="004E7796">
              <w:rPr>
                <w:b/>
              </w:rPr>
              <w:t>Name</w:t>
            </w:r>
            <w:r w:rsidR="004E7796">
              <w:t xml:space="preserve">: Aaron </w:t>
            </w:r>
            <w:proofErr w:type="spellStart"/>
            <w:r w:rsidR="004E7796">
              <w:t>Bawden</w:t>
            </w:r>
            <w:proofErr w:type="spellEnd"/>
            <w:r w:rsidR="004E7796">
              <w:t>, Registrar</w:t>
            </w:r>
          </w:p>
        </w:tc>
      </w:tr>
    </w:tbl>
    <w:p w14:paraId="032B2AE8" w14:textId="77777777" w:rsidR="00E46FC0" w:rsidRDefault="00E46FC0" w:rsidP="00EE3762"/>
    <w:p w14:paraId="2A19A59A" w14:textId="77777777" w:rsidR="00BA5F74" w:rsidRPr="00253C06" w:rsidRDefault="00BA5F74" w:rsidP="008C7FF2">
      <w:pPr>
        <w:pStyle w:val="Heading2"/>
      </w:pPr>
      <w:bookmarkStart w:id="69" w:name="_Toc1570460"/>
      <w:r w:rsidRPr="00253C06">
        <w:t xml:space="preserve">Victorian </w:t>
      </w:r>
      <w:r>
        <w:t>Registration and Qualifications Authority</w:t>
      </w:r>
      <w:bookmarkEnd w:id="69"/>
    </w:p>
    <w:tbl>
      <w:tblPr>
        <w:tblStyle w:val="Texttable"/>
        <w:tblW w:w="0" w:type="auto"/>
        <w:tblLook w:val="0620" w:firstRow="1" w:lastRow="0" w:firstColumn="0" w:lastColumn="0" w:noHBand="1" w:noVBand="1"/>
      </w:tblPr>
      <w:tblGrid>
        <w:gridCol w:w="4342"/>
        <w:gridCol w:w="4798"/>
      </w:tblGrid>
      <w:tr w:rsidR="00BA5F74" w:rsidRPr="00253C06" w14:paraId="63EC729B" w14:textId="77777777" w:rsidTr="001A305D">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34F2DBF1" w14:textId="77777777" w:rsidR="00BA5F74" w:rsidRPr="00253C06" w:rsidRDefault="006B53BA" w:rsidP="006B53BA">
            <w:pPr>
              <w:pStyle w:val="TableHeader"/>
            </w:pPr>
            <w:r w:rsidRPr="006B53BA">
              <w:t>Portfolio information</w:t>
            </w:r>
          </w:p>
        </w:tc>
      </w:tr>
      <w:tr w:rsidR="00BA5F74" w:rsidRPr="00253C06" w14:paraId="20834607" w14:textId="77777777" w:rsidTr="001A305D">
        <w:tc>
          <w:tcPr>
            <w:tcW w:w="4361" w:type="dxa"/>
            <w:hideMark/>
          </w:tcPr>
          <w:p w14:paraId="00F59E25" w14:textId="77777777" w:rsidR="00BA5F74" w:rsidRPr="00253C06" w:rsidRDefault="00BA5F74" w:rsidP="00A841DC">
            <w:pPr>
              <w:pStyle w:val="Tabletext"/>
            </w:pPr>
            <w:r w:rsidRPr="00253C06">
              <w:t>Responsible Minister</w:t>
            </w:r>
          </w:p>
        </w:tc>
        <w:tc>
          <w:tcPr>
            <w:tcW w:w="4819" w:type="dxa"/>
            <w:hideMark/>
          </w:tcPr>
          <w:p w14:paraId="69C0B241" w14:textId="77777777" w:rsidR="00BA5F74" w:rsidRPr="00253C06" w:rsidRDefault="00262157" w:rsidP="00A841DC">
            <w:pPr>
              <w:pStyle w:val="Tabletext"/>
            </w:pPr>
            <w:r w:rsidRPr="00262157">
              <w:t>Minister for Education, Minister for Training and Skills</w:t>
            </w:r>
          </w:p>
        </w:tc>
      </w:tr>
      <w:tr w:rsidR="00BA5F74" w:rsidRPr="00253C06" w14:paraId="17C08882" w14:textId="77777777" w:rsidTr="001A305D">
        <w:tc>
          <w:tcPr>
            <w:tcW w:w="4361" w:type="dxa"/>
            <w:hideMark/>
          </w:tcPr>
          <w:p w14:paraId="67223463" w14:textId="77777777" w:rsidR="00BA5F74" w:rsidRPr="00253C06" w:rsidRDefault="00BA5F74" w:rsidP="00A841DC">
            <w:pPr>
              <w:pStyle w:val="Tabletext"/>
            </w:pPr>
            <w:r w:rsidRPr="00253C06">
              <w:t>Portfolio Department</w:t>
            </w:r>
          </w:p>
        </w:tc>
        <w:tc>
          <w:tcPr>
            <w:tcW w:w="4819" w:type="dxa"/>
            <w:hideMark/>
          </w:tcPr>
          <w:p w14:paraId="26409C7F" w14:textId="77777777" w:rsidR="00BA5F74" w:rsidRPr="00253C06" w:rsidRDefault="00262157" w:rsidP="00A841DC">
            <w:pPr>
              <w:pStyle w:val="Tabletext"/>
            </w:pPr>
            <w:r w:rsidRPr="00262157">
              <w:t>Department of Education and Training</w:t>
            </w:r>
          </w:p>
        </w:tc>
      </w:tr>
    </w:tbl>
    <w:p w14:paraId="5041AAEF" w14:textId="77777777" w:rsidR="00BA5F74" w:rsidRDefault="00BA5F74" w:rsidP="00A841DC">
      <w:pPr>
        <w:pStyle w:val="Tabletext"/>
      </w:pPr>
    </w:p>
    <w:tbl>
      <w:tblPr>
        <w:tblStyle w:val="Texttable"/>
        <w:tblW w:w="0" w:type="auto"/>
        <w:tblLook w:val="0620" w:firstRow="1" w:lastRow="0" w:firstColumn="0" w:lastColumn="0" w:noHBand="1" w:noVBand="1"/>
      </w:tblPr>
      <w:tblGrid>
        <w:gridCol w:w="9140"/>
      </w:tblGrid>
      <w:tr w:rsidR="00BA5F74" w:rsidRPr="00DD0F34" w14:paraId="082672AF" w14:textId="77777777" w:rsidTr="00BC12CA">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02476626" w14:textId="7B588715" w:rsidR="00BA5F74" w:rsidRPr="00DD0F34" w:rsidRDefault="00755FFB" w:rsidP="006B53BA">
            <w:pPr>
              <w:pStyle w:val="TableHeader"/>
            </w:pPr>
            <w:r>
              <w:t>Objectives</w:t>
            </w:r>
          </w:p>
        </w:tc>
      </w:tr>
      <w:tr w:rsidR="00BA5F74" w:rsidRPr="00DD0F34" w14:paraId="566556AB" w14:textId="77777777" w:rsidTr="00BC12CA">
        <w:trPr>
          <w:trHeight w:val="555"/>
        </w:trPr>
        <w:tc>
          <w:tcPr>
            <w:tcW w:w="9180" w:type="dxa"/>
            <w:hideMark/>
          </w:tcPr>
          <w:p w14:paraId="460A63DD" w14:textId="77777777" w:rsidR="005B77B6" w:rsidRPr="00A60561" w:rsidRDefault="005B77B6" w:rsidP="00A841DC">
            <w:pPr>
              <w:pStyle w:val="Tabletext"/>
            </w:pPr>
            <w:r w:rsidRPr="00A60561">
              <w:t xml:space="preserve">To ensure all Victorian education and training providers meet minimum </w:t>
            </w:r>
            <w:proofErr w:type="gramStart"/>
            <w:r w:rsidRPr="00A60561">
              <w:t>standards, and</w:t>
            </w:r>
            <w:proofErr w:type="gramEnd"/>
            <w:r w:rsidRPr="00A60561">
              <w:t xml:space="preserve"> regulate apprentices and related matters. </w:t>
            </w:r>
          </w:p>
          <w:p w14:paraId="17A60047" w14:textId="77777777" w:rsidR="00BA5F74" w:rsidRPr="00DD0F34" w:rsidRDefault="005B77B6" w:rsidP="00A841DC">
            <w:pPr>
              <w:pStyle w:val="Tabletext"/>
            </w:pPr>
            <w:r w:rsidRPr="00A60561">
              <w:t>To enable informed choice through the provision of meaningful and accurate information about qualifications and registered education and training providers.</w:t>
            </w:r>
          </w:p>
        </w:tc>
      </w:tr>
    </w:tbl>
    <w:p w14:paraId="08BAC4C7" w14:textId="77777777" w:rsidR="00BA5F74" w:rsidRDefault="00BA5F74" w:rsidP="00A841DC">
      <w:pPr>
        <w:pStyle w:val="Tabletext"/>
      </w:pPr>
    </w:p>
    <w:tbl>
      <w:tblPr>
        <w:tblStyle w:val="Texttable"/>
        <w:tblW w:w="0" w:type="auto"/>
        <w:tblLook w:val="0620" w:firstRow="1" w:lastRow="0" w:firstColumn="0" w:lastColumn="0" w:noHBand="1" w:noVBand="1"/>
      </w:tblPr>
      <w:tblGrid>
        <w:gridCol w:w="8148"/>
        <w:gridCol w:w="992"/>
      </w:tblGrid>
      <w:tr w:rsidR="00BA5F74" w:rsidRPr="00475581" w14:paraId="41D25653" w14:textId="77777777" w:rsidTr="00BC12CA">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001BB3EE" w14:textId="77777777" w:rsidR="00BA5F74" w:rsidRPr="00475581" w:rsidRDefault="006B53BA" w:rsidP="006B53BA">
            <w:pPr>
              <w:pStyle w:val="TableHeader"/>
            </w:pPr>
            <w:r w:rsidRPr="006B53BA">
              <w:t>Enabling Acts and Regulations</w:t>
            </w:r>
          </w:p>
        </w:tc>
      </w:tr>
      <w:tr w:rsidR="00BA5F74" w:rsidRPr="00475581" w14:paraId="57F86304" w14:textId="77777777" w:rsidTr="00BC12CA">
        <w:trPr>
          <w:trHeight w:val="300"/>
        </w:trPr>
        <w:tc>
          <w:tcPr>
            <w:tcW w:w="9180" w:type="dxa"/>
            <w:gridSpan w:val="2"/>
            <w:hideMark/>
          </w:tcPr>
          <w:p w14:paraId="3D469614" w14:textId="77777777" w:rsidR="00BA5F74" w:rsidRPr="001A305D" w:rsidRDefault="00A60561" w:rsidP="00A841DC">
            <w:pPr>
              <w:pStyle w:val="Tabletext"/>
              <w:rPr>
                <w:i/>
              </w:rPr>
            </w:pPr>
            <w:r w:rsidRPr="001A305D">
              <w:rPr>
                <w:i/>
              </w:rPr>
              <w:t>Education and Training Reform Act 2006</w:t>
            </w:r>
          </w:p>
        </w:tc>
      </w:tr>
      <w:tr w:rsidR="00A60561" w:rsidRPr="00475581" w14:paraId="4200A4B0" w14:textId="77777777" w:rsidTr="00BC12CA">
        <w:trPr>
          <w:trHeight w:val="300"/>
        </w:trPr>
        <w:tc>
          <w:tcPr>
            <w:tcW w:w="9180" w:type="dxa"/>
            <w:gridSpan w:val="2"/>
          </w:tcPr>
          <w:p w14:paraId="6EFB83EA" w14:textId="77777777" w:rsidR="00A60561" w:rsidRPr="00A60561" w:rsidRDefault="00A60561" w:rsidP="00A841DC">
            <w:pPr>
              <w:pStyle w:val="Bullet1"/>
            </w:pPr>
            <w:r w:rsidRPr="00A60561">
              <w:t>Education and Training Reform Regulations 2017</w:t>
            </w:r>
          </w:p>
        </w:tc>
      </w:tr>
      <w:tr w:rsidR="00BA5F74" w:rsidRPr="00BC12CA" w14:paraId="73E50C69" w14:textId="77777777" w:rsidTr="00BC12CA">
        <w:trPr>
          <w:trHeight w:val="330"/>
        </w:trPr>
        <w:tc>
          <w:tcPr>
            <w:tcW w:w="9180" w:type="dxa"/>
            <w:gridSpan w:val="2"/>
            <w:shd w:val="clear" w:color="auto" w:fill="87189D"/>
            <w:hideMark/>
          </w:tcPr>
          <w:p w14:paraId="2DBAD75E" w14:textId="77777777" w:rsidR="00BA5F74" w:rsidRPr="00BC12CA" w:rsidRDefault="006B53BA" w:rsidP="00BC12CA">
            <w:pPr>
              <w:pStyle w:val="TableHeader"/>
              <w:keepNext/>
              <w:rPr>
                <w:b/>
              </w:rPr>
            </w:pPr>
            <w:r w:rsidRPr="00BC12CA">
              <w:rPr>
                <w:b/>
              </w:rPr>
              <w:t>Additional Administered Acts and Regulations</w:t>
            </w:r>
          </w:p>
        </w:tc>
      </w:tr>
      <w:tr w:rsidR="00BA5F74" w:rsidRPr="00475581" w14:paraId="40C3D284" w14:textId="77777777" w:rsidTr="00BC12CA">
        <w:trPr>
          <w:trHeight w:val="330"/>
        </w:trPr>
        <w:tc>
          <w:tcPr>
            <w:tcW w:w="9180" w:type="dxa"/>
            <w:gridSpan w:val="2"/>
            <w:hideMark/>
          </w:tcPr>
          <w:p w14:paraId="3519FB20" w14:textId="77777777" w:rsidR="00BA5F74" w:rsidRPr="001A305D" w:rsidRDefault="00A60561" w:rsidP="00A841DC">
            <w:pPr>
              <w:pStyle w:val="Tabletext"/>
              <w:rPr>
                <w:i/>
              </w:rPr>
            </w:pPr>
            <w:r w:rsidRPr="001A305D">
              <w:rPr>
                <w:i/>
              </w:rPr>
              <w:t>Child Wellbeing and Safety Act 2005</w:t>
            </w:r>
          </w:p>
        </w:tc>
      </w:tr>
      <w:tr w:rsidR="00BA5F74" w:rsidRPr="001A305D" w14:paraId="745234A6" w14:textId="77777777" w:rsidTr="00BC12CA">
        <w:trPr>
          <w:trHeight w:val="330"/>
        </w:trPr>
        <w:tc>
          <w:tcPr>
            <w:tcW w:w="8188" w:type="dxa"/>
            <w:hideMark/>
          </w:tcPr>
          <w:p w14:paraId="336FEE44" w14:textId="77777777" w:rsidR="00BA5F74" w:rsidRPr="001A305D" w:rsidRDefault="00BA5F74" w:rsidP="00A841DC">
            <w:pPr>
              <w:pStyle w:val="Tabletext"/>
              <w:rPr>
                <w:b/>
              </w:rPr>
            </w:pPr>
            <w:r w:rsidRPr="001A305D">
              <w:rPr>
                <w:b/>
              </w:rPr>
              <w:t>Total number of Acts</w:t>
            </w:r>
          </w:p>
        </w:tc>
        <w:tc>
          <w:tcPr>
            <w:tcW w:w="992" w:type="dxa"/>
            <w:noWrap/>
            <w:hideMark/>
          </w:tcPr>
          <w:p w14:paraId="68147826" w14:textId="77777777" w:rsidR="00BA5F74" w:rsidRPr="001A305D" w:rsidRDefault="00A60561" w:rsidP="00A841DC">
            <w:pPr>
              <w:pStyle w:val="Tabletext"/>
              <w:rPr>
                <w:b/>
              </w:rPr>
            </w:pPr>
            <w:r w:rsidRPr="001A305D">
              <w:rPr>
                <w:b/>
              </w:rPr>
              <w:t>2</w:t>
            </w:r>
          </w:p>
        </w:tc>
      </w:tr>
      <w:tr w:rsidR="00BA5F74" w:rsidRPr="001A305D" w14:paraId="514DD3B9" w14:textId="77777777" w:rsidTr="00BC12CA">
        <w:trPr>
          <w:trHeight w:val="330"/>
        </w:trPr>
        <w:tc>
          <w:tcPr>
            <w:tcW w:w="8188" w:type="dxa"/>
            <w:hideMark/>
          </w:tcPr>
          <w:p w14:paraId="10BAC542" w14:textId="77777777" w:rsidR="00BA5F74" w:rsidRPr="001A305D" w:rsidRDefault="00BA5F74" w:rsidP="00A841DC">
            <w:pPr>
              <w:pStyle w:val="Tabletext"/>
              <w:rPr>
                <w:b/>
              </w:rPr>
            </w:pPr>
            <w:r w:rsidRPr="001A305D">
              <w:rPr>
                <w:b/>
              </w:rPr>
              <w:t>Total number of Regulations</w:t>
            </w:r>
          </w:p>
        </w:tc>
        <w:tc>
          <w:tcPr>
            <w:tcW w:w="992" w:type="dxa"/>
            <w:noWrap/>
            <w:hideMark/>
          </w:tcPr>
          <w:p w14:paraId="682E3FAE" w14:textId="77777777" w:rsidR="00BA5F74" w:rsidRPr="001A305D" w:rsidRDefault="00A60561" w:rsidP="00A841DC">
            <w:pPr>
              <w:pStyle w:val="Tabletext"/>
              <w:rPr>
                <w:b/>
              </w:rPr>
            </w:pPr>
            <w:r w:rsidRPr="001A305D">
              <w:rPr>
                <w:b/>
              </w:rPr>
              <w:t>1</w:t>
            </w:r>
          </w:p>
        </w:tc>
      </w:tr>
    </w:tbl>
    <w:p w14:paraId="31C02E0F" w14:textId="77777777" w:rsidR="00BA5F74" w:rsidRDefault="00BA5F74" w:rsidP="00A841DC">
      <w:pPr>
        <w:pStyle w:val="Tabletext"/>
      </w:pPr>
    </w:p>
    <w:tbl>
      <w:tblPr>
        <w:tblStyle w:val="Texttable"/>
        <w:tblW w:w="0" w:type="auto"/>
        <w:tblLook w:val="0620" w:firstRow="1" w:lastRow="0" w:firstColumn="0" w:lastColumn="0" w:noHBand="1" w:noVBand="1"/>
      </w:tblPr>
      <w:tblGrid>
        <w:gridCol w:w="4480"/>
        <w:gridCol w:w="3668"/>
        <w:gridCol w:w="992"/>
      </w:tblGrid>
      <w:tr w:rsidR="00BA5F74" w:rsidRPr="00B96C1E" w14:paraId="6F8ECDC9" w14:textId="77777777" w:rsidTr="00BC12CA">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34B3C4B9" w14:textId="77777777" w:rsidR="00BA5F74" w:rsidRPr="00B96C1E" w:rsidRDefault="006B53BA" w:rsidP="006B53BA">
            <w:pPr>
              <w:pStyle w:val="TableHeader"/>
            </w:pPr>
            <w:r w:rsidRPr="006B53BA">
              <w:t>Other regulatory instruments</w:t>
            </w:r>
          </w:p>
        </w:tc>
      </w:tr>
      <w:tr w:rsidR="00BA5F74" w:rsidRPr="00B96C1E" w14:paraId="02065AB5" w14:textId="77777777" w:rsidTr="00BC12CA">
        <w:trPr>
          <w:trHeight w:val="330"/>
        </w:trPr>
        <w:tc>
          <w:tcPr>
            <w:tcW w:w="4503" w:type="dxa"/>
            <w:vMerge w:val="restart"/>
            <w:hideMark/>
          </w:tcPr>
          <w:p w14:paraId="54799D64" w14:textId="77777777" w:rsidR="00BA5F74" w:rsidRPr="00B96C1E" w:rsidRDefault="00BA5F74" w:rsidP="00A841DC">
            <w:pPr>
              <w:pStyle w:val="Tabletext"/>
            </w:pPr>
            <w:r w:rsidRPr="00B96C1E">
              <w:t>Codes of Practice</w:t>
            </w:r>
          </w:p>
        </w:tc>
        <w:tc>
          <w:tcPr>
            <w:tcW w:w="3685" w:type="dxa"/>
            <w:hideMark/>
          </w:tcPr>
          <w:p w14:paraId="5897EB74" w14:textId="77777777" w:rsidR="00BA5F74" w:rsidRPr="00B96C1E" w:rsidRDefault="00BA5F74" w:rsidP="00A841DC">
            <w:pPr>
              <w:pStyle w:val="Tabletext"/>
            </w:pPr>
            <w:r w:rsidRPr="00B96C1E">
              <w:t xml:space="preserve">Legislated </w:t>
            </w:r>
          </w:p>
        </w:tc>
        <w:tc>
          <w:tcPr>
            <w:tcW w:w="992" w:type="dxa"/>
            <w:noWrap/>
            <w:hideMark/>
          </w:tcPr>
          <w:p w14:paraId="5730B115" w14:textId="77777777" w:rsidR="00BA5F74" w:rsidRPr="00B96C1E" w:rsidRDefault="00BA5F74" w:rsidP="00A841DC">
            <w:pPr>
              <w:pStyle w:val="Tabletext"/>
            </w:pPr>
            <w:r w:rsidRPr="00B96C1E">
              <w:t>0</w:t>
            </w:r>
          </w:p>
        </w:tc>
      </w:tr>
      <w:tr w:rsidR="00BA5F74" w:rsidRPr="00B96C1E" w14:paraId="4A0F5513" w14:textId="77777777" w:rsidTr="00BC12CA">
        <w:trPr>
          <w:trHeight w:val="330"/>
        </w:trPr>
        <w:tc>
          <w:tcPr>
            <w:tcW w:w="4503" w:type="dxa"/>
            <w:vMerge/>
            <w:hideMark/>
          </w:tcPr>
          <w:p w14:paraId="48D290B2" w14:textId="77777777" w:rsidR="00BA5F74" w:rsidRPr="00B96C1E" w:rsidRDefault="00BA5F74" w:rsidP="00EE3762"/>
        </w:tc>
        <w:tc>
          <w:tcPr>
            <w:tcW w:w="3685" w:type="dxa"/>
            <w:hideMark/>
          </w:tcPr>
          <w:p w14:paraId="5105C652" w14:textId="77777777" w:rsidR="00BA5F74" w:rsidRPr="00B96C1E" w:rsidRDefault="00BA5F74" w:rsidP="00A841DC">
            <w:pPr>
              <w:pStyle w:val="Tabletext"/>
            </w:pPr>
            <w:r w:rsidRPr="00B96C1E">
              <w:t>Not legislated</w:t>
            </w:r>
          </w:p>
        </w:tc>
        <w:tc>
          <w:tcPr>
            <w:tcW w:w="992" w:type="dxa"/>
            <w:noWrap/>
            <w:hideMark/>
          </w:tcPr>
          <w:p w14:paraId="65961778" w14:textId="77777777" w:rsidR="00BA5F74" w:rsidRPr="00B96C1E" w:rsidRDefault="00BA5F74" w:rsidP="00A841DC">
            <w:pPr>
              <w:pStyle w:val="Tabletext"/>
            </w:pPr>
            <w:r w:rsidRPr="00B96C1E">
              <w:t>0</w:t>
            </w:r>
          </w:p>
        </w:tc>
      </w:tr>
    </w:tbl>
    <w:p w14:paraId="493F84C1" w14:textId="77777777" w:rsidR="00BA5F74" w:rsidRDefault="00BA5F74" w:rsidP="00A841DC">
      <w:pPr>
        <w:pStyle w:val="Tabletext"/>
      </w:pPr>
    </w:p>
    <w:tbl>
      <w:tblPr>
        <w:tblStyle w:val="Texttable"/>
        <w:tblW w:w="0" w:type="auto"/>
        <w:tblLook w:val="0620" w:firstRow="1" w:lastRow="0" w:firstColumn="0" w:lastColumn="0" w:noHBand="1" w:noVBand="1"/>
      </w:tblPr>
      <w:tblGrid>
        <w:gridCol w:w="4463"/>
        <w:gridCol w:w="992"/>
        <w:gridCol w:w="888"/>
        <w:gridCol w:w="917"/>
        <w:gridCol w:w="888"/>
        <w:gridCol w:w="992"/>
      </w:tblGrid>
      <w:tr w:rsidR="00BA5F74" w:rsidRPr="00B96C1E" w14:paraId="129218ED" w14:textId="77777777" w:rsidTr="00BC12CA">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24D4CB90" w14:textId="77777777" w:rsidR="00BA5F74" w:rsidRPr="00B96C1E" w:rsidRDefault="006B53BA" w:rsidP="006B53BA">
            <w:pPr>
              <w:pStyle w:val="TableHeader"/>
            </w:pPr>
            <w:r w:rsidRPr="006B53BA">
              <w:t>Operational information</w:t>
            </w:r>
          </w:p>
        </w:tc>
      </w:tr>
      <w:tr w:rsidR="00BA5F74" w:rsidRPr="00B96C1E" w14:paraId="18B67389" w14:textId="77777777" w:rsidTr="00BC12CA">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09D2E5C3" w14:textId="77777777" w:rsidR="00BA5F74" w:rsidRPr="00B96C1E" w:rsidRDefault="00BA5F74" w:rsidP="00A841DC">
            <w:pPr>
              <w:pStyle w:val="Tabletext"/>
            </w:pPr>
          </w:p>
        </w:tc>
        <w:tc>
          <w:tcPr>
            <w:tcW w:w="992" w:type="dxa"/>
            <w:tcBorders>
              <w:top w:val="single" w:sz="6" w:space="0" w:color="FFFFFF" w:themeColor="background1"/>
            </w:tcBorders>
            <w:hideMark/>
          </w:tcPr>
          <w:p w14:paraId="7AC51D03" w14:textId="77777777" w:rsidR="00BA5F74" w:rsidRPr="00B96C1E" w:rsidRDefault="00BA5F74" w:rsidP="00BC12CA">
            <w:pPr>
              <w:pStyle w:val="Tabletext"/>
              <w:jc w:val="right"/>
            </w:pPr>
            <w:r w:rsidRPr="00B96C1E">
              <w:t>2012-13</w:t>
            </w:r>
          </w:p>
        </w:tc>
        <w:tc>
          <w:tcPr>
            <w:tcW w:w="888" w:type="dxa"/>
            <w:tcBorders>
              <w:top w:val="single" w:sz="6" w:space="0" w:color="FFFFFF" w:themeColor="background1"/>
            </w:tcBorders>
            <w:hideMark/>
          </w:tcPr>
          <w:p w14:paraId="76F6FE9D" w14:textId="77777777" w:rsidR="00BA5F74" w:rsidRPr="00B96C1E" w:rsidRDefault="00BA5F74" w:rsidP="00BC12CA">
            <w:pPr>
              <w:pStyle w:val="Tabletext"/>
              <w:jc w:val="right"/>
            </w:pPr>
            <w:r w:rsidRPr="00B96C1E">
              <w:t>2013-14</w:t>
            </w:r>
          </w:p>
        </w:tc>
        <w:tc>
          <w:tcPr>
            <w:tcW w:w="917" w:type="dxa"/>
            <w:tcBorders>
              <w:top w:val="single" w:sz="6" w:space="0" w:color="FFFFFF" w:themeColor="background1"/>
            </w:tcBorders>
            <w:hideMark/>
          </w:tcPr>
          <w:p w14:paraId="7C92B70E" w14:textId="77777777" w:rsidR="00BA5F74" w:rsidRPr="00B96C1E" w:rsidRDefault="00BA5F74" w:rsidP="00BC12CA">
            <w:pPr>
              <w:pStyle w:val="Tabletext"/>
              <w:jc w:val="right"/>
            </w:pPr>
            <w:r w:rsidRPr="00B96C1E">
              <w:t>2014-15</w:t>
            </w:r>
          </w:p>
        </w:tc>
        <w:tc>
          <w:tcPr>
            <w:tcW w:w="888" w:type="dxa"/>
            <w:tcBorders>
              <w:top w:val="single" w:sz="6" w:space="0" w:color="FFFFFF" w:themeColor="background1"/>
            </w:tcBorders>
            <w:hideMark/>
          </w:tcPr>
          <w:p w14:paraId="23859530" w14:textId="77777777" w:rsidR="00BA5F74" w:rsidRPr="00B96C1E" w:rsidRDefault="00BA5F74" w:rsidP="00BC12CA">
            <w:pPr>
              <w:pStyle w:val="Tabletext"/>
              <w:jc w:val="right"/>
            </w:pPr>
            <w:r w:rsidRPr="00B96C1E">
              <w:t>2015-16</w:t>
            </w:r>
          </w:p>
        </w:tc>
        <w:tc>
          <w:tcPr>
            <w:tcW w:w="992" w:type="dxa"/>
            <w:tcBorders>
              <w:top w:val="single" w:sz="6" w:space="0" w:color="FFFFFF" w:themeColor="background1"/>
            </w:tcBorders>
            <w:hideMark/>
          </w:tcPr>
          <w:p w14:paraId="56B92B14" w14:textId="77777777" w:rsidR="00BA5F74" w:rsidRPr="00B96C1E" w:rsidRDefault="00BA5F74" w:rsidP="00BC12CA">
            <w:pPr>
              <w:pStyle w:val="Tabletext"/>
              <w:jc w:val="right"/>
            </w:pPr>
            <w:r w:rsidRPr="00B96C1E">
              <w:t>2016-17</w:t>
            </w:r>
          </w:p>
        </w:tc>
      </w:tr>
      <w:tr w:rsidR="00A60561" w:rsidRPr="00B96C1E" w14:paraId="2DBC2850" w14:textId="77777777" w:rsidTr="00BC12CA">
        <w:trPr>
          <w:trHeight w:val="315"/>
        </w:trPr>
        <w:tc>
          <w:tcPr>
            <w:tcW w:w="4503" w:type="dxa"/>
            <w:hideMark/>
          </w:tcPr>
          <w:p w14:paraId="2A7B1D5F" w14:textId="77777777" w:rsidR="00A60561" w:rsidRPr="00B96C1E" w:rsidRDefault="00A60561" w:rsidP="00A841DC">
            <w:pPr>
              <w:pStyle w:val="Tabletext"/>
            </w:pPr>
            <w:r w:rsidRPr="00B96C1E">
              <w:t>No. of staff total (FTE)</w:t>
            </w:r>
          </w:p>
        </w:tc>
        <w:tc>
          <w:tcPr>
            <w:tcW w:w="992" w:type="dxa"/>
            <w:noWrap/>
            <w:hideMark/>
          </w:tcPr>
          <w:p w14:paraId="50228DBE" w14:textId="77777777" w:rsidR="00A60561" w:rsidRPr="00BD1054" w:rsidRDefault="00A60561" w:rsidP="00BC12CA">
            <w:pPr>
              <w:pStyle w:val="Tabletext"/>
              <w:jc w:val="right"/>
            </w:pPr>
            <w:r>
              <w:t>54.6</w:t>
            </w:r>
          </w:p>
        </w:tc>
        <w:tc>
          <w:tcPr>
            <w:tcW w:w="888" w:type="dxa"/>
            <w:noWrap/>
            <w:hideMark/>
          </w:tcPr>
          <w:p w14:paraId="58A48FC2" w14:textId="77777777" w:rsidR="00A60561" w:rsidRPr="00BD1054" w:rsidRDefault="00A60561" w:rsidP="00BC12CA">
            <w:pPr>
              <w:pStyle w:val="Tabletext"/>
              <w:jc w:val="right"/>
            </w:pPr>
            <w:r>
              <w:t>55.5</w:t>
            </w:r>
          </w:p>
        </w:tc>
        <w:tc>
          <w:tcPr>
            <w:tcW w:w="917" w:type="dxa"/>
            <w:noWrap/>
            <w:hideMark/>
          </w:tcPr>
          <w:p w14:paraId="3C2BE83C" w14:textId="77777777" w:rsidR="00A60561" w:rsidRPr="00BD1054" w:rsidRDefault="00A60561" w:rsidP="00BC12CA">
            <w:pPr>
              <w:pStyle w:val="Tabletext"/>
              <w:jc w:val="right"/>
            </w:pPr>
            <w:r>
              <w:t>51.7</w:t>
            </w:r>
          </w:p>
        </w:tc>
        <w:tc>
          <w:tcPr>
            <w:tcW w:w="888" w:type="dxa"/>
            <w:noWrap/>
            <w:hideMark/>
          </w:tcPr>
          <w:p w14:paraId="7B7908B4" w14:textId="77777777" w:rsidR="00A60561" w:rsidRPr="00BD1054" w:rsidRDefault="00A60561" w:rsidP="00BC12CA">
            <w:pPr>
              <w:pStyle w:val="Tabletext"/>
              <w:jc w:val="right"/>
            </w:pPr>
            <w:r>
              <w:t>59.7</w:t>
            </w:r>
          </w:p>
        </w:tc>
        <w:tc>
          <w:tcPr>
            <w:tcW w:w="992" w:type="dxa"/>
            <w:noWrap/>
            <w:hideMark/>
          </w:tcPr>
          <w:p w14:paraId="6D4FE975" w14:textId="77777777" w:rsidR="00A60561" w:rsidRPr="00BD1054" w:rsidRDefault="00A60561" w:rsidP="00BC12CA">
            <w:pPr>
              <w:pStyle w:val="Tabletext"/>
              <w:jc w:val="right"/>
            </w:pPr>
            <w:r>
              <w:t>55.0</w:t>
            </w:r>
          </w:p>
        </w:tc>
      </w:tr>
      <w:tr w:rsidR="00A60561" w:rsidRPr="00B96C1E" w14:paraId="62A6E5F1" w14:textId="77777777" w:rsidTr="00BC12CA">
        <w:trPr>
          <w:trHeight w:val="315"/>
        </w:trPr>
        <w:tc>
          <w:tcPr>
            <w:tcW w:w="4503" w:type="dxa"/>
            <w:hideMark/>
          </w:tcPr>
          <w:p w14:paraId="266353D0" w14:textId="77777777" w:rsidR="00A60561" w:rsidRPr="00B96C1E" w:rsidRDefault="00A60561" w:rsidP="00A841DC">
            <w:pPr>
              <w:pStyle w:val="Tabletext"/>
            </w:pPr>
            <w:r w:rsidRPr="00B96C1E">
              <w:t>No. of licensed/registered parties at financial year end</w:t>
            </w:r>
          </w:p>
        </w:tc>
        <w:tc>
          <w:tcPr>
            <w:tcW w:w="992" w:type="dxa"/>
            <w:noWrap/>
            <w:hideMark/>
          </w:tcPr>
          <w:p w14:paraId="4B9328BB" w14:textId="77777777" w:rsidR="00A60561" w:rsidRPr="00BD1054" w:rsidRDefault="00A60561" w:rsidP="00BC12CA">
            <w:pPr>
              <w:pStyle w:val="Tabletext"/>
              <w:jc w:val="right"/>
            </w:pPr>
            <w:r>
              <w:t xml:space="preserve">124 </w:t>
            </w:r>
            <w:r w:rsidRPr="00BD1054">
              <w:t>636</w:t>
            </w:r>
          </w:p>
        </w:tc>
        <w:tc>
          <w:tcPr>
            <w:tcW w:w="888" w:type="dxa"/>
            <w:noWrap/>
            <w:hideMark/>
          </w:tcPr>
          <w:p w14:paraId="678E636D" w14:textId="77777777" w:rsidR="00A60561" w:rsidRPr="00BD1054" w:rsidRDefault="00A60561" w:rsidP="00BC12CA">
            <w:pPr>
              <w:pStyle w:val="Tabletext"/>
              <w:jc w:val="right"/>
            </w:pPr>
            <w:r>
              <w:t xml:space="preserve">106 </w:t>
            </w:r>
            <w:r w:rsidRPr="00BD1054">
              <w:t>698</w:t>
            </w:r>
          </w:p>
        </w:tc>
        <w:tc>
          <w:tcPr>
            <w:tcW w:w="917" w:type="dxa"/>
            <w:noWrap/>
            <w:hideMark/>
          </w:tcPr>
          <w:p w14:paraId="5C89301A" w14:textId="77777777" w:rsidR="00A60561" w:rsidRPr="00BD1054" w:rsidRDefault="00A60561" w:rsidP="00BC12CA">
            <w:pPr>
              <w:pStyle w:val="Tabletext"/>
              <w:jc w:val="right"/>
            </w:pPr>
            <w:r>
              <w:t xml:space="preserve">94 </w:t>
            </w:r>
            <w:r w:rsidRPr="00BD1054">
              <w:t>889</w:t>
            </w:r>
          </w:p>
        </w:tc>
        <w:tc>
          <w:tcPr>
            <w:tcW w:w="888" w:type="dxa"/>
            <w:noWrap/>
            <w:hideMark/>
          </w:tcPr>
          <w:p w14:paraId="160737AE" w14:textId="77777777" w:rsidR="00A60561" w:rsidRPr="00BD1054" w:rsidRDefault="00A60561" w:rsidP="00BC12CA">
            <w:pPr>
              <w:pStyle w:val="Tabletext"/>
              <w:jc w:val="right"/>
            </w:pPr>
            <w:r>
              <w:t xml:space="preserve">89 </w:t>
            </w:r>
            <w:r w:rsidRPr="00BD1054">
              <w:t>070</w:t>
            </w:r>
          </w:p>
        </w:tc>
        <w:tc>
          <w:tcPr>
            <w:tcW w:w="992" w:type="dxa"/>
            <w:noWrap/>
            <w:hideMark/>
          </w:tcPr>
          <w:p w14:paraId="2DEFC6B5" w14:textId="77777777" w:rsidR="00A60561" w:rsidRPr="00BD1054" w:rsidRDefault="00A60561" w:rsidP="00BC12CA">
            <w:pPr>
              <w:pStyle w:val="Tabletext"/>
              <w:jc w:val="right"/>
            </w:pPr>
            <w:r>
              <w:t xml:space="preserve">86 </w:t>
            </w:r>
            <w:r w:rsidRPr="00BD1054">
              <w:t>613</w:t>
            </w:r>
          </w:p>
        </w:tc>
      </w:tr>
      <w:tr w:rsidR="00A60561" w:rsidRPr="001A305D" w14:paraId="23C03891" w14:textId="77777777" w:rsidTr="00BC12CA">
        <w:trPr>
          <w:trHeight w:val="360"/>
        </w:trPr>
        <w:tc>
          <w:tcPr>
            <w:tcW w:w="4503" w:type="dxa"/>
            <w:hideMark/>
          </w:tcPr>
          <w:p w14:paraId="37D046BD" w14:textId="77777777" w:rsidR="00A60561" w:rsidRPr="001A305D" w:rsidRDefault="00A60561" w:rsidP="00A841DC">
            <w:pPr>
              <w:pStyle w:val="Tabletext"/>
              <w:rPr>
                <w:b/>
              </w:rPr>
            </w:pPr>
            <w:r w:rsidRPr="001A305D">
              <w:rPr>
                <w:b/>
              </w:rPr>
              <w:t>Total revenue ($ million)</w:t>
            </w:r>
          </w:p>
        </w:tc>
        <w:tc>
          <w:tcPr>
            <w:tcW w:w="992" w:type="dxa"/>
            <w:noWrap/>
            <w:hideMark/>
          </w:tcPr>
          <w:p w14:paraId="4C36819F" w14:textId="77777777" w:rsidR="00A60561" w:rsidRPr="001A305D" w:rsidRDefault="00A60561" w:rsidP="00BC12CA">
            <w:pPr>
              <w:pStyle w:val="Tabletext"/>
              <w:jc w:val="right"/>
              <w:rPr>
                <w:b/>
              </w:rPr>
            </w:pPr>
            <w:r w:rsidRPr="001A305D">
              <w:rPr>
                <w:b/>
              </w:rPr>
              <w:t>15.86</w:t>
            </w:r>
          </w:p>
        </w:tc>
        <w:tc>
          <w:tcPr>
            <w:tcW w:w="888" w:type="dxa"/>
            <w:noWrap/>
            <w:hideMark/>
          </w:tcPr>
          <w:p w14:paraId="62179D1B" w14:textId="77777777" w:rsidR="00A60561" w:rsidRPr="001A305D" w:rsidRDefault="00A60561" w:rsidP="00BC12CA">
            <w:pPr>
              <w:pStyle w:val="Tabletext"/>
              <w:jc w:val="right"/>
              <w:rPr>
                <w:b/>
              </w:rPr>
            </w:pPr>
            <w:r w:rsidRPr="001A305D">
              <w:rPr>
                <w:b/>
              </w:rPr>
              <w:t>16.75</w:t>
            </w:r>
          </w:p>
        </w:tc>
        <w:tc>
          <w:tcPr>
            <w:tcW w:w="917" w:type="dxa"/>
            <w:noWrap/>
            <w:hideMark/>
          </w:tcPr>
          <w:p w14:paraId="3EF307AD" w14:textId="77777777" w:rsidR="00A60561" w:rsidRPr="001A305D" w:rsidRDefault="00A60561" w:rsidP="00BC12CA">
            <w:pPr>
              <w:pStyle w:val="Tabletext"/>
              <w:jc w:val="right"/>
              <w:rPr>
                <w:b/>
              </w:rPr>
            </w:pPr>
            <w:r w:rsidRPr="001A305D">
              <w:rPr>
                <w:b/>
              </w:rPr>
              <w:t>12.94</w:t>
            </w:r>
          </w:p>
        </w:tc>
        <w:tc>
          <w:tcPr>
            <w:tcW w:w="888" w:type="dxa"/>
            <w:noWrap/>
            <w:hideMark/>
          </w:tcPr>
          <w:p w14:paraId="0C7A3CC9" w14:textId="77777777" w:rsidR="00A60561" w:rsidRPr="001A305D" w:rsidRDefault="00A60561" w:rsidP="00BC12CA">
            <w:pPr>
              <w:pStyle w:val="Tabletext"/>
              <w:jc w:val="right"/>
              <w:rPr>
                <w:b/>
              </w:rPr>
            </w:pPr>
            <w:r w:rsidRPr="001A305D">
              <w:rPr>
                <w:b/>
              </w:rPr>
              <w:t>16.00</w:t>
            </w:r>
          </w:p>
        </w:tc>
        <w:tc>
          <w:tcPr>
            <w:tcW w:w="992" w:type="dxa"/>
            <w:noWrap/>
            <w:hideMark/>
          </w:tcPr>
          <w:p w14:paraId="487AA2B1" w14:textId="77777777" w:rsidR="00A60561" w:rsidRPr="001A305D" w:rsidRDefault="00A60561" w:rsidP="00BC12CA">
            <w:pPr>
              <w:pStyle w:val="Tabletext"/>
              <w:jc w:val="right"/>
              <w:rPr>
                <w:b/>
              </w:rPr>
            </w:pPr>
            <w:r w:rsidRPr="001A305D">
              <w:rPr>
                <w:b/>
              </w:rPr>
              <w:t>12.93</w:t>
            </w:r>
          </w:p>
        </w:tc>
      </w:tr>
      <w:tr w:rsidR="00A60561" w:rsidRPr="001A305D" w14:paraId="485CDEF9" w14:textId="77777777" w:rsidTr="00BC12CA">
        <w:trPr>
          <w:trHeight w:val="375"/>
        </w:trPr>
        <w:tc>
          <w:tcPr>
            <w:tcW w:w="4503" w:type="dxa"/>
            <w:hideMark/>
          </w:tcPr>
          <w:p w14:paraId="2046EB78" w14:textId="77777777" w:rsidR="00A60561" w:rsidRPr="001A305D" w:rsidRDefault="00A60561" w:rsidP="00A841DC">
            <w:pPr>
              <w:pStyle w:val="Tabletext"/>
              <w:rPr>
                <w:b/>
              </w:rPr>
            </w:pPr>
            <w:r w:rsidRPr="001A305D">
              <w:rPr>
                <w:b/>
              </w:rPr>
              <w:t xml:space="preserve">Total expenditure ($ million) </w:t>
            </w:r>
          </w:p>
        </w:tc>
        <w:tc>
          <w:tcPr>
            <w:tcW w:w="992" w:type="dxa"/>
            <w:noWrap/>
            <w:hideMark/>
          </w:tcPr>
          <w:p w14:paraId="5BC4176F" w14:textId="77777777" w:rsidR="00A60561" w:rsidRPr="001A305D" w:rsidRDefault="00A60561" w:rsidP="00BC12CA">
            <w:pPr>
              <w:pStyle w:val="Tabletext"/>
              <w:jc w:val="right"/>
              <w:rPr>
                <w:b/>
              </w:rPr>
            </w:pPr>
            <w:r w:rsidRPr="001A305D">
              <w:rPr>
                <w:b/>
              </w:rPr>
              <w:t>14.00</w:t>
            </w:r>
          </w:p>
        </w:tc>
        <w:tc>
          <w:tcPr>
            <w:tcW w:w="888" w:type="dxa"/>
            <w:noWrap/>
            <w:hideMark/>
          </w:tcPr>
          <w:p w14:paraId="0CC3EA0C" w14:textId="77777777" w:rsidR="00A60561" w:rsidRPr="001A305D" w:rsidRDefault="00A60561" w:rsidP="00BC12CA">
            <w:pPr>
              <w:pStyle w:val="Tabletext"/>
              <w:jc w:val="right"/>
              <w:rPr>
                <w:b/>
              </w:rPr>
            </w:pPr>
            <w:r w:rsidRPr="001A305D">
              <w:rPr>
                <w:b/>
              </w:rPr>
              <w:t>14.59</w:t>
            </w:r>
          </w:p>
        </w:tc>
        <w:tc>
          <w:tcPr>
            <w:tcW w:w="917" w:type="dxa"/>
            <w:noWrap/>
            <w:hideMark/>
          </w:tcPr>
          <w:p w14:paraId="52F69757" w14:textId="77777777" w:rsidR="00A60561" w:rsidRPr="001A305D" w:rsidRDefault="00A60561" w:rsidP="00BC12CA">
            <w:pPr>
              <w:pStyle w:val="Tabletext"/>
              <w:jc w:val="right"/>
              <w:rPr>
                <w:b/>
              </w:rPr>
            </w:pPr>
            <w:r w:rsidRPr="001A305D">
              <w:rPr>
                <w:b/>
              </w:rPr>
              <w:t>12.89</w:t>
            </w:r>
          </w:p>
        </w:tc>
        <w:tc>
          <w:tcPr>
            <w:tcW w:w="888" w:type="dxa"/>
            <w:noWrap/>
            <w:hideMark/>
          </w:tcPr>
          <w:p w14:paraId="5918BB4C" w14:textId="77777777" w:rsidR="00A60561" w:rsidRPr="001A305D" w:rsidRDefault="00A60561" w:rsidP="00BC12CA">
            <w:pPr>
              <w:pStyle w:val="Tabletext"/>
              <w:jc w:val="right"/>
              <w:rPr>
                <w:b/>
              </w:rPr>
            </w:pPr>
            <w:r w:rsidRPr="001A305D">
              <w:rPr>
                <w:b/>
              </w:rPr>
              <w:t>12.37</w:t>
            </w:r>
          </w:p>
        </w:tc>
        <w:tc>
          <w:tcPr>
            <w:tcW w:w="992" w:type="dxa"/>
            <w:noWrap/>
            <w:hideMark/>
          </w:tcPr>
          <w:p w14:paraId="24D63285" w14:textId="77777777" w:rsidR="00A60561" w:rsidRPr="001A305D" w:rsidRDefault="00A60561" w:rsidP="00BC12CA">
            <w:pPr>
              <w:pStyle w:val="Tabletext"/>
              <w:jc w:val="right"/>
              <w:rPr>
                <w:b/>
              </w:rPr>
            </w:pPr>
            <w:r w:rsidRPr="001A305D">
              <w:rPr>
                <w:b/>
              </w:rPr>
              <w:t>12.78</w:t>
            </w:r>
          </w:p>
        </w:tc>
      </w:tr>
    </w:tbl>
    <w:p w14:paraId="2DE2DB50" w14:textId="77777777" w:rsidR="00BA5F74" w:rsidRDefault="00BA5F74" w:rsidP="00A841DC">
      <w:pPr>
        <w:pStyle w:val="Tabletext"/>
      </w:pPr>
    </w:p>
    <w:tbl>
      <w:tblPr>
        <w:tblStyle w:val="Texttable"/>
        <w:tblW w:w="0" w:type="auto"/>
        <w:tblLook w:val="0620" w:firstRow="1" w:lastRow="0" w:firstColumn="0" w:lastColumn="0" w:noHBand="1" w:noVBand="1"/>
      </w:tblPr>
      <w:tblGrid>
        <w:gridCol w:w="9140"/>
      </w:tblGrid>
      <w:tr w:rsidR="00BA5F74" w:rsidRPr="002C434D" w14:paraId="6E8E6468"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62443ABE" w14:textId="77777777" w:rsidR="00BA5F74" w:rsidRPr="002C434D" w:rsidRDefault="006B53BA" w:rsidP="006B53BA">
            <w:pPr>
              <w:pStyle w:val="TableHeader"/>
            </w:pPr>
            <w:r w:rsidRPr="006B53BA">
              <w:t>Regulator contact information</w:t>
            </w:r>
          </w:p>
        </w:tc>
      </w:tr>
      <w:tr w:rsidR="00BA5F74" w:rsidRPr="002C434D" w14:paraId="432A986F" w14:textId="77777777" w:rsidTr="00F13A22">
        <w:trPr>
          <w:trHeight w:val="285"/>
        </w:trPr>
        <w:tc>
          <w:tcPr>
            <w:tcW w:w="9140" w:type="dxa"/>
          </w:tcPr>
          <w:p w14:paraId="67AECB43" w14:textId="77777777" w:rsidR="009633EB" w:rsidRDefault="009633EB" w:rsidP="00A841DC">
            <w:pPr>
              <w:pStyle w:val="Tabletext"/>
            </w:pPr>
            <w:r w:rsidRPr="002E7666">
              <w:rPr>
                <w:b/>
              </w:rPr>
              <w:t>Name</w:t>
            </w:r>
            <w:r>
              <w:t xml:space="preserve">: </w:t>
            </w:r>
            <w:r w:rsidRPr="009633EB">
              <w:t xml:space="preserve">Karissa Robinson, Senior Governance Officer </w:t>
            </w:r>
          </w:p>
          <w:p w14:paraId="37B8AF51" w14:textId="77777777" w:rsidR="00BA5F74" w:rsidRPr="006F51CC" w:rsidRDefault="009633EB" w:rsidP="00A841DC">
            <w:pPr>
              <w:pStyle w:val="Tabletext"/>
            </w:pPr>
            <w:r w:rsidRPr="002E7666">
              <w:rPr>
                <w:b/>
              </w:rPr>
              <w:t>Phone</w:t>
            </w:r>
            <w:r w:rsidRPr="009633EB">
              <w:t xml:space="preserve">: </w:t>
            </w:r>
            <w:r>
              <w:t xml:space="preserve">03 </w:t>
            </w:r>
            <w:r w:rsidRPr="009633EB">
              <w:t>9032 1531</w:t>
            </w:r>
          </w:p>
        </w:tc>
      </w:tr>
    </w:tbl>
    <w:p w14:paraId="5426A447" w14:textId="77777777" w:rsidR="00E46FC0" w:rsidRDefault="00E46FC0" w:rsidP="00EE3762"/>
    <w:p w14:paraId="69791C58" w14:textId="77777777" w:rsidR="00A55B64" w:rsidRPr="00253C06" w:rsidRDefault="00A55B64" w:rsidP="008C7FF2">
      <w:pPr>
        <w:pStyle w:val="Heading2"/>
      </w:pPr>
      <w:bookmarkStart w:id="70" w:name="_Toc1570461"/>
      <w:r w:rsidRPr="00253C06">
        <w:t>Victorian Small Business Commission</w:t>
      </w:r>
      <w:bookmarkEnd w:id="70"/>
    </w:p>
    <w:tbl>
      <w:tblPr>
        <w:tblStyle w:val="Texttable"/>
        <w:tblW w:w="0" w:type="auto"/>
        <w:tblLook w:val="0620" w:firstRow="1" w:lastRow="0" w:firstColumn="0" w:lastColumn="0" w:noHBand="1" w:noVBand="1"/>
      </w:tblPr>
      <w:tblGrid>
        <w:gridCol w:w="4342"/>
        <w:gridCol w:w="4798"/>
      </w:tblGrid>
      <w:tr w:rsidR="00253C06" w:rsidRPr="00253C06" w14:paraId="731B256E" w14:textId="77777777" w:rsidTr="00424788">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66415307" w14:textId="77777777" w:rsidR="00253C06" w:rsidRPr="00253C06" w:rsidRDefault="006B53BA" w:rsidP="006B53BA">
            <w:pPr>
              <w:pStyle w:val="TableHeader"/>
            </w:pPr>
            <w:r w:rsidRPr="006B53BA">
              <w:t>Portfolio information</w:t>
            </w:r>
          </w:p>
        </w:tc>
      </w:tr>
      <w:tr w:rsidR="00253C06" w:rsidRPr="00253C06" w14:paraId="7AA27F8B" w14:textId="77777777" w:rsidTr="00424788">
        <w:tc>
          <w:tcPr>
            <w:tcW w:w="4361" w:type="dxa"/>
            <w:hideMark/>
          </w:tcPr>
          <w:p w14:paraId="7377F0C2" w14:textId="77777777" w:rsidR="00253C06" w:rsidRPr="00253C06" w:rsidRDefault="00253C06" w:rsidP="00A841DC">
            <w:pPr>
              <w:pStyle w:val="Tabletext"/>
            </w:pPr>
            <w:r w:rsidRPr="00253C06">
              <w:t>Responsible Minister</w:t>
            </w:r>
          </w:p>
        </w:tc>
        <w:tc>
          <w:tcPr>
            <w:tcW w:w="4819" w:type="dxa"/>
            <w:hideMark/>
          </w:tcPr>
          <w:p w14:paraId="5B5C2FCC" w14:textId="77777777" w:rsidR="00253C06" w:rsidRPr="00253C06" w:rsidRDefault="00253C06" w:rsidP="00A841DC">
            <w:pPr>
              <w:pStyle w:val="Tabletext"/>
            </w:pPr>
            <w:r w:rsidRPr="00253C06">
              <w:t>Minister for Small Business</w:t>
            </w:r>
          </w:p>
        </w:tc>
      </w:tr>
      <w:tr w:rsidR="00253C06" w:rsidRPr="00253C06" w14:paraId="4F38CFB6" w14:textId="77777777" w:rsidTr="00424788">
        <w:tc>
          <w:tcPr>
            <w:tcW w:w="4361" w:type="dxa"/>
            <w:hideMark/>
          </w:tcPr>
          <w:p w14:paraId="470400EA" w14:textId="77777777" w:rsidR="00253C06" w:rsidRPr="00253C06" w:rsidRDefault="00253C06" w:rsidP="00A841DC">
            <w:pPr>
              <w:pStyle w:val="Tabletext"/>
            </w:pPr>
            <w:r w:rsidRPr="00253C06">
              <w:t>Portfolio Department</w:t>
            </w:r>
          </w:p>
        </w:tc>
        <w:tc>
          <w:tcPr>
            <w:tcW w:w="4819" w:type="dxa"/>
            <w:hideMark/>
          </w:tcPr>
          <w:p w14:paraId="7FA3EFF0" w14:textId="77777777" w:rsidR="00253C06" w:rsidRPr="00253C06" w:rsidRDefault="006A02CC" w:rsidP="00A841DC">
            <w:pPr>
              <w:pStyle w:val="Tabletext"/>
            </w:pPr>
            <w:r w:rsidRPr="006A02CC">
              <w:t>Department of Jobs, Precincts and Regions</w:t>
            </w:r>
          </w:p>
        </w:tc>
      </w:tr>
    </w:tbl>
    <w:p w14:paraId="518546F8"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DD0F34" w:rsidRPr="00DD0F34" w14:paraId="078A61BC" w14:textId="77777777" w:rsidTr="00424788">
        <w:trPr>
          <w:cnfStyle w:val="100000000000" w:firstRow="1" w:lastRow="0" w:firstColumn="0" w:lastColumn="0" w:oddVBand="0" w:evenVBand="0" w:oddHBand="0" w:evenHBand="0" w:firstRowFirstColumn="0" w:firstRowLastColumn="0" w:lastRowFirstColumn="0" w:lastRowLastColumn="0"/>
        </w:trPr>
        <w:tc>
          <w:tcPr>
            <w:tcW w:w="9180" w:type="dxa"/>
            <w:hideMark/>
          </w:tcPr>
          <w:p w14:paraId="0100675F" w14:textId="438FA34C" w:rsidR="00DD0F34" w:rsidRPr="00DD0F34" w:rsidRDefault="00755FFB" w:rsidP="006B53BA">
            <w:pPr>
              <w:pStyle w:val="TableHeader"/>
            </w:pPr>
            <w:r>
              <w:t>Objectives</w:t>
            </w:r>
          </w:p>
        </w:tc>
      </w:tr>
      <w:tr w:rsidR="00DD0F34" w:rsidRPr="00DD0F34" w14:paraId="7F270C2D" w14:textId="77777777" w:rsidTr="00424788">
        <w:tc>
          <w:tcPr>
            <w:tcW w:w="9180" w:type="dxa"/>
            <w:hideMark/>
          </w:tcPr>
          <w:p w14:paraId="62D421F1" w14:textId="77777777" w:rsidR="00DD0F34" w:rsidRPr="00DD0F34" w:rsidRDefault="00DD0F34" w:rsidP="00A841DC">
            <w:pPr>
              <w:pStyle w:val="Tabletext"/>
            </w:pPr>
            <w:r w:rsidRPr="00DD0F34">
              <w:t>To create a fair and competitive environment for Victorian small business to operate, grow and prosper</w:t>
            </w:r>
            <w:r>
              <w:t>.</w:t>
            </w:r>
          </w:p>
        </w:tc>
      </w:tr>
    </w:tbl>
    <w:p w14:paraId="180B18FB" w14:textId="77777777" w:rsidR="00A55B64" w:rsidRDefault="00A55B64" w:rsidP="00A841DC">
      <w:pPr>
        <w:pStyle w:val="Tabletext"/>
      </w:pPr>
    </w:p>
    <w:tbl>
      <w:tblPr>
        <w:tblStyle w:val="Texttable"/>
        <w:tblW w:w="0" w:type="auto"/>
        <w:tblLook w:val="0620" w:firstRow="1" w:lastRow="0" w:firstColumn="0" w:lastColumn="0" w:noHBand="1" w:noVBand="1"/>
      </w:tblPr>
      <w:tblGrid>
        <w:gridCol w:w="8148"/>
        <w:gridCol w:w="992"/>
      </w:tblGrid>
      <w:tr w:rsidR="00475581" w:rsidRPr="00475581" w14:paraId="6D988E9E" w14:textId="77777777" w:rsidTr="00424788">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CCA07C2" w14:textId="77777777" w:rsidR="00475581" w:rsidRPr="00475581" w:rsidRDefault="006B53BA" w:rsidP="006B53BA">
            <w:pPr>
              <w:pStyle w:val="TableHeader"/>
            </w:pPr>
            <w:r w:rsidRPr="006B53BA">
              <w:t>Enabling Acts and Regulations</w:t>
            </w:r>
          </w:p>
        </w:tc>
      </w:tr>
      <w:tr w:rsidR="00475581" w:rsidRPr="00475581" w14:paraId="04A06C4A" w14:textId="77777777" w:rsidTr="00424788">
        <w:trPr>
          <w:trHeight w:val="300"/>
        </w:trPr>
        <w:tc>
          <w:tcPr>
            <w:tcW w:w="9180" w:type="dxa"/>
            <w:gridSpan w:val="2"/>
            <w:hideMark/>
          </w:tcPr>
          <w:p w14:paraId="10A42808" w14:textId="77777777" w:rsidR="00475581" w:rsidRPr="001A305D" w:rsidRDefault="00475581" w:rsidP="00A841DC">
            <w:pPr>
              <w:pStyle w:val="Tabletext"/>
              <w:rPr>
                <w:i/>
              </w:rPr>
            </w:pPr>
            <w:r w:rsidRPr="001A305D">
              <w:rPr>
                <w:i/>
              </w:rPr>
              <w:t>Small Business Commission Act 2017</w:t>
            </w:r>
          </w:p>
        </w:tc>
      </w:tr>
      <w:tr w:rsidR="00475581" w:rsidRPr="00424788" w14:paraId="1EB3FCE2" w14:textId="77777777" w:rsidTr="00424788">
        <w:trPr>
          <w:trHeight w:val="330"/>
        </w:trPr>
        <w:tc>
          <w:tcPr>
            <w:tcW w:w="9180" w:type="dxa"/>
            <w:gridSpan w:val="2"/>
            <w:shd w:val="clear" w:color="auto" w:fill="87189D"/>
            <w:hideMark/>
          </w:tcPr>
          <w:p w14:paraId="1966FAE6" w14:textId="77777777" w:rsidR="00475581" w:rsidRPr="00424788" w:rsidRDefault="006B53BA" w:rsidP="006B53BA">
            <w:pPr>
              <w:pStyle w:val="TableHeader"/>
              <w:rPr>
                <w:b/>
              </w:rPr>
            </w:pPr>
            <w:r w:rsidRPr="00424788">
              <w:rPr>
                <w:b/>
              </w:rPr>
              <w:t>Additional Administered Acts and Regulations</w:t>
            </w:r>
          </w:p>
        </w:tc>
      </w:tr>
      <w:tr w:rsidR="00475581" w:rsidRPr="00475581" w14:paraId="67604C5F" w14:textId="77777777" w:rsidTr="00424788">
        <w:trPr>
          <w:trHeight w:val="330"/>
        </w:trPr>
        <w:tc>
          <w:tcPr>
            <w:tcW w:w="9180" w:type="dxa"/>
            <w:gridSpan w:val="2"/>
            <w:hideMark/>
          </w:tcPr>
          <w:p w14:paraId="79F92DD5" w14:textId="77777777" w:rsidR="00475581" w:rsidRPr="001A305D" w:rsidRDefault="00475581" w:rsidP="00A841DC">
            <w:pPr>
              <w:pStyle w:val="Tabletext"/>
              <w:rPr>
                <w:i/>
              </w:rPr>
            </w:pPr>
            <w:r w:rsidRPr="001A305D">
              <w:rPr>
                <w:i/>
              </w:rPr>
              <w:t>Retail Leases Act 2003</w:t>
            </w:r>
          </w:p>
        </w:tc>
      </w:tr>
      <w:tr w:rsidR="00475581" w:rsidRPr="00475581" w14:paraId="73D54B5C" w14:textId="77777777" w:rsidTr="00424788">
        <w:trPr>
          <w:trHeight w:val="330"/>
        </w:trPr>
        <w:tc>
          <w:tcPr>
            <w:tcW w:w="9180" w:type="dxa"/>
            <w:gridSpan w:val="2"/>
            <w:hideMark/>
          </w:tcPr>
          <w:p w14:paraId="745ECC6C" w14:textId="77777777" w:rsidR="00475581" w:rsidRPr="00475581" w:rsidRDefault="00475581" w:rsidP="00A841DC">
            <w:pPr>
              <w:pStyle w:val="Bullet1"/>
            </w:pPr>
            <w:r w:rsidRPr="00475581">
              <w:t>Retail Leases Regulations 2013</w:t>
            </w:r>
          </w:p>
        </w:tc>
      </w:tr>
      <w:tr w:rsidR="00475581" w:rsidRPr="00475581" w14:paraId="4B4DCDBD" w14:textId="77777777" w:rsidTr="00424788">
        <w:trPr>
          <w:trHeight w:val="330"/>
        </w:trPr>
        <w:tc>
          <w:tcPr>
            <w:tcW w:w="9180" w:type="dxa"/>
            <w:gridSpan w:val="2"/>
            <w:hideMark/>
          </w:tcPr>
          <w:p w14:paraId="58B8F9A3" w14:textId="77777777" w:rsidR="00475581" w:rsidRPr="001A305D" w:rsidRDefault="00475581" w:rsidP="00A841DC">
            <w:pPr>
              <w:pStyle w:val="Tabletext"/>
              <w:rPr>
                <w:i/>
              </w:rPr>
            </w:pPr>
            <w:r w:rsidRPr="001A305D">
              <w:rPr>
                <w:i/>
              </w:rPr>
              <w:t>Owner Drivers and Forestry Contractors Act 2005</w:t>
            </w:r>
          </w:p>
        </w:tc>
      </w:tr>
      <w:tr w:rsidR="00475581" w:rsidRPr="00475581" w14:paraId="170F2811" w14:textId="77777777" w:rsidTr="00424788">
        <w:trPr>
          <w:trHeight w:val="330"/>
        </w:trPr>
        <w:tc>
          <w:tcPr>
            <w:tcW w:w="9180" w:type="dxa"/>
            <w:gridSpan w:val="2"/>
            <w:hideMark/>
          </w:tcPr>
          <w:p w14:paraId="02DA983E" w14:textId="77777777" w:rsidR="00475581" w:rsidRPr="00475581" w:rsidRDefault="00475581" w:rsidP="00A841DC">
            <w:pPr>
              <w:pStyle w:val="Bullet1"/>
            </w:pPr>
            <w:r w:rsidRPr="00475581">
              <w:t>Owner Drivers and Forestry Contractors Regulations 2006</w:t>
            </w:r>
          </w:p>
        </w:tc>
      </w:tr>
      <w:tr w:rsidR="00475581" w:rsidRPr="00475581" w14:paraId="567B1A36" w14:textId="77777777" w:rsidTr="00424788">
        <w:trPr>
          <w:trHeight w:val="330"/>
        </w:trPr>
        <w:tc>
          <w:tcPr>
            <w:tcW w:w="9180" w:type="dxa"/>
            <w:gridSpan w:val="2"/>
            <w:hideMark/>
          </w:tcPr>
          <w:p w14:paraId="3B80C7BB" w14:textId="77777777" w:rsidR="00475581" w:rsidRPr="001A305D" w:rsidRDefault="00475581" w:rsidP="00A841DC">
            <w:pPr>
              <w:pStyle w:val="Tabletext"/>
              <w:rPr>
                <w:i/>
              </w:rPr>
            </w:pPr>
            <w:r w:rsidRPr="001A305D">
              <w:rPr>
                <w:i/>
              </w:rPr>
              <w:t>Farm Debt Mediation Act 2011</w:t>
            </w:r>
          </w:p>
        </w:tc>
      </w:tr>
      <w:tr w:rsidR="00475581" w:rsidRPr="00475581" w14:paraId="400DE680" w14:textId="77777777" w:rsidTr="00424788">
        <w:trPr>
          <w:trHeight w:val="330"/>
        </w:trPr>
        <w:tc>
          <w:tcPr>
            <w:tcW w:w="9180" w:type="dxa"/>
            <w:gridSpan w:val="2"/>
            <w:hideMark/>
          </w:tcPr>
          <w:p w14:paraId="4BA97C2F" w14:textId="77777777" w:rsidR="00475581" w:rsidRPr="001A305D" w:rsidRDefault="00475581" w:rsidP="00A841DC">
            <w:pPr>
              <w:pStyle w:val="Tabletext"/>
              <w:rPr>
                <w:i/>
              </w:rPr>
            </w:pPr>
            <w:r w:rsidRPr="001A305D">
              <w:rPr>
                <w:i/>
              </w:rPr>
              <w:t>Transport (Compliance and Miscellaneous) Act 1983</w:t>
            </w:r>
          </w:p>
        </w:tc>
      </w:tr>
      <w:tr w:rsidR="00475581" w:rsidRPr="001A305D" w14:paraId="39183423" w14:textId="77777777" w:rsidTr="00424788">
        <w:trPr>
          <w:trHeight w:val="330"/>
        </w:trPr>
        <w:tc>
          <w:tcPr>
            <w:tcW w:w="8188" w:type="dxa"/>
            <w:hideMark/>
          </w:tcPr>
          <w:p w14:paraId="705084A7" w14:textId="77777777" w:rsidR="00475581" w:rsidRPr="001A305D" w:rsidRDefault="00475581" w:rsidP="00A841DC">
            <w:pPr>
              <w:pStyle w:val="Tabletext"/>
              <w:rPr>
                <w:b/>
              </w:rPr>
            </w:pPr>
            <w:r w:rsidRPr="001A305D">
              <w:rPr>
                <w:b/>
              </w:rPr>
              <w:t>Total number of Acts</w:t>
            </w:r>
          </w:p>
        </w:tc>
        <w:tc>
          <w:tcPr>
            <w:tcW w:w="992" w:type="dxa"/>
            <w:noWrap/>
            <w:hideMark/>
          </w:tcPr>
          <w:p w14:paraId="5BFDF7CC" w14:textId="77777777" w:rsidR="00475581" w:rsidRPr="001A305D" w:rsidRDefault="00475581" w:rsidP="00A841DC">
            <w:pPr>
              <w:pStyle w:val="Tabletext"/>
              <w:rPr>
                <w:b/>
              </w:rPr>
            </w:pPr>
            <w:r w:rsidRPr="001A305D">
              <w:rPr>
                <w:b/>
              </w:rPr>
              <w:t>5</w:t>
            </w:r>
          </w:p>
        </w:tc>
      </w:tr>
      <w:tr w:rsidR="00475581" w:rsidRPr="001A305D" w14:paraId="14D3FA1C" w14:textId="77777777" w:rsidTr="00424788">
        <w:trPr>
          <w:trHeight w:val="330"/>
        </w:trPr>
        <w:tc>
          <w:tcPr>
            <w:tcW w:w="8188" w:type="dxa"/>
            <w:hideMark/>
          </w:tcPr>
          <w:p w14:paraId="7094F32F" w14:textId="77777777" w:rsidR="00475581" w:rsidRPr="001A305D" w:rsidRDefault="00475581" w:rsidP="00A841DC">
            <w:pPr>
              <w:pStyle w:val="Tabletext"/>
              <w:rPr>
                <w:b/>
              </w:rPr>
            </w:pPr>
            <w:r w:rsidRPr="001A305D">
              <w:rPr>
                <w:b/>
              </w:rPr>
              <w:t>Total number of Regulations</w:t>
            </w:r>
          </w:p>
        </w:tc>
        <w:tc>
          <w:tcPr>
            <w:tcW w:w="992" w:type="dxa"/>
            <w:noWrap/>
            <w:hideMark/>
          </w:tcPr>
          <w:p w14:paraId="1D42556D" w14:textId="77777777" w:rsidR="00475581" w:rsidRPr="001A305D" w:rsidRDefault="00475581" w:rsidP="00A841DC">
            <w:pPr>
              <w:pStyle w:val="Tabletext"/>
              <w:rPr>
                <w:b/>
              </w:rPr>
            </w:pPr>
            <w:r w:rsidRPr="001A305D">
              <w:rPr>
                <w:b/>
              </w:rPr>
              <w:t>2</w:t>
            </w:r>
          </w:p>
        </w:tc>
      </w:tr>
    </w:tbl>
    <w:p w14:paraId="232ED0E7" w14:textId="77777777" w:rsidR="00A55B64" w:rsidRDefault="00A55B64" w:rsidP="00A841DC">
      <w:pPr>
        <w:pStyle w:val="Tabletext"/>
      </w:pPr>
    </w:p>
    <w:tbl>
      <w:tblPr>
        <w:tblStyle w:val="Texttable"/>
        <w:tblW w:w="0" w:type="auto"/>
        <w:tblLook w:val="0620" w:firstRow="1" w:lastRow="0" w:firstColumn="0" w:lastColumn="0" w:noHBand="1" w:noVBand="1"/>
      </w:tblPr>
      <w:tblGrid>
        <w:gridCol w:w="4480"/>
        <w:gridCol w:w="3668"/>
        <w:gridCol w:w="992"/>
      </w:tblGrid>
      <w:tr w:rsidR="00B96C1E" w:rsidRPr="00B96C1E" w14:paraId="60A3B15D" w14:textId="77777777" w:rsidTr="00653B1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5610E165" w14:textId="77777777" w:rsidR="00B96C1E" w:rsidRPr="00B96C1E" w:rsidRDefault="006B53BA" w:rsidP="006B53BA">
            <w:pPr>
              <w:pStyle w:val="TableHeader"/>
            </w:pPr>
            <w:r w:rsidRPr="006B53BA">
              <w:t>Other regulatory instruments</w:t>
            </w:r>
          </w:p>
        </w:tc>
      </w:tr>
      <w:tr w:rsidR="00B96C1E" w:rsidRPr="00B96C1E" w14:paraId="4828E283" w14:textId="77777777" w:rsidTr="00653B12">
        <w:trPr>
          <w:trHeight w:val="330"/>
        </w:trPr>
        <w:tc>
          <w:tcPr>
            <w:tcW w:w="4503" w:type="dxa"/>
            <w:vMerge w:val="restart"/>
            <w:hideMark/>
          </w:tcPr>
          <w:p w14:paraId="02D8162E" w14:textId="77777777" w:rsidR="00B96C1E" w:rsidRPr="00B96C1E" w:rsidRDefault="00B96C1E" w:rsidP="00A841DC">
            <w:pPr>
              <w:pStyle w:val="Tabletext"/>
            </w:pPr>
            <w:r w:rsidRPr="00B96C1E">
              <w:t>Codes of Practice</w:t>
            </w:r>
          </w:p>
        </w:tc>
        <w:tc>
          <w:tcPr>
            <w:tcW w:w="3685" w:type="dxa"/>
            <w:hideMark/>
          </w:tcPr>
          <w:p w14:paraId="36D78A93" w14:textId="77777777" w:rsidR="00B96C1E" w:rsidRPr="00B96C1E" w:rsidRDefault="00B96C1E" w:rsidP="00A841DC">
            <w:pPr>
              <w:pStyle w:val="Tabletext"/>
            </w:pPr>
            <w:r w:rsidRPr="00B96C1E">
              <w:t xml:space="preserve">Legislated </w:t>
            </w:r>
          </w:p>
        </w:tc>
        <w:tc>
          <w:tcPr>
            <w:tcW w:w="992" w:type="dxa"/>
            <w:noWrap/>
            <w:hideMark/>
          </w:tcPr>
          <w:p w14:paraId="05EBF529" w14:textId="77777777" w:rsidR="00B96C1E" w:rsidRPr="00B96C1E" w:rsidRDefault="00B96C1E" w:rsidP="00A841DC">
            <w:pPr>
              <w:pStyle w:val="Tabletext"/>
            </w:pPr>
            <w:r w:rsidRPr="00B96C1E">
              <w:t>0</w:t>
            </w:r>
          </w:p>
        </w:tc>
      </w:tr>
      <w:tr w:rsidR="00B96C1E" w:rsidRPr="00B96C1E" w14:paraId="6529A146" w14:textId="77777777" w:rsidTr="00653B12">
        <w:trPr>
          <w:trHeight w:val="330"/>
        </w:trPr>
        <w:tc>
          <w:tcPr>
            <w:tcW w:w="4503" w:type="dxa"/>
            <w:vMerge/>
            <w:hideMark/>
          </w:tcPr>
          <w:p w14:paraId="63869367" w14:textId="77777777" w:rsidR="00B96C1E" w:rsidRPr="00B96C1E" w:rsidRDefault="00B96C1E" w:rsidP="00EE3762"/>
        </w:tc>
        <w:tc>
          <w:tcPr>
            <w:tcW w:w="3685" w:type="dxa"/>
            <w:hideMark/>
          </w:tcPr>
          <w:p w14:paraId="3CD1D220" w14:textId="77777777" w:rsidR="00B96C1E" w:rsidRPr="00B96C1E" w:rsidRDefault="00B96C1E" w:rsidP="00A841DC">
            <w:pPr>
              <w:pStyle w:val="Tabletext"/>
            </w:pPr>
            <w:r w:rsidRPr="00B96C1E">
              <w:t>Not legislated</w:t>
            </w:r>
          </w:p>
        </w:tc>
        <w:tc>
          <w:tcPr>
            <w:tcW w:w="992" w:type="dxa"/>
            <w:noWrap/>
            <w:hideMark/>
          </w:tcPr>
          <w:p w14:paraId="5876EB31" w14:textId="77777777" w:rsidR="00B96C1E" w:rsidRPr="00B96C1E" w:rsidRDefault="00B96C1E" w:rsidP="00A841DC">
            <w:pPr>
              <w:pStyle w:val="Tabletext"/>
            </w:pPr>
            <w:r w:rsidRPr="00B96C1E">
              <w:t>0</w:t>
            </w:r>
          </w:p>
        </w:tc>
      </w:tr>
    </w:tbl>
    <w:p w14:paraId="091CD88B" w14:textId="77777777" w:rsidR="003E5C62" w:rsidRDefault="003E5C62" w:rsidP="00A841DC">
      <w:pPr>
        <w:pStyle w:val="Tabletext"/>
      </w:pPr>
    </w:p>
    <w:tbl>
      <w:tblPr>
        <w:tblStyle w:val="Texttable"/>
        <w:tblW w:w="0" w:type="auto"/>
        <w:tblLook w:val="0620" w:firstRow="1" w:lastRow="0" w:firstColumn="0" w:lastColumn="0" w:noHBand="1" w:noVBand="1"/>
      </w:tblPr>
      <w:tblGrid>
        <w:gridCol w:w="4463"/>
        <w:gridCol w:w="992"/>
        <w:gridCol w:w="888"/>
        <w:gridCol w:w="917"/>
        <w:gridCol w:w="888"/>
        <w:gridCol w:w="992"/>
      </w:tblGrid>
      <w:tr w:rsidR="00B96C1E" w:rsidRPr="00B96C1E" w14:paraId="0C56BBD2" w14:textId="77777777" w:rsidTr="00653B1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32AC055E" w14:textId="77777777" w:rsidR="00B96C1E" w:rsidRPr="00B96C1E" w:rsidRDefault="006B53BA" w:rsidP="006B53BA">
            <w:pPr>
              <w:pStyle w:val="TableHeader"/>
            </w:pPr>
            <w:r w:rsidRPr="006B53BA">
              <w:t>Operational information</w:t>
            </w:r>
          </w:p>
        </w:tc>
      </w:tr>
      <w:tr w:rsidR="00B96C1E" w:rsidRPr="00B96C1E" w14:paraId="6AE27977" w14:textId="77777777" w:rsidTr="00653B12">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76702481" w14:textId="77777777" w:rsidR="00B96C1E" w:rsidRPr="00B96C1E" w:rsidRDefault="00B96C1E" w:rsidP="00A841DC">
            <w:pPr>
              <w:pStyle w:val="Tabletext"/>
            </w:pPr>
          </w:p>
        </w:tc>
        <w:tc>
          <w:tcPr>
            <w:tcW w:w="992" w:type="dxa"/>
            <w:tcBorders>
              <w:top w:val="single" w:sz="6" w:space="0" w:color="FFFFFF" w:themeColor="background1"/>
            </w:tcBorders>
            <w:hideMark/>
          </w:tcPr>
          <w:p w14:paraId="47355210" w14:textId="77777777" w:rsidR="00B96C1E" w:rsidRPr="00B96C1E" w:rsidRDefault="00B96C1E" w:rsidP="00A841DC">
            <w:pPr>
              <w:pStyle w:val="Tabletext"/>
            </w:pPr>
            <w:r w:rsidRPr="00B96C1E">
              <w:t>2012-13</w:t>
            </w:r>
          </w:p>
        </w:tc>
        <w:tc>
          <w:tcPr>
            <w:tcW w:w="888" w:type="dxa"/>
            <w:tcBorders>
              <w:top w:val="single" w:sz="6" w:space="0" w:color="FFFFFF" w:themeColor="background1"/>
            </w:tcBorders>
            <w:hideMark/>
          </w:tcPr>
          <w:p w14:paraId="639A0A8C" w14:textId="77777777" w:rsidR="00B96C1E" w:rsidRPr="00B96C1E" w:rsidRDefault="00B96C1E" w:rsidP="00A841DC">
            <w:pPr>
              <w:pStyle w:val="Tabletext"/>
            </w:pPr>
            <w:r w:rsidRPr="00B96C1E">
              <w:t>2013-14</w:t>
            </w:r>
          </w:p>
        </w:tc>
        <w:tc>
          <w:tcPr>
            <w:tcW w:w="917" w:type="dxa"/>
            <w:tcBorders>
              <w:top w:val="single" w:sz="6" w:space="0" w:color="FFFFFF" w:themeColor="background1"/>
            </w:tcBorders>
            <w:hideMark/>
          </w:tcPr>
          <w:p w14:paraId="27939BCA" w14:textId="77777777" w:rsidR="00B96C1E" w:rsidRPr="00B96C1E" w:rsidRDefault="00B96C1E" w:rsidP="00A841DC">
            <w:pPr>
              <w:pStyle w:val="Tabletext"/>
            </w:pPr>
            <w:r w:rsidRPr="00B96C1E">
              <w:t>2014-15</w:t>
            </w:r>
          </w:p>
        </w:tc>
        <w:tc>
          <w:tcPr>
            <w:tcW w:w="888" w:type="dxa"/>
            <w:tcBorders>
              <w:top w:val="single" w:sz="6" w:space="0" w:color="FFFFFF" w:themeColor="background1"/>
            </w:tcBorders>
            <w:hideMark/>
          </w:tcPr>
          <w:p w14:paraId="64CC62AE" w14:textId="77777777" w:rsidR="00B96C1E" w:rsidRPr="00B96C1E" w:rsidRDefault="00B96C1E" w:rsidP="00A841DC">
            <w:pPr>
              <w:pStyle w:val="Tabletext"/>
            </w:pPr>
            <w:r w:rsidRPr="00B96C1E">
              <w:t>2015-16</w:t>
            </w:r>
          </w:p>
        </w:tc>
        <w:tc>
          <w:tcPr>
            <w:tcW w:w="992" w:type="dxa"/>
            <w:tcBorders>
              <w:top w:val="single" w:sz="6" w:space="0" w:color="FFFFFF" w:themeColor="background1"/>
            </w:tcBorders>
            <w:hideMark/>
          </w:tcPr>
          <w:p w14:paraId="0FF2A64C" w14:textId="77777777" w:rsidR="00B96C1E" w:rsidRPr="00B96C1E" w:rsidRDefault="00B96C1E" w:rsidP="00A841DC">
            <w:pPr>
              <w:pStyle w:val="Tabletext"/>
            </w:pPr>
            <w:r w:rsidRPr="00B96C1E">
              <w:t>2016-17</w:t>
            </w:r>
          </w:p>
        </w:tc>
      </w:tr>
      <w:tr w:rsidR="003E5C62" w:rsidRPr="00B96C1E" w14:paraId="5E28831B" w14:textId="77777777" w:rsidTr="00653B12">
        <w:trPr>
          <w:trHeight w:val="315"/>
        </w:trPr>
        <w:tc>
          <w:tcPr>
            <w:tcW w:w="4503" w:type="dxa"/>
            <w:hideMark/>
          </w:tcPr>
          <w:p w14:paraId="0D5AAB7E" w14:textId="77777777" w:rsidR="003E5C62" w:rsidRPr="00B96C1E" w:rsidRDefault="003E5C62" w:rsidP="00A841DC">
            <w:pPr>
              <w:pStyle w:val="Tabletext"/>
            </w:pPr>
            <w:r w:rsidRPr="00B96C1E">
              <w:t>No. of staff total (FTE)</w:t>
            </w:r>
          </w:p>
        </w:tc>
        <w:tc>
          <w:tcPr>
            <w:tcW w:w="992" w:type="dxa"/>
            <w:noWrap/>
            <w:hideMark/>
          </w:tcPr>
          <w:p w14:paraId="6A71AB8E" w14:textId="77777777" w:rsidR="003E5C62" w:rsidRDefault="003E5C62" w:rsidP="00653B12">
            <w:pPr>
              <w:pStyle w:val="Tabletext"/>
              <w:jc w:val="right"/>
            </w:pPr>
            <w:r>
              <w:t>17.0</w:t>
            </w:r>
          </w:p>
        </w:tc>
        <w:tc>
          <w:tcPr>
            <w:tcW w:w="888" w:type="dxa"/>
            <w:noWrap/>
            <w:hideMark/>
          </w:tcPr>
          <w:p w14:paraId="25CF5BED" w14:textId="77777777" w:rsidR="003E5C62" w:rsidRDefault="003E5C62" w:rsidP="00653B12">
            <w:pPr>
              <w:pStyle w:val="Tabletext"/>
              <w:jc w:val="right"/>
            </w:pPr>
            <w:r>
              <w:t>17.0</w:t>
            </w:r>
          </w:p>
        </w:tc>
        <w:tc>
          <w:tcPr>
            <w:tcW w:w="917" w:type="dxa"/>
            <w:noWrap/>
            <w:hideMark/>
          </w:tcPr>
          <w:p w14:paraId="1F0657CF" w14:textId="77777777" w:rsidR="003E5C62" w:rsidRDefault="003E5C62" w:rsidP="00653B12">
            <w:pPr>
              <w:pStyle w:val="Tabletext"/>
              <w:jc w:val="right"/>
            </w:pPr>
            <w:r>
              <w:t>18.0</w:t>
            </w:r>
          </w:p>
        </w:tc>
        <w:tc>
          <w:tcPr>
            <w:tcW w:w="888" w:type="dxa"/>
            <w:noWrap/>
            <w:hideMark/>
          </w:tcPr>
          <w:p w14:paraId="51636954" w14:textId="77777777" w:rsidR="003E5C62" w:rsidRDefault="003E5C62" w:rsidP="00653B12">
            <w:pPr>
              <w:pStyle w:val="Tabletext"/>
              <w:jc w:val="right"/>
            </w:pPr>
            <w:r>
              <w:t>18.0</w:t>
            </w:r>
          </w:p>
        </w:tc>
        <w:tc>
          <w:tcPr>
            <w:tcW w:w="992" w:type="dxa"/>
            <w:noWrap/>
            <w:hideMark/>
          </w:tcPr>
          <w:p w14:paraId="6DCCA024" w14:textId="77777777" w:rsidR="003E5C62" w:rsidRDefault="003E5C62" w:rsidP="00653B12">
            <w:pPr>
              <w:pStyle w:val="Tabletext"/>
              <w:jc w:val="right"/>
            </w:pPr>
            <w:r>
              <w:t>18.0</w:t>
            </w:r>
          </w:p>
        </w:tc>
      </w:tr>
      <w:tr w:rsidR="003E5C62" w:rsidRPr="00B96C1E" w14:paraId="35C73DDA" w14:textId="77777777" w:rsidTr="00653B12">
        <w:trPr>
          <w:trHeight w:val="315"/>
        </w:trPr>
        <w:tc>
          <w:tcPr>
            <w:tcW w:w="4503" w:type="dxa"/>
            <w:hideMark/>
          </w:tcPr>
          <w:p w14:paraId="533A90BA" w14:textId="77777777" w:rsidR="003E5C62" w:rsidRPr="00B96C1E" w:rsidRDefault="003E5C62" w:rsidP="00A841DC">
            <w:pPr>
              <w:pStyle w:val="Tabletext"/>
            </w:pPr>
            <w:r w:rsidRPr="00B96C1E">
              <w:t>No. of licensed/regis</w:t>
            </w:r>
            <w:r w:rsidR="00653B12">
              <w:t>tered parties at financial year </w:t>
            </w:r>
            <w:r w:rsidRPr="00B96C1E">
              <w:t>end</w:t>
            </w:r>
          </w:p>
        </w:tc>
        <w:tc>
          <w:tcPr>
            <w:tcW w:w="992" w:type="dxa"/>
            <w:noWrap/>
            <w:hideMark/>
          </w:tcPr>
          <w:p w14:paraId="08CF1B52" w14:textId="77777777" w:rsidR="003E5C62" w:rsidRDefault="003E5C62" w:rsidP="00653B12">
            <w:pPr>
              <w:pStyle w:val="Tabletext"/>
              <w:jc w:val="right"/>
            </w:pPr>
            <w:r>
              <w:t>0</w:t>
            </w:r>
          </w:p>
        </w:tc>
        <w:tc>
          <w:tcPr>
            <w:tcW w:w="888" w:type="dxa"/>
            <w:noWrap/>
            <w:hideMark/>
          </w:tcPr>
          <w:p w14:paraId="0C57D3E9" w14:textId="77777777" w:rsidR="003E5C62" w:rsidRDefault="003E5C62" w:rsidP="00653B12">
            <w:pPr>
              <w:pStyle w:val="Tabletext"/>
              <w:jc w:val="right"/>
            </w:pPr>
            <w:r>
              <w:t>0</w:t>
            </w:r>
          </w:p>
        </w:tc>
        <w:tc>
          <w:tcPr>
            <w:tcW w:w="917" w:type="dxa"/>
            <w:noWrap/>
            <w:hideMark/>
          </w:tcPr>
          <w:p w14:paraId="20695130" w14:textId="77777777" w:rsidR="003E5C62" w:rsidRDefault="003E5C62" w:rsidP="00653B12">
            <w:pPr>
              <w:pStyle w:val="Tabletext"/>
              <w:jc w:val="right"/>
            </w:pPr>
            <w:r>
              <w:t>0</w:t>
            </w:r>
          </w:p>
        </w:tc>
        <w:tc>
          <w:tcPr>
            <w:tcW w:w="888" w:type="dxa"/>
            <w:noWrap/>
            <w:hideMark/>
          </w:tcPr>
          <w:p w14:paraId="035C531E" w14:textId="77777777" w:rsidR="003E5C62" w:rsidRDefault="003E5C62" w:rsidP="00653B12">
            <w:pPr>
              <w:pStyle w:val="Tabletext"/>
              <w:jc w:val="right"/>
            </w:pPr>
            <w:r>
              <w:t>0</w:t>
            </w:r>
          </w:p>
        </w:tc>
        <w:tc>
          <w:tcPr>
            <w:tcW w:w="992" w:type="dxa"/>
            <w:noWrap/>
            <w:hideMark/>
          </w:tcPr>
          <w:p w14:paraId="07ED4D9D" w14:textId="77777777" w:rsidR="003E5C62" w:rsidRDefault="003E5C62" w:rsidP="00653B12">
            <w:pPr>
              <w:pStyle w:val="Tabletext"/>
              <w:jc w:val="right"/>
            </w:pPr>
            <w:r>
              <w:t>0</w:t>
            </w:r>
          </w:p>
        </w:tc>
      </w:tr>
      <w:tr w:rsidR="003E5C62" w:rsidRPr="001A305D" w14:paraId="6F200B8A" w14:textId="77777777" w:rsidTr="00653B12">
        <w:trPr>
          <w:trHeight w:val="360"/>
        </w:trPr>
        <w:tc>
          <w:tcPr>
            <w:tcW w:w="4503" w:type="dxa"/>
            <w:hideMark/>
          </w:tcPr>
          <w:p w14:paraId="379CA86A" w14:textId="77777777" w:rsidR="003E5C62" w:rsidRPr="001A305D" w:rsidRDefault="003E5C62" w:rsidP="00A841DC">
            <w:pPr>
              <w:pStyle w:val="Tabletext"/>
              <w:rPr>
                <w:b/>
              </w:rPr>
            </w:pPr>
            <w:r w:rsidRPr="001A305D">
              <w:rPr>
                <w:b/>
              </w:rPr>
              <w:t>Total revenue ($ million)</w:t>
            </w:r>
          </w:p>
        </w:tc>
        <w:tc>
          <w:tcPr>
            <w:tcW w:w="992" w:type="dxa"/>
            <w:noWrap/>
            <w:hideMark/>
          </w:tcPr>
          <w:p w14:paraId="0FF5CAA5" w14:textId="77777777" w:rsidR="003E5C62" w:rsidRPr="001A305D" w:rsidRDefault="003E5C62" w:rsidP="00653B12">
            <w:pPr>
              <w:pStyle w:val="Tabletext"/>
              <w:jc w:val="right"/>
              <w:rPr>
                <w:b/>
              </w:rPr>
            </w:pPr>
            <w:r w:rsidRPr="001A305D">
              <w:rPr>
                <w:b/>
              </w:rPr>
              <w:t>4.13</w:t>
            </w:r>
          </w:p>
        </w:tc>
        <w:tc>
          <w:tcPr>
            <w:tcW w:w="888" w:type="dxa"/>
            <w:noWrap/>
            <w:hideMark/>
          </w:tcPr>
          <w:p w14:paraId="636BD123" w14:textId="77777777" w:rsidR="003E5C62" w:rsidRPr="001A305D" w:rsidRDefault="003E5C62" w:rsidP="00653B12">
            <w:pPr>
              <w:pStyle w:val="Tabletext"/>
              <w:jc w:val="right"/>
              <w:rPr>
                <w:b/>
              </w:rPr>
            </w:pPr>
            <w:r w:rsidRPr="001A305D">
              <w:rPr>
                <w:b/>
              </w:rPr>
              <w:t>4.09</w:t>
            </w:r>
          </w:p>
        </w:tc>
        <w:tc>
          <w:tcPr>
            <w:tcW w:w="917" w:type="dxa"/>
            <w:noWrap/>
            <w:hideMark/>
          </w:tcPr>
          <w:p w14:paraId="3A432A92" w14:textId="77777777" w:rsidR="003E5C62" w:rsidRPr="001A305D" w:rsidRDefault="003E5C62" w:rsidP="00653B12">
            <w:pPr>
              <w:pStyle w:val="Tabletext"/>
              <w:jc w:val="right"/>
              <w:rPr>
                <w:b/>
              </w:rPr>
            </w:pPr>
            <w:r w:rsidRPr="001A305D">
              <w:rPr>
                <w:b/>
              </w:rPr>
              <w:t>3.46</w:t>
            </w:r>
          </w:p>
        </w:tc>
        <w:tc>
          <w:tcPr>
            <w:tcW w:w="888" w:type="dxa"/>
            <w:noWrap/>
            <w:hideMark/>
          </w:tcPr>
          <w:p w14:paraId="3DC4EA5F" w14:textId="77777777" w:rsidR="003E5C62" w:rsidRPr="001A305D" w:rsidRDefault="003E5C62" w:rsidP="00653B12">
            <w:pPr>
              <w:pStyle w:val="Tabletext"/>
              <w:jc w:val="right"/>
              <w:rPr>
                <w:b/>
              </w:rPr>
            </w:pPr>
            <w:r w:rsidRPr="001A305D">
              <w:rPr>
                <w:b/>
              </w:rPr>
              <w:t>3.40</w:t>
            </w:r>
          </w:p>
        </w:tc>
        <w:tc>
          <w:tcPr>
            <w:tcW w:w="992" w:type="dxa"/>
            <w:noWrap/>
            <w:hideMark/>
          </w:tcPr>
          <w:p w14:paraId="4660155B" w14:textId="77777777" w:rsidR="003E5C62" w:rsidRPr="001A305D" w:rsidRDefault="003E5C62" w:rsidP="00653B12">
            <w:pPr>
              <w:pStyle w:val="Tabletext"/>
              <w:jc w:val="right"/>
              <w:rPr>
                <w:b/>
              </w:rPr>
            </w:pPr>
            <w:r w:rsidRPr="001A305D">
              <w:rPr>
                <w:b/>
              </w:rPr>
              <w:t>3.20</w:t>
            </w:r>
          </w:p>
        </w:tc>
      </w:tr>
      <w:tr w:rsidR="003E5C62" w:rsidRPr="001A305D" w14:paraId="1C326006" w14:textId="77777777" w:rsidTr="00653B12">
        <w:trPr>
          <w:trHeight w:val="375"/>
        </w:trPr>
        <w:tc>
          <w:tcPr>
            <w:tcW w:w="4503" w:type="dxa"/>
            <w:hideMark/>
          </w:tcPr>
          <w:p w14:paraId="3B6791E9" w14:textId="77777777" w:rsidR="003E5C62" w:rsidRPr="001A305D" w:rsidRDefault="003E5C62" w:rsidP="00A841DC">
            <w:pPr>
              <w:pStyle w:val="Tabletext"/>
              <w:rPr>
                <w:b/>
              </w:rPr>
            </w:pPr>
            <w:r w:rsidRPr="001A305D">
              <w:rPr>
                <w:b/>
              </w:rPr>
              <w:t xml:space="preserve">Total expenditure ($ million) </w:t>
            </w:r>
          </w:p>
        </w:tc>
        <w:tc>
          <w:tcPr>
            <w:tcW w:w="992" w:type="dxa"/>
            <w:noWrap/>
            <w:hideMark/>
          </w:tcPr>
          <w:p w14:paraId="0F557D53" w14:textId="77777777" w:rsidR="003E5C62" w:rsidRPr="001A305D" w:rsidRDefault="003E5C62" w:rsidP="00653B12">
            <w:pPr>
              <w:pStyle w:val="Tabletext"/>
              <w:jc w:val="right"/>
              <w:rPr>
                <w:b/>
              </w:rPr>
            </w:pPr>
            <w:r w:rsidRPr="001A305D">
              <w:rPr>
                <w:b/>
              </w:rPr>
              <w:t>3.39</w:t>
            </w:r>
          </w:p>
        </w:tc>
        <w:tc>
          <w:tcPr>
            <w:tcW w:w="888" w:type="dxa"/>
            <w:noWrap/>
            <w:hideMark/>
          </w:tcPr>
          <w:p w14:paraId="5DB59F49" w14:textId="77777777" w:rsidR="003E5C62" w:rsidRPr="001A305D" w:rsidRDefault="003E5C62" w:rsidP="00653B12">
            <w:pPr>
              <w:pStyle w:val="Tabletext"/>
              <w:jc w:val="right"/>
              <w:rPr>
                <w:b/>
              </w:rPr>
            </w:pPr>
            <w:r w:rsidRPr="001A305D">
              <w:rPr>
                <w:b/>
              </w:rPr>
              <w:t>3.91</w:t>
            </w:r>
          </w:p>
        </w:tc>
        <w:tc>
          <w:tcPr>
            <w:tcW w:w="917" w:type="dxa"/>
            <w:noWrap/>
            <w:hideMark/>
          </w:tcPr>
          <w:p w14:paraId="1BAC8DF6" w14:textId="77777777" w:rsidR="003E5C62" w:rsidRPr="001A305D" w:rsidRDefault="003E5C62" w:rsidP="00653B12">
            <w:pPr>
              <w:pStyle w:val="Tabletext"/>
              <w:jc w:val="right"/>
              <w:rPr>
                <w:b/>
              </w:rPr>
            </w:pPr>
            <w:r w:rsidRPr="001A305D">
              <w:rPr>
                <w:b/>
              </w:rPr>
              <w:t>3.35</w:t>
            </w:r>
          </w:p>
        </w:tc>
        <w:tc>
          <w:tcPr>
            <w:tcW w:w="888" w:type="dxa"/>
            <w:noWrap/>
            <w:hideMark/>
          </w:tcPr>
          <w:p w14:paraId="45CED30F" w14:textId="77777777" w:rsidR="003E5C62" w:rsidRPr="001A305D" w:rsidRDefault="003E5C62" w:rsidP="00653B12">
            <w:pPr>
              <w:pStyle w:val="Tabletext"/>
              <w:jc w:val="right"/>
              <w:rPr>
                <w:b/>
              </w:rPr>
            </w:pPr>
            <w:r w:rsidRPr="001A305D">
              <w:rPr>
                <w:b/>
              </w:rPr>
              <w:t>3.02</w:t>
            </w:r>
          </w:p>
        </w:tc>
        <w:tc>
          <w:tcPr>
            <w:tcW w:w="992" w:type="dxa"/>
            <w:noWrap/>
            <w:hideMark/>
          </w:tcPr>
          <w:p w14:paraId="2A83C53C" w14:textId="77777777" w:rsidR="003E5C62" w:rsidRPr="001A305D" w:rsidRDefault="003E5C62" w:rsidP="00653B12">
            <w:pPr>
              <w:pStyle w:val="Tabletext"/>
              <w:jc w:val="right"/>
              <w:rPr>
                <w:b/>
              </w:rPr>
            </w:pPr>
            <w:r w:rsidRPr="001A305D">
              <w:rPr>
                <w:b/>
              </w:rPr>
              <w:t>3.17</w:t>
            </w:r>
          </w:p>
        </w:tc>
      </w:tr>
    </w:tbl>
    <w:p w14:paraId="539A75C2" w14:textId="77777777" w:rsidR="00A55B64" w:rsidRDefault="00A55B64" w:rsidP="00A841DC">
      <w:pPr>
        <w:pStyle w:val="Tabletext"/>
      </w:pPr>
    </w:p>
    <w:tbl>
      <w:tblPr>
        <w:tblStyle w:val="Texttable"/>
        <w:tblW w:w="0" w:type="auto"/>
        <w:tblLook w:val="0620" w:firstRow="1" w:lastRow="0" w:firstColumn="0" w:lastColumn="0" w:noHBand="1" w:noVBand="1"/>
      </w:tblPr>
      <w:tblGrid>
        <w:gridCol w:w="9140"/>
      </w:tblGrid>
      <w:tr w:rsidR="00264C9B" w:rsidRPr="002C434D" w14:paraId="6D0C59A1"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344F9B7A" w14:textId="77777777" w:rsidR="00264C9B" w:rsidRPr="002C434D" w:rsidRDefault="006B53BA" w:rsidP="006B53BA">
            <w:pPr>
              <w:pStyle w:val="TableHeader"/>
            </w:pPr>
            <w:r w:rsidRPr="006B53BA">
              <w:t>Regulator contact information</w:t>
            </w:r>
          </w:p>
        </w:tc>
      </w:tr>
      <w:tr w:rsidR="00264C9B" w:rsidRPr="002C434D" w14:paraId="1C5DC966" w14:textId="77777777" w:rsidTr="00F13A22">
        <w:trPr>
          <w:trHeight w:val="285"/>
        </w:trPr>
        <w:tc>
          <w:tcPr>
            <w:tcW w:w="9140" w:type="dxa"/>
          </w:tcPr>
          <w:p w14:paraId="0DD76C2E" w14:textId="77777777" w:rsidR="00264C9B" w:rsidRPr="006F51CC" w:rsidRDefault="00112A9D" w:rsidP="00A841DC">
            <w:pPr>
              <w:pStyle w:val="Tabletext"/>
            </w:pPr>
            <w:r>
              <w:t>Not provided</w:t>
            </w:r>
          </w:p>
        </w:tc>
      </w:tr>
    </w:tbl>
    <w:p w14:paraId="550419BB" w14:textId="77777777" w:rsidR="00E46FC0" w:rsidRDefault="00E46FC0" w:rsidP="00EE3762"/>
    <w:p w14:paraId="195C064F" w14:textId="77777777" w:rsidR="008577D2" w:rsidRPr="00253C06" w:rsidRDefault="008577D2" w:rsidP="00653B12">
      <w:pPr>
        <w:pStyle w:val="Heading2"/>
        <w:spacing w:after="0"/>
      </w:pPr>
      <w:bookmarkStart w:id="71" w:name="_Toc1570462"/>
      <w:r>
        <w:t>Wage Inspectorate Victoria</w:t>
      </w:r>
      <w:bookmarkEnd w:id="71"/>
    </w:p>
    <w:p w14:paraId="7A6AC356" w14:textId="77777777" w:rsidR="00851432" w:rsidRDefault="008577D2" w:rsidP="00653B12">
      <w:pPr>
        <w:pStyle w:val="Heading3"/>
      </w:pPr>
      <w:bookmarkStart w:id="72" w:name="_Toc1570463"/>
      <w:r w:rsidRPr="008577D2">
        <w:t>(formerly Employment Information and Compliance Unit)</w:t>
      </w:r>
      <w:bookmarkEnd w:id="72"/>
    </w:p>
    <w:tbl>
      <w:tblPr>
        <w:tblStyle w:val="Texttable"/>
        <w:tblW w:w="0" w:type="auto"/>
        <w:tblLook w:val="0620" w:firstRow="1" w:lastRow="0" w:firstColumn="0" w:lastColumn="0" w:noHBand="1" w:noVBand="1"/>
      </w:tblPr>
      <w:tblGrid>
        <w:gridCol w:w="3657"/>
        <w:gridCol w:w="5483"/>
      </w:tblGrid>
      <w:tr w:rsidR="008577D2" w:rsidRPr="00253C06" w14:paraId="372702FE" w14:textId="77777777" w:rsidTr="00653B12">
        <w:trPr>
          <w:cnfStyle w:val="100000000000" w:firstRow="1" w:lastRow="0" w:firstColumn="0" w:lastColumn="0" w:oddVBand="0" w:evenVBand="0" w:oddHBand="0" w:evenHBand="0" w:firstRowFirstColumn="0" w:firstRowLastColumn="0" w:lastRowFirstColumn="0" w:lastRowLastColumn="0"/>
        </w:trPr>
        <w:tc>
          <w:tcPr>
            <w:tcW w:w="9140" w:type="dxa"/>
            <w:gridSpan w:val="2"/>
            <w:hideMark/>
          </w:tcPr>
          <w:p w14:paraId="6CD4B4BF" w14:textId="77777777" w:rsidR="008577D2" w:rsidRPr="00253C06" w:rsidRDefault="006B53BA" w:rsidP="006B53BA">
            <w:pPr>
              <w:pStyle w:val="TableHeader"/>
            </w:pPr>
            <w:r w:rsidRPr="006B53BA">
              <w:t>Portfolio information</w:t>
            </w:r>
          </w:p>
        </w:tc>
      </w:tr>
      <w:tr w:rsidR="008577D2" w:rsidRPr="00253C06" w14:paraId="0E4B52F8" w14:textId="77777777" w:rsidTr="00653B12">
        <w:tc>
          <w:tcPr>
            <w:tcW w:w="3657" w:type="dxa"/>
            <w:hideMark/>
          </w:tcPr>
          <w:p w14:paraId="6EAA8AA2" w14:textId="77777777" w:rsidR="008577D2" w:rsidRPr="00253C06" w:rsidRDefault="008577D2" w:rsidP="00A841DC">
            <w:pPr>
              <w:pStyle w:val="Tabletext"/>
            </w:pPr>
            <w:r w:rsidRPr="00253C06">
              <w:t>Responsible Minister</w:t>
            </w:r>
          </w:p>
        </w:tc>
        <w:tc>
          <w:tcPr>
            <w:tcW w:w="5483" w:type="dxa"/>
            <w:hideMark/>
          </w:tcPr>
          <w:p w14:paraId="1F956A2E" w14:textId="77777777" w:rsidR="002C4D30" w:rsidRDefault="002C4D30" w:rsidP="00A841DC">
            <w:pPr>
              <w:pStyle w:val="Tabletext"/>
            </w:pPr>
            <w:r>
              <w:t>Minister for Industry and Employment (for child employment)</w:t>
            </w:r>
          </w:p>
          <w:p w14:paraId="42172DF8" w14:textId="77777777" w:rsidR="008577D2" w:rsidRPr="00253C06" w:rsidRDefault="002C4D30" w:rsidP="00A841DC">
            <w:pPr>
              <w:pStyle w:val="Tabletext"/>
            </w:pPr>
            <w:r>
              <w:t>Minister for Industrial Relations (for LSL)</w:t>
            </w:r>
          </w:p>
        </w:tc>
      </w:tr>
      <w:tr w:rsidR="008577D2" w:rsidRPr="00253C06" w14:paraId="1498194E" w14:textId="77777777" w:rsidTr="00653B12">
        <w:tc>
          <w:tcPr>
            <w:tcW w:w="3657" w:type="dxa"/>
            <w:hideMark/>
          </w:tcPr>
          <w:p w14:paraId="7ABABFB1" w14:textId="77777777" w:rsidR="008577D2" w:rsidRPr="00253C06" w:rsidRDefault="008577D2" w:rsidP="00A841DC">
            <w:pPr>
              <w:pStyle w:val="Tabletext"/>
            </w:pPr>
            <w:r w:rsidRPr="00253C06">
              <w:t>Portfolio Department</w:t>
            </w:r>
          </w:p>
        </w:tc>
        <w:tc>
          <w:tcPr>
            <w:tcW w:w="5483" w:type="dxa"/>
            <w:hideMark/>
          </w:tcPr>
          <w:p w14:paraId="6958F411" w14:textId="77777777" w:rsidR="008577D2" w:rsidRPr="00253C06" w:rsidRDefault="006A02CC" w:rsidP="00A841DC">
            <w:pPr>
              <w:pStyle w:val="Tabletext"/>
            </w:pPr>
            <w:r w:rsidRPr="006A02CC">
              <w:t>Department of Jobs, Precincts and Regions</w:t>
            </w:r>
          </w:p>
        </w:tc>
      </w:tr>
    </w:tbl>
    <w:p w14:paraId="2A0F72BF" w14:textId="77777777" w:rsidR="008577D2" w:rsidRDefault="008577D2" w:rsidP="00A841DC">
      <w:pPr>
        <w:pStyle w:val="Tabletext"/>
      </w:pPr>
    </w:p>
    <w:tbl>
      <w:tblPr>
        <w:tblStyle w:val="Texttable"/>
        <w:tblW w:w="0" w:type="auto"/>
        <w:tblLook w:val="0620" w:firstRow="1" w:lastRow="0" w:firstColumn="0" w:lastColumn="0" w:noHBand="1" w:noVBand="1"/>
      </w:tblPr>
      <w:tblGrid>
        <w:gridCol w:w="9140"/>
      </w:tblGrid>
      <w:tr w:rsidR="008577D2" w:rsidRPr="00DD0F34" w14:paraId="1714770C" w14:textId="77777777" w:rsidTr="00653B1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2DB1BFB6" w14:textId="100D5065" w:rsidR="008577D2" w:rsidRPr="00DD0F34" w:rsidRDefault="00755FFB" w:rsidP="006B53BA">
            <w:pPr>
              <w:pStyle w:val="TableHeader"/>
            </w:pPr>
            <w:r>
              <w:t>Objectives</w:t>
            </w:r>
          </w:p>
        </w:tc>
      </w:tr>
      <w:tr w:rsidR="008577D2" w:rsidRPr="00DD0F34" w14:paraId="4EB6EAE2" w14:textId="77777777" w:rsidTr="00653B12">
        <w:trPr>
          <w:trHeight w:val="555"/>
        </w:trPr>
        <w:tc>
          <w:tcPr>
            <w:tcW w:w="9180" w:type="dxa"/>
            <w:hideMark/>
          </w:tcPr>
          <w:p w14:paraId="0727B73E" w14:textId="1D906E31" w:rsidR="002C4D30" w:rsidRDefault="007A4AB5" w:rsidP="00653B12">
            <w:pPr>
              <w:pStyle w:val="Tabletext"/>
            </w:pPr>
            <w:r>
              <w:t xml:space="preserve">The Wage Inspectorate Unit’s </w:t>
            </w:r>
            <w:proofErr w:type="gramStart"/>
            <w:r w:rsidR="002C4D30">
              <w:t>high level</w:t>
            </w:r>
            <w:proofErr w:type="gramEnd"/>
            <w:r w:rsidR="002C4D30">
              <w:t xml:space="preserve"> </w:t>
            </w:r>
            <w:r w:rsidR="00755FFB">
              <w:t>function is to</w:t>
            </w:r>
            <w:r w:rsidR="002C4D30">
              <w:t xml:space="preserve"> protect vulnerable workers. The main purposes of the </w:t>
            </w:r>
            <w:r w:rsidR="002C4D30" w:rsidRPr="001A305D">
              <w:rPr>
                <w:i/>
              </w:rPr>
              <w:t>Child Employment Act 2003</w:t>
            </w:r>
            <w:r w:rsidR="002C4D30">
              <w:t xml:space="preserve"> (under section 1) are to:</w:t>
            </w:r>
          </w:p>
          <w:p w14:paraId="19AD7BA0" w14:textId="77777777" w:rsidR="002C4D30" w:rsidRDefault="002C4D30" w:rsidP="00653B12">
            <w:pPr>
              <w:pStyle w:val="Tabletext"/>
              <w:numPr>
                <w:ilvl w:val="0"/>
                <w:numId w:val="16"/>
              </w:numPr>
            </w:pPr>
            <w:r>
              <w:t>regulate the employment of children under the age of 15 years</w:t>
            </w:r>
          </w:p>
          <w:p w14:paraId="2F6C6226" w14:textId="77777777" w:rsidR="002C4D30" w:rsidRDefault="002C4D30" w:rsidP="00653B12">
            <w:pPr>
              <w:pStyle w:val="Tabletext"/>
              <w:numPr>
                <w:ilvl w:val="0"/>
                <w:numId w:val="16"/>
              </w:numPr>
            </w:pPr>
            <w:r>
              <w:t>protect those children from performing work that could be harmful to their health or safety, their moral or material welfare or development or the attendance at school of those children or their capacity to benefit from instruction</w:t>
            </w:r>
          </w:p>
          <w:p w14:paraId="6BFE080B" w14:textId="77777777" w:rsidR="002C4D30" w:rsidRDefault="002C4D30" w:rsidP="00653B12">
            <w:pPr>
              <w:pStyle w:val="Tabletext"/>
              <w:numPr>
                <w:ilvl w:val="0"/>
                <w:numId w:val="16"/>
              </w:numPr>
            </w:pPr>
            <w:r>
              <w:t>provide a system of permits to allow the employment of children under the age of 15 years</w:t>
            </w:r>
          </w:p>
          <w:p w14:paraId="0B878FB3" w14:textId="77777777" w:rsidR="002C4D30" w:rsidRDefault="002C4D30" w:rsidP="00653B12">
            <w:pPr>
              <w:pStyle w:val="Tabletext"/>
              <w:numPr>
                <w:ilvl w:val="0"/>
                <w:numId w:val="16"/>
              </w:numPr>
            </w:pPr>
            <w:r>
              <w:t>allow children under the age of 15 years to work in family businesses without a permit</w:t>
            </w:r>
          </w:p>
          <w:p w14:paraId="6AA089AF" w14:textId="77777777" w:rsidR="002C4D30" w:rsidRDefault="002C4D30" w:rsidP="00653B12">
            <w:pPr>
              <w:pStyle w:val="Tabletext"/>
              <w:numPr>
                <w:ilvl w:val="0"/>
                <w:numId w:val="16"/>
              </w:numPr>
            </w:pPr>
            <w:r>
              <w:t xml:space="preserve">provide for the supervision of children in employment by persons with a current assessment notice under the </w:t>
            </w:r>
            <w:r w:rsidRPr="001A305D">
              <w:rPr>
                <w:i/>
              </w:rPr>
              <w:t>Working with Children Act 2005</w:t>
            </w:r>
          </w:p>
          <w:p w14:paraId="2BCEFF9A" w14:textId="77777777" w:rsidR="002C4D30" w:rsidRDefault="002C4D30" w:rsidP="00653B12">
            <w:pPr>
              <w:pStyle w:val="Tabletext"/>
              <w:numPr>
                <w:ilvl w:val="0"/>
                <w:numId w:val="16"/>
              </w:numPr>
            </w:pPr>
            <w:r>
              <w:t>set out general conditions of employment for children under the age of 15 years</w:t>
            </w:r>
          </w:p>
          <w:p w14:paraId="3F30888B" w14:textId="77777777" w:rsidR="002C4D30" w:rsidRDefault="002C4D30" w:rsidP="00653B12">
            <w:pPr>
              <w:pStyle w:val="Tabletext"/>
              <w:numPr>
                <w:ilvl w:val="0"/>
                <w:numId w:val="16"/>
              </w:numPr>
            </w:pPr>
            <w:r>
              <w:t>provide for a mandatory code of practice for the employment of children under the age of 15 years in the entertainment industry</w:t>
            </w:r>
          </w:p>
          <w:p w14:paraId="43F30EEB" w14:textId="77777777" w:rsidR="002C4D30" w:rsidRDefault="002C4D30" w:rsidP="00653B12">
            <w:pPr>
              <w:pStyle w:val="Tabletext"/>
              <w:numPr>
                <w:ilvl w:val="0"/>
                <w:numId w:val="16"/>
              </w:numPr>
            </w:pPr>
            <w:r>
              <w:t>prohibit the employment of children under the age of 15 years in certain kinds of work</w:t>
            </w:r>
          </w:p>
          <w:p w14:paraId="5E901FB7" w14:textId="77777777" w:rsidR="002C4D30" w:rsidRDefault="002C4D30" w:rsidP="00653B12">
            <w:pPr>
              <w:pStyle w:val="Tabletext"/>
              <w:numPr>
                <w:ilvl w:val="0"/>
                <w:numId w:val="16"/>
              </w:numPr>
            </w:pPr>
            <w:r>
              <w:t>empower the Governor in Council to declare kinds of employment prohibited for children under the age of 15 years</w:t>
            </w:r>
          </w:p>
          <w:p w14:paraId="5A1DA138" w14:textId="77777777" w:rsidR="002C4D30" w:rsidRDefault="002C4D30" w:rsidP="00653B12">
            <w:pPr>
              <w:pStyle w:val="Tabletext"/>
              <w:numPr>
                <w:ilvl w:val="0"/>
                <w:numId w:val="16"/>
              </w:numPr>
            </w:pPr>
            <w:r>
              <w:t>set out offences</w:t>
            </w:r>
          </w:p>
          <w:p w14:paraId="3DBED735" w14:textId="77777777" w:rsidR="00653B12" w:rsidRDefault="002C4D30" w:rsidP="00653B12">
            <w:pPr>
              <w:pStyle w:val="Tabletext"/>
              <w:numPr>
                <w:ilvl w:val="0"/>
                <w:numId w:val="16"/>
              </w:numPr>
            </w:pPr>
            <w:r>
              <w:t xml:space="preserve">provide for the appointment of child employment officers and the powers of those officers to ensure compliance with the Act. </w:t>
            </w:r>
          </w:p>
          <w:p w14:paraId="5D52DB60" w14:textId="77777777" w:rsidR="008577D2" w:rsidRPr="00DD0F34" w:rsidRDefault="002C4D30" w:rsidP="00A841DC">
            <w:pPr>
              <w:pStyle w:val="Tabletext"/>
            </w:pPr>
            <w:r>
              <w:t xml:space="preserve">The </w:t>
            </w:r>
            <w:r w:rsidRPr="001A305D">
              <w:rPr>
                <w:i/>
              </w:rPr>
              <w:t>Long Service Leave Act 2018</w:t>
            </w:r>
            <w:r>
              <w:t xml:space="preserve"> makes provision for long service leave entitlements for certain employees, including public sector and private sector employees.</w:t>
            </w:r>
          </w:p>
        </w:tc>
      </w:tr>
    </w:tbl>
    <w:p w14:paraId="5A5DC75A" w14:textId="77777777" w:rsidR="008577D2" w:rsidRDefault="008577D2" w:rsidP="00A841DC">
      <w:pPr>
        <w:pStyle w:val="Tabletext"/>
      </w:pPr>
    </w:p>
    <w:tbl>
      <w:tblPr>
        <w:tblStyle w:val="Texttable"/>
        <w:tblW w:w="0" w:type="auto"/>
        <w:tblLook w:val="0620" w:firstRow="1" w:lastRow="0" w:firstColumn="0" w:lastColumn="0" w:noHBand="1" w:noVBand="1"/>
      </w:tblPr>
      <w:tblGrid>
        <w:gridCol w:w="8148"/>
        <w:gridCol w:w="992"/>
      </w:tblGrid>
      <w:tr w:rsidR="008577D2" w:rsidRPr="00475581" w14:paraId="06BD8287" w14:textId="77777777" w:rsidTr="00653B1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5AB5AD12" w14:textId="77777777" w:rsidR="008577D2" w:rsidRPr="00475581" w:rsidRDefault="006B53BA" w:rsidP="006B53BA">
            <w:pPr>
              <w:pStyle w:val="TableHeader"/>
            </w:pPr>
            <w:r w:rsidRPr="006B53BA">
              <w:t>Enabling Acts and Regulations</w:t>
            </w:r>
          </w:p>
        </w:tc>
      </w:tr>
      <w:tr w:rsidR="008577D2" w:rsidRPr="00475581" w14:paraId="0DBFAA81" w14:textId="77777777" w:rsidTr="00653B12">
        <w:trPr>
          <w:trHeight w:val="300"/>
        </w:trPr>
        <w:tc>
          <w:tcPr>
            <w:tcW w:w="9180" w:type="dxa"/>
            <w:gridSpan w:val="2"/>
            <w:hideMark/>
          </w:tcPr>
          <w:p w14:paraId="2F45399B" w14:textId="77777777" w:rsidR="008577D2" w:rsidRPr="001A305D" w:rsidRDefault="00B571A3" w:rsidP="00A841DC">
            <w:pPr>
              <w:pStyle w:val="Tabletext"/>
              <w:rPr>
                <w:i/>
              </w:rPr>
            </w:pPr>
            <w:r w:rsidRPr="001A305D">
              <w:rPr>
                <w:i/>
              </w:rPr>
              <w:t>Child Employment Act 2003</w:t>
            </w:r>
          </w:p>
        </w:tc>
      </w:tr>
      <w:tr w:rsidR="00B571A3" w:rsidRPr="00475581" w14:paraId="5BC55C6D" w14:textId="77777777" w:rsidTr="00653B12">
        <w:trPr>
          <w:trHeight w:val="300"/>
        </w:trPr>
        <w:tc>
          <w:tcPr>
            <w:tcW w:w="9180" w:type="dxa"/>
            <w:gridSpan w:val="2"/>
          </w:tcPr>
          <w:p w14:paraId="0CFCDD60" w14:textId="77777777" w:rsidR="00B571A3" w:rsidRPr="00B571A3" w:rsidRDefault="00B571A3" w:rsidP="00A841DC">
            <w:pPr>
              <w:pStyle w:val="Bullet1"/>
            </w:pPr>
            <w:r w:rsidRPr="00B571A3">
              <w:t>Child Employment Regulations 2004</w:t>
            </w:r>
          </w:p>
        </w:tc>
      </w:tr>
      <w:tr w:rsidR="00B571A3" w:rsidRPr="00475581" w14:paraId="349DBACE" w14:textId="77777777" w:rsidTr="00653B12">
        <w:trPr>
          <w:trHeight w:val="300"/>
        </w:trPr>
        <w:tc>
          <w:tcPr>
            <w:tcW w:w="9180" w:type="dxa"/>
            <w:gridSpan w:val="2"/>
          </w:tcPr>
          <w:p w14:paraId="3D77B669" w14:textId="77777777" w:rsidR="00B571A3" w:rsidRPr="00475581" w:rsidRDefault="000012A9" w:rsidP="00A841DC">
            <w:pPr>
              <w:pStyle w:val="Tabletext"/>
            </w:pPr>
            <w:r w:rsidRPr="001A305D">
              <w:rPr>
                <w:i/>
              </w:rPr>
              <w:t>Long Service Leave Act 2018</w:t>
            </w:r>
            <w:r w:rsidRPr="000012A9">
              <w:t xml:space="preserve"> (previously </w:t>
            </w:r>
            <w:r w:rsidRPr="001A305D">
              <w:rPr>
                <w:i/>
              </w:rPr>
              <w:t>Long Service Leave Act 1992</w:t>
            </w:r>
            <w:r w:rsidRPr="000012A9">
              <w:t>)</w:t>
            </w:r>
          </w:p>
        </w:tc>
      </w:tr>
      <w:tr w:rsidR="008577D2" w:rsidRPr="00653B12" w14:paraId="7B938DC8" w14:textId="77777777" w:rsidTr="00653B12">
        <w:trPr>
          <w:trHeight w:val="330"/>
        </w:trPr>
        <w:tc>
          <w:tcPr>
            <w:tcW w:w="9180" w:type="dxa"/>
            <w:gridSpan w:val="2"/>
            <w:shd w:val="clear" w:color="auto" w:fill="87189D"/>
            <w:hideMark/>
          </w:tcPr>
          <w:p w14:paraId="22143074" w14:textId="77777777" w:rsidR="008577D2" w:rsidRPr="00653B12" w:rsidRDefault="006B53BA" w:rsidP="006B53BA">
            <w:pPr>
              <w:pStyle w:val="TableHeader"/>
              <w:rPr>
                <w:b/>
              </w:rPr>
            </w:pPr>
            <w:r w:rsidRPr="00653B12">
              <w:rPr>
                <w:b/>
              </w:rPr>
              <w:t>Additional Administered Acts and Regulations</w:t>
            </w:r>
          </w:p>
        </w:tc>
      </w:tr>
      <w:tr w:rsidR="008577D2" w:rsidRPr="00475581" w14:paraId="012B3217" w14:textId="77777777" w:rsidTr="00653B12">
        <w:trPr>
          <w:trHeight w:val="330"/>
        </w:trPr>
        <w:tc>
          <w:tcPr>
            <w:tcW w:w="9180" w:type="dxa"/>
            <w:gridSpan w:val="2"/>
            <w:hideMark/>
          </w:tcPr>
          <w:p w14:paraId="66B321F9" w14:textId="77777777" w:rsidR="008577D2" w:rsidRPr="00475581" w:rsidRDefault="00DC3E83" w:rsidP="00653B12">
            <w:pPr>
              <w:pStyle w:val="Bullet1"/>
            </w:pPr>
            <w:r>
              <w:t>n/a</w:t>
            </w:r>
          </w:p>
        </w:tc>
      </w:tr>
      <w:tr w:rsidR="008577D2" w:rsidRPr="001A305D" w14:paraId="614988E5" w14:textId="77777777" w:rsidTr="00653B12">
        <w:trPr>
          <w:trHeight w:val="330"/>
        </w:trPr>
        <w:tc>
          <w:tcPr>
            <w:tcW w:w="8188" w:type="dxa"/>
            <w:hideMark/>
          </w:tcPr>
          <w:p w14:paraId="712D4DA8" w14:textId="77777777" w:rsidR="008577D2" w:rsidRPr="001A305D" w:rsidRDefault="008577D2" w:rsidP="00A841DC">
            <w:pPr>
              <w:pStyle w:val="Tabletext"/>
              <w:rPr>
                <w:b/>
              </w:rPr>
            </w:pPr>
            <w:r w:rsidRPr="001A305D">
              <w:rPr>
                <w:b/>
              </w:rPr>
              <w:t>Total number of Acts</w:t>
            </w:r>
          </w:p>
        </w:tc>
        <w:tc>
          <w:tcPr>
            <w:tcW w:w="992" w:type="dxa"/>
            <w:noWrap/>
            <w:hideMark/>
          </w:tcPr>
          <w:p w14:paraId="720913CD" w14:textId="77777777" w:rsidR="008577D2" w:rsidRPr="001A305D" w:rsidRDefault="00B8167A" w:rsidP="00A841DC">
            <w:pPr>
              <w:pStyle w:val="Tabletext"/>
              <w:rPr>
                <w:b/>
              </w:rPr>
            </w:pPr>
            <w:r w:rsidRPr="001A305D">
              <w:rPr>
                <w:b/>
              </w:rPr>
              <w:t>2</w:t>
            </w:r>
          </w:p>
        </w:tc>
      </w:tr>
      <w:tr w:rsidR="008577D2" w:rsidRPr="001A305D" w14:paraId="7C9AAE3A" w14:textId="77777777" w:rsidTr="00653B12">
        <w:trPr>
          <w:trHeight w:val="330"/>
        </w:trPr>
        <w:tc>
          <w:tcPr>
            <w:tcW w:w="8188" w:type="dxa"/>
            <w:hideMark/>
          </w:tcPr>
          <w:p w14:paraId="5D15A8E8" w14:textId="77777777" w:rsidR="008577D2" w:rsidRPr="001A305D" w:rsidRDefault="008577D2" w:rsidP="00A841DC">
            <w:pPr>
              <w:pStyle w:val="Tabletext"/>
              <w:rPr>
                <w:b/>
              </w:rPr>
            </w:pPr>
            <w:r w:rsidRPr="001A305D">
              <w:rPr>
                <w:b/>
              </w:rPr>
              <w:t>Total number of Regulations</w:t>
            </w:r>
          </w:p>
        </w:tc>
        <w:tc>
          <w:tcPr>
            <w:tcW w:w="992" w:type="dxa"/>
            <w:noWrap/>
            <w:hideMark/>
          </w:tcPr>
          <w:p w14:paraId="22FDC5D1" w14:textId="77777777" w:rsidR="008577D2" w:rsidRPr="001A305D" w:rsidRDefault="00B8167A" w:rsidP="00A841DC">
            <w:pPr>
              <w:pStyle w:val="Tabletext"/>
              <w:rPr>
                <w:b/>
              </w:rPr>
            </w:pPr>
            <w:r w:rsidRPr="001A305D">
              <w:rPr>
                <w:b/>
              </w:rPr>
              <w:t>1</w:t>
            </w:r>
          </w:p>
        </w:tc>
      </w:tr>
    </w:tbl>
    <w:p w14:paraId="551AD5F7" w14:textId="77777777" w:rsidR="008577D2" w:rsidRDefault="008577D2" w:rsidP="00A841DC">
      <w:pPr>
        <w:pStyle w:val="Tabletext"/>
      </w:pPr>
    </w:p>
    <w:tbl>
      <w:tblPr>
        <w:tblStyle w:val="Texttable"/>
        <w:tblW w:w="0" w:type="auto"/>
        <w:tblLook w:val="0620" w:firstRow="1" w:lastRow="0" w:firstColumn="0" w:lastColumn="0" w:noHBand="1" w:noVBand="1"/>
      </w:tblPr>
      <w:tblGrid>
        <w:gridCol w:w="4480"/>
        <w:gridCol w:w="3668"/>
        <w:gridCol w:w="992"/>
      </w:tblGrid>
      <w:tr w:rsidR="008577D2" w:rsidRPr="00B96C1E" w14:paraId="6E634417" w14:textId="77777777" w:rsidTr="00653B1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018F37FB" w14:textId="77777777" w:rsidR="008577D2" w:rsidRPr="00B96C1E" w:rsidRDefault="006B53BA" w:rsidP="006B53BA">
            <w:pPr>
              <w:pStyle w:val="TableHeader"/>
            </w:pPr>
            <w:r w:rsidRPr="006B53BA">
              <w:t>Other regulatory instruments</w:t>
            </w:r>
          </w:p>
        </w:tc>
      </w:tr>
      <w:tr w:rsidR="008577D2" w:rsidRPr="00B96C1E" w14:paraId="7BA61752" w14:textId="77777777" w:rsidTr="00653B12">
        <w:trPr>
          <w:trHeight w:val="330"/>
        </w:trPr>
        <w:tc>
          <w:tcPr>
            <w:tcW w:w="4503" w:type="dxa"/>
            <w:vMerge w:val="restart"/>
            <w:hideMark/>
          </w:tcPr>
          <w:p w14:paraId="71381120" w14:textId="77777777" w:rsidR="008577D2" w:rsidRPr="00B96C1E" w:rsidRDefault="008577D2" w:rsidP="00A841DC">
            <w:pPr>
              <w:pStyle w:val="Tabletext"/>
            </w:pPr>
            <w:r w:rsidRPr="00B96C1E">
              <w:t>Codes of Practice</w:t>
            </w:r>
          </w:p>
        </w:tc>
        <w:tc>
          <w:tcPr>
            <w:tcW w:w="3685" w:type="dxa"/>
            <w:hideMark/>
          </w:tcPr>
          <w:p w14:paraId="0EF5FE3A" w14:textId="77777777" w:rsidR="008577D2" w:rsidRPr="00B96C1E" w:rsidRDefault="008577D2" w:rsidP="00A841DC">
            <w:pPr>
              <w:pStyle w:val="Tabletext"/>
            </w:pPr>
            <w:r w:rsidRPr="00B96C1E">
              <w:t xml:space="preserve">Legislated </w:t>
            </w:r>
          </w:p>
        </w:tc>
        <w:tc>
          <w:tcPr>
            <w:tcW w:w="992" w:type="dxa"/>
            <w:noWrap/>
            <w:hideMark/>
          </w:tcPr>
          <w:p w14:paraId="0E26A574" w14:textId="77777777" w:rsidR="008577D2" w:rsidRPr="00B96C1E" w:rsidRDefault="008577D2" w:rsidP="00A841DC">
            <w:pPr>
              <w:pStyle w:val="Tabletext"/>
            </w:pPr>
            <w:r w:rsidRPr="00B96C1E">
              <w:t>0</w:t>
            </w:r>
          </w:p>
        </w:tc>
      </w:tr>
      <w:tr w:rsidR="008577D2" w:rsidRPr="00B96C1E" w14:paraId="06AB4CDF" w14:textId="77777777" w:rsidTr="00653B12">
        <w:trPr>
          <w:trHeight w:val="330"/>
        </w:trPr>
        <w:tc>
          <w:tcPr>
            <w:tcW w:w="4503" w:type="dxa"/>
            <w:vMerge/>
            <w:hideMark/>
          </w:tcPr>
          <w:p w14:paraId="2DD9B03B" w14:textId="77777777" w:rsidR="008577D2" w:rsidRPr="00B96C1E" w:rsidRDefault="008577D2" w:rsidP="00EE3762"/>
        </w:tc>
        <w:tc>
          <w:tcPr>
            <w:tcW w:w="3685" w:type="dxa"/>
            <w:hideMark/>
          </w:tcPr>
          <w:p w14:paraId="134AA2A0" w14:textId="77777777" w:rsidR="008577D2" w:rsidRPr="00B96C1E" w:rsidRDefault="008577D2" w:rsidP="00A841DC">
            <w:pPr>
              <w:pStyle w:val="Tabletext"/>
            </w:pPr>
            <w:r w:rsidRPr="00B96C1E">
              <w:t>Not legislated</w:t>
            </w:r>
          </w:p>
        </w:tc>
        <w:tc>
          <w:tcPr>
            <w:tcW w:w="992" w:type="dxa"/>
            <w:noWrap/>
            <w:hideMark/>
          </w:tcPr>
          <w:p w14:paraId="314D89C6" w14:textId="77777777" w:rsidR="008577D2" w:rsidRPr="00B96C1E" w:rsidRDefault="008577D2" w:rsidP="00A841DC">
            <w:pPr>
              <w:pStyle w:val="Tabletext"/>
            </w:pPr>
            <w:r w:rsidRPr="00B96C1E">
              <w:t>0</w:t>
            </w:r>
          </w:p>
        </w:tc>
      </w:tr>
    </w:tbl>
    <w:p w14:paraId="74B0B59D" w14:textId="77777777" w:rsidR="008577D2" w:rsidRDefault="008577D2" w:rsidP="00A841DC">
      <w:pPr>
        <w:pStyle w:val="Tabletext"/>
      </w:pPr>
    </w:p>
    <w:tbl>
      <w:tblPr>
        <w:tblStyle w:val="Texttable"/>
        <w:tblW w:w="0" w:type="auto"/>
        <w:tblLook w:val="0620" w:firstRow="1" w:lastRow="0" w:firstColumn="0" w:lastColumn="0" w:noHBand="1" w:noVBand="1"/>
      </w:tblPr>
      <w:tblGrid>
        <w:gridCol w:w="4463"/>
        <w:gridCol w:w="992"/>
        <w:gridCol w:w="888"/>
        <w:gridCol w:w="917"/>
        <w:gridCol w:w="888"/>
        <w:gridCol w:w="992"/>
      </w:tblGrid>
      <w:tr w:rsidR="008577D2" w:rsidRPr="00B96C1E" w14:paraId="02A75F34" w14:textId="77777777" w:rsidTr="00653B1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3A34477D" w14:textId="77777777" w:rsidR="008577D2" w:rsidRPr="00B96C1E" w:rsidRDefault="006B53BA" w:rsidP="006B53BA">
            <w:pPr>
              <w:pStyle w:val="TableHeader"/>
            </w:pPr>
            <w:r w:rsidRPr="006B53BA">
              <w:t>Operational information</w:t>
            </w:r>
          </w:p>
        </w:tc>
      </w:tr>
      <w:tr w:rsidR="008577D2" w:rsidRPr="00B96C1E" w14:paraId="706883E2" w14:textId="77777777" w:rsidTr="00653B12">
        <w:trPr>
          <w:cnfStyle w:val="100000000000" w:firstRow="1" w:lastRow="0" w:firstColumn="0" w:lastColumn="0" w:oddVBand="0" w:evenVBand="0" w:oddHBand="0" w:evenHBand="0" w:firstRowFirstColumn="0" w:firstRowLastColumn="0" w:lastRowFirstColumn="0" w:lastRowLastColumn="0"/>
          <w:trHeight w:val="285"/>
          <w:tblHeader/>
        </w:trPr>
        <w:tc>
          <w:tcPr>
            <w:tcW w:w="4503" w:type="dxa"/>
            <w:tcBorders>
              <w:top w:val="single" w:sz="6" w:space="0" w:color="FFFFFF" w:themeColor="background1"/>
            </w:tcBorders>
            <w:hideMark/>
          </w:tcPr>
          <w:p w14:paraId="69FC0ABB" w14:textId="77777777" w:rsidR="008577D2" w:rsidRPr="00B96C1E" w:rsidRDefault="008577D2" w:rsidP="00A841DC">
            <w:pPr>
              <w:pStyle w:val="Tabletext"/>
            </w:pPr>
          </w:p>
        </w:tc>
        <w:tc>
          <w:tcPr>
            <w:tcW w:w="992" w:type="dxa"/>
            <w:tcBorders>
              <w:top w:val="single" w:sz="6" w:space="0" w:color="FFFFFF" w:themeColor="background1"/>
            </w:tcBorders>
            <w:hideMark/>
          </w:tcPr>
          <w:p w14:paraId="053494A9" w14:textId="77777777" w:rsidR="008577D2" w:rsidRPr="00B96C1E" w:rsidRDefault="008577D2" w:rsidP="00653B12">
            <w:pPr>
              <w:pStyle w:val="Tabletext"/>
              <w:jc w:val="right"/>
            </w:pPr>
            <w:r w:rsidRPr="00B96C1E">
              <w:t>2012-13</w:t>
            </w:r>
          </w:p>
        </w:tc>
        <w:tc>
          <w:tcPr>
            <w:tcW w:w="888" w:type="dxa"/>
            <w:tcBorders>
              <w:top w:val="single" w:sz="6" w:space="0" w:color="FFFFFF" w:themeColor="background1"/>
            </w:tcBorders>
            <w:hideMark/>
          </w:tcPr>
          <w:p w14:paraId="4D37D104" w14:textId="77777777" w:rsidR="008577D2" w:rsidRPr="00B96C1E" w:rsidRDefault="008577D2" w:rsidP="00653B12">
            <w:pPr>
              <w:pStyle w:val="Tabletext"/>
              <w:jc w:val="right"/>
            </w:pPr>
            <w:r w:rsidRPr="00B96C1E">
              <w:t>2013-14</w:t>
            </w:r>
          </w:p>
        </w:tc>
        <w:tc>
          <w:tcPr>
            <w:tcW w:w="917" w:type="dxa"/>
            <w:tcBorders>
              <w:top w:val="single" w:sz="6" w:space="0" w:color="FFFFFF" w:themeColor="background1"/>
            </w:tcBorders>
            <w:hideMark/>
          </w:tcPr>
          <w:p w14:paraId="715A5413" w14:textId="77777777" w:rsidR="008577D2" w:rsidRPr="00B96C1E" w:rsidRDefault="008577D2" w:rsidP="00653B12">
            <w:pPr>
              <w:pStyle w:val="Tabletext"/>
              <w:jc w:val="right"/>
            </w:pPr>
            <w:r w:rsidRPr="00B96C1E">
              <w:t>2014-15</w:t>
            </w:r>
          </w:p>
        </w:tc>
        <w:tc>
          <w:tcPr>
            <w:tcW w:w="888" w:type="dxa"/>
            <w:tcBorders>
              <w:top w:val="single" w:sz="6" w:space="0" w:color="FFFFFF" w:themeColor="background1"/>
            </w:tcBorders>
            <w:hideMark/>
          </w:tcPr>
          <w:p w14:paraId="31586400" w14:textId="77777777" w:rsidR="008577D2" w:rsidRPr="00B96C1E" w:rsidRDefault="008577D2" w:rsidP="00653B12">
            <w:pPr>
              <w:pStyle w:val="Tabletext"/>
              <w:jc w:val="right"/>
            </w:pPr>
            <w:r w:rsidRPr="00B96C1E">
              <w:t>2015-16</w:t>
            </w:r>
          </w:p>
        </w:tc>
        <w:tc>
          <w:tcPr>
            <w:tcW w:w="992" w:type="dxa"/>
            <w:tcBorders>
              <w:top w:val="single" w:sz="6" w:space="0" w:color="FFFFFF" w:themeColor="background1"/>
            </w:tcBorders>
            <w:hideMark/>
          </w:tcPr>
          <w:p w14:paraId="27011AA9" w14:textId="77777777" w:rsidR="008577D2" w:rsidRPr="00B96C1E" w:rsidRDefault="008577D2" w:rsidP="00653B12">
            <w:pPr>
              <w:pStyle w:val="Tabletext"/>
              <w:jc w:val="right"/>
            </w:pPr>
            <w:r w:rsidRPr="00B96C1E">
              <w:t>2016-17</w:t>
            </w:r>
          </w:p>
        </w:tc>
      </w:tr>
      <w:tr w:rsidR="00AE4DF6" w:rsidRPr="00B96C1E" w14:paraId="5F564ED2" w14:textId="77777777" w:rsidTr="00653B12">
        <w:trPr>
          <w:trHeight w:val="315"/>
        </w:trPr>
        <w:tc>
          <w:tcPr>
            <w:tcW w:w="4503" w:type="dxa"/>
            <w:hideMark/>
          </w:tcPr>
          <w:p w14:paraId="749861AB" w14:textId="77777777" w:rsidR="00AE4DF6" w:rsidRPr="00B96C1E" w:rsidRDefault="00AE4DF6" w:rsidP="00A841DC">
            <w:pPr>
              <w:pStyle w:val="Tabletext"/>
            </w:pPr>
            <w:r w:rsidRPr="00B96C1E">
              <w:t>No. of staff total (FTE)</w:t>
            </w:r>
          </w:p>
        </w:tc>
        <w:tc>
          <w:tcPr>
            <w:tcW w:w="992" w:type="dxa"/>
            <w:noWrap/>
            <w:hideMark/>
          </w:tcPr>
          <w:p w14:paraId="14E7E4F8" w14:textId="77777777" w:rsidR="00AE4DF6" w:rsidRPr="00792ADF" w:rsidRDefault="00610ED3" w:rsidP="00653B12">
            <w:pPr>
              <w:pStyle w:val="Tabletext"/>
              <w:jc w:val="right"/>
            </w:pPr>
            <w:r>
              <w:t>11.6</w:t>
            </w:r>
          </w:p>
        </w:tc>
        <w:tc>
          <w:tcPr>
            <w:tcW w:w="888" w:type="dxa"/>
            <w:noWrap/>
            <w:hideMark/>
          </w:tcPr>
          <w:p w14:paraId="1F47BDB6" w14:textId="77777777" w:rsidR="00AE4DF6" w:rsidRPr="00792ADF" w:rsidRDefault="00610ED3" w:rsidP="00653B12">
            <w:pPr>
              <w:pStyle w:val="Tabletext"/>
              <w:jc w:val="right"/>
            </w:pPr>
            <w:r>
              <w:t>12.6</w:t>
            </w:r>
          </w:p>
        </w:tc>
        <w:tc>
          <w:tcPr>
            <w:tcW w:w="917" w:type="dxa"/>
            <w:noWrap/>
            <w:hideMark/>
          </w:tcPr>
          <w:p w14:paraId="1E45AAC3" w14:textId="77777777" w:rsidR="00AE4DF6" w:rsidRPr="00792ADF" w:rsidRDefault="00610ED3" w:rsidP="00653B12">
            <w:pPr>
              <w:pStyle w:val="Tabletext"/>
              <w:jc w:val="right"/>
            </w:pPr>
            <w:r>
              <w:t>13.0</w:t>
            </w:r>
          </w:p>
        </w:tc>
        <w:tc>
          <w:tcPr>
            <w:tcW w:w="888" w:type="dxa"/>
            <w:noWrap/>
            <w:hideMark/>
          </w:tcPr>
          <w:p w14:paraId="71B4C4CB" w14:textId="77777777" w:rsidR="00AE4DF6" w:rsidRPr="00792ADF" w:rsidRDefault="00610ED3" w:rsidP="00653B12">
            <w:pPr>
              <w:pStyle w:val="Tabletext"/>
              <w:jc w:val="right"/>
            </w:pPr>
            <w:r>
              <w:t>10.0</w:t>
            </w:r>
          </w:p>
        </w:tc>
        <w:tc>
          <w:tcPr>
            <w:tcW w:w="992" w:type="dxa"/>
            <w:noWrap/>
            <w:hideMark/>
          </w:tcPr>
          <w:p w14:paraId="3EEE844D" w14:textId="77777777" w:rsidR="00AE4DF6" w:rsidRPr="00792ADF" w:rsidRDefault="00610ED3" w:rsidP="00653B12">
            <w:pPr>
              <w:pStyle w:val="Tabletext"/>
              <w:jc w:val="right"/>
            </w:pPr>
            <w:r>
              <w:t>11.0</w:t>
            </w:r>
          </w:p>
        </w:tc>
      </w:tr>
      <w:tr w:rsidR="00AE4DF6" w:rsidRPr="00B96C1E" w14:paraId="59CB4270" w14:textId="77777777" w:rsidTr="00653B12">
        <w:trPr>
          <w:trHeight w:val="315"/>
        </w:trPr>
        <w:tc>
          <w:tcPr>
            <w:tcW w:w="4503" w:type="dxa"/>
            <w:hideMark/>
          </w:tcPr>
          <w:p w14:paraId="0D1AA7C2" w14:textId="77777777" w:rsidR="00AE4DF6" w:rsidRPr="00B96C1E" w:rsidRDefault="00AE4DF6" w:rsidP="00A841DC">
            <w:pPr>
              <w:pStyle w:val="Tabletext"/>
            </w:pPr>
            <w:r w:rsidRPr="00B96C1E">
              <w:t>No. of licensed/regis</w:t>
            </w:r>
            <w:r w:rsidR="00653B12">
              <w:t>tered parties at financial year </w:t>
            </w:r>
            <w:r w:rsidRPr="00B96C1E">
              <w:t>end</w:t>
            </w:r>
          </w:p>
        </w:tc>
        <w:tc>
          <w:tcPr>
            <w:tcW w:w="992" w:type="dxa"/>
            <w:noWrap/>
            <w:hideMark/>
          </w:tcPr>
          <w:p w14:paraId="52A26C4E" w14:textId="77777777" w:rsidR="00AE4DF6" w:rsidRPr="00792ADF" w:rsidRDefault="00792ADF" w:rsidP="00653B12">
            <w:pPr>
              <w:pStyle w:val="Tabletext"/>
              <w:jc w:val="right"/>
            </w:pPr>
            <w:r w:rsidRPr="00792ADF">
              <w:t xml:space="preserve">8 </w:t>
            </w:r>
            <w:r w:rsidR="00AE4DF6" w:rsidRPr="00792ADF">
              <w:t>436</w:t>
            </w:r>
          </w:p>
        </w:tc>
        <w:tc>
          <w:tcPr>
            <w:tcW w:w="888" w:type="dxa"/>
            <w:noWrap/>
            <w:hideMark/>
          </w:tcPr>
          <w:p w14:paraId="3C21DA55" w14:textId="77777777" w:rsidR="00AE4DF6" w:rsidRPr="00792ADF" w:rsidRDefault="00792ADF" w:rsidP="00653B12">
            <w:pPr>
              <w:pStyle w:val="Tabletext"/>
              <w:jc w:val="right"/>
            </w:pPr>
            <w:r w:rsidRPr="00792ADF">
              <w:t xml:space="preserve">7 </w:t>
            </w:r>
            <w:r w:rsidR="00AE4DF6" w:rsidRPr="00792ADF">
              <w:t>927</w:t>
            </w:r>
          </w:p>
        </w:tc>
        <w:tc>
          <w:tcPr>
            <w:tcW w:w="917" w:type="dxa"/>
            <w:noWrap/>
            <w:hideMark/>
          </w:tcPr>
          <w:p w14:paraId="79C1BB3A" w14:textId="77777777" w:rsidR="00AE4DF6" w:rsidRPr="00792ADF" w:rsidRDefault="00792ADF" w:rsidP="00653B12">
            <w:pPr>
              <w:pStyle w:val="Tabletext"/>
              <w:jc w:val="right"/>
            </w:pPr>
            <w:r w:rsidRPr="00792ADF">
              <w:t xml:space="preserve">8 </w:t>
            </w:r>
            <w:r w:rsidR="00AE4DF6" w:rsidRPr="00792ADF">
              <w:t>874</w:t>
            </w:r>
          </w:p>
        </w:tc>
        <w:tc>
          <w:tcPr>
            <w:tcW w:w="888" w:type="dxa"/>
            <w:noWrap/>
            <w:hideMark/>
          </w:tcPr>
          <w:p w14:paraId="1838A3CC" w14:textId="77777777" w:rsidR="00AE4DF6" w:rsidRPr="00792ADF" w:rsidRDefault="00792ADF" w:rsidP="00653B12">
            <w:pPr>
              <w:pStyle w:val="Tabletext"/>
              <w:jc w:val="right"/>
            </w:pPr>
            <w:r w:rsidRPr="00792ADF">
              <w:t xml:space="preserve">8 </w:t>
            </w:r>
            <w:r w:rsidR="00AE4DF6" w:rsidRPr="00792ADF">
              <w:t>952</w:t>
            </w:r>
          </w:p>
        </w:tc>
        <w:tc>
          <w:tcPr>
            <w:tcW w:w="992" w:type="dxa"/>
            <w:noWrap/>
            <w:hideMark/>
          </w:tcPr>
          <w:p w14:paraId="4FF0892C" w14:textId="77777777" w:rsidR="00AE4DF6" w:rsidRPr="00792ADF" w:rsidRDefault="00792ADF" w:rsidP="00653B12">
            <w:pPr>
              <w:pStyle w:val="Tabletext"/>
              <w:jc w:val="right"/>
            </w:pPr>
            <w:r w:rsidRPr="00792ADF">
              <w:t xml:space="preserve">10 </w:t>
            </w:r>
            <w:r w:rsidR="00AE4DF6" w:rsidRPr="00792ADF">
              <w:t>021</w:t>
            </w:r>
          </w:p>
        </w:tc>
      </w:tr>
      <w:tr w:rsidR="00AE4DF6" w:rsidRPr="001A305D" w14:paraId="71115093" w14:textId="77777777" w:rsidTr="00653B12">
        <w:trPr>
          <w:trHeight w:val="360"/>
        </w:trPr>
        <w:tc>
          <w:tcPr>
            <w:tcW w:w="4503" w:type="dxa"/>
            <w:hideMark/>
          </w:tcPr>
          <w:p w14:paraId="65C09A47" w14:textId="77777777" w:rsidR="00AE4DF6" w:rsidRPr="001A305D" w:rsidRDefault="00AE4DF6" w:rsidP="00A841DC">
            <w:pPr>
              <w:pStyle w:val="Tabletext"/>
              <w:rPr>
                <w:b/>
              </w:rPr>
            </w:pPr>
            <w:r w:rsidRPr="001A305D">
              <w:rPr>
                <w:b/>
              </w:rPr>
              <w:t>Total revenue ($ million)</w:t>
            </w:r>
          </w:p>
        </w:tc>
        <w:tc>
          <w:tcPr>
            <w:tcW w:w="992" w:type="dxa"/>
            <w:noWrap/>
            <w:hideMark/>
          </w:tcPr>
          <w:p w14:paraId="28EB7C99" w14:textId="77777777" w:rsidR="00AE4DF6" w:rsidRPr="001A305D" w:rsidRDefault="00DC3E83" w:rsidP="00653B12">
            <w:pPr>
              <w:pStyle w:val="Tabletext"/>
              <w:jc w:val="right"/>
              <w:rPr>
                <w:b/>
              </w:rPr>
            </w:pPr>
            <w:r w:rsidRPr="001A305D">
              <w:rPr>
                <w:b/>
              </w:rPr>
              <w:t>n/a</w:t>
            </w:r>
          </w:p>
        </w:tc>
        <w:tc>
          <w:tcPr>
            <w:tcW w:w="888" w:type="dxa"/>
            <w:noWrap/>
            <w:hideMark/>
          </w:tcPr>
          <w:p w14:paraId="6D17B526" w14:textId="77777777" w:rsidR="00AE4DF6" w:rsidRPr="001A305D" w:rsidRDefault="00DC3E83" w:rsidP="00653B12">
            <w:pPr>
              <w:pStyle w:val="Tabletext"/>
              <w:jc w:val="right"/>
              <w:rPr>
                <w:b/>
              </w:rPr>
            </w:pPr>
            <w:r w:rsidRPr="001A305D">
              <w:rPr>
                <w:b/>
              </w:rPr>
              <w:t>n/a</w:t>
            </w:r>
          </w:p>
        </w:tc>
        <w:tc>
          <w:tcPr>
            <w:tcW w:w="917" w:type="dxa"/>
            <w:noWrap/>
            <w:hideMark/>
          </w:tcPr>
          <w:p w14:paraId="418D5C27" w14:textId="77777777" w:rsidR="00AE4DF6" w:rsidRPr="001A305D" w:rsidRDefault="00DC3E83" w:rsidP="00653B12">
            <w:pPr>
              <w:pStyle w:val="Tabletext"/>
              <w:jc w:val="right"/>
              <w:rPr>
                <w:b/>
              </w:rPr>
            </w:pPr>
            <w:r w:rsidRPr="001A305D">
              <w:rPr>
                <w:b/>
              </w:rPr>
              <w:t>n/a</w:t>
            </w:r>
          </w:p>
        </w:tc>
        <w:tc>
          <w:tcPr>
            <w:tcW w:w="888" w:type="dxa"/>
            <w:noWrap/>
            <w:hideMark/>
          </w:tcPr>
          <w:p w14:paraId="67152CFE" w14:textId="77777777" w:rsidR="00AE4DF6" w:rsidRPr="001A305D" w:rsidRDefault="00DC3E83" w:rsidP="00653B12">
            <w:pPr>
              <w:pStyle w:val="Tabletext"/>
              <w:jc w:val="right"/>
              <w:rPr>
                <w:b/>
              </w:rPr>
            </w:pPr>
            <w:r w:rsidRPr="001A305D">
              <w:rPr>
                <w:b/>
              </w:rPr>
              <w:t>n/a</w:t>
            </w:r>
          </w:p>
        </w:tc>
        <w:tc>
          <w:tcPr>
            <w:tcW w:w="992" w:type="dxa"/>
            <w:noWrap/>
            <w:hideMark/>
          </w:tcPr>
          <w:p w14:paraId="326BEA89" w14:textId="77777777" w:rsidR="00AE4DF6" w:rsidRPr="001A305D" w:rsidRDefault="00DC3E83" w:rsidP="00653B12">
            <w:pPr>
              <w:pStyle w:val="Tabletext"/>
              <w:jc w:val="right"/>
              <w:rPr>
                <w:b/>
              </w:rPr>
            </w:pPr>
            <w:r w:rsidRPr="001A305D">
              <w:rPr>
                <w:b/>
              </w:rPr>
              <w:t>n/a</w:t>
            </w:r>
          </w:p>
        </w:tc>
      </w:tr>
      <w:tr w:rsidR="00AE4DF6" w:rsidRPr="001A305D" w14:paraId="4E8CEABC" w14:textId="77777777" w:rsidTr="00653B12">
        <w:trPr>
          <w:trHeight w:val="375"/>
        </w:trPr>
        <w:tc>
          <w:tcPr>
            <w:tcW w:w="4503" w:type="dxa"/>
            <w:hideMark/>
          </w:tcPr>
          <w:p w14:paraId="404D0A31" w14:textId="77777777" w:rsidR="00AE4DF6" w:rsidRPr="001A305D" w:rsidRDefault="00AE4DF6" w:rsidP="00A841DC">
            <w:pPr>
              <w:pStyle w:val="Tabletext"/>
              <w:rPr>
                <w:b/>
              </w:rPr>
            </w:pPr>
            <w:r w:rsidRPr="001A305D">
              <w:rPr>
                <w:b/>
              </w:rPr>
              <w:t xml:space="preserve">Total expenditure ($ million) </w:t>
            </w:r>
          </w:p>
        </w:tc>
        <w:tc>
          <w:tcPr>
            <w:tcW w:w="992" w:type="dxa"/>
            <w:noWrap/>
            <w:hideMark/>
          </w:tcPr>
          <w:p w14:paraId="668CDE21" w14:textId="77777777" w:rsidR="00AE4DF6" w:rsidRPr="001A305D" w:rsidRDefault="00AE4DF6" w:rsidP="00653B12">
            <w:pPr>
              <w:pStyle w:val="Tabletext"/>
              <w:jc w:val="right"/>
              <w:rPr>
                <w:b/>
              </w:rPr>
            </w:pPr>
            <w:r w:rsidRPr="001A305D">
              <w:rPr>
                <w:b/>
              </w:rPr>
              <w:t>1.18</w:t>
            </w:r>
          </w:p>
        </w:tc>
        <w:tc>
          <w:tcPr>
            <w:tcW w:w="888" w:type="dxa"/>
            <w:noWrap/>
            <w:hideMark/>
          </w:tcPr>
          <w:p w14:paraId="45327A25" w14:textId="77777777" w:rsidR="00AE4DF6" w:rsidRPr="001A305D" w:rsidRDefault="00AE4DF6" w:rsidP="00653B12">
            <w:pPr>
              <w:pStyle w:val="Tabletext"/>
              <w:jc w:val="right"/>
              <w:rPr>
                <w:b/>
              </w:rPr>
            </w:pPr>
            <w:r w:rsidRPr="001A305D">
              <w:rPr>
                <w:b/>
              </w:rPr>
              <w:t>1.32</w:t>
            </w:r>
          </w:p>
        </w:tc>
        <w:tc>
          <w:tcPr>
            <w:tcW w:w="917" w:type="dxa"/>
            <w:noWrap/>
            <w:hideMark/>
          </w:tcPr>
          <w:p w14:paraId="3C84B555" w14:textId="77777777" w:rsidR="00AE4DF6" w:rsidRPr="001A305D" w:rsidRDefault="00AE4DF6" w:rsidP="00653B12">
            <w:pPr>
              <w:pStyle w:val="Tabletext"/>
              <w:jc w:val="right"/>
              <w:rPr>
                <w:b/>
              </w:rPr>
            </w:pPr>
            <w:r w:rsidRPr="001A305D">
              <w:rPr>
                <w:b/>
              </w:rPr>
              <w:t>1.57</w:t>
            </w:r>
          </w:p>
        </w:tc>
        <w:tc>
          <w:tcPr>
            <w:tcW w:w="888" w:type="dxa"/>
            <w:noWrap/>
            <w:hideMark/>
          </w:tcPr>
          <w:p w14:paraId="4A2D5A31" w14:textId="77777777" w:rsidR="00AE4DF6" w:rsidRPr="001A305D" w:rsidRDefault="00AE4DF6" w:rsidP="00653B12">
            <w:pPr>
              <w:pStyle w:val="Tabletext"/>
              <w:jc w:val="right"/>
              <w:rPr>
                <w:b/>
              </w:rPr>
            </w:pPr>
            <w:r w:rsidRPr="001A305D">
              <w:rPr>
                <w:b/>
              </w:rPr>
              <w:t>1.49</w:t>
            </w:r>
          </w:p>
        </w:tc>
        <w:tc>
          <w:tcPr>
            <w:tcW w:w="992" w:type="dxa"/>
            <w:noWrap/>
            <w:hideMark/>
          </w:tcPr>
          <w:p w14:paraId="48E9DB3F" w14:textId="77777777" w:rsidR="00AE4DF6" w:rsidRPr="001A305D" w:rsidRDefault="00AE4DF6" w:rsidP="00653B12">
            <w:pPr>
              <w:pStyle w:val="Tabletext"/>
              <w:jc w:val="right"/>
              <w:rPr>
                <w:b/>
              </w:rPr>
            </w:pPr>
            <w:r w:rsidRPr="001A305D">
              <w:rPr>
                <w:b/>
              </w:rPr>
              <w:t>1.64</w:t>
            </w:r>
          </w:p>
        </w:tc>
      </w:tr>
    </w:tbl>
    <w:p w14:paraId="0F1608E3" w14:textId="77777777" w:rsidR="00D51CC3" w:rsidRDefault="00D51CC3" w:rsidP="00A841DC">
      <w:pPr>
        <w:pStyle w:val="Tabletext"/>
      </w:pPr>
    </w:p>
    <w:tbl>
      <w:tblPr>
        <w:tblStyle w:val="Texttable"/>
        <w:tblW w:w="9180" w:type="dxa"/>
        <w:tblLook w:val="0620" w:firstRow="1" w:lastRow="0" w:firstColumn="0" w:lastColumn="0" w:noHBand="1" w:noVBand="1"/>
      </w:tblPr>
      <w:tblGrid>
        <w:gridCol w:w="9180"/>
      </w:tblGrid>
      <w:tr w:rsidR="008577D2" w:rsidRPr="002C434D" w14:paraId="0AB8A3BF" w14:textId="77777777" w:rsidTr="00653B12">
        <w:trPr>
          <w:cnfStyle w:val="100000000000" w:firstRow="1" w:lastRow="0" w:firstColumn="0" w:lastColumn="0" w:oddVBand="0" w:evenVBand="0" w:oddHBand="0" w:evenHBand="0" w:firstRowFirstColumn="0" w:firstRowLastColumn="0" w:lastRowFirstColumn="0" w:lastRowLastColumn="0"/>
          <w:trHeight w:val="300"/>
        </w:trPr>
        <w:tc>
          <w:tcPr>
            <w:tcW w:w="9180" w:type="dxa"/>
            <w:hideMark/>
          </w:tcPr>
          <w:p w14:paraId="0DDDA2BB" w14:textId="77777777" w:rsidR="008577D2" w:rsidRPr="002C434D" w:rsidRDefault="006B53BA" w:rsidP="006B53BA">
            <w:pPr>
              <w:pStyle w:val="TableHeader"/>
            </w:pPr>
            <w:r w:rsidRPr="006B53BA">
              <w:t>Regulator contact information</w:t>
            </w:r>
          </w:p>
        </w:tc>
      </w:tr>
      <w:tr w:rsidR="008577D2" w:rsidRPr="002C434D" w14:paraId="797970DA" w14:textId="77777777" w:rsidTr="00653B12">
        <w:trPr>
          <w:trHeight w:val="285"/>
        </w:trPr>
        <w:tc>
          <w:tcPr>
            <w:tcW w:w="9180" w:type="dxa"/>
          </w:tcPr>
          <w:p w14:paraId="686E989F" w14:textId="77777777" w:rsidR="0099708F" w:rsidRPr="00E21A54" w:rsidRDefault="00E21A54" w:rsidP="00A841DC">
            <w:pPr>
              <w:pStyle w:val="Tabletext"/>
            </w:pPr>
            <w:r w:rsidRPr="002E7666">
              <w:rPr>
                <w:b/>
              </w:rPr>
              <w:t>Name</w:t>
            </w:r>
            <w:r>
              <w:t xml:space="preserve">: </w:t>
            </w:r>
            <w:r w:rsidR="0099708F" w:rsidRPr="00E21A54">
              <w:t xml:space="preserve">Jayne Worthington, Manager </w:t>
            </w:r>
          </w:p>
          <w:p w14:paraId="75E1FB7A" w14:textId="77777777" w:rsidR="008577D2" w:rsidRPr="006F51CC" w:rsidRDefault="0099708F" w:rsidP="00A841DC">
            <w:pPr>
              <w:pStyle w:val="Tabletext"/>
            </w:pPr>
            <w:r w:rsidRPr="002E7666">
              <w:rPr>
                <w:b/>
              </w:rPr>
              <w:t>Phone</w:t>
            </w:r>
            <w:r>
              <w:t xml:space="preserve">: </w:t>
            </w:r>
            <w:r w:rsidR="00E21A54">
              <w:t xml:space="preserve">03 </w:t>
            </w:r>
            <w:r w:rsidRPr="0099708F">
              <w:t>9651 9597</w:t>
            </w:r>
          </w:p>
        </w:tc>
      </w:tr>
    </w:tbl>
    <w:p w14:paraId="42EB4D03" w14:textId="77777777" w:rsidR="00E46FC0" w:rsidRDefault="00E46FC0" w:rsidP="00A841DC"/>
    <w:p w14:paraId="57F642A2" w14:textId="77777777" w:rsidR="00A55B64" w:rsidRPr="0050093A" w:rsidRDefault="00A55B64" w:rsidP="00653B12">
      <w:pPr>
        <w:pStyle w:val="Heading2"/>
      </w:pPr>
      <w:bookmarkStart w:id="73" w:name="_Toc1570464"/>
      <w:r w:rsidRPr="0050093A">
        <w:t>Working with Children Check Unit</w:t>
      </w:r>
      <w:bookmarkEnd w:id="73"/>
    </w:p>
    <w:tbl>
      <w:tblPr>
        <w:tblStyle w:val="Texttable"/>
        <w:tblW w:w="0" w:type="auto"/>
        <w:tblLook w:val="0620" w:firstRow="1" w:lastRow="0" w:firstColumn="0" w:lastColumn="0" w:noHBand="1" w:noVBand="1"/>
      </w:tblPr>
      <w:tblGrid>
        <w:gridCol w:w="4145"/>
        <w:gridCol w:w="4995"/>
      </w:tblGrid>
      <w:tr w:rsidR="0050093A" w:rsidRPr="0050093A" w14:paraId="1649F78E" w14:textId="77777777" w:rsidTr="00653B1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1D6712D3" w14:textId="77777777" w:rsidR="0050093A" w:rsidRPr="0050093A" w:rsidRDefault="006B53BA" w:rsidP="006B53BA">
            <w:pPr>
              <w:pStyle w:val="TableHeader"/>
            </w:pPr>
            <w:r w:rsidRPr="006B53BA">
              <w:t>Portfolio information</w:t>
            </w:r>
          </w:p>
        </w:tc>
      </w:tr>
      <w:tr w:rsidR="0050093A" w:rsidRPr="0050093A" w14:paraId="2BE5FA75" w14:textId="77777777" w:rsidTr="00653B12">
        <w:tc>
          <w:tcPr>
            <w:tcW w:w="4163" w:type="dxa"/>
            <w:hideMark/>
          </w:tcPr>
          <w:p w14:paraId="2EAAC054" w14:textId="77777777" w:rsidR="0050093A" w:rsidRPr="0050093A" w:rsidRDefault="0050093A" w:rsidP="00A841DC">
            <w:pPr>
              <w:pStyle w:val="Tabletext"/>
            </w:pPr>
            <w:r w:rsidRPr="0050093A">
              <w:t>Responsible Minister</w:t>
            </w:r>
          </w:p>
        </w:tc>
        <w:tc>
          <w:tcPr>
            <w:tcW w:w="5017" w:type="dxa"/>
            <w:hideMark/>
          </w:tcPr>
          <w:p w14:paraId="67A123C4" w14:textId="77777777" w:rsidR="0050093A" w:rsidRPr="0050093A" w:rsidRDefault="0050093A" w:rsidP="00A841DC">
            <w:pPr>
              <w:pStyle w:val="Tabletext"/>
            </w:pPr>
            <w:r w:rsidRPr="0050093A">
              <w:t>Attorney-General</w:t>
            </w:r>
          </w:p>
        </w:tc>
      </w:tr>
      <w:tr w:rsidR="0050093A" w:rsidRPr="0050093A" w14:paraId="7CB40FFF" w14:textId="77777777" w:rsidTr="00653B12">
        <w:tc>
          <w:tcPr>
            <w:tcW w:w="4163" w:type="dxa"/>
            <w:hideMark/>
          </w:tcPr>
          <w:p w14:paraId="30C635B1" w14:textId="77777777" w:rsidR="0050093A" w:rsidRPr="0050093A" w:rsidRDefault="0050093A" w:rsidP="00A841DC">
            <w:pPr>
              <w:pStyle w:val="Tabletext"/>
            </w:pPr>
            <w:r w:rsidRPr="0050093A">
              <w:t>Portfolio Department</w:t>
            </w:r>
          </w:p>
        </w:tc>
        <w:tc>
          <w:tcPr>
            <w:tcW w:w="5017" w:type="dxa"/>
            <w:hideMark/>
          </w:tcPr>
          <w:p w14:paraId="3F06A350" w14:textId="77777777" w:rsidR="0050093A" w:rsidRPr="0050093A" w:rsidRDefault="0050093A" w:rsidP="00A841DC">
            <w:pPr>
              <w:pStyle w:val="Tabletext"/>
            </w:pPr>
            <w:r w:rsidRPr="0050093A">
              <w:t xml:space="preserve">Department of Justice and </w:t>
            </w:r>
            <w:r w:rsidR="00F07C59">
              <w:t>Community Safety</w:t>
            </w:r>
          </w:p>
        </w:tc>
      </w:tr>
    </w:tbl>
    <w:p w14:paraId="22D6A4F9" w14:textId="77777777" w:rsidR="0050093A" w:rsidRDefault="0050093A" w:rsidP="00A841DC">
      <w:pPr>
        <w:pStyle w:val="Tabletext"/>
      </w:pPr>
    </w:p>
    <w:tbl>
      <w:tblPr>
        <w:tblStyle w:val="Texttable"/>
        <w:tblW w:w="0" w:type="auto"/>
        <w:tblLook w:val="0620" w:firstRow="1" w:lastRow="0" w:firstColumn="0" w:lastColumn="0" w:noHBand="1" w:noVBand="1"/>
      </w:tblPr>
      <w:tblGrid>
        <w:gridCol w:w="9140"/>
      </w:tblGrid>
      <w:tr w:rsidR="0050093A" w:rsidRPr="0050093A" w14:paraId="16517E89" w14:textId="77777777" w:rsidTr="00653B1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1F839756" w14:textId="57D6CD59" w:rsidR="0050093A" w:rsidRPr="0050093A" w:rsidRDefault="00755FFB" w:rsidP="006B53BA">
            <w:pPr>
              <w:pStyle w:val="TableHeader"/>
            </w:pPr>
            <w:r>
              <w:t>Objectives</w:t>
            </w:r>
          </w:p>
        </w:tc>
      </w:tr>
      <w:tr w:rsidR="0050093A" w:rsidRPr="0050093A" w14:paraId="5E030A03" w14:textId="77777777" w:rsidTr="00653B12">
        <w:trPr>
          <w:trHeight w:val="2325"/>
        </w:trPr>
        <w:tc>
          <w:tcPr>
            <w:tcW w:w="9180" w:type="dxa"/>
            <w:hideMark/>
          </w:tcPr>
          <w:p w14:paraId="4F6FFB66" w14:textId="77777777" w:rsidR="0050093A" w:rsidRDefault="0050093A" w:rsidP="00A841DC">
            <w:pPr>
              <w:pStyle w:val="Tabletext"/>
            </w:pPr>
            <w:r w:rsidRPr="0050093A">
              <w:t>To ensure that individuals who work or volunteer in ‘child related work’ are subject to an assessment of their relevant criminal history and professional disciplinary findings in a fair and consistent manner and with</w:t>
            </w:r>
            <w:r>
              <w:t xml:space="preserve"> </w:t>
            </w:r>
            <w:r w:rsidRPr="0050093A">
              <w:t>respect</w:t>
            </w:r>
            <w:r>
              <w:t xml:space="preserve"> for the individual’s privacy. </w:t>
            </w:r>
          </w:p>
          <w:p w14:paraId="160C69A6" w14:textId="77777777" w:rsidR="0050093A" w:rsidRDefault="0050093A" w:rsidP="00A841DC">
            <w:pPr>
              <w:pStyle w:val="Tabletext"/>
            </w:pPr>
            <w:r w:rsidRPr="0050093A">
              <w:t xml:space="preserve">Individuals who pass the Working with Children Check are subject to ongoing monitoring for Victorian offences, which means that the Unit will be advised of new relevant offences or relevant findings from professional bodies. </w:t>
            </w:r>
          </w:p>
          <w:p w14:paraId="753DC6DD" w14:textId="77777777" w:rsidR="0050093A" w:rsidRPr="0050093A" w:rsidRDefault="0050093A" w:rsidP="00A841DC">
            <w:pPr>
              <w:pStyle w:val="Tabletext"/>
            </w:pPr>
            <w:r w:rsidRPr="0050093A">
              <w:t xml:space="preserve">To provide education and information about rights and responsibilities under the </w:t>
            </w:r>
            <w:r w:rsidR="00653B12">
              <w:rPr>
                <w:i/>
              </w:rPr>
              <w:t>Working with Children Act </w:t>
            </w:r>
            <w:r w:rsidRPr="00653B12">
              <w:rPr>
                <w:i/>
              </w:rPr>
              <w:t>2005</w:t>
            </w:r>
            <w:r w:rsidRPr="0050093A">
              <w:t xml:space="preserve"> and to work in partnership with the community, peak bodies and other stakeholders in a timely manner.</w:t>
            </w:r>
          </w:p>
        </w:tc>
      </w:tr>
    </w:tbl>
    <w:p w14:paraId="35A40D80" w14:textId="77777777" w:rsidR="0050093A" w:rsidRDefault="0050093A" w:rsidP="00A841DC">
      <w:pPr>
        <w:pStyle w:val="Tabletext"/>
      </w:pPr>
    </w:p>
    <w:tbl>
      <w:tblPr>
        <w:tblStyle w:val="Texttable"/>
        <w:tblW w:w="0" w:type="auto"/>
        <w:tblLook w:val="0620" w:firstRow="1" w:lastRow="0" w:firstColumn="0" w:lastColumn="0" w:noHBand="1" w:noVBand="1"/>
      </w:tblPr>
      <w:tblGrid>
        <w:gridCol w:w="8006"/>
        <w:gridCol w:w="1134"/>
      </w:tblGrid>
      <w:tr w:rsidR="00B6246A" w:rsidRPr="00B6246A" w14:paraId="24BB9F22" w14:textId="77777777" w:rsidTr="00653B1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71A6BD5D" w14:textId="77777777" w:rsidR="00B6246A" w:rsidRPr="00B6246A" w:rsidRDefault="006B53BA" w:rsidP="006B53BA">
            <w:pPr>
              <w:pStyle w:val="TableHeader"/>
            </w:pPr>
            <w:r w:rsidRPr="006B53BA">
              <w:t>Enabling Acts and Regulations</w:t>
            </w:r>
          </w:p>
        </w:tc>
      </w:tr>
      <w:tr w:rsidR="00B6246A" w:rsidRPr="00B6246A" w14:paraId="15663F6D" w14:textId="77777777" w:rsidTr="00653B12">
        <w:trPr>
          <w:trHeight w:val="300"/>
        </w:trPr>
        <w:tc>
          <w:tcPr>
            <w:tcW w:w="9180" w:type="dxa"/>
            <w:gridSpan w:val="2"/>
            <w:hideMark/>
          </w:tcPr>
          <w:p w14:paraId="4CD4A90D" w14:textId="77777777" w:rsidR="00B6246A" w:rsidRPr="001A305D" w:rsidRDefault="00B6246A" w:rsidP="00A841DC">
            <w:pPr>
              <w:pStyle w:val="Tabletext"/>
              <w:rPr>
                <w:i/>
              </w:rPr>
            </w:pPr>
            <w:r w:rsidRPr="001A305D">
              <w:rPr>
                <w:i/>
              </w:rPr>
              <w:t>Working with Children Act 2005</w:t>
            </w:r>
          </w:p>
        </w:tc>
      </w:tr>
      <w:tr w:rsidR="00B6246A" w:rsidRPr="00B6246A" w14:paraId="10FB4CB6" w14:textId="77777777" w:rsidTr="00653B12">
        <w:trPr>
          <w:trHeight w:val="330"/>
        </w:trPr>
        <w:tc>
          <w:tcPr>
            <w:tcW w:w="9180" w:type="dxa"/>
            <w:gridSpan w:val="2"/>
            <w:hideMark/>
          </w:tcPr>
          <w:p w14:paraId="0E9BFB10" w14:textId="77777777" w:rsidR="00B6246A" w:rsidRPr="00B6246A" w:rsidRDefault="00B6246A" w:rsidP="00A841DC">
            <w:pPr>
              <w:pStyle w:val="Bullet1"/>
            </w:pPr>
            <w:r w:rsidRPr="00B6246A">
              <w:t>Working with Children Regulations 2016</w:t>
            </w:r>
          </w:p>
        </w:tc>
      </w:tr>
      <w:tr w:rsidR="00B6246A" w:rsidRPr="00653B12" w14:paraId="7AEF5885" w14:textId="77777777" w:rsidTr="00653B12">
        <w:trPr>
          <w:trHeight w:val="330"/>
        </w:trPr>
        <w:tc>
          <w:tcPr>
            <w:tcW w:w="9180" w:type="dxa"/>
            <w:gridSpan w:val="2"/>
            <w:shd w:val="clear" w:color="auto" w:fill="87189D"/>
            <w:hideMark/>
          </w:tcPr>
          <w:p w14:paraId="13BAA8ED" w14:textId="77777777" w:rsidR="00B6246A" w:rsidRPr="00653B12" w:rsidRDefault="006B53BA" w:rsidP="006B53BA">
            <w:pPr>
              <w:pStyle w:val="TableHeader"/>
              <w:rPr>
                <w:b/>
              </w:rPr>
            </w:pPr>
            <w:r w:rsidRPr="00653B12">
              <w:rPr>
                <w:b/>
              </w:rPr>
              <w:t>Additional Administered Acts and Regulations</w:t>
            </w:r>
          </w:p>
        </w:tc>
      </w:tr>
      <w:tr w:rsidR="00B6246A" w:rsidRPr="00B6246A" w14:paraId="3CE1BBF5" w14:textId="77777777" w:rsidTr="00653B12">
        <w:trPr>
          <w:trHeight w:val="330"/>
        </w:trPr>
        <w:tc>
          <w:tcPr>
            <w:tcW w:w="9180" w:type="dxa"/>
            <w:gridSpan w:val="2"/>
            <w:hideMark/>
          </w:tcPr>
          <w:p w14:paraId="4B23F102" w14:textId="77777777" w:rsidR="00B6246A" w:rsidRPr="00B6246A" w:rsidRDefault="00DC3E83" w:rsidP="00653B12">
            <w:pPr>
              <w:pStyle w:val="Bullet1"/>
            </w:pPr>
            <w:r>
              <w:t>n/a</w:t>
            </w:r>
          </w:p>
        </w:tc>
      </w:tr>
      <w:tr w:rsidR="00B6246A" w:rsidRPr="001A305D" w14:paraId="18C51C25" w14:textId="77777777" w:rsidTr="00653B12">
        <w:trPr>
          <w:trHeight w:val="330"/>
        </w:trPr>
        <w:tc>
          <w:tcPr>
            <w:tcW w:w="8046" w:type="dxa"/>
            <w:hideMark/>
          </w:tcPr>
          <w:p w14:paraId="3AF484DD" w14:textId="77777777" w:rsidR="00B6246A" w:rsidRPr="001A305D" w:rsidRDefault="00B6246A" w:rsidP="00A841DC">
            <w:pPr>
              <w:pStyle w:val="Tabletext"/>
              <w:rPr>
                <w:b/>
              </w:rPr>
            </w:pPr>
            <w:r w:rsidRPr="001A305D">
              <w:rPr>
                <w:b/>
              </w:rPr>
              <w:t>Total number of Acts</w:t>
            </w:r>
          </w:p>
        </w:tc>
        <w:tc>
          <w:tcPr>
            <w:tcW w:w="1134" w:type="dxa"/>
            <w:noWrap/>
            <w:hideMark/>
          </w:tcPr>
          <w:p w14:paraId="5199EA7A" w14:textId="77777777" w:rsidR="00B6246A" w:rsidRPr="001A305D" w:rsidRDefault="00B6246A" w:rsidP="00A841DC">
            <w:pPr>
              <w:pStyle w:val="Tabletext"/>
              <w:rPr>
                <w:b/>
              </w:rPr>
            </w:pPr>
            <w:r w:rsidRPr="001A305D">
              <w:rPr>
                <w:b/>
              </w:rPr>
              <w:t>1</w:t>
            </w:r>
          </w:p>
        </w:tc>
      </w:tr>
      <w:tr w:rsidR="00B6246A" w:rsidRPr="001A305D" w14:paraId="2F2C72B5" w14:textId="77777777" w:rsidTr="00653B12">
        <w:trPr>
          <w:trHeight w:val="330"/>
        </w:trPr>
        <w:tc>
          <w:tcPr>
            <w:tcW w:w="8046" w:type="dxa"/>
            <w:hideMark/>
          </w:tcPr>
          <w:p w14:paraId="5CD57867" w14:textId="77777777" w:rsidR="00B6246A" w:rsidRPr="001A305D" w:rsidRDefault="00B6246A" w:rsidP="00A841DC">
            <w:pPr>
              <w:pStyle w:val="Tabletext"/>
              <w:rPr>
                <w:b/>
              </w:rPr>
            </w:pPr>
            <w:r w:rsidRPr="001A305D">
              <w:rPr>
                <w:b/>
              </w:rPr>
              <w:t>Total number of Regulations</w:t>
            </w:r>
          </w:p>
        </w:tc>
        <w:tc>
          <w:tcPr>
            <w:tcW w:w="1134" w:type="dxa"/>
            <w:noWrap/>
            <w:hideMark/>
          </w:tcPr>
          <w:p w14:paraId="0478F3C5" w14:textId="77777777" w:rsidR="00B6246A" w:rsidRPr="001A305D" w:rsidRDefault="00B6246A" w:rsidP="00A841DC">
            <w:pPr>
              <w:pStyle w:val="Tabletext"/>
              <w:rPr>
                <w:b/>
              </w:rPr>
            </w:pPr>
            <w:r w:rsidRPr="001A305D">
              <w:rPr>
                <w:b/>
              </w:rPr>
              <w:t>1</w:t>
            </w:r>
          </w:p>
        </w:tc>
      </w:tr>
    </w:tbl>
    <w:p w14:paraId="57394EB0" w14:textId="77777777" w:rsidR="0050093A" w:rsidRDefault="0050093A" w:rsidP="00A841DC">
      <w:pPr>
        <w:pStyle w:val="Tabletext"/>
      </w:pPr>
    </w:p>
    <w:tbl>
      <w:tblPr>
        <w:tblStyle w:val="Texttable"/>
        <w:tblW w:w="0" w:type="auto"/>
        <w:tblLayout w:type="fixed"/>
        <w:tblLook w:val="0620" w:firstRow="1" w:lastRow="0" w:firstColumn="0" w:lastColumn="0" w:noHBand="1" w:noVBand="1"/>
      </w:tblPr>
      <w:tblGrid>
        <w:gridCol w:w="3510"/>
        <w:gridCol w:w="4536"/>
        <w:gridCol w:w="1134"/>
      </w:tblGrid>
      <w:tr w:rsidR="006F01B7" w:rsidRPr="006F01B7" w14:paraId="48158FB9" w14:textId="77777777" w:rsidTr="00653B1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4C8C93F9" w14:textId="77777777" w:rsidR="006F01B7" w:rsidRPr="006F01B7" w:rsidRDefault="006B53BA" w:rsidP="006B53BA">
            <w:pPr>
              <w:pStyle w:val="TableHeader"/>
            </w:pPr>
            <w:r w:rsidRPr="006B53BA">
              <w:t>Other regulatory instruments</w:t>
            </w:r>
          </w:p>
        </w:tc>
      </w:tr>
      <w:tr w:rsidR="006F01B7" w:rsidRPr="006F01B7" w14:paraId="0BB3D700" w14:textId="77777777" w:rsidTr="00653B12">
        <w:trPr>
          <w:trHeight w:val="330"/>
        </w:trPr>
        <w:tc>
          <w:tcPr>
            <w:tcW w:w="3510" w:type="dxa"/>
            <w:vMerge w:val="restart"/>
            <w:hideMark/>
          </w:tcPr>
          <w:p w14:paraId="7E3784FE" w14:textId="77777777" w:rsidR="006F01B7" w:rsidRPr="006F01B7" w:rsidRDefault="006F01B7" w:rsidP="00A841DC">
            <w:pPr>
              <w:pStyle w:val="Tabletext"/>
            </w:pPr>
            <w:r w:rsidRPr="006F01B7">
              <w:t>Codes of Practice</w:t>
            </w:r>
          </w:p>
        </w:tc>
        <w:tc>
          <w:tcPr>
            <w:tcW w:w="4536" w:type="dxa"/>
            <w:hideMark/>
          </w:tcPr>
          <w:p w14:paraId="32F60DD8" w14:textId="77777777" w:rsidR="006F01B7" w:rsidRPr="006F01B7" w:rsidRDefault="006F01B7" w:rsidP="00A841DC">
            <w:pPr>
              <w:pStyle w:val="Tabletext"/>
            </w:pPr>
            <w:r w:rsidRPr="006F01B7">
              <w:t xml:space="preserve">Legislated </w:t>
            </w:r>
          </w:p>
        </w:tc>
        <w:tc>
          <w:tcPr>
            <w:tcW w:w="1134" w:type="dxa"/>
            <w:noWrap/>
            <w:hideMark/>
          </w:tcPr>
          <w:p w14:paraId="247DDDD4" w14:textId="77777777" w:rsidR="006F01B7" w:rsidRPr="006F01B7" w:rsidRDefault="006F01B7" w:rsidP="00A841DC">
            <w:pPr>
              <w:pStyle w:val="Tabletext"/>
            </w:pPr>
            <w:r w:rsidRPr="006F01B7">
              <w:t>0</w:t>
            </w:r>
          </w:p>
        </w:tc>
      </w:tr>
      <w:tr w:rsidR="006F01B7" w:rsidRPr="006F01B7" w14:paraId="2E006B78" w14:textId="77777777" w:rsidTr="00653B12">
        <w:trPr>
          <w:trHeight w:val="330"/>
        </w:trPr>
        <w:tc>
          <w:tcPr>
            <w:tcW w:w="3510" w:type="dxa"/>
            <w:vMerge/>
            <w:hideMark/>
          </w:tcPr>
          <w:p w14:paraId="0D4BCB55" w14:textId="77777777" w:rsidR="006F01B7" w:rsidRPr="006F01B7" w:rsidRDefault="006F01B7" w:rsidP="00EE3762"/>
        </w:tc>
        <w:tc>
          <w:tcPr>
            <w:tcW w:w="4536" w:type="dxa"/>
            <w:hideMark/>
          </w:tcPr>
          <w:p w14:paraId="2FC4356D" w14:textId="77777777" w:rsidR="006F01B7" w:rsidRPr="006F01B7" w:rsidRDefault="006F01B7" w:rsidP="00A841DC">
            <w:pPr>
              <w:pStyle w:val="Tabletext"/>
            </w:pPr>
            <w:r w:rsidRPr="006F01B7">
              <w:t>Not legislated</w:t>
            </w:r>
          </w:p>
        </w:tc>
        <w:tc>
          <w:tcPr>
            <w:tcW w:w="1134" w:type="dxa"/>
            <w:noWrap/>
            <w:hideMark/>
          </w:tcPr>
          <w:p w14:paraId="15425D42" w14:textId="77777777" w:rsidR="006F01B7" w:rsidRPr="006F01B7" w:rsidRDefault="006F01B7" w:rsidP="00A841DC">
            <w:pPr>
              <w:pStyle w:val="Tabletext"/>
            </w:pPr>
            <w:r w:rsidRPr="006F01B7">
              <w:t>0</w:t>
            </w:r>
          </w:p>
        </w:tc>
      </w:tr>
    </w:tbl>
    <w:p w14:paraId="6127A0CD" w14:textId="77777777" w:rsidR="00E46FC0" w:rsidRDefault="00E46FC0" w:rsidP="00A841DC">
      <w:pPr>
        <w:pStyle w:val="Tabletext"/>
      </w:pPr>
    </w:p>
    <w:tbl>
      <w:tblPr>
        <w:tblStyle w:val="Texttable"/>
        <w:tblW w:w="9180" w:type="dxa"/>
        <w:tblLayout w:type="fixed"/>
        <w:tblLook w:val="0620" w:firstRow="1" w:lastRow="0" w:firstColumn="0" w:lastColumn="0" w:noHBand="1" w:noVBand="1"/>
      </w:tblPr>
      <w:tblGrid>
        <w:gridCol w:w="3510"/>
        <w:gridCol w:w="1134"/>
        <w:gridCol w:w="1134"/>
        <w:gridCol w:w="1134"/>
        <w:gridCol w:w="1134"/>
        <w:gridCol w:w="1134"/>
      </w:tblGrid>
      <w:tr w:rsidR="006F01B7" w:rsidRPr="006F01B7" w14:paraId="5BF7CBAC" w14:textId="77777777" w:rsidTr="00653B1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4850B9E1" w14:textId="77777777" w:rsidR="006F01B7" w:rsidRPr="006F01B7" w:rsidRDefault="006B53BA" w:rsidP="006B53BA">
            <w:pPr>
              <w:pStyle w:val="TableHeader"/>
            </w:pPr>
            <w:r w:rsidRPr="006B53BA">
              <w:t>Operational information</w:t>
            </w:r>
          </w:p>
        </w:tc>
      </w:tr>
      <w:tr w:rsidR="007142AB" w:rsidRPr="006F01B7" w14:paraId="49B51251" w14:textId="77777777" w:rsidTr="00653B12">
        <w:trPr>
          <w:cnfStyle w:val="100000000000" w:firstRow="1" w:lastRow="0" w:firstColumn="0" w:lastColumn="0" w:oddVBand="0" w:evenVBand="0" w:oddHBand="0" w:evenHBand="0" w:firstRowFirstColumn="0" w:firstRowLastColumn="0" w:lastRowFirstColumn="0" w:lastRowLastColumn="0"/>
          <w:trHeight w:val="285"/>
          <w:tblHeader/>
        </w:trPr>
        <w:tc>
          <w:tcPr>
            <w:tcW w:w="3510" w:type="dxa"/>
            <w:tcBorders>
              <w:top w:val="single" w:sz="6" w:space="0" w:color="FFFFFF" w:themeColor="background1"/>
            </w:tcBorders>
            <w:hideMark/>
          </w:tcPr>
          <w:p w14:paraId="4C4D64A5" w14:textId="77777777" w:rsidR="006F01B7" w:rsidRPr="006F01B7" w:rsidRDefault="006F01B7" w:rsidP="00A841DC">
            <w:pPr>
              <w:pStyle w:val="Tabletext"/>
            </w:pPr>
          </w:p>
        </w:tc>
        <w:tc>
          <w:tcPr>
            <w:tcW w:w="1134" w:type="dxa"/>
            <w:tcBorders>
              <w:top w:val="single" w:sz="6" w:space="0" w:color="FFFFFF" w:themeColor="background1"/>
            </w:tcBorders>
            <w:hideMark/>
          </w:tcPr>
          <w:p w14:paraId="501ADBA4" w14:textId="77777777" w:rsidR="006F01B7" w:rsidRPr="006F01B7" w:rsidRDefault="006F01B7" w:rsidP="00653B12">
            <w:pPr>
              <w:pStyle w:val="Tabletext"/>
              <w:jc w:val="right"/>
            </w:pPr>
            <w:r w:rsidRPr="006F01B7">
              <w:t>2012-13</w:t>
            </w:r>
          </w:p>
        </w:tc>
        <w:tc>
          <w:tcPr>
            <w:tcW w:w="1134" w:type="dxa"/>
            <w:tcBorders>
              <w:top w:val="single" w:sz="6" w:space="0" w:color="FFFFFF" w:themeColor="background1"/>
            </w:tcBorders>
            <w:hideMark/>
          </w:tcPr>
          <w:p w14:paraId="31690A48" w14:textId="77777777" w:rsidR="006F01B7" w:rsidRPr="006F01B7" w:rsidRDefault="006F01B7" w:rsidP="00653B12">
            <w:pPr>
              <w:pStyle w:val="Tabletext"/>
              <w:jc w:val="right"/>
            </w:pPr>
            <w:r w:rsidRPr="006F01B7">
              <w:t>2013-14</w:t>
            </w:r>
          </w:p>
        </w:tc>
        <w:tc>
          <w:tcPr>
            <w:tcW w:w="1134" w:type="dxa"/>
            <w:tcBorders>
              <w:top w:val="single" w:sz="6" w:space="0" w:color="FFFFFF" w:themeColor="background1"/>
            </w:tcBorders>
            <w:hideMark/>
          </w:tcPr>
          <w:p w14:paraId="25BC2E9F" w14:textId="77777777" w:rsidR="006F01B7" w:rsidRPr="006F01B7" w:rsidRDefault="006F01B7" w:rsidP="00653B12">
            <w:pPr>
              <w:pStyle w:val="Tabletext"/>
              <w:jc w:val="right"/>
            </w:pPr>
            <w:r w:rsidRPr="006F01B7">
              <w:t>2014-15</w:t>
            </w:r>
          </w:p>
        </w:tc>
        <w:tc>
          <w:tcPr>
            <w:tcW w:w="1134" w:type="dxa"/>
            <w:tcBorders>
              <w:top w:val="single" w:sz="6" w:space="0" w:color="FFFFFF" w:themeColor="background1"/>
            </w:tcBorders>
            <w:hideMark/>
          </w:tcPr>
          <w:p w14:paraId="3F5541A9" w14:textId="77777777" w:rsidR="006F01B7" w:rsidRPr="006F01B7" w:rsidRDefault="006F01B7" w:rsidP="00653B12">
            <w:pPr>
              <w:pStyle w:val="Tabletext"/>
              <w:jc w:val="right"/>
            </w:pPr>
            <w:r w:rsidRPr="006F01B7">
              <w:t>2015-16</w:t>
            </w:r>
          </w:p>
        </w:tc>
        <w:tc>
          <w:tcPr>
            <w:tcW w:w="1134" w:type="dxa"/>
            <w:tcBorders>
              <w:top w:val="single" w:sz="6" w:space="0" w:color="FFFFFF" w:themeColor="background1"/>
            </w:tcBorders>
            <w:hideMark/>
          </w:tcPr>
          <w:p w14:paraId="44C4B734" w14:textId="77777777" w:rsidR="006F01B7" w:rsidRPr="006F01B7" w:rsidRDefault="006F01B7" w:rsidP="00653B12">
            <w:pPr>
              <w:pStyle w:val="Tabletext"/>
              <w:jc w:val="right"/>
            </w:pPr>
            <w:r w:rsidRPr="006F01B7">
              <w:t>2016-17</w:t>
            </w:r>
          </w:p>
        </w:tc>
      </w:tr>
      <w:tr w:rsidR="00D46351" w:rsidRPr="006F01B7" w14:paraId="1F209383" w14:textId="77777777" w:rsidTr="00653B12">
        <w:trPr>
          <w:trHeight w:val="315"/>
        </w:trPr>
        <w:tc>
          <w:tcPr>
            <w:tcW w:w="3510" w:type="dxa"/>
            <w:hideMark/>
          </w:tcPr>
          <w:p w14:paraId="428C91C1" w14:textId="77777777" w:rsidR="00D46351" w:rsidRPr="006F01B7" w:rsidRDefault="00D46351" w:rsidP="00A841DC">
            <w:pPr>
              <w:pStyle w:val="Tabletext"/>
            </w:pPr>
            <w:r w:rsidRPr="006F01B7">
              <w:t>No. of staff total (FTE)</w:t>
            </w:r>
          </w:p>
        </w:tc>
        <w:tc>
          <w:tcPr>
            <w:tcW w:w="1134" w:type="dxa"/>
            <w:noWrap/>
            <w:hideMark/>
          </w:tcPr>
          <w:p w14:paraId="25C07B45" w14:textId="77777777" w:rsidR="00D46351" w:rsidRDefault="00D46351" w:rsidP="00653B12">
            <w:pPr>
              <w:pStyle w:val="Tabletext"/>
              <w:jc w:val="right"/>
            </w:pPr>
            <w:r>
              <w:t>54.6</w:t>
            </w:r>
          </w:p>
        </w:tc>
        <w:tc>
          <w:tcPr>
            <w:tcW w:w="1134" w:type="dxa"/>
            <w:noWrap/>
            <w:hideMark/>
          </w:tcPr>
          <w:p w14:paraId="6445DDF5" w14:textId="77777777" w:rsidR="00D46351" w:rsidRDefault="00D46351" w:rsidP="00653B12">
            <w:pPr>
              <w:pStyle w:val="Tabletext"/>
              <w:jc w:val="right"/>
            </w:pPr>
            <w:r>
              <w:t>61.5</w:t>
            </w:r>
          </w:p>
        </w:tc>
        <w:tc>
          <w:tcPr>
            <w:tcW w:w="1134" w:type="dxa"/>
            <w:noWrap/>
            <w:hideMark/>
          </w:tcPr>
          <w:p w14:paraId="6760DC50" w14:textId="77777777" w:rsidR="00D46351" w:rsidRDefault="00D46351" w:rsidP="00653B12">
            <w:pPr>
              <w:pStyle w:val="Tabletext"/>
              <w:jc w:val="right"/>
            </w:pPr>
            <w:r>
              <w:t>55.7</w:t>
            </w:r>
          </w:p>
        </w:tc>
        <w:tc>
          <w:tcPr>
            <w:tcW w:w="1134" w:type="dxa"/>
            <w:noWrap/>
            <w:hideMark/>
          </w:tcPr>
          <w:p w14:paraId="09F0E0E0" w14:textId="77777777" w:rsidR="00D46351" w:rsidRDefault="00D46351" w:rsidP="00653B12">
            <w:pPr>
              <w:pStyle w:val="Tabletext"/>
              <w:jc w:val="right"/>
            </w:pPr>
            <w:r>
              <w:t>56.6</w:t>
            </w:r>
          </w:p>
        </w:tc>
        <w:tc>
          <w:tcPr>
            <w:tcW w:w="1134" w:type="dxa"/>
            <w:noWrap/>
            <w:hideMark/>
          </w:tcPr>
          <w:p w14:paraId="78EFB5DB" w14:textId="77777777" w:rsidR="00D46351" w:rsidRDefault="00D46351" w:rsidP="00653B12">
            <w:pPr>
              <w:pStyle w:val="Tabletext"/>
              <w:jc w:val="right"/>
            </w:pPr>
            <w:r>
              <w:t>59.4</w:t>
            </w:r>
          </w:p>
        </w:tc>
      </w:tr>
      <w:tr w:rsidR="00D46351" w:rsidRPr="006F01B7" w14:paraId="7E69F5BA" w14:textId="77777777" w:rsidTr="00653B12">
        <w:trPr>
          <w:trHeight w:val="315"/>
        </w:trPr>
        <w:tc>
          <w:tcPr>
            <w:tcW w:w="3510" w:type="dxa"/>
            <w:hideMark/>
          </w:tcPr>
          <w:p w14:paraId="3FC7D34B" w14:textId="77777777" w:rsidR="00D46351" w:rsidRPr="006F01B7" w:rsidRDefault="00D46351" w:rsidP="00A841DC">
            <w:pPr>
              <w:pStyle w:val="Tabletext"/>
            </w:pPr>
            <w:r w:rsidRPr="006F01B7">
              <w:t>No. of licensed/registered parties at financial year end</w:t>
            </w:r>
          </w:p>
        </w:tc>
        <w:tc>
          <w:tcPr>
            <w:tcW w:w="1134" w:type="dxa"/>
            <w:noWrap/>
            <w:hideMark/>
          </w:tcPr>
          <w:p w14:paraId="7001C1C1" w14:textId="77777777" w:rsidR="00D46351" w:rsidRDefault="00D46351" w:rsidP="00653B12">
            <w:pPr>
              <w:pStyle w:val="Tabletext"/>
              <w:jc w:val="right"/>
            </w:pPr>
            <w:r>
              <w:t>883 600</w:t>
            </w:r>
          </w:p>
        </w:tc>
        <w:tc>
          <w:tcPr>
            <w:tcW w:w="1134" w:type="dxa"/>
            <w:noWrap/>
            <w:hideMark/>
          </w:tcPr>
          <w:p w14:paraId="0E72FD55" w14:textId="77777777" w:rsidR="00D46351" w:rsidRDefault="00D46351" w:rsidP="00653B12">
            <w:pPr>
              <w:pStyle w:val="Tabletext"/>
              <w:jc w:val="right"/>
            </w:pPr>
            <w:r>
              <w:t>939 344</w:t>
            </w:r>
          </w:p>
        </w:tc>
        <w:tc>
          <w:tcPr>
            <w:tcW w:w="1134" w:type="dxa"/>
            <w:noWrap/>
            <w:hideMark/>
          </w:tcPr>
          <w:p w14:paraId="6C6D4EDD" w14:textId="77777777" w:rsidR="00D46351" w:rsidRDefault="00D46351" w:rsidP="00653B12">
            <w:pPr>
              <w:pStyle w:val="Tabletext"/>
              <w:jc w:val="right"/>
            </w:pPr>
            <w:r>
              <w:t>977 951</w:t>
            </w:r>
          </w:p>
        </w:tc>
        <w:tc>
          <w:tcPr>
            <w:tcW w:w="1134" w:type="dxa"/>
            <w:noWrap/>
            <w:hideMark/>
          </w:tcPr>
          <w:p w14:paraId="38775BD6" w14:textId="77777777" w:rsidR="00D46351" w:rsidRDefault="00D46351" w:rsidP="00653B12">
            <w:pPr>
              <w:pStyle w:val="Tabletext"/>
              <w:jc w:val="right"/>
            </w:pPr>
            <w:r>
              <w:t>1 067 539</w:t>
            </w:r>
          </w:p>
        </w:tc>
        <w:tc>
          <w:tcPr>
            <w:tcW w:w="1134" w:type="dxa"/>
            <w:noWrap/>
            <w:hideMark/>
          </w:tcPr>
          <w:p w14:paraId="560AFBC7" w14:textId="77777777" w:rsidR="00D46351" w:rsidRDefault="00D46351" w:rsidP="00653B12">
            <w:pPr>
              <w:pStyle w:val="Tabletext"/>
              <w:jc w:val="right"/>
            </w:pPr>
            <w:r>
              <w:t>1 193 402</w:t>
            </w:r>
          </w:p>
        </w:tc>
      </w:tr>
      <w:tr w:rsidR="00D46351" w:rsidRPr="001A305D" w14:paraId="4561B3CE" w14:textId="77777777" w:rsidTr="00653B12">
        <w:trPr>
          <w:trHeight w:val="360"/>
        </w:trPr>
        <w:tc>
          <w:tcPr>
            <w:tcW w:w="3510" w:type="dxa"/>
            <w:hideMark/>
          </w:tcPr>
          <w:p w14:paraId="4204EB1D" w14:textId="77777777" w:rsidR="00D46351" w:rsidRPr="001A305D" w:rsidRDefault="00D46351" w:rsidP="00A841DC">
            <w:pPr>
              <w:pStyle w:val="Tabletext"/>
              <w:rPr>
                <w:b/>
              </w:rPr>
            </w:pPr>
            <w:r w:rsidRPr="001A305D">
              <w:rPr>
                <w:b/>
              </w:rPr>
              <w:t>Total revenue ($ million)</w:t>
            </w:r>
          </w:p>
        </w:tc>
        <w:tc>
          <w:tcPr>
            <w:tcW w:w="1134" w:type="dxa"/>
            <w:noWrap/>
            <w:hideMark/>
          </w:tcPr>
          <w:p w14:paraId="51BC8BD4" w14:textId="77777777" w:rsidR="00D46351" w:rsidRPr="001A305D" w:rsidRDefault="00D46351" w:rsidP="00653B12">
            <w:pPr>
              <w:pStyle w:val="Tabletext"/>
              <w:jc w:val="right"/>
              <w:rPr>
                <w:b/>
              </w:rPr>
            </w:pPr>
            <w:r w:rsidRPr="001A305D">
              <w:rPr>
                <w:b/>
              </w:rPr>
              <w:t>8.48</w:t>
            </w:r>
          </w:p>
        </w:tc>
        <w:tc>
          <w:tcPr>
            <w:tcW w:w="1134" w:type="dxa"/>
            <w:noWrap/>
            <w:hideMark/>
          </w:tcPr>
          <w:p w14:paraId="494D2B1E" w14:textId="77777777" w:rsidR="00D46351" w:rsidRPr="001A305D" w:rsidRDefault="00D46351" w:rsidP="00653B12">
            <w:pPr>
              <w:pStyle w:val="Tabletext"/>
              <w:jc w:val="right"/>
              <w:rPr>
                <w:b/>
              </w:rPr>
            </w:pPr>
            <w:r w:rsidRPr="001A305D">
              <w:rPr>
                <w:b/>
              </w:rPr>
              <w:t>11.23</w:t>
            </w:r>
          </w:p>
        </w:tc>
        <w:tc>
          <w:tcPr>
            <w:tcW w:w="1134" w:type="dxa"/>
            <w:noWrap/>
            <w:hideMark/>
          </w:tcPr>
          <w:p w14:paraId="307BF557" w14:textId="77777777" w:rsidR="00D46351" w:rsidRPr="001A305D" w:rsidRDefault="00D46351" w:rsidP="00653B12">
            <w:pPr>
              <w:pStyle w:val="Tabletext"/>
              <w:jc w:val="right"/>
              <w:rPr>
                <w:b/>
              </w:rPr>
            </w:pPr>
            <w:r w:rsidRPr="001A305D">
              <w:rPr>
                <w:b/>
              </w:rPr>
              <w:t>11.17</w:t>
            </w:r>
          </w:p>
        </w:tc>
        <w:tc>
          <w:tcPr>
            <w:tcW w:w="1134" w:type="dxa"/>
            <w:noWrap/>
            <w:hideMark/>
          </w:tcPr>
          <w:p w14:paraId="1E7FE379" w14:textId="77777777" w:rsidR="00D46351" w:rsidRPr="001A305D" w:rsidRDefault="00D46351" w:rsidP="00653B12">
            <w:pPr>
              <w:pStyle w:val="Tabletext"/>
              <w:jc w:val="right"/>
              <w:rPr>
                <w:b/>
              </w:rPr>
            </w:pPr>
            <w:r w:rsidRPr="001A305D">
              <w:rPr>
                <w:b/>
              </w:rPr>
              <w:t>11.60</w:t>
            </w:r>
          </w:p>
        </w:tc>
        <w:tc>
          <w:tcPr>
            <w:tcW w:w="1134" w:type="dxa"/>
            <w:noWrap/>
            <w:hideMark/>
          </w:tcPr>
          <w:p w14:paraId="2B465CC5" w14:textId="77777777" w:rsidR="00D46351" w:rsidRPr="001A305D" w:rsidRDefault="00D46351" w:rsidP="00653B12">
            <w:pPr>
              <w:pStyle w:val="Tabletext"/>
              <w:jc w:val="right"/>
              <w:rPr>
                <w:b/>
              </w:rPr>
            </w:pPr>
            <w:r w:rsidRPr="001A305D">
              <w:rPr>
                <w:b/>
              </w:rPr>
              <w:t>16.39</w:t>
            </w:r>
          </w:p>
        </w:tc>
      </w:tr>
      <w:tr w:rsidR="00D46351" w:rsidRPr="001A305D" w14:paraId="38712E4F" w14:textId="77777777" w:rsidTr="00653B12">
        <w:trPr>
          <w:trHeight w:val="375"/>
        </w:trPr>
        <w:tc>
          <w:tcPr>
            <w:tcW w:w="3510" w:type="dxa"/>
            <w:hideMark/>
          </w:tcPr>
          <w:p w14:paraId="503BAF31" w14:textId="77777777" w:rsidR="00D46351" w:rsidRPr="001A305D" w:rsidRDefault="00D46351" w:rsidP="00A841DC">
            <w:pPr>
              <w:pStyle w:val="Tabletext"/>
              <w:rPr>
                <w:b/>
              </w:rPr>
            </w:pPr>
            <w:r w:rsidRPr="001A305D">
              <w:rPr>
                <w:b/>
              </w:rPr>
              <w:t xml:space="preserve">Total expenditure ($ million) </w:t>
            </w:r>
          </w:p>
        </w:tc>
        <w:tc>
          <w:tcPr>
            <w:tcW w:w="1134" w:type="dxa"/>
            <w:noWrap/>
            <w:hideMark/>
          </w:tcPr>
          <w:p w14:paraId="1CBCBDF9" w14:textId="77777777" w:rsidR="00D46351" w:rsidRPr="001A305D" w:rsidRDefault="00D46351" w:rsidP="00653B12">
            <w:pPr>
              <w:pStyle w:val="Tabletext"/>
              <w:jc w:val="right"/>
              <w:rPr>
                <w:b/>
              </w:rPr>
            </w:pPr>
            <w:r w:rsidRPr="001A305D">
              <w:rPr>
                <w:b/>
              </w:rPr>
              <w:t>19.50</w:t>
            </w:r>
          </w:p>
        </w:tc>
        <w:tc>
          <w:tcPr>
            <w:tcW w:w="1134" w:type="dxa"/>
            <w:noWrap/>
            <w:hideMark/>
          </w:tcPr>
          <w:p w14:paraId="0FD0C4C3" w14:textId="77777777" w:rsidR="00D46351" w:rsidRPr="001A305D" w:rsidRDefault="00D46351" w:rsidP="00653B12">
            <w:pPr>
              <w:pStyle w:val="Tabletext"/>
              <w:jc w:val="right"/>
              <w:rPr>
                <w:b/>
              </w:rPr>
            </w:pPr>
            <w:r w:rsidRPr="001A305D">
              <w:rPr>
                <w:b/>
              </w:rPr>
              <w:t>17.04</w:t>
            </w:r>
          </w:p>
        </w:tc>
        <w:tc>
          <w:tcPr>
            <w:tcW w:w="1134" w:type="dxa"/>
            <w:noWrap/>
            <w:hideMark/>
          </w:tcPr>
          <w:p w14:paraId="5719355F" w14:textId="77777777" w:rsidR="00D46351" w:rsidRPr="001A305D" w:rsidRDefault="00D46351" w:rsidP="00653B12">
            <w:pPr>
              <w:pStyle w:val="Tabletext"/>
              <w:jc w:val="right"/>
              <w:rPr>
                <w:b/>
              </w:rPr>
            </w:pPr>
            <w:r w:rsidRPr="001A305D">
              <w:rPr>
                <w:b/>
              </w:rPr>
              <w:t>16.81</w:t>
            </w:r>
          </w:p>
        </w:tc>
        <w:tc>
          <w:tcPr>
            <w:tcW w:w="1134" w:type="dxa"/>
            <w:noWrap/>
            <w:hideMark/>
          </w:tcPr>
          <w:p w14:paraId="7D2150C1" w14:textId="77777777" w:rsidR="00D46351" w:rsidRPr="001A305D" w:rsidRDefault="00D46351" w:rsidP="00653B12">
            <w:pPr>
              <w:pStyle w:val="Tabletext"/>
              <w:jc w:val="right"/>
              <w:rPr>
                <w:b/>
              </w:rPr>
            </w:pPr>
            <w:r w:rsidRPr="001A305D">
              <w:rPr>
                <w:b/>
              </w:rPr>
              <w:t>17.14</w:t>
            </w:r>
          </w:p>
        </w:tc>
        <w:tc>
          <w:tcPr>
            <w:tcW w:w="1134" w:type="dxa"/>
            <w:noWrap/>
            <w:hideMark/>
          </w:tcPr>
          <w:p w14:paraId="0223F4C0" w14:textId="77777777" w:rsidR="00D46351" w:rsidRPr="001A305D" w:rsidRDefault="00D46351" w:rsidP="00653B12">
            <w:pPr>
              <w:pStyle w:val="Tabletext"/>
              <w:jc w:val="right"/>
              <w:rPr>
                <w:b/>
              </w:rPr>
            </w:pPr>
            <w:r w:rsidRPr="001A305D">
              <w:rPr>
                <w:b/>
              </w:rPr>
              <w:t>19.06</w:t>
            </w:r>
          </w:p>
        </w:tc>
      </w:tr>
    </w:tbl>
    <w:p w14:paraId="690A6E42" w14:textId="77777777" w:rsidR="0050093A" w:rsidRDefault="0050093A" w:rsidP="001A305D">
      <w:pPr>
        <w:pStyle w:val="Spacer"/>
      </w:pPr>
    </w:p>
    <w:tbl>
      <w:tblPr>
        <w:tblStyle w:val="Texttable"/>
        <w:tblW w:w="0" w:type="auto"/>
        <w:tblLook w:val="0620" w:firstRow="1" w:lastRow="0" w:firstColumn="0" w:lastColumn="0" w:noHBand="1" w:noVBand="1"/>
      </w:tblPr>
      <w:tblGrid>
        <w:gridCol w:w="9140"/>
      </w:tblGrid>
      <w:tr w:rsidR="00264C9B" w:rsidRPr="002C434D" w14:paraId="015DF4F8"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2E4DFFE0" w14:textId="77777777" w:rsidR="00264C9B" w:rsidRPr="002C434D" w:rsidRDefault="006B53BA" w:rsidP="006B53BA">
            <w:pPr>
              <w:pStyle w:val="TableHeader"/>
            </w:pPr>
            <w:r w:rsidRPr="006B53BA">
              <w:t>Regulator contact information</w:t>
            </w:r>
          </w:p>
        </w:tc>
      </w:tr>
      <w:tr w:rsidR="00264C9B" w:rsidRPr="002C434D" w14:paraId="4BFDF1D8" w14:textId="77777777" w:rsidTr="00F13A22">
        <w:trPr>
          <w:trHeight w:val="285"/>
        </w:trPr>
        <w:tc>
          <w:tcPr>
            <w:tcW w:w="9140" w:type="dxa"/>
          </w:tcPr>
          <w:p w14:paraId="0C8B713D" w14:textId="77777777" w:rsidR="00B0604B" w:rsidRDefault="00264C9B" w:rsidP="00A841DC">
            <w:pPr>
              <w:pStyle w:val="Tabletext"/>
            </w:pPr>
            <w:r w:rsidRPr="00B0604B">
              <w:rPr>
                <w:b/>
              </w:rPr>
              <w:t>Name</w:t>
            </w:r>
            <w:r w:rsidR="00B0604B">
              <w:t xml:space="preserve">: Albert </w:t>
            </w:r>
            <w:proofErr w:type="spellStart"/>
            <w:r w:rsidR="00B0604B" w:rsidRPr="00B0604B">
              <w:t>Bentincontri</w:t>
            </w:r>
            <w:proofErr w:type="spellEnd"/>
            <w:r w:rsidR="00B0604B" w:rsidRPr="00B0604B">
              <w:t xml:space="preserve">, Director, Working with Children Check Unit,  </w:t>
            </w:r>
          </w:p>
          <w:p w14:paraId="5C83EBE7" w14:textId="77777777" w:rsidR="00264C9B" w:rsidRPr="006F51CC" w:rsidRDefault="00264C9B" w:rsidP="00A841DC">
            <w:pPr>
              <w:pStyle w:val="Tabletext"/>
            </w:pPr>
            <w:r w:rsidRPr="00376C37">
              <w:rPr>
                <w:b/>
              </w:rPr>
              <w:t>Phone</w:t>
            </w:r>
            <w:r>
              <w:t>:</w:t>
            </w:r>
            <w:r w:rsidR="00B0604B">
              <w:t xml:space="preserve"> 03 8803 8402</w:t>
            </w:r>
          </w:p>
        </w:tc>
      </w:tr>
    </w:tbl>
    <w:p w14:paraId="6833C36F" w14:textId="77777777" w:rsidR="00E46FC0" w:rsidRDefault="00E46FC0" w:rsidP="00EE3762"/>
    <w:p w14:paraId="24DD5C9B" w14:textId="77777777" w:rsidR="00D24FEF" w:rsidRPr="00DA7610" w:rsidRDefault="00D24FEF" w:rsidP="00653B12">
      <w:pPr>
        <w:pStyle w:val="Heading2"/>
      </w:pPr>
      <w:bookmarkStart w:id="74" w:name="_Toc1570465"/>
      <w:r>
        <w:t>Victorian Institute of Teaching</w:t>
      </w:r>
      <w:bookmarkEnd w:id="74"/>
    </w:p>
    <w:tbl>
      <w:tblPr>
        <w:tblStyle w:val="Texttable"/>
        <w:tblW w:w="0" w:type="auto"/>
        <w:tblLook w:val="0620" w:firstRow="1" w:lastRow="0" w:firstColumn="0" w:lastColumn="0" w:noHBand="1" w:noVBand="1"/>
      </w:tblPr>
      <w:tblGrid>
        <w:gridCol w:w="4342"/>
        <w:gridCol w:w="4798"/>
      </w:tblGrid>
      <w:tr w:rsidR="00D24FEF" w:rsidRPr="00DA7610" w14:paraId="52FEF913" w14:textId="77777777" w:rsidTr="00653B1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5B3673A2" w14:textId="77777777" w:rsidR="00D24FEF" w:rsidRPr="00B448A0" w:rsidRDefault="006B53BA" w:rsidP="006B53BA">
            <w:pPr>
              <w:pStyle w:val="TableHeader"/>
            </w:pPr>
            <w:r w:rsidRPr="006B53BA">
              <w:t>Portfolio information</w:t>
            </w:r>
          </w:p>
        </w:tc>
      </w:tr>
      <w:tr w:rsidR="00D24FEF" w:rsidRPr="00DA7610" w14:paraId="5A35B919" w14:textId="77777777" w:rsidTr="00653B12">
        <w:tc>
          <w:tcPr>
            <w:tcW w:w="4361" w:type="dxa"/>
            <w:hideMark/>
          </w:tcPr>
          <w:p w14:paraId="1AA624F9" w14:textId="77777777" w:rsidR="00D24FEF" w:rsidRPr="00DA7610" w:rsidRDefault="00D24FEF" w:rsidP="00A841DC">
            <w:pPr>
              <w:pStyle w:val="Tabletext"/>
            </w:pPr>
            <w:r w:rsidRPr="00DA7610">
              <w:t>Responsible Minister</w:t>
            </w:r>
          </w:p>
        </w:tc>
        <w:tc>
          <w:tcPr>
            <w:tcW w:w="4819" w:type="dxa"/>
            <w:hideMark/>
          </w:tcPr>
          <w:p w14:paraId="72E51A7A" w14:textId="77777777" w:rsidR="00D24FEF" w:rsidRPr="00DA7610" w:rsidRDefault="00D24FEF" w:rsidP="00A841DC">
            <w:pPr>
              <w:pStyle w:val="Tabletext"/>
            </w:pPr>
            <w:r>
              <w:t>Minister for Education</w:t>
            </w:r>
            <w:r>
              <w:br/>
            </w:r>
            <w:r w:rsidRPr="00D24FEF">
              <w:t>Minister for Early Childhood</w:t>
            </w:r>
          </w:p>
        </w:tc>
      </w:tr>
      <w:tr w:rsidR="00D24FEF" w:rsidRPr="00DA7610" w14:paraId="58BA9C5D" w14:textId="77777777" w:rsidTr="00653B12">
        <w:tc>
          <w:tcPr>
            <w:tcW w:w="4361" w:type="dxa"/>
            <w:hideMark/>
          </w:tcPr>
          <w:p w14:paraId="5A0ADACF" w14:textId="77777777" w:rsidR="00D24FEF" w:rsidRPr="00DA7610" w:rsidRDefault="00D24FEF" w:rsidP="00A841DC">
            <w:pPr>
              <w:pStyle w:val="Tabletext"/>
            </w:pPr>
            <w:r w:rsidRPr="00DA7610">
              <w:t>Portfolio Department</w:t>
            </w:r>
          </w:p>
        </w:tc>
        <w:tc>
          <w:tcPr>
            <w:tcW w:w="4819" w:type="dxa"/>
            <w:hideMark/>
          </w:tcPr>
          <w:p w14:paraId="6D791229" w14:textId="77777777" w:rsidR="00D24FEF" w:rsidRPr="00DA7610" w:rsidRDefault="00D24FEF" w:rsidP="00A841DC">
            <w:pPr>
              <w:pStyle w:val="Tabletext"/>
            </w:pPr>
            <w:r w:rsidRPr="00DA7610">
              <w:t xml:space="preserve">Department of </w:t>
            </w:r>
            <w:r>
              <w:t>Education and Training</w:t>
            </w:r>
          </w:p>
        </w:tc>
      </w:tr>
    </w:tbl>
    <w:p w14:paraId="0A0D842A" w14:textId="77777777" w:rsidR="00D24FEF" w:rsidRDefault="00D24FEF" w:rsidP="00A841DC">
      <w:pPr>
        <w:pStyle w:val="Tabletext"/>
      </w:pPr>
    </w:p>
    <w:tbl>
      <w:tblPr>
        <w:tblStyle w:val="Texttable"/>
        <w:tblW w:w="0" w:type="auto"/>
        <w:tblLook w:val="0620" w:firstRow="1" w:lastRow="0" w:firstColumn="0" w:lastColumn="0" w:noHBand="1" w:noVBand="1"/>
      </w:tblPr>
      <w:tblGrid>
        <w:gridCol w:w="9140"/>
      </w:tblGrid>
      <w:tr w:rsidR="00D24FEF" w:rsidRPr="00DA7610" w14:paraId="1DF9464A" w14:textId="77777777" w:rsidTr="00653B1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4393F3B5" w14:textId="579FA42E" w:rsidR="00D24FEF" w:rsidRPr="00DA7610" w:rsidRDefault="00755FFB" w:rsidP="006B53BA">
            <w:pPr>
              <w:pStyle w:val="TableHeader"/>
            </w:pPr>
            <w:r>
              <w:t>Objectives</w:t>
            </w:r>
          </w:p>
        </w:tc>
      </w:tr>
      <w:tr w:rsidR="00D24FEF" w:rsidRPr="00DA7610" w14:paraId="65658973" w14:textId="77777777" w:rsidTr="00653B12">
        <w:trPr>
          <w:trHeight w:val="1890"/>
        </w:trPr>
        <w:tc>
          <w:tcPr>
            <w:tcW w:w="9180" w:type="dxa"/>
            <w:hideMark/>
          </w:tcPr>
          <w:p w14:paraId="7F0A4F0F" w14:textId="77777777" w:rsidR="00D24FEF" w:rsidRDefault="00D24FEF" w:rsidP="00A841DC">
            <w:pPr>
              <w:pStyle w:val="Tabletext"/>
            </w:pPr>
            <w:r>
              <w:t>To recognise and regulate the Victorian teaching profession through:</w:t>
            </w:r>
          </w:p>
          <w:p w14:paraId="4987EBE8" w14:textId="77777777" w:rsidR="00D24FEF" w:rsidRPr="00D24FEF" w:rsidRDefault="00D24FEF" w:rsidP="00A841DC">
            <w:pPr>
              <w:pStyle w:val="Bullet1"/>
            </w:pPr>
            <w:r w:rsidRPr="00D24FEF">
              <w:t>registering all teachers to ensure only qualified and competent people who are fit to teach are employed in Victorian schools</w:t>
            </w:r>
          </w:p>
          <w:p w14:paraId="7E720E0D" w14:textId="77777777" w:rsidR="00D24FEF" w:rsidRPr="00D24FEF" w:rsidRDefault="00D24FEF" w:rsidP="00A841DC">
            <w:pPr>
              <w:pStyle w:val="Bullet1"/>
            </w:pPr>
            <w:r w:rsidRPr="00D24FEF">
              <w:t>developing and maintaining professional standards</w:t>
            </w:r>
          </w:p>
          <w:p w14:paraId="789202B4" w14:textId="77777777" w:rsidR="00D24FEF" w:rsidRPr="00D24FEF" w:rsidRDefault="00D24FEF" w:rsidP="00A841DC">
            <w:pPr>
              <w:pStyle w:val="Bullet1"/>
            </w:pPr>
            <w:r w:rsidRPr="00D24FEF">
              <w:t>developing and maintaining a professional learning framework</w:t>
            </w:r>
          </w:p>
          <w:p w14:paraId="147EA882" w14:textId="77777777" w:rsidR="00D24FEF" w:rsidRPr="00D24FEF" w:rsidRDefault="00D24FEF" w:rsidP="00A841DC">
            <w:pPr>
              <w:pStyle w:val="Bullet1"/>
            </w:pPr>
            <w:r w:rsidRPr="00D24FEF">
              <w:t>approving teacher education courses that qualify future teachers for entry to the profession</w:t>
            </w:r>
          </w:p>
          <w:p w14:paraId="5A13331B" w14:textId="77777777" w:rsidR="00D24FEF" w:rsidRPr="00D24FEF" w:rsidRDefault="00D24FEF" w:rsidP="00A841DC">
            <w:pPr>
              <w:pStyle w:val="Bullet1"/>
            </w:pPr>
            <w:r w:rsidRPr="00D24FEF">
              <w:t>developing and maintaining a code of conduct for the teaching profession</w:t>
            </w:r>
          </w:p>
          <w:p w14:paraId="2D9C6F46" w14:textId="77777777" w:rsidR="00D24FEF" w:rsidRPr="00D24FEF" w:rsidRDefault="00D24FEF" w:rsidP="00A841DC">
            <w:pPr>
              <w:pStyle w:val="Bullet1"/>
            </w:pPr>
            <w:r w:rsidRPr="00D24FEF">
              <w:t>investigating and make findings on instances of serious misconduct and serious incompetence to protect the integrity if the profession.</w:t>
            </w:r>
          </w:p>
        </w:tc>
      </w:tr>
    </w:tbl>
    <w:p w14:paraId="0356E363" w14:textId="77777777" w:rsidR="00D24FEF" w:rsidRDefault="00D24FEF" w:rsidP="00A841DC">
      <w:pPr>
        <w:pStyle w:val="Tabletext"/>
      </w:pPr>
    </w:p>
    <w:tbl>
      <w:tblPr>
        <w:tblStyle w:val="Texttable"/>
        <w:tblW w:w="0" w:type="auto"/>
        <w:tblLook w:val="0620" w:firstRow="1" w:lastRow="0" w:firstColumn="0" w:lastColumn="0" w:noHBand="1" w:noVBand="1"/>
      </w:tblPr>
      <w:tblGrid>
        <w:gridCol w:w="8148"/>
        <w:gridCol w:w="992"/>
      </w:tblGrid>
      <w:tr w:rsidR="00D24FEF" w:rsidRPr="006C53FD" w14:paraId="2C7D3E23" w14:textId="77777777" w:rsidTr="00653B1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375E01F1" w14:textId="77777777" w:rsidR="00D24FEF" w:rsidRPr="00B448A0" w:rsidRDefault="006B53BA" w:rsidP="00DD2833">
            <w:pPr>
              <w:pStyle w:val="TableHeader"/>
              <w:pageBreakBefore/>
            </w:pPr>
            <w:r w:rsidRPr="006B53BA">
              <w:t>Enabling Acts and Regulations</w:t>
            </w:r>
          </w:p>
        </w:tc>
      </w:tr>
      <w:tr w:rsidR="00D24FEF" w:rsidRPr="006C53FD" w14:paraId="4674C9DD" w14:textId="77777777" w:rsidTr="00653B12">
        <w:trPr>
          <w:trHeight w:val="300"/>
        </w:trPr>
        <w:tc>
          <w:tcPr>
            <w:tcW w:w="9180" w:type="dxa"/>
            <w:gridSpan w:val="2"/>
            <w:hideMark/>
          </w:tcPr>
          <w:p w14:paraId="5BC59869" w14:textId="77777777" w:rsidR="00D24FEF" w:rsidRPr="00EF081C" w:rsidRDefault="009B7BFA" w:rsidP="00A841DC">
            <w:pPr>
              <w:pStyle w:val="Tabletext"/>
              <w:rPr>
                <w:i/>
              </w:rPr>
            </w:pPr>
            <w:r w:rsidRPr="00EF081C">
              <w:rPr>
                <w:i/>
              </w:rPr>
              <w:t>Education and Training Reform Act 2006</w:t>
            </w:r>
          </w:p>
        </w:tc>
      </w:tr>
      <w:tr w:rsidR="00D24FEF" w:rsidRPr="006C53FD" w14:paraId="4D8093BF" w14:textId="77777777" w:rsidTr="00653B12">
        <w:trPr>
          <w:trHeight w:val="330"/>
        </w:trPr>
        <w:tc>
          <w:tcPr>
            <w:tcW w:w="9180" w:type="dxa"/>
            <w:gridSpan w:val="2"/>
            <w:hideMark/>
          </w:tcPr>
          <w:p w14:paraId="0970F556" w14:textId="77777777" w:rsidR="00D24FEF" w:rsidRPr="00410154" w:rsidRDefault="009B7BFA" w:rsidP="00A841DC">
            <w:pPr>
              <w:pStyle w:val="Bullet1"/>
            </w:pPr>
            <w:r w:rsidRPr="009B7BFA">
              <w:t>Education and Training Reform Regulations 2017</w:t>
            </w:r>
          </w:p>
        </w:tc>
      </w:tr>
      <w:tr w:rsidR="00D24FEF" w:rsidRPr="00653B12" w14:paraId="15829824" w14:textId="77777777" w:rsidTr="00653B12">
        <w:trPr>
          <w:trHeight w:val="330"/>
        </w:trPr>
        <w:tc>
          <w:tcPr>
            <w:tcW w:w="9180" w:type="dxa"/>
            <w:gridSpan w:val="2"/>
            <w:shd w:val="clear" w:color="auto" w:fill="87189D"/>
            <w:hideMark/>
          </w:tcPr>
          <w:p w14:paraId="58B0E65E" w14:textId="77777777" w:rsidR="00D24FEF" w:rsidRPr="00653B12" w:rsidRDefault="006B53BA" w:rsidP="006B53BA">
            <w:pPr>
              <w:pStyle w:val="TableHeader"/>
              <w:rPr>
                <w:b/>
              </w:rPr>
            </w:pPr>
            <w:r w:rsidRPr="00653B12">
              <w:rPr>
                <w:b/>
              </w:rPr>
              <w:t>Additional Administered Acts and Regulations</w:t>
            </w:r>
          </w:p>
        </w:tc>
      </w:tr>
      <w:tr w:rsidR="00D24FEF" w:rsidRPr="006C53FD" w14:paraId="570E9D5C" w14:textId="77777777" w:rsidTr="00653B12">
        <w:trPr>
          <w:trHeight w:val="330"/>
        </w:trPr>
        <w:tc>
          <w:tcPr>
            <w:tcW w:w="9180" w:type="dxa"/>
            <w:gridSpan w:val="2"/>
            <w:hideMark/>
          </w:tcPr>
          <w:p w14:paraId="4E135772" w14:textId="77777777" w:rsidR="00D24FEF" w:rsidRPr="00B37057" w:rsidRDefault="00DC3E83" w:rsidP="00653B12">
            <w:pPr>
              <w:pStyle w:val="Bullet1"/>
            </w:pPr>
            <w:r>
              <w:t>n/a</w:t>
            </w:r>
          </w:p>
        </w:tc>
      </w:tr>
      <w:tr w:rsidR="00D24FEF" w:rsidRPr="00EF081C" w14:paraId="2E0F9A94" w14:textId="77777777" w:rsidTr="00653B12">
        <w:trPr>
          <w:trHeight w:val="330"/>
        </w:trPr>
        <w:tc>
          <w:tcPr>
            <w:tcW w:w="8188" w:type="dxa"/>
            <w:hideMark/>
          </w:tcPr>
          <w:p w14:paraId="66B7B04E" w14:textId="77777777" w:rsidR="00D24FEF" w:rsidRPr="00EF081C" w:rsidRDefault="00D24FEF" w:rsidP="00A841DC">
            <w:pPr>
              <w:pStyle w:val="Tabletext"/>
              <w:rPr>
                <w:b/>
              </w:rPr>
            </w:pPr>
            <w:r w:rsidRPr="00EF081C">
              <w:rPr>
                <w:b/>
              </w:rPr>
              <w:t>Total number of Acts</w:t>
            </w:r>
          </w:p>
        </w:tc>
        <w:tc>
          <w:tcPr>
            <w:tcW w:w="992" w:type="dxa"/>
            <w:noWrap/>
            <w:hideMark/>
          </w:tcPr>
          <w:p w14:paraId="2FF39108" w14:textId="77777777" w:rsidR="00D24FEF" w:rsidRPr="00EF081C" w:rsidRDefault="009B7BFA" w:rsidP="00A841DC">
            <w:pPr>
              <w:pStyle w:val="Tabletext"/>
              <w:rPr>
                <w:b/>
              </w:rPr>
            </w:pPr>
            <w:r w:rsidRPr="00EF081C">
              <w:rPr>
                <w:b/>
              </w:rPr>
              <w:t>1</w:t>
            </w:r>
          </w:p>
        </w:tc>
      </w:tr>
      <w:tr w:rsidR="00D24FEF" w:rsidRPr="00EF081C" w14:paraId="3603BFFB" w14:textId="77777777" w:rsidTr="00653B12">
        <w:trPr>
          <w:trHeight w:val="330"/>
        </w:trPr>
        <w:tc>
          <w:tcPr>
            <w:tcW w:w="8188" w:type="dxa"/>
            <w:hideMark/>
          </w:tcPr>
          <w:p w14:paraId="27A9DBDC" w14:textId="77777777" w:rsidR="00D24FEF" w:rsidRPr="00EF081C" w:rsidRDefault="00D24FEF" w:rsidP="00A841DC">
            <w:pPr>
              <w:pStyle w:val="Tabletext"/>
              <w:rPr>
                <w:b/>
              </w:rPr>
            </w:pPr>
            <w:r w:rsidRPr="00EF081C">
              <w:rPr>
                <w:b/>
              </w:rPr>
              <w:t>Total number of Regulations</w:t>
            </w:r>
          </w:p>
        </w:tc>
        <w:tc>
          <w:tcPr>
            <w:tcW w:w="992" w:type="dxa"/>
            <w:noWrap/>
            <w:hideMark/>
          </w:tcPr>
          <w:p w14:paraId="3A645453" w14:textId="77777777" w:rsidR="00D24FEF" w:rsidRPr="00EF081C" w:rsidRDefault="009B7BFA" w:rsidP="00A841DC">
            <w:pPr>
              <w:pStyle w:val="Tabletext"/>
              <w:rPr>
                <w:b/>
              </w:rPr>
            </w:pPr>
            <w:r w:rsidRPr="00EF081C">
              <w:rPr>
                <w:b/>
              </w:rPr>
              <w:t>1</w:t>
            </w:r>
          </w:p>
        </w:tc>
      </w:tr>
    </w:tbl>
    <w:p w14:paraId="48E8D321" w14:textId="77777777" w:rsidR="00D24FEF" w:rsidRDefault="00D24FEF" w:rsidP="00A841DC">
      <w:pPr>
        <w:pStyle w:val="Tabletext"/>
      </w:pPr>
    </w:p>
    <w:tbl>
      <w:tblPr>
        <w:tblStyle w:val="Texttable"/>
        <w:tblW w:w="0" w:type="auto"/>
        <w:tblLook w:val="0620" w:firstRow="1" w:lastRow="0" w:firstColumn="0" w:lastColumn="0" w:noHBand="1" w:noVBand="1"/>
      </w:tblPr>
      <w:tblGrid>
        <w:gridCol w:w="4198"/>
        <w:gridCol w:w="3950"/>
        <w:gridCol w:w="992"/>
      </w:tblGrid>
      <w:tr w:rsidR="00D24FEF" w:rsidRPr="006C53FD" w14:paraId="24CA1BA5" w14:textId="77777777" w:rsidTr="00653B12">
        <w:trPr>
          <w:cnfStyle w:val="100000000000" w:firstRow="1" w:lastRow="0" w:firstColumn="0" w:lastColumn="0" w:oddVBand="0" w:evenVBand="0" w:oddHBand="0" w:evenHBand="0" w:firstRowFirstColumn="0" w:firstRowLastColumn="0" w:lastRowFirstColumn="0" w:lastRowLastColumn="0"/>
          <w:trHeight w:val="330"/>
        </w:trPr>
        <w:tc>
          <w:tcPr>
            <w:tcW w:w="9180" w:type="dxa"/>
            <w:gridSpan w:val="3"/>
            <w:hideMark/>
          </w:tcPr>
          <w:p w14:paraId="26F875C0" w14:textId="77777777" w:rsidR="00D24FEF" w:rsidRPr="00B448A0" w:rsidRDefault="006B53BA" w:rsidP="006B53BA">
            <w:pPr>
              <w:pStyle w:val="TableHeader"/>
            </w:pPr>
            <w:r w:rsidRPr="006B53BA">
              <w:t>Other regulatory instruments</w:t>
            </w:r>
          </w:p>
        </w:tc>
      </w:tr>
      <w:tr w:rsidR="00D24FEF" w:rsidRPr="006C53FD" w14:paraId="4D61047E" w14:textId="77777777" w:rsidTr="00653B12">
        <w:trPr>
          <w:trHeight w:val="360"/>
        </w:trPr>
        <w:tc>
          <w:tcPr>
            <w:tcW w:w="4219" w:type="dxa"/>
            <w:vMerge w:val="restart"/>
            <w:hideMark/>
          </w:tcPr>
          <w:p w14:paraId="78935B0F" w14:textId="77777777" w:rsidR="00D24FEF" w:rsidRPr="006C53FD" w:rsidRDefault="00D24FEF" w:rsidP="00A841DC">
            <w:pPr>
              <w:pStyle w:val="Tabletext"/>
            </w:pPr>
            <w:r w:rsidRPr="006C53FD">
              <w:t>Codes of Practice</w:t>
            </w:r>
          </w:p>
        </w:tc>
        <w:tc>
          <w:tcPr>
            <w:tcW w:w="3969" w:type="dxa"/>
            <w:hideMark/>
          </w:tcPr>
          <w:p w14:paraId="481951A6" w14:textId="77777777" w:rsidR="00D24FEF" w:rsidRPr="006C53FD" w:rsidRDefault="00D24FEF" w:rsidP="00A841DC">
            <w:pPr>
              <w:pStyle w:val="Tabletext"/>
            </w:pPr>
            <w:r w:rsidRPr="006C53FD">
              <w:t xml:space="preserve">Legislated </w:t>
            </w:r>
          </w:p>
        </w:tc>
        <w:tc>
          <w:tcPr>
            <w:tcW w:w="992" w:type="dxa"/>
            <w:noWrap/>
            <w:hideMark/>
          </w:tcPr>
          <w:p w14:paraId="0E5E293F" w14:textId="77777777" w:rsidR="00D24FEF" w:rsidRPr="006C53FD" w:rsidRDefault="009B7BFA" w:rsidP="00A841DC">
            <w:pPr>
              <w:pStyle w:val="Tabletext"/>
            </w:pPr>
            <w:r>
              <w:t>1</w:t>
            </w:r>
          </w:p>
        </w:tc>
      </w:tr>
      <w:tr w:rsidR="00D24FEF" w:rsidRPr="006C53FD" w14:paraId="3A9AAFA4" w14:textId="77777777" w:rsidTr="00653B12">
        <w:trPr>
          <w:trHeight w:val="330"/>
        </w:trPr>
        <w:tc>
          <w:tcPr>
            <w:tcW w:w="4219" w:type="dxa"/>
            <w:vMerge/>
            <w:hideMark/>
          </w:tcPr>
          <w:p w14:paraId="1DF62EDE" w14:textId="77777777" w:rsidR="00D24FEF" w:rsidRPr="006C53FD" w:rsidRDefault="00D24FEF" w:rsidP="00EE3762"/>
        </w:tc>
        <w:tc>
          <w:tcPr>
            <w:tcW w:w="3969" w:type="dxa"/>
            <w:hideMark/>
          </w:tcPr>
          <w:p w14:paraId="0870AD01" w14:textId="77777777" w:rsidR="00D24FEF" w:rsidRPr="006C53FD" w:rsidRDefault="00D24FEF" w:rsidP="00A841DC">
            <w:pPr>
              <w:pStyle w:val="Tabletext"/>
            </w:pPr>
            <w:r w:rsidRPr="006C53FD">
              <w:t>Not legislated</w:t>
            </w:r>
          </w:p>
        </w:tc>
        <w:tc>
          <w:tcPr>
            <w:tcW w:w="992" w:type="dxa"/>
            <w:noWrap/>
            <w:hideMark/>
          </w:tcPr>
          <w:p w14:paraId="65A9B53C" w14:textId="77777777" w:rsidR="00D24FEF" w:rsidRPr="006C53FD" w:rsidRDefault="009B7BFA" w:rsidP="00A841DC">
            <w:pPr>
              <w:pStyle w:val="Tabletext"/>
            </w:pPr>
            <w:r>
              <w:t>0</w:t>
            </w:r>
          </w:p>
        </w:tc>
      </w:tr>
    </w:tbl>
    <w:p w14:paraId="5B50EF2F" w14:textId="77777777" w:rsidR="00D24FEF" w:rsidRDefault="00D24FEF" w:rsidP="00A841DC">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D24FEF" w:rsidRPr="006C53FD" w14:paraId="294EBD09" w14:textId="77777777" w:rsidTr="00653B12">
        <w:trPr>
          <w:cnfStyle w:val="100000000000" w:firstRow="1" w:lastRow="0" w:firstColumn="0" w:lastColumn="0" w:oddVBand="0" w:evenVBand="0" w:oddHBand="0" w:evenHBand="0" w:firstRowFirstColumn="0" w:firstRowLastColumn="0" w:lastRowFirstColumn="0" w:lastRowLastColumn="0"/>
          <w:trHeight w:val="300"/>
          <w:tblHeader/>
        </w:trPr>
        <w:tc>
          <w:tcPr>
            <w:tcW w:w="9180" w:type="dxa"/>
            <w:gridSpan w:val="6"/>
            <w:tcBorders>
              <w:bottom w:val="single" w:sz="6" w:space="0" w:color="FFFFFF" w:themeColor="background1"/>
            </w:tcBorders>
            <w:hideMark/>
          </w:tcPr>
          <w:p w14:paraId="4AF4B84A" w14:textId="77777777" w:rsidR="00D24FEF" w:rsidRPr="00B448A0" w:rsidRDefault="006B53BA" w:rsidP="006B53BA">
            <w:pPr>
              <w:pStyle w:val="TableHeader"/>
            </w:pPr>
            <w:r w:rsidRPr="006B53BA">
              <w:t>Operational information</w:t>
            </w:r>
          </w:p>
        </w:tc>
      </w:tr>
      <w:tr w:rsidR="00D24FEF" w:rsidRPr="006C53FD" w14:paraId="4D4A5B94" w14:textId="77777777" w:rsidTr="00653B12">
        <w:trPr>
          <w:cnfStyle w:val="100000000000" w:firstRow="1" w:lastRow="0" w:firstColumn="0" w:lastColumn="0" w:oddVBand="0" w:evenVBand="0" w:oddHBand="0" w:evenHBand="0" w:firstRowFirstColumn="0" w:firstRowLastColumn="0" w:lastRowFirstColumn="0" w:lastRowLastColumn="0"/>
          <w:trHeight w:val="285"/>
          <w:tblHeader/>
        </w:trPr>
        <w:tc>
          <w:tcPr>
            <w:tcW w:w="4219" w:type="dxa"/>
            <w:tcBorders>
              <w:top w:val="single" w:sz="6" w:space="0" w:color="FFFFFF" w:themeColor="background1"/>
            </w:tcBorders>
            <w:hideMark/>
          </w:tcPr>
          <w:p w14:paraId="4CB6C70E" w14:textId="77777777" w:rsidR="00D24FEF" w:rsidRPr="006C53FD" w:rsidRDefault="00D24FEF" w:rsidP="00A841DC">
            <w:pPr>
              <w:pStyle w:val="Tabletext"/>
            </w:pPr>
          </w:p>
        </w:tc>
        <w:tc>
          <w:tcPr>
            <w:tcW w:w="992" w:type="dxa"/>
            <w:tcBorders>
              <w:top w:val="single" w:sz="6" w:space="0" w:color="FFFFFF" w:themeColor="background1"/>
            </w:tcBorders>
            <w:hideMark/>
          </w:tcPr>
          <w:p w14:paraId="1AFF3430" w14:textId="77777777" w:rsidR="00D24FEF" w:rsidRPr="006C53FD" w:rsidRDefault="00D24FEF" w:rsidP="00653B12">
            <w:pPr>
              <w:pStyle w:val="Tabletext"/>
              <w:jc w:val="right"/>
            </w:pPr>
            <w:r w:rsidRPr="006C53FD">
              <w:t>2012-13</w:t>
            </w:r>
          </w:p>
        </w:tc>
        <w:tc>
          <w:tcPr>
            <w:tcW w:w="993" w:type="dxa"/>
            <w:tcBorders>
              <w:top w:val="single" w:sz="6" w:space="0" w:color="FFFFFF" w:themeColor="background1"/>
            </w:tcBorders>
            <w:hideMark/>
          </w:tcPr>
          <w:p w14:paraId="4B81CF95" w14:textId="77777777" w:rsidR="00D24FEF" w:rsidRPr="006C53FD" w:rsidRDefault="00D24FEF" w:rsidP="00653B12">
            <w:pPr>
              <w:pStyle w:val="Tabletext"/>
              <w:jc w:val="right"/>
            </w:pPr>
            <w:r w:rsidRPr="006C53FD">
              <w:t>2013-14</w:t>
            </w:r>
          </w:p>
        </w:tc>
        <w:tc>
          <w:tcPr>
            <w:tcW w:w="992" w:type="dxa"/>
            <w:tcBorders>
              <w:top w:val="single" w:sz="6" w:space="0" w:color="FFFFFF" w:themeColor="background1"/>
            </w:tcBorders>
            <w:hideMark/>
          </w:tcPr>
          <w:p w14:paraId="4E055F2B" w14:textId="77777777" w:rsidR="00D24FEF" w:rsidRPr="006C53FD" w:rsidRDefault="00D24FEF" w:rsidP="00653B12">
            <w:pPr>
              <w:pStyle w:val="Tabletext"/>
              <w:jc w:val="right"/>
            </w:pPr>
            <w:r w:rsidRPr="006C53FD">
              <w:t>2014-15</w:t>
            </w:r>
          </w:p>
        </w:tc>
        <w:tc>
          <w:tcPr>
            <w:tcW w:w="992" w:type="dxa"/>
            <w:tcBorders>
              <w:top w:val="single" w:sz="6" w:space="0" w:color="FFFFFF" w:themeColor="background1"/>
            </w:tcBorders>
            <w:hideMark/>
          </w:tcPr>
          <w:p w14:paraId="3F20DEDF" w14:textId="77777777" w:rsidR="00D24FEF" w:rsidRPr="006C53FD" w:rsidRDefault="00D24FEF" w:rsidP="00653B12">
            <w:pPr>
              <w:pStyle w:val="Tabletext"/>
              <w:jc w:val="right"/>
            </w:pPr>
            <w:r w:rsidRPr="006C53FD">
              <w:t>2015-16</w:t>
            </w:r>
          </w:p>
        </w:tc>
        <w:tc>
          <w:tcPr>
            <w:tcW w:w="992" w:type="dxa"/>
            <w:tcBorders>
              <w:top w:val="single" w:sz="6" w:space="0" w:color="FFFFFF" w:themeColor="background1"/>
            </w:tcBorders>
            <w:hideMark/>
          </w:tcPr>
          <w:p w14:paraId="6B12DA37" w14:textId="77777777" w:rsidR="00D24FEF" w:rsidRPr="006C53FD" w:rsidRDefault="00D24FEF" w:rsidP="00653B12">
            <w:pPr>
              <w:pStyle w:val="Tabletext"/>
              <w:jc w:val="right"/>
            </w:pPr>
            <w:r w:rsidRPr="006C53FD">
              <w:t>2016-17</w:t>
            </w:r>
          </w:p>
        </w:tc>
      </w:tr>
      <w:tr w:rsidR="009B7BFA" w:rsidRPr="006C53FD" w14:paraId="2653208F" w14:textId="77777777" w:rsidTr="00653B12">
        <w:trPr>
          <w:trHeight w:val="315"/>
        </w:trPr>
        <w:tc>
          <w:tcPr>
            <w:tcW w:w="4219" w:type="dxa"/>
            <w:hideMark/>
          </w:tcPr>
          <w:p w14:paraId="38A81050" w14:textId="77777777" w:rsidR="009B7BFA" w:rsidRPr="006C53FD" w:rsidRDefault="009B7BFA" w:rsidP="00A841DC">
            <w:pPr>
              <w:pStyle w:val="Tabletext"/>
            </w:pPr>
            <w:r w:rsidRPr="006C53FD">
              <w:t>No. of staff total (FTE)</w:t>
            </w:r>
          </w:p>
        </w:tc>
        <w:tc>
          <w:tcPr>
            <w:tcW w:w="992" w:type="dxa"/>
            <w:noWrap/>
            <w:hideMark/>
          </w:tcPr>
          <w:p w14:paraId="228694D9" w14:textId="77777777" w:rsidR="009B7BFA" w:rsidRPr="007E7CB7" w:rsidRDefault="009B7BFA" w:rsidP="00653B12">
            <w:pPr>
              <w:pStyle w:val="Tabletext"/>
              <w:jc w:val="right"/>
            </w:pPr>
            <w:r w:rsidRPr="007E7CB7">
              <w:t>58.50</w:t>
            </w:r>
          </w:p>
        </w:tc>
        <w:tc>
          <w:tcPr>
            <w:tcW w:w="993" w:type="dxa"/>
            <w:noWrap/>
            <w:hideMark/>
          </w:tcPr>
          <w:p w14:paraId="2008FCC2" w14:textId="77777777" w:rsidR="009B7BFA" w:rsidRPr="007E7CB7" w:rsidRDefault="009B7BFA" w:rsidP="00653B12">
            <w:pPr>
              <w:pStyle w:val="Tabletext"/>
              <w:jc w:val="right"/>
            </w:pPr>
            <w:r w:rsidRPr="007E7CB7">
              <w:t>79.20</w:t>
            </w:r>
          </w:p>
        </w:tc>
        <w:tc>
          <w:tcPr>
            <w:tcW w:w="992" w:type="dxa"/>
            <w:noWrap/>
            <w:hideMark/>
          </w:tcPr>
          <w:p w14:paraId="13D57399" w14:textId="77777777" w:rsidR="009B7BFA" w:rsidRPr="007E7CB7" w:rsidRDefault="009B7BFA" w:rsidP="00653B12">
            <w:pPr>
              <w:pStyle w:val="Tabletext"/>
              <w:jc w:val="right"/>
            </w:pPr>
            <w:r w:rsidRPr="007E7CB7">
              <w:t>76.20</w:t>
            </w:r>
          </w:p>
        </w:tc>
        <w:tc>
          <w:tcPr>
            <w:tcW w:w="992" w:type="dxa"/>
            <w:noWrap/>
            <w:hideMark/>
          </w:tcPr>
          <w:p w14:paraId="7EC0753E" w14:textId="77777777" w:rsidR="009B7BFA" w:rsidRPr="007E7CB7" w:rsidRDefault="009B7BFA" w:rsidP="00653B12">
            <w:pPr>
              <w:pStyle w:val="Tabletext"/>
              <w:jc w:val="right"/>
            </w:pPr>
            <w:r w:rsidRPr="007E7CB7">
              <w:t>81.80</w:t>
            </w:r>
          </w:p>
        </w:tc>
        <w:tc>
          <w:tcPr>
            <w:tcW w:w="992" w:type="dxa"/>
            <w:noWrap/>
            <w:hideMark/>
          </w:tcPr>
          <w:p w14:paraId="385EC25C" w14:textId="77777777" w:rsidR="009B7BFA" w:rsidRPr="007E7CB7" w:rsidRDefault="009B7BFA" w:rsidP="00653B12">
            <w:pPr>
              <w:pStyle w:val="Tabletext"/>
              <w:jc w:val="right"/>
            </w:pPr>
            <w:r w:rsidRPr="007E7CB7">
              <w:t>83.80</w:t>
            </w:r>
          </w:p>
        </w:tc>
      </w:tr>
      <w:tr w:rsidR="009B7BFA" w:rsidRPr="006C53FD" w14:paraId="67FAF984" w14:textId="77777777" w:rsidTr="00653B12">
        <w:trPr>
          <w:trHeight w:val="615"/>
        </w:trPr>
        <w:tc>
          <w:tcPr>
            <w:tcW w:w="4219" w:type="dxa"/>
            <w:hideMark/>
          </w:tcPr>
          <w:p w14:paraId="5E14DF52" w14:textId="77777777" w:rsidR="009B7BFA" w:rsidRPr="006C53FD" w:rsidRDefault="009B7BFA" w:rsidP="00A841DC">
            <w:pPr>
              <w:pStyle w:val="Tabletext"/>
            </w:pPr>
            <w:r w:rsidRPr="006C53FD">
              <w:t>No. of licensed/registered parties at financial year end</w:t>
            </w:r>
          </w:p>
        </w:tc>
        <w:tc>
          <w:tcPr>
            <w:tcW w:w="992" w:type="dxa"/>
            <w:noWrap/>
            <w:hideMark/>
          </w:tcPr>
          <w:p w14:paraId="61C830AB" w14:textId="77777777" w:rsidR="009B7BFA" w:rsidRPr="007E7CB7" w:rsidRDefault="00DC3E83" w:rsidP="00653B12">
            <w:pPr>
              <w:pStyle w:val="Tabletext"/>
              <w:jc w:val="right"/>
            </w:pPr>
            <w:r>
              <w:t>n/a</w:t>
            </w:r>
          </w:p>
        </w:tc>
        <w:tc>
          <w:tcPr>
            <w:tcW w:w="993" w:type="dxa"/>
            <w:noWrap/>
            <w:hideMark/>
          </w:tcPr>
          <w:p w14:paraId="57FFEED4" w14:textId="77777777" w:rsidR="009B7BFA" w:rsidRPr="007E7CB7" w:rsidRDefault="00DC3E83" w:rsidP="00653B12">
            <w:pPr>
              <w:pStyle w:val="Tabletext"/>
              <w:jc w:val="right"/>
            </w:pPr>
            <w:r>
              <w:t>n/a</w:t>
            </w:r>
          </w:p>
        </w:tc>
        <w:tc>
          <w:tcPr>
            <w:tcW w:w="992" w:type="dxa"/>
            <w:noWrap/>
            <w:hideMark/>
          </w:tcPr>
          <w:p w14:paraId="107A2BA3" w14:textId="77777777" w:rsidR="009B7BFA" w:rsidRPr="007E7CB7" w:rsidRDefault="00DC3E83" w:rsidP="00653B12">
            <w:pPr>
              <w:pStyle w:val="Tabletext"/>
              <w:jc w:val="right"/>
            </w:pPr>
            <w:r>
              <w:t>n/a</w:t>
            </w:r>
          </w:p>
        </w:tc>
        <w:tc>
          <w:tcPr>
            <w:tcW w:w="992" w:type="dxa"/>
            <w:noWrap/>
            <w:hideMark/>
          </w:tcPr>
          <w:p w14:paraId="39E8BFEB" w14:textId="77777777" w:rsidR="009B7BFA" w:rsidRPr="007E7CB7" w:rsidRDefault="00DC3E83" w:rsidP="00653B12">
            <w:pPr>
              <w:pStyle w:val="Tabletext"/>
              <w:jc w:val="right"/>
            </w:pPr>
            <w:r>
              <w:t>n/a</w:t>
            </w:r>
          </w:p>
        </w:tc>
        <w:tc>
          <w:tcPr>
            <w:tcW w:w="992" w:type="dxa"/>
            <w:noWrap/>
            <w:hideMark/>
          </w:tcPr>
          <w:p w14:paraId="31175A96" w14:textId="77777777" w:rsidR="009B7BFA" w:rsidRPr="007E7CB7" w:rsidRDefault="00DC3E83" w:rsidP="00653B12">
            <w:pPr>
              <w:pStyle w:val="Tabletext"/>
              <w:jc w:val="right"/>
            </w:pPr>
            <w:r>
              <w:t>n/a</w:t>
            </w:r>
          </w:p>
        </w:tc>
      </w:tr>
      <w:tr w:rsidR="009B7BFA" w:rsidRPr="00EF081C" w14:paraId="7C836BAD" w14:textId="77777777" w:rsidTr="00653B12">
        <w:trPr>
          <w:trHeight w:val="360"/>
        </w:trPr>
        <w:tc>
          <w:tcPr>
            <w:tcW w:w="4219" w:type="dxa"/>
            <w:hideMark/>
          </w:tcPr>
          <w:p w14:paraId="224332AB" w14:textId="77777777" w:rsidR="009B7BFA" w:rsidRPr="00EF081C" w:rsidRDefault="009B7BFA" w:rsidP="00A841DC">
            <w:pPr>
              <w:pStyle w:val="Tabletext"/>
              <w:rPr>
                <w:b/>
              </w:rPr>
            </w:pPr>
            <w:r w:rsidRPr="00EF081C">
              <w:rPr>
                <w:b/>
              </w:rPr>
              <w:t>Total revenue ($ million)</w:t>
            </w:r>
          </w:p>
        </w:tc>
        <w:tc>
          <w:tcPr>
            <w:tcW w:w="992" w:type="dxa"/>
            <w:noWrap/>
            <w:hideMark/>
          </w:tcPr>
          <w:p w14:paraId="06FB8B50" w14:textId="77777777" w:rsidR="009B7BFA" w:rsidRPr="00EF081C" w:rsidRDefault="009B7BFA" w:rsidP="00653B12">
            <w:pPr>
              <w:pStyle w:val="Tabletext"/>
              <w:jc w:val="right"/>
              <w:rPr>
                <w:b/>
              </w:rPr>
            </w:pPr>
            <w:r w:rsidRPr="00EF081C">
              <w:rPr>
                <w:b/>
              </w:rPr>
              <w:t>12.11</w:t>
            </w:r>
          </w:p>
        </w:tc>
        <w:tc>
          <w:tcPr>
            <w:tcW w:w="993" w:type="dxa"/>
            <w:noWrap/>
            <w:hideMark/>
          </w:tcPr>
          <w:p w14:paraId="7B1C3095" w14:textId="77777777" w:rsidR="009B7BFA" w:rsidRPr="00EF081C" w:rsidRDefault="009B7BFA" w:rsidP="00653B12">
            <w:pPr>
              <w:pStyle w:val="Tabletext"/>
              <w:jc w:val="right"/>
              <w:rPr>
                <w:b/>
              </w:rPr>
            </w:pPr>
            <w:r w:rsidRPr="00EF081C">
              <w:rPr>
                <w:b/>
              </w:rPr>
              <w:t>12.78</w:t>
            </w:r>
          </w:p>
        </w:tc>
        <w:tc>
          <w:tcPr>
            <w:tcW w:w="992" w:type="dxa"/>
            <w:noWrap/>
            <w:hideMark/>
          </w:tcPr>
          <w:p w14:paraId="0380D100" w14:textId="77777777" w:rsidR="009B7BFA" w:rsidRPr="00EF081C" w:rsidRDefault="009B7BFA" w:rsidP="00653B12">
            <w:pPr>
              <w:pStyle w:val="Tabletext"/>
              <w:jc w:val="right"/>
              <w:rPr>
                <w:b/>
              </w:rPr>
            </w:pPr>
            <w:r w:rsidRPr="00EF081C">
              <w:rPr>
                <w:b/>
              </w:rPr>
              <w:t>13.51</w:t>
            </w:r>
          </w:p>
        </w:tc>
        <w:tc>
          <w:tcPr>
            <w:tcW w:w="992" w:type="dxa"/>
            <w:noWrap/>
            <w:hideMark/>
          </w:tcPr>
          <w:p w14:paraId="7FDE8CB1" w14:textId="77777777" w:rsidR="009B7BFA" w:rsidRPr="00EF081C" w:rsidRDefault="009B7BFA" w:rsidP="00653B12">
            <w:pPr>
              <w:pStyle w:val="Tabletext"/>
              <w:jc w:val="right"/>
              <w:rPr>
                <w:b/>
              </w:rPr>
            </w:pPr>
            <w:r w:rsidRPr="00EF081C">
              <w:rPr>
                <w:b/>
              </w:rPr>
              <w:t>13.86</w:t>
            </w:r>
          </w:p>
        </w:tc>
        <w:tc>
          <w:tcPr>
            <w:tcW w:w="992" w:type="dxa"/>
            <w:noWrap/>
            <w:hideMark/>
          </w:tcPr>
          <w:p w14:paraId="17C85C23" w14:textId="77777777" w:rsidR="009B7BFA" w:rsidRPr="00EF081C" w:rsidRDefault="009B7BFA" w:rsidP="00653B12">
            <w:pPr>
              <w:pStyle w:val="Tabletext"/>
              <w:jc w:val="right"/>
              <w:rPr>
                <w:b/>
              </w:rPr>
            </w:pPr>
            <w:r w:rsidRPr="00EF081C">
              <w:rPr>
                <w:b/>
              </w:rPr>
              <w:t>14.95</w:t>
            </w:r>
          </w:p>
        </w:tc>
      </w:tr>
      <w:tr w:rsidR="009B7BFA" w:rsidRPr="00EF081C" w14:paraId="641A2265" w14:textId="77777777" w:rsidTr="00653B12">
        <w:trPr>
          <w:trHeight w:val="375"/>
        </w:trPr>
        <w:tc>
          <w:tcPr>
            <w:tcW w:w="4219" w:type="dxa"/>
            <w:hideMark/>
          </w:tcPr>
          <w:p w14:paraId="58C6B831" w14:textId="77777777" w:rsidR="009B7BFA" w:rsidRPr="00EF081C" w:rsidRDefault="009B7BFA" w:rsidP="00A841DC">
            <w:pPr>
              <w:pStyle w:val="Tabletext"/>
              <w:rPr>
                <w:b/>
              </w:rPr>
            </w:pPr>
            <w:r w:rsidRPr="00EF081C">
              <w:rPr>
                <w:b/>
              </w:rPr>
              <w:t xml:space="preserve">Total expenditure ($ million) </w:t>
            </w:r>
          </w:p>
        </w:tc>
        <w:tc>
          <w:tcPr>
            <w:tcW w:w="992" w:type="dxa"/>
            <w:noWrap/>
            <w:hideMark/>
          </w:tcPr>
          <w:p w14:paraId="5A9522D0" w14:textId="77777777" w:rsidR="009B7BFA" w:rsidRPr="00EF081C" w:rsidRDefault="009B7BFA" w:rsidP="00653B12">
            <w:pPr>
              <w:pStyle w:val="Tabletext"/>
              <w:jc w:val="right"/>
              <w:rPr>
                <w:b/>
              </w:rPr>
            </w:pPr>
            <w:r w:rsidRPr="00EF081C">
              <w:rPr>
                <w:b/>
              </w:rPr>
              <w:t>11.18</w:t>
            </w:r>
          </w:p>
        </w:tc>
        <w:tc>
          <w:tcPr>
            <w:tcW w:w="993" w:type="dxa"/>
            <w:noWrap/>
            <w:hideMark/>
          </w:tcPr>
          <w:p w14:paraId="26657ECC" w14:textId="77777777" w:rsidR="009B7BFA" w:rsidRPr="00EF081C" w:rsidRDefault="009B7BFA" w:rsidP="00653B12">
            <w:pPr>
              <w:pStyle w:val="Tabletext"/>
              <w:jc w:val="right"/>
              <w:rPr>
                <w:b/>
              </w:rPr>
            </w:pPr>
            <w:r w:rsidRPr="00EF081C">
              <w:rPr>
                <w:b/>
              </w:rPr>
              <w:t>11.98</w:t>
            </w:r>
          </w:p>
        </w:tc>
        <w:tc>
          <w:tcPr>
            <w:tcW w:w="992" w:type="dxa"/>
            <w:noWrap/>
            <w:hideMark/>
          </w:tcPr>
          <w:p w14:paraId="1EBE2DE8" w14:textId="77777777" w:rsidR="009B7BFA" w:rsidRPr="00EF081C" w:rsidRDefault="009B7BFA" w:rsidP="00653B12">
            <w:pPr>
              <w:pStyle w:val="Tabletext"/>
              <w:jc w:val="right"/>
              <w:rPr>
                <w:b/>
              </w:rPr>
            </w:pPr>
            <w:r w:rsidRPr="00EF081C">
              <w:rPr>
                <w:b/>
              </w:rPr>
              <w:t>12.73</w:t>
            </w:r>
          </w:p>
        </w:tc>
        <w:tc>
          <w:tcPr>
            <w:tcW w:w="992" w:type="dxa"/>
            <w:noWrap/>
            <w:hideMark/>
          </w:tcPr>
          <w:p w14:paraId="00F3CFF0" w14:textId="77777777" w:rsidR="009B7BFA" w:rsidRPr="00EF081C" w:rsidRDefault="009B7BFA" w:rsidP="00653B12">
            <w:pPr>
              <w:pStyle w:val="Tabletext"/>
              <w:jc w:val="right"/>
              <w:rPr>
                <w:b/>
              </w:rPr>
            </w:pPr>
            <w:r w:rsidRPr="00EF081C">
              <w:rPr>
                <w:b/>
              </w:rPr>
              <w:t>13.94</w:t>
            </w:r>
          </w:p>
        </w:tc>
        <w:tc>
          <w:tcPr>
            <w:tcW w:w="992" w:type="dxa"/>
            <w:noWrap/>
            <w:hideMark/>
          </w:tcPr>
          <w:p w14:paraId="247CD593" w14:textId="77777777" w:rsidR="009B7BFA" w:rsidRPr="00EF081C" w:rsidRDefault="009B7BFA" w:rsidP="00653B12">
            <w:pPr>
              <w:pStyle w:val="Tabletext"/>
              <w:jc w:val="right"/>
              <w:rPr>
                <w:b/>
              </w:rPr>
            </w:pPr>
            <w:r w:rsidRPr="00EF081C">
              <w:rPr>
                <w:b/>
              </w:rPr>
              <w:t>13.46</w:t>
            </w:r>
          </w:p>
        </w:tc>
      </w:tr>
    </w:tbl>
    <w:p w14:paraId="59A678A9" w14:textId="77777777" w:rsidR="00D24FEF" w:rsidRDefault="00D24FEF" w:rsidP="00A841DC">
      <w:pPr>
        <w:pStyle w:val="Tabletext"/>
      </w:pPr>
    </w:p>
    <w:tbl>
      <w:tblPr>
        <w:tblStyle w:val="Texttable"/>
        <w:tblW w:w="0" w:type="auto"/>
        <w:tblLook w:val="0620" w:firstRow="1" w:lastRow="0" w:firstColumn="0" w:lastColumn="0" w:noHBand="1" w:noVBand="1"/>
      </w:tblPr>
      <w:tblGrid>
        <w:gridCol w:w="9140"/>
      </w:tblGrid>
      <w:tr w:rsidR="00D24FEF" w:rsidRPr="002C434D" w14:paraId="33B01C8B"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p w14:paraId="011F9552" w14:textId="77777777" w:rsidR="00D24FEF" w:rsidRPr="002C434D" w:rsidRDefault="006B53BA" w:rsidP="006B53BA">
            <w:pPr>
              <w:pStyle w:val="TableHeader"/>
            </w:pPr>
            <w:r w:rsidRPr="006B53BA">
              <w:t>Regulator contact information</w:t>
            </w:r>
          </w:p>
        </w:tc>
      </w:tr>
      <w:tr w:rsidR="00D24FEF" w:rsidRPr="002C434D" w14:paraId="73E8D5B9" w14:textId="77777777" w:rsidTr="00F13A22">
        <w:trPr>
          <w:trHeight w:val="285"/>
        </w:trPr>
        <w:tc>
          <w:tcPr>
            <w:tcW w:w="9140" w:type="dxa"/>
          </w:tcPr>
          <w:p w14:paraId="0643D902" w14:textId="77777777" w:rsidR="00D24FEF" w:rsidRPr="006F51CC" w:rsidRDefault="00D24FEF" w:rsidP="00A841DC">
            <w:pPr>
              <w:pStyle w:val="Tabletext"/>
            </w:pPr>
            <w:r>
              <w:t>Not provided</w:t>
            </w:r>
          </w:p>
        </w:tc>
      </w:tr>
    </w:tbl>
    <w:p w14:paraId="465C1CA8" w14:textId="77777777" w:rsidR="00E46FC0" w:rsidRDefault="00E46FC0" w:rsidP="00EE3762"/>
    <w:p w14:paraId="56C43C03" w14:textId="77777777" w:rsidR="00DA7610" w:rsidRPr="00DA7610" w:rsidRDefault="00DA7610" w:rsidP="00653B12">
      <w:pPr>
        <w:pStyle w:val="Heading2"/>
      </w:pPr>
      <w:bookmarkStart w:id="75" w:name="_Toc1570466"/>
      <w:r w:rsidRPr="00DA7610">
        <w:t>Worksafe</w:t>
      </w:r>
      <w:bookmarkEnd w:id="75"/>
    </w:p>
    <w:tbl>
      <w:tblPr>
        <w:tblStyle w:val="Texttable"/>
        <w:tblW w:w="0" w:type="auto"/>
        <w:tblLook w:val="0620" w:firstRow="1" w:lastRow="0" w:firstColumn="0" w:lastColumn="0" w:noHBand="1" w:noVBand="1"/>
      </w:tblPr>
      <w:tblGrid>
        <w:gridCol w:w="4342"/>
        <w:gridCol w:w="4798"/>
      </w:tblGrid>
      <w:tr w:rsidR="00DA7610" w:rsidRPr="00DA7610" w14:paraId="2C5E97A0" w14:textId="77777777" w:rsidTr="00653B12">
        <w:trPr>
          <w:cnfStyle w:val="100000000000" w:firstRow="1" w:lastRow="0" w:firstColumn="0" w:lastColumn="0" w:oddVBand="0" w:evenVBand="0" w:oddHBand="0" w:evenHBand="0" w:firstRowFirstColumn="0" w:firstRowLastColumn="0" w:lastRowFirstColumn="0" w:lastRowLastColumn="0"/>
        </w:trPr>
        <w:tc>
          <w:tcPr>
            <w:tcW w:w="9180" w:type="dxa"/>
            <w:gridSpan w:val="2"/>
            <w:hideMark/>
          </w:tcPr>
          <w:p w14:paraId="413F16E8" w14:textId="77777777" w:rsidR="00DA7610" w:rsidRPr="00B448A0" w:rsidRDefault="006B53BA" w:rsidP="006B53BA">
            <w:pPr>
              <w:pStyle w:val="TableHeader"/>
            </w:pPr>
            <w:r w:rsidRPr="006B53BA">
              <w:t>Portfolio information</w:t>
            </w:r>
          </w:p>
        </w:tc>
      </w:tr>
      <w:tr w:rsidR="00DA7610" w:rsidRPr="00DA7610" w14:paraId="79A8B409" w14:textId="77777777" w:rsidTr="00653B12">
        <w:tc>
          <w:tcPr>
            <w:tcW w:w="4361" w:type="dxa"/>
            <w:hideMark/>
          </w:tcPr>
          <w:p w14:paraId="43EBAAB1" w14:textId="77777777" w:rsidR="00DA7610" w:rsidRPr="00DA7610" w:rsidRDefault="00DA7610" w:rsidP="00A841DC">
            <w:pPr>
              <w:pStyle w:val="Tabletext"/>
            </w:pPr>
            <w:r w:rsidRPr="00DA7610">
              <w:t>Responsible Minister</w:t>
            </w:r>
          </w:p>
        </w:tc>
        <w:tc>
          <w:tcPr>
            <w:tcW w:w="4819" w:type="dxa"/>
            <w:hideMark/>
          </w:tcPr>
          <w:p w14:paraId="430032C6" w14:textId="491E3614" w:rsidR="00DA7610" w:rsidRPr="00DA7610" w:rsidRDefault="00DA7610" w:rsidP="00A841DC">
            <w:pPr>
              <w:pStyle w:val="Tabletext"/>
            </w:pPr>
            <w:r w:rsidRPr="00DA7610">
              <w:t xml:space="preserve">Minister for </w:t>
            </w:r>
            <w:r w:rsidR="007271D7">
              <w:t>Workplace Safety</w:t>
            </w:r>
          </w:p>
        </w:tc>
      </w:tr>
      <w:tr w:rsidR="00DA7610" w:rsidRPr="00DA7610" w14:paraId="572A4DE0" w14:textId="77777777" w:rsidTr="00653B12">
        <w:tc>
          <w:tcPr>
            <w:tcW w:w="4361" w:type="dxa"/>
            <w:hideMark/>
          </w:tcPr>
          <w:p w14:paraId="580FC2DE" w14:textId="77777777" w:rsidR="00DA7610" w:rsidRPr="00DA7610" w:rsidRDefault="00DA7610" w:rsidP="00A841DC">
            <w:pPr>
              <w:pStyle w:val="Tabletext"/>
            </w:pPr>
            <w:r w:rsidRPr="00DA7610">
              <w:t>Portfolio Department</w:t>
            </w:r>
          </w:p>
        </w:tc>
        <w:tc>
          <w:tcPr>
            <w:tcW w:w="4819" w:type="dxa"/>
            <w:hideMark/>
          </w:tcPr>
          <w:p w14:paraId="6FB39364" w14:textId="2C8EB380" w:rsidR="00DA7610" w:rsidRPr="00DA7610" w:rsidRDefault="00DA7610" w:rsidP="00A841DC">
            <w:pPr>
              <w:pStyle w:val="Tabletext"/>
            </w:pPr>
            <w:r w:rsidRPr="00DA7610">
              <w:t xml:space="preserve">Department of </w:t>
            </w:r>
            <w:r w:rsidR="008D7C4D">
              <w:t>Justice and Community Safety</w:t>
            </w:r>
          </w:p>
        </w:tc>
      </w:tr>
    </w:tbl>
    <w:p w14:paraId="0CFA6F9B" w14:textId="77777777" w:rsidR="00672136" w:rsidRDefault="00672136" w:rsidP="00A841DC">
      <w:pPr>
        <w:pStyle w:val="Tabletext"/>
      </w:pPr>
    </w:p>
    <w:tbl>
      <w:tblPr>
        <w:tblStyle w:val="Texttable"/>
        <w:tblW w:w="0" w:type="auto"/>
        <w:tblLook w:val="0620" w:firstRow="1" w:lastRow="0" w:firstColumn="0" w:lastColumn="0" w:noHBand="1" w:noVBand="1"/>
      </w:tblPr>
      <w:tblGrid>
        <w:gridCol w:w="9140"/>
      </w:tblGrid>
      <w:tr w:rsidR="00DA7610" w:rsidRPr="00DA7610" w14:paraId="3441B670" w14:textId="77777777" w:rsidTr="00653B12">
        <w:trPr>
          <w:cnfStyle w:val="100000000000" w:firstRow="1" w:lastRow="0" w:firstColumn="0" w:lastColumn="0" w:oddVBand="0" w:evenVBand="0" w:oddHBand="0" w:evenHBand="0" w:firstRowFirstColumn="0" w:firstRowLastColumn="0" w:lastRowFirstColumn="0" w:lastRowLastColumn="0"/>
          <w:trHeight w:val="330"/>
        </w:trPr>
        <w:tc>
          <w:tcPr>
            <w:tcW w:w="9180" w:type="dxa"/>
            <w:hideMark/>
          </w:tcPr>
          <w:p w14:paraId="7E984FFE" w14:textId="659449E2" w:rsidR="00DA7610" w:rsidRPr="00DA7610" w:rsidRDefault="00755FFB" w:rsidP="006B53BA">
            <w:pPr>
              <w:pStyle w:val="TableHeader"/>
            </w:pPr>
            <w:r>
              <w:t>Objectives</w:t>
            </w:r>
          </w:p>
        </w:tc>
      </w:tr>
      <w:tr w:rsidR="00DA7610" w:rsidRPr="00DA7610" w14:paraId="1BBFE731" w14:textId="77777777" w:rsidTr="00653B12">
        <w:trPr>
          <w:trHeight w:val="1890"/>
        </w:trPr>
        <w:tc>
          <w:tcPr>
            <w:tcW w:w="9180" w:type="dxa"/>
            <w:hideMark/>
          </w:tcPr>
          <w:p w14:paraId="5800C792" w14:textId="77777777" w:rsidR="00C37891" w:rsidRDefault="00DA7610" w:rsidP="00A841DC">
            <w:pPr>
              <w:pStyle w:val="Tabletext"/>
            </w:pPr>
            <w:r w:rsidRPr="00DA7610">
              <w:t xml:space="preserve">To help prevent </w:t>
            </w:r>
            <w:r w:rsidR="00C37891">
              <w:t>workplace injuries and illness.</w:t>
            </w:r>
          </w:p>
          <w:p w14:paraId="30F5008F" w14:textId="77777777" w:rsidR="00C37891" w:rsidRDefault="00DA7610" w:rsidP="00A841DC">
            <w:pPr>
              <w:pStyle w:val="Tabletext"/>
            </w:pPr>
            <w:r w:rsidRPr="00DA7610">
              <w:t>To enforce Victoria's occupational health and safety laws (includi</w:t>
            </w:r>
            <w:r w:rsidR="00C37891">
              <w:t>ng relevant Commonwealth laws).</w:t>
            </w:r>
          </w:p>
          <w:p w14:paraId="42234398" w14:textId="77777777" w:rsidR="00C37891" w:rsidRDefault="00DA7610" w:rsidP="00A841DC">
            <w:pPr>
              <w:pStyle w:val="Tabletext"/>
            </w:pPr>
            <w:r w:rsidRPr="00DA7610">
              <w:t xml:space="preserve">To provide reasonably priced workplace </w:t>
            </w:r>
            <w:r w:rsidR="00C37891">
              <w:t>injury insurance for employers.</w:t>
            </w:r>
          </w:p>
          <w:p w14:paraId="5DE4E94C" w14:textId="77777777" w:rsidR="00C37891" w:rsidRDefault="00DA7610" w:rsidP="00A841DC">
            <w:pPr>
              <w:pStyle w:val="Tabletext"/>
            </w:pPr>
            <w:r w:rsidRPr="00DA7610">
              <w:t>To help injured w</w:t>
            </w:r>
            <w:r w:rsidR="00C37891">
              <w:t>orkers return to the workforce.</w:t>
            </w:r>
          </w:p>
          <w:p w14:paraId="31D6E299" w14:textId="77777777" w:rsidR="00DA7610" w:rsidRPr="00DA7610" w:rsidRDefault="00DA7610" w:rsidP="00A841DC">
            <w:pPr>
              <w:pStyle w:val="Tabletext"/>
            </w:pPr>
            <w:r w:rsidRPr="00DA7610">
              <w:t>To manage the workplace injury compensation scheme by ensuring the</w:t>
            </w:r>
            <w:r w:rsidR="00C37891">
              <w:t xml:space="preserve"> prompt delivery of appropriate </w:t>
            </w:r>
            <w:r w:rsidRPr="00DA7610">
              <w:t>services and adopting prudent financial practices.</w:t>
            </w:r>
          </w:p>
        </w:tc>
      </w:tr>
    </w:tbl>
    <w:p w14:paraId="2C1513F3" w14:textId="77777777" w:rsidR="00672136" w:rsidRDefault="00672136" w:rsidP="00A841DC">
      <w:pPr>
        <w:pStyle w:val="Tabletext"/>
      </w:pPr>
    </w:p>
    <w:tbl>
      <w:tblPr>
        <w:tblStyle w:val="Texttable"/>
        <w:tblW w:w="0" w:type="auto"/>
        <w:tblLook w:val="0620" w:firstRow="1" w:lastRow="0" w:firstColumn="0" w:lastColumn="0" w:noHBand="1" w:noVBand="1"/>
      </w:tblPr>
      <w:tblGrid>
        <w:gridCol w:w="8152"/>
        <w:gridCol w:w="988"/>
      </w:tblGrid>
      <w:tr w:rsidR="006C53FD" w:rsidRPr="006C53FD" w14:paraId="23012253" w14:textId="77777777" w:rsidTr="00653B12">
        <w:trPr>
          <w:cnfStyle w:val="100000000000" w:firstRow="1" w:lastRow="0" w:firstColumn="0" w:lastColumn="0" w:oddVBand="0" w:evenVBand="0" w:oddHBand="0" w:evenHBand="0" w:firstRowFirstColumn="0" w:firstRowLastColumn="0" w:lastRowFirstColumn="0" w:lastRowLastColumn="0"/>
          <w:trHeight w:val="345"/>
        </w:trPr>
        <w:tc>
          <w:tcPr>
            <w:tcW w:w="9180" w:type="dxa"/>
            <w:gridSpan w:val="2"/>
            <w:hideMark/>
          </w:tcPr>
          <w:p w14:paraId="3FAB2041" w14:textId="77777777" w:rsidR="006C53FD" w:rsidRPr="00B448A0" w:rsidRDefault="006B53BA" w:rsidP="006B53BA">
            <w:pPr>
              <w:pStyle w:val="TableHeader"/>
            </w:pPr>
            <w:r w:rsidRPr="006B53BA">
              <w:t>Enabling Acts and Regulations</w:t>
            </w:r>
          </w:p>
        </w:tc>
      </w:tr>
      <w:tr w:rsidR="006C53FD" w:rsidRPr="006C53FD" w14:paraId="61B515C9" w14:textId="77777777" w:rsidTr="00653B12">
        <w:trPr>
          <w:trHeight w:val="300"/>
        </w:trPr>
        <w:tc>
          <w:tcPr>
            <w:tcW w:w="9180" w:type="dxa"/>
            <w:gridSpan w:val="2"/>
            <w:hideMark/>
          </w:tcPr>
          <w:p w14:paraId="7D8E9347" w14:textId="77777777" w:rsidR="006C53FD" w:rsidRPr="00EF081C" w:rsidRDefault="006C53FD" w:rsidP="00A841DC">
            <w:pPr>
              <w:pStyle w:val="Tabletext"/>
              <w:rPr>
                <w:i/>
              </w:rPr>
            </w:pPr>
            <w:r w:rsidRPr="00EF081C">
              <w:rPr>
                <w:i/>
              </w:rPr>
              <w:t>Workplace Injury Rehabilitation and Compensation Act 2013</w:t>
            </w:r>
          </w:p>
        </w:tc>
      </w:tr>
      <w:tr w:rsidR="006C53FD" w:rsidRPr="006C53FD" w14:paraId="6CF7E236" w14:textId="77777777" w:rsidTr="00653B12">
        <w:trPr>
          <w:trHeight w:val="330"/>
        </w:trPr>
        <w:tc>
          <w:tcPr>
            <w:tcW w:w="9180" w:type="dxa"/>
            <w:gridSpan w:val="2"/>
            <w:hideMark/>
          </w:tcPr>
          <w:p w14:paraId="7B1197C2" w14:textId="77777777" w:rsidR="006C53FD" w:rsidRPr="00410154" w:rsidRDefault="006C53FD" w:rsidP="00A841DC">
            <w:pPr>
              <w:pStyle w:val="Bullet1"/>
            </w:pPr>
            <w:r w:rsidRPr="00410154">
              <w:t>Workplace Injury Rehabilitation and Compensation Regulations 2014</w:t>
            </w:r>
          </w:p>
        </w:tc>
      </w:tr>
      <w:tr w:rsidR="006C53FD" w:rsidRPr="006C53FD" w14:paraId="41BA1709" w14:textId="77777777" w:rsidTr="00653B12">
        <w:trPr>
          <w:trHeight w:val="330"/>
        </w:trPr>
        <w:tc>
          <w:tcPr>
            <w:tcW w:w="9180" w:type="dxa"/>
            <w:gridSpan w:val="2"/>
            <w:hideMark/>
          </w:tcPr>
          <w:p w14:paraId="7CAE31D1" w14:textId="77777777" w:rsidR="006C53FD" w:rsidRPr="00410154" w:rsidRDefault="006C53FD" w:rsidP="00A841DC">
            <w:pPr>
              <w:pStyle w:val="Bullet1"/>
            </w:pPr>
            <w:r w:rsidRPr="00410154">
              <w:t>Workplace Injury Rehabilitation and Compensation (Savings and Transitional) Regulations 2014</w:t>
            </w:r>
          </w:p>
        </w:tc>
      </w:tr>
      <w:tr w:rsidR="006C53FD" w:rsidRPr="006C53FD" w14:paraId="32DF8E77" w14:textId="77777777" w:rsidTr="00653B12">
        <w:trPr>
          <w:trHeight w:val="330"/>
        </w:trPr>
        <w:tc>
          <w:tcPr>
            <w:tcW w:w="9180" w:type="dxa"/>
            <w:gridSpan w:val="2"/>
            <w:noWrap/>
            <w:hideMark/>
          </w:tcPr>
          <w:p w14:paraId="1B1294B4" w14:textId="77777777" w:rsidR="006C53FD" w:rsidRPr="00EF081C" w:rsidRDefault="006C53FD" w:rsidP="00A841DC">
            <w:pPr>
              <w:pStyle w:val="Tabletext"/>
              <w:rPr>
                <w:i/>
              </w:rPr>
            </w:pPr>
            <w:r w:rsidRPr="00EF081C">
              <w:rPr>
                <w:i/>
              </w:rPr>
              <w:t>Dangerous Goods Act 1985</w:t>
            </w:r>
          </w:p>
        </w:tc>
      </w:tr>
      <w:tr w:rsidR="006C53FD" w:rsidRPr="006C53FD" w14:paraId="6FDF73FD" w14:textId="77777777" w:rsidTr="00653B12">
        <w:trPr>
          <w:trHeight w:val="330"/>
        </w:trPr>
        <w:tc>
          <w:tcPr>
            <w:tcW w:w="9180" w:type="dxa"/>
            <w:gridSpan w:val="2"/>
            <w:hideMark/>
          </w:tcPr>
          <w:p w14:paraId="4569333D" w14:textId="77777777" w:rsidR="006C53FD" w:rsidRPr="00410154" w:rsidRDefault="006C53FD" w:rsidP="00A841DC">
            <w:pPr>
              <w:pStyle w:val="Bullet1"/>
            </w:pPr>
            <w:r w:rsidRPr="00410154">
              <w:t>Dangerous Goods (Explosives) Regulations 2011</w:t>
            </w:r>
          </w:p>
        </w:tc>
      </w:tr>
      <w:tr w:rsidR="006C53FD" w:rsidRPr="006C53FD" w14:paraId="241514C5" w14:textId="77777777" w:rsidTr="00653B12">
        <w:trPr>
          <w:trHeight w:val="330"/>
        </w:trPr>
        <w:tc>
          <w:tcPr>
            <w:tcW w:w="9180" w:type="dxa"/>
            <w:gridSpan w:val="2"/>
            <w:hideMark/>
          </w:tcPr>
          <w:p w14:paraId="6A71A007" w14:textId="77777777" w:rsidR="006C53FD" w:rsidRPr="00410154" w:rsidRDefault="006C53FD" w:rsidP="00A841DC">
            <w:pPr>
              <w:pStyle w:val="Bullet1"/>
            </w:pPr>
            <w:r w:rsidRPr="00410154">
              <w:t>Dangerous Goods (Storage and Handling) Regulations 2012</w:t>
            </w:r>
          </w:p>
        </w:tc>
      </w:tr>
      <w:tr w:rsidR="006C53FD" w:rsidRPr="006C53FD" w14:paraId="11FA54D4" w14:textId="77777777" w:rsidTr="00653B12">
        <w:trPr>
          <w:trHeight w:val="330"/>
        </w:trPr>
        <w:tc>
          <w:tcPr>
            <w:tcW w:w="9180" w:type="dxa"/>
            <w:gridSpan w:val="2"/>
            <w:hideMark/>
          </w:tcPr>
          <w:p w14:paraId="57CA9671" w14:textId="77777777" w:rsidR="006C53FD" w:rsidRPr="00410154" w:rsidRDefault="006C53FD" w:rsidP="00A841DC">
            <w:pPr>
              <w:pStyle w:val="Bullet1"/>
            </w:pPr>
            <w:r w:rsidRPr="00410154">
              <w:t>Dangerous Goods (Transport by Road or Rail) Regulations 2008</w:t>
            </w:r>
          </w:p>
        </w:tc>
      </w:tr>
      <w:tr w:rsidR="006C53FD" w:rsidRPr="006C53FD" w14:paraId="30F1798E" w14:textId="77777777" w:rsidTr="00653B12">
        <w:trPr>
          <w:trHeight w:val="330"/>
        </w:trPr>
        <w:tc>
          <w:tcPr>
            <w:tcW w:w="9180" w:type="dxa"/>
            <w:gridSpan w:val="2"/>
            <w:hideMark/>
          </w:tcPr>
          <w:p w14:paraId="4B951272" w14:textId="77777777" w:rsidR="006C53FD" w:rsidRPr="00410154" w:rsidRDefault="006C53FD" w:rsidP="00A841DC">
            <w:pPr>
              <w:pStyle w:val="Bullet1"/>
            </w:pPr>
            <w:r w:rsidRPr="00410154">
              <w:t>Dangerous Goods (HCDG) Regulations 2016</w:t>
            </w:r>
          </w:p>
        </w:tc>
      </w:tr>
      <w:tr w:rsidR="006C53FD" w:rsidRPr="006C53FD" w14:paraId="7F8A6578" w14:textId="77777777" w:rsidTr="00653B12">
        <w:trPr>
          <w:trHeight w:val="330"/>
        </w:trPr>
        <w:tc>
          <w:tcPr>
            <w:tcW w:w="9180" w:type="dxa"/>
            <w:gridSpan w:val="2"/>
            <w:hideMark/>
          </w:tcPr>
          <w:p w14:paraId="3AD103C5" w14:textId="77777777" w:rsidR="006C53FD" w:rsidRPr="00EF081C" w:rsidRDefault="006C53FD" w:rsidP="00A841DC">
            <w:pPr>
              <w:pStyle w:val="Tabletext"/>
              <w:rPr>
                <w:i/>
              </w:rPr>
            </w:pPr>
            <w:r w:rsidRPr="00EF081C">
              <w:rPr>
                <w:i/>
              </w:rPr>
              <w:t>Equipment (Public Safety) Act 1994</w:t>
            </w:r>
          </w:p>
        </w:tc>
      </w:tr>
      <w:tr w:rsidR="006C53FD" w:rsidRPr="006C53FD" w14:paraId="3864D13E" w14:textId="77777777" w:rsidTr="00653B12">
        <w:trPr>
          <w:trHeight w:val="330"/>
        </w:trPr>
        <w:tc>
          <w:tcPr>
            <w:tcW w:w="9180" w:type="dxa"/>
            <w:gridSpan w:val="2"/>
            <w:hideMark/>
          </w:tcPr>
          <w:p w14:paraId="7B63A2AD" w14:textId="77777777" w:rsidR="006C53FD" w:rsidRPr="00410154" w:rsidRDefault="006C53FD" w:rsidP="00A841DC">
            <w:pPr>
              <w:pStyle w:val="Bullet1"/>
            </w:pPr>
            <w:r w:rsidRPr="00410154">
              <w:t>Equipment (Public Safety) Regulations 2017</w:t>
            </w:r>
          </w:p>
        </w:tc>
      </w:tr>
      <w:tr w:rsidR="006C53FD" w:rsidRPr="006C53FD" w14:paraId="5D079015" w14:textId="77777777" w:rsidTr="00653B12">
        <w:trPr>
          <w:trHeight w:val="330"/>
        </w:trPr>
        <w:tc>
          <w:tcPr>
            <w:tcW w:w="9180" w:type="dxa"/>
            <w:gridSpan w:val="2"/>
            <w:hideMark/>
          </w:tcPr>
          <w:p w14:paraId="0EBBFDE2" w14:textId="77777777" w:rsidR="006C53FD" w:rsidRPr="00EF081C" w:rsidRDefault="006C53FD" w:rsidP="00A841DC">
            <w:pPr>
              <w:pStyle w:val="Tabletext"/>
              <w:rPr>
                <w:i/>
              </w:rPr>
            </w:pPr>
            <w:r w:rsidRPr="00EF081C">
              <w:rPr>
                <w:i/>
              </w:rPr>
              <w:t xml:space="preserve">Occupational Health and Safety Act 2004 </w:t>
            </w:r>
          </w:p>
        </w:tc>
      </w:tr>
      <w:tr w:rsidR="006C53FD" w:rsidRPr="006C53FD" w14:paraId="5F8FC5B2" w14:textId="77777777" w:rsidTr="00653B12">
        <w:trPr>
          <w:trHeight w:val="330"/>
        </w:trPr>
        <w:tc>
          <w:tcPr>
            <w:tcW w:w="9180" w:type="dxa"/>
            <w:gridSpan w:val="2"/>
            <w:hideMark/>
          </w:tcPr>
          <w:p w14:paraId="062F4C53" w14:textId="77777777" w:rsidR="006C53FD" w:rsidRPr="00410154" w:rsidRDefault="006C53FD" w:rsidP="00A841DC">
            <w:pPr>
              <w:pStyle w:val="Bullet1"/>
            </w:pPr>
            <w:r w:rsidRPr="00410154">
              <w:t>Occupational Health and Safety Regulations 2017</w:t>
            </w:r>
          </w:p>
        </w:tc>
      </w:tr>
      <w:tr w:rsidR="006C53FD" w:rsidRPr="00653B12" w14:paraId="0092606F" w14:textId="77777777" w:rsidTr="00653B12">
        <w:trPr>
          <w:trHeight w:val="330"/>
        </w:trPr>
        <w:tc>
          <w:tcPr>
            <w:tcW w:w="9180" w:type="dxa"/>
            <w:gridSpan w:val="2"/>
            <w:shd w:val="clear" w:color="auto" w:fill="87189D"/>
            <w:hideMark/>
          </w:tcPr>
          <w:p w14:paraId="29A02AB0" w14:textId="77777777" w:rsidR="006C53FD" w:rsidRPr="00653B12" w:rsidRDefault="006B53BA" w:rsidP="006B53BA">
            <w:pPr>
              <w:pStyle w:val="TableHeader"/>
              <w:rPr>
                <w:b/>
              </w:rPr>
            </w:pPr>
            <w:r w:rsidRPr="00653B12">
              <w:rPr>
                <w:b/>
              </w:rPr>
              <w:t>Additional Administered Acts and Regulations</w:t>
            </w:r>
          </w:p>
        </w:tc>
      </w:tr>
      <w:tr w:rsidR="006C53FD" w:rsidRPr="006C53FD" w14:paraId="704DAD07" w14:textId="77777777" w:rsidTr="00653B12">
        <w:trPr>
          <w:trHeight w:val="330"/>
        </w:trPr>
        <w:tc>
          <w:tcPr>
            <w:tcW w:w="9180" w:type="dxa"/>
            <w:gridSpan w:val="2"/>
            <w:hideMark/>
          </w:tcPr>
          <w:p w14:paraId="0A8A222C" w14:textId="77777777" w:rsidR="006C53FD" w:rsidRPr="00EF081C" w:rsidRDefault="006C53FD" w:rsidP="00A841DC">
            <w:pPr>
              <w:pStyle w:val="Tabletext"/>
              <w:rPr>
                <w:i/>
              </w:rPr>
            </w:pPr>
            <w:r w:rsidRPr="00EF081C">
              <w:rPr>
                <w:i/>
              </w:rPr>
              <w:t>Accident Compensation Act 1985</w:t>
            </w:r>
          </w:p>
        </w:tc>
      </w:tr>
      <w:tr w:rsidR="006C53FD" w:rsidRPr="006C53FD" w14:paraId="1A7E97BE" w14:textId="77777777" w:rsidTr="00653B12">
        <w:trPr>
          <w:trHeight w:val="330"/>
        </w:trPr>
        <w:tc>
          <w:tcPr>
            <w:tcW w:w="9180" w:type="dxa"/>
            <w:gridSpan w:val="2"/>
            <w:hideMark/>
          </w:tcPr>
          <w:p w14:paraId="6EF3CFFA" w14:textId="77777777" w:rsidR="006C53FD" w:rsidRPr="00EF081C" w:rsidRDefault="006C53FD" w:rsidP="00A841DC">
            <w:pPr>
              <w:pStyle w:val="Tabletext"/>
              <w:rPr>
                <w:i/>
              </w:rPr>
            </w:pPr>
            <w:r w:rsidRPr="00EF081C">
              <w:rPr>
                <w:i/>
              </w:rPr>
              <w:t>Accident Compensation (Occupational Health and Safety) Act 1996</w:t>
            </w:r>
          </w:p>
        </w:tc>
      </w:tr>
      <w:tr w:rsidR="006C53FD" w:rsidRPr="006C53FD" w14:paraId="042E6C23" w14:textId="77777777" w:rsidTr="00653B12">
        <w:trPr>
          <w:trHeight w:val="330"/>
        </w:trPr>
        <w:tc>
          <w:tcPr>
            <w:tcW w:w="9180" w:type="dxa"/>
            <w:gridSpan w:val="2"/>
            <w:hideMark/>
          </w:tcPr>
          <w:p w14:paraId="0590197C" w14:textId="77777777" w:rsidR="006C53FD" w:rsidRPr="00EF081C" w:rsidRDefault="006C53FD" w:rsidP="00A841DC">
            <w:pPr>
              <w:pStyle w:val="Tabletext"/>
              <w:rPr>
                <w:i/>
              </w:rPr>
            </w:pPr>
            <w:r w:rsidRPr="00EF081C">
              <w:rPr>
                <w:i/>
              </w:rPr>
              <w:t>Workers Compensation Act 1958</w:t>
            </w:r>
          </w:p>
        </w:tc>
      </w:tr>
      <w:tr w:rsidR="006C53FD" w:rsidRPr="00EF081C" w14:paraId="04B8D6C3" w14:textId="77777777" w:rsidTr="00653B12">
        <w:trPr>
          <w:trHeight w:val="330"/>
        </w:trPr>
        <w:tc>
          <w:tcPr>
            <w:tcW w:w="8188" w:type="dxa"/>
            <w:hideMark/>
          </w:tcPr>
          <w:p w14:paraId="03F73623" w14:textId="77777777" w:rsidR="006C53FD" w:rsidRPr="00EF081C" w:rsidRDefault="006C53FD" w:rsidP="00A841DC">
            <w:pPr>
              <w:pStyle w:val="Tabletext"/>
              <w:rPr>
                <w:b/>
              </w:rPr>
            </w:pPr>
            <w:r w:rsidRPr="00EF081C">
              <w:rPr>
                <w:b/>
              </w:rPr>
              <w:t>Total number of Acts</w:t>
            </w:r>
          </w:p>
        </w:tc>
        <w:tc>
          <w:tcPr>
            <w:tcW w:w="992" w:type="dxa"/>
            <w:noWrap/>
            <w:hideMark/>
          </w:tcPr>
          <w:p w14:paraId="3DE491C4" w14:textId="77777777" w:rsidR="006C53FD" w:rsidRPr="00EF081C" w:rsidRDefault="006C53FD" w:rsidP="00A841DC">
            <w:pPr>
              <w:pStyle w:val="Tabletext"/>
              <w:rPr>
                <w:b/>
              </w:rPr>
            </w:pPr>
            <w:r w:rsidRPr="00EF081C">
              <w:rPr>
                <w:b/>
              </w:rPr>
              <w:t>7</w:t>
            </w:r>
          </w:p>
        </w:tc>
      </w:tr>
      <w:tr w:rsidR="006C53FD" w:rsidRPr="00EF081C" w14:paraId="5FC36873" w14:textId="77777777" w:rsidTr="00653B12">
        <w:trPr>
          <w:trHeight w:val="330"/>
        </w:trPr>
        <w:tc>
          <w:tcPr>
            <w:tcW w:w="8188" w:type="dxa"/>
            <w:hideMark/>
          </w:tcPr>
          <w:p w14:paraId="4213A00D" w14:textId="77777777" w:rsidR="006C53FD" w:rsidRPr="00EF081C" w:rsidRDefault="006C53FD" w:rsidP="00A841DC">
            <w:pPr>
              <w:pStyle w:val="Tabletext"/>
              <w:rPr>
                <w:b/>
              </w:rPr>
            </w:pPr>
            <w:r w:rsidRPr="00EF081C">
              <w:rPr>
                <w:b/>
              </w:rPr>
              <w:t>Total number of Regulations</w:t>
            </w:r>
          </w:p>
        </w:tc>
        <w:tc>
          <w:tcPr>
            <w:tcW w:w="992" w:type="dxa"/>
            <w:noWrap/>
            <w:hideMark/>
          </w:tcPr>
          <w:p w14:paraId="05EFE8D2" w14:textId="77777777" w:rsidR="006C53FD" w:rsidRPr="00EF081C" w:rsidRDefault="006C53FD" w:rsidP="00A841DC">
            <w:pPr>
              <w:pStyle w:val="Tabletext"/>
              <w:rPr>
                <w:b/>
              </w:rPr>
            </w:pPr>
            <w:r w:rsidRPr="00EF081C">
              <w:rPr>
                <w:b/>
              </w:rPr>
              <w:t>8</w:t>
            </w:r>
          </w:p>
        </w:tc>
      </w:tr>
    </w:tbl>
    <w:p w14:paraId="668AEB67" w14:textId="77777777" w:rsidR="00672136" w:rsidRDefault="00672136" w:rsidP="00A841DC">
      <w:pPr>
        <w:pStyle w:val="Tabletext"/>
      </w:pPr>
    </w:p>
    <w:tbl>
      <w:tblPr>
        <w:tblStyle w:val="Texttable"/>
        <w:tblW w:w="0" w:type="auto"/>
        <w:tblLook w:val="0620" w:firstRow="1" w:lastRow="0" w:firstColumn="0" w:lastColumn="0" w:noHBand="1" w:noVBand="1"/>
      </w:tblPr>
      <w:tblGrid>
        <w:gridCol w:w="4198"/>
        <w:gridCol w:w="3419"/>
        <w:gridCol w:w="1523"/>
      </w:tblGrid>
      <w:tr w:rsidR="006C53FD" w:rsidRPr="006C53FD" w14:paraId="0FF84FD0" w14:textId="77777777" w:rsidTr="00653B12">
        <w:trPr>
          <w:cnfStyle w:val="100000000000" w:firstRow="1" w:lastRow="0" w:firstColumn="0" w:lastColumn="0" w:oddVBand="0" w:evenVBand="0" w:oddHBand="0" w:evenHBand="0" w:firstRowFirstColumn="0" w:firstRowLastColumn="0" w:lastRowFirstColumn="0" w:lastRowLastColumn="0"/>
          <w:trHeight w:val="330"/>
        </w:trPr>
        <w:tc>
          <w:tcPr>
            <w:tcW w:w="9140" w:type="dxa"/>
            <w:gridSpan w:val="3"/>
            <w:hideMark/>
          </w:tcPr>
          <w:p w14:paraId="7A75B045" w14:textId="77777777" w:rsidR="006C53FD" w:rsidRPr="00B448A0" w:rsidRDefault="006B53BA" w:rsidP="006B53BA">
            <w:pPr>
              <w:pStyle w:val="TableHeader"/>
            </w:pPr>
            <w:r w:rsidRPr="006B53BA">
              <w:t>Other regulatory instruments</w:t>
            </w:r>
          </w:p>
        </w:tc>
      </w:tr>
      <w:tr w:rsidR="006C53FD" w:rsidRPr="006C53FD" w14:paraId="08BF794D" w14:textId="77777777" w:rsidTr="00653B12">
        <w:trPr>
          <w:trHeight w:val="360"/>
        </w:trPr>
        <w:tc>
          <w:tcPr>
            <w:tcW w:w="4198" w:type="dxa"/>
            <w:vMerge w:val="restart"/>
            <w:hideMark/>
          </w:tcPr>
          <w:p w14:paraId="441AA512" w14:textId="77777777" w:rsidR="006C53FD" w:rsidRPr="006C53FD" w:rsidRDefault="006C53FD" w:rsidP="00A841DC">
            <w:pPr>
              <w:pStyle w:val="Tabletext"/>
            </w:pPr>
            <w:r w:rsidRPr="006C53FD">
              <w:t>Codes of Practice</w:t>
            </w:r>
          </w:p>
        </w:tc>
        <w:tc>
          <w:tcPr>
            <w:tcW w:w="3419" w:type="dxa"/>
            <w:hideMark/>
          </w:tcPr>
          <w:p w14:paraId="4D3B7A75" w14:textId="77777777" w:rsidR="006C53FD" w:rsidRPr="006C53FD" w:rsidRDefault="006C53FD" w:rsidP="00A841DC">
            <w:pPr>
              <w:pStyle w:val="Tabletext"/>
            </w:pPr>
            <w:r w:rsidRPr="006C53FD">
              <w:t xml:space="preserve">Legislated </w:t>
            </w:r>
          </w:p>
        </w:tc>
        <w:tc>
          <w:tcPr>
            <w:tcW w:w="1523" w:type="dxa"/>
            <w:noWrap/>
            <w:hideMark/>
          </w:tcPr>
          <w:p w14:paraId="7DD5A8F3" w14:textId="77777777" w:rsidR="006C53FD" w:rsidRPr="006C53FD" w:rsidRDefault="006C53FD" w:rsidP="00A841DC">
            <w:pPr>
              <w:pStyle w:val="Tabletext"/>
            </w:pPr>
            <w:r w:rsidRPr="006C53FD">
              <w:t>13</w:t>
            </w:r>
          </w:p>
        </w:tc>
      </w:tr>
      <w:tr w:rsidR="006C53FD" w:rsidRPr="006C53FD" w14:paraId="4255711A" w14:textId="77777777" w:rsidTr="00653B12">
        <w:trPr>
          <w:trHeight w:val="330"/>
        </w:trPr>
        <w:tc>
          <w:tcPr>
            <w:tcW w:w="4198" w:type="dxa"/>
            <w:vMerge/>
            <w:hideMark/>
          </w:tcPr>
          <w:p w14:paraId="349D3EBD" w14:textId="77777777" w:rsidR="006C53FD" w:rsidRPr="006C53FD" w:rsidRDefault="006C53FD" w:rsidP="00EE3762"/>
        </w:tc>
        <w:tc>
          <w:tcPr>
            <w:tcW w:w="3419" w:type="dxa"/>
            <w:hideMark/>
          </w:tcPr>
          <w:p w14:paraId="0F7CA23E" w14:textId="77777777" w:rsidR="006C53FD" w:rsidRPr="006C53FD" w:rsidRDefault="006C53FD" w:rsidP="00A841DC">
            <w:pPr>
              <w:pStyle w:val="Tabletext"/>
            </w:pPr>
            <w:r w:rsidRPr="006C53FD">
              <w:t>Not legislated</w:t>
            </w:r>
          </w:p>
        </w:tc>
        <w:tc>
          <w:tcPr>
            <w:tcW w:w="1523" w:type="dxa"/>
            <w:noWrap/>
            <w:hideMark/>
          </w:tcPr>
          <w:p w14:paraId="3B68E63C" w14:textId="77777777" w:rsidR="006C53FD" w:rsidRPr="006C53FD" w:rsidRDefault="00CF6B03" w:rsidP="00A841DC">
            <w:pPr>
              <w:pStyle w:val="Tabletext"/>
            </w:pPr>
            <w:r>
              <w:t xml:space="preserve">approx. </w:t>
            </w:r>
            <w:r w:rsidR="006C53FD" w:rsidRPr="006C53FD">
              <w:t>700</w:t>
            </w:r>
          </w:p>
        </w:tc>
      </w:tr>
    </w:tbl>
    <w:p w14:paraId="62E0BC19" w14:textId="77777777" w:rsidR="0050093A" w:rsidRDefault="0050093A" w:rsidP="00A841DC">
      <w:pPr>
        <w:pStyle w:val="Tabletext"/>
      </w:pPr>
    </w:p>
    <w:tbl>
      <w:tblPr>
        <w:tblStyle w:val="Texttable"/>
        <w:tblW w:w="0" w:type="auto"/>
        <w:tblLayout w:type="fixed"/>
        <w:tblLook w:val="0620" w:firstRow="1" w:lastRow="0" w:firstColumn="0" w:lastColumn="0" w:noHBand="1" w:noVBand="1"/>
      </w:tblPr>
      <w:tblGrid>
        <w:gridCol w:w="4219"/>
        <w:gridCol w:w="992"/>
        <w:gridCol w:w="993"/>
        <w:gridCol w:w="992"/>
        <w:gridCol w:w="992"/>
        <w:gridCol w:w="992"/>
      </w:tblGrid>
      <w:tr w:rsidR="006C53FD" w:rsidRPr="006C53FD" w14:paraId="3B347ECF" w14:textId="77777777" w:rsidTr="00653B12">
        <w:trPr>
          <w:cnfStyle w:val="100000000000" w:firstRow="1" w:lastRow="0" w:firstColumn="0" w:lastColumn="0" w:oddVBand="0" w:evenVBand="0" w:oddHBand="0" w:evenHBand="0" w:firstRowFirstColumn="0" w:firstRowLastColumn="0" w:lastRowFirstColumn="0" w:lastRowLastColumn="0"/>
          <w:tblHeader/>
        </w:trPr>
        <w:tc>
          <w:tcPr>
            <w:tcW w:w="9180" w:type="dxa"/>
            <w:gridSpan w:val="6"/>
            <w:tcBorders>
              <w:bottom w:val="single" w:sz="6" w:space="0" w:color="FFFFFF" w:themeColor="background1"/>
            </w:tcBorders>
            <w:hideMark/>
          </w:tcPr>
          <w:p w14:paraId="629CFA20" w14:textId="77777777" w:rsidR="006C53FD" w:rsidRPr="00B448A0" w:rsidRDefault="006B53BA" w:rsidP="00DD2833">
            <w:pPr>
              <w:pStyle w:val="TableHeader"/>
              <w:pageBreakBefore/>
            </w:pPr>
            <w:r w:rsidRPr="006B53BA">
              <w:t>Operational information</w:t>
            </w:r>
          </w:p>
        </w:tc>
      </w:tr>
      <w:tr w:rsidR="00410154" w:rsidRPr="006C53FD" w14:paraId="6C9BE5A1" w14:textId="77777777" w:rsidTr="00653B12">
        <w:trPr>
          <w:cnfStyle w:val="100000000000" w:firstRow="1" w:lastRow="0" w:firstColumn="0" w:lastColumn="0" w:oddVBand="0" w:evenVBand="0" w:oddHBand="0" w:evenHBand="0" w:firstRowFirstColumn="0" w:firstRowLastColumn="0" w:lastRowFirstColumn="0" w:lastRowLastColumn="0"/>
          <w:tblHeader/>
        </w:trPr>
        <w:tc>
          <w:tcPr>
            <w:tcW w:w="4219" w:type="dxa"/>
            <w:tcBorders>
              <w:top w:val="single" w:sz="6" w:space="0" w:color="FFFFFF" w:themeColor="background1"/>
            </w:tcBorders>
            <w:hideMark/>
          </w:tcPr>
          <w:p w14:paraId="67F1953A" w14:textId="77777777" w:rsidR="006C53FD" w:rsidRPr="006C53FD" w:rsidRDefault="006C53FD" w:rsidP="00A841DC">
            <w:pPr>
              <w:pStyle w:val="Tabletext"/>
            </w:pPr>
          </w:p>
        </w:tc>
        <w:tc>
          <w:tcPr>
            <w:tcW w:w="992" w:type="dxa"/>
            <w:tcBorders>
              <w:top w:val="single" w:sz="6" w:space="0" w:color="FFFFFF" w:themeColor="background1"/>
            </w:tcBorders>
            <w:hideMark/>
          </w:tcPr>
          <w:p w14:paraId="39F6BD98" w14:textId="77777777" w:rsidR="006C53FD" w:rsidRPr="006C53FD" w:rsidRDefault="006C53FD" w:rsidP="00653B12">
            <w:pPr>
              <w:pStyle w:val="Tabletext"/>
              <w:jc w:val="right"/>
            </w:pPr>
            <w:r w:rsidRPr="006C53FD">
              <w:t>2012-13</w:t>
            </w:r>
          </w:p>
        </w:tc>
        <w:tc>
          <w:tcPr>
            <w:tcW w:w="993" w:type="dxa"/>
            <w:tcBorders>
              <w:top w:val="single" w:sz="6" w:space="0" w:color="FFFFFF" w:themeColor="background1"/>
            </w:tcBorders>
            <w:hideMark/>
          </w:tcPr>
          <w:p w14:paraId="49D43CCC" w14:textId="77777777" w:rsidR="006C53FD" w:rsidRPr="006C53FD" w:rsidRDefault="006C53FD" w:rsidP="00653B12">
            <w:pPr>
              <w:pStyle w:val="Tabletext"/>
              <w:jc w:val="right"/>
            </w:pPr>
            <w:r w:rsidRPr="006C53FD">
              <w:t>2013-14</w:t>
            </w:r>
          </w:p>
        </w:tc>
        <w:tc>
          <w:tcPr>
            <w:tcW w:w="992" w:type="dxa"/>
            <w:tcBorders>
              <w:top w:val="single" w:sz="6" w:space="0" w:color="FFFFFF" w:themeColor="background1"/>
            </w:tcBorders>
            <w:hideMark/>
          </w:tcPr>
          <w:p w14:paraId="6E2D2A02" w14:textId="77777777" w:rsidR="006C53FD" w:rsidRPr="006C53FD" w:rsidRDefault="006C53FD" w:rsidP="00653B12">
            <w:pPr>
              <w:pStyle w:val="Tabletext"/>
              <w:jc w:val="right"/>
            </w:pPr>
            <w:r w:rsidRPr="006C53FD">
              <w:t>2014-15</w:t>
            </w:r>
          </w:p>
        </w:tc>
        <w:tc>
          <w:tcPr>
            <w:tcW w:w="992" w:type="dxa"/>
            <w:tcBorders>
              <w:top w:val="single" w:sz="6" w:space="0" w:color="FFFFFF" w:themeColor="background1"/>
            </w:tcBorders>
            <w:hideMark/>
          </w:tcPr>
          <w:p w14:paraId="55B18F01" w14:textId="77777777" w:rsidR="006C53FD" w:rsidRPr="006C53FD" w:rsidRDefault="006C53FD" w:rsidP="00653B12">
            <w:pPr>
              <w:pStyle w:val="Tabletext"/>
              <w:jc w:val="right"/>
            </w:pPr>
            <w:r w:rsidRPr="006C53FD">
              <w:t>2015-16</w:t>
            </w:r>
          </w:p>
        </w:tc>
        <w:tc>
          <w:tcPr>
            <w:tcW w:w="992" w:type="dxa"/>
            <w:tcBorders>
              <w:top w:val="single" w:sz="6" w:space="0" w:color="FFFFFF" w:themeColor="background1"/>
            </w:tcBorders>
            <w:hideMark/>
          </w:tcPr>
          <w:p w14:paraId="17C7F202" w14:textId="77777777" w:rsidR="006C53FD" w:rsidRPr="006C53FD" w:rsidRDefault="006C53FD" w:rsidP="00653B12">
            <w:pPr>
              <w:pStyle w:val="Tabletext"/>
              <w:jc w:val="right"/>
            </w:pPr>
            <w:r w:rsidRPr="006C53FD">
              <w:t>2016-17</w:t>
            </w:r>
          </w:p>
        </w:tc>
      </w:tr>
      <w:tr w:rsidR="00410154" w:rsidRPr="006C53FD" w14:paraId="21F0E829" w14:textId="77777777" w:rsidTr="00653B12">
        <w:tc>
          <w:tcPr>
            <w:tcW w:w="4219" w:type="dxa"/>
            <w:hideMark/>
          </w:tcPr>
          <w:p w14:paraId="33C54674" w14:textId="77777777" w:rsidR="006C53FD" w:rsidRPr="006C53FD" w:rsidRDefault="006C53FD" w:rsidP="00A841DC">
            <w:pPr>
              <w:pStyle w:val="Tabletext"/>
            </w:pPr>
            <w:r w:rsidRPr="006C53FD">
              <w:t>No. of staff total (FTE)</w:t>
            </w:r>
          </w:p>
        </w:tc>
        <w:tc>
          <w:tcPr>
            <w:tcW w:w="992" w:type="dxa"/>
            <w:noWrap/>
            <w:hideMark/>
          </w:tcPr>
          <w:p w14:paraId="322C9873" w14:textId="77777777" w:rsidR="006C53FD" w:rsidRPr="006C53FD" w:rsidRDefault="006C53FD" w:rsidP="00653B12">
            <w:pPr>
              <w:pStyle w:val="Tabletext"/>
              <w:jc w:val="right"/>
            </w:pPr>
            <w:r w:rsidRPr="006C53FD">
              <w:t>1 077</w:t>
            </w:r>
          </w:p>
        </w:tc>
        <w:tc>
          <w:tcPr>
            <w:tcW w:w="993" w:type="dxa"/>
            <w:noWrap/>
            <w:hideMark/>
          </w:tcPr>
          <w:p w14:paraId="73E1321D" w14:textId="77777777" w:rsidR="006C53FD" w:rsidRPr="006C53FD" w:rsidRDefault="006C53FD" w:rsidP="00653B12">
            <w:pPr>
              <w:pStyle w:val="Tabletext"/>
              <w:jc w:val="right"/>
            </w:pPr>
            <w:r w:rsidRPr="006C53FD">
              <w:t>946</w:t>
            </w:r>
          </w:p>
        </w:tc>
        <w:tc>
          <w:tcPr>
            <w:tcW w:w="992" w:type="dxa"/>
            <w:noWrap/>
            <w:hideMark/>
          </w:tcPr>
          <w:p w14:paraId="214C8789" w14:textId="77777777" w:rsidR="006C53FD" w:rsidRPr="006C53FD" w:rsidRDefault="006C53FD" w:rsidP="00653B12">
            <w:pPr>
              <w:pStyle w:val="Tabletext"/>
              <w:jc w:val="right"/>
            </w:pPr>
            <w:r w:rsidRPr="006C53FD">
              <w:t>964</w:t>
            </w:r>
          </w:p>
        </w:tc>
        <w:tc>
          <w:tcPr>
            <w:tcW w:w="992" w:type="dxa"/>
            <w:noWrap/>
            <w:hideMark/>
          </w:tcPr>
          <w:p w14:paraId="0FF85622" w14:textId="77777777" w:rsidR="006C53FD" w:rsidRPr="006C53FD" w:rsidRDefault="006C53FD" w:rsidP="00653B12">
            <w:pPr>
              <w:pStyle w:val="Tabletext"/>
              <w:jc w:val="right"/>
            </w:pPr>
            <w:r w:rsidRPr="006C53FD">
              <w:t>1 023</w:t>
            </w:r>
          </w:p>
        </w:tc>
        <w:tc>
          <w:tcPr>
            <w:tcW w:w="992" w:type="dxa"/>
            <w:noWrap/>
            <w:hideMark/>
          </w:tcPr>
          <w:p w14:paraId="450D1524" w14:textId="77777777" w:rsidR="006C53FD" w:rsidRPr="006C53FD" w:rsidRDefault="006C53FD" w:rsidP="00653B12">
            <w:pPr>
              <w:pStyle w:val="Tabletext"/>
              <w:jc w:val="right"/>
            </w:pPr>
            <w:r w:rsidRPr="006C53FD">
              <w:t>1 040</w:t>
            </w:r>
          </w:p>
        </w:tc>
      </w:tr>
      <w:tr w:rsidR="00410154" w:rsidRPr="006C53FD" w14:paraId="51085E39" w14:textId="77777777" w:rsidTr="00653B12">
        <w:tc>
          <w:tcPr>
            <w:tcW w:w="4219" w:type="dxa"/>
            <w:hideMark/>
          </w:tcPr>
          <w:p w14:paraId="32073DD1" w14:textId="77777777" w:rsidR="006C53FD" w:rsidRPr="006C53FD" w:rsidRDefault="006C53FD" w:rsidP="00A841DC">
            <w:pPr>
              <w:pStyle w:val="Tabletext"/>
            </w:pPr>
            <w:r w:rsidRPr="006C53FD">
              <w:t>No. of licensed/registered parties at financial year end</w:t>
            </w:r>
            <w:r>
              <w:t xml:space="preserve"> (OHS </w:t>
            </w:r>
            <w:r w:rsidR="00653B12">
              <w:t>license registration fees received</w:t>
            </w:r>
            <w:r>
              <w:t>)</w:t>
            </w:r>
          </w:p>
        </w:tc>
        <w:tc>
          <w:tcPr>
            <w:tcW w:w="992" w:type="dxa"/>
            <w:noWrap/>
            <w:hideMark/>
          </w:tcPr>
          <w:p w14:paraId="5ADB5B5B" w14:textId="77777777" w:rsidR="006C53FD" w:rsidRPr="006C53FD" w:rsidRDefault="006C53FD" w:rsidP="00653B12">
            <w:pPr>
              <w:pStyle w:val="Tabletext"/>
              <w:jc w:val="right"/>
            </w:pPr>
            <w:r w:rsidRPr="006C53FD">
              <w:t>6 381</w:t>
            </w:r>
          </w:p>
        </w:tc>
        <w:tc>
          <w:tcPr>
            <w:tcW w:w="993" w:type="dxa"/>
            <w:noWrap/>
            <w:hideMark/>
          </w:tcPr>
          <w:p w14:paraId="2C4CA97F" w14:textId="77777777" w:rsidR="006C53FD" w:rsidRPr="006C53FD" w:rsidRDefault="006C53FD" w:rsidP="00653B12">
            <w:pPr>
              <w:pStyle w:val="Tabletext"/>
              <w:jc w:val="right"/>
            </w:pPr>
            <w:r w:rsidRPr="006C53FD">
              <w:t>5 879</w:t>
            </w:r>
          </w:p>
        </w:tc>
        <w:tc>
          <w:tcPr>
            <w:tcW w:w="992" w:type="dxa"/>
            <w:noWrap/>
            <w:hideMark/>
          </w:tcPr>
          <w:p w14:paraId="140F3525" w14:textId="77777777" w:rsidR="006C53FD" w:rsidRPr="006C53FD" w:rsidRDefault="006C53FD" w:rsidP="00653B12">
            <w:pPr>
              <w:pStyle w:val="Tabletext"/>
              <w:jc w:val="right"/>
            </w:pPr>
            <w:r w:rsidRPr="006C53FD">
              <w:t>5 496</w:t>
            </w:r>
          </w:p>
        </w:tc>
        <w:tc>
          <w:tcPr>
            <w:tcW w:w="992" w:type="dxa"/>
            <w:noWrap/>
            <w:hideMark/>
          </w:tcPr>
          <w:p w14:paraId="26769546" w14:textId="77777777" w:rsidR="006C53FD" w:rsidRPr="006C53FD" w:rsidRDefault="006C53FD" w:rsidP="00653B12">
            <w:pPr>
              <w:pStyle w:val="Tabletext"/>
              <w:jc w:val="right"/>
            </w:pPr>
            <w:r w:rsidRPr="006C53FD">
              <w:t>4 916</w:t>
            </w:r>
          </w:p>
        </w:tc>
        <w:tc>
          <w:tcPr>
            <w:tcW w:w="992" w:type="dxa"/>
            <w:noWrap/>
            <w:hideMark/>
          </w:tcPr>
          <w:p w14:paraId="2E496730" w14:textId="77777777" w:rsidR="006C53FD" w:rsidRPr="006C53FD" w:rsidRDefault="006C53FD" w:rsidP="00653B12">
            <w:pPr>
              <w:pStyle w:val="Tabletext"/>
              <w:jc w:val="right"/>
            </w:pPr>
            <w:r w:rsidRPr="006C53FD">
              <w:t>4 910</w:t>
            </w:r>
          </w:p>
        </w:tc>
      </w:tr>
      <w:tr w:rsidR="00410154" w:rsidRPr="00EF081C" w14:paraId="7FFCD5C8" w14:textId="77777777" w:rsidTr="00653B12">
        <w:tc>
          <w:tcPr>
            <w:tcW w:w="4219" w:type="dxa"/>
            <w:hideMark/>
          </w:tcPr>
          <w:p w14:paraId="49139CFA" w14:textId="77777777" w:rsidR="006C53FD" w:rsidRPr="00EF081C" w:rsidRDefault="006C53FD" w:rsidP="00A841DC">
            <w:pPr>
              <w:pStyle w:val="Tabletext"/>
              <w:rPr>
                <w:b/>
              </w:rPr>
            </w:pPr>
            <w:r w:rsidRPr="00EF081C">
              <w:rPr>
                <w:b/>
              </w:rPr>
              <w:t>Total revenue ($ million)</w:t>
            </w:r>
          </w:p>
        </w:tc>
        <w:tc>
          <w:tcPr>
            <w:tcW w:w="992" w:type="dxa"/>
            <w:noWrap/>
            <w:hideMark/>
          </w:tcPr>
          <w:p w14:paraId="107A0EB8" w14:textId="77777777" w:rsidR="006C53FD" w:rsidRPr="00EF081C" w:rsidRDefault="006C53FD" w:rsidP="00653B12">
            <w:pPr>
              <w:pStyle w:val="Tabletext"/>
              <w:jc w:val="right"/>
              <w:rPr>
                <w:b/>
              </w:rPr>
            </w:pPr>
            <w:r w:rsidRPr="00EF081C">
              <w:rPr>
                <w:b/>
              </w:rPr>
              <w:t>3 590.00</w:t>
            </w:r>
          </w:p>
        </w:tc>
        <w:tc>
          <w:tcPr>
            <w:tcW w:w="993" w:type="dxa"/>
            <w:noWrap/>
            <w:hideMark/>
          </w:tcPr>
          <w:p w14:paraId="359371E6" w14:textId="77777777" w:rsidR="006C53FD" w:rsidRPr="00EF081C" w:rsidRDefault="006C53FD" w:rsidP="00653B12">
            <w:pPr>
              <w:pStyle w:val="Tabletext"/>
              <w:jc w:val="right"/>
              <w:rPr>
                <w:b/>
              </w:rPr>
            </w:pPr>
            <w:r w:rsidRPr="00EF081C">
              <w:rPr>
                <w:b/>
              </w:rPr>
              <w:t>3 748.00</w:t>
            </w:r>
          </w:p>
        </w:tc>
        <w:tc>
          <w:tcPr>
            <w:tcW w:w="992" w:type="dxa"/>
            <w:noWrap/>
            <w:hideMark/>
          </w:tcPr>
          <w:p w14:paraId="74856236" w14:textId="77777777" w:rsidR="006C53FD" w:rsidRPr="00EF081C" w:rsidRDefault="006C53FD" w:rsidP="00653B12">
            <w:pPr>
              <w:pStyle w:val="Tabletext"/>
              <w:jc w:val="right"/>
              <w:rPr>
                <w:b/>
              </w:rPr>
            </w:pPr>
            <w:r w:rsidRPr="00EF081C">
              <w:rPr>
                <w:b/>
              </w:rPr>
              <w:t>3 638.00</w:t>
            </w:r>
          </w:p>
        </w:tc>
        <w:tc>
          <w:tcPr>
            <w:tcW w:w="992" w:type="dxa"/>
            <w:noWrap/>
            <w:hideMark/>
          </w:tcPr>
          <w:p w14:paraId="3C15B3C5" w14:textId="77777777" w:rsidR="006C53FD" w:rsidRPr="00EF081C" w:rsidRDefault="006C53FD" w:rsidP="00653B12">
            <w:pPr>
              <w:pStyle w:val="Tabletext"/>
              <w:jc w:val="right"/>
              <w:rPr>
                <w:b/>
              </w:rPr>
            </w:pPr>
            <w:r w:rsidRPr="00EF081C">
              <w:rPr>
                <w:b/>
              </w:rPr>
              <w:t>2 678.00</w:t>
            </w:r>
          </w:p>
        </w:tc>
        <w:tc>
          <w:tcPr>
            <w:tcW w:w="992" w:type="dxa"/>
            <w:noWrap/>
            <w:hideMark/>
          </w:tcPr>
          <w:p w14:paraId="279E53AD" w14:textId="77777777" w:rsidR="006C53FD" w:rsidRPr="00EF081C" w:rsidRDefault="006C53FD" w:rsidP="00653B12">
            <w:pPr>
              <w:pStyle w:val="Tabletext"/>
              <w:jc w:val="right"/>
              <w:rPr>
                <w:b/>
              </w:rPr>
            </w:pPr>
            <w:r w:rsidRPr="00EF081C">
              <w:rPr>
                <w:b/>
              </w:rPr>
              <w:t>4 028.00</w:t>
            </w:r>
          </w:p>
        </w:tc>
      </w:tr>
      <w:tr w:rsidR="00410154" w:rsidRPr="00EF081C" w14:paraId="23C5CF94" w14:textId="77777777" w:rsidTr="00653B12">
        <w:tc>
          <w:tcPr>
            <w:tcW w:w="4219" w:type="dxa"/>
            <w:hideMark/>
          </w:tcPr>
          <w:p w14:paraId="21A253DE" w14:textId="77777777" w:rsidR="006C53FD" w:rsidRPr="00EF081C" w:rsidRDefault="006C53FD" w:rsidP="00A841DC">
            <w:pPr>
              <w:pStyle w:val="Tabletext"/>
              <w:rPr>
                <w:b/>
              </w:rPr>
            </w:pPr>
            <w:r w:rsidRPr="00EF081C">
              <w:rPr>
                <w:b/>
              </w:rPr>
              <w:t xml:space="preserve">Total expenditure ($ million) </w:t>
            </w:r>
          </w:p>
        </w:tc>
        <w:tc>
          <w:tcPr>
            <w:tcW w:w="992" w:type="dxa"/>
            <w:noWrap/>
            <w:hideMark/>
          </w:tcPr>
          <w:p w14:paraId="6B782903" w14:textId="77777777" w:rsidR="006C53FD" w:rsidRPr="00EF081C" w:rsidRDefault="006C53FD" w:rsidP="00653B12">
            <w:pPr>
              <w:pStyle w:val="Tabletext"/>
              <w:jc w:val="right"/>
              <w:rPr>
                <w:b/>
              </w:rPr>
            </w:pPr>
            <w:r w:rsidRPr="00EF081C">
              <w:rPr>
                <w:b/>
              </w:rPr>
              <w:t>2 050.00</w:t>
            </w:r>
          </w:p>
        </w:tc>
        <w:tc>
          <w:tcPr>
            <w:tcW w:w="993" w:type="dxa"/>
            <w:noWrap/>
            <w:hideMark/>
          </w:tcPr>
          <w:p w14:paraId="7BCA4F39" w14:textId="77777777" w:rsidR="006C53FD" w:rsidRPr="00EF081C" w:rsidRDefault="006C53FD" w:rsidP="00653B12">
            <w:pPr>
              <w:pStyle w:val="Tabletext"/>
              <w:jc w:val="right"/>
              <w:rPr>
                <w:b/>
              </w:rPr>
            </w:pPr>
            <w:r w:rsidRPr="00EF081C">
              <w:rPr>
                <w:b/>
              </w:rPr>
              <w:t>2 598.00</w:t>
            </w:r>
          </w:p>
        </w:tc>
        <w:tc>
          <w:tcPr>
            <w:tcW w:w="992" w:type="dxa"/>
            <w:noWrap/>
            <w:hideMark/>
          </w:tcPr>
          <w:p w14:paraId="1B4E36B8" w14:textId="77777777" w:rsidR="006C53FD" w:rsidRPr="00EF081C" w:rsidRDefault="006C53FD" w:rsidP="00653B12">
            <w:pPr>
              <w:pStyle w:val="Tabletext"/>
              <w:jc w:val="right"/>
              <w:rPr>
                <w:b/>
              </w:rPr>
            </w:pPr>
            <w:r w:rsidRPr="00EF081C">
              <w:rPr>
                <w:b/>
              </w:rPr>
              <w:t>3 059.00</w:t>
            </w:r>
          </w:p>
        </w:tc>
        <w:tc>
          <w:tcPr>
            <w:tcW w:w="992" w:type="dxa"/>
            <w:noWrap/>
            <w:hideMark/>
          </w:tcPr>
          <w:p w14:paraId="2295F1CF" w14:textId="77777777" w:rsidR="006C53FD" w:rsidRPr="00EF081C" w:rsidRDefault="006C53FD" w:rsidP="00653B12">
            <w:pPr>
              <w:pStyle w:val="Tabletext"/>
              <w:jc w:val="right"/>
              <w:rPr>
                <w:b/>
              </w:rPr>
            </w:pPr>
            <w:r w:rsidRPr="00EF081C">
              <w:rPr>
                <w:b/>
              </w:rPr>
              <w:t>3 386.00</w:t>
            </w:r>
          </w:p>
        </w:tc>
        <w:tc>
          <w:tcPr>
            <w:tcW w:w="992" w:type="dxa"/>
            <w:noWrap/>
            <w:hideMark/>
          </w:tcPr>
          <w:p w14:paraId="6D6A582E" w14:textId="77777777" w:rsidR="006C53FD" w:rsidRPr="00EF081C" w:rsidRDefault="006C53FD" w:rsidP="00653B12">
            <w:pPr>
              <w:pStyle w:val="Tabletext"/>
              <w:jc w:val="right"/>
              <w:rPr>
                <w:b/>
              </w:rPr>
            </w:pPr>
            <w:r w:rsidRPr="00EF081C">
              <w:rPr>
                <w:b/>
              </w:rPr>
              <w:t>3 069.00</w:t>
            </w:r>
          </w:p>
        </w:tc>
      </w:tr>
    </w:tbl>
    <w:p w14:paraId="76B925C6" w14:textId="77777777" w:rsidR="0050093A" w:rsidRDefault="0050093A" w:rsidP="00A841DC">
      <w:pPr>
        <w:pStyle w:val="Tabletext"/>
      </w:pPr>
    </w:p>
    <w:tbl>
      <w:tblPr>
        <w:tblStyle w:val="Texttable"/>
        <w:tblW w:w="0" w:type="auto"/>
        <w:tblLook w:val="0620" w:firstRow="1" w:lastRow="0" w:firstColumn="0" w:lastColumn="0" w:noHBand="1" w:noVBand="1"/>
      </w:tblPr>
      <w:tblGrid>
        <w:gridCol w:w="9140"/>
      </w:tblGrid>
      <w:tr w:rsidR="006C53FD" w:rsidRPr="002C434D" w14:paraId="522066FC" w14:textId="77777777" w:rsidTr="00F13A22">
        <w:trPr>
          <w:cnfStyle w:val="100000000000" w:firstRow="1" w:lastRow="0" w:firstColumn="0" w:lastColumn="0" w:oddVBand="0" w:evenVBand="0" w:oddHBand="0" w:evenHBand="0" w:firstRowFirstColumn="0" w:firstRowLastColumn="0" w:lastRowFirstColumn="0" w:lastRowLastColumn="0"/>
          <w:trHeight w:val="300"/>
        </w:trPr>
        <w:tc>
          <w:tcPr>
            <w:tcW w:w="9140" w:type="dxa"/>
            <w:hideMark/>
          </w:tcPr>
          <w:bookmarkEnd w:id="10"/>
          <w:p w14:paraId="5B4DC8E2" w14:textId="77777777" w:rsidR="006C53FD" w:rsidRPr="002C434D" w:rsidRDefault="006B53BA" w:rsidP="006B53BA">
            <w:pPr>
              <w:pStyle w:val="TableHeader"/>
            </w:pPr>
            <w:r w:rsidRPr="006B53BA">
              <w:t>Regulator contact information</w:t>
            </w:r>
          </w:p>
        </w:tc>
      </w:tr>
      <w:tr w:rsidR="006C53FD" w:rsidRPr="002C434D" w14:paraId="7FBEAFD1" w14:textId="77777777" w:rsidTr="00F13A22">
        <w:trPr>
          <w:trHeight w:val="285"/>
        </w:trPr>
        <w:tc>
          <w:tcPr>
            <w:tcW w:w="9140" w:type="dxa"/>
          </w:tcPr>
          <w:p w14:paraId="401BA611" w14:textId="77777777" w:rsidR="006C53FD" w:rsidRPr="006F51CC" w:rsidRDefault="00112A9D" w:rsidP="00A841DC">
            <w:pPr>
              <w:pStyle w:val="Tabletext"/>
            </w:pPr>
            <w:r>
              <w:t>Not provided</w:t>
            </w:r>
          </w:p>
        </w:tc>
      </w:tr>
    </w:tbl>
    <w:p w14:paraId="516BD65E" w14:textId="77777777" w:rsidR="006C53FD" w:rsidRDefault="006C53FD" w:rsidP="00EE3762"/>
    <w:p w14:paraId="310BAE4A" w14:textId="77777777" w:rsidR="0066467E" w:rsidRDefault="0066467E" w:rsidP="0066467E">
      <w:pPr>
        <w:spacing w:before="0" w:after="200" w:line="276" w:lineRule="auto"/>
        <w:sectPr w:rsidR="0066467E" w:rsidSect="006B61E2">
          <w:footerReference w:type="even" r:id="rId31"/>
          <w:footerReference w:type="default" r:id="rId32"/>
          <w:headerReference w:type="first" r:id="rId33"/>
          <w:footerReference w:type="first" r:id="rId34"/>
          <w:type w:val="oddPage"/>
          <w:pgSz w:w="11906" w:h="16838" w:code="9"/>
          <w:pgMar w:top="1814" w:right="1440" w:bottom="1008" w:left="1440" w:header="461" w:footer="432" w:gutter="0"/>
          <w:pgNumType w:start="0"/>
          <w:cols w:space="708"/>
          <w:docGrid w:linePitch="360"/>
        </w:sectPr>
      </w:pPr>
    </w:p>
    <w:p w14:paraId="282A1411" w14:textId="77777777" w:rsidR="00F455BF" w:rsidRDefault="00F455BF" w:rsidP="00F455BF">
      <w:r>
        <w:rPr>
          <w:noProof/>
          <w:lang w:eastAsia="en-AU"/>
        </w:rPr>
        <mc:AlternateContent>
          <mc:Choice Requires="wps">
            <w:drawing>
              <wp:anchor distT="0" distB="0" distL="114300" distR="114300" simplePos="0" relativeHeight="251736576" behindDoc="0" locked="0" layoutInCell="1" allowOverlap="1" wp14:anchorId="64C6DFC3" wp14:editId="3C8338E5">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52382" cy="7463790"/>
                <wp:effectExtent l="0" t="0" r="24765" b="22860"/>
                <wp:wrapNone/>
                <wp:docPr id="9" name="Rectangle 9"/>
                <wp:cNvGraphicFramePr/>
                <a:graphic xmlns:a="http://schemas.openxmlformats.org/drawingml/2006/main">
                  <a:graphicData uri="http://schemas.microsoft.com/office/word/2010/wordprocessingShape">
                    <wps:wsp>
                      <wps:cNvSpPr/>
                      <wps:spPr>
                        <a:xfrm>
                          <a:off x="0" y="0"/>
                          <a:ext cx="2852382" cy="746379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0E9BB8" id="Rectangle 9" o:spid="_x0000_s1026" style="position:absolute;margin-left:0;margin-top:0;width:224.6pt;height:587.7pt;z-index:251736576;visibility:visible;mso-wrap-style:square;mso-width-percent:0;mso-height-percent:0;mso-left-percent:440;mso-top-percent:25;mso-wrap-distance-left:9pt;mso-wrap-distance-top:0;mso-wrap-distance-right:9pt;mso-wrap-distance-bottom:0;mso-position-horizontal-relative:page;mso-position-vertical-relative:page;mso-width-percent: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" fillcolor="white [3212]" strokecolor="#420c4e [1614]" strokeweight="1.25pt">
                <w10:wrap anchorx="page" anchory="page"/>
              </v:rect>
            </w:pict>
          </mc:Fallback>
        </mc:AlternateContent>
      </w:r>
      <w:r w:rsidRPr="00755D04">
        <w:rPr>
          <w:noProof/>
          <w:lang w:eastAsia="en-AU"/>
        </w:rPr>
        <mc:AlternateContent>
          <mc:Choice Requires="wps">
            <w:drawing>
              <wp:anchor distT="0" distB="0" distL="114300" distR="114300" simplePos="0" relativeHeight="251738624" behindDoc="1" locked="0" layoutInCell="1" allowOverlap="1" wp14:anchorId="112A891A" wp14:editId="27DA711B">
                <wp:simplePos x="0" y="0"/>
                <wp:positionH relativeFrom="column">
                  <wp:posOffset>-771525</wp:posOffset>
                </wp:positionH>
                <wp:positionV relativeFrom="page">
                  <wp:posOffset>150759</wp:posOffset>
                </wp:positionV>
                <wp:extent cx="7315200" cy="10405872"/>
                <wp:effectExtent l="0" t="0" r="0" b="0"/>
                <wp:wrapNone/>
                <wp:docPr id="10" name="Rectangle 7"/>
                <wp:cNvGraphicFramePr/>
                <a:graphic xmlns:a="http://schemas.openxmlformats.org/drawingml/2006/main">
                  <a:graphicData uri="http://schemas.microsoft.com/office/word/2010/wordprocessingShape">
                    <wps:wsp>
                      <wps:cNvSpPr/>
                      <wps:spPr>
                        <a:xfrm>
                          <a:off x="0" y="0"/>
                          <a:ext cx="7315200" cy="10405872"/>
                        </a:xfrm>
                        <a:prstGeom prst="rect">
                          <a:avLst/>
                        </a:prstGeom>
                        <a:solidFill>
                          <a:srgbClr val="8718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B716E" w14:textId="77777777" w:rsidR="00316A15" w:rsidRPr="00F934B1" w:rsidRDefault="00316A15" w:rsidP="00F455BF">
                            <w:pPr>
                              <w:pStyle w:val="Partheading"/>
                              <w:tabs>
                                <w:tab w:val="clear" w:pos="3870"/>
                                <w:tab w:val="left" w:pos="2631"/>
                              </w:tabs>
                              <w:spacing w:before="81" w:after="163"/>
                              <w:ind w:left="489" w:right="328"/>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2A891A" id="_x0000_s1029" style="position:absolute;margin-left:-60.75pt;margin-top:11.85pt;width:8in;height:819.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" fillcolor="#87189d" stroked="f" strokeweight="2pt">
                <v:textbox>
                  <w:txbxContent>
                    <w:p w14:paraId="6C8B716E" w14:textId="77777777" w:rsidR="00316A15" w:rsidRPr="00F934B1" w:rsidRDefault="00316A15" w:rsidP="00F455BF">
                      <w:pPr>
                        <w:pStyle w:val="Partheading"/>
                        <w:tabs>
                          <w:tab w:val="clear" w:pos="3870"/>
                          <w:tab w:val="left" w:pos="2631"/>
                        </w:tabs>
                        <w:spacing w:before="81" w:after="163"/>
                        <w:ind w:left="489" w:right="328"/>
                      </w:pPr>
                    </w:p>
                  </w:txbxContent>
                </v:textbox>
                <w10:wrap anchory="page"/>
              </v:rect>
            </w:pict>
          </mc:Fallback>
        </mc:AlternateContent>
      </w:r>
    </w:p>
    <w:p w14:paraId="71509914" w14:textId="77777777" w:rsidR="0066467E" w:rsidRDefault="0066467E" w:rsidP="0066467E">
      <w:pPr>
        <w:spacing w:before="0" w:after="200" w:line="276" w:lineRule="auto"/>
      </w:pPr>
    </w:p>
    <w:sectPr w:rsidR="0066467E" w:rsidSect="0066467E">
      <w:headerReference w:type="even" r:id="rId35"/>
      <w:footerReference w:type="even" r:id="rId36"/>
      <w:type w:val="evenPage"/>
      <w:pgSz w:w="11906" w:h="16838" w:code="9"/>
      <w:pgMar w:top="1814" w:right="1440" w:bottom="1008" w:left="1440" w:header="461" w:footer="43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C5A11" w14:textId="77777777" w:rsidR="00316A15" w:rsidRDefault="00316A15" w:rsidP="00EE3762">
      <w:r>
        <w:separator/>
      </w:r>
    </w:p>
  </w:endnote>
  <w:endnote w:type="continuationSeparator" w:id="0">
    <w:p w14:paraId="74733AF9" w14:textId="77777777" w:rsidR="00316A15" w:rsidRDefault="00316A15" w:rsidP="00EE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D5DD" w14:textId="77777777" w:rsidR="00316A15" w:rsidRDefault="00316A15" w:rsidP="00082C9E">
    <w:pPr>
      <w:pStyle w:val="Spacer"/>
    </w:pPr>
    <w:bookmarkStart w:id="2" w:name="PandNP1FooterEvenPages"/>
  </w:p>
  <w:bookmarkEnd w:id="2"/>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BB99" w14:textId="77777777" w:rsidR="00316A15" w:rsidRPr="009C6F0C" w:rsidRDefault="00316A15" w:rsidP="00653B12">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0518" w14:textId="77777777" w:rsidR="00316A15" w:rsidRDefault="00316A15" w:rsidP="00082C9E">
    <w:pPr>
      <w:pStyle w:val="Spacer"/>
    </w:pPr>
    <w:bookmarkStart w:id="3" w:name="PandNP1FooterPrimary"/>
  </w:p>
  <w:bookmarkEnd w:i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0248" w14:textId="77777777" w:rsidR="00316A15" w:rsidRDefault="00316A15" w:rsidP="00913456">
    <w:pPr>
      <w:pStyle w:val="Footer"/>
    </w:pPr>
    <w:bookmarkStart w:id="4" w:name="PandNP1FooterFirstPage"/>
  </w:p>
  <w:bookmarkEnd w:id="4"/>
  <w:p w14:paraId="6E453130" w14:textId="77777777" w:rsidR="00316A15" w:rsidRDefault="00316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D9FC" w14:textId="77777777" w:rsidR="00316A15" w:rsidRDefault="00316A15" w:rsidP="00082C9E">
    <w:pPr>
      <w:pStyle w:val="Spacer"/>
    </w:pPr>
    <w:bookmarkStart w:id="5" w:name="PandNP2FooterEvenPages"/>
  </w:p>
  <w:bookmarkEnd w:id="5"/>
  <w:p w14:paraId="54257BAD" w14:textId="77777777" w:rsidR="00316A15" w:rsidRDefault="00316A15">
    <w:pPr>
      <w:pStyle w:val="Footer"/>
    </w:pPr>
    <w:r>
      <w:fldChar w:fldCharType="begin"/>
    </w:r>
    <w:r>
      <w:instrText xml:space="preserve"> page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BE0C" w14:textId="77777777" w:rsidR="00316A15" w:rsidRDefault="00316A15" w:rsidP="00082C9E">
    <w:pPr>
      <w:pStyle w:val="Spacer"/>
    </w:pPr>
    <w:bookmarkStart w:id="6" w:name="PandNP2FooterPrimary"/>
  </w:p>
  <w:bookmarkEnd w:id="6"/>
  <w:p w14:paraId="40D5A8AD" w14:textId="77777777" w:rsidR="00316A15" w:rsidRPr="00EE3762" w:rsidRDefault="00316A15" w:rsidP="00EE3762">
    <w:pPr>
      <w:pStyle w:val="Footer"/>
      <w:jc w:val="right"/>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DEFE" w14:textId="77777777" w:rsidR="00316A15" w:rsidRDefault="00316A15" w:rsidP="00913456">
    <w:pPr>
      <w:pStyle w:val="Footer"/>
      <w:jc w:val="right"/>
    </w:pPr>
    <w:bookmarkStart w:id="7" w:name="PandNP2FooterFirstPage"/>
  </w:p>
  <w:bookmarkEnd w:id="7"/>
  <w:p w14:paraId="00858B9F" w14:textId="77777777" w:rsidR="00316A15" w:rsidRPr="00EE3762" w:rsidRDefault="00316A15" w:rsidP="00913456">
    <w:pPr>
      <w:pStyle w:val="Footer"/>
      <w:jc w:val="right"/>
    </w:pPr>
    <w:r>
      <w:fldChar w:fldCharType="begin"/>
    </w:r>
    <w:r>
      <w:instrText xml:space="preserve"> page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4B35" w14:textId="77777777" w:rsidR="00316A15" w:rsidRPr="009C6F0C" w:rsidRDefault="00316A15" w:rsidP="00653B12">
    <w:pPr>
      <w:pStyle w:val="Spacer"/>
    </w:pPr>
    <w:bookmarkStart w:id="76" w:name="PandNP3FooterEvenPages"/>
  </w:p>
  <w:bookmarkEnd w:id="76"/>
  <w:p w14:paraId="0F63F381" w14:textId="77777777" w:rsidR="00316A15" w:rsidRDefault="00316A15">
    <w:pPr>
      <w:pStyle w:val="Footer"/>
    </w:pPr>
    <w:r>
      <w:t xml:space="preserve">Page </w:t>
    </w:r>
    <w:r>
      <w:fldChar w:fldCharType="begin"/>
    </w:r>
    <w:r>
      <w:instrText xml:space="preserve"> page </w:instrText>
    </w:r>
    <w:r>
      <w:fldChar w:fldCharType="separate"/>
    </w:r>
    <w:r>
      <w:rPr>
        <w:noProof/>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7BAE" w14:textId="77777777" w:rsidR="00316A15" w:rsidRPr="009C6F0C" w:rsidRDefault="00316A15" w:rsidP="00653B12">
    <w:pPr>
      <w:pStyle w:val="Spacer"/>
    </w:pPr>
    <w:bookmarkStart w:id="77" w:name="PandNP3FooterPrimary"/>
  </w:p>
  <w:bookmarkEnd w:id="77"/>
  <w:p w14:paraId="1A6BB8F0" w14:textId="77777777" w:rsidR="00316A15" w:rsidRDefault="00465AAA" w:rsidP="00653B12">
    <w:pPr>
      <w:pStyle w:val="Footer"/>
      <w:tabs>
        <w:tab w:val="clear" w:pos="4513"/>
      </w:tabs>
    </w:pPr>
    <w:sdt>
      <w:sdtPr>
        <w:id w:val="169154162"/>
        <w:docPartObj>
          <w:docPartGallery w:val="Page Numbers (Bottom of Page)"/>
          <w:docPartUnique/>
        </w:docPartObj>
      </w:sdtPr>
      <w:sdtEndPr>
        <w:rPr>
          <w:noProof/>
        </w:rPr>
      </w:sdtEndPr>
      <w:sdtContent>
        <w:r w:rsidR="00316A15">
          <w:tab/>
          <w:t xml:space="preserve">Page </w:t>
        </w:r>
        <w:r w:rsidR="00316A15">
          <w:fldChar w:fldCharType="begin"/>
        </w:r>
        <w:r w:rsidR="00316A15">
          <w:instrText xml:space="preserve"> PAGE   \* MERGEFORMAT </w:instrText>
        </w:r>
        <w:r w:rsidR="00316A15">
          <w:fldChar w:fldCharType="separate"/>
        </w:r>
        <w:r w:rsidR="00316A15">
          <w:rPr>
            <w:noProof/>
          </w:rPr>
          <w:t>10</w:t>
        </w:r>
        <w:r w:rsidR="00316A15">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6928" w14:textId="77777777" w:rsidR="00316A15" w:rsidRDefault="00316A15" w:rsidP="00913456">
    <w:pPr>
      <w:pStyle w:val="Footer"/>
      <w:tabs>
        <w:tab w:val="clear" w:pos="4513"/>
      </w:tabs>
    </w:pPr>
    <w:bookmarkStart w:id="78" w:name="PandNP3FooterFirstPage"/>
  </w:p>
  <w:bookmarkEnd w:id="78"/>
  <w:p w14:paraId="40B92528" w14:textId="77777777" w:rsidR="00316A15" w:rsidRDefault="00465AAA" w:rsidP="00913456">
    <w:pPr>
      <w:pStyle w:val="Footer"/>
      <w:tabs>
        <w:tab w:val="clear" w:pos="4513"/>
      </w:tabs>
    </w:pPr>
    <w:sdt>
      <w:sdtPr>
        <w:id w:val="-1934042441"/>
        <w:docPartObj>
          <w:docPartGallery w:val="Page Numbers (Bottom of Page)"/>
          <w:docPartUnique/>
        </w:docPartObj>
      </w:sdtPr>
      <w:sdtEndPr>
        <w:rPr>
          <w:noProof/>
        </w:rPr>
      </w:sdtEndPr>
      <w:sdtContent>
        <w:r w:rsidR="00316A15">
          <w:tab/>
          <w:t xml:space="preserve">Page </w:t>
        </w:r>
        <w:r w:rsidR="00316A15">
          <w:fldChar w:fldCharType="begin"/>
        </w:r>
        <w:r w:rsidR="00316A15">
          <w:instrText xml:space="preserve"> PAGE   \* MERGEFORMAT </w:instrText>
        </w:r>
        <w:r w:rsidR="00316A15">
          <w:fldChar w:fldCharType="separate"/>
        </w:r>
        <w:r w:rsidR="00316A15">
          <w:rPr>
            <w:noProof/>
          </w:rPr>
          <w:t>10</w:t>
        </w:r>
        <w:r w:rsidR="00316A1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5D315" w14:textId="77777777" w:rsidR="00316A15" w:rsidRDefault="00316A15" w:rsidP="00EE3762">
      <w:r>
        <w:separator/>
      </w:r>
    </w:p>
  </w:footnote>
  <w:footnote w:type="continuationSeparator" w:id="0">
    <w:p w14:paraId="3C199ED8" w14:textId="77777777" w:rsidR="00316A15" w:rsidRDefault="00316A15" w:rsidP="00EE3762">
      <w:r>
        <w:continuationSeparator/>
      </w:r>
    </w:p>
  </w:footnote>
  <w:footnote w:id="1">
    <w:p w14:paraId="2D08455D" w14:textId="551CC6B4" w:rsidR="00316A15" w:rsidRDefault="00316A15" w:rsidP="006B53BA">
      <w:pPr>
        <w:pStyle w:val="FootnoteText"/>
      </w:pPr>
      <w:r>
        <w:rPr>
          <w:rStyle w:val="FootnoteReference"/>
        </w:rPr>
        <w:footnoteRef/>
      </w:r>
      <w:r>
        <w:t xml:space="preserve"> Note that this aggregate data does not reflect all the Victorian Regulators, rather those that provided the relevant data for the purpose of this report.  Therefore fluctuating numbers can reflect changes in the sample of regulators.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491C" w14:textId="77777777" w:rsidR="00316A15" w:rsidRDefault="00316A15" w:rsidP="00EE3762">
    <w:pPr>
      <w:pStyle w:val="Header"/>
    </w:pPr>
    <w:r w:rsidRPr="00755D04">
      <w:rPr>
        <w:noProof/>
        <w:lang w:eastAsia="en-AU"/>
      </w:rPr>
      <mc:AlternateContent>
        <mc:Choice Requires="wps">
          <w:drawing>
            <wp:anchor distT="0" distB="0" distL="114300" distR="114300" simplePos="0" relativeHeight="251653120" behindDoc="0" locked="0" layoutInCell="1" allowOverlap="1" wp14:anchorId="4D7D558C" wp14:editId="5C47AFB4">
              <wp:simplePos x="0" y="0"/>
              <wp:positionH relativeFrom="column">
                <wp:posOffset>5166995</wp:posOffset>
              </wp:positionH>
              <wp:positionV relativeFrom="paragraph">
                <wp:posOffset>-289560</wp:posOffset>
              </wp:positionV>
              <wp:extent cx="1359535" cy="691039"/>
              <wp:effectExtent l="0" t="0" r="0" b="0"/>
              <wp:wrapNone/>
              <wp:docPr id="14" name="Rectangle 6"/>
              <wp:cNvGraphicFramePr/>
              <a:graphic xmlns:a="http://schemas.openxmlformats.org/drawingml/2006/main">
                <a:graphicData uri="http://schemas.microsoft.com/office/word/2010/wordprocessingShape">
                  <wps:wsp>
                    <wps:cNvSpPr/>
                    <wps:spPr>
                      <a:xfrm>
                        <a:off x="0" y="0"/>
                        <a:ext cx="1359535" cy="691039"/>
                      </a:xfrm>
                      <a:prstGeom prst="rect">
                        <a:avLst/>
                      </a:prstGeom>
                      <a:solidFill>
                        <a:srgbClr val="00357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B2DAC1A" id="Rectangle 6" o:spid="_x0000_s1026" style="position:absolute;margin-left:406.85pt;margin-top:-22.8pt;width:107.05pt;height:5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" fillcolor="#003576" stroked="f" strokeweight="2pt"/>
          </w:pict>
        </mc:Fallback>
      </mc:AlternateContent>
    </w:r>
    <w:r w:rsidRPr="00755D04">
      <w:rPr>
        <w:noProof/>
        <w:lang w:eastAsia="en-AU"/>
      </w:rPr>
      <mc:AlternateContent>
        <mc:Choice Requires="wps">
          <w:drawing>
            <wp:anchor distT="0" distB="0" distL="114300" distR="114300" simplePos="0" relativeHeight="251655168" behindDoc="0" locked="0" layoutInCell="1" allowOverlap="1" wp14:anchorId="452C700C" wp14:editId="54D3462A">
              <wp:simplePos x="0" y="0"/>
              <wp:positionH relativeFrom="column">
                <wp:posOffset>-755015</wp:posOffset>
              </wp:positionH>
              <wp:positionV relativeFrom="paragraph">
                <wp:posOffset>-290195</wp:posOffset>
              </wp:positionV>
              <wp:extent cx="5900057" cy="691984"/>
              <wp:effectExtent l="0" t="0" r="5715" b="0"/>
              <wp:wrapNone/>
              <wp:docPr id="15" name="Rectangle 7"/>
              <wp:cNvGraphicFramePr/>
              <a:graphic xmlns:a="http://schemas.openxmlformats.org/drawingml/2006/main">
                <a:graphicData uri="http://schemas.microsoft.com/office/word/2010/wordprocessingShape">
                  <wps:wsp>
                    <wps:cNvSpPr/>
                    <wps:spPr>
                      <a:xfrm>
                        <a:off x="0" y="0"/>
                        <a:ext cx="5900057" cy="691984"/>
                      </a:xfrm>
                      <a:prstGeom prst="rect">
                        <a:avLst/>
                      </a:prstGeom>
                      <a:solidFill>
                        <a:srgbClr val="A21D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996C1" w14:textId="77777777" w:rsidR="00316A15" w:rsidRDefault="00316A15" w:rsidP="00EE3762">
                          <w:r>
                            <w:t xml:space="preserve">                  </w:t>
                          </w:r>
                          <w:r>
                            <w:rPr>
                              <w:noProof/>
                              <w:lang w:eastAsia="en-AU"/>
                            </w:rPr>
                            <w:drawing>
                              <wp:inline distT="0" distB="0" distL="0" distR="0" wp14:anchorId="2D1DD43A" wp14:editId="6C638039">
                                <wp:extent cx="1982419" cy="452026"/>
                                <wp:effectExtent l="0" t="0" r="0" b="5715"/>
                                <wp:docPr id="27" name="Picture 2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52C700C" id="_x0000_s1030" style="position:absolute;margin-left:-59.45pt;margin-top:-22.85pt;width:464.55pt;height: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" fillcolor="#a21dbd" stroked="f" strokeweight="2pt">
              <v:textbox>
                <w:txbxContent>
                  <w:p w14:paraId="593996C1" w14:textId="77777777" w:rsidR="00316A15" w:rsidRDefault="00316A15" w:rsidP="00EE3762">
                    <w:r>
                      <w:t xml:space="preserve">                  </w:t>
                    </w:r>
                    <w:r>
                      <w:rPr>
                        <w:noProof/>
                        <w:lang w:eastAsia="en-AU"/>
                      </w:rPr>
                      <w:drawing>
                        <wp:inline distT="0" distB="0" distL="0" distR="0" wp14:anchorId="2D1DD43A" wp14:editId="6C638039">
                          <wp:extent cx="1982419" cy="452026"/>
                          <wp:effectExtent l="0" t="0" r="0" b="5715"/>
                          <wp:docPr id="27" name="Picture 2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46E6" w14:textId="77777777" w:rsidR="00316A15" w:rsidRDefault="00316A15" w:rsidP="00EE3762">
    <w:pPr>
      <w:pStyle w:val="Header"/>
    </w:pPr>
    <w:r w:rsidRPr="00755D04">
      <w:rPr>
        <w:noProof/>
        <w:lang w:eastAsia="en-AU"/>
      </w:rPr>
      <mc:AlternateContent>
        <mc:Choice Requires="wps">
          <w:drawing>
            <wp:anchor distT="0" distB="0" distL="114300" distR="114300" simplePos="0" relativeHeight="251649024" behindDoc="0" locked="0" layoutInCell="1" allowOverlap="1" wp14:anchorId="48378FE0" wp14:editId="16975D51">
              <wp:simplePos x="0" y="0"/>
              <wp:positionH relativeFrom="column">
                <wp:posOffset>5166995</wp:posOffset>
              </wp:positionH>
              <wp:positionV relativeFrom="page">
                <wp:posOffset>180340</wp:posOffset>
              </wp:positionV>
              <wp:extent cx="1362456" cy="694944"/>
              <wp:effectExtent l="0" t="0" r="9525" b="0"/>
              <wp:wrapNone/>
              <wp:docPr id="7" name="Rectangle 6"/>
              <wp:cNvGraphicFramePr/>
              <a:graphic xmlns:a="http://schemas.openxmlformats.org/drawingml/2006/main">
                <a:graphicData uri="http://schemas.microsoft.com/office/word/2010/wordprocessingShape">
                  <wps:wsp>
                    <wps:cNvSpPr/>
                    <wps:spPr>
                      <a:xfrm>
                        <a:off x="0" y="0"/>
                        <a:ext cx="1362456" cy="694944"/>
                      </a:xfrm>
                      <a:prstGeom prst="rect">
                        <a:avLst/>
                      </a:prstGeom>
                      <a:solidFill>
                        <a:srgbClr val="00357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1DD70D6" id="Rectangle 6" o:spid="_x0000_s1026" style="position:absolute;margin-left:406.85pt;margin-top:14.2pt;width:107.3pt;height:5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" fillcolor="#003576" stroked="f" strokeweight="2pt">
              <w10:wrap anchory="page"/>
            </v:rect>
          </w:pict>
        </mc:Fallback>
      </mc:AlternateContent>
    </w:r>
    <w:r w:rsidRPr="00755D04">
      <w:rPr>
        <w:noProof/>
        <w:lang w:eastAsia="en-AU"/>
      </w:rPr>
      <mc:AlternateContent>
        <mc:Choice Requires="wps">
          <w:drawing>
            <wp:anchor distT="0" distB="0" distL="114300" distR="114300" simplePos="0" relativeHeight="251651072" behindDoc="0" locked="0" layoutInCell="1" allowOverlap="1" wp14:anchorId="47E3B734" wp14:editId="05F82A60">
              <wp:simplePos x="0" y="0"/>
              <wp:positionH relativeFrom="column">
                <wp:posOffset>-755015</wp:posOffset>
              </wp:positionH>
              <wp:positionV relativeFrom="page">
                <wp:posOffset>180340</wp:posOffset>
              </wp:positionV>
              <wp:extent cx="5897880" cy="694944"/>
              <wp:effectExtent l="0" t="0" r="7620" b="0"/>
              <wp:wrapNone/>
              <wp:docPr id="8" name="Rectangle 7"/>
              <wp:cNvGraphicFramePr/>
              <a:graphic xmlns:a="http://schemas.openxmlformats.org/drawingml/2006/main">
                <a:graphicData uri="http://schemas.microsoft.com/office/word/2010/wordprocessingShape">
                  <wps:wsp>
                    <wps:cNvSpPr/>
                    <wps:spPr>
                      <a:xfrm>
                        <a:off x="0" y="0"/>
                        <a:ext cx="5897880" cy="694944"/>
                      </a:xfrm>
                      <a:prstGeom prst="rect">
                        <a:avLst/>
                      </a:prstGeom>
                      <a:solidFill>
                        <a:srgbClr val="A21D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DE3D9" w14:textId="77777777" w:rsidR="00316A15" w:rsidRDefault="00316A15" w:rsidP="00CF1611">
                          <w:pPr>
                            <w:ind w:left="1008"/>
                          </w:pPr>
                          <w:r>
                            <w:rPr>
                              <w:noProof/>
                              <w:lang w:eastAsia="en-AU"/>
                            </w:rPr>
                            <w:drawing>
                              <wp:inline distT="0" distB="0" distL="0" distR="0" wp14:anchorId="403AEBAA" wp14:editId="2F6FB465">
                                <wp:extent cx="1973534" cy="450000"/>
                                <wp:effectExtent l="0" t="0" r="8255" b="7620"/>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3534" cy="450000"/>
                                        </a:xfrm>
                                        <a:prstGeom prst="rect">
                                          <a:avLst/>
                                        </a:prstGeom>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E3B734" id="_x0000_s1031" style="position:absolute;margin-left:-59.45pt;margin-top:14.2pt;width:464.4pt;height:5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" fillcolor="#a21dbd" stroked="f" strokeweight="2pt">
              <v:textbox>
                <w:txbxContent>
                  <w:p w14:paraId="2A6DE3D9" w14:textId="77777777" w:rsidR="00316A15" w:rsidRDefault="00316A15" w:rsidP="00CF1611">
                    <w:pPr>
                      <w:ind w:left="1008"/>
                    </w:pPr>
                    <w:r>
                      <w:rPr>
                        <w:noProof/>
                        <w:lang w:eastAsia="en-AU"/>
                      </w:rPr>
                      <w:drawing>
                        <wp:inline distT="0" distB="0" distL="0" distR="0" wp14:anchorId="403AEBAA" wp14:editId="2F6FB465">
                          <wp:extent cx="1973534" cy="450000"/>
                          <wp:effectExtent l="0" t="0" r="8255" b="7620"/>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3534" cy="450000"/>
                                  </a:xfrm>
                                  <a:prstGeom prst="rect">
                                    <a:avLst/>
                                  </a:prstGeom>
                                </pic:spPr>
                              </pic:pic>
                            </a:graphicData>
                          </a:graphic>
                        </wp:inline>
                      </w:drawing>
                    </w:r>
                  </w:p>
                </w:txbxContent>
              </v:textbox>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4279" w14:textId="77777777" w:rsidR="00316A15" w:rsidRDefault="00316A15" w:rsidP="00EE3762">
    <w:pPr>
      <w:pStyle w:val="Header"/>
    </w:pPr>
    <w:r w:rsidRPr="00755D04">
      <w:rPr>
        <w:noProof/>
        <w:lang w:eastAsia="en-AU"/>
      </w:rPr>
      <mc:AlternateContent>
        <mc:Choice Requires="wps">
          <w:drawing>
            <wp:anchor distT="0" distB="0" distL="114300" distR="114300" simplePos="0" relativeHeight="251657216" behindDoc="0" locked="0" layoutInCell="1" allowOverlap="1" wp14:anchorId="1C7E483E" wp14:editId="33A6422C">
              <wp:simplePos x="0" y="0"/>
              <wp:positionH relativeFrom="column">
                <wp:posOffset>5166995</wp:posOffset>
              </wp:positionH>
              <wp:positionV relativeFrom="page">
                <wp:posOffset>180340</wp:posOffset>
              </wp:positionV>
              <wp:extent cx="1362456" cy="694944"/>
              <wp:effectExtent l="0" t="0" r="9525" b="0"/>
              <wp:wrapNone/>
              <wp:docPr id="30" name="Rectangle 6"/>
              <wp:cNvGraphicFramePr/>
              <a:graphic xmlns:a="http://schemas.openxmlformats.org/drawingml/2006/main">
                <a:graphicData uri="http://schemas.microsoft.com/office/word/2010/wordprocessingShape">
                  <wps:wsp>
                    <wps:cNvSpPr/>
                    <wps:spPr>
                      <a:xfrm>
                        <a:off x="0" y="0"/>
                        <a:ext cx="1362456" cy="694944"/>
                      </a:xfrm>
                      <a:prstGeom prst="rect">
                        <a:avLst/>
                      </a:prstGeom>
                      <a:solidFill>
                        <a:srgbClr val="00357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0CC97D" id="Rectangle 6" o:spid="_x0000_s1026" style="position:absolute;margin-left:406.85pt;margin-top:14.2pt;width:107.3pt;height: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" fillcolor="#003576" stroked="f" strokeweight="2pt">
              <w10:wrap anchory="page"/>
            </v:rect>
          </w:pict>
        </mc:Fallback>
      </mc:AlternateContent>
    </w:r>
    <w:r w:rsidRPr="00755D04">
      <w:rPr>
        <w:noProof/>
        <w:lang w:eastAsia="en-AU"/>
      </w:rPr>
      <mc:AlternateContent>
        <mc:Choice Requires="wps">
          <w:drawing>
            <wp:anchor distT="0" distB="0" distL="114300" distR="114300" simplePos="0" relativeHeight="251659264" behindDoc="0" locked="0" layoutInCell="1" allowOverlap="1" wp14:anchorId="0C456F0C" wp14:editId="5EC1E9C3">
              <wp:simplePos x="0" y="0"/>
              <wp:positionH relativeFrom="column">
                <wp:posOffset>-755015</wp:posOffset>
              </wp:positionH>
              <wp:positionV relativeFrom="page">
                <wp:posOffset>180340</wp:posOffset>
              </wp:positionV>
              <wp:extent cx="5897880" cy="694944"/>
              <wp:effectExtent l="0" t="0" r="7620" b="0"/>
              <wp:wrapNone/>
              <wp:docPr id="31" name="Rectangle 7"/>
              <wp:cNvGraphicFramePr/>
              <a:graphic xmlns:a="http://schemas.openxmlformats.org/drawingml/2006/main">
                <a:graphicData uri="http://schemas.microsoft.com/office/word/2010/wordprocessingShape">
                  <wps:wsp>
                    <wps:cNvSpPr/>
                    <wps:spPr>
                      <a:xfrm>
                        <a:off x="0" y="0"/>
                        <a:ext cx="5897880" cy="694944"/>
                      </a:xfrm>
                      <a:prstGeom prst="rect">
                        <a:avLst/>
                      </a:prstGeom>
                      <a:solidFill>
                        <a:srgbClr val="A21D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A3105" w14:textId="77777777" w:rsidR="00316A15" w:rsidRDefault="00316A15" w:rsidP="006B61E2">
                          <w:pPr>
                            <w:ind w:left="1008"/>
                          </w:pPr>
                          <w:r>
                            <w:rPr>
                              <w:noProof/>
                              <w:lang w:eastAsia="en-AU"/>
                            </w:rPr>
                            <w:drawing>
                              <wp:inline distT="0" distB="0" distL="0" distR="0" wp14:anchorId="6B686626" wp14:editId="1F23A962">
                                <wp:extent cx="1982419" cy="452026"/>
                                <wp:effectExtent l="0" t="0" r="0" b="5715"/>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456F0C" id="_x0000_s1032" style="position:absolute;margin-left:-59.45pt;margin-top:14.2pt;width:464.4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" fillcolor="#a21dbd" stroked="f" strokeweight="2pt">
              <v:textbox>
                <w:txbxContent>
                  <w:p w14:paraId="7F9A3105" w14:textId="77777777" w:rsidR="00316A15" w:rsidRDefault="00316A15" w:rsidP="006B61E2">
                    <w:pPr>
                      <w:ind w:left="1008"/>
                    </w:pPr>
                    <w:r>
                      <w:rPr>
                        <w:noProof/>
                        <w:lang w:eastAsia="en-AU"/>
                      </w:rPr>
                      <w:drawing>
                        <wp:inline distT="0" distB="0" distL="0" distR="0" wp14:anchorId="6B686626" wp14:editId="1F23A962">
                          <wp:extent cx="1982419" cy="452026"/>
                          <wp:effectExtent l="0" t="0" r="0" b="5715"/>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v:textbox>
              <w10:wrap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6E18" w14:textId="77777777" w:rsidR="00316A15" w:rsidRDefault="00316A15" w:rsidP="00EE3762">
    <w:pPr>
      <w:pStyle w:val="Header"/>
    </w:pPr>
    <w:r w:rsidRPr="00755D04">
      <w:rPr>
        <w:noProof/>
        <w:lang w:eastAsia="en-AU"/>
      </w:rPr>
      <mc:AlternateContent>
        <mc:Choice Requires="wps">
          <w:drawing>
            <wp:anchor distT="0" distB="0" distL="114300" distR="114300" simplePos="0" relativeHeight="251661312" behindDoc="0" locked="0" layoutInCell="1" allowOverlap="1" wp14:anchorId="5031C5D7" wp14:editId="207FA771">
              <wp:simplePos x="0" y="0"/>
              <wp:positionH relativeFrom="column">
                <wp:posOffset>5166995</wp:posOffset>
              </wp:positionH>
              <wp:positionV relativeFrom="page">
                <wp:posOffset>180340</wp:posOffset>
              </wp:positionV>
              <wp:extent cx="1362456" cy="694944"/>
              <wp:effectExtent l="0" t="0" r="9525" b="0"/>
              <wp:wrapNone/>
              <wp:docPr id="33" name="Rectangle 6"/>
              <wp:cNvGraphicFramePr/>
              <a:graphic xmlns:a="http://schemas.openxmlformats.org/drawingml/2006/main">
                <a:graphicData uri="http://schemas.microsoft.com/office/word/2010/wordprocessingShape">
                  <wps:wsp>
                    <wps:cNvSpPr/>
                    <wps:spPr>
                      <a:xfrm>
                        <a:off x="0" y="0"/>
                        <a:ext cx="1362456" cy="694944"/>
                      </a:xfrm>
                      <a:prstGeom prst="rect">
                        <a:avLst/>
                      </a:prstGeom>
                      <a:solidFill>
                        <a:srgbClr val="00357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8AA607" id="Rectangle 6" o:spid="_x0000_s1026" style="position:absolute;margin-left:406.85pt;margin-top:14.2pt;width:107.3pt;height: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" fillcolor="#003576" stroked="f" strokeweight="2pt">
              <w10:wrap anchory="page"/>
            </v:rect>
          </w:pict>
        </mc:Fallback>
      </mc:AlternateContent>
    </w:r>
    <w:r w:rsidRPr="00755D04">
      <w:rPr>
        <w:noProof/>
        <w:lang w:eastAsia="en-AU"/>
      </w:rPr>
      <mc:AlternateContent>
        <mc:Choice Requires="wps">
          <w:drawing>
            <wp:anchor distT="0" distB="0" distL="114300" distR="114300" simplePos="0" relativeHeight="251663360" behindDoc="0" locked="0" layoutInCell="1" allowOverlap="1" wp14:anchorId="5C4767D3" wp14:editId="3A66F852">
              <wp:simplePos x="0" y="0"/>
              <wp:positionH relativeFrom="column">
                <wp:posOffset>-755015</wp:posOffset>
              </wp:positionH>
              <wp:positionV relativeFrom="page">
                <wp:posOffset>180340</wp:posOffset>
              </wp:positionV>
              <wp:extent cx="5897880" cy="694944"/>
              <wp:effectExtent l="0" t="0" r="7620" b="0"/>
              <wp:wrapNone/>
              <wp:docPr id="35" name="Rectangle 7"/>
              <wp:cNvGraphicFramePr/>
              <a:graphic xmlns:a="http://schemas.openxmlformats.org/drawingml/2006/main">
                <a:graphicData uri="http://schemas.microsoft.com/office/word/2010/wordprocessingShape">
                  <wps:wsp>
                    <wps:cNvSpPr/>
                    <wps:spPr>
                      <a:xfrm>
                        <a:off x="0" y="0"/>
                        <a:ext cx="5897880" cy="694944"/>
                      </a:xfrm>
                      <a:prstGeom prst="rect">
                        <a:avLst/>
                      </a:prstGeom>
                      <a:solidFill>
                        <a:srgbClr val="A21D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E7071" w14:textId="77777777" w:rsidR="00316A15" w:rsidRDefault="00316A15" w:rsidP="006B61E2">
                          <w:pPr>
                            <w:ind w:left="1008"/>
                          </w:pPr>
                          <w:r>
                            <w:rPr>
                              <w:noProof/>
                              <w:lang w:eastAsia="en-AU"/>
                            </w:rPr>
                            <w:drawing>
                              <wp:inline distT="0" distB="0" distL="0" distR="0" wp14:anchorId="3625C588" wp14:editId="6217BD55">
                                <wp:extent cx="1982419" cy="452026"/>
                                <wp:effectExtent l="0" t="0" r="0" b="5715"/>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4767D3" id="_x0000_s1033" style="position:absolute;margin-left:-59.45pt;margin-top:14.2pt;width:464.4pt;height:5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" fillcolor="#a21dbd" stroked="f" strokeweight="2pt">
              <v:textbox>
                <w:txbxContent>
                  <w:p w14:paraId="110E7071" w14:textId="77777777" w:rsidR="00316A15" w:rsidRDefault="00316A15" w:rsidP="006B61E2">
                    <w:pPr>
                      <w:ind w:left="1008"/>
                    </w:pPr>
                    <w:r>
                      <w:rPr>
                        <w:noProof/>
                        <w:lang w:eastAsia="en-AU"/>
                      </w:rPr>
                      <w:drawing>
                        <wp:inline distT="0" distB="0" distL="0" distR="0" wp14:anchorId="3625C588" wp14:editId="6217BD55">
                          <wp:extent cx="1982419" cy="452026"/>
                          <wp:effectExtent l="0" t="0" r="0" b="5715"/>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v:textbox>
              <w10:wrap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F70E" w14:textId="77777777" w:rsidR="00316A15" w:rsidRDefault="00316A15" w:rsidP="00913456">
    <w:pPr>
      <w:pStyle w:val="Header"/>
    </w:pPr>
    <w:r w:rsidRPr="00755D04">
      <w:rPr>
        <w:noProof/>
        <w:lang w:eastAsia="en-AU"/>
      </w:rPr>
      <mc:AlternateContent>
        <mc:Choice Requires="wps">
          <w:drawing>
            <wp:anchor distT="0" distB="0" distL="114300" distR="114300" simplePos="0" relativeHeight="251665408" behindDoc="0" locked="0" layoutInCell="1" allowOverlap="1" wp14:anchorId="1B51467F" wp14:editId="180A2E69">
              <wp:simplePos x="0" y="0"/>
              <wp:positionH relativeFrom="column">
                <wp:posOffset>5166995</wp:posOffset>
              </wp:positionH>
              <wp:positionV relativeFrom="paragraph">
                <wp:posOffset>-289560</wp:posOffset>
              </wp:positionV>
              <wp:extent cx="1359535" cy="691039"/>
              <wp:effectExtent l="0" t="0" r="0" b="0"/>
              <wp:wrapNone/>
              <wp:docPr id="46" name="Rectangle 6"/>
              <wp:cNvGraphicFramePr/>
              <a:graphic xmlns:a="http://schemas.openxmlformats.org/drawingml/2006/main">
                <a:graphicData uri="http://schemas.microsoft.com/office/word/2010/wordprocessingShape">
                  <wps:wsp>
                    <wps:cNvSpPr/>
                    <wps:spPr>
                      <a:xfrm>
                        <a:off x="0" y="0"/>
                        <a:ext cx="1359535" cy="691039"/>
                      </a:xfrm>
                      <a:prstGeom prst="rect">
                        <a:avLst/>
                      </a:prstGeom>
                      <a:solidFill>
                        <a:srgbClr val="00357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9E33174" id="Rectangle 6" o:spid="_x0000_s1026" style="position:absolute;margin-left:406.85pt;margin-top:-22.8pt;width:107.05pt;height:5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" fillcolor="#003576" stroked="f" strokeweight="2pt"/>
          </w:pict>
        </mc:Fallback>
      </mc:AlternateContent>
    </w:r>
    <w:r w:rsidRPr="00755D04">
      <w:rPr>
        <w:noProof/>
        <w:lang w:eastAsia="en-AU"/>
      </w:rPr>
      <mc:AlternateContent>
        <mc:Choice Requires="wps">
          <w:drawing>
            <wp:anchor distT="0" distB="0" distL="114300" distR="114300" simplePos="0" relativeHeight="251667456" behindDoc="0" locked="0" layoutInCell="1" allowOverlap="1" wp14:anchorId="59A3356E" wp14:editId="65459B25">
              <wp:simplePos x="0" y="0"/>
              <wp:positionH relativeFrom="column">
                <wp:posOffset>-755015</wp:posOffset>
              </wp:positionH>
              <wp:positionV relativeFrom="paragraph">
                <wp:posOffset>-290195</wp:posOffset>
              </wp:positionV>
              <wp:extent cx="5900057" cy="691984"/>
              <wp:effectExtent l="0" t="0" r="5715" b="0"/>
              <wp:wrapNone/>
              <wp:docPr id="47" name="Rectangle 7"/>
              <wp:cNvGraphicFramePr/>
              <a:graphic xmlns:a="http://schemas.openxmlformats.org/drawingml/2006/main">
                <a:graphicData uri="http://schemas.microsoft.com/office/word/2010/wordprocessingShape">
                  <wps:wsp>
                    <wps:cNvSpPr/>
                    <wps:spPr>
                      <a:xfrm>
                        <a:off x="0" y="0"/>
                        <a:ext cx="5900057" cy="691984"/>
                      </a:xfrm>
                      <a:prstGeom prst="rect">
                        <a:avLst/>
                      </a:prstGeom>
                      <a:solidFill>
                        <a:srgbClr val="A21D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B978B" w14:textId="77777777" w:rsidR="00316A15" w:rsidRDefault="00316A15" w:rsidP="00913456">
                          <w:r>
                            <w:t xml:space="preserve">                  </w:t>
                          </w:r>
                          <w:r>
                            <w:rPr>
                              <w:noProof/>
                              <w:lang w:eastAsia="en-AU"/>
                            </w:rPr>
                            <w:drawing>
                              <wp:inline distT="0" distB="0" distL="0" distR="0" wp14:anchorId="43C7584B" wp14:editId="51931D19">
                                <wp:extent cx="1982419" cy="452026"/>
                                <wp:effectExtent l="0" t="0" r="0" b="5715"/>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A3356E" id="_x0000_s1034" style="position:absolute;margin-left:-59.45pt;margin-top:-22.85pt;width:464.5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" fillcolor="#a21dbd" stroked="f" strokeweight="2pt">
              <v:textbox>
                <w:txbxContent>
                  <w:p w14:paraId="7AAB978B" w14:textId="77777777" w:rsidR="00316A15" w:rsidRDefault="00316A15" w:rsidP="00913456">
                    <w:r>
                      <w:t xml:space="preserve">                  </w:t>
                    </w:r>
                    <w:r>
                      <w:rPr>
                        <w:noProof/>
                        <w:lang w:eastAsia="en-AU"/>
                      </w:rPr>
                      <w:drawing>
                        <wp:inline distT="0" distB="0" distL="0" distR="0" wp14:anchorId="43C7584B" wp14:editId="51931D19">
                          <wp:extent cx="1982419" cy="452026"/>
                          <wp:effectExtent l="0" t="0" r="0" b="5715"/>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90DE" w14:textId="77777777" w:rsidR="00316A15" w:rsidRDefault="00316A15" w:rsidP="00913456">
    <w:pPr>
      <w:pStyle w:val="Header"/>
    </w:pPr>
    <w:r w:rsidRPr="00755D04">
      <w:rPr>
        <w:noProof/>
        <w:lang w:eastAsia="en-AU"/>
      </w:rPr>
      <mc:AlternateContent>
        <mc:Choice Requires="wps">
          <w:drawing>
            <wp:anchor distT="0" distB="0" distL="114300" distR="114300" simplePos="0" relativeHeight="251699200" behindDoc="0" locked="0" layoutInCell="1" allowOverlap="1" wp14:anchorId="3A5DC0A5" wp14:editId="39B44A7D">
              <wp:simplePos x="0" y="0"/>
              <wp:positionH relativeFrom="column">
                <wp:posOffset>5166995</wp:posOffset>
              </wp:positionH>
              <wp:positionV relativeFrom="paragraph">
                <wp:posOffset>-289560</wp:posOffset>
              </wp:positionV>
              <wp:extent cx="1359535" cy="691039"/>
              <wp:effectExtent l="0" t="0" r="0" b="0"/>
              <wp:wrapNone/>
              <wp:docPr id="53" name="Rectangle 6"/>
              <wp:cNvGraphicFramePr/>
              <a:graphic xmlns:a="http://schemas.openxmlformats.org/drawingml/2006/main">
                <a:graphicData uri="http://schemas.microsoft.com/office/word/2010/wordprocessingShape">
                  <wps:wsp>
                    <wps:cNvSpPr/>
                    <wps:spPr>
                      <a:xfrm>
                        <a:off x="0" y="0"/>
                        <a:ext cx="1359535" cy="691039"/>
                      </a:xfrm>
                      <a:prstGeom prst="rect">
                        <a:avLst/>
                      </a:prstGeom>
                      <a:solidFill>
                        <a:srgbClr val="00357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15FA09F" id="Rectangle 6" o:spid="_x0000_s1026" style="position:absolute;margin-left:406.85pt;margin-top:-22.8pt;width:107.05pt;height:5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" fillcolor="#003576" stroked="f" strokeweight="2pt"/>
          </w:pict>
        </mc:Fallback>
      </mc:AlternateContent>
    </w:r>
    <w:r w:rsidRPr="00755D04">
      <w:rPr>
        <w:noProof/>
        <w:lang w:eastAsia="en-AU"/>
      </w:rPr>
      <mc:AlternateContent>
        <mc:Choice Requires="wps">
          <w:drawing>
            <wp:anchor distT="0" distB="0" distL="114300" distR="114300" simplePos="0" relativeHeight="251702272" behindDoc="0" locked="0" layoutInCell="1" allowOverlap="1" wp14:anchorId="549A815D" wp14:editId="4661B276">
              <wp:simplePos x="0" y="0"/>
              <wp:positionH relativeFrom="column">
                <wp:posOffset>-755015</wp:posOffset>
              </wp:positionH>
              <wp:positionV relativeFrom="paragraph">
                <wp:posOffset>-290195</wp:posOffset>
              </wp:positionV>
              <wp:extent cx="5900057" cy="691984"/>
              <wp:effectExtent l="0" t="0" r="5715" b="0"/>
              <wp:wrapNone/>
              <wp:docPr id="54" name="Rectangle 7"/>
              <wp:cNvGraphicFramePr/>
              <a:graphic xmlns:a="http://schemas.openxmlformats.org/drawingml/2006/main">
                <a:graphicData uri="http://schemas.microsoft.com/office/word/2010/wordprocessingShape">
                  <wps:wsp>
                    <wps:cNvSpPr/>
                    <wps:spPr>
                      <a:xfrm>
                        <a:off x="0" y="0"/>
                        <a:ext cx="5900057" cy="691984"/>
                      </a:xfrm>
                      <a:prstGeom prst="rect">
                        <a:avLst/>
                      </a:prstGeom>
                      <a:solidFill>
                        <a:srgbClr val="A21D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3B10D" w14:textId="77777777" w:rsidR="00316A15" w:rsidRDefault="00316A15" w:rsidP="00913456">
                          <w:r>
                            <w:t xml:space="preserve">                  </w:t>
                          </w:r>
                          <w:r>
                            <w:rPr>
                              <w:noProof/>
                              <w:lang w:eastAsia="en-AU"/>
                            </w:rPr>
                            <w:drawing>
                              <wp:inline distT="0" distB="0" distL="0" distR="0" wp14:anchorId="13D0187C" wp14:editId="3147FCB4">
                                <wp:extent cx="1982419" cy="452026"/>
                                <wp:effectExtent l="0" t="0" r="0" b="5715"/>
                                <wp:docPr id="55" name="Picture 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9A815D" id="_x0000_s1035" style="position:absolute;margin-left:-59.45pt;margin-top:-22.85pt;width:464.55pt;height: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" fillcolor="#a21dbd" stroked="f" strokeweight="2pt">
              <v:textbox>
                <w:txbxContent>
                  <w:p w14:paraId="24B3B10D" w14:textId="77777777" w:rsidR="00316A15" w:rsidRDefault="00316A15" w:rsidP="00913456">
                    <w:r>
                      <w:t xml:space="preserve">                  </w:t>
                    </w:r>
                    <w:r>
                      <w:rPr>
                        <w:noProof/>
                        <w:lang w:eastAsia="en-AU"/>
                      </w:rPr>
                      <w:drawing>
                        <wp:inline distT="0" distB="0" distL="0" distR="0" wp14:anchorId="13D0187C" wp14:editId="3147FCB4">
                          <wp:extent cx="1982419" cy="452026"/>
                          <wp:effectExtent l="0" t="0" r="0" b="5715"/>
                          <wp:docPr id="55" name="Picture 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ers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19" cy="452026"/>
                                  </a:xfrm>
                                  <a:prstGeom prst="rect">
                                    <a:avLst/>
                                  </a:prstGeom>
                                </pic:spPr>
                              </pic:pic>
                            </a:graphicData>
                          </a:graphic>
                        </wp:inline>
                      </w:drawing>
                    </w:r>
                  </w:p>
                </w:txbxContent>
              </v:textbox>
            </v:rect>
          </w:pict>
        </mc:Fallback>
      </mc:AlternateContent>
    </w:r>
    <w:r>
      <w: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0325" w14:textId="77777777" w:rsidR="00316A15" w:rsidRDefault="00316A15" w:rsidP="00EE3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3295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04747"/>
    <w:multiLevelType w:val="hybridMultilevel"/>
    <w:tmpl w:val="7E0CEEC2"/>
    <w:lvl w:ilvl="0" w:tplc="0EECBB34">
      <w:start w:val="1"/>
      <w:numFmt w:val="decimal"/>
      <w:pStyle w:val="BoxTable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3A3EA9"/>
    <w:multiLevelType w:val="hybridMultilevel"/>
    <w:tmpl w:val="5CF80322"/>
    <w:lvl w:ilvl="0" w:tplc="A8E6EA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A95C18"/>
    <w:multiLevelType w:val="multilevel"/>
    <w:tmpl w:val="4FEEC652"/>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657DD5"/>
    <w:multiLevelType w:val="hybridMultilevel"/>
    <w:tmpl w:val="434C2958"/>
    <w:lvl w:ilvl="0" w:tplc="8FBC8D52">
      <w:start w:val="1"/>
      <w:numFmt w:val="bullet"/>
      <w:pStyle w:val="NormalBullet"/>
      <w:lvlText w:val=""/>
      <w:lvlJc w:val="left"/>
      <w:pPr>
        <w:ind w:left="720" w:hanging="360"/>
      </w:pPr>
      <w:rPr>
        <w:rFonts w:ascii="Symbol" w:hAnsi="Symbol" w:hint="default"/>
      </w:rPr>
    </w:lvl>
    <w:lvl w:ilvl="1" w:tplc="9CCCE052">
      <w:start w:val="1"/>
      <w:numFmt w:val="bullet"/>
      <w:pStyle w:val="Second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20354"/>
    <w:multiLevelType w:val="multilevel"/>
    <w:tmpl w:val="AEF2009C"/>
    <w:lvl w:ilvl="0">
      <w:start w:val="1"/>
      <w:numFmt w:val="decimal"/>
      <w:pStyle w:val="NormalNumbered"/>
      <w:lvlText w:val="%1"/>
      <w:lvlJc w:val="left"/>
      <w:pPr>
        <w:ind w:left="432" w:hanging="432"/>
      </w:pPr>
    </w:lvl>
    <w:lvl w:ilvl="1">
      <w:start w:val="1"/>
      <w:numFmt w:val="decimal"/>
      <w:lvlText w:val="%1.%2"/>
      <w:lvlJc w:val="left"/>
      <w:pPr>
        <w:ind w:left="576" w:hanging="576"/>
      </w:pPr>
    </w:lvl>
    <w:lvl w:ilvl="2">
      <w:start w:val="1"/>
      <w:numFmt w:val="decimal"/>
      <w:pStyle w:val="Numbered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DD07302"/>
    <w:multiLevelType w:val="hybridMultilevel"/>
    <w:tmpl w:val="AED49F28"/>
    <w:lvl w:ilvl="0" w:tplc="A10CCC52">
      <w:start w:val="1"/>
      <w:numFmt w:val="lowerLetter"/>
      <w:pStyle w:val="Normalsecondnumb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 w15:restartNumberingAfterBreak="0">
    <w:nsid w:val="26276791"/>
    <w:multiLevelType w:val="multilevel"/>
    <w:tmpl w:val="DEDEA2EE"/>
    <w:lvl w:ilvl="0">
      <w:start w:val="1"/>
      <w:numFmt w:val="decimal"/>
      <w:lvlText w:val="%1"/>
      <w:lvlJc w:val="left"/>
      <w:pPr>
        <w:ind w:left="360" w:hanging="360"/>
      </w:pPr>
      <w:rPr>
        <w:rFonts w:hint="default"/>
      </w:rPr>
    </w:lvl>
    <w:lvl w:ilvl="1">
      <w:start w:val="1"/>
      <w:numFmt w:val="decimal"/>
      <w:pStyle w:val="Numbered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1C34CC"/>
    <w:multiLevelType w:val="hybridMultilevel"/>
    <w:tmpl w:val="5D26F8BE"/>
    <w:lvl w:ilvl="0" w:tplc="5B2400F6">
      <w:start w:val="1"/>
      <w:numFmt w:val="decimal"/>
      <w:pStyle w:val="FigureHeading"/>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0C552B"/>
    <w:multiLevelType w:val="hybridMultilevel"/>
    <w:tmpl w:val="25823A28"/>
    <w:lvl w:ilvl="0" w:tplc="A02C52CE">
      <w:start w:val="1"/>
      <w:numFmt w:val="bullet"/>
      <w:pStyle w:val="BoxTable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509411B0"/>
    <w:multiLevelType w:val="hybridMultilevel"/>
    <w:tmpl w:val="60CA89F6"/>
    <w:lvl w:ilvl="0" w:tplc="FC5606F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636B34"/>
    <w:multiLevelType w:val="hybridMultilevel"/>
    <w:tmpl w:val="AC44502A"/>
    <w:lvl w:ilvl="0" w:tplc="A8E6EA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4A4EF1"/>
    <w:multiLevelType w:val="hybridMultilevel"/>
    <w:tmpl w:val="033C6E0E"/>
    <w:lvl w:ilvl="0" w:tplc="743A70E0">
      <w:start w:val="1"/>
      <w:numFmt w:val="decimal"/>
      <w:pStyle w:val="TableHeading"/>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EC52E6"/>
    <w:multiLevelType w:val="hybridMultilevel"/>
    <w:tmpl w:val="2334D77C"/>
    <w:lvl w:ilvl="0" w:tplc="93A0CEA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CF49D6"/>
    <w:multiLevelType w:val="hybridMultilevel"/>
    <w:tmpl w:val="60C600C0"/>
    <w:lvl w:ilvl="0" w:tplc="295891F4">
      <w:start w:val="1"/>
      <w:numFmt w:val="bullet"/>
      <w:pStyle w:val="NormalSecondbullet"/>
      <w:lvlText w:val="­"/>
      <w:lvlJc w:val="left"/>
      <w:pPr>
        <w:ind w:left="70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6" w15:restartNumberingAfterBreak="0">
    <w:nsid w:val="7B4B2CF3"/>
    <w:multiLevelType w:val="hybridMultilevel"/>
    <w:tmpl w:val="42A4E66E"/>
    <w:lvl w:ilvl="0" w:tplc="2F7AD59C">
      <w:start w:val="1"/>
      <w:numFmt w:val="bullet"/>
      <w:pStyle w:val="Bullet1"/>
      <w:lvlText w:val=""/>
      <w:lvlJc w:val="left"/>
      <w:pPr>
        <w:ind w:left="720" w:hanging="360"/>
      </w:pPr>
      <w:rPr>
        <w:rFonts w:ascii="Symbol" w:hAnsi="Symbol" w:hint="default"/>
      </w:rPr>
    </w:lvl>
    <w:lvl w:ilvl="1" w:tplc="C6F06FCC">
      <w:start w:val="1"/>
      <w:numFmt w:val="bullet"/>
      <w:pStyle w:val="Bullet2"/>
      <w:lvlText w:val="─"/>
      <w:lvlJc w:val="left"/>
      <w:pPr>
        <w:ind w:left="1440" w:hanging="360"/>
      </w:pPr>
      <w:rPr>
        <w:rFonts w:ascii="Calibri" w:hAnsi="Calibri" w:hint="default"/>
      </w:rPr>
    </w:lvl>
    <w:lvl w:ilvl="2" w:tplc="0C090005" w:tentative="1">
      <w:start w:val="1"/>
      <w:numFmt w:val="bullet"/>
      <w:pStyle w:val="Bulletinden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7"/>
  </w:num>
  <w:num w:numId="6">
    <w:abstractNumId w:val="15"/>
  </w:num>
  <w:num w:numId="7">
    <w:abstractNumId w:val="6"/>
  </w:num>
  <w:num w:numId="8">
    <w:abstractNumId w:val="1"/>
  </w:num>
  <w:num w:numId="9">
    <w:abstractNumId w:val="13"/>
  </w:num>
  <w:num w:numId="10">
    <w:abstractNumId w:val="8"/>
  </w:num>
  <w:num w:numId="11">
    <w:abstractNumId w:val="16"/>
  </w:num>
  <w:num w:numId="12">
    <w:abstractNumId w:val="0"/>
  </w:num>
  <w:num w:numId="13">
    <w:abstractNumId w:val="10"/>
  </w:num>
  <w:num w:numId="14">
    <w:abstractNumId w:val="12"/>
  </w:num>
  <w:num w:numId="15">
    <w:abstractNumId w:val="14"/>
  </w:num>
  <w:num w:numId="16">
    <w:abstractNumId w:val="11"/>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ocumentProtection w:edit="readOnly" w:enforcement="1"/>
  <w:defaultTabStop w:val="567"/>
  <w:defaultTableStyle w:val="Texttable"/>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D04"/>
    <w:rsid w:val="00000796"/>
    <w:rsid w:val="00000815"/>
    <w:rsid w:val="00000A13"/>
    <w:rsid w:val="000012A9"/>
    <w:rsid w:val="00002E3E"/>
    <w:rsid w:val="00003D28"/>
    <w:rsid w:val="000042D5"/>
    <w:rsid w:val="000048DC"/>
    <w:rsid w:val="000049A9"/>
    <w:rsid w:val="000049D2"/>
    <w:rsid w:val="000052AC"/>
    <w:rsid w:val="00005E9B"/>
    <w:rsid w:val="00010735"/>
    <w:rsid w:val="00011304"/>
    <w:rsid w:val="000115BF"/>
    <w:rsid w:val="000119B0"/>
    <w:rsid w:val="00012BE7"/>
    <w:rsid w:val="0001500D"/>
    <w:rsid w:val="0001609C"/>
    <w:rsid w:val="0001614E"/>
    <w:rsid w:val="000172F4"/>
    <w:rsid w:val="00017F89"/>
    <w:rsid w:val="00020A89"/>
    <w:rsid w:val="00021C7C"/>
    <w:rsid w:val="0002534C"/>
    <w:rsid w:val="00026A89"/>
    <w:rsid w:val="000273F9"/>
    <w:rsid w:val="000307D3"/>
    <w:rsid w:val="00030B39"/>
    <w:rsid w:val="00031791"/>
    <w:rsid w:val="000331AB"/>
    <w:rsid w:val="000337F5"/>
    <w:rsid w:val="00035915"/>
    <w:rsid w:val="00037070"/>
    <w:rsid w:val="0004006C"/>
    <w:rsid w:val="00040CB2"/>
    <w:rsid w:val="00040D8B"/>
    <w:rsid w:val="00042F78"/>
    <w:rsid w:val="00043CE8"/>
    <w:rsid w:val="00043F17"/>
    <w:rsid w:val="000442B8"/>
    <w:rsid w:val="00047C10"/>
    <w:rsid w:val="0005016F"/>
    <w:rsid w:val="00052593"/>
    <w:rsid w:val="000529C9"/>
    <w:rsid w:val="0005432A"/>
    <w:rsid w:val="00054B13"/>
    <w:rsid w:val="0005779C"/>
    <w:rsid w:val="00057DB6"/>
    <w:rsid w:val="000602D5"/>
    <w:rsid w:val="00064431"/>
    <w:rsid w:val="00064A71"/>
    <w:rsid w:val="00066415"/>
    <w:rsid w:val="0006657B"/>
    <w:rsid w:val="00066799"/>
    <w:rsid w:val="0007014E"/>
    <w:rsid w:val="00070569"/>
    <w:rsid w:val="00070DB0"/>
    <w:rsid w:val="000716B5"/>
    <w:rsid w:val="000718E4"/>
    <w:rsid w:val="00072D6C"/>
    <w:rsid w:val="000731DF"/>
    <w:rsid w:val="0007350D"/>
    <w:rsid w:val="00075F31"/>
    <w:rsid w:val="0007650D"/>
    <w:rsid w:val="000768DD"/>
    <w:rsid w:val="00077313"/>
    <w:rsid w:val="000774B1"/>
    <w:rsid w:val="0007772E"/>
    <w:rsid w:val="00077A12"/>
    <w:rsid w:val="00077B69"/>
    <w:rsid w:val="00080EF1"/>
    <w:rsid w:val="000820B1"/>
    <w:rsid w:val="00082C30"/>
    <w:rsid w:val="00082C9E"/>
    <w:rsid w:val="00083886"/>
    <w:rsid w:val="00084179"/>
    <w:rsid w:val="00084550"/>
    <w:rsid w:val="00085160"/>
    <w:rsid w:val="00085C4B"/>
    <w:rsid w:val="000864AA"/>
    <w:rsid w:val="000867F6"/>
    <w:rsid w:val="000869E5"/>
    <w:rsid w:val="00086D10"/>
    <w:rsid w:val="00087AAD"/>
    <w:rsid w:val="00091DD8"/>
    <w:rsid w:val="00092661"/>
    <w:rsid w:val="000929FA"/>
    <w:rsid w:val="0009440C"/>
    <w:rsid w:val="00094E18"/>
    <w:rsid w:val="00095A05"/>
    <w:rsid w:val="000967D2"/>
    <w:rsid w:val="00096C34"/>
    <w:rsid w:val="000A0543"/>
    <w:rsid w:val="000A1C3B"/>
    <w:rsid w:val="000A3132"/>
    <w:rsid w:val="000A532F"/>
    <w:rsid w:val="000A5542"/>
    <w:rsid w:val="000A5D06"/>
    <w:rsid w:val="000A6BBD"/>
    <w:rsid w:val="000A7D3F"/>
    <w:rsid w:val="000B026D"/>
    <w:rsid w:val="000B2928"/>
    <w:rsid w:val="000B52C8"/>
    <w:rsid w:val="000B5964"/>
    <w:rsid w:val="000B5FF1"/>
    <w:rsid w:val="000B60B8"/>
    <w:rsid w:val="000B6ACC"/>
    <w:rsid w:val="000B7C94"/>
    <w:rsid w:val="000C04C3"/>
    <w:rsid w:val="000C0947"/>
    <w:rsid w:val="000C1BFF"/>
    <w:rsid w:val="000C495A"/>
    <w:rsid w:val="000C49F4"/>
    <w:rsid w:val="000C4CFB"/>
    <w:rsid w:val="000C5069"/>
    <w:rsid w:val="000C7083"/>
    <w:rsid w:val="000C787A"/>
    <w:rsid w:val="000C7A67"/>
    <w:rsid w:val="000D16FB"/>
    <w:rsid w:val="000D562A"/>
    <w:rsid w:val="000D6136"/>
    <w:rsid w:val="000D6204"/>
    <w:rsid w:val="000E01B9"/>
    <w:rsid w:val="000E047B"/>
    <w:rsid w:val="000E0EEA"/>
    <w:rsid w:val="000E4649"/>
    <w:rsid w:val="000E756C"/>
    <w:rsid w:val="000E78CF"/>
    <w:rsid w:val="000F23DA"/>
    <w:rsid w:val="000F2B9A"/>
    <w:rsid w:val="000F34C0"/>
    <w:rsid w:val="000F3D54"/>
    <w:rsid w:val="000F473D"/>
    <w:rsid w:val="000F58FD"/>
    <w:rsid w:val="000F7100"/>
    <w:rsid w:val="000F7CED"/>
    <w:rsid w:val="00100556"/>
    <w:rsid w:val="00101B7C"/>
    <w:rsid w:val="001022B1"/>
    <w:rsid w:val="001073BB"/>
    <w:rsid w:val="001103F7"/>
    <w:rsid w:val="00110946"/>
    <w:rsid w:val="00111934"/>
    <w:rsid w:val="00111D08"/>
    <w:rsid w:val="0011233E"/>
    <w:rsid w:val="00112A9D"/>
    <w:rsid w:val="0011311D"/>
    <w:rsid w:val="0011444B"/>
    <w:rsid w:val="00114F6B"/>
    <w:rsid w:val="00115422"/>
    <w:rsid w:val="001159B7"/>
    <w:rsid w:val="0011602F"/>
    <w:rsid w:val="001176B7"/>
    <w:rsid w:val="00121473"/>
    <w:rsid w:val="00123913"/>
    <w:rsid w:val="0012465D"/>
    <w:rsid w:val="00125A62"/>
    <w:rsid w:val="00125B57"/>
    <w:rsid w:val="00126123"/>
    <w:rsid w:val="001266B5"/>
    <w:rsid w:val="00127FFD"/>
    <w:rsid w:val="00130BB0"/>
    <w:rsid w:val="00130BBC"/>
    <w:rsid w:val="00130F81"/>
    <w:rsid w:val="00131465"/>
    <w:rsid w:val="00132625"/>
    <w:rsid w:val="00132EAA"/>
    <w:rsid w:val="001338F6"/>
    <w:rsid w:val="00133DA2"/>
    <w:rsid w:val="001340D6"/>
    <w:rsid w:val="00134E0F"/>
    <w:rsid w:val="00135746"/>
    <w:rsid w:val="0013583A"/>
    <w:rsid w:val="001358DD"/>
    <w:rsid w:val="00141730"/>
    <w:rsid w:val="00141E09"/>
    <w:rsid w:val="00142AA7"/>
    <w:rsid w:val="00143B11"/>
    <w:rsid w:val="001446AB"/>
    <w:rsid w:val="001451A8"/>
    <w:rsid w:val="001475AC"/>
    <w:rsid w:val="001507B7"/>
    <w:rsid w:val="001515AA"/>
    <w:rsid w:val="00151F96"/>
    <w:rsid w:val="00152613"/>
    <w:rsid w:val="0015267E"/>
    <w:rsid w:val="00153553"/>
    <w:rsid w:val="00153C09"/>
    <w:rsid w:val="00154931"/>
    <w:rsid w:val="001574B1"/>
    <w:rsid w:val="00160AB9"/>
    <w:rsid w:val="001612F8"/>
    <w:rsid w:val="00163D24"/>
    <w:rsid w:val="00164C6F"/>
    <w:rsid w:val="001653FA"/>
    <w:rsid w:val="00166A3B"/>
    <w:rsid w:val="001675DC"/>
    <w:rsid w:val="001701B6"/>
    <w:rsid w:val="001705EE"/>
    <w:rsid w:val="00170B91"/>
    <w:rsid w:val="00171285"/>
    <w:rsid w:val="00171523"/>
    <w:rsid w:val="00172C06"/>
    <w:rsid w:val="001734CC"/>
    <w:rsid w:val="00173806"/>
    <w:rsid w:val="001742A3"/>
    <w:rsid w:val="00174566"/>
    <w:rsid w:val="001751CB"/>
    <w:rsid w:val="001758C6"/>
    <w:rsid w:val="0017652E"/>
    <w:rsid w:val="00176A71"/>
    <w:rsid w:val="00176C58"/>
    <w:rsid w:val="001771B8"/>
    <w:rsid w:val="00180E0F"/>
    <w:rsid w:val="00181EB9"/>
    <w:rsid w:val="00183383"/>
    <w:rsid w:val="001839C6"/>
    <w:rsid w:val="00185E8C"/>
    <w:rsid w:val="00186577"/>
    <w:rsid w:val="001866C5"/>
    <w:rsid w:val="001901B5"/>
    <w:rsid w:val="00193133"/>
    <w:rsid w:val="001956FD"/>
    <w:rsid w:val="00197628"/>
    <w:rsid w:val="00197E17"/>
    <w:rsid w:val="001A09CE"/>
    <w:rsid w:val="001A208A"/>
    <w:rsid w:val="001A2F55"/>
    <w:rsid w:val="001A305D"/>
    <w:rsid w:val="001A30FA"/>
    <w:rsid w:val="001A4917"/>
    <w:rsid w:val="001A5255"/>
    <w:rsid w:val="001A570D"/>
    <w:rsid w:val="001A5B4C"/>
    <w:rsid w:val="001A5F74"/>
    <w:rsid w:val="001B1111"/>
    <w:rsid w:val="001B14AE"/>
    <w:rsid w:val="001B36D6"/>
    <w:rsid w:val="001B6427"/>
    <w:rsid w:val="001B6A1B"/>
    <w:rsid w:val="001B6F7A"/>
    <w:rsid w:val="001C0778"/>
    <w:rsid w:val="001C0DE0"/>
    <w:rsid w:val="001C2546"/>
    <w:rsid w:val="001C2696"/>
    <w:rsid w:val="001C2EBA"/>
    <w:rsid w:val="001C348B"/>
    <w:rsid w:val="001C486E"/>
    <w:rsid w:val="001C4879"/>
    <w:rsid w:val="001C55D8"/>
    <w:rsid w:val="001C5958"/>
    <w:rsid w:val="001C597F"/>
    <w:rsid w:val="001C6480"/>
    <w:rsid w:val="001C6DC8"/>
    <w:rsid w:val="001D002C"/>
    <w:rsid w:val="001D0849"/>
    <w:rsid w:val="001D0F87"/>
    <w:rsid w:val="001D16DA"/>
    <w:rsid w:val="001D2B20"/>
    <w:rsid w:val="001D33B5"/>
    <w:rsid w:val="001D5887"/>
    <w:rsid w:val="001D6026"/>
    <w:rsid w:val="001D650E"/>
    <w:rsid w:val="001D6824"/>
    <w:rsid w:val="001D7CE8"/>
    <w:rsid w:val="001E0308"/>
    <w:rsid w:val="001E1229"/>
    <w:rsid w:val="001E20CC"/>
    <w:rsid w:val="001E2E3E"/>
    <w:rsid w:val="001E3575"/>
    <w:rsid w:val="001E3D1A"/>
    <w:rsid w:val="001E6794"/>
    <w:rsid w:val="001E6972"/>
    <w:rsid w:val="001E6D04"/>
    <w:rsid w:val="001E7BDA"/>
    <w:rsid w:val="001E7D3D"/>
    <w:rsid w:val="001F27D8"/>
    <w:rsid w:val="001F295B"/>
    <w:rsid w:val="001F4BC6"/>
    <w:rsid w:val="001F5533"/>
    <w:rsid w:val="001F6831"/>
    <w:rsid w:val="002023F9"/>
    <w:rsid w:val="00203281"/>
    <w:rsid w:val="0020349F"/>
    <w:rsid w:val="00203543"/>
    <w:rsid w:val="0020614F"/>
    <w:rsid w:val="0020631C"/>
    <w:rsid w:val="00206C08"/>
    <w:rsid w:val="002073B5"/>
    <w:rsid w:val="00207505"/>
    <w:rsid w:val="00207F69"/>
    <w:rsid w:val="00210ADB"/>
    <w:rsid w:val="00211AA0"/>
    <w:rsid w:val="00211ABE"/>
    <w:rsid w:val="00213643"/>
    <w:rsid w:val="002139C0"/>
    <w:rsid w:val="00214629"/>
    <w:rsid w:val="002149EE"/>
    <w:rsid w:val="0021629A"/>
    <w:rsid w:val="0021652A"/>
    <w:rsid w:val="00216816"/>
    <w:rsid w:val="00220148"/>
    <w:rsid w:val="00220327"/>
    <w:rsid w:val="00221AE7"/>
    <w:rsid w:val="00222448"/>
    <w:rsid w:val="00222585"/>
    <w:rsid w:val="00222A4B"/>
    <w:rsid w:val="00222F5A"/>
    <w:rsid w:val="00223961"/>
    <w:rsid w:val="00223A56"/>
    <w:rsid w:val="002240BA"/>
    <w:rsid w:val="00224339"/>
    <w:rsid w:val="00224573"/>
    <w:rsid w:val="002257B5"/>
    <w:rsid w:val="002258CE"/>
    <w:rsid w:val="00226096"/>
    <w:rsid w:val="00226A8C"/>
    <w:rsid w:val="00230B22"/>
    <w:rsid w:val="00232A2A"/>
    <w:rsid w:val="00233B51"/>
    <w:rsid w:val="002367EC"/>
    <w:rsid w:val="002372B1"/>
    <w:rsid w:val="00240D5B"/>
    <w:rsid w:val="00240D7D"/>
    <w:rsid w:val="0024181C"/>
    <w:rsid w:val="00242B89"/>
    <w:rsid w:val="00243123"/>
    <w:rsid w:val="00244215"/>
    <w:rsid w:val="00244FD9"/>
    <w:rsid w:val="002454A6"/>
    <w:rsid w:val="00246A57"/>
    <w:rsid w:val="00246AA1"/>
    <w:rsid w:val="0024756B"/>
    <w:rsid w:val="00247E5B"/>
    <w:rsid w:val="00251DC1"/>
    <w:rsid w:val="002532E5"/>
    <w:rsid w:val="00253B7E"/>
    <w:rsid w:val="00253B9F"/>
    <w:rsid w:val="00253C06"/>
    <w:rsid w:val="00254B17"/>
    <w:rsid w:val="00255C72"/>
    <w:rsid w:val="002565E9"/>
    <w:rsid w:val="00260332"/>
    <w:rsid w:val="00262157"/>
    <w:rsid w:val="00263974"/>
    <w:rsid w:val="00263979"/>
    <w:rsid w:val="00264C0A"/>
    <w:rsid w:val="00264C9B"/>
    <w:rsid w:val="00264D84"/>
    <w:rsid w:val="00266D57"/>
    <w:rsid w:val="0026797A"/>
    <w:rsid w:val="002702C6"/>
    <w:rsid w:val="002702D6"/>
    <w:rsid w:val="00273C66"/>
    <w:rsid w:val="002756B6"/>
    <w:rsid w:val="00275A2F"/>
    <w:rsid w:val="00276B3D"/>
    <w:rsid w:val="00276C65"/>
    <w:rsid w:val="0028051F"/>
    <w:rsid w:val="002815A6"/>
    <w:rsid w:val="002818D5"/>
    <w:rsid w:val="0028198A"/>
    <w:rsid w:val="0028433F"/>
    <w:rsid w:val="00284FC9"/>
    <w:rsid w:val="00285B2F"/>
    <w:rsid w:val="002865C4"/>
    <w:rsid w:val="00290098"/>
    <w:rsid w:val="00291F0D"/>
    <w:rsid w:val="00294861"/>
    <w:rsid w:val="002949C7"/>
    <w:rsid w:val="00296C82"/>
    <w:rsid w:val="00296E64"/>
    <w:rsid w:val="002978C3"/>
    <w:rsid w:val="00297A14"/>
    <w:rsid w:val="00297D87"/>
    <w:rsid w:val="002A0584"/>
    <w:rsid w:val="002A30A6"/>
    <w:rsid w:val="002A39C0"/>
    <w:rsid w:val="002A3B62"/>
    <w:rsid w:val="002A3C01"/>
    <w:rsid w:val="002A5243"/>
    <w:rsid w:val="002A5BAB"/>
    <w:rsid w:val="002A5D18"/>
    <w:rsid w:val="002A70FF"/>
    <w:rsid w:val="002A7AC8"/>
    <w:rsid w:val="002A7F3A"/>
    <w:rsid w:val="002B0B6E"/>
    <w:rsid w:val="002B100C"/>
    <w:rsid w:val="002B2D57"/>
    <w:rsid w:val="002B46B5"/>
    <w:rsid w:val="002B5699"/>
    <w:rsid w:val="002C0FC8"/>
    <w:rsid w:val="002C434D"/>
    <w:rsid w:val="002C4D30"/>
    <w:rsid w:val="002C63F5"/>
    <w:rsid w:val="002C67DC"/>
    <w:rsid w:val="002C7066"/>
    <w:rsid w:val="002C7268"/>
    <w:rsid w:val="002C7DFA"/>
    <w:rsid w:val="002D04C0"/>
    <w:rsid w:val="002D1049"/>
    <w:rsid w:val="002D31E2"/>
    <w:rsid w:val="002D3C37"/>
    <w:rsid w:val="002D612E"/>
    <w:rsid w:val="002D79DE"/>
    <w:rsid w:val="002E04D1"/>
    <w:rsid w:val="002E40E5"/>
    <w:rsid w:val="002E43F0"/>
    <w:rsid w:val="002E67E1"/>
    <w:rsid w:val="002E6A76"/>
    <w:rsid w:val="002E7666"/>
    <w:rsid w:val="002E78C0"/>
    <w:rsid w:val="002F00FA"/>
    <w:rsid w:val="002F2FBA"/>
    <w:rsid w:val="002F4318"/>
    <w:rsid w:val="002F48CB"/>
    <w:rsid w:val="002F5093"/>
    <w:rsid w:val="002F6B97"/>
    <w:rsid w:val="002F7453"/>
    <w:rsid w:val="002F7A1D"/>
    <w:rsid w:val="002F7AFE"/>
    <w:rsid w:val="003006D4"/>
    <w:rsid w:val="00300AA9"/>
    <w:rsid w:val="00301C17"/>
    <w:rsid w:val="0030291A"/>
    <w:rsid w:val="00303BA2"/>
    <w:rsid w:val="00305BDB"/>
    <w:rsid w:val="0030689F"/>
    <w:rsid w:val="00307DFE"/>
    <w:rsid w:val="00312384"/>
    <w:rsid w:val="00312CFB"/>
    <w:rsid w:val="003136DE"/>
    <w:rsid w:val="003154CC"/>
    <w:rsid w:val="003161F9"/>
    <w:rsid w:val="00316A15"/>
    <w:rsid w:val="003173F4"/>
    <w:rsid w:val="0032189F"/>
    <w:rsid w:val="00322F86"/>
    <w:rsid w:val="0032305A"/>
    <w:rsid w:val="003260B8"/>
    <w:rsid w:val="00326576"/>
    <w:rsid w:val="0032743F"/>
    <w:rsid w:val="00334256"/>
    <w:rsid w:val="00335774"/>
    <w:rsid w:val="00336933"/>
    <w:rsid w:val="00337841"/>
    <w:rsid w:val="00340CB8"/>
    <w:rsid w:val="0034141C"/>
    <w:rsid w:val="003414FE"/>
    <w:rsid w:val="003418D8"/>
    <w:rsid w:val="0034238A"/>
    <w:rsid w:val="00343E08"/>
    <w:rsid w:val="00346307"/>
    <w:rsid w:val="0034646F"/>
    <w:rsid w:val="00346FDE"/>
    <w:rsid w:val="0034719B"/>
    <w:rsid w:val="00347EE5"/>
    <w:rsid w:val="00350439"/>
    <w:rsid w:val="00350BC0"/>
    <w:rsid w:val="00351FA1"/>
    <w:rsid w:val="00352E24"/>
    <w:rsid w:val="0035351D"/>
    <w:rsid w:val="00355C7E"/>
    <w:rsid w:val="00355DF8"/>
    <w:rsid w:val="003564F7"/>
    <w:rsid w:val="00360661"/>
    <w:rsid w:val="003612FC"/>
    <w:rsid w:val="00361FAB"/>
    <w:rsid w:val="00362264"/>
    <w:rsid w:val="00362448"/>
    <w:rsid w:val="00365DC2"/>
    <w:rsid w:val="0036657D"/>
    <w:rsid w:val="0037137F"/>
    <w:rsid w:val="00371ABD"/>
    <w:rsid w:val="00372A26"/>
    <w:rsid w:val="0037359E"/>
    <w:rsid w:val="00374480"/>
    <w:rsid w:val="00375115"/>
    <w:rsid w:val="00375181"/>
    <w:rsid w:val="003752B1"/>
    <w:rsid w:val="00375336"/>
    <w:rsid w:val="00375612"/>
    <w:rsid w:val="00376C37"/>
    <w:rsid w:val="00376D65"/>
    <w:rsid w:val="00377CCB"/>
    <w:rsid w:val="00381252"/>
    <w:rsid w:val="0038360D"/>
    <w:rsid w:val="00383EB6"/>
    <w:rsid w:val="003851FC"/>
    <w:rsid w:val="003858A8"/>
    <w:rsid w:val="00386310"/>
    <w:rsid w:val="0038787C"/>
    <w:rsid w:val="003900D8"/>
    <w:rsid w:val="003907B9"/>
    <w:rsid w:val="0039209C"/>
    <w:rsid w:val="0039658A"/>
    <w:rsid w:val="00397397"/>
    <w:rsid w:val="003A203C"/>
    <w:rsid w:val="003A4AC0"/>
    <w:rsid w:val="003A4B8F"/>
    <w:rsid w:val="003A72BB"/>
    <w:rsid w:val="003B026C"/>
    <w:rsid w:val="003B033B"/>
    <w:rsid w:val="003B1664"/>
    <w:rsid w:val="003B18DB"/>
    <w:rsid w:val="003B4BEF"/>
    <w:rsid w:val="003B5128"/>
    <w:rsid w:val="003B766D"/>
    <w:rsid w:val="003C14B7"/>
    <w:rsid w:val="003C164E"/>
    <w:rsid w:val="003C1E0F"/>
    <w:rsid w:val="003C23E2"/>
    <w:rsid w:val="003C282C"/>
    <w:rsid w:val="003C392E"/>
    <w:rsid w:val="003C3E35"/>
    <w:rsid w:val="003C4DD5"/>
    <w:rsid w:val="003C4DE3"/>
    <w:rsid w:val="003C6AF1"/>
    <w:rsid w:val="003C719A"/>
    <w:rsid w:val="003D0660"/>
    <w:rsid w:val="003D1288"/>
    <w:rsid w:val="003D2554"/>
    <w:rsid w:val="003D3EE8"/>
    <w:rsid w:val="003D4EDF"/>
    <w:rsid w:val="003D6D63"/>
    <w:rsid w:val="003D6DFA"/>
    <w:rsid w:val="003D75C9"/>
    <w:rsid w:val="003D7C34"/>
    <w:rsid w:val="003E26F4"/>
    <w:rsid w:val="003E2879"/>
    <w:rsid w:val="003E3037"/>
    <w:rsid w:val="003E3228"/>
    <w:rsid w:val="003E471F"/>
    <w:rsid w:val="003E5C62"/>
    <w:rsid w:val="003E6997"/>
    <w:rsid w:val="003E7499"/>
    <w:rsid w:val="003E77E1"/>
    <w:rsid w:val="003F01E8"/>
    <w:rsid w:val="003F41A8"/>
    <w:rsid w:val="003F42F5"/>
    <w:rsid w:val="003F547F"/>
    <w:rsid w:val="003F5B75"/>
    <w:rsid w:val="003F6D62"/>
    <w:rsid w:val="003F70E8"/>
    <w:rsid w:val="003F7E09"/>
    <w:rsid w:val="003F7FA6"/>
    <w:rsid w:val="00400252"/>
    <w:rsid w:val="004004AB"/>
    <w:rsid w:val="004011AA"/>
    <w:rsid w:val="00401450"/>
    <w:rsid w:val="00401E67"/>
    <w:rsid w:val="004023C2"/>
    <w:rsid w:val="00403F97"/>
    <w:rsid w:val="004049CB"/>
    <w:rsid w:val="004049F9"/>
    <w:rsid w:val="0040704D"/>
    <w:rsid w:val="00407ADC"/>
    <w:rsid w:val="00410154"/>
    <w:rsid w:val="00413333"/>
    <w:rsid w:val="00413B6D"/>
    <w:rsid w:val="004142F6"/>
    <w:rsid w:val="00415243"/>
    <w:rsid w:val="00420DEF"/>
    <w:rsid w:val="004229B8"/>
    <w:rsid w:val="00424788"/>
    <w:rsid w:val="0042591D"/>
    <w:rsid w:val="0042737E"/>
    <w:rsid w:val="00427737"/>
    <w:rsid w:val="00427880"/>
    <w:rsid w:val="0043008E"/>
    <w:rsid w:val="004303AE"/>
    <w:rsid w:val="00430AD1"/>
    <w:rsid w:val="0043232B"/>
    <w:rsid w:val="004324C7"/>
    <w:rsid w:val="00432DAB"/>
    <w:rsid w:val="004346B0"/>
    <w:rsid w:val="004401EC"/>
    <w:rsid w:val="00440555"/>
    <w:rsid w:val="00441423"/>
    <w:rsid w:val="00442197"/>
    <w:rsid w:val="00445852"/>
    <w:rsid w:val="00445B90"/>
    <w:rsid w:val="00446CDD"/>
    <w:rsid w:val="00447A64"/>
    <w:rsid w:val="00447F66"/>
    <w:rsid w:val="00450737"/>
    <w:rsid w:val="004507DD"/>
    <w:rsid w:val="0045082E"/>
    <w:rsid w:val="00451185"/>
    <w:rsid w:val="004524E7"/>
    <w:rsid w:val="0045257A"/>
    <w:rsid w:val="00452D73"/>
    <w:rsid w:val="00453011"/>
    <w:rsid w:val="00453819"/>
    <w:rsid w:val="00454506"/>
    <w:rsid w:val="0045484F"/>
    <w:rsid w:val="00454B93"/>
    <w:rsid w:val="00454E73"/>
    <w:rsid w:val="004554E9"/>
    <w:rsid w:val="0045648D"/>
    <w:rsid w:val="00460114"/>
    <w:rsid w:val="00463050"/>
    <w:rsid w:val="004632C1"/>
    <w:rsid w:val="004642C0"/>
    <w:rsid w:val="00465AAA"/>
    <w:rsid w:val="0046743E"/>
    <w:rsid w:val="00471429"/>
    <w:rsid w:val="0047158F"/>
    <w:rsid w:val="00473BD9"/>
    <w:rsid w:val="004742AB"/>
    <w:rsid w:val="00474AC7"/>
    <w:rsid w:val="00475581"/>
    <w:rsid w:val="004817AF"/>
    <w:rsid w:val="00481A85"/>
    <w:rsid w:val="00482B7B"/>
    <w:rsid w:val="00482D8C"/>
    <w:rsid w:val="00483E73"/>
    <w:rsid w:val="0048403D"/>
    <w:rsid w:val="004841F4"/>
    <w:rsid w:val="00484319"/>
    <w:rsid w:val="0048482A"/>
    <w:rsid w:val="00486353"/>
    <w:rsid w:val="00486359"/>
    <w:rsid w:val="0049180D"/>
    <w:rsid w:val="004933A2"/>
    <w:rsid w:val="00495215"/>
    <w:rsid w:val="004961EA"/>
    <w:rsid w:val="004A00CF"/>
    <w:rsid w:val="004A113F"/>
    <w:rsid w:val="004A1CA4"/>
    <w:rsid w:val="004A1FBF"/>
    <w:rsid w:val="004A1FCC"/>
    <w:rsid w:val="004A276F"/>
    <w:rsid w:val="004A5D1D"/>
    <w:rsid w:val="004A6C21"/>
    <w:rsid w:val="004A71A4"/>
    <w:rsid w:val="004A7F22"/>
    <w:rsid w:val="004B0A4B"/>
    <w:rsid w:val="004B25AA"/>
    <w:rsid w:val="004B2638"/>
    <w:rsid w:val="004B2A7A"/>
    <w:rsid w:val="004B3CB1"/>
    <w:rsid w:val="004B41E8"/>
    <w:rsid w:val="004B553F"/>
    <w:rsid w:val="004B55F4"/>
    <w:rsid w:val="004B663A"/>
    <w:rsid w:val="004B6CC0"/>
    <w:rsid w:val="004B7F10"/>
    <w:rsid w:val="004B7F57"/>
    <w:rsid w:val="004C1016"/>
    <w:rsid w:val="004C23A5"/>
    <w:rsid w:val="004C23AC"/>
    <w:rsid w:val="004C25D3"/>
    <w:rsid w:val="004C2B44"/>
    <w:rsid w:val="004C35A7"/>
    <w:rsid w:val="004C3633"/>
    <w:rsid w:val="004C3728"/>
    <w:rsid w:val="004C4002"/>
    <w:rsid w:val="004C4B6C"/>
    <w:rsid w:val="004C4D07"/>
    <w:rsid w:val="004C5AB2"/>
    <w:rsid w:val="004D01C4"/>
    <w:rsid w:val="004D14AD"/>
    <w:rsid w:val="004D3983"/>
    <w:rsid w:val="004D5D68"/>
    <w:rsid w:val="004D6FFC"/>
    <w:rsid w:val="004D765E"/>
    <w:rsid w:val="004D783F"/>
    <w:rsid w:val="004E0BD0"/>
    <w:rsid w:val="004E229B"/>
    <w:rsid w:val="004E27B7"/>
    <w:rsid w:val="004E5500"/>
    <w:rsid w:val="004E5532"/>
    <w:rsid w:val="004E5C31"/>
    <w:rsid w:val="004E6167"/>
    <w:rsid w:val="004E6A16"/>
    <w:rsid w:val="004E7796"/>
    <w:rsid w:val="004E7DEA"/>
    <w:rsid w:val="004E7FCC"/>
    <w:rsid w:val="004F001A"/>
    <w:rsid w:val="004F0BD8"/>
    <w:rsid w:val="004F47E2"/>
    <w:rsid w:val="004F4C86"/>
    <w:rsid w:val="004F5E73"/>
    <w:rsid w:val="004F61C6"/>
    <w:rsid w:val="004F72C5"/>
    <w:rsid w:val="004F753B"/>
    <w:rsid w:val="004F79C0"/>
    <w:rsid w:val="004F7B96"/>
    <w:rsid w:val="0050093A"/>
    <w:rsid w:val="00501A69"/>
    <w:rsid w:val="00503FC1"/>
    <w:rsid w:val="0050409A"/>
    <w:rsid w:val="005050E3"/>
    <w:rsid w:val="00505AFE"/>
    <w:rsid w:val="00511144"/>
    <w:rsid w:val="00511C82"/>
    <w:rsid w:val="0051236C"/>
    <w:rsid w:val="00512AD9"/>
    <w:rsid w:val="00514FB2"/>
    <w:rsid w:val="00517304"/>
    <w:rsid w:val="0052029D"/>
    <w:rsid w:val="00521561"/>
    <w:rsid w:val="0052178D"/>
    <w:rsid w:val="00525080"/>
    <w:rsid w:val="005266E7"/>
    <w:rsid w:val="00526D24"/>
    <w:rsid w:val="00530269"/>
    <w:rsid w:val="00530273"/>
    <w:rsid w:val="00531FBE"/>
    <w:rsid w:val="00532A9D"/>
    <w:rsid w:val="00532B72"/>
    <w:rsid w:val="005344CE"/>
    <w:rsid w:val="0053516D"/>
    <w:rsid w:val="00535A0E"/>
    <w:rsid w:val="00535E1A"/>
    <w:rsid w:val="00536439"/>
    <w:rsid w:val="0054089E"/>
    <w:rsid w:val="00540EA8"/>
    <w:rsid w:val="00544555"/>
    <w:rsid w:val="00544AE0"/>
    <w:rsid w:val="00544B9C"/>
    <w:rsid w:val="00547FB3"/>
    <w:rsid w:val="00547FDF"/>
    <w:rsid w:val="00551604"/>
    <w:rsid w:val="00552D41"/>
    <w:rsid w:val="005544E8"/>
    <w:rsid w:val="00554A5B"/>
    <w:rsid w:val="00555705"/>
    <w:rsid w:val="005559AA"/>
    <w:rsid w:val="00556B3E"/>
    <w:rsid w:val="005572B2"/>
    <w:rsid w:val="00562887"/>
    <w:rsid w:val="00562A5B"/>
    <w:rsid w:val="005631FB"/>
    <w:rsid w:val="00563266"/>
    <w:rsid w:val="00563715"/>
    <w:rsid w:val="005641DD"/>
    <w:rsid w:val="005659AC"/>
    <w:rsid w:val="0057048F"/>
    <w:rsid w:val="00571C9E"/>
    <w:rsid w:val="00573D1C"/>
    <w:rsid w:val="005805A5"/>
    <w:rsid w:val="00580B47"/>
    <w:rsid w:val="00581886"/>
    <w:rsid w:val="00582179"/>
    <w:rsid w:val="00583975"/>
    <w:rsid w:val="00583E3E"/>
    <w:rsid w:val="00584406"/>
    <w:rsid w:val="00590232"/>
    <w:rsid w:val="00591893"/>
    <w:rsid w:val="00591FC9"/>
    <w:rsid w:val="00594A34"/>
    <w:rsid w:val="00595279"/>
    <w:rsid w:val="00595D01"/>
    <w:rsid w:val="00595E60"/>
    <w:rsid w:val="00597DDD"/>
    <w:rsid w:val="005A07FD"/>
    <w:rsid w:val="005A0C04"/>
    <w:rsid w:val="005A32C2"/>
    <w:rsid w:val="005A3367"/>
    <w:rsid w:val="005A369C"/>
    <w:rsid w:val="005A41A8"/>
    <w:rsid w:val="005A5BB3"/>
    <w:rsid w:val="005A6D53"/>
    <w:rsid w:val="005B126C"/>
    <w:rsid w:val="005B1868"/>
    <w:rsid w:val="005B1936"/>
    <w:rsid w:val="005B1A08"/>
    <w:rsid w:val="005B1AA7"/>
    <w:rsid w:val="005B23DB"/>
    <w:rsid w:val="005B2654"/>
    <w:rsid w:val="005B3E17"/>
    <w:rsid w:val="005B4CB5"/>
    <w:rsid w:val="005B5C81"/>
    <w:rsid w:val="005B615A"/>
    <w:rsid w:val="005B6E98"/>
    <w:rsid w:val="005B77B6"/>
    <w:rsid w:val="005B7AA9"/>
    <w:rsid w:val="005C04DA"/>
    <w:rsid w:val="005C06C9"/>
    <w:rsid w:val="005C1876"/>
    <w:rsid w:val="005C2EBB"/>
    <w:rsid w:val="005C3900"/>
    <w:rsid w:val="005D08BC"/>
    <w:rsid w:val="005D0A61"/>
    <w:rsid w:val="005D0EA0"/>
    <w:rsid w:val="005D382C"/>
    <w:rsid w:val="005D4A9F"/>
    <w:rsid w:val="005D66BD"/>
    <w:rsid w:val="005D68A5"/>
    <w:rsid w:val="005D6E17"/>
    <w:rsid w:val="005D7F2C"/>
    <w:rsid w:val="005E025B"/>
    <w:rsid w:val="005E334B"/>
    <w:rsid w:val="005E3907"/>
    <w:rsid w:val="005E43FB"/>
    <w:rsid w:val="005E44D4"/>
    <w:rsid w:val="005E5FD1"/>
    <w:rsid w:val="005E66D9"/>
    <w:rsid w:val="005E7ECF"/>
    <w:rsid w:val="005F0748"/>
    <w:rsid w:val="005F635E"/>
    <w:rsid w:val="005F6A53"/>
    <w:rsid w:val="005F6B33"/>
    <w:rsid w:val="005F76AD"/>
    <w:rsid w:val="00600C46"/>
    <w:rsid w:val="00603F62"/>
    <w:rsid w:val="006041A9"/>
    <w:rsid w:val="006052A7"/>
    <w:rsid w:val="006073AD"/>
    <w:rsid w:val="00607513"/>
    <w:rsid w:val="006075A1"/>
    <w:rsid w:val="00610ED3"/>
    <w:rsid w:val="006119E0"/>
    <w:rsid w:val="00611BCA"/>
    <w:rsid w:val="006134EA"/>
    <w:rsid w:val="0061379D"/>
    <w:rsid w:val="0061483C"/>
    <w:rsid w:val="00614CEA"/>
    <w:rsid w:val="00615822"/>
    <w:rsid w:val="00615E58"/>
    <w:rsid w:val="00616FF1"/>
    <w:rsid w:val="00620454"/>
    <w:rsid w:val="006222F2"/>
    <w:rsid w:val="0062298F"/>
    <w:rsid w:val="00622F2B"/>
    <w:rsid w:val="00624D86"/>
    <w:rsid w:val="00626DB5"/>
    <w:rsid w:val="0062717A"/>
    <w:rsid w:val="00627F3A"/>
    <w:rsid w:val="006303F7"/>
    <w:rsid w:val="00631AAF"/>
    <w:rsid w:val="00631AF4"/>
    <w:rsid w:val="0063200B"/>
    <w:rsid w:val="00632FCA"/>
    <w:rsid w:val="00634C65"/>
    <w:rsid w:val="0063510B"/>
    <w:rsid w:val="00636A2B"/>
    <w:rsid w:val="006375BF"/>
    <w:rsid w:val="006438DF"/>
    <w:rsid w:val="00643CD5"/>
    <w:rsid w:val="00643F0D"/>
    <w:rsid w:val="006464E1"/>
    <w:rsid w:val="0064739F"/>
    <w:rsid w:val="00651F51"/>
    <w:rsid w:val="006521E3"/>
    <w:rsid w:val="006522A1"/>
    <w:rsid w:val="006527AD"/>
    <w:rsid w:val="00652970"/>
    <w:rsid w:val="00653863"/>
    <w:rsid w:val="00653B12"/>
    <w:rsid w:val="00653DBC"/>
    <w:rsid w:val="0065692A"/>
    <w:rsid w:val="00656A52"/>
    <w:rsid w:val="00656F01"/>
    <w:rsid w:val="00660897"/>
    <w:rsid w:val="00660CE1"/>
    <w:rsid w:val="00661433"/>
    <w:rsid w:val="006621F2"/>
    <w:rsid w:val="00662355"/>
    <w:rsid w:val="006624A0"/>
    <w:rsid w:val="00662F5E"/>
    <w:rsid w:val="00663291"/>
    <w:rsid w:val="00663532"/>
    <w:rsid w:val="006638D3"/>
    <w:rsid w:val="00663DF4"/>
    <w:rsid w:val="00664608"/>
    <w:rsid w:val="0066467E"/>
    <w:rsid w:val="00664681"/>
    <w:rsid w:val="00666373"/>
    <w:rsid w:val="00666910"/>
    <w:rsid w:val="00666FE5"/>
    <w:rsid w:val="00672136"/>
    <w:rsid w:val="00672A83"/>
    <w:rsid w:val="00674332"/>
    <w:rsid w:val="00674723"/>
    <w:rsid w:val="00674A16"/>
    <w:rsid w:val="00675D81"/>
    <w:rsid w:val="0067792B"/>
    <w:rsid w:val="00680EEE"/>
    <w:rsid w:val="00681678"/>
    <w:rsid w:val="0068169B"/>
    <w:rsid w:val="00681781"/>
    <w:rsid w:val="0068256B"/>
    <w:rsid w:val="006830C1"/>
    <w:rsid w:val="00684DD2"/>
    <w:rsid w:val="00685191"/>
    <w:rsid w:val="006857CF"/>
    <w:rsid w:val="00685B4B"/>
    <w:rsid w:val="00686534"/>
    <w:rsid w:val="00686741"/>
    <w:rsid w:val="006867D9"/>
    <w:rsid w:val="00691B7F"/>
    <w:rsid w:val="00692D71"/>
    <w:rsid w:val="006949B6"/>
    <w:rsid w:val="00695332"/>
    <w:rsid w:val="0069616D"/>
    <w:rsid w:val="006973FC"/>
    <w:rsid w:val="006A02CC"/>
    <w:rsid w:val="006A157F"/>
    <w:rsid w:val="006A173E"/>
    <w:rsid w:val="006A313F"/>
    <w:rsid w:val="006A404D"/>
    <w:rsid w:val="006A55CD"/>
    <w:rsid w:val="006A581A"/>
    <w:rsid w:val="006A5DC2"/>
    <w:rsid w:val="006B026B"/>
    <w:rsid w:val="006B2C35"/>
    <w:rsid w:val="006B2FCD"/>
    <w:rsid w:val="006B3651"/>
    <w:rsid w:val="006B4EDA"/>
    <w:rsid w:val="006B53BA"/>
    <w:rsid w:val="006B53EA"/>
    <w:rsid w:val="006B61E2"/>
    <w:rsid w:val="006B66B1"/>
    <w:rsid w:val="006B7F75"/>
    <w:rsid w:val="006C0020"/>
    <w:rsid w:val="006C3350"/>
    <w:rsid w:val="006C37B5"/>
    <w:rsid w:val="006C43CE"/>
    <w:rsid w:val="006C53FD"/>
    <w:rsid w:val="006C547A"/>
    <w:rsid w:val="006C565D"/>
    <w:rsid w:val="006D02D4"/>
    <w:rsid w:val="006D02F0"/>
    <w:rsid w:val="006D0A1D"/>
    <w:rsid w:val="006D1C58"/>
    <w:rsid w:val="006D26A9"/>
    <w:rsid w:val="006D376F"/>
    <w:rsid w:val="006D3CFD"/>
    <w:rsid w:val="006D3EDC"/>
    <w:rsid w:val="006E0299"/>
    <w:rsid w:val="006E1642"/>
    <w:rsid w:val="006E1B0B"/>
    <w:rsid w:val="006E20B2"/>
    <w:rsid w:val="006E24CB"/>
    <w:rsid w:val="006E312B"/>
    <w:rsid w:val="006E33C3"/>
    <w:rsid w:val="006E4D95"/>
    <w:rsid w:val="006E69AD"/>
    <w:rsid w:val="006E7A75"/>
    <w:rsid w:val="006E7DAA"/>
    <w:rsid w:val="006F01B7"/>
    <w:rsid w:val="006F27BE"/>
    <w:rsid w:val="006F2EDA"/>
    <w:rsid w:val="006F31ED"/>
    <w:rsid w:val="006F4183"/>
    <w:rsid w:val="006F51CC"/>
    <w:rsid w:val="006F58DC"/>
    <w:rsid w:val="006F6380"/>
    <w:rsid w:val="00700BDC"/>
    <w:rsid w:val="00702807"/>
    <w:rsid w:val="00702D53"/>
    <w:rsid w:val="00703AF9"/>
    <w:rsid w:val="00707851"/>
    <w:rsid w:val="007079EA"/>
    <w:rsid w:val="00710384"/>
    <w:rsid w:val="0071221D"/>
    <w:rsid w:val="007142AB"/>
    <w:rsid w:val="007144AF"/>
    <w:rsid w:val="00715296"/>
    <w:rsid w:val="0071714F"/>
    <w:rsid w:val="0071719F"/>
    <w:rsid w:val="00717501"/>
    <w:rsid w:val="00722D9C"/>
    <w:rsid w:val="007250C0"/>
    <w:rsid w:val="00725747"/>
    <w:rsid w:val="007271D7"/>
    <w:rsid w:val="0072772F"/>
    <w:rsid w:val="00730229"/>
    <w:rsid w:val="00730833"/>
    <w:rsid w:val="00730F3E"/>
    <w:rsid w:val="00732170"/>
    <w:rsid w:val="00732253"/>
    <w:rsid w:val="00732D03"/>
    <w:rsid w:val="00733E96"/>
    <w:rsid w:val="007358A9"/>
    <w:rsid w:val="0073603C"/>
    <w:rsid w:val="00736A01"/>
    <w:rsid w:val="007370CF"/>
    <w:rsid w:val="007372C3"/>
    <w:rsid w:val="00737AD5"/>
    <w:rsid w:val="0074003D"/>
    <w:rsid w:val="00740698"/>
    <w:rsid w:val="007445C4"/>
    <w:rsid w:val="007455AC"/>
    <w:rsid w:val="00745AA2"/>
    <w:rsid w:val="0074739D"/>
    <w:rsid w:val="00747B2A"/>
    <w:rsid w:val="00750452"/>
    <w:rsid w:val="00751B3D"/>
    <w:rsid w:val="00751B81"/>
    <w:rsid w:val="0075257D"/>
    <w:rsid w:val="0075276E"/>
    <w:rsid w:val="00753728"/>
    <w:rsid w:val="007537D8"/>
    <w:rsid w:val="00753B00"/>
    <w:rsid w:val="007542A6"/>
    <w:rsid w:val="00754B26"/>
    <w:rsid w:val="00754B4D"/>
    <w:rsid w:val="00755D04"/>
    <w:rsid w:val="00755E52"/>
    <w:rsid w:val="00755FFB"/>
    <w:rsid w:val="00757237"/>
    <w:rsid w:val="007578E4"/>
    <w:rsid w:val="007613AA"/>
    <w:rsid w:val="00761B6A"/>
    <w:rsid w:val="00762A01"/>
    <w:rsid w:val="00763545"/>
    <w:rsid w:val="00763608"/>
    <w:rsid w:val="00763D9F"/>
    <w:rsid w:val="007652D2"/>
    <w:rsid w:val="00767621"/>
    <w:rsid w:val="00767718"/>
    <w:rsid w:val="007704D1"/>
    <w:rsid w:val="00773394"/>
    <w:rsid w:val="00775FC6"/>
    <w:rsid w:val="00777568"/>
    <w:rsid w:val="007807B1"/>
    <w:rsid w:val="007834C0"/>
    <w:rsid w:val="007838C3"/>
    <w:rsid w:val="007856D1"/>
    <w:rsid w:val="0078626A"/>
    <w:rsid w:val="007869F4"/>
    <w:rsid w:val="007911D4"/>
    <w:rsid w:val="007926F3"/>
    <w:rsid w:val="00792AA7"/>
    <w:rsid w:val="00792ADF"/>
    <w:rsid w:val="00795433"/>
    <w:rsid w:val="007955E4"/>
    <w:rsid w:val="00796847"/>
    <w:rsid w:val="00796E79"/>
    <w:rsid w:val="007972DF"/>
    <w:rsid w:val="00797D17"/>
    <w:rsid w:val="007A068E"/>
    <w:rsid w:val="007A09E9"/>
    <w:rsid w:val="007A0FD7"/>
    <w:rsid w:val="007A1A7C"/>
    <w:rsid w:val="007A2286"/>
    <w:rsid w:val="007A2C17"/>
    <w:rsid w:val="007A3A2D"/>
    <w:rsid w:val="007A3DAD"/>
    <w:rsid w:val="007A4990"/>
    <w:rsid w:val="007A4AB5"/>
    <w:rsid w:val="007A4BEE"/>
    <w:rsid w:val="007A70CE"/>
    <w:rsid w:val="007A7D8D"/>
    <w:rsid w:val="007B0536"/>
    <w:rsid w:val="007B2CD4"/>
    <w:rsid w:val="007B3780"/>
    <w:rsid w:val="007B3D92"/>
    <w:rsid w:val="007B53AB"/>
    <w:rsid w:val="007B5468"/>
    <w:rsid w:val="007C0969"/>
    <w:rsid w:val="007C2D7E"/>
    <w:rsid w:val="007C3067"/>
    <w:rsid w:val="007C3EF3"/>
    <w:rsid w:val="007C4690"/>
    <w:rsid w:val="007C4C53"/>
    <w:rsid w:val="007C5507"/>
    <w:rsid w:val="007C5812"/>
    <w:rsid w:val="007D0398"/>
    <w:rsid w:val="007D1B07"/>
    <w:rsid w:val="007D2E7F"/>
    <w:rsid w:val="007D3A7F"/>
    <w:rsid w:val="007D3B5F"/>
    <w:rsid w:val="007D54D6"/>
    <w:rsid w:val="007D601F"/>
    <w:rsid w:val="007D65C4"/>
    <w:rsid w:val="007E027E"/>
    <w:rsid w:val="007E0413"/>
    <w:rsid w:val="007E056B"/>
    <w:rsid w:val="007E2380"/>
    <w:rsid w:val="007E2B34"/>
    <w:rsid w:val="007E399A"/>
    <w:rsid w:val="007E3A6E"/>
    <w:rsid w:val="007E4751"/>
    <w:rsid w:val="007E515F"/>
    <w:rsid w:val="007E5378"/>
    <w:rsid w:val="007E6680"/>
    <w:rsid w:val="007E76A0"/>
    <w:rsid w:val="007F08B0"/>
    <w:rsid w:val="007F0D6D"/>
    <w:rsid w:val="007F11DB"/>
    <w:rsid w:val="007F32C9"/>
    <w:rsid w:val="007F4FA1"/>
    <w:rsid w:val="007F5460"/>
    <w:rsid w:val="007F734E"/>
    <w:rsid w:val="007F742D"/>
    <w:rsid w:val="00800C60"/>
    <w:rsid w:val="00802A19"/>
    <w:rsid w:val="00803946"/>
    <w:rsid w:val="008043E2"/>
    <w:rsid w:val="0080467C"/>
    <w:rsid w:val="00804FCF"/>
    <w:rsid w:val="00805AC7"/>
    <w:rsid w:val="00805D40"/>
    <w:rsid w:val="008075E2"/>
    <w:rsid w:val="008078CC"/>
    <w:rsid w:val="00810D80"/>
    <w:rsid w:val="0081239F"/>
    <w:rsid w:val="00812D3F"/>
    <w:rsid w:val="00814005"/>
    <w:rsid w:val="0081457D"/>
    <w:rsid w:val="00815A53"/>
    <w:rsid w:val="0081612E"/>
    <w:rsid w:val="008167FE"/>
    <w:rsid w:val="00817826"/>
    <w:rsid w:val="00822CF8"/>
    <w:rsid w:val="00824162"/>
    <w:rsid w:val="008241A2"/>
    <w:rsid w:val="008259E8"/>
    <w:rsid w:val="00826955"/>
    <w:rsid w:val="008305F6"/>
    <w:rsid w:val="0083062A"/>
    <w:rsid w:val="00830EB6"/>
    <w:rsid w:val="00831D6F"/>
    <w:rsid w:val="00832FDC"/>
    <w:rsid w:val="008331A7"/>
    <w:rsid w:val="008337E0"/>
    <w:rsid w:val="00834D92"/>
    <w:rsid w:val="00835B2D"/>
    <w:rsid w:val="00836735"/>
    <w:rsid w:val="00840601"/>
    <w:rsid w:val="0084065F"/>
    <w:rsid w:val="00840823"/>
    <w:rsid w:val="00841125"/>
    <w:rsid w:val="0084267E"/>
    <w:rsid w:val="0084312B"/>
    <w:rsid w:val="0084323D"/>
    <w:rsid w:val="008437AD"/>
    <w:rsid w:val="00845BE6"/>
    <w:rsid w:val="00846DB3"/>
    <w:rsid w:val="00847011"/>
    <w:rsid w:val="00847B01"/>
    <w:rsid w:val="00847E8D"/>
    <w:rsid w:val="0085026A"/>
    <w:rsid w:val="00850ADC"/>
    <w:rsid w:val="00851432"/>
    <w:rsid w:val="00851C0D"/>
    <w:rsid w:val="00851DC3"/>
    <w:rsid w:val="00851E07"/>
    <w:rsid w:val="00851F5D"/>
    <w:rsid w:val="008539C1"/>
    <w:rsid w:val="00854849"/>
    <w:rsid w:val="0085506A"/>
    <w:rsid w:val="00855F0F"/>
    <w:rsid w:val="00856249"/>
    <w:rsid w:val="008564C7"/>
    <w:rsid w:val="008577D2"/>
    <w:rsid w:val="00861B17"/>
    <w:rsid w:val="0086367D"/>
    <w:rsid w:val="00864D7D"/>
    <w:rsid w:val="0086526B"/>
    <w:rsid w:val="00865DBA"/>
    <w:rsid w:val="00867635"/>
    <w:rsid w:val="0087000B"/>
    <w:rsid w:val="008700FA"/>
    <w:rsid w:val="0087060D"/>
    <w:rsid w:val="0087194B"/>
    <w:rsid w:val="00871E5F"/>
    <w:rsid w:val="00872EB6"/>
    <w:rsid w:val="008754B9"/>
    <w:rsid w:val="008758CE"/>
    <w:rsid w:val="00876A10"/>
    <w:rsid w:val="0088020B"/>
    <w:rsid w:val="00882A93"/>
    <w:rsid w:val="00882ABC"/>
    <w:rsid w:val="00882CEE"/>
    <w:rsid w:val="00883976"/>
    <w:rsid w:val="00883DA9"/>
    <w:rsid w:val="00884041"/>
    <w:rsid w:val="00884CFB"/>
    <w:rsid w:val="008853ED"/>
    <w:rsid w:val="00885EFE"/>
    <w:rsid w:val="00886A66"/>
    <w:rsid w:val="0088741E"/>
    <w:rsid w:val="00890CE9"/>
    <w:rsid w:val="0089156A"/>
    <w:rsid w:val="0089587D"/>
    <w:rsid w:val="00895E20"/>
    <w:rsid w:val="008969B3"/>
    <w:rsid w:val="00897E6B"/>
    <w:rsid w:val="008A028E"/>
    <w:rsid w:val="008A0E9F"/>
    <w:rsid w:val="008A13E8"/>
    <w:rsid w:val="008A500E"/>
    <w:rsid w:val="008A522C"/>
    <w:rsid w:val="008A5675"/>
    <w:rsid w:val="008B0B25"/>
    <w:rsid w:val="008B115B"/>
    <w:rsid w:val="008B1DAC"/>
    <w:rsid w:val="008B223C"/>
    <w:rsid w:val="008B2AD7"/>
    <w:rsid w:val="008B2D7C"/>
    <w:rsid w:val="008B36F6"/>
    <w:rsid w:val="008B59A1"/>
    <w:rsid w:val="008B6886"/>
    <w:rsid w:val="008B6D25"/>
    <w:rsid w:val="008B733C"/>
    <w:rsid w:val="008B7716"/>
    <w:rsid w:val="008C25D5"/>
    <w:rsid w:val="008C26F4"/>
    <w:rsid w:val="008C7A97"/>
    <w:rsid w:val="008C7FF2"/>
    <w:rsid w:val="008D1BF7"/>
    <w:rsid w:val="008D251A"/>
    <w:rsid w:val="008D39C0"/>
    <w:rsid w:val="008D547E"/>
    <w:rsid w:val="008D5D22"/>
    <w:rsid w:val="008D6216"/>
    <w:rsid w:val="008D642F"/>
    <w:rsid w:val="008D6723"/>
    <w:rsid w:val="008D7967"/>
    <w:rsid w:val="008D7C4D"/>
    <w:rsid w:val="008E147B"/>
    <w:rsid w:val="008E1A5C"/>
    <w:rsid w:val="008E2395"/>
    <w:rsid w:val="008E2ABE"/>
    <w:rsid w:val="008E2B36"/>
    <w:rsid w:val="008E2C85"/>
    <w:rsid w:val="008E3D64"/>
    <w:rsid w:val="008E695D"/>
    <w:rsid w:val="008E6C03"/>
    <w:rsid w:val="008E7673"/>
    <w:rsid w:val="008F1A3D"/>
    <w:rsid w:val="00901E51"/>
    <w:rsid w:val="00902469"/>
    <w:rsid w:val="009029B9"/>
    <w:rsid w:val="009034CD"/>
    <w:rsid w:val="00903F53"/>
    <w:rsid w:val="009114F9"/>
    <w:rsid w:val="00912EF2"/>
    <w:rsid w:val="00913456"/>
    <w:rsid w:val="009134EC"/>
    <w:rsid w:val="00913566"/>
    <w:rsid w:val="009136E1"/>
    <w:rsid w:val="0091610A"/>
    <w:rsid w:val="00916183"/>
    <w:rsid w:val="009201F0"/>
    <w:rsid w:val="00920E66"/>
    <w:rsid w:val="00921B17"/>
    <w:rsid w:val="00922651"/>
    <w:rsid w:val="009226CF"/>
    <w:rsid w:val="009248A8"/>
    <w:rsid w:val="0092538D"/>
    <w:rsid w:val="00925476"/>
    <w:rsid w:val="009266DA"/>
    <w:rsid w:val="009278BF"/>
    <w:rsid w:val="00930017"/>
    <w:rsid w:val="009304D5"/>
    <w:rsid w:val="009320D2"/>
    <w:rsid w:val="00934011"/>
    <w:rsid w:val="009340B9"/>
    <w:rsid w:val="009345B7"/>
    <w:rsid w:val="009371A1"/>
    <w:rsid w:val="00937C91"/>
    <w:rsid w:val="009416A0"/>
    <w:rsid w:val="009417B7"/>
    <w:rsid w:val="009418F1"/>
    <w:rsid w:val="00942866"/>
    <w:rsid w:val="00942DE4"/>
    <w:rsid w:val="00942FB5"/>
    <w:rsid w:val="00943784"/>
    <w:rsid w:val="00943D67"/>
    <w:rsid w:val="00944685"/>
    <w:rsid w:val="00946425"/>
    <w:rsid w:val="009464DC"/>
    <w:rsid w:val="009475FB"/>
    <w:rsid w:val="009501D2"/>
    <w:rsid w:val="00950427"/>
    <w:rsid w:val="00950A9C"/>
    <w:rsid w:val="009539B6"/>
    <w:rsid w:val="00953C18"/>
    <w:rsid w:val="00955031"/>
    <w:rsid w:val="009576C3"/>
    <w:rsid w:val="00960680"/>
    <w:rsid w:val="00960BAB"/>
    <w:rsid w:val="00960DB8"/>
    <w:rsid w:val="00961A8E"/>
    <w:rsid w:val="009633EB"/>
    <w:rsid w:val="00964536"/>
    <w:rsid w:val="009659F9"/>
    <w:rsid w:val="00967D44"/>
    <w:rsid w:val="00970CCB"/>
    <w:rsid w:val="00971BDA"/>
    <w:rsid w:val="0097352E"/>
    <w:rsid w:val="00973C09"/>
    <w:rsid w:val="00975A69"/>
    <w:rsid w:val="00976E18"/>
    <w:rsid w:val="00981332"/>
    <w:rsid w:val="00982DCD"/>
    <w:rsid w:val="00984249"/>
    <w:rsid w:val="00984420"/>
    <w:rsid w:val="009846A1"/>
    <w:rsid w:val="00984AAF"/>
    <w:rsid w:val="00984E19"/>
    <w:rsid w:val="00987EE0"/>
    <w:rsid w:val="00990D62"/>
    <w:rsid w:val="00990F77"/>
    <w:rsid w:val="009923BC"/>
    <w:rsid w:val="00992F75"/>
    <w:rsid w:val="00993180"/>
    <w:rsid w:val="00993617"/>
    <w:rsid w:val="0099473F"/>
    <w:rsid w:val="00994C4D"/>
    <w:rsid w:val="00995767"/>
    <w:rsid w:val="00996089"/>
    <w:rsid w:val="00996127"/>
    <w:rsid w:val="0099708F"/>
    <w:rsid w:val="00997E96"/>
    <w:rsid w:val="009A108F"/>
    <w:rsid w:val="009A1678"/>
    <w:rsid w:val="009A1AE3"/>
    <w:rsid w:val="009A1C09"/>
    <w:rsid w:val="009A23CC"/>
    <w:rsid w:val="009A2EE7"/>
    <w:rsid w:val="009A337A"/>
    <w:rsid w:val="009A4A03"/>
    <w:rsid w:val="009A4FA1"/>
    <w:rsid w:val="009A74DD"/>
    <w:rsid w:val="009B1841"/>
    <w:rsid w:val="009B1E37"/>
    <w:rsid w:val="009B2E42"/>
    <w:rsid w:val="009B3797"/>
    <w:rsid w:val="009B3BA1"/>
    <w:rsid w:val="009B40D7"/>
    <w:rsid w:val="009B4720"/>
    <w:rsid w:val="009B5133"/>
    <w:rsid w:val="009B544E"/>
    <w:rsid w:val="009B7BFA"/>
    <w:rsid w:val="009C001E"/>
    <w:rsid w:val="009C1AF4"/>
    <w:rsid w:val="009C1B19"/>
    <w:rsid w:val="009C3E9B"/>
    <w:rsid w:val="009C4908"/>
    <w:rsid w:val="009C5838"/>
    <w:rsid w:val="009C6F0C"/>
    <w:rsid w:val="009D1CD8"/>
    <w:rsid w:val="009D2546"/>
    <w:rsid w:val="009D2CD6"/>
    <w:rsid w:val="009D56EC"/>
    <w:rsid w:val="009D59A8"/>
    <w:rsid w:val="009D6B9F"/>
    <w:rsid w:val="009D7313"/>
    <w:rsid w:val="009D741D"/>
    <w:rsid w:val="009E09BA"/>
    <w:rsid w:val="009E1033"/>
    <w:rsid w:val="009E2233"/>
    <w:rsid w:val="009E2D99"/>
    <w:rsid w:val="009E36C0"/>
    <w:rsid w:val="009E3D4F"/>
    <w:rsid w:val="009E51D8"/>
    <w:rsid w:val="009E5945"/>
    <w:rsid w:val="009E6CE7"/>
    <w:rsid w:val="009E6DF1"/>
    <w:rsid w:val="009F00D5"/>
    <w:rsid w:val="009F0D02"/>
    <w:rsid w:val="009F1030"/>
    <w:rsid w:val="009F32D1"/>
    <w:rsid w:val="009F4921"/>
    <w:rsid w:val="009F55DB"/>
    <w:rsid w:val="009F68EB"/>
    <w:rsid w:val="009F7BE1"/>
    <w:rsid w:val="00A01A99"/>
    <w:rsid w:val="00A023C0"/>
    <w:rsid w:val="00A0371A"/>
    <w:rsid w:val="00A03F47"/>
    <w:rsid w:val="00A04EC7"/>
    <w:rsid w:val="00A04EE3"/>
    <w:rsid w:val="00A05000"/>
    <w:rsid w:val="00A05988"/>
    <w:rsid w:val="00A0637E"/>
    <w:rsid w:val="00A0730B"/>
    <w:rsid w:val="00A07B3C"/>
    <w:rsid w:val="00A07F28"/>
    <w:rsid w:val="00A07F51"/>
    <w:rsid w:val="00A103CE"/>
    <w:rsid w:val="00A12372"/>
    <w:rsid w:val="00A12631"/>
    <w:rsid w:val="00A126CF"/>
    <w:rsid w:val="00A13790"/>
    <w:rsid w:val="00A13C11"/>
    <w:rsid w:val="00A152F1"/>
    <w:rsid w:val="00A15C6B"/>
    <w:rsid w:val="00A20045"/>
    <w:rsid w:val="00A2046D"/>
    <w:rsid w:val="00A20616"/>
    <w:rsid w:val="00A217D6"/>
    <w:rsid w:val="00A24A70"/>
    <w:rsid w:val="00A2688D"/>
    <w:rsid w:val="00A27A23"/>
    <w:rsid w:val="00A304A7"/>
    <w:rsid w:val="00A31435"/>
    <w:rsid w:val="00A316E6"/>
    <w:rsid w:val="00A321A4"/>
    <w:rsid w:val="00A336C1"/>
    <w:rsid w:val="00A336FE"/>
    <w:rsid w:val="00A3568E"/>
    <w:rsid w:val="00A356B1"/>
    <w:rsid w:val="00A35EC2"/>
    <w:rsid w:val="00A375FA"/>
    <w:rsid w:val="00A37D6F"/>
    <w:rsid w:val="00A40AA1"/>
    <w:rsid w:val="00A40D4C"/>
    <w:rsid w:val="00A41C3F"/>
    <w:rsid w:val="00A42A48"/>
    <w:rsid w:val="00A44437"/>
    <w:rsid w:val="00A4545E"/>
    <w:rsid w:val="00A45B7F"/>
    <w:rsid w:val="00A46859"/>
    <w:rsid w:val="00A46F07"/>
    <w:rsid w:val="00A47310"/>
    <w:rsid w:val="00A50243"/>
    <w:rsid w:val="00A51A12"/>
    <w:rsid w:val="00A53485"/>
    <w:rsid w:val="00A55B64"/>
    <w:rsid w:val="00A578CF"/>
    <w:rsid w:val="00A600AA"/>
    <w:rsid w:val="00A60561"/>
    <w:rsid w:val="00A60C48"/>
    <w:rsid w:val="00A61006"/>
    <w:rsid w:val="00A61665"/>
    <w:rsid w:val="00A61EED"/>
    <w:rsid w:val="00A63C89"/>
    <w:rsid w:val="00A704BB"/>
    <w:rsid w:val="00A70BB0"/>
    <w:rsid w:val="00A70EB7"/>
    <w:rsid w:val="00A72AE4"/>
    <w:rsid w:val="00A72B45"/>
    <w:rsid w:val="00A73A50"/>
    <w:rsid w:val="00A75FCC"/>
    <w:rsid w:val="00A81F5E"/>
    <w:rsid w:val="00A82861"/>
    <w:rsid w:val="00A834AC"/>
    <w:rsid w:val="00A83F21"/>
    <w:rsid w:val="00A841DC"/>
    <w:rsid w:val="00A85CE6"/>
    <w:rsid w:val="00A909E4"/>
    <w:rsid w:val="00A93DF1"/>
    <w:rsid w:val="00A9414F"/>
    <w:rsid w:val="00A951C5"/>
    <w:rsid w:val="00A96267"/>
    <w:rsid w:val="00A96799"/>
    <w:rsid w:val="00A97BC3"/>
    <w:rsid w:val="00AA0091"/>
    <w:rsid w:val="00AA0DE2"/>
    <w:rsid w:val="00AA15EF"/>
    <w:rsid w:val="00AA1855"/>
    <w:rsid w:val="00AA1C36"/>
    <w:rsid w:val="00AA1D8D"/>
    <w:rsid w:val="00AA1DE6"/>
    <w:rsid w:val="00AA2C61"/>
    <w:rsid w:val="00AA36FE"/>
    <w:rsid w:val="00AA37B6"/>
    <w:rsid w:val="00AA4F6F"/>
    <w:rsid w:val="00AA5231"/>
    <w:rsid w:val="00AA6D5D"/>
    <w:rsid w:val="00AA73C3"/>
    <w:rsid w:val="00AA7996"/>
    <w:rsid w:val="00AB07EE"/>
    <w:rsid w:val="00AB0CB2"/>
    <w:rsid w:val="00AB17A3"/>
    <w:rsid w:val="00AB1F1E"/>
    <w:rsid w:val="00AB4DE1"/>
    <w:rsid w:val="00AB71B1"/>
    <w:rsid w:val="00AC026C"/>
    <w:rsid w:val="00AC1770"/>
    <w:rsid w:val="00AC1B15"/>
    <w:rsid w:val="00AC20B4"/>
    <w:rsid w:val="00AC231A"/>
    <w:rsid w:val="00AC5D51"/>
    <w:rsid w:val="00AC64BF"/>
    <w:rsid w:val="00AC6C51"/>
    <w:rsid w:val="00AC741E"/>
    <w:rsid w:val="00AC7835"/>
    <w:rsid w:val="00AD219E"/>
    <w:rsid w:val="00AD2A94"/>
    <w:rsid w:val="00AD2E1A"/>
    <w:rsid w:val="00AD390A"/>
    <w:rsid w:val="00AD3F90"/>
    <w:rsid w:val="00AD65E7"/>
    <w:rsid w:val="00AD66FF"/>
    <w:rsid w:val="00AD73E1"/>
    <w:rsid w:val="00AD79BA"/>
    <w:rsid w:val="00AE0B65"/>
    <w:rsid w:val="00AE119F"/>
    <w:rsid w:val="00AE1F0A"/>
    <w:rsid w:val="00AE232D"/>
    <w:rsid w:val="00AE4DF6"/>
    <w:rsid w:val="00AE6558"/>
    <w:rsid w:val="00AE66BA"/>
    <w:rsid w:val="00AF1574"/>
    <w:rsid w:val="00AF21DE"/>
    <w:rsid w:val="00AF4569"/>
    <w:rsid w:val="00AF4A4F"/>
    <w:rsid w:val="00AF4B6B"/>
    <w:rsid w:val="00AF67E8"/>
    <w:rsid w:val="00AF77E9"/>
    <w:rsid w:val="00B004C4"/>
    <w:rsid w:val="00B020D5"/>
    <w:rsid w:val="00B02389"/>
    <w:rsid w:val="00B0439D"/>
    <w:rsid w:val="00B0477B"/>
    <w:rsid w:val="00B0604B"/>
    <w:rsid w:val="00B0698F"/>
    <w:rsid w:val="00B10AE0"/>
    <w:rsid w:val="00B111A4"/>
    <w:rsid w:val="00B128E4"/>
    <w:rsid w:val="00B129FA"/>
    <w:rsid w:val="00B12C06"/>
    <w:rsid w:val="00B13920"/>
    <w:rsid w:val="00B20431"/>
    <w:rsid w:val="00B22BA7"/>
    <w:rsid w:val="00B23326"/>
    <w:rsid w:val="00B23E76"/>
    <w:rsid w:val="00B25169"/>
    <w:rsid w:val="00B27762"/>
    <w:rsid w:val="00B3009C"/>
    <w:rsid w:val="00B301C2"/>
    <w:rsid w:val="00B31DD8"/>
    <w:rsid w:val="00B328FA"/>
    <w:rsid w:val="00B32A6A"/>
    <w:rsid w:val="00B32DAA"/>
    <w:rsid w:val="00B3575A"/>
    <w:rsid w:val="00B37057"/>
    <w:rsid w:val="00B37C02"/>
    <w:rsid w:val="00B40186"/>
    <w:rsid w:val="00B4220E"/>
    <w:rsid w:val="00B4266F"/>
    <w:rsid w:val="00B44527"/>
    <w:rsid w:val="00B448A0"/>
    <w:rsid w:val="00B464BE"/>
    <w:rsid w:val="00B479FF"/>
    <w:rsid w:val="00B47FDD"/>
    <w:rsid w:val="00B5195B"/>
    <w:rsid w:val="00B534DC"/>
    <w:rsid w:val="00B553DE"/>
    <w:rsid w:val="00B55661"/>
    <w:rsid w:val="00B571A3"/>
    <w:rsid w:val="00B6165D"/>
    <w:rsid w:val="00B6246A"/>
    <w:rsid w:val="00B6493E"/>
    <w:rsid w:val="00B66753"/>
    <w:rsid w:val="00B66885"/>
    <w:rsid w:val="00B67D56"/>
    <w:rsid w:val="00B70934"/>
    <w:rsid w:val="00B70D2D"/>
    <w:rsid w:val="00B71FAA"/>
    <w:rsid w:val="00B72949"/>
    <w:rsid w:val="00B72EE2"/>
    <w:rsid w:val="00B73D83"/>
    <w:rsid w:val="00B74657"/>
    <w:rsid w:val="00B74860"/>
    <w:rsid w:val="00B75A69"/>
    <w:rsid w:val="00B772F2"/>
    <w:rsid w:val="00B80001"/>
    <w:rsid w:val="00B801A0"/>
    <w:rsid w:val="00B80234"/>
    <w:rsid w:val="00B813B7"/>
    <w:rsid w:val="00B8167A"/>
    <w:rsid w:val="00B82D6F"/>
    <w:rsid w:val="00B83E3B"/>
    <w:rsid w:val="00B83EF5"/>
    <w:rsid w:val="00B84A91"/>
    <w:rsid w:val="00B851FA"/>
    <w:rsid w:val="00B853EC"/>
    <w:rsid w:val="00B8630D"/>
    <w:rsid w:val="00B86E54"/>
    <w:rsid w:val="00B90202"/>
    <w:rsid w:val="00B9100B"/>
    <w:rsid w:val="00B91D2A"/>
    <w:rsid w:val="00B923B7"/>
    <w:rsid w:val="00B92448"/>
    <w:rsid w:val="00B92F87"/>
    <w:rsid w:val="00B935A7"/>
    <w:rsid w:val="00B93A29"/>
    <w:rsid w:val="00B94E39"/>
    <w:rsid w:val="00B94FAA"/>
    <w:rsid w:val="00B9677F"/>
    <w:rsid w:val="00B9695D"/>
    <w:rsid w:val="00B96B81"/>
    <w:rsid w:val="00B96C1E"/>
    <w:rsid w:val="00BA0CAF"/>
    <w:rsid w:val="00BA0D5E"/>
    <w:rsid w:val="00BA1C90"/>
    <w:rsid w:val="00BA42F1"/>
    <w:rsid w:val="00BA45A6"/>
    <w:rsid w:val="00BA46D0"/>
    <w:rsid w:val="00BA521F"/>
    <w:rsid w:val="00BA554C"/>
    <w:rsid w:val="00BA5BCF"/>
    <w:rsid w:val="00BA5F74"/>
    <w:rsid w:val="00BA62F9"/>
    <w:rsid w:val="00BA777D"/>
    <w:rsid w:val="00BB21F4"/>
    <w:rsid w:val="00BB22DE"/>
    <w:rsid w:val="00BB2B1A"/>
    <w:rsid w:val="00BB488A"/>
    <w:rsid w:val="00BB554F"/>
    <w:rsid w:val="00BB558C"/>
    <w:rsid w:val="00BB604F"/>
    <w:rsid w:val="00BB7095"/>
    <w:rsid w:val="00BC0FBA"/>
    <w:rsid w:val="00BC112C"/>
    <w:rsid w:val="00BC12CA"/>
    <w:rsid w:val="00BC13F6"/>
    <w:rsid w:val="00BC1914"/>
    <w:rsid w:val="00BC1B21"/>
    <w:rsid w:val="00BC1FCF"/>
    <w:rsid w:val="00BC4091"/>
    <w:rsid w:val="00BC4B17"/>
    <w:rsid w:val="00BC4B6B"/>
    <w:rsid w:val="00BC5428"/>
    <w:rsid w:val="00BD06C4"/>
    <w:rsid w:val="00BD0BCC"/>
    <w:rsid w:val="00BD29D9"/>
    <w:rsid w:val="00BD29EE"/>
    <w:rsid w:val="00BD4ECE"/>
    <w:rsid w:val="00BD51A7"/>
    <w:rsid w:val="00BD55CD"/>
    <w:rsid w:val="00BD5B9D"/>
    <w:rsid w:val="00BD5DA9"/>
    <w:rsid w:val="00BD615B"/>
    <w:rsid w:val="00BD79AF"/>
    <w:rsid w:val="00BD7F7F"/>
    <w:rsid w:val="00BE083D"/>
    <w:rsid w:val="00BE1A90"/>
    <w:rsid w:val="00BE257A"/>
    <w:rsid w:val="00BE2935"/>
    <w:rsid w:val="00BE52F8"/>
    <w:rsid w:val="00BF0435"/>
    <w:rsid w:val="00BF329A"/>
    <w:rsid w:val="00BF345B"/>
    <w:rsid w:val="00BF37A0"/>
    <w:rsid w:val="00BF5389"/>
    <w:rsid w:val="00BF56A9"/>
    <w:rsid w:val="00BF6698"/>
    <w:rsid w:val="00BF6D51"/>
    <w:rsid w:val="00C00BC2"/>
    <w:rsid w:val="00C02267"/>
    <w:rsid w:val="00C026CB"/>
    <w:rsid w:val="00C02A12"/>
    <w:rsid w:val="00C02A19"/>
    <w:rsid w:val="00C02B77"/>
    <w:rsid w:val="00C051E9"/>
    <w:rsid w:val="00C05B73"/>
    <w:rsid w:val="00C0609D"/>
    <w:rsid w:val="00C06D54"/>
    <w:rsid w:val="00C076FB"/>
    <w:rsid w:val="00C07D62"/>
    <w:rsid w:val="00C108AE"/>
    <w:rsid w:val="00C135B4"/>
    <w:rsid w:val="00C135CD"/>
    <w:rsid w:val="00C14D16"/>
    <w:rsid w:val="00C15767"/>
    <w:rsid w:val="00C15812"/>
    <w:rsid w:val="00C166AF"/>
    <w:rsid w:val="00C17BCE"/>
    <w:rsid w:val="00C17E9A"/>
    <w:rsid w:val="00C21135"/>
    <w:rsid w:val="00C248B4"/>
    <w:rsid w:val="00C252F4"/>
    <w:rsid w:val="00C2557D"/>
    <w:rsid w:val="00C26495"/>
    <w:rsid w:val="00C310A8"/>
    <w:rsid w:val="00C31109"/>
    <w:rsid w:val="00C31340"/>
    <w:rsid w:val="00C319FA"/>
    <w:rsid w:val="00C31E51"/>
    <w:rsid w:val="00C32995"/>
    <w:rsid w:val="00C32E09"/>
    <w:rsid w:val="00C3609E"/>
    <w:rsid w:val="00C3660B"/>
    <w:rsid w:val="00C37891"/>
    <w:rsid w:val="00C37905"/>
    <w:rsid w:val="00C37EE1"/>
    <w:rsid w:val="00C40032"/>
    <w:rsid w:val="00C40536"/>
    <w:rsid w:val="00C40914"/>
    <w:rsid w:val="00C41528"/>
    <w:rsid w:val="00C42A9D"/>
    <w:rsid w:val="00C447BC"/>
    <w:rsid w:val="00C44B7C"/>
    <w:rsid w:val="00C459BD"/>
    <w:rsid w:val="00C46136"/>
    <w:rsid w:val="00C50A64"/>
    <w:rsid w:val="00C51654"/>
    <w:rsid w:val="00C52501"/>
    <w:rsid w:val="00C52C2E"/>
    <w:rsid w:val="00C52F0F"/>
    <w:rsid w:val="00C53CB7"/>
    <w:rsid w:val="00C54449"/>
    <w:rsid w:val="00C567A4"/>
    <w:rsid w:val="00C568F6"/>
    <w:rsid w:val="00C6003E"/>
    <w:rsid w:val="00C6079C"/>
    <w:rsid w:val="00C610CD"/>
    <w:rsid w:val="00C613C4"/>
    <w:rsid w:val="00C65B30"/>
    <w:rsid w:val="00C67094"/>
    <w:rsid w:val="00C67363"/>
    <w:rsid w:val="00C709D6"/>
    <w:rsid w:val="00C71F45"/>
    <w:rsid w:val="00C72121"/>
    <w:rsid w:val="00C724DE"/>
    <w:rsid w:val="00C73186"/>
    <w:rsid w:val="00C73D00"/>
    <w:rsid w:val="00C740AA"/>
    <w:rsid w:val="00C74C10"/>
    <w:rsid w:val="00C75FC1"/>
    <w:rsid w:val="00C764D2"/>
    <w:rsid w:val="00C767EF"/>
    <w:rsid w:val="00C769A8"/>
    <w:rsid w:val="00C76C70"/>
    <w:rsid w:val="00C779E7"/>
    <w:rsid w:val="00C77EAC"/>
    <w:rsid w:val="00C8153E"/>
    <w:rsid w:val="00C847DE"/>
    <w:rsid w:val="00C85C2F"/>
    <w:rsid w:val="00C901F7"/>
    <w:rsid w:val="00C9514C"/>
    <w:rsid w:val="00C95625"/>
    <w:rsid w:val="00C95991"/>
    <w:rsid w:val="00C96B34"/>
    <w:rsid w:val="00CA0215"/>
    <w:rsid w:val="00CA063B"/>
    <w:rsid w:val="00CA39E3"/>
    <w:rsid w:val="00CA4C58"/>
    <w:rsid w:val="00CA50B5"/>
    <w:rsid w:val="00CA7783"/>
    <w:rsid w:val="00CB1B23"/>
    <w:rsid w:val="00CB3C18"/>
    <w:rsid w:val="00CB3CE4"/>
    <w:rsid w:val="00CB5481"/>
    <w:rsid w:val="00CB65E3"/>
    <w:rsid w:val="00CB6A25"/>
    <w:rsid w:val="00CB775D"/>
    <w:rsid w:val="00CC021E"/>
    <w:rsid w:val="00CC14E7"/>
    <w:rsid w:val="00CC264B"/>
    <w:rsid w:val="00CC29E8"/>
    <w:rsid w:val="00CC2EB6"/>
    <w:rsid w:val="00CC34BF"/>
    <w:rsid w:val="00CC408B"/>
    <w:rsid w:val="00CC4514"/>
    <w:rsid w:val="00CC4AE9"/>
    <w:rsid w:val="00CC5352"/>
    <w:rsid w:val="00CC5627"/>
    <w:rsid w:val="00CC5CA9"/>
    <w:rsid w:val="00CC6D2C"/>
    <w:rsid w:val="00CD0EB3"/>
    <w:rsid w:val="00CD354F"/>
    <w:rsid w:val="00CD3BB7"/>
    <w:rsid w:val="00CD49B3"/>
    <w:rsid w:val="00CD4B33"/>
    <w:rsid w:val="00CD6ACA"/>
    <w:rsid w:val="00CE0F5B"/>
    <w:rsid w:val="00CE33F7"/>
    <w:rsid w:val="00CE3FB5"/>
    <w:rsid w:val="00CE4B9D"/>
    <w:rsid w:val="00CE4CA9"/>
    <w:rsid w:val="00CE5216"/>
    <w:rsid w:val="00CE663D"/>
    <w:rsid w:val="00CE71F6"/>
    <w:rsid w:val="00CE73F4"/>
    <w:rsid w:val="00CE799A"/>
    <w:rsid w:val="00CF0932"/>
    <w:rsid w:val="00CF1611"/>
    <w:rsid w:val="00CF194D"/>
    <w:rsid w:val="00CF55AA"/>
    <w:rsid w:val="00CF6031"/>
    <w:rsid w:val="00CF6B03"/>
    <w:rsid w:val="00D002E8"/>
    <w:rsid w:val="00D02DD0"/>
    <w:rsid w:val="00D034EF"/>
    <w:rsid w:val="00D037C8"/>
    <w:rsid w:val="00D05167"/>
    <w:rsid w:val="00D10B0B"/>
    <w:rsid w:val="00D11719"/>
    <w:rsid w:val="00D1380D"/>
    <w:rsid w:val="00D138A8"/>
    <w:rsid w:val="00D142C7"/>
    <w:rsid w:val="00D149F0"/>
    <w:rsid w:val="00D157A3"/>
    <w:rsid w:val="00D168A3"/>
    <w:rsid w:val="00D16A31"/>
    <w:rsid w:val="00D20284"/>
    <w:rsid w:val="00D20378"/>
    <w:rsid w:val="00D23BF6"/>
    <w:rsid w:val="00D24FEF"/>
    <w:rsid w:val="00D25CB7"/>
    <w:rsid w:val="00D27106"/>
    <w:rsid w:val="00D275B3"/>
    <w:rsid w:val="00D3054A"/>
    <w:rsid w:val="00D3234C"/>
    <w:rsid w:val="00D33D63"/>
    <w:rsid w:val="00D33FAD"/>
    <w:rsid w:val="00D34E4E"/>
    <w:rsid w:val="00D36134"/>
    <w:rsid w:val="00D367E0"/>
    <w:rsid w:val="00D36A5F"/>
    <w:rsid w:val="00D36E49"/>
    <w:rsid w:val="00D37AA2"/>
    <w:rsid w:val="00D41728"/>
    <w:rsid w:val="00D4173B"/>
    <w:rsid w:val="00D41D02"/>
    <w:rsid w:val="00D42B00"/>
    <w:rsid w:val="00D4379F"/>
    <w:rsid w:val="00D43FE2"/>
    <w:rsid w:val="00D45B85"/>
    <w:rsid w:val="00D45BF0"/>
    <w:rsid w:val="00D45CF1"/>
    <w:rsid w:val="00D45FCF"/>
    <w:rsid w:val="00D46351"/>
    <w:rsid w:val="00D471A1"/>
    <w:rsid w:val="00D479B4"/>
    <w:rsid w:val="00D47EF1"/>
    <w:rsid w:val="00D519AE"/>
    <w:rsid w:val="00D51CC3"/>
    <w:rsid w:val="00D52DD0"/>
    <w:rsid w:val="00D53DF7"/>
    <w:rsid w:val="00D54C4E"/>
    <w:rsid w:val="00D5500F"/>
    <w:rsid w:val="00D60312"/>
    <w:rsid w:val="00D60F83"/>
    <w:rsid w:val="00D6165D"/>
    <w:rsid w:val="00D62282"/>
    <w:rsid w:val="00D6334F"/>
    <w:rsid w:val="00D64713"/>
    <w:rsid w:val="00D65094"/>
    <w:rsid w:val="00D66C3B"/>
    <w:rsid w:val="00D671EF"/>
    <w:rsid w:val="00D67987"/>
    <w:rsid w:val="00D67EF7"/>
    <w:rsid w:val="00D70537"/>
    <w:rsid w:val="00D733D1"/>
    <w:rsid w:val="00D73C6E"/>
    <w:rsid w:val="00D7405A"/>
    <w:rsid w:val="00D7514F"/>
    <w:rsid w:val="00D76178"/>
    <w:rsid w:val="00D776BE"/>
    <w:rsid w:val="00D77EC1"/>
    <w:rsid w:val="00D819AA"/>
    <w:rsid w:val="00D84BB2"/>
    <w:rsid w:val="00D851E0"/>
    <w:rsid w:val="00D86928"/>
    <w:rsid w:val="00D870E8"/>
    <w:rsid w:val="00D8734E"/>
    <w:rsid w:val="00D875F5"/>
    <w:rsid w:val="00D904E9"/>
    <w:rsid w:val="00D90CEE"/>
    <w:rsid w:val="00D90E8E"/>
    <w:rsid w:val="00D9119E"/>
    <w:rsid w:val="00D9147B"/>
    <w:rsid w:val="00D9166A"/>
    <w:rsid w:val="00D928AF"/>
    <w:rsid w:val="00D92CB8"/>
    <w:rsid w:val="00D93F8B"/>
    <w:rsid w:val="00D944C8"/>
    <w:rsid w:val="00D963A4"/>
    <w:rsid w:val="00DA01D9"/>
    <w:rsid w:val="00DA0774"/>
    <w:rsid w:val="00DA229A"/>
    <w:rsid w:val="00DA294A"/>
    <w:rsid w:val="00DA2D8F"/>
    <w:rsid w:val="00DA2E6B"/>
    <w:rsid w:val="00DA32AF"/>
    <w:rsid w:val="00DA4EAD"/>
    <w:rsid w:val="00DA5B94"/>
    <w:rsid w:val="00DA5BD8"/>
    <w:rsid w:val="00DA722E"/>
    <w:rsid w:val="00DA7610"/>
    <w:rsid w:val="00DB0080"/>
    <w:rsid w:val="00DB0896"/>
    <w:rsid w:val="00DB0D32"/>
    <w:rsid w:val="00DB22C3"/>
    <w:rsid w:val="00DB4E75"/>
    <w:rsid w:val="00DB5990"/>
    <w:rsid w:val="00DB6076"/>
    <w:rsid w:val="00DB6D6F"/>
    <w:rsid w:val="00DB7594"/>
    <w:rsid w:val="00DC07FE"/>
    <w:rsid w:val="00DC0990"/>
    <w:rsid w:val="00DC14C4"/>
    <w:rsid w:val="00DC2070"/>
    <w:rsid w:val="00DC3E83"/>
    <w:rsid w:val="00DC5928"/>
    <w:rsid w:val="00DC63AD"/>
    <w:rsid w:val="00DC6832"/>
    <w:rsid w:val="00DD0F34"/>
    <w:rsid w:val="00DD2486"/>
    <w:rsid w:val="00DD2833"/>
    <w:rsid w:val="00DD2A4E"/>
    <w:rsid w:val="00DD2B3C"/>
    <w:rsid w:val="00DD4577"/>
    <w:rsid w:val="00DD4FAE"/>
    <w:rsid w:val="00DD5D58"/>
    <w:rsid w:val="00DD68FF"/>
    <w:rsid w:val="00DD6D0F"/>
    <w:rsid w:val="00DD6FCE"/>
    <w:rsid w:val="00DE01DE"/>
    <w:rsid w:val="00DE2510"/>
    <w:rsid w:val="00DE2589"/>
    <w:rsid w:val="00DE3F02"/>
    <w:rsid w:val="00DE3FCE"/>
    <w:rsid w:val="00DE4340"/>
    <w:rsid w:val="00DE4CC5"/>
    <w:rsid w:val="00DE5120"/>
    <w:rsid w:val="00DE6377"/>
    <w:rsid w:val="00DE7146"/>
    <w:rsid w:val="00DE7927"/>
    <w:rsid w:val="00DF094B"/>
    <w:rsid w:val="00DF0A36"/>
    <w:rsid w:val="00DF1191"/>
    <w:rsid w:val="00DF11C7"/>
    <w:rsid w:val="00DF2AA3"/>
    <w:rsid w:val="00DF3E39"/>
    <w:rsid w:val="00DF4D67"/>
    <w:rsid w:val="00DF5824"/>
    <w:rsid w:val="00DF590E"/>
    <w:rsid w:val="00DF5927"/>
    <w:rsid w:val="00DF642A"/>
    <w:rsid w:val="00DF6809"/>
    <w:rsid w:val="00DF739A"/>
    <w:rsid w:val="00DF75F1"/>
    <w:rsid w:val="00DF7F75"/>
    <w:rsid w:val="00E01397"/>
    <w:rsid w:val="00E038B5"/>
    <w:rsid w:val="00E03CD5"/>
    <w:rsid w:val="00E049C4"/>
    <w:rsid w:val="00E057B0"/>
    <w:rsid w:val="00E059C3"/>
    <w:rsid w:val="00E05A82"/>
    <w:rsid w:val="00E06191"/>
    <w:rsid w:val="00E06222"/>
    <w:rsid w:val="00E07CD7"/>
    <w:rsid w:val="00E10409"/>
    <w:rsid w:val="00E12413"/>
    <w:rsid w:val="00E126F8"/>
    <w:rsid w:val="00E14BD3"/>
    <w:rsid w:val="00E1525C"/>
    <w:rsid w:val="00E156CB"/>
    <w:rsid w:val="00E16177"/>
    <w:rsid w:val="00E16F83"/>
    <w:rsid w:val="00E17A8D"/>
    <w:rsid w:val="00E216D8"/>
    <w:rsid w:val="00E21A54"/>
    <w:rsid w:val="00E21E3D"/>
    <w:rsid w:val="00E2205E"/>
    <w:rsid w:val="00E222A8"/>
    <w:rsid w:val="00E2322F"/>
    <w:rsid w:val="00E24AFA"/>
    <w:rsid w:val="00E2500D"/>
    <w:rsid w:val="00E25346"/>
    <w:rsid w:val="00E25850"/>
    <w:rsid w:val="00E25DA1"/>
    <w:rsid w:val="00E26469"/>
    <w:rsid w:val="00E2718F"/>
    <w:rsid w:val="00E27777"/>
    <w:rsid w:val="00E328F7"/>
    <w:rsid w:val="00E336C9"/>
    <w:rsid w:val="00E33BDD"/>
    <w:rsid w:val="00E37A07"/>
    <w:rsid w:val="00E37BE2"/>
    <w:rsid w:val="00E37D3F"/>
    <w:rsid w:val="00E40632"/>
    <w:rsid w:val="00E41D51"/>
    <w:rsid w:val="00E420CE"/>
    <w:rsid w:val="00E42609"/>
    <w:rsid w:val="00E44BC9"/>
    <w:rsid w:val="00E45E75"/>
    <w:rsid w:val="00E46FC0"/>
    <w:rsid w:val="00E477AE"/>
    <w:rsid w:val="00E50016"/>
    <w:rsid w:val="00E50B39"/>
    <w:rsid w:val="00E50CFB"/>
    <w:rsid w:val="00E50DD9"/>
    <w:rsid w:val="00E51A88"/>
    <w:rsid w:val="00E540CB"/>
    <w:rsid w:val="00E552A4"/>
    <w:rsid w:val="00E5533B"/>
    <w:rsid w:val="00E5546A"/>
    <w:rsid w:val="00E559F6"/>
    <w:rsid w:val="00E55EFC"/>
    <w:rsid w:val="00E569F7"/>
    <w:rsid w:val="00E57241"/>
    <w:rsid w:val="00E57AF6"/>
    <w:rsid w:val="00E60B87"/>
    <w:rsid w:val="00E6175F"/>
    <w:rsid w:val="00E61974"/>
    <w:rsid w:val="00E62A1B"/>
    <w:rsid w:val="00E62CDA"/>
    <w:rsid w:val="00E64DE2"/>
    <w:rsid w:val="00E65427"/>
    <w:rsid w:val="00E662BF"/>
    <w:rsid w:val="00E66E2C"/>
    <w:rsid w:val="00E66FB5"/>
    <w:rsid w:val="00E70D0A"/>
    <w:rsid w:val="00E710BF"/>
    <w:rsid w:val="00E721EA"/>
    <w:rsid w:val="00E72DAA"/>
    <w:rsid w:val="00E73982"/>
    <w:rsid w:val="00E739F3"/>
    <w:rsid w:val="00E74B21"/>
    <w:rsid w:val="00E756CE"/>
    <w:rsid w:val="00E75A50"/>
    <w:rsid w:val="00E81C11"/>
    <w:rsid w:val="00E83229"/>
    <w:rsid w:val="00E84729"/>
    <w:rsid w:val="00E84A5B"/>
    <w:rsid w:val="00E85202"/>
    <w:rsid w:val="00E86DC4"/>
    <w:rsid w:val="00E87510"/>
    <w:rsid w:val="00E922A2"/>
    <w:rsid w:val="00E92480"/>
    <w:rsid w:val="00E92597"/>
    <w:rsid w:val="00E9338F"/>
    <w:rsid w:val="00E9380D"/>
    <w:rsid w:val="00E93E8F"/>
    <w:rsid w:val="00E93F62"/>
    <w:rsid w:val="00E941C6"/>
    <w:rsid w:val="00E951A4"/>
    <w:rsid w:val="00E9602B"/>
    <w:rsid w:val="00E97D14"/>
    <w:rsid w:val="00EA10FD"/>
    <w:rsid w:val="00EA1F06"/>
    <w:rsid w:val="00EA1F39"/>
    <w:rsid w:val="00EA2819"/>
    <w:rsid w:val="00EA3DBE"/>
    <w:rsid w:val="00EA6345"/>
    <w:rsid w:val="00EA70F8"/>
    <w:rsid w:val="00EA75B1"/>
    <w:rsid w:val="00EA781F"/>
    <w:rsid w:val="00EB00E3"/>
    <w:rsid w:val="00EB12C7"/>
    <w:rsid w:val="00EB2842"/>
    <w:rsid w:val="00EB38F8"/>
    <w:rsid w:val="00EB49EC"/>
    <w:rsid w:val="00EB6608"/>
    <w:rsid w:val="00EB7560"/>
    <w:rsid w:val="00EB7751"/>
    <w:rsid w:val="00EC082E"/>
    <w:rsid w:val="00EC0D21"/>
    <w:rsid w:val="00EC3C0B"/>
    <w:rsid w:val="00EC4BB4"/>
    <w:rsid w:val="00EC4F3D"/>
    <w:rsid w:val="00EC5130"/>
    <w:rsid w:val="00EC5870"/>
    <w:rsid w:val="00EC63BB"/>
    <w:rsid w:val="00EC68C9"/>
    <w:rsid w:val="00EC6E25"/>
    <w:rsid w:val="00ED09CF"/>
    <w:rsid w:val="00ED0AC4"/>
    <w:rsid w:val="00ED1410"/>
    <w:rsid w:val="00ED1D16"/>
    <w:rsid w:val="00ED4ED4"/>
    <w:rsid w:val="00ED6643"/>
    <w:rsid w:val="00EE04A5"/>
    <w:rsid w:val="00EE04BE"/>
    <w:rsid w:val="00EE0644"/>
    <w:rsid w:val="00EE1169"/>
    <w:rsid w:val="00EE120B"/>
    <w:rsid w:val="00EE3762"/>
    <w:rsid w:val="00EE437C"/>
    <w:rsid w:val="00EE6BBA"/>
    <w:rsid w:val="00EE7B0B"/>
    <w:rsid w:val="00EF081C"/>
    <w:rsid w:val="00EF099B"/>
    <w:rsid w:val="00EF1EC2"/>
    <w:rsid w:val="00EF252F"/>
    <w:rsid w:val="00EF420C"/>
    <w:rsid w:val="00EF43EB"/>
    <w:rsid w:val="00F001AB"/>
    <w:rsid w:val="00F01EFF"/>
    <w:rsid w:val="00F02F3C"/>
    <w:rsid w:val="00F0389E"/>
    <w:rsid w:val="00F045D5"/>
    <w:rsid w:val="00F048F4"/>
    <w:rsid w:val="00F07413"/>
    <w:rsid w:val="00F07C59"/>
    <w:rsid w:val="00F10991"/>
    <w:rsid w:val="00F11BC4"/>
    <w:rsid w:val="00F13A22"/>
    <w:rsid w:val="00F14722"/>
    <w:rsid w:val="00F162CB"/>
    <w:rsid w:val="00F17861"/>
    <w:rsid w:val="00F17C2A"/>
    <w:rsid w:val="00F2297D"/>
    <w:rsid w:val="00F22D84"/>
    <w:rsid w:val="00F2377C"/>
    <w:rsid w:val="00F23E5A"/>
    <w:rsid w:val="00F245EC"/>
    <w:rsid w:val="00F26122"/>
    <w:rsid w:val="00F2634E"/>
    <w:rsid w:val="00F27486"/>
    <w:rsid w:val="00F30CE5"/>
    <w:rsid w:val="00F316F9"/>
    <w:rsid w:val="00F31C73"/>
    <w:rsid w:val="00F323AB"/>
    <w:rsid w:val="00F32ED5"/>
    <w:rsid w:val="00F351E5"/>
    <w:rsid w:val="00F37929"/>
    <w:rsid w:val="00F409E6"/>
    <w:rsid w:val="00F455BF"/>
    <w:rsid w:val="00F466E8"/>
    <w:rsid w:val="00F467E3"/>
    <w:rsid w:val="00F46A43"/>
    <w:rsid w:val="00F474B7"/>
    <w:rsid w:val="00F50BC3"/>
    <w:rsid w:val="00F52981"/>
    <w:rsid w:val="00F56B3B"/>
    <w:rsid w:val="00F57471"/>
    <w:rsid w:val="00F5799A"/>
    <w:rsid w:val="00F604AB"/>
    <w:rsid w:val="00F61B2D"/>
    <w:rsid w:val="00F61F3D"/>
    <w:rsid w:val="00F623EC"/>
    <w:rsid w:val="00F6411C"/>
    <w:rsid w:val="00F64882"/>
    <w:rsid w:val="00F64C8A"/>
    <w:rsid w:val="00F654A8"/>
    <w:rsid w:val="00F702A5"/>
    <w:rsid w:val="00F70CB6"/>
    <w:rsid w:val="00F71966"/>
    <w:rsid w:val="00F72CE3"/>
    <w:rsid w:val="00F730A2"/>
    <w:rsid w:val="00F73623"/>
    <w:rsid w:val="00F7374A"/>
    <w:rsid w:val="00F73871"/>
    <w:rsid w:val="00F73BF6"/>
    <w:rsid w:val="00F74F6A"/>
    <w:rsid w:val="00F764BF"/>
    <w:rsid w:val="00F81AF9"/>
    <w:rsid w:val="00F81B5E"/>
    <w:rsid w:val="00F82E8B"/>
    <w:rsid w:val="00F8440A"/>
    <w:rsid w:val="00F86CE3"/>
    <w:rsid w:val="00F87A27"/>
    <w:rsid w:val="00F902F0"/>
    <w:rsid w:val="00F906F6"/>
    <w:rsid w:val="00F91245"/>
    <w:rsid w:val="00F925ED"/>
    <w:rsid w:val="00F92A50"/>
    <w:rsid w:val="00F92F49"/>
    <w:rsid w:val="00F93073"/>
    <w:rsid w:val="00F935F4"/>
    <w:rsid w:val="00F952C1"/>
    <w:rsid w:val="00F973F8"/>
    <w:rsid w:val="00F9748B"/>
    <w:rsid w:val="00F97C46"/>
    <w:rsid w:val="00F97C88"/>
    <w:rsid w:val="00F97E9D"/>
    <w:rsid w:val="00FA0180"/>
    <w:rsid w:val="00FA0606"/>
    <w:rsid w:val="00FA12AA"/>
    <w:rsid w:val="00FA2624"/>
    <w:rsid w:val="00FA263C"/>
    <w:rsid w:val="00FA2BA0"/>
    <w:rsid w:val="00FA328D"/>
    <w:rsid w:val="00FA34C2"/>
    <w:rsid w:val="00FA618D"/>
    <w:rsid w:val="00FA644A"/>
    <w:rsid w:val="00FA6713"/>
    <w:rsid w:val="00FA6B62"/>
    <w:rsid w:val="00FB0003"/>
    <w:rsid w:val="00FB0006"/>
    <w:rsid w:val="00FB00B7"/>
    <w:rsid w:val="00FB00F2"/>
    <w:rsid w:val="00FB3DAD"/>
    <w:rsid w:val="00FB3F08"/>
    <w:rsid w:val="00FB418F"/>
    <w:rsid w:val="00FB7018"/>
    <w:rsid w:val="00FC03D1"/>
    <w:rsid w:val="00FC0681"/>
    <w:rsid w:val="00FC0F7B"/>
    <w:rsid w:val="00FC1C37"/>
    <w:rsid w:val="00FC5510"/>
    <w:rsid w:val="00FC5B87"/>
    <w:rsid w:val="00FC6685"/>
    <w:rsid w:val="00FD1C5B"/>
    <w:rsid w:val="00FD1D82"/>
    <w:rsid w:val="00FD40AF"/>
    <w:rsid w:val="00FD4710"/>
    <w:rsid w:val="00FD4C0E"/>
    <w:rsid w:val="00FD6F9C"/>
    <w:rsid w:val="00FD7768"/>
    <w:rsid w:val="00FE01DD"/>
    <w:rsid w:val="00FE2D1F"/>
    <w:rsid w:val="00FE3689"/>
    <w:rsid w:val="00FE3AA5"/>
    <w:rsid w:val="00FE4434"/>
    <w:rsid w:val="00FE5D3E"/>
    <w:rsid w:val="00FE6A29"/>
    <w:rsid w:val="00FE7338"/>
    <w:rsid w:val="00FF448A"/>
    <w:rsid w:val="00FF6117"/>
    <w:rsid w:val="00FF715D"/>
    <w:rsid w:val="00FF7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899A13"/>
  <w15:docId w15:val="{A5E58482-4C8A-45B4-A29E-EDBB593D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A2A"/>
    <w:pPr>
      <w:spacing w:before="120" w:after="240" w:line="240" w:lineRule="auto"/>
    </w:pPr>
    <w:rPr>
      <w:sz w:val="24"/>
    </w:rPr>
  </w:style>
  <w:style w:type="paragraph" w:styleId="Heading1">
    <w:name w:val="heading 1"/>
    <w:basedOn w:val="Normal"/>
    <w:next w:val="Normal"/>
    <w:link w:val="Heading1Char"/>
    <w:uiPriority w:val="9"/>
    <w:qFormat/>
    <w:rsid w:val="00EE3762"/>
    <w:pPr>
      <w:keepNext/>
      <w:keepLines/>
      <w:spacing w:before="480" w:line="520" w:lineRule="exact"/>
      <w:outlineLvl w:val="0"/>
    </w:pPr>
    <w:rPr>
      <w:rFonts w:ascii="Calibri" w:eastAsiaTheme="majorEastAsia" w:hAnsi="Calibri" w:cstheme="majorBidi"/>
      <w:b/>
      <w:bCs/>
      <w:color w:val="87189D"/>
      <w:sz w:val="48"/>
      <w:szCs w:val="48"/>
    </w:rPr>
  </w:style>
  <w:style w:type="paragraph" w:styleId="Heading2">
    <w:name w:val="heading 2"/>
    <w:basedOn w:val="Normal"/>
    <w:next w:val="Normal"/>
    <w:link w:val="Heading2Char"/>
    <w:uiPriority w:val="9"/>
    <w:unhideWhenUsed/>
    <w:qFormat/>
    <w:rsid w:val="00316A15"/>
    <w:pPr>
      <w:keepNext/>
      <w:keepLines/>
      <w:spacing w:before="320"/>
      <w:ind w:left="576" w:hanging="576"/>
      <w:outlineLvl w:val="1"/>
    </w:pPr>
    <w:rPr>
      <w:rFonts w:eastAsiaTheme="majorEastAsia" w:cstheme="majorBidi"/>
      <w:b/>
      <w:bCs/>
      <w:color w:val="004EA8" w:themeColor="accent1"/>
      <w:sz w:val="32"/>
      <w:szCs w:val="26"/>
    </w:rPr>
  </w:style>
  <w:style w:type="paragraph" w:styleId="Heading3">
    <w:name w:val="heading 3"/>
    <w:basedOn w:val="Normal"/>
    <w:next w:val="Normal"/>
    <w:link w:val="Heading3Char"/>
    <w:uiPriority w:val="9"/>
    <w:unhideWhenUsed/>
    <w:qFormat/>
    <w:rsid w:val="00E559F6"/>
    <w:pPr>
      <w:keepNext/>
      <w:keepLines/>
      <w:spacing w:before="0"/>
      <w:ind w:left="720" w:hanging="720"/>
      <w:outlineLvl w:val="2"/>
    </w:pPr>
    <w:rPr>
      <w:rFonts w:eastAsiaTheme="majorEastAsia" w:cstheme="majorBidi"/>
      <w:b/>
      <w:bCs/>
      <w:color w:val="004EA8" w:themeColor="accent1"/>
    </w:rPr>
  </w:style>
  <w:style w:type="paragraph" w:styleId="Heading4">
    <w:name w:val="heading 4"/>
    <w:basedOn w:val="Normal"/>
    <w:next w:val="Normal"/>
    <w:link w:val="Heading4Char"/>
    <w:uiPriority w:val="9"/>
    <w:unhideWhenUsed/>
    <w:qFormat/>
    <w:rsid w:val="00EC5130"/>
    <w:pPr>
      <w:keepNext/>
      <w:keepLines/>
      <w:spacing w:before="200"/>
      <w:ind w:left="862" w:hanging="862"/>
      <w:outlineLvl w:val="3"/>
    </w:pPr>
    <w:rPr>
      <w:rFonts w:eastAsiaTheme="majorEastAsia" w:cstheme="majorBidi"/>
      <w:b/>
      <w:bCs/>
      <w:i/>
      <w:iCs/>
      <w:color w:val="004EA8" w:themeColor="accent1"/>
    </w:rPr>
  </w:style>
  <w:style w:type="paragraph" w:styleId="Heading5">
    <w:name w:val="heading 5"/>
    <w:basedOn w:val="Normal"/>
    <w:next w:val="Normal"/>
    <w:link w:val="Heading5Char"/>
    <w:uiPriority w:val="9"/>
    <w:semiHidden/>
    <w:unhideWhenUsed/>
    <w:rsid w:val="00834D92"/>
    <w:pPr>
      <w:keepNext/>
      <w:keepLines/>
      <w:numPr>
        <w:ilvl w:val="4"/>
        <w:numId w:val="2"/>
      </w:numPr>
      <w:spacing w:before="200" w:after="0"/>
      <w:outlineLvl w:val="4"/>
    </w:pPr>
    <w:rPr>
      <w:rFonts w:asciiTheme="majorHAnsi" w:eastAsiaTheme="majorEastAsia" w:hAnsiTheme="majorHAnsi" w:cstheme="majorBidi"/>
      <w:color w:val="002653" w:themeColor="accent1" w:themeShade="7F"/>
    </w:rPr>
  </w:style>
  <w:style w:type="paragraph" w:styleId="Heading6">
    <w:name w:val="heading 6"/>
    <w:basedOn w:val="Normal"/>
    <w:next w:val="Normal"/>
    <w:link w:val="Heading6Char"/>
    <w:uiPriority w:val="9"/>
    <w:semiHidden/>
    <w:unhideWhenUsed/>
    <w:qFormat/>
    <w:rsid w:val="00834D92"/>
    <w:pPr>
      <w:keepNext/>
      <w:keepLines/>
      <w:numPr>
        <w:ilvl w:val="5"/>
        <w:numId w:val="2"/>
      </w:numPr>
      <w:spacing w:before="200" w:after="0"/>
      <w:outlineLvl w:val="5"/>
    </w:pPr>
    <w:rPr>
      <w:rFonts w:asciiTheme="majorHAnsi" w:eastAsiaTheme="majorEastAsia" w:hAnsiTheme="majorHAnsi" w:cstheme="majorBidi"/>
      <w:i/>
      <w:iCs/>
      <w:color w:val="002653" w:themeColor="accent1" w:themeShade="7F"/>
    </w:rPr>
  </w:style>
  <w:style w:type="paragraph" w:styleId="Heading7">
    <w:name w:val="heading 7"/>
    <w:basedOn w:val="Normal"/>
    <w:next w:val="Normal"/>
    <w:link w:val="Heading7Char"/>
    <w:uiPriority w:val="9"/>
    <w:semiHidden/>
    <w:unhideWhenUsed/>
    <w:qFormat/>
    <w:rsid w:val="00834D9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4D9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34D9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762"/>
    <w:rPr>
      <w:rFonts w:ascii="Calibri" w:eastAsiaTheme="majorEastAsia" w:hAnsi="Calibri" w:cstheme="majorBidi"/>
      <w:b/>
      <w:bCs/>
      <w:color w:val="87189D"/>
      <w:sz w:val="48"/>
      <w:szCs w:val="48"/>
    </w:rPr>
  </w:style>
  <w:style w:type="paragraph" w:styleId="NoSpacing">
    <w:name w:val="No Spacing"/>
    <w:link w:val="NoSpacingChar"/>
    <w:uiPriority w:val="1"/>
    <w:qFormat/>
    <w:rsid w:val="00755D04"/>
    <w:pPr>
      <w:spacing w:after="0" w:line="240" w:lineRule="auto"/>
    </w:pPr>
  </w:style>
  <w:style w:type="character" w:customStyle="1" w:styleId="Heading2Char">
    <w:name w:val="Heading 2 Char"/>
    <w:basedOn w:val="DefaultParagraphFont"/>
    <w:link w:val="Heading2"/>
    <w:uiPriority w:val="9"/>
    <w:rsid w:val="00316A15"/>
    <w:rPr>
      <w:rFonts w:eastAsiaTheme="majorEastAsia" w:cstheme="majorBidi"/>
      <w:b/>
      <w:bCs/>
      <w:color w:val="004EA8" w:themeColor="accent1"/>
      <w:sz w:val="32"/>
      <w:szCs w:val="26"/>
    </w:rPr>
  </w:style>
  <w:style w:type="character" w:customStyle="1" w:styleId="Heading3Char">
    <w:name w:val="Heading 3 Char"/>
    <w:basedOn w:val="DefaultParagraphFont"/>
    <w:link w:val="Heading3"/>
    <w:uiPriority w:val="9"/>
    <w:rsid w:val="00E559F6"/>
    <w:rPr>
      <w:rFonts w:eastAsiaTheme="majorEastAsia" w:cstheme="majorBidi"/>
      <w:b/>
      <w:bCs/>
      <w:color w:val="004EA8" w:themeColor="accent1"/>
      <w:sz w:val="24"/>
    </w:rPr>
  </w:style>
  <w:style w:type="character" w:customStyle="1" w:styleId="Heading4Char">
    <w:name w:val="Heading 4 Char"/>
    <w:basedOn w:val="DefaultParagraphFont"/>
    <w:link w:val="Heading4"/>
    <w:uiPriority w:val="9"/>
    <w:rsid w:val="00EC5130"/>
    <w:rPr>
      <w:rFonts w:eastAsiaTheme="majorEastAsia" w:cstheme="majorBidi"/>
      <w:b/>
      <w:bCs/>
      <w:i/>
      <w:iCs/>
      <w:color w:val="004EA8" w:themeColor="accent1"/>
    </w:rPr>
  </w:style>
  <w:style w:type="paragraph" w:styleId="Quote">
    <w:name w:val="Quote"/>
    <w:basedOn w:val="Normal"/>
    <w:next w:val="Normal"/>
    <w:link w:val="QuoteChar"/>
    <w:uiPriority w:val="29"/>
    <w:rsid w:val="00755D04"/>
    <w:rPr>
      <w:i/>
      <w:iCs/>
      <w:color w:val="000000" w:themeColor="text1"/>
    </w:rPr>
  </w:style>
  <w:style w:type="character" w:customStyle="1" w:styleId="QuoteChar">
    <w:name w:val="Quote Char"/>
    <w:basedOn w:val="DefaultParagraphFont"/>
    <w:link w:val="Quote"/>
    <w:uiPriority w:val="29"/>
    <w:rsid w:val="00755D04"/>
    <w:rPr>
      <w:i/>
      <w:iCs/>
      <w:color w:val="000000" w:themeColor="text1"/>
    </w:rPr>
  </w:style>
  <w:style w:type="paragraph" w:styleId="Header">
    <w:name w:val="header"/>
    <w:basedOn w:val="Normal"/>
    <w:link w:val="HeaderChar"/>
    <w:uiPriority w:val="99"/>
    <w:unhideWhenUsed/>
    <w:rsid w:val="00755D04"/>
    <w:pPr>
      <w:tabs>
        <w:tab w:val="center" w:pos="4513"/>
        <w:tab w:val="right" w:pos="9026"/>
      </w:tabs>
      <w:spacing w:after="0"/>
    </w:pPr>
  </w:style>
  <w:style w:type="character" w:customStyle="1" w:styleId="HeaderChar">
    <w:name w:val="Header Char"/>
    <w:basedOn w:val="DefaultParagraphFont"/>
    <w:link w:val="Header"/>
    <w:uiPriority w:val="99"/>
    <w:rsid w:val="00755D04"/>
  </w:style>
  <w:style w:type="paragraph" w:styleId="Footer">
    <w:name w:val="footer"/>
    <w:basedOn w:val="Normal"/>
    <w:link w:val="FooterChar"/>
    <w:uiPriority w:val="99"/>
    <w:unhideWhenUsed/>
    <w:rsid w:val="00653B12"/>
    <w:pPr>
      <w:tabs>
        <w:tab w:val="center" w:pos="4513"/>
        <w:tab w:val="right" w:pos="9026"/>
      </w:tabs>
      <w:spacing w:before="0" w:after="0"/>
    </w:pPr>
  </w:style>
  <w:style w:type="character" w:customStyle="1" w:styleId="FooterChar">
    <w:name w:val="Footer Char"/>
    <w:basedOn w:val="DefaultParagraphFont"/>
    <w:link w:val="Footer"/>
    <w:uiPriority w:val="99"/>
    <w:rsid w:val="00653B12"/>
    <w:rPr>
      <w:sz w:val="24"/>
    </w:rPr>
  </w:style>
  <w:style w:type="paragraph" w:styleId="BalloonText">
    <w:name w:val="Balloon Text"/>
    <w:basedOn w:val="Normal"/>
    <w:link w:val="BalloonTextChar"/>
    <w:uiPriority w:val="99"/>
    <w:semiHidden/>
    <w:unhideWhenUsed/>
    <w:rsid w:val="00755D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D04"/>
    <w:rPr>
      <w:rFonts w:ascii="Tahoma" w:hAnsi="Tahoma" w:cs="Tahoma"/>
      <w:sz w:val="16"/>
      <w:szCs w:val="16"/>
    </w:rPr>
  </w:style>
  <w:style w:type="table" w:styleId="TableGrid">
    <w:name w:val="Table Grid"/>
    <w:basedOn w:val="TableNormal"/>
    <w:rsid w:val="00111934"/>
    <w:pPr>
      <w:spacing w:before="60" w:after="60" w:line="264"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pPr>
      <w:rPr>
        <w:rFonts w:asciiTheme="minorHAnsi" w:hAnsiTheme="minorHAnsi"/>
        <w:sz w:val="24"/>
      </w:rPr>
    </w:tblStylePr>
  </w:style>
  <w:style w:type="paragraph" w:styleId="ListParagraph">
    <w:name w:val="List Paragraph"/>
    <w:basedOn w:val="Normal"/>
    <w:link w:val="ListParagraphChar"/>
    <w:uiPriority w:val="34"/>
    <w:qFormat/>
    <w:rsid w:val="007613AA"/>
    <w:pPr>
      <w:ind w:left="720"/>
      <w:contextualSpacing/>
    </w:pPr>
  </w:style>
  <w:style w:type="paragraph" w:styleId="Title">
    <w:name w:val="Title"/>
    <w:basedOn w:val="Normal"/>
    <w:next w:val="Normal"/>
    <w:link w:val="TitleChar"/>
    <w:uiPriority w:val="10"/>
    <w:qFormat/>
    <w:rsid w:val="00EE3762"/>
    <w:rPr>
      <w:color w:val="87189D"/>
      <w:sz w:val="72"/>
      <w:szCs w:val="96"/>
    </w:rPr>
  </w:style>
  <w:style w:type="character" w:customStyle="1" w:styleId="TitleChar">
    <w:name w:val="Title Char"/>
    <w:basedOn w:val="DefaultParagraphFont"/>
    <w:link w:val="Title"/>
    <w:uiPriority w:val="10"/>
    <w:rsid w:val="00EE3762"/>
    <w:rPr>
      <w:color w:val="87189D"/>
      <w:sz w:val="72"/>
      <w:szCs w:val="96"/>
    </w:rPr>
  </w:style>
  <w:style w:type="table" w:styleId="LightShading-Accent2">
    <w:name w:val="Light Shading Accent 2"/>
    <w:basedOn w:val="TableNormal"/>
    <w:uiPriority w:val="60"/>
    <w:rsid w:val="009F0D02"/>
    <w:pPr>
      <w:spacing w:after="0" w:line="240" w:lineRule="auto"/>
    </w:pPr>
    <w:rPr>
      <w:color w:val="00842F" w:themeColor="accent2" w:themeShade="BF"/>
    </w:rPr>
    <w:tblPr>
      <w:tblStyleRowBandSize w:val="1"/>
      <w:tblStyleColBandSize w:val="1"/>
      <w:tblBorders>
        <w:top w:val="single" w:sz="8" w:space="0" w:color="00B140" w:themeColor="accent2"/>
        <w:bottom w:val="single" w:sz="8" w:space="0" w:color="00B140" w:themeColor="accent2"/>
      </w:tblBorders>
    </w:tblPr>
    <w:tblStylePr w:type="firstRow">
      <w:pPr>
        <w:spacing w:before="0" w:after="0" w:line="240" w:lineRule="auto"/>
      </w:pPr>
      <w:rPr>
        <w:b/>
        <w:bCs/>
      </w:rPr>
      <w:tblPr/>
      <w:tcPr>
        <w:tcBorders>
          <w:top w:val="single" w:sz="8" w:space="0" w:color="00B140" w:themeColor="accent2"/>
          <w:left w:val="nil"/>
          <w:bottom w:val="single" w:sz="8" w:space="0" w:color="00B140" w:themeColor="accent2"/>
          <w:right w:val="nil"/>
          <w:insideH w:val="nil"/>
          <w:insideV w:val="nil"/>
        </w:tcBorders>
      </w:tcPr>
    </w:tblStylePr>
    <w:tblStylePr w:type="lastRow">
      <w:pPr>
        <w:spacing w:before="0" w:after="0" w:line="240" w:lineRule="auto"/>
      </w:pPr>
      <w:rPr>
        <w:b/>
        <w:bCs/>
      </w:rPr>
      <w:tblPr/>
      <w:tcPr>
        <w:tcBorders>
          <w:top w:val="single" w:sz="8" w:space="0" w:color="00B140" w:themeColor="accent2"/>
          <w:left w:val="nil"/>
          <w:bottom w:val="single" w:sz="8" w:space="0" w:color="00B1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2" w:themeFillTint="3F"/>
      </w:tcPr>
    </w:tblStylePr>
    <w:tblStylePr w:type="band1Horz">
      <w:tblPr/>
      <w:tcPr>
        <w:tcBorders>
          <w:left w:val="nil"/>
          <w:right w:val="nil"/>
          <w:insideH w:val="nil"/>
          <w:insideV w:val="nil"/>
        </w:tcBorders>
        <w:shd w:val="clear" w:color="auto" w:fill="ACFFCA" w:themeFill="accent2" w:themeFillTint="3F"/>
      </w:tcPr>
    </w:tblStylePr>
  </w:style>
  <w:style w:type="character" w:styleId="CommentReference">
    <w:name w:val="annotation reference"/>
    <w:basedOn w:val="DefaultParagraphFont"/>
    <w:uiPriority w:val="99"/>
    <w:semiHidden/>
    <w:unhideWhenUsed/>
    <w:rsid w:val="00C77EAC"/>
    <w:rPr>
      <w:sz w:val="16"/>
      <w:szCs w:val="16"/>
    </w:rPr>
  </w:style>
  <w:style w:type="paragraph" w:styleId="CommentText">
    <w:name w:val="annotation text"/>
    <w:basedOn w:val="Normal"/>
    <w:link w:val="CommentTextChar"/>
    <w:uiPriority w:val="99"/>
    <w:semiHidden/>
    <w:unhideWhenUsed/>
    <w:rsid w:val="00C77EAC"/>
    <w:rPr>
      <w:sz w:val="20"/>
      <w:szCs w:val="20"/>
    </w:rPr>
  </w:style>
  <w:style w:type="character" w:customStyle="1" w:styleId="CommentTextChar">
    <w:name w:val="Comment Text Char"/>
    <w:basedOn w:val="DefaultParagraphFont"/>
    <w:link w:val="CommentText"/>
    <w:uiPriority w:val="99"/>
    <w:semiHidden/>
    <w:rsid w:val="00C77EAC"/>
    <w:rPr>
      <w:sz w:val="20"/>
      <w:szCs w:val="20"/>
    </w:rPr>
  </w:style>
  <w:style w:type="paragraph" w:styleId="CommentSubject">
    <w:name w:val="annotation subject"/>
    <w:basedOn w:val="CommentText"/>
    <w:next w:val="CommentText"/>
    <w:link w:val="CommentSubjectChar"/>
    <w:uiPriority w:val="99"/>
    <w:semiHidden/>
    <w:unhideWhenUsed/>
    <w:rsid w:val="00C77EAC"/>
    <w:rPr>
      <w:b/>
      <w:bCs/>
    </w:rPr>
  </w:style>
  <w:style w:type="character" w:customStyle="1" w:styleId="CommentSubjectChar">
    <w:name w:val="Comment Subject Char"/>
    <w:basedOn w:val="CommentTextChar"/>
    <w:link w:val="CommentSubject"/>
    <w:uiPriority w:val="99"/>
    <w:semiHidden/>
    <w:rsid w:val="00C77EAC"/>
    <w:rPr>
      <w:b/>
      <w:bCs/>
      <w:sz w:val="20"/>
      <w:szCs w:val="20"/>
    </w:rPr>
  </w:style>
  <w:style w:type="paragraph" w:styleId="Revision">
    <w:name w:val="Revision"/>
    <w:hidden/>
    <w:uiPriority w:val="99"/>
    <w:semiHidden/>
    <w:rsid w:val="00EB00E3"/>
    <w:pPr>
      <w:spacing w:after="0" w:line="240" w:lineRule="auto"/>
    </w:pPr>
  </w:style>
  <w:style w:type="character" w:styleId="Hyperlink">
    <w:name w:val="Hyperlink"/>
    <w:basedOn w:val="DefaultParagraphFont"/>
    <w:uiPriority w:val="99"/>
    <w:unhideWhenUsed/>
    <w:rsid w:val="004C4002"/>
    <w:rPr>
      <w:color w:val="7F7F7F" w:themeColor="text1" w:themeTint="80"/>
      <w:u w:val="single"/>
    </w:rPr>
  </w:style>
  <w:style w:type="paragraph" w:styleId="Subtitle">
    <w:name w:val="Subtitle"/>
    <w:basedOn w:val="Normal"/>
    <w:next w:val="Normal"/>
    <w:link w:val="SubtitleChar"/>
    <w:uiPriority w:val="11"/>
    <w:qFormat/>
    <w:rsid w:val="00EE3762"/>
    <w:rPr>
      <w:sz w:val="36"/>
      <w:szCs w:val="36"/>
    </w:rPr>
  </w:style>
  <w:style w:type="character" w:customStyle="1" w:styleId="SubtitleChar">
    <w:name w:val="Subtitle Char"/>
    <w:basedOn w:val="DefaultParagraphFont"/>
    <w:link w:val="Subtitle"/>
    <w:uiPriority w:val="11"/>
    <w:rsid w:val="00EE3762"/>
    <w:rPr>
      <w:sz w:val="36"/>
      <w:szCs w:val="36"/>
    </w:rPr>
  </w:style>
  <w:style w:type="paragraph" w:customStyle="1" w:styleId="NumberedHeading1">
    <w:name w:val="Numbered Heading 1"/>
    <w:basedOn w:val="Normal"/>
    <w:next w:val="NumberedHeading2"/>
    <w:link w:val="NumberedHeading1Char"/>
    <w:qFormat/>
    <w:rsid w:val="002E67E1"/>
    <w:pPr>
      <w:numPr>
        <w:numId w:val="4"/>
      </w:numPr>
      <w:spacing w:before="360" w:after="160"/>
      <w:ind w:left="567" w:hanging="567"/>
    </w:pPr>
    <w:rPr>
      <w:b/>
      <w:color w:val="87189D" w:themeColor="background2"/>
      <w:sz w:val="36"/>
      <w:szCs w:val="36"/>
    </w:rPr>
  </w:style>
  <w:style w:type="paragraph" w:customStyle="1" w:styleId="NumberedHeading2">
    <w:name w:val="Numbered Heading 2"/>
    <w:basedOn w:val="Normal"/>
    <w:next w:val="NumberedHeading3"/>
    <w:link w:val="NumberedHeading2Char"/>
    <w:qFormat/>
    <w:rsid w:val="00EC5130"/>
    <w:pPr>
      <w:numPr>
        <w:ilvl w:val="1"/>
        <w:numId w:val="5"/>
      </w:numPr>
      <w:spacing w:before="200"/>
      <w:ind w:left="567" w:hanging="567"/>
    </w:pPr>
    <w:rPr>
      <w:b/>
      <w:color w:val="004EA8" w:themeColor="accent1"/>
      <w:sz w:val="28"/>
      <w:szCs w:val="28"/>
    </w:rPr>
  </w:style>
  <w:style w:type="character" w:customStyle="1" w:styleId="NumberedHeading1Char">
    <w:name w:val="Numbered Heading 1 Char"/>
    <w:basedOn w:val="Heading1Char"/>
    <w:link w:val="NumberedHeading1"/>
    <w:rsid w:val="002E67E1"/>
    <w:rPr>
      <w:rFonts w:ascii="Calibri" w:eastAsiaTheme="majorEastAsia" w:hAnsi="Calibri" w:cstheme="majorBidi"/>
      <w:b/>
      <w:bCs w:val="0"/>
      <w:color w:val="87189D" w:themeColor="background2"/>
      <w:sz w:val="36"/>
      <w:szCs w:val="36"/>
    </w:rPr>
  </w:style>
  <w:style w:type="paragraph" w:customStyle="1" w:styleId="NumberedHeading3">
    <w:name w:val="Numbered Heading 3"/>
    <w:basedOn w:val="Heading3"/>
    <w:next w:val="Normal"/>
    <w:link w:val="NumberedHeading3Char"/>
    <w:qFormat/>
    <w:rsid w:val="002E67E1"/>
    <w:pPr>
      <w:numPr>
        <w:ilvl w:val="2"/>
        <w:numId w:val="2"/>
      </w:numPr>
    </w:pPr>
  </w:style>
  <w:style w:type="character" w:customStyle="1" w:styleId="NumberedHeading2Char">
    <w:name w:val="Numbered Heading 2 Char"/>
    <w:basedOn w:val="Heading2Char"/>
    <w:link w:val="NumberedHeading2"/>
    <w:rsid w:val="00EC5130"/>
    <w:rPr>
      <w:rFonts w:eastAsiaTheme="majorEastAsia" w:cstheme="majorBidi"/>
      <w:b/>
      <w:bCs w:val="0"/>
      <w:color w:val="004EA8" w:themeColor="accent1"/>
      <w:sz w:val="28"/>
      <w:szCs w:val="28"/>
    </w:rPr>
  </w:style>
  <w:style w:type="character" w:customStyle="1" w:styleId="Heading5Char">
    <w:name w:val="Heading 5 Char"/>
    <w:basedOn w:val="DefaultParagraphFont"/>
    <w:link w:val="Heading5"/>
    <w:uiPriority w:val="9"/>
    <w:semiHidden/>
    <w:rsid w:val="00834D92"/>
    <w:rPr>
      <w:rFonts w:asciiTheme="majorHAnsi" w:eastAsiaTheme="majorEastAsia" w:hAnsiTheme="majorHAnsi" w:cstheme="majorBidi"/>
      <w:color w:val="002653" w:themeColor="accent1" w:themeShade="7F"/>
      <w:sz w:val="24"/>
    </w:rPr>
  </w:style>
  <w:style w:type="character" w:customStyle="1" w:styleId="NumberedHeading3Char">
    <w:name w:val="Numbered Heading 3 Char"/>
    <w:basedOn w:val="Heading3Char"/>
    <w:link w:val="NumberedHeading3"/>
    <w:rsid w:val="002E67E1"/>
    <w:rPr>
      <w:rFonts w:eastAsiaTheme="majorEastAsia" w:cstheme="majorBidi"/>
      <w:b/>
      <w:bCs/>
      <w:color w:val="004EA8" w:themeColor="accent1"/>
      <w:sz w:val="24"/>
    </w:rPr>
  </w:style>
  <w:style w:type="character" w:customStyle="1" w:styleId="Heading6Char">
    <w:name w:val="Heading 6 Char"/>
    <w:basedOn w:val="DefaultParagraphFont"/>
    <w:link w:val="Heading6"/>
    <w:uiPriority w:val="9"/>
    <w:semiHidden/>
    <w:rsid w:val="00834D92"/>
    <w:rPr>
      <w:rFonts w:asciiTheme="majorHAnsi" w:eastAsiaTheme="majorEastAsia" w:hAnsiTheme="majorHAnsi" w:cstheme="majorBidi"/>
      <w:i/>
      <w:iCs/>
      <w:color w:val="002653" w:themeColor="accent1" w:themeShade="7F"/>
      <w:sz w:val="24"/>
    </w:rPr>
  </w:style>
  <w:style w:type="character" w:customStyle="1" w:styleId="Heading7Char">
    <w:name w:val="Heading 7 Char"/>
    <w:basedOn w:val="DefaultParagraphFont"/>
    <w:link w:val="Heading7"/>
    <w:uiPriority w:val="9"/>
    <w:semiHidden/>
    <w:rsid w:val="00834D9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34D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34D92"/>
    <w:rPr>
      <w:rFonts w:asciiTheme="majorHAnsi" w:eastAsiaTheme="majorEastAsia" w:hAnsiTheme="majorHAnsi" w:cstheme="majorBidi"/>
      <w:i/>
      <w:iCs/>
      <w:color w:val="404040" w:themeColor="text1" w:themeTint="BF"/>
      <w:sz w:val="20"/>
      <w:szCs w:val="20"/>
    </w:rPr>
  </w:style>
  <w:style w:type="paragraph" w:customStyle="1" w:styleId="NormalBullet">
    <w:name w:val="Normal Bullet"/>
    <w:basedOn w:val="Normal"/>
    <w:link w:val="NormalBulletChar"/>
    <w:qFormat/>
    <w:rsid w:val="00EC5130"/>
    <w:pPr>
      <w:numPr>
        <w:numId w:val="3"/>
      </w:numPr>
      <w:ind w:left="340" w:hanging="340"/>
    </w:pPr>
  </w:style>
  <w:style w:type="paragraph" w:customStyle="1" w:styleId="SecondBullet">
    <w:name w:val="Second Bullet"/>
    <w:basedOn w:val="NormalBullet"/>
    <w:link w:val="SecondBulletChar"/>
    <w:rsid w:val="00834D92"/>
    <w:pPr>
      <w:numPr>
        <w:ilvl w:val="1"/>
      </w:numPr>
      <w:ind w:left="1134"/>
    </w:pPr>
  </w:style>
  <w:style w:type="character" w:customStyle="1" w:styleId="ListParagraphChar">
    <w:name w:val="List Paragraph Char"/>
    <w:basedOn w:val="DefaultParagraphFont"/>
    <w:link w:val="ListParagraph"/>
    <w:uiPriority w:val="34"/>
    <w:rsid w:val="00834D92"/>
  </w:style>
  <w:style w:type="character" w:customStyle="1" w:styleId="NormalBulletChar">
    <w:name w:val="Normal Bullet Char"/>
    <w:basedOn w:val="ListParagraphChar"/>
    <w:link w:val="NormalBullet"/>
    <w:rsid w:val="00EC5130"/>
    <w:rPr>
      <w:sz w:val="24"/>
    </w:rPr>
  </w:style>
  <w:style w:type="paragraph" w:customStyle="1" w:styleId="NormalSecondbullet">
    <w:name w:val="Normal Second bullet"/>
    <w:link w:val="NormalSecondbulletChar"/>
    <w:qFormat/>
    <w:rsid w:val="00EC5130"/>
    <w:pPr>
      <w:numPr>
        <w:numId w:val="6"/>
      </w:numPr>
      <w:spacing w:line="240" w:lineRule="auto"/>
      <w:ind w:left="709" w:hanging="369"/>
    </w:pPr>
  </w:style>
  <w:style w:type="character" w:customStyle="1" w:styleId="SecondBulletChar">
    <w:name w:val="Second Bullet Char"/>
    <w:basedOn w:val="NormalBulletChar"/>
    <w:link w:val="SecondBullet"/>
    <w:rsid w:val="00834D92"/>
    <w:rPr>
      <w:sz w:val="24"/>
    </w:rPr>
  </w:style>
  <w:style w:type="paragraph" w:customStyle="1" w:styleId="NormalNumbered">
    <w:name w:val="Normal Numbered"/>
    <w:basedOn w:val="ListParagraph"/>
    <w:link w:val="NormalNumberedChar"/>
    <w:qFormat/>
    <w:rsid w:val="00EC5130"/>
    <w:pPr>
      <w:numPr>
        <w:numId w:val="2"/>
      </w:numPr>
    </w:pPr>
  </w:style>
  <w:style w:type="character" w:customStyle="1" w:styleId="NormalSecondbulletChar">
    <w:name w:val="Normal Second bullet Char"/>
    <w:basedOn w:val="SecondBulletChar"/>
    <w:link w:val="NormalSecondbullet"/>
    <w:rsid w:val="00EC5130"/>
    <w:rPr>
      <w:sz w:val="24"/>
    </w:rPr>
  </w:style>
  <w:style w:type="paragraph" w:customStyle="1" w:styleId="Normalsecondnumber">
    <w:name w:val="Normal second number"/>
    <w:basedOn w:val="ListParagraph"/>
    <w:link w:val="NormalsecondnumberChar"/>
    <w:qFormat/>
    <w:rsid w:val="00EC5130"/>
    <w:pPr>
      <w:numPr>
        <w:numId w:val="7"/>
      </w:numPr>
    </w:pPr>
  </w:style>
  <w:style w:type="character" w:customStyle="1" w:styleId="NormalNumberedChar">
    <w:name w:val="Normal Numbered Char"/>
    <w:basedOn w:val="ListParagraphChar"/>
    <w:link w:val="NormalNumbered"/>
    <w:rsid w:val="00EC5130"/>
    <w:rPr>
      <w:sz w:val="24"/>
    </w:rPr>
  </w:style>
  <w:style w:type="paragraph" w:customStyle="1" w:styleId="BoxHeading">
    <w:name w:val="Box Heading"/>
    <w:basedOn w:val="Normal"/>
    <w:link w:val="BoxHeadingChar"/>
    <w:qFormat/>
    <w:rsid w:val="00AA5231"/>
    <w:pPr>
      <w:spacing w:before="0"/>
      <w:jc w:val="center"/>
    </w:pPr>
    <w:rPr>
      <w:rFonts w:eastAsia="Times New Roman" w:cs="Arial"/>
      <w:b/>
      <w:color w:val="004EA8"/>
      <w:szCs w:val="20"/>
      <w:lang w:eastAsia="en-AU"/>
    </w:rPr>
  </w:style>
  <w:style w:type="character" w:customStyle="1" w:styleId="NormalsecondnumberChar">
    <w:name w:val="Normal second number Char"/>
    <w:basedOn w:val="ListParagraphChar"/>
    <w:link w:val="Normalsecondnumber"/>
    <w:rsid w:val="00EC5130"/>
    <w:rPr>
      <w:sz w:val="24"/>
    </w:rPr>
  </w:style>
  <w:style w:type="paragraph" w:customStyle="1" w:styleId="BoxTableBullet">
    <w:name w:val="Box/Table Bullet"/>
    <w:basedOn w:val="ListParagraph"/>
    <w:link w:val="BoxTableBulletChar"/>
    <w:qFormat/>
    <w:rsid w:val="00CD6ACA"/>
    <w:pPr>
      <w:numPr>
        <w:numId w:val="1"/>
      </w:numPr>
      <w:tabs>
        <w:tab w:val="left" w:pos="737"/>
      </w:tabs>
      <w:spacing w:before="0" w:after="0"/>
      <w:jc w:val="both"/>
    </w:pPr>
    <w:rPr>
      <w:rFonts w:eastAsia="Times New Roman" w:cs="Arial"/>
      <w:color w:val="000000"/>
      <w:sz w:val="20"/>
      <w:szCs w:val="20"/>
      <w:lang w:eastAsia="en-AU"/>
    </w:rPr>
  </w:style>
  <w:style w:type="character" w:customStyle="1" w:styleId="BoxHeadingChar">
    <w:name w:val="Box Heading Char"/>
    <w:basedOn w:val="DefaultParagraphFont"/>
    <w:link w:val="BoxHeading"/>
    <w:rsid w:val="00AA5231"/>
    <w:rPr>
      <w:rFonts w:eastAsia="Times New Roman" w:cs="Arial"/>
      <w:b/>
      <w:color w:val="004EA8"/>
      <w:szCs w:val="20"/>
      <w:lang w:eastAsia="en-AU"/>
    </w:rPr>
  </w:style>
  <w:style w:type="paragraph" w:customStyle="1" w:styleId="BoxTabletext">
    <w:name w:val="Box/Table text"/>
    <w:basedOn w:val="Normal"/>
    <w:link w:val="BoxTabletextChar"/>
    <w:qFormat/>
    <w:rsid w:val="007C3EF3"/>
    <w:pPr>
      <w:spacing w:before="0" w:after="0"/>
    </w:pPr>
    <w:rPr>
      <w:sz w:val="20"/>
      <w:szCs w:val="20"/>
      <w:lang w:eastAsia="en-AU"/>
    </w:rPr>
  </w:style>
  <w:style w:type="character" w:customStyle="1" w:styleId="BoxTableBulletChar">
    <w:name w:val="Box/Table Bullet Char"/>
    <w:basedOn w:val="ListParagraphChar"/>
    <w:link w:val="BoxTableBullet"/>
    <w:rsid w:val="00CD6ACA"/>
    <w:rPr>
      <w:rFonts w:eastAsia="Times New Roman" w:cs="Arial"/>
      <w:color w:val="000000"/>
      <w:sz w:val="20"/>
      <w:szCs w:val="20"/>
      <w:lang w:eastAsia="en-AU"/>
    </w:rPr>
  </w:style>
  <w:style w:type="paragraph" w:customStyle="1" w:styleId="BoxTableNumbered">
    <w:name w:val="Box/Table Numbered"/>
    <w:basedOn w:val="Normal"/>
    <w:link w:val="BoxTableNumberedChar"/>
    <w:qFormat/>
    <w:rsid w:val="00AA5231"/>
    <w:pPr>
      <w:numPr>
        <w:numId w:val="8"/>
      </w:numPr>
      <w:ind w:left="284" w:hanging="284"/>
    </w:pPr>
    <w:rPr>
      <w:sz w:val="20"/>
      <w:szCs w:val="20"/>
    </w:rPr>
  </w:style>
  <w:style w:type="character" w:customStyle="1" w:styleId="BoxTabletextChar">
    <w:name w:val="Box/Table text Char"/>
    <w:basedOn w:val="DefaultParagraphFont"/>
    <w:link w:val="BoxTabletext"/>
    <w:rsid w:val="007C3EF3"/>
    <w:rPr>
      <w:sz w:val="20"/>
      <w:szCs w:val="20"/>
      <w:lang w:eastAsia="en-AU"/>
    </w:rPr>
  </w:style>
  <w:style w:type="paragraph" w:customStyle="1" w:styleId="TableHeading">
    <w:name w:val="Table Heading"/>
    <w:basedOn w:val="Normal"/>
    <w:link w:val="TableHeadingChar"/>
    <w:qFormat/>
    <w:rsid w:val="00CD6ACA"/>
    <w:pPr>
      <w:numPr>
        <w:numId w:val="9"/>
      </w:numPr>
      <w:pBdr>
        <w:bottom w:val="single" w:sz="4" w:space="1" w:color="004EA8" w:themeColor="accent1"/>
      </w:pBdr>
      <w:ind w:left="992" w:hanging="992"/>
    </w:pPr>
    <w:rPr>
      <w:b/>
      <w:color w:val="004EA8" w:themeColor="accent1"/>
    </w:rPr>
  </w:style>
  <w:style w:type="character" w:customStyle="1" w:styleId="BoxTableNumberedChar">
    <w:name w:val="Box/Table Numbered Char"/>
    <w:basedOn w:val="DefaultParagraphFont"/>
    <w:link w:val="BoxTableNumbered"/>
    <w:rsid w:val="00AA5231"/>
    <w:rPr>
      <w:sz w:val="20"/>
      <w:szCs w:val="20"/>
    </w:rPr>
  </w:style>
  <w:style w:type="paragraph" w:customStyle="1" w:styleId="FigureHeading">
    <w:name w:val="Figure Heading"/>
    <w:basedOn w:val="Normal"/>
    <w:next w:val="Normal"/>
    <w:link w:val="FigureHeadingChar"/>
    <w:qFormat/>
    <w:rsid w:val="007C3EF3"/>
    <w:pPr>
      <w:keepNext/>
      <w:numPr>
        <w:numId w:val="10"/>
      </w:numPr>
      <w:pBdr>
        <w:bottom w:val="single" w:sz="4" w:space="1" w:color="004EA8" w:themeColor="accent1"/>
      </w:pBdr>
      <w:ind w:left="992" w:hanging="992"/>
    </w:pPr>
    <w:rPr>
      <w:b/>
      <w:color w:val="004EA8" w:themeColor="accent1"/>
    </w:rPr>
  </w:style>
  <w:style w:type="character" w:customStyle="1" w:styleId="TableHeadingChar">
    <w:name w:val="Table Heading Char"/>
    <w:basedOn w:val="DefaultParagraphFont"/>
    <w:link w:val="TableHeading"/>
    <w:rsid w:val="00CD6ACA"/>
    <w:rPr>
      <w:b/>
      <w:color w:val="004EA8" w:themeColor="accent1"/>
      <w:sz w:val="24"/>
    </w:rPr>
  </w:style>
  <w:style w:type="table" w:styleId="LightShading-Accent3">
    <w:name w:val="Light Shading Accent 3"/>
    <w:basedOn w:val="TableNormal"/>
    <w:uiPriority w:val="60"/>
    <w:rsid w:val="00EA1F06"/>
    <w:pPr>
      <w:spacing w:after="0" w:line="240" w:lineRule="auto"/>
    </w:pPr>
    <w:rPr>
      <w:color w:val="942849" w:themeColor="accent3" w:themeShade="BF"/>
    </w:rPr>
    <w:tblPr>
      <w:tblStyleRowBandSize w:val="1"/>
      <w:tblStyleColBandSize w:val="1"/>
      <w:tblBorders>
        <w:top w:val="single" w:sz="8" w:space="0" w:color="C63663" w:themeColor="accent3"/>
        <w:bottom w:val="single" w:sz="8" w:space="0" w:color="C63663" w:themeColor="accent3"/>
      </w:tblBorders>
    </w:tblPr>
    <w:tblStylePr w:type="firstRow">
      <w:pPr>
        <w:spacing w:before="0" w:after="0" w:line="240" w:lineRule="auto"/>
      </w:pPr>
      <w:rPr>
        <w:b/>
        <w:bCs/>
      </w:rPr>
      <w:tblPr/>
      <w:tcPr>
        <w:tcBorders>
          <w:top w:val="single" w:sz="8" w:space="0" w:color="C63663" w:themeColor="accent3"/>
          <w:left w:val="nil"/>
          <w:bottom w:val="single" w:sz="8" w:space="0" w:color="C63663" w:themeColor="accent3"/>
          <w:right w:val="nil"/>
          <w:insideH w:val="nil"/>
          <w:insideV w:val="nil"/>
        </w:tcBorders>
      </w:tcPr>
    </w:tblStylePr>
    <w:tblStylePr w:type="lastRow">
      <w:pPr>
        <w:spacing w:before="0" w:after="0" w:line="240" w:lineRule="auto"/>
      </w:pPr>
      <w:rPr>
        <w:b/>
        <w:bCs/>
      </w:rPr>
      <w:tblPr/>
      <w:tcPr>
        <w:tcBorders>
          <w:top w:val="single" w:sz="8" w:space="0" w:color="C63663" w:themeColor="accent3"/>
          <w:left w:val="nil"/>
          <w:bottom w:val="single" w:sz="8" w:space="0" w:color="C63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CD8" w:themeFill="accent3" w:themeFillTint="3F"/>
      </w:tcPr>
    </w:tblStylePr>
    <w:tblStylePr w:type="band1Horz">
      <w:tblPr/>
      <w:tcPr>
        <w:tcBorders>
          <w:left w:val="nil"/>
          <w:right w:val="nil"/>
          <w:insideH w:val="nil"/>
          <w:insideV w:val="nil"/>
        </w:tcBorders>
        <w:shd w:val="clear" w:color="auto" w:fill="F1CCD8" w:themeFill="accent3" w:themeFillTint="3F"/>
      </w:tcPr>
    </w:tblStylePr>
  </w:style>
  <w:style w:type="character" w:customStyle="1" w:styleId="FigureHeadingChar">
    <w:name w:val="Figure Heading Char"/>
    <w:basedOn w:val="TableHeadingChar"/>
    <w:link w:val="FigureHeading"/>
    <w:rsid w:val="007C3EF3"/>
    <w:rPr>
      <w:b/>
      <w:color w:val="004EA8" w:themeColor="accent1"/>
      <w:sz w:val="24"/>
    </w:rPr>
  </w:style>
  <w:style w:type="table" w:styleId="LightShading-Accent1">
    <w:name w:val="Light Shading Accent 1"/>
    <w:basedOn w:val="TableNormal"/>
    <w:uiPriority w:val="60"/>
    <w:rsid w:val="00EA1F06"/>
    <w:pPr>
      <w:spacing w:after="0" w:line="240" w:lineRule="auto"/>
    </w:pPr>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blStylePr w:type="fir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MediumList2-Accent1">
    <w:name w:val="Medium List 2 Accent 1"/>
    <w:basedOn w:val="TableNormal"/>
    <w:uiPriority w:val="66"/>
    <w:rsid w:val="00EA1F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blStylePr w:type="firstRow">
      <w:rPr>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EA1F06"/>
    <w:pPr>
      <w:spacing w:after="0" w:line="240" w:lineRule="auto"/>
    </w:p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blStylePr w:type="firstRow">
      <w:pPr>
        <w:spacing w:before="0" w:after="0" w:line="240" w:lineRule="auto"/>
      </w:pPr>
      <w:rPr>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MediumGrid2-Accent1">
    <w:name w:val="Medium Grid 2 Accent 1"/>
    <w:basedOn w:val="TableNormal"/>
    <w:uiPriority w:val="68"/>
    <w:rsid w:val="00EA1F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Pr>
    <w:tblStylePr w:type="firstRow">
      <w:rPr>
        <w:b/>
        <w:bCs/>
        <w:color w:val="000000" w:themeColor="text1"/>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EA1F06"/>
    <w:pPr>
      <w:spacing w:after="0" w:line="240" w:lineRule="auto"/>
    </w:pPr>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Pr>
    <w:tblStylePr w:type="firstRow">
      <w:rPr>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paragraph" w:customStyle="1" w:styleId="Table-RowandColumnheadings">
    <w:name w:val="Table - Row and Column headings"/>
    <w:basedOn w:val="Normal"/>
    <w:link w:val="Table-RowandColumnheadingsChar"/>
    <w:qFormat/>
    <w:rsid w:val="007C3EF3"/>
    <w:pPr>
      <w:spacing w:before="0" w:after="0"/>
    </w:pPr>
    <w:rPr>
      <w:b/>
      <w:color w:val="004EA8" w:themeColor="accent1"/>
      <w:sz w:val="20"/>
      <w:szCs w:val="20"/>
    </w:rPr>
  </w:style>
  <w:style w:type="character" w:customStyle="1" w:styleId="Table-RowandColumnheadingsChar">
    <w:name w:val="Table - Row and Column headings Char"/>
    <w:basedOn w:val="DefaultParagraphFont"/>
    <w:link w:val="Table-RowandColumnheadings"/>
    <w:rsid w:val="007C3EF3"/>
    <w:rPr>
      <w:b/>
      <w:color w:val="004EA8" w:themeColor="accent1"/>
      <w:sz w:val="20"/>
      <w:szCs w:val="20"/>
    </w:rPr>
  </w:style>
  <w:style w:type="character" w:customStyle="1" w:styleId="NoSpacingChar">
    <w:name w:val="No Spacing Char"/>
    <w:basedOn w:val="DefaultParagraphFont"/>
    <w:link w:val="NoSpacing"/>
    <w:uiPriority w:val="1"/>
    <w:rsid w:val="00D86928"/>
  </w:style>
  <w:style w:type="paragraph" w:styleId="TOCHeading">
    <w:name w:val="TOC Heading"/>
    <w:basedOn w:val="Heading1"/>
    <w:next w:val="Normal"/>
    <w:uiPriority w:val="39"/>
    <w:rsid w:val="004D6FFC"/>
    <w:pPr>
      <w:spacing w:after="720" w:line="276" w:lineRule="auto"/>
      <w:outlineLvl w:val="9"/>
    </w:pPr>
    <w:rPr>
      <w:rFonts w:asciiTheme="majorHAnsi" w:hAnsiTheme="majorHAnsi"/>
      <w:color w:val="201547"/>
      <w:spacing w:val="2"/>
      <w:sz w:val="36"/>
      <w:szCs w:val="28"/>
      <w:lang w:eastAsia="en-AU"/>
    </w:rPr>
  </w:style>
  <w:style w:type="paragraph" w:styleId="TOC1">
    <w:name w:val="toc 1"/>
    <w:basedOn w:val="Normal"/>
    <w:next w:val="Normal"/>
    <w:uiPriority w:val="39"/>
    <w:rsid w:val="004D6FFC"/>
    <w:pPr>
      <w:tabs>
        <w:tab w:val="right" w:leader="dot" w:pos="9000"/>
      </w:tabs>
      <w:spacing w:before="160" w:after="100" w:line="276" w:lineRule="auto"/>
      <w:ind w:right="432"/>
    </w:pPr>
    <w:rPr>
      <w:rFonts w:eastAsiaTheme="minorEastAsia"/>
      <w:b/>
      <w:spacing w:val="2"/>
      <w:szCs w:val="24"/>
      <w:lang w:eastAsia="en-AU"/>
    </w:rPr>
  </w:style>
  <w:style w:type="paragraph" w:styleId="TOC2">
    <w:name w:val="toc 2"/>
    <w:next w:val="Normal"/>
    <w:uiPriority w:val="39"/>
    <w:rsid w:val="00EF081C"/>
    <w:pPr>
      <w:tabs>
        <w:tab w:val="right" w:leader="dot" w:pos="9000"/>
      </w:tabs>
      <w:spacing w:before="40" w:after="40" w:line="252" w:lineRule="auto"/>
      <w:ind w:left="446" w:right="432"/>
    </w:pPr>
    <w:rPr>
      <w:rFonts w:eastAsiaTheme="minorEastAsia"/>
      <w:noProof/>
      <w:spacing w:val="2"/>
      <w:szCs w:val="20"/>
      <w:lang w:eastAsia="en-AU"/>
    </w:rPr>
  </w:style>
  <w:style w:type="paragraph" w:styleId="TOC3">
    <w:name w:val="toc 3"/>
    <w:basedOn w:val="Normal"/>
    <w:next w:val="Normal"/>
    <w:uiPriority w:val="39"/>
    <w:rsid w:val="004D6FFC"/>
    <w:pPr>
      <w:tabs>
        <w:tab w:val="right" w:leader="dot" w:pos="9000"/>
      </w:tabs>
      <w:spacing w:before="0" w:after="100" w:line="276" w:lineRule="auto"/>
      <w:ind w:left="1080" w:right="432"/>
      <w:contextualSpacing/>
    </w:pPr>
    <w:rPr>
      <w:rFonts w:eastAsiaTheme="minorEastAsia"/>
      <w:noProof/>
      <w:spacing w:val="2"/>
      <w:sz w:val="18"/>
      <w:szCs w:val="18"/>
      <w:lang w:eastAsia="en-AU"/>
    </w:rPr>
  </w:style>
  <w:style w:type="paragraph" w:styleId="ListBullet">
    <w:name w:val="List Bullet"/>
    <w:basedOn w:val="Normal"/>
    <w:uiPriority w:val="99"/>
    <w:unhideWhenUsed/>
    <w:rsid w:val="005D0A61"/>
    <w:pPr>
      <w:numPr>
        <w:numId w:val="12"/>
      </w:numPr>
      <w:contextualSpacing/>
    </w:pPr>
  </w:style>
  <w:style w:type="character" w:styleId="FollowedHyperlink">
    <w:name w:val="FollowedHyperlink"/>
    <w:basedOn w:val="DefaultParagraphFont"/>
    <w:uiPriority w:val="99"/>
    <w:semiHidden/>
    <w:unhideWhenUsed/>
    <w:rsid w:val="00532A9D"/>
    <w:rPr>
      <w:color w:val="E35205" w:themeColor="followedHyperlink"/>
      <w:u w:val="single"/>
    </w:rPr>
  </w:style>
  <w:style w:type="paragraph" w:styleId="FootnoteText">
    <w:name w:val="footnote text"/>
    <w:basedOn w:val="Normal"/>
    <w:link w:val="FootnoteTextChar"/>
    <w:uiPriority w:val="99"/>
    <w:unhideWhenUsed/>
    <w:rsid w:val="00CD4B33"/>
    <w:pPr>
      <w:spacing w:before="0" w:after="0"/>
    </w:pPr>
    <w:rPr>
      <w:sz w:val="20"/>
      <w:szCs w:val="20"/>
    </w:rPr>
  </w:style>
  <w:style w:type="character" w:customStyle="1" w:styleId="FootnoteTextChar">
    <w:name w:val="Footnote Text Char"/>
    <w:basedOn w:val="DefaultParagraphFont"/>
    <w:link w:val="FootnoteText"/>
    <w:uiPriority w:val="99"/>
    <w:rsid w:val="00CD4B33"/>
    <w:rPr>
      <w:sz w:val="20"/>
      <w:szCs w:val="20"/>
    </w:rPr>
  </w:style>
  <w:style w:type="character" w:styleId="FootnoteReference">
    <w:name w:val="footnote reference"/>
    <w:basedOn w:val="DefaultParagraphFont"/>
    <w:uiPriority w:val="99"/>
    <w:semiHidden/>
    <w:unhideWhenUsed/>
    <w:rsid w:val="00CD4B33"/>
    <w:rPr>
      <w:vertAlign w:val="superscript"/>
    </w:rPr>
  </w:style>
  <w:style w:type="character" w:styleId="UnresolvedMention">
    <w:name w:val="Unresolved Mention"/>
    <w:basedOn w:val="DefaultParagraphFont"/>
    <w:uiPriority w:val="99"/>
    <w:semiHidden/>
    <w:unhideWhenUsed/>
    <w:rsid w:val="00B10AE0"/>
    <w:rPr>
      <w:color w:val="808080"/>
      <w:shd w:val="clear" w:color="auto" w:fill="E6E6E6"/>
    </w:rPr>
  </w:style>
  <w:style w:type="paragraph" w:customStyle="1" w:styleId="Bullet1">
    <w:name w:val="Bullet 1"/>
    <w:basedOn w:val="ListParagraph"/>
    <w:uiPriority w:val="1"/>
    <w:qFormat/>
    <w:rsid w:val="00232A2A"/>
    <w:pPr>
      <w:numPr>
        <w:numId w:val="11"/>
      </w:numPr>
      <w:spacing w:before="60" w:after="60"/>
      <w:ind w:left="360"/>
    </w:pPr>
    <w:rPr>
      <w:rFonts w:ascii="Calibri" w:hAnsi="Calibri"/>
      <w:spacing w:val="2"/>
      <w:sz w:val="20"/>
      <w:szCs w:val="21"/>
    </w:rPr>
  </w:style>
  <w:style w:type="paragraph" w:customStyle="1" w:styleId="Bullet2">
    <w:name w:val="Bullet 2"/>
    <w:basedOn w:val="Bullet1"/>
    <w:uiPriority w:val="1"/>
    <w:qFormat/>
    <w:rsid w:val="00B22BA7"/>
    <w:pPr>
      <w:numPr>
        <w:ilvl w:val="1"/>
      </w:numPr>
      <w:ind w:left="720"/>
    </w:pPr>
  </w:style>
  <w:style w:type="paragraph" w:customStyle="1" w:styleId="Bulletindent">
    <w:name w:val="Bullet indent"/>
    <w:basedOn w:val="Bullet2"/>
    <w:uiPriority w:val="9"/>
    <w:qFormat/>
    <w:rsid w:val="00B02389"/>
    <w:pPr>
      <w:numPr>
        <w:ilvl w:val="2"/>
      </w:numPr>
    </w:pPr>
  </w:style>
  <w:style w:type="paragraph" w:customStyle="1" w:styleId="Bulletindent2">
    <w:name w:val="Bullet indent 2"/>
    <w:basedOn w:val="Normal"/>
    <w:uiPriority w:val="9"/>
    <w:qFormat/>
    <w:rsid w:val="00B02389"/>
    <w:pPr>
      <w:numPr>
        <w:ilvl w:val="3"/>
        <w:numId w:val="13"/>
      </w:numPr>
      <w:spacing w:before="100" w:after="100" w:line="276" w:lineRule="auto"/>
      <w:contextualSpacing/>
    </w:pPr>
    <w:rPr>
      <w:rFonts w:eastAsiaTheme="minorEastAsia"/>
      <w:spacing w:val="2"/>
      <w:sz w:val="20"/>
      <w:szCs w:val="20"/>
      <w:lang w:eastAsia="en-AU"/>
    </w:rPr>
  </w:style>
  <w:style w:type="paragraph" w:customStyle="1" w:styleId="NormalTight">
    <w:name w:val="Normal Tight"/>
    <w:uiPriority w:val="99"/>
    <w:semiHidden/>
    <w:rsid w:val="00B02389"/>
    <w:pPr>
      <w:spacing w:after="0" w:line="240" w:lineRule="auto"/>
      <w:ind w:right="2366"/>
    </w:pPr>
    <w:rPr>
      <w:rFonts w:eastAsia="Times New Roman" w:cs="Calibri"/>
      <w:sz w:val="18"/>
      <w:szCs w:val="19"/>
    </w:rPr>
  </w:style>
  <w:style w:type="paragraph" w:customStyle="1" w:styleId="Partheading">
    <w:name w:val="Part heading"/>
    <w:basedOn w:val="Normal"/>
    <w:qFormat/>
    <w:rsid w:val="003B4BEF"/>
    <w:pPr>
      <w:tabs>
        <w:tab w:val="left" w:pos="3870"/>
      </w:tabs>
      <w:spacing w:line="276" w:lineRule="auto"/>
      <w:ind w:left="720" w:right="483"/>
    </w:pPr>
    <w:rPr>
      <w:b/>
      <w:color w:val="FFFFFF" w:themeColor="background1"/>
      <w:sz w:val="90"/>
      <w:szCs w:val="90"/>
    </w:rPr>
  </w:style>
  <w:style w:type="table" w:customStyle="1" w:styleId="Financialtable">
    <w:name w:val="Financial table"/>
    <w:basedOn w:val="TableGrid"/>
    <w:uiPriority w:val="99"/>
    <w:rsid w:val="001F5533"/>
    <w:pPr>
      <w:spacing w:before="30" w:after="30"/>
      <w:jc w:val="right"/>
    </w:pPr>
    <w:rPr>
      <w:spacing w:val="2"/>
      <w:sz w:val="17"/>
      <w:szCs w:val="21"/>
    </w:rPr>
    <w:tblPr>
      <w:tblStyleRowBandSize w:val="1"/>
      <w:tblStyleColBandSize w:val="1"/>
      <w:tblBorders>
        <w:top w:val="single" w:sz="6" w:space="0" w:color="87189D"/>
        <w:left w:val="none" w:sz="0" w:space="0" w:color="auto"/>
        <w:bottom w:val="single" w:sz="12" w:space="0" w:color="87189D"/>
        <w:right w:val="none" w:sz="0" w:space="0" w:color="auto"/>
        <w:insideH w:val="single" w:sz="6" w:space="0" w:color="87189D"/>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rFonts w:asciiTheme="minorHAnsi" w:hAnsiTheme="minorHAnsi"/>
        <w:b/>
        <w:i w:val="0"/>
        <w:color w:val="FFFFFF" w:themeColor="background1"/>
        <w:sz w:val="24"/>
      </w:rPr>
      <w:tblPr/>
      <w:tcPr>
        <w:shd w:val="clear" w:color="auto" w:fill="87189D"/>
      </w:tcPr>
    </w:tblStylePr>
    <w:tblStylePr w:type="lastRow">
      <w:rPr>
        <w:b/>
      </w:rPr>
      <w:tblPr/>
      <w:tcPr>
        <w:tcBorders>
          <w:top w:val="single" w:sz="6" w:space="0" w:color="004EA8" w:themeColor="accent1"/>
          <w:left w:val="nil"/>
          <w:bottom w:val="single" w:sz="12" w:space="0" w:color="004EA8" w:themeColor="accent1"/>
          <w:right w:val="nil"/>
          <w:insideV w:val="nil"/>
        </w:tcBorders>
      </w:tcPr>
    </w:tblStylePr>
    <w:tblStylePr w:type="firstCol">
      <w:pPr>
        <w:jc w:val="left"/>
      </w:pPr>
    </w:tblStylePr>
    <w:tblStylePr w:type="band1Vert">
      <w:pPr>
        <w:jc w:val="right"/>
      </w:pPr>
    </w:tblStylePr>
    <w:tblStylePr w:type="band2Vert">
      <w:pPr>
        <w:jc w:val="right"/>
      </w:pPr>
    </w:tblStylePr>
    <w:tblStylePr w:type="band2Horz">
      <w:tblPr/>
      <w:tcPr>
        <w:shd w:val="clear" w:color="auto" w:fill="F6E2FA"/>
      </w:tcPr>
    </w:tblStylePr>
    <w:tblStylePr w:type="nwCell">
      <w:pPr>
        <w:jc w:val="left"/>
      </w:pPr>
      <w:tblPr/>
      <w:tcPr>
        <w:vAlign w:val="bottom"/>
      </w:tcPr>
    </w:tblStylePr>
  </w:style>
  <w:style w:type="paragraph" w:customStyle="1" w:styleId="Tabletext">
    <w:name w:val="Table text"/>
    <w:basedOn w:val="Normal"/>
    <w:qFormat/>
    <w:rsid w:val="00111934"/>
    <w:pPr>
      <w:spacing w:before="60" w:after="60" w:line="264" w:lineRule="auto"/>
    </w:pPr>
    <w:rPr>
      <w:rFonts w:ascii="Calibri" w:hAnsi="Calibri"/>
      <w:spacing w:val="2"/>
      <w:sz w:val="20"/>
      <w:szCs w:val="21"/>
    </w:rPr>
  </w:style>
  <w:style w:type="table" w:customStyle="1" w:styleId="Texttable">
    <w:name w:val="Text table"/>
    <w:basedOn w:val="TableGrid"/>
    <w:uiPriority w:val="99"/>
    <w:rsid w:val="0065692A"/>
    <w:rPr>
      <w:spacing w:val="2"/>
      <w:szCs w:val="21"/>
    </w:rPr>
    <w:tblPr>
      <w:tblStyleRowBandSize w:val="1"/>
      <w:tblStyleColBandSize w:val="1"/>
      <w:tblBorders>
        <w:top w:val="single" w:sz="6" w:space="0" w:color="87189D" w:themeColor="background2"/>
        <w:left w:val="none" w:sz="0" w:space="0" w:color="auto"/>
        <w:bottom w:val="single" w:sz="12" w:space="0" w:color="87189D" w:themeColor="background2"/>
        <w:right w:val="none" w:sz="0" w:space="0" w:color="auto"/>
        <w:insideH w:val="single" w:sz="6" w:space="0" w:color="87189D" w:themeColor="background2"/>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rFonts w:ascii="Calibri" w:hAnsi="Calibri"/>
        <w:b/>
        <w:i w:val="0"/>
        <w:color w:val="FFFFFF" w:themeColor="background1"/>
        <w:sz w:val="24"/>
      </w:rPr>
      <w:tblPr/>
      <w:tcPr>
        <w:shd w:val="clear" w:color="auto" w:fill="87189D" w:themeFill="background2"/>
      </w:tcPr>
    </w:tblStylePr>
    <w:tblStylePr w:type="lastRow">
      <w:rPr>
        <w:b/>
      </w:rPr>
      <w:tblPr/>
      <w:tcPr>
        <w:tcBorders>
          <w:top w:val="single" w:sz="6" w:space="0" w:color="004EA8" w:themeColor="accent1"/>
          <w:left w:val="nil"/>
          <w:bottom w:val="single" w:sz="12" w:space="0" w:color="004EA8" w:themeColor="accent1"/>
          <w:right w:val="nil"/>
          <w:insideV w:val="nil"/>
        </w:tcBorders>
      </w:tcPr>
    </w:tblStylePr>
    <w:tblStylePr w:type="firstCol">
      <w:pPr>
        <w:jc w:val="left"/>
      </w:pPr>
      <w:tblPr/>
      <w:tcPr>
        <w:tcBorders>
          <w:top w:val="nil"/>
          <w:left w:val="nil"/>
          <w:bottom w:val="nil"/>
          <w:right w:val="nil"/>
          <w:insideH w:val="nil"/>
          <w:insideV w:val="nil"/>
          <w:tl2br w:val="nil"/>
          <w:tr2bl w:val="nil"/>
        </w:tcBorders>
        <w:shd w:val="clear" w:color="auto" w:fill="F6E2FA"/>
      </w:tcPr>
    </w:tblStylePr>
    <w:tblStylePr w:type="lastCol">
      <w:pPr>
        <w:jc w:val="left"/>
      </w:pPr>
    </w:tblStylePr>
    <w:tblStylePr w:type="band1Vert">
      <w:pPr>
        <w:jc w:val="left"/>
      </w:pPr>
    </w:tblStylePr>
    <w:tblStylePr w:type="band2Vert">
      <w:pPr>
        <w:jc w:val="left"/>
      </w:pPr>
    </w:tblStylePr>
    <w:tblStylePr w:type="band2Horz">
      <w:tblPr/>
      <w:tcPr>
        <w:shd w:val="clear" w:color="auto" w:fill="F6E2FA"/>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Header">
    <w:name w:val="Table Header"/>
    <w:basedOn w:val="Tabletext"/>
    <w:qFormat/>
    <w:rsid w:val="006B53BA"/>
    <w:rPr>
      <w:color w:val="FFFFFF" w:themeColor="background1"/>
      <w:sz w:val="24"/>
    </w:rPr>
  </w:style>
  <w:style w:type="table" w:styleId="GridTable1Light">
    <w:name w:val="Grid Table 1 Light"/>
    <w:basedOn w:val="TableNormal"/>
    <w:uiPriority w:val="46"/>
    <w:rsid w:val="001F55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F55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acer">
    <w:name w:val="Spacer"/>
    <w:basedOn w:val="Footer"/>
    <w:qFormat/>
    <w:rsid w:val="00653B12"/>
    <w:pPr>
      <w:tabs>
        <w:tab w:val="clear" w:pos="4513"/>
      </w:tabs>
    </w:pPr>
    <w:rPr>
      <w:sz w:val="8"/>
    </w:rPr>
  </w:style>
  <w:style w:type="character" w:styleId="PlaceholderText">
    <w:name w:val="Placeholder Text"/>
    <w:basedOn w:val="DefaultParagraphFont"/>
    <w:uiPriority w:val="99"/>
    <w:semiHidden/>
    <w:rsid w:val="00316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6">
      <w:bodyDiv w:val="1"/>
      <w:marLeft w:val="0"/>
      <w:marRight w:val="0"/>
      <w:marTop w:val="0"/>
      <w:marBottom w:val="0"/>
      <w:divBdr>
        <w:top w:val="none" w:sz="0" w:space="0" w:color="auto"/>
        <w:left w:val="none" w:sz="0" w:space="0" w:color="auto"/>
        <w:bottom w:val="none" w:sz="0" w:space="0" w:color="auto"/>
        <w:right w:val="none" w:sz="0" w:space="0" w:color="auto"/>
      </w:divBdr>
    </w:div>
    <w:div w:id="6752993">
      <w:bodyDiv w:val="1"/>
      <w:marLeft w:val="0"/>
      <w:marRight w:val="0"/>
      <w:marTop w:val="0"/>
      <w:marBottom w:val="0"/>
      <w:divBdr>
        <w:top w:val="none" w:sz="0" w:space="0" w:color="auto"/>
        <w:left w:val="none" w:sz="0" w:space="0" w:color="auto"/>
        <w:bottom w:val="none" w:sz="0" w:space="0" w:color="auto"/>
        <w:right w:val="none" w:sz="0" w:space="0" w:color="auto"/>
      </w:divBdr>
    </w:div>
    <w:div w:id="13042223">
      <w:bodyDiv w:val="1"/>
      <w:marLeft w:val="0"/>
      <w:marRight w:val="0"/>
      <w:marTop w:val="0"/>
      <w:marBottom w:val="0"/>
      <w:divBdr>
        <w:top w:val="none" w:sz="0" w:space="0" w:color="auto"/>
        <w:left w:val="none" w:sz="0" w:space="0" w:color="auto"/>
        <w:bottom w:val="none" w:sz="0" w:space="0" w:color="auto"/>
        <w:right w:val="none" w:sz="0" w:space="0" w:color="auto"/>
      </w:divBdr>
    </w:div>
    <w:div w:id="25955053">
      <w:bodyDiv w:val="1"/>
      <w:marLeft w:val="0"/>
      <w:marRight w:val="0"/>
      <w:marTop w:val="0"/>
      <w:marBottom w:val="0"/>
      <w:divBdr>
        <w:top w:val="none" w:sz="0" w:space="0" w:color="auto"/>
        <w:left w:val="none" w:sz="0" w:space="0" w:color="auto"/>
        <w:bottom w:val="none" w:sz="0" w:space="0" w:color="auto"/>
        <w:right w:val="none" w:sz="0" w:space="0" w:color="auto"/>
      </w:divBdr>
    </w:div>
    <w:div w:id="32923172">
      <w:bodyDiv w:val="1"/>
      <w:marLeft w:val="0"/>
      <w:marRight w:val="0"/>
      <w:marTop w:val="0"/>
      <w:marBottom w:val="0"/>
      <w:divBdr>
        <w:top w:val="none" w:sz="0" w:space="0" w:color="auto"/>
        <w:left w:val="none" w:sz="0" w:space="0" w:color="auto"/>
        <w:bottom w:val="none" w:sz="0" w:space="0" w:color="auto"/>
        <w:right w:val="none" w:sz="0" w:space="0" w:color="auto"/>
      </w:divBdr>
    </w:div>
    <w:div w:id="38093958">
      <w:bodyDiv w:val="1"/>
      <w:marLeft w:val="0"/>
      <w:marRight w:val="0"/>
      <w:marTop w:val="0"/>
      <w:marBottom w:val="0"/>
      <w:divBdr>
        <w:top w:val="none" w:sz="0" w:space="0" w:color="auto"/>
        <w:left w:val="none" w:sz="0" w:space="0" w:color="auto"/>
        <w:bottom w:val="none" w:sz="0" w:space="0" w:color="auto"/>
        <w:right w:val="none" w:sz="0" w:space="0" w:color="auto"/>
      </w:divBdr>
    </w:div>
    <w:div w:id="39401162">
      <w:bodyDiv w:val="1"/>
      <w:marLeft w:val="0"/>
      <w:marRight w:val="0"/>
      <w:marTop w:val="0"/>
      <w:marBottom w:val="0"/>
      <w:divBdr>
        <w:top w:val="none" w:sz="0" w:space="0" w:color="auto"/>
        <w:left w:val="none" w:sz="0" w:space="0" w:color="auto"/>
        <w:bottom w:val="none" w:sz="0" w:space="0" w:color="auto"/>
        <w:right w:val="none" w:sz="0" w:space="0" w:color="auto"/>
      </w:divBdr>
    </w:div>
    <w:div w:id="43528075">
      <w:bodyDiv w:val="1"/>
      <w:marLeft w:val="0"/>
      <w:marRight w:val="0"/>
      <w:marTop w:val="0"/>
      <w:marBottom w:val="0"/>
      <w:divBdr>
        <w:top w:val="none" w:sz="0" w:space="0" w:color="auto"/>
        <w:left w:val="none" w:sz="0" w:space="0" w:color="auto"/>
        <w:bottom w:val="none" w:sz="0" w:space="0" w:color="auto"/>
        <w:right w:val="none" w:sz="0" w:space="0" w:color="auto"/>
      </w:divBdr>
    </w:div>
    <w:div w:id="48261828">
      <w:bodyDiv w:val="1"/>
      <w:marLeft w:val="0"/>
      <w:marRight w:val="0"/>
      <w:marTop w:val="0"/>
      <w:marBottom w:val="0"/>
      <w:divBdr>
        <w:top w:val="none" w:sz="0" w:space="0" w:color="auto"/>
        <w:left w:val="none" w:sz="0" w:space="0" w:color="auto"/>
        <w:bottom w:val="none" w:sz="0" w:space="0" w:color="auto"/>
        <w:right w:val="none" w:sz="0" w:space="0" w:color="auto"/>
      </w:divBdr>
    </w:div>
    <w:div w:id="57561189">
      <w:bodyDiv w:val="1"/>
      <w:marLeft w:val="0"/>
      <w:marRight w:val="0"/>
      <w:marTop w:val="0"/>
      <w:marBottom w:val="0"/>
      <w:divBdr>
        <w:top w:val="none" w:sz="0" w:space="0" w:color="auto"/>
        <w:left w:val="none" w:sz="0" w:space="0" w:color="auto"/>
        <w:bottom w:val="none" w:sz="0" w:space="0" w:color="auto"/>
        <w:right w:val="none" w:sz="0" w:space="0" w:color="auto"/>
      </w:divBdr>
    </w:div>
    <w:div w:id="62993060">
      <w:bodyDiv w:val="1"/>
      <w:marLeft w:val="0"/>
      <w:marRight w:val="0"/>
      <w:marTop w:val="0"/>
      <w:marBottom w:val="0"/>
      <w:divBdr>
        <w:top w:val="none" w:sz="0" w:space="0" w:color="auto"/>
        <w:left w:val="none" w:sz="0" w:space="0" w:color="auto"/>
        <w:bottom w:val="none" w:sz="0" w:space="0" w:color="auto"/>
        <w:right w:val="none" w:sz="0" w:space="0" w:color="auto"/>
      </w:divBdr>
    </w:div>
    <w:div w:id="64568821">
      <w:bodyDiv w:val="1"/>
      <w:marLeft w:val="0"/>
      <w:marRight w:val="0"/>
      <w:marTop w:val="0"/>
      <w:marBottom w:val="0"/>
      <w:divBdr>
        <w:top w:val="none" w:sz="0" w:space="0" w:color="auto"/>
        <w:left w:val="none" w:sz="0" w:space="0" w:color="auto"/>
        <w:bottom w:val="none" w:sz="0" w:space="0" w:color="auto"/>
        <w:right w:val="none" w:sz="0" w:space="0" w:color="auto"/>
      </w:divBdr>
    </w:div>
    <w:div w:id="71435207">
      <w:bodyDiv w:val="1"/>
      <w:marLeft w:val="0"/>
      <w:marRight w:val="0"/>
      <w:marTop w:val="0"/>
      <w:marBottom w:val="0"/>
      <w:divBdr>
        <w:top w:val="none" w:sz="0" w:space="0" w:color="auto"/>
        <w:left w:val="none" w:sz="0" w:space="0" w:color="auto"/>
        <w:bottom w:val="none" w:sz="0" w:space="0" w:color="auto"/>
        <w:right w:val="none" w:sz="0" w:space="0" w:color="auto"/>
      </w:divBdr>
    </w:div>
    <w:div w:id="84692033">
      <w:bodyDiv w:val="1"/>
      <w:marLeft w:val="0"/>
      <w:marRight w:val="0"/>
      <w:marTop w:val="0"/>
      <w:marBottom w:val="0"/>
      <w:divBdr>
        <w:top w:val="none" w:sz="0" w:space="0" w:color="auto"/>
        <w:left w:val="none" w:sz="0" w:space="0" w:color="auto"/>
        <w:bottom w:val="none" w:sz="0" w:space="0" w:color="auto"/>
        <w:right w:val="none" w:sz="0" w:space="0" w:color="auto"/>
      </w:divBdr>
    </w:div>
    <w:div w:id="85736610">
      <w:bodyDiv w:val="1"/>
      <w:marLeft w:val="0"/>
      <w:marRight w:val="0"/>
      <w:marTop w:val="0"/>
      <w:marBottom w:val="0"/>
      <w:divBdr>
        <w:top w:val="none" w:sz="0" w:space="0" w:color="auto"/>
        <w:left w:val="none" w:sz="0" w:space="0" w:color="auto"/>
        <w:bottom w:val="none" w:sz="0" w:space="0" w:color="auto"/>
        <w:right w:val="none" w:sz="0" w:space="0" w:color="auto"/>
      </w:divBdr>
    </w:div>
    <w:div w:id="91627054">
      <w:bodyDiv w:val="1"/>
      <w:marLeft w:val="0"/>
      <w:marRight w:val="0"/>
      <w:marTop w:val="0"/>
      <w:marBottom w:val="0"/>
      <w:divBdr>
        <w:top w:val="none" w:sz="0" w:space="0" w:color="auto"/>
        <w:left w:val="none" w:sz="0" w:space="0" w:color="auto"/>
        <w:bottom w:val="none" w:sz="0" w:space="0" w:color="auto"/>
        <w:right w:val="none" w:sz="0" w:space="0" w:color="auto"/>
      </w:divBdr>
    </w:div>
    <w:div w:id="105661406">
      <w:bodyDiv w:val="1"/>
      <w:marLeft w:val="0"/>
      <w:marRight w:val="0"/>
      <w:marTop w:val="0"/>
      <w:marBottom w:val="0"/>
      <w:divBdr>
        <w:top w:val="none" w:sz="0" w:space="0" w:color="auto"/>
        <w:left w:val="none" w:sz="0" w:space="0" w:color="auto"/>
        <w:bottom w:val="none" w:sz="0" w:space="0" w:color="auto"/>
        <w:right w:val="none" w:sz="0" w:space="0" w:color="auto"/>
      </w:divBdr>
    </w:div>
    <w:div w:id="105851480">
      <w:bodyDiv w:val="1"/>
      <w:marLeft w:val="0"/>
      <w:marRight w:val="0"/>
      <w:marTop w:val="0"/>
      <w:marBottom w:val="0"/>
      <w:divBdr>
        <w:top w:val="none" w:sz="0" w:space="0" w:color="auto"/>
        <w:left w:val="none" w:sz="0" w:space="0" w:color="auto"/>
        <w:bottom w:val="none" w:sz="0" w:space="0" w:color="auto"/>
        <w:right w:val="none" w:sz="0" w:space="0" w:color="auto"/>
      </w:divBdr>
    </w:div>
    <w:div w:id="106389633">
      <w:bodyDiv w:val="1"/>
      <w:marLeft w:val="0"/>
      <w:marRight w:val="0"/>
      <w:marTop w:val="0"/>
      <w:marBottom w:val="0"/>
      <w:divBdr>
        <w:top w:val="none" w:sz="0" w:space="0" w:color="auto"/>
        <w:left w:val="none" w:sz="0" w:space="0" w:color="auto"/>
        <w:bottom w:val="none" w:sz="0" w:space="0" w:color="auto"/>
        <w:right w:val="none" w:sz="0" w:space="0" w:color="auto"/>
      </w:divBdr>
    </w:div>
    <w:div w:id="107314211">
      <w:bodyDiv w:val="1"/>
      <w:marLeft w:val="0"/>
      <w:marRight w:val="0"/>
      <w:marTop w:val="0"/>
      <w:marBottom w:val="0"/>
      <w:divBdr>
        <w:top w:val="none" w:sz="0" w:space="0" w:color="auto"/>
        <w:left w:val="none" w:sz="0" w:space="0" w:color="auto"/>
        <w:bottom w:val="none" w:sz="0" w:space="0" w:color="auto"/>
        <w:right w:val="none" w:sz="0" w:space="0" w:color="auto"/>
      </w:divBdr>
    </w:div>
    <w:div w:id="111437433">
      <w:bodyDiv w:val="1"/>
      <w:marLeft w:val="0"/>
      <w:marRight w:val="0"/>
      <w:marTop w:val="0"/>
      <w:marBottom w:val="0"/>
      <w:divBdr>
        <w:top w:val="none" w:sz="0" w:space="0" w:color="auto"/>
        <w:left w:val="none" w:sz="0" w:space="0" w:color="auto"/>
        <w:bottom w:val="none" w:sz="0" w:space="0" w:color="auto"/>
        <w:right w:val="none" w:sz="0" w:space="0" w:color="auto"/>
      </w:divBdr>
    </w:div>
    <w:div w:id="116416532">
      <w:bodyDiv w:val="1"/>
      <w:marLeft w:val="0"/>
      <w:marRight w:val="0"/>
      <w:marTop w:val="0"/>
      <w:marBottom w:val="0"/>
      <w:divBdr>
        <w:top w:val="none" w:sz="0" w:space="0" w:color="auto"/>
        <w:left w:val="none" w:sz="0" w:space="0" w:color="auto"/>
        <w:bottom w:val="none" w:sz="0" w:space="0" w:color="auto"/>
        <w:right w:val="none" w:sz="0" w:space="0" w:color="auto"/>
      </w:divBdr>
    </w:div>
    <w:div w:id="118384496">
      <w:bodyDiv w:val="1"/>
      <w:marLeft w:val="0"/>
      <w:marRight w:val="0"/>
      <w:marTop w:val="0"/>
      <w:marBottom w:val="0"/>
      <w:divBdr>
        <w:top w:val="none" w:sz="0" w:space="0" w:color="auto"/>
        <w:left w:val="none" w:sz="0" w:space="0" w:color="auto"/>
        <w:bottom w:val="none" w:sz="0" w:space="0" w:color="auto"/>
        <w:right w:val="none" w:sz="0" w:space="0" w:color="auto"/>
      </w:divBdr>
    </w:div>
    <w:div w:id="119803406">
      <w:bodyDiv w:val="1"/>
      <w:marLeft w:val="0"/>
      <w:marRight w:val="0"/>
      <w:marTop w:val="0"/>
      <w:marBottom w:val="0"/>
      <w:divBdr>
        <w:top w:val="none" w:sz="0" w:space="0" w:color="auto"/>
        <w:left w:val="none" w:sz="0" w:space="0" w:color="auto"/>
        <w:bottom w:val="none" w:sz="0" w:space="0" w:color="auto"/>
        <w:right w:val="none" w:sz="0" w:space="0" w:color="auto"/>
      </w:divBdr>
    </w:div>
    <w:div w:id="125199705">
      <w:bodyDiv w:val="1"/>
      <w:marLeft w:val="0"/>
      <w:marRight w:val="0"/>
      <w:marTop w:val="0"/>
      <w:marBottom w:val="0"/>
      <w:divBdr>
        <w:top w:val="none" w:sz="0" w:space="0" w:color="auto"/>
        <w:left w:val="none" w:sz="0" w:space="0" w:color="auto"/>
        <w:bottom w:val="none" w:sz="0" w:space="0" w:color="auto"/>
        <w:right w:val="none" w:sz="0" w:space="0" w:color="auto"/>
      </w:divBdr>
    </w:div>
    <w:div w:id="138301949">
      <w:bodyDiv w:val="1"/>
      <w:marLeft w:val="0"/>
      <w:marRight w:val="0"/>
      <w:marTop w:val="0"/>
      <w:marBottom w:val="0"/>
      <w:divBdr>
        <w:top w:val="none" w:sz="0" w:space="0" w:color="auto"/>
        <w:left w:val="none" w:sz="0" w:space="0" w:color="auto"/>
        <w:bottom w:val="none" w:sz="0" w:space="0" w:color="auto"/>
        <w:right w:val="none" w:sz="0" w:space="0" w:color="auto"/>
      </w:divBdr>
    </w:div>
    <w:div w:id="141432536">
      <w:bodyDiv w:val="1"/>
      <w:marLeft w:val="0"/>
      <w:marRight w:val="0"/>
      <w:marTop w:val="0"/>
      <w:marBottom w:val="0"/>
      <w:divBdr>
        <w:top w:val="none" w:sz="0" w:space="0" w:color="auto"/>
        <w:left w:val="none" w:sz="0" w:space="0" w:color="auto"/>
        <w:bottom w:val="none" w:sz="0" w:space="0" w:color="auto"/>
        <w:right w:val="none" w:sz="0" w:space="0" w:color="auto"/>
      </w:divBdr>
    </w:div>
    <w:div w:id="143665017">
      <w:bodyDiv w:val="1"/>
      <w:marLeft w:val="0"/>
      <w:marRight w:val="0"/>
      <w:marTop w:val="0"/>
      <w:marBottom w:val="0"/>
      <w:divBdr>
        <w:top w:val="none" w:sz="0" w:space="0" w:color="auto"/>
        <w:left w:val="none" w:sz="0" w:space="0" w:color="auto"/>
        <w:bottom w:val="none" w:sz="0" w:space="0" w:color="auto"/>
        <w:right w:val="none" w:sz="0" w:space="0" w:color="auto"/>
      </w:divBdr>
    </w:div>
    <w:div w:id="148399796">
      <w:bodyDiv w:val="1"/>
      <w:marLeft w:val="0"/>
      <w:marRight w:val="0"/>
      <w:marTop w:val="0"/>
      <w:marBottom w:val="0"/>
      <w:divBdr>
        <w:top w:val="none" w:sz="0" w:space="0" w:color="auto"/>
        <w:left w:val="none" w:sz="0" w:space="0" w:color="auto"/>
        <w:bottom w:val="none" w:sz="0" w:space="0" w:color="auto"/>
        <w:right w:val="none" w:sz="0" w:space="0" w:color="auto"/>
      </w:divBdr>
    </w:div>
    <w:div w:id="149903149">
      <w:bodyDiv w:val="1"/>
      <w:marLeft w:val="0"/>
      <w:marRight w:val="0"/>
      <w:marTop w:val="0"/>
      <w:marBottom w:val="0"/>
      <w:divBdr>
        <w:top w:val="none" w:sz="0" w:space="0" w:color="auto"/>
        <w:left w:val="none" w:sz="0" w:space="0" w:color="auto"/>
        <w:bottom w:val="none" w:sz="0" w:space="0" w:color="auto"/>
        <w:right w:val="none" w:sz="0" w:space="0" w:color="auto"/>
      </w:divBdr>
    </w:div>
    <w:div w:id="153229409">
      <w:bodyDiv w:val="1"/>
      <w:marLeft w:val="0"/>
      <w:marRight w:val="0"/>
      <w:marTop w:val="0"/>
      <w:marBottom w:val="0"/>
      <w:divBdr>
        <w:top w:val="none" w:sz="0" w:space="0" w:color="auto"/>
        <w:left w:val="none" w:sz="0" w:space="0" w:color="auto"/>
        <w:bottom w:val="none" w:sz="0" w:space="0" w:color="auto"/>
        <w:right w:val="none" w:sz="0" w:space="0" w:color="auto"/>
      </w:divBdr>
    </w:div>
    <w:div w:id="156306535">
      <w:bodyDiv w:val="1"/>
      <w:marLeft w:val="0"/>
      <w:marRight w:val="0"/>
      <w:marTop w:val="0"/>
      <w:marBottom w:val="0"/>
      <w:divBdr>
        <w:top w:val="none" w:sz="0" w:space="0" w:color="auto"/>
        <w:left w:val="none" w:sz="0" w:space="0" w:color="auto"/>
        <w:bottom w:val="none" w:sz="0" w:space="0" w:color="auto"/>
        <w:right w:val="none" w:sz="0" w:space="0" w:color="auto"/>
      </w:divBdr>
    </w:div>
    <w:div w:id="157962992">
      <w:bodyDiv w:val="1"/>
      <w:marLeft w:val="0"/>
      <w:marRight w:val="0"/>
      <w:marTop w:val="0"/>
      <w:marBottom w:val="0"/>
      <w:divBdr>
        <w:top w:val="none" w:sz="0" w:space="0" w:color="auto"/>
        <w:left w:val="none" w:sz="0" w:space="0" w:color="auto"/>
        <w:bottom w:val="none" w:sz="0" w:space="0" w:color="auto"/>
        <w:right w:val="none" w:sz="0" w:space="0" w:color="auto"/>
      </w:divBdr>
    </w:div>
    <w:div w:id="166214194">
      <w:bodyDiv w:val="1"/>
      <w:marLeft w:val="0"/>
      <w:marRight w:val="0"/>
      <w:marTop w:val="0"/>
      <w:marBottom w:val="0"/>
      <w:divBdr>
        <w:top w:val="none" w:sz="0" w:space="0" w:color="auto"/>
        <w:left w:val="none" w:sz="0" w:space="0" w:color="auto"/>
        <w:bottom w:val="none" w:sz="0" w:space="0" w:color="auto"/>
        <w:right w:val="none" w:sz="0" w:space="0" w:color="auto"/>
      </w:divBdr>
    </w:div>
    <w:div w:id="183831758">
      <w:bodyDiv w:val="1"/>
      <w:marLeft w:val="0"/>
      <w:marRight w:val="0"/>
      <w:marTop w:val="0"/>
      <w:marBottom w:val="0"/>
      <w:divBdr>
        <w:top w:val="none" w:sz="0" w:space="0" w:color="auto"/>
        <w:left w:val="none" w:sz="0" w:space="0" w:color="auto"/>
        <w:bottom w:val="none" w:sz="0" w:space="0" w:color="auto"/>
        <w:right w:val="none" w:sz="0" w:space="0" w:color="auto"/>
      </w:divBdr>
    </w:div>
    <w:div w:id="194196625">
      <w:bodyDiv w:val="1"/>
      <w:marLeft w:val="0"/>
      <w:marRight w:val="0"/>
      <w:marTop w:val="0"/>
      <w:marBottom w:val="0"/>
      <w:divBdr>
        <w:top w:val="none" w:sz="0" w:space="0" w:color="auto"/>
        <w:left w:val="none" w:sz="0" w:space="0" w:color="auto"/>
        <w:bottom w:val="none" w:sz="0" w:space="0" w:color="auto"/>
        <w:right w:val="none" w:sz="0" w:space="0" w:color="auto"/>
      </w:divBdr>
    </w:div>
    <w:div w:id="196701898">
      <w:bodyDiv w:val="1"/>
      <w:marLeft w:val="0"/>
      <w:marRight w:val="0"/>
      <w:marTop w:val="0"/>
      <w:marBottom w:val="0"/>
      <w:divBdr>
        <w:top w:val="none" w:sz="0" w:space="0" w:color="auto"/>
        <w:left w:val="none" w:sz="0" w:space="0" w:color="auto"/>
        <w:bottom w:val="none" w:sz="0" w:space="0" w:color="auto"/>
        <w:right w:val="none" w:sz="0" w:space="0" w:color="auto"/>
      </w:divBdr>
    </w:div>
    <w:div w:id="212159532">
      <w:bodyDiv w:val="1"/>
      <w:marLeft w:val="0"/>
      <w:marRight w:val="0"/>
      <w:marTop w:val="0"/>
      <w:marBottom w:val="0"/>
      <w:divBdr>
        <w:top w:val="none" w:sz="0" w:space="0" w:color="auto"/>
        <w:left w:val="none" w:sz="0" w:space="0" w:color="auto"/>
        <w:bottom w:val="none" w:sz="0" w:space="0" w:color="auto"/>
        <w:right w:val="none" w:sz="0" w:space="0" w:color="auto"/>
      </w:divBdr>
    </w:div>
    <w:div w:id="212356155">
      <w:bodyDiv w:val="1"/>
      <w:marLeft w:val="0"/>
      <w:marRight w:val="0"/>
      <w:marTop w:val="0"/>
      <w:marBottom w:val="0"/>
      <w:divBdr>
        <w:top w:val="none" w:sz="0" w:space="0" w:color="auto"/>
        <w:left w:val="none" w:sz="0" w:space="0" w:color="auto"/>
        <w:bottom w:val="none" w:sz="0" w:space="0" w:color="auto"/>
        <w:right w:val="none" w:sz="0" w:space="0" w:color="auto"/>
      </w:divBdr>
    </w:div>
    <w:div w:id="241574546">
      <w:bodyDiv w:val="1"/>
      <w:marLeft w:val="0"/>
      <w:marRight w:val="0"/>
      <w:marTop w:val="0"/>
      <w:marBottom w:val="0"/>
      <w:divBdr>
        <w:top w:val="none" w:sz="0" w:space="0" w:color="auto"/>
        <w:left w:val="none" w:sz="0" w:space="0" w:color="auto"/>
        <w:bottom w:val="none" w:sz="0" w:space="0" w:color="auto"/>
        <w:right w:val="none" w:sz="0" w:space="0" w:color="auto"/>
      </w:divBdr>
    </w:div>
    <w:div w:id="257979974">
      <w:bodyDiv w:val="1"/>
      <w:marLeft w:val="0"/>
      <w:marRight w:val="0"/>
      <w:marTop w:val="0"/>
      <w:marBottom w:val="0"/>
      <w:divBdr>
        <w:top w:val="none" w:sz="0" w:space="0" w:color="auto"/>
        <w:left w:val="none" w:sz="0" w:space="0" w:color="auto"/>
        <w:bottom w:val="none" w:sz="0" w:space="0" w:color="auto"/>
        <w:right w:val="none" w:sz="0" w:space="0" w:color="auto"/>
      </w:divBdr>
    </w:div>
    <w:div w:id="262108829">
      <w:bodyDiv w:val="1"/>
      <w:marLeft w:val="0"/>
      <w:marRight w:val="0"/>
      <w:marTop w:val="0"/>
      <w:marBottom w:val="0"/>
      <w:divBdr>
        <w:top w:val="none" w:sz="0" w:space="0" w:color="auto"/>
        <w:left w:val="none" w:sz="0" w:space="0" w:color="auto"/>
        <w:bottom w:val="none" w:sz="0" w:space="0" w:color="auto"/>
        <w:right w:val="none" w:sz="0" w:space="0" w:color="auto"/>
      </w:divBdr>
    </w:div>
    <w:div w:id="273636233">
      <w:bodyDiv w:val="1"/>
      <w:marLeft w:val="0"/>
      <w:marRight w:val="0"/>
      <w:marTop w:val="0"/>
      <w:marBottom w:val="0"/>
      <w:divBdr>
        <w:top w:val="none" w:sz="0" w:space="0" w:color="auto"/>
        <w:left w:val="none" w:sz="0" w:space="0" w:color="auto"/>
        <w:bottom w:val="none" w:sz="0" w:space="0" w:color="auto"/>
        <w:right w:val="none" w:sz="0" w:space="0" w:color="auto"/>
      </w:divBdr>
    </w:div>
    <w:div w:id="285039863">
      <w:bodyDiv w:val="1"/>
      <w:marLeft w:val="0"/>
      <w:marRight w:val="0"/>
      <w:marTop w:val="0"/>
      <w:marBottom w:val="0"/>
      <w:divBdr>
        <w:top w:val="none" w:sz="0" w:space="0" w:color="auto"/>
        <w:left w:val="none" w:sz="0" w:space="0" w:color="auto"/>
        <w:bottom w:val="none" w:sz="0" w:space="0" w:color="auto"/>
        <w:right w:val="none" w:sz="0" w:space="0" w:color="auto"/>
      </w:divBdr>
    </w:div>
    <w:div w:id="285309140">
      <w:bodyDiv w:val="1"/>
      <w:marLeft w:val="0"/>
      <w:marRight w:val="0"/>
      <w:marTop w:val="0"/>
      <w:marBottom w:val="0"/>
      <w:divBdr>
        <w:top w:val="none" w:sz="0" w:space="0" w:color="auto"/>
        <w:left w:val="none" w:sz="0" w:space="0" w:color="auto"/>
        <w:bottom w:val="none" w:sz="0" w:space="0" w:color="auto"/>
        <w:right w:val="none" w:sz="0" w:space="0" w:color="auto"/>
      </w:divBdr>
    </w:div>
    <w:div w:id="286592080">
      <w:bodyDiv w:val="1"/>
      <w:marLeft w:val="0"/>
      <w:marRight w:val="0"/>
      <w:marTop w:val="0"/>
      <w:marBottom w:val="0"/>
      <w:divBdr>
        <w:top w:val="none" w:sz="0" w:space="0" w:color="auto"/>
        <w:left w:val="none" w:sz="0" w:space="0" w:color="auto"/>
        <w:bottom w:val="none" w:sz="0" w:space="0" w:color="auto"/>
        <w:right w:val="none" w:sz="0" w:space="0" w:color="auto"/>
      </w:divBdr>
    </w:div>
    <w:div w:id="288170067">
      <w:bodyDiv w:val="1"/>
      <w:marLeft w:val="0"/>
      <w:marRight w:val="0"/>
      <w:marTop w:val="0"/>
      <w:marBottom w:val="0"/>
      <w:divBdr>
        <w:top w:val="none" w:sz="0" w:space="0" w:color="auto"/>
        <w:left w:val="none" w:sz="0" w:space="0" w:color="auto"/>
        <w:bottom w:val="none" w:sz="0" w:space="0" w:color="auto"/>
        <w:right w:val="none" w:sz="0" w:space="0" w:color="auto"/>
      </w:divBdr>
    </w:div>
    <w:div w:id="292295312">
      <w:bodyDiv w:val="1"/>
      <w:marLeft w:val="0"/>
      <w:marRight w:val="0"/>
      <w:marTop w:val="0"/>
      <w:marBottom w:val="0"/>
      <w:divBdr>
        <w:top w:val="none" w:sz="0" w:space="0" w:color="auto"/>
        <w:left w:val="none" w:sz="0" w:space="0" w:color="auto"/>
        <w:bottom w:val="none" w:sz="0" w:space="0" w:color="auto"/>
        <w:right w:val="none" w:sz="0" w:space="0" w:color="auto"/>
      </w:divBdr>
    </w:div>
    <w:div w:id="295961578">
      <w:bodyDiv w:val="1"/>
      <w:marLeft w:val="0"/>
      <w:marRight w:val="0"/>
      <w:marTop w:val="0"/>
      <w:marBottom w:val="0"/>
      <w:divBdr>
        <w:top w:val="none" w:sz="0" w:space="0" w:color="auto"/>
        <w:left w:val="none" w:sz="0" w:space="0" w:color="auto"/>
        <w:bottom w:val="none" w:sz="0" w:space="0" w:color="auto"/>
        <w:right w:val="none" w:sz="0" w:space="0" w:color="auto"/>
      </w:divBdr>
    </w:div>
    <w:div w:id="332227722">
      <w:bodyDiv w:val="1"/>
      <w:marLeft w:val="0"/>
      <w:marRight w:val="0"/>
      <w:marTop w:val="0"/>
      <w:marBottom w:val="0"/>
      <w:divBdr>
        <w:top w:val="none" w:sz="0" w:space="0" w:color="auto"/>
        <w:left w:val="none" w:sz="0" w:space="0" w:color="auto"/>
        <w:bottom w:val="none" w:sz="0" w:space="0" w:color="auto"/>
        <w:right w:val="none" w:sz="0" w:space="0" w:color="auto"/>
      </w:divBdr>
    </w:div>
    <w:div w:id="333535286">
      <w:bodyDiv w:val="1"/>
      <w:marLeft w:val="0"/>
      <w:marRight w:val="0"/>
      <w:marTop w:val="0"/>
      <w:marBottom w:val="0"/>
      <w:divBdr>
        <w:top w:val="none" w:sz="0" w:space="0" w:color="auto"/>
        <w:left w:val="none" w:sz="0" w:space="0" w:color="auto"/>
        <w:bottom w:val="none" w:sz="0" w:space="0" w:color="auto"/>
        <w:right w:val="none" w:sz="0" w:space="0" w:color="auto"/>
      </w:divBdr>
    </w:div>
    <w:div w:id="338703492">
      <w:bodyDiv w:val="1"/>
      <w:marLeft w:val="0"/>
      <w:marRight w:val="0"/>
      <w:marTop w:val="0"/>
      <w:marBottom w:val="0"/>
      <w:divBdr>
        <w:top w:val="none" w:sz="0" w:space="0" w:color="auto"/>
        <w:left w:val="none" w:sz="0" w:space="0" w:color="auto"/>
        <w:bottom w:val="none" w:sz="0" w:space="0" w:color="auto"/>
        <w:right w:val="none" w:sz="0" w:space="0" w:color="auto"/>
      </w:divBdr>
    </w:div>
    <w:div w:id="343242016">
      <w:bodyDiv w:val="1"/>
      <w:marLeft w:val="0"/>
      <w:marRight w:val="0"/>
      <w:marTop w:val="0"/>
      <w:marBottom w:val="0"/>
      <w:divBdr>
        <w:top w:val="none" w:sz="0" w:space="0" w:color="auto"/>
        <w:left w:val="none" w:sz="0" w:space="0" w:color="auto"/>
        <w:bottom w:val="none" w:sz="0" w:space="0" w:color="auto"/>
        <w:right w:val="none" w:sz="0" w:space="0" w:color="auto"/>
      </w:divBdr>
    </w:div>
    <w:div w:id="355081192">
      <w:bodyDiv w:val="1"/>
      <w:marLeft w:val="0"/>
      <w:marRight w:val="0"/>
      <w:marTop w:val="0"/>
      <w:marBottom w:val="0"/>
      <w:divBdr>
        <w:top w:val="none" w:sz="0" w:space="0" w:color="auto"/>
        <w:left w:val="none" w:sz="0" w:space="0" w:color="auto"/>
        <w:bottom w:val="none" w:sz="0" w:space="0" w:color="auto"/>
        <w:right w:val="none" w:sz="0" w:space="0" w:color="auto"/>
      </w:divBdr>
    </w:div>
    <w:div w:id="356546439">
      <w:bodyDiv w:val="1"/>
      <w:marLeft w:val="0"/>
      <w:marRight w:val="0"/>
      <w:marTop w:val="0"/>
      <w:marBottom w:val="0"/>
      <w:divBdr>
        <w:top w:val="none" w:sz="0" w:space="0" w:color="auto"/>
        <w:left w:val="none" w:sz="0" w:space="0" w:color="auto"/>
        <w:bottom w:val="none" w:sz="0" w:space="0" w:color="auto"/>
        <w:right w:val="none" w:sz="0" w:space="0" w:color="auto"/>
      </w:divBdr>
    </w:div>
    <w:div w:id="375861746">
      <w:bodyDiv w:val="1"/>
      <w:marLeft w:val="0"/>
      <w:marRight w:val="0"/>
      <w:marTop w:val="0"/>
      <w:marBottom w:val="0"/>
      <w:divBdr>
        <w:top w:val="none" w:sz="0" w:space="0" w:color="auto"/>
        <w:left w:val="none" w:sz="0" w:space="0" w:color="auto"/>
        <w:bottom w:val="none" w:sz="0" w:space="0" w:color="auto"/>
        <w:right w:val="none" w:sz="0" w:space="0" w:color="auto"/>
      </w:divBdr>
    </w:div>
    <w:div w:id="376051277">
      <w:bodyDiv w:val="1"/>
      <w:marLeft w:val="0"/>
      <w:marRight w:val="0"/>
      <w:marTop w:val="0"/>
      <w:marBottom w:val="0"/>
      <w:divBdr>
        <w:top w:val="none" w:sz="0" w:space="0" w:color="auto"/>
        <w:left w:val="none" w:sz="0" w:space="0" w:color="auto"/>
        <w:bottom w:val="none" w:sz="0" w:space="0" w:color="auto"/>
        <w:right w:val="none" w:sz="0" w:space="0" w:color="auto"/>
      </w:divBdr>
    </w:div>
    <w:div w:id="378632229">
      <w:bodyDiv w:val="1"/>
      <w:marLeft w:val="0"/>
      <w:marRight w:val="0"/>
      <w:marTop w:val="0"/>
      <w:marBottom w:val="0"/>
      <w:divBdr>
        <w:top w:val="none" w:sz="0" w:space="0" w:color="auto"/>
        <w:left w:val="none" w:sz="0" w:space="0" w:color="auto"/>
        <w:bottom w:val="none" w:sz="0" w:space="0" w:color="auto"/>
        <w:right w:val="none" w:sz="0" w:space="0" w:color="auto"/>
      </w:divBdr>
    </w:div>
    <w:div w:id="380062877">
      <w:bodyDiv w:val="1"/>
      <w:marLeft w:val="0"/>
      <w:marRight w:val="0"/>
      <w:marTop w:val="0"/>
      <w:marBottom w:val="0"/>
      <w:divBdr>
        <w:top w:val="none" w:sz="0" w:space="0" w:color="auto"/>
        <w:left w:val="none" w:sz="0" w:space="0" w:color="auto"/>
        <w:bottom w:val="none" w:sz="0" w:space="0" w:color="auto"/>
        <w:right w:val="none" w:sz="0" w:space="0" w:color="auto"/>
      </w:divBdr>
    </w:div>
    <w:div w:id="385877662">
      <w:bodyDiv w:val="1"/>
      <w:marLeft w:val="0"/>
      <w:marRight w:val="0"/>
      <w:marTop w:val="0"/>
      <w:marBottom w:val="0"/>
      <w:divBdr>
        <w:top w:val="none" w:sz="0" w:space="0" w:color="auto"/>
        <w:left w:val="none" w:sz="0" w:space="0" w:color="auto"/>
        <w:bottom w:val="none" w:sz="0" w:space="0" w:color="auto"/>
        <w:right w:val="none" w:sz="0" w:space="0" w:color="auto"/>
      </w:divBdr>
    </w:div>
    <w:div w:id="385952391">
      <w:bodyDiv w:val="1"/>
      <w:marLeft w:val="0"/>
      <w:marRight w:val="0"/>
      <w:marTop w:val="0"/>
      <w:marBottom w:val="0"/>
      <w:divBdr>
        <w:top w:val="none" w:sz="0" w:space="0" w:color="auto"/>
        <w:left w:val="none" w:sz="0" w:space="0" w:color="auto"/>
        <w:bottom w:val="none" w:sz="0" w:space="0" w:color="auto"/>
        <w:right w:val="none" w:sz="0" w:space="0" w:color="auto"/>
      </w:divBdr>
    </w:div>
    <w:div w:id="387580726">
      <w:bodyDiv w:val="1"/>
      <w:marLeft w:val="0"/>
      <w:marRight w:val="0"/>
      <w:marTop w:val="0"/>
      <w:marBottom w:val="0"/>
      <w:divBdr>
        <w:top w:val="none" w:sz="0" w:space="0" w:color="auto"/>
        <w:left w:val="none" w:sz="0" w:space="0" w:color="auto"/>
        <w:bottom w:val="none" w:sz="0" w:space="0" w:color="auto"/>
        <w:right w:val="none" w:sz="0" w:space="0" w:color="auto"/>
      </w:divBdr>
    </w:div>
    <w:div w:id="406074496">
      <w:bodyDiv w:val="1"/>
      <w:marLeft w:val="0"/>
      <w:marRight w:val="0"/>
      <w:marTop w:val="0"/>
      <w:marBottom w:val="0"/>
      <w:divBdr>
        <w:top w:val="none" w:sz="0" w:space="0" w:color="auto"/>
        <w:left w:val="none" w:sz="0" w:space="0" w:color="auto"/>
        <w:bottom w:val="none" w:sz="0" w:space="0" w:color="auto"/>
        <w:right w:val="none" w:sz="0" w:space="0" w:color="auto"/>
      </w:divBdr>
    </w:div>
    <w:div w:id="415396305">
      <w:bodyDiv w:val="1"/>
      <w:marLeft w:val="0"/>
      <w:marRight w:val="0"/>
      <w:marTop w:val="0"/>
      <w:marBottom w:val="0"/>
      <w:divBdr>
        <w:top w:val="none" w:sz="0" w:space="0" w:color="auto"/>
        <w:left w:val="none" w:sz="0" w:space="0" w:color="auto"/>
        <w:bottom w:val="none" w:sz="0" w:space="0" w:color="auto"/>
        <w:right w:val="none" w:sz="0" w:space="0" w:color="auto"/>
      </w:divBdr>
    </w:div>
    <w:div w:id="418060229">
      <w:bodyDiv w:val="1"/>
      <w:marLeft w:val="0"/>
      <w:marRight w:val="0"/>
      <w:marTop w:val="0"/>
      <w:marBottom w:val="0"/>
      <w:divBdr>
        <w:top w:val="none" w:sz="0" w:space="0" w:color="auto"/>
        <w:left w:val="none" w:sz="0" w:space="0" w:color="auto"/>
        <w:bottom w:val="none" w:sz="0" w:space="0" w:color="auto"/>
        <w:right w:val="none" w:sz="0" w:space="0" w:color="auto"/>
      </w:divBdr>
    </w:div>
    <w:div w:id="436486516">
      <w:bodyDiv w:val="1"/>
      <w:marLeft w:val="0"/>
      <w:marRight w:val="0"/>
      <w:marTop w:val="0"/>
      <w:marBottom w:val="0"/>
      <w:divBdr>
        <w:top w:val="none" w:sz="0" w:space="0" w:color="auto"/>
        <w:left w:val="none" w:sz="0" w:space="0" w:color="auto"/>
        <w:bottom w:val="none" w:sz="0" w:space="0" w:color="auto"/>
        <w:right w:val="none" w:sz="0" w:space="0" w:color="auto"/>
      </w:divBdr>
    </w:div>
    <w:div w:id="470749133">
      <w:bodyDiv w:val="1"/>
      <w:marLeft w:val="0"/>
      <w:marRight w:val="0"/>
      <w:marTop w:val="0"/>
      <w:marBottom w:val="0"/>
      <w:divBdr>
        <w:top w:val="none" w:sz="0" w:space="0" w:color="auto"/>
        <w:left w:val="none" w:sz="0" w:space="0" w:color="auto"/>
        <w:bottom w:val="none" w:sz="0" w:space="0" w:color="auto"/>
        <w:right w:val="none" w:sz="0" w:space="0" w:color="auto"/>
      </w:divBdr>
    </w:div>
    <w:div w:id="474220841">
      <w:bodyDiv w:val="1"/>
      <w:marLeft w:val="0"/>
      <w:marRight w:val="0"/>
      <w:marTop w:val="0"/>
      <w:marBottom w:val="0"/>
      <w:divBdr>
        <w:top w:val="none" w:sz="0" w:space="0" w:color="auto"/>
        <w:left w:val="none" w:sz="0" w:space="0" w:color="auto"/>
        <w:bottom w:val="none" w:sz="0" w:space="0" w:color="auto"/>
        <w:right w:val="none" w:sz="0" w:space="0" w:color="auto"/>
      </w:divBdr>
    </w:div>
    <w:div w:id="482237230">
      <w:bodyDiv w:val="1"/>
      <w:marLeft w:val="0"/>
      <w:marRight w:val="0"/>
      <w:marTop w:val="0"/>
      <w:marBottom w:val="0"/>
      <w:divBdr>
        <w:top w:val="none" w:sz="0" w:space="0" w:color="auto"/>
        <w:left w:val="none" w:sz="0" w:space="0" w:color="auto"/>
        <w:bottom w:val="none" w:sz="0" w:space="0" w:color="auto"/>
        <w:right w:val="none" w:sz="0" w:space="0" w:color="auto"/>
      </w:divBdr>
    </w:div>
    <w:div w:id="484709303">
      <w:bodyDiv w:val="1"/>
      <w:marLeft w:val="0"/>
      <w:marRight w:val="0"/>
      <w:marTop w:val="0"/>
      <w:marBottom w:val="0"/>
      <w:divBdr>
        <w:top w:val="none" w:sz="0" w:space="0" w:color="auto"/>
        <w:left w:val="none" w:sz="0" w:space="0" w:color="auto"/>
        <w:bottom w:val="none" w:sz="0" w:space="0" w:color="auto"/>
        <w:right w:val="none" w:sz="0" w:space="0" w:color="auto"/>
      </w:divBdr>
    </w:div>
    <w:div w:id="485980260">
      <w:bodyDiv w:val="1"/>
      <w:marLeft w:val="0"/>
      <w:marRight w:val="0"/>
      <w:marTop w:val="0"/>
      <w:marBottom w:val="0"/>
      <w:divBdr>
        <w:top w:val="none" w:sz="0" w:space="0" w:color="auto"/>
        <w:left w:val="none" w:sz="0" w:space="0" w:color="auto"/>
        <w:bottom w:val="none" w:sz="0" w:space="0" w:color="auto"/>
        <w:right w:val="none" w:sz="0" w:space="0" w:color="auto"/>
      </w:divBdr>
    </w:div>
    <w:div w:id="500238709">
      <w:bodyDiv w:val="1"/>
      <w:marLeft w:val="0"/>
      <w:marRight w:val="0"/>
      <w:marTop w:val="0"/>
      <w:marBottom w:val="0"/>
      <w:divBdr>
        <w:top w:val="none" w:sz="0" w:space="0" w:color="auto"/>
        <w:left w:val="none" w:sz="0" w:space="0" w:color="auto"/>
        <w:bottom w:val="none" w:sz="0" w:space="0" w:color="auto"/>
        <w:right w:val="none" w:sz="0" w:space="0" w:color="auto"/>
      </w:divBdr>
    </w:div>
    <w:div w:id="506332887">
      <w:bodyDiv w:val="1"/>
      <w:marLeft w:val="0"/>
      <w:marRight w:val="0"/>
      <w:marTop w:val="0"/>
      <w:marBottom w:val="0"/>
      <w:divBdr>
        <w:top w:val="none" w:sz="0" w:space="0" w:color="auto"/>
        <w:left w:val="none" w:sz="0" w:space="0" w:color="auto"/>
        <w:bottom w:val="none" w:sz="0" w:space="0" w:color="auto"/>
        <w:right w:val="none" w:sz="0" w:space="0" w:color="auto"/>
      </w:divBdr>
    </w:div>
    <w:div w:id="510069698">
      <w:bodyDiv w:val="1"/>
      <w:marLeft w:val="0"/>
      <w:marRight w:val="0"/>
      <w:marTop w:val="0"/>
      <w:marBottom w:val="0"/>
      <w:divBdr>
        <w:top w:val="none" w:sz="0" w:space="0" w:color="auto"/>
        <w:left w:val="none" w:sz="0" w:space="0" w:color="auto"/>
        <w:bottom w:val="none" w:sz="0" w:space="0" w:color="auto"/>
        <w:right w:val="none" w:sz="0" w:space="0" w:color="auto"/>
      </w:divBdr>
    </w:div>
    <w:div w:id="513885080">
      <w:bodyDiv w:val="1"/>
      <w:marLeft w:val="0"/>
      <w:marRight w:val="0"/>
      <w:marTop w:val="0"/>
      <w:marBottom w:val="0"/>
      <w:divBdr>
        <w:top w:val="none" w:sz="0" w:space="0" w:color="auto"/>
        <w:left w:val="none" w:sz="0" w:space="0" w:color="auto"/>
        <w:bottom w:val="none" w:sz="0" w:space="0" w:color="auto"/>
        <w:right w:val="none" w:sz="0" w:space="0" w:color="auto"/>
      </w:divBdr>
    </w:div>
    <w:div w:id="518734802">
      <w:bodyDiv w:val="1"/>
      <w:marLeft w:val="0"/>
      <w:marRight w:val="0"/>
      <w:marTop w:val="0"/>
      <w:marBottom w:val="0"/>
      <w:divBdr>
        <w:top w:val="none" w:sz="0" w:space="0" w:color="auto"/>
        <w:left w:val="none" w:sz="0" w:space="0" w:color="auto"/>
        <w:bottom w:val="none" w:sz="0" w:space="0" w:color="auto"/>
        <w:right w:val="none" w:sz="0" w:space="0" w:color="auto"/>
      </w:divBdr>
    </w:div>
    <w:div w:id="538594657">
      <w:bodyDiv w:val="1"/>
      <w:marLeft w:val="0"/>
      <w:marRight w:val="0"/>
      <w:marTop w:val="0"/>
      <w:marBottom w:val="0"/>
      <w:divBdr>
        <w:top w:val="none" w:sz="0" w:space="0" w:color="auto"/>
        <w:left w:val="none" w:sz="0" w:space="0" w:color="auto"/>
        <w:bottom w:val="none" w:sz="0" w:space="0" w:color="auto"/>
        <w:right w:val="none" w:sz="0" w:space="0" w:color="auto"/>
      </w:divBdr>
    </w:div>
    <w:div w:id="548996489">
      <w:bodyDiv w:val="1"/>
      <w:marLeft w:val="0"/>
      <w:marRight w:val="0"/>
      <w:marTop w:val="0"/>
      <w:marBottom w:val="0"/>
      <w:divBdr>
        <w:top w:val="none" w:sz="0" w:space="0" w:color="auto"/>
        <w:left w:val="none" w:sz="0" w:space="0" w:color="auto"/>
        <w:bottom w:val="none" w:sz="0" w:space="0" w:color="auto"/>
        <w:right w:val="none" w:sz="0" w:space="0" w:color="auto"/>
      </w:divBdr>
    </w:div>
    <w:div w:id="550383563">
      <w:bodyDiv w:val="1"/>
      <w:marLeft w:val="0"/>
      <w:marRight w:val="0"/>
      <w:marTop w:val="0"/>
      <w:marBottom w:val="0"/>
      <w:divBdr>
        <w:top w:val="none" w:sz="0" w:space="0" w:color="auto"/>
        <w:left w:val="none" w:sz="0" w:space="0" w:color="auto"/>
        <w:bottom w:val="none" w:sz="0" w:space="0" w:color="auto"/>
        <w:right w:val="none" w:sz="0" w:space="0" w:color="auto"/>
      </w:divBdr>
    </w:div>
    <w:div w:id="552622972">
      <w:bodyDiv w:val="1"/>
      <w:marLeft w:val="0"/>
      <w:marRight w:val="0"/>
      <w:marTop w:val="0"/>
      <w:marBottom w:val="0"/>
      <w:divBdr>
        <w:top w:val="none" w:sz="0" w:space="0" w:color="auto"/>
        <w:left w:val="none" w:sz="0" w:space="0" w:color="auto"/>
        <w:bottom w:val="none" w:sz="0" w:space="0" w:color="auto"/>
        <w:right w:val="none" w:sz="0" w:space="0" w:color="auto"/>
      </w:divBdr>
    </w:div>
    <w:div w:id="568930389">
      <w:bodyDiv w:val="1"/>
      <w:marLeft w:val="0"/>
      <w:marRight w:val="0"/>
      <w:marTop w:val="0"/>
      <w:marBottom w:val="0"/>
      <w:divBdr>
        <w:top w:val="none" w:sz="0" w:space="0" w:color="auto"/>
        <w:left w:val="none" w:sz="0" w:space="0" w:color="auto"/>
        <w:bottom w:val="none" w:sz="0" w:space="0" w:color="auto"/>
        <w:right w:val="none" w:sz="0" w:space="0" w:color="auto"/>
      </w:divBdr>
    </w:div>
    <w:div w:id="575481613">
      <w:bodyDiv w:val="1"/>
      <w:marLeft w:val="0"/>
      <w:marRight w:val="0"/>
      <w:marTop w:val="0"/>
      <w:marBottom w:val="0"/>
      <w:divBdr>
        <w:top w:val="none" w:sz="0" w:space="0" w:color="auto"/>
        <w:left w:val="none" w:sz="0" w:space="0" w:color="auto"/>
        <w:bottom w:val="none" w:sz="0" w:space="0" w:color="auto"/>
        <w:right w:val="none" w:sz="0" w:space="0" w:color="auto"/>
      </w:divBdr>
    </w:div>
    <w:div w:id="591863054">
      <w:bodyDiv w:val="1"/>
      <w:marLeft w:val="0"/>
      <w:marRight w:val="0"/>
      <w:marTop w:val="0"/>
      <w:marBottom w:val="0"/>
      <w:divBdr>
        <w:top w:val="none" w:sz="0" w:space="0" w:color="auto"/>
        <w:left w:val="none" w:sz="0" w:space="0" w:color="auto"/>
        <w:bottom w:val="none" w:sz="0" w:space="0" w:color="auto"/>
        <w:right w:val="none" w:sz="0" w:space="0" w:color="auto"/>
      </w:divBdr>
    </w:div>
    <w:div w:id="598564521">
      <w:bodyDiv w:val="1"/>
      <w:marLeft w:val="0"/>
      <w:marRight w:val="0"/>
      <w:marTop w:val="0"/>
      <w:marBottom w:val="0"/>
      <w:divBdr>
        <w:top w:val="none" w:sz="0" w:space="0" w:color="auto"/>
        <w:left w:val="none" w:sz="0" w:space="0" w:color="auto"/>
        <w:bottom w:val="none" w:sz="0" w:space="0" w:color="auto"/>
        <w:right w:val="none" w:sz="0" w:space="0" w:color="auto"/>
      </w:divBdr>
    </w:div>
    <w:div w:id="600067188">
      <w:bodyDiv w:val="1"/>
      <w:marLeft w:val="0"/>
      <w:marRight w:val="0"/>
      <w:marTop w:val="0"/>
      <w:marBottom w:val="0"/>
      <w:divBdr>
        <w:top w:val="none" w:sz="0" w:space="0" w:color="auto"/>
        <w:left w:val="none" w:sz="0" w:space="0" w:color="auto"/>
        <w:bottom w:val="none" w:sz="0" w:space="0" w:color="auto"/>
        <w:right w:val="none" w:sz="0" w:space="0" w:color="auto"/>
      </w:divBdr>
    </w:div>
    <w:div w:id="600601396">
      <w:bodyDiv w:val="1"/>
      <w:marLeft w:val="0"/>
      <w:marRight w:val="0"/>
      <w:marTop w:val="0"/>
      <w:marBottom w:val="0"/>
      <w:divBdr>
        <w:top w:val="none" w:sz="0" w:space="0" w:color="auto"/>
        <w:left w:val="none" w:sz="0" w:space="0" w:color="auto"/>
        <w:bottom w:val="none" w:sz="0" w:space="0" w:color="auto"/>
        <w:right w:val="none" w:sz="0" w:space="0" w:color="auto"/>
      </w:divBdr>
    </w:div>
    <w:div w:id="606890159">
      <w:bodyDiv w:val="1"/>
      <w:marLeft w:val="0"/>
      <w:marRight w:val="0"/>
      <w:marTop w:val="0"/>
      <w:marBottom w:val="0"/>
      <w:divBdr>
        <w:top w:val="none" w:sz="0" w:space="0" w:color="auto"/>
        <w:left w:val="none" w:sz="0" w:space="0" w:color="auto"/>
        <w:bottom w:val="none" w:sz="0" w:space="0" w:color="auto"/>
        <w:right w:val="none" w:sz="0" w:space="0" w:color="auto"/>
      </w:divBdr>
    </w:div>
    <w:div w:id="619187866">
      <w:bodyDiv w:val="1"/>
      <w:marLeft w:val="0"/>
      <w:marRight w:val="0"/>
      <w:marTop w:val="0"/>
      <w:marBottom w:val="0"/>
      <w:divBdr>
        <w:top w:val="none" w:sz="0" w:space="0" w:color="auto"/>
        <w:left w:val="none" w:sz="0" w:space="0" w:color="auto"/>
        <w:bottom w:val="none" w:sz="0" w:space="0" w:color="auto"/>
        <w:right w:val="none" w:sz="0" w:space="0" w:color="auto"/>
      </w:divBdr>
    </w:div>
    <w:div w:id="648555413">
      <w:bodyDiv w:val="1"/>
      <w:marLeft w:val="0"/>
      <w:marRight w:val="0"/>
      <w:marTop w:val="0"/>
      <w:marBottom w:val="0"/>
      <w:divBdr>
        <w:top w:val="none" w:sz="0" w:space="0" w:color="auto"/>
        <w:left w:val="none" w:sz="0" w:space="0" w:color="auto"/>
        <w:bottom w:val="none" w:sz="0" w:space="0" w:color="auto"/>
        <w:right w:val="none" w:sz="0" w:space="0" w:color="auto"/>
      </w:divBdr>
    </w:div>
    <w:div w:id="650641981">
      <w:bodyDiv w:val="1"/>
      <w:marLeft w:val="0"/>
      <w:marRight w:val="0"/>
      <w:marTop w:val="0"/>
      <w:marBottom w:val="0"/>
      <w:divBdr>
        <w:top w:val="none" w:sz="0" w:space="0" w:color="auto"/>
        <w:left w:val="none" w:sz="0" w:space="0" w:color="auto"/>
        <w:bottom w:val="none" w:sz="0" w:space="0" w:color="auto"/>
        <w:right w:val="none" w:sz="0" w:space="0" w:color="auto"/>
      </w:divBdr>
    </w:div>
    <w:div w:id="653874455">
      <w:bodyDiv w:val="1"/>
      <w:marLeft w:val="0"/>
      <w:marRight w:val="0"/>
      <w:marTop w:val="0"/>
      <w:marBottom w:val="0"/>
      <w:divBdr>
        <w:top w:val="none" w:sz="0" w:space="0" w:color="auto"/>
        <w:left w:val="none" w:sz="0" w:space="0" w:color="auto"/>
        <w:bottom w:val="none" w:sz="0" w:space="0" w:color="auto"/>
        <w:right w:val="none" w:sz="0" w:space="0" w:color="auto"/>
      </w:divBdr>
    </w:div>
    <w:div w:id="658462205">
      <w:bodyDiv w:val="1"/>
      <w:marLeft w:val="0"/>
      <w:marRight w:val="0"/>
      <w:marTop w:val="0"/>
      <w:marBottom w:val="0"/>
      <w:divBdr>
        <w:top w:val="none" w:sz="0" w:space="0" w:color="auto"/>
        <w:left w:val="none" w:sz="0" w:space="0" w:color="auto"/>
        <w:bottom w:val="none" w:sz="0" w:space="0" w:color="auto"/>
        <w:right w:val="none" w:sz="0" w:space="0" w:color="auto"/>
      </w:divBdr>
    </w:div>
    <w:div w:id="703092495">
      <w:bodyDiv w:val="1"/>
      <w:marLeft w:val="0"/>
      <w:marRight w:val="0"/>
      <w:marTop w:val="0"/>
      <w:marBottom w:val="0"/>
      <w:divBdr>
        <w:top w:val="none" w:sz="0" w:space="0" w:color="auto"/>
        <w:left w:val="none" w:sz="0" w:space="0" w:color="auto"/>
        <w:bottom w:val="none" w:sz="0" w:space="0" w:color="auto"/>
        <w:right w:val="none" w:sz="0" w:space="0" w:color="auto"/>
      </w:divBdr>
    </w:div>
    <w:div w:id="707680368">
      <w:bodyDiv w:val="1"/>
      <w:marLeft w:val="0"/>
      <w:marRight w:val="0"/>
      <w:marTop w:val="0"/>
      <w:marBottom w:val="0"/>
      <w:divBdr>
        <w:top w:val="none" w:sz="0" w:space="0" w:color="auto"/>
        <w:left w:val="none" w:sz="0" w:space="0" w:color="auto"/>
        <w:bottom w:val="none" w:sz="0" w:space="0" w:color="auto"/>
        <w:right w:val="none" w:sz="0" w:space="0" w:color="auto"/>
      </w:divBdr>
    </w:div>
    <w:div w:id="713698391">
      <w:bodyDiv w:val="1"/>
      <w:marLeft w:val="0"/>
      <w:marRight w:val="0"/>
      <w:marTop w:val="0"/>
      <w:marBottom w:val="0"/>
      <w:divBdr>
        <w:top w:val="none" w:sz="0" w:space="0" w:color="auto"/>
        <w:left w:val="none" w:sz="0" w:space="0" w:color="auto"/>
        <w:bottom w:val="none" w:sz="0" w:space="0" w:color="auto"/>
        <w:right w:val="none" w:sz="0" w:space="0" w:color="auto"/>
      </w:divBdr>
    </w:div>
    <w:div w:id="718092202">
      <w:bodyDiv w:val="1"/>
      <w:marLeft w:val="0"/>
      <w:marRight w:val="0"/>
      <w:marTop w:val="0"/>
      <w:marBottom w:val="0"/>
      <w:divBdr>
        <w:top w:val="none" w:sz="0" w:space="0" w:color="auto"/>
        <w:left w:val="none" w:sz="0" w:space="0" w:color="auto"/>
        <w:bottom w:val="none" w:sz="0" w:space="0" w:color="auto"/>
        <w:right w:val="none" w:sz="0" w:space="0" w:color="auto"/>
      </w:divBdr>
    </w:div>
    <w:div w:id="750280047">
      <w:bodyDiv w:val="1"/>
      <w:marLeft w:val="0"/>
      <w:marRight w:val="0"/>
      <w:marTop w:val="0"/>
      <w:marBottom w:val="0"/>
      <w:divBdr>
        <w:top w:val="none" w:sz="0" w:space="0" w:color="auto"/>
        <w:left w:val="none" w:sz="0" w:space="0" w:color="auto"/>
        <w:bottom w:val="none" w:sz="0" w:space="0" w:color="auto"/>
        <w:right w:val="none" w:sz="0" w:space="0" w:color="auto"/>
      </w:divBdr>
      <w:divsChild>
        <w:div w:id="13195184">
          <w:marLeft w:val="547"/>
          <w:marRight w:val="0"/>
          <w:marTop w:val="0"/>
          <w:marBottom w:val="0"/>
          <w:divBdr>
            <w:top w:val="none" w:sz="0" w:space="0" w:color="auto"/>
            <w:left w:val="none" w:sz="0" w:space="0" w:color="auto"/>
            <w:bottom w:val="none" w:sz="0" w:space="0" w:color="auto"/>
            <w:right w:val="none" w:sz="0" w:space="0" w:color="auto"/>
          </w:divBdr>
        </w:div>
      </w:divsChild>
    </w:div>
    <w:div w:id="756828541">
      <w:bodyDiv w:val="1"/>
      <w:marLeft w:val="0"/>
      <w:marRight w:val="0"/>
      <w:marTop w:val="0"/>
      <w:marBottom w:val="0"/>
      <w:divBdr>
        <w:top w:val="none" w:sz="0" w:space="0" w:color="auto"/>
        <w:left w:val="none" w:sz="0" w:space="0" w:color="auto"/>
        <w:bottom w:val="none" w:sz="0" w:space="0" w:color="auto"/>
        <w:right w:val="none" w:sz="0" w:space="0" w:color="auto"/>
      </w:divBdr>
    </w:div>
    <w:div w:id="758990046">
      <w:bodyDiv w:val="1"/>
      <w:marLeft w:val="0"/>
      <w:marRight w:val="0"/>
      <w:marTop w:val="0"/>
      <w:marBottom w:val="0"/>
      <w:divBdr>
        <w:top w:val="none" w:sz="0" w:space="0" w:color="auto"/>
        <w:left w:val="none" w:sz="0" w:space="0" w:color="auto"/>
        <w:bottom w:val="none" w:sz="0" w:space="0" w:color="auto"/>
        <w:right w:val="none" w:sz="0" w:space="0" w:color="auto"/>
      </w:divBdr>
    </w:div>
    <w:div w:id="763695978">
      <w:bodyDiv w:val="1"/>
      <w:marLeft w:val="0"/>
      <w:marRight w:val="0"/>
      <w:marTop w:val="0"/>
      <w:marBottom w:val="0"/>
      <w:divBdr>
        <w:top w:val="none" w:sz="0" w:space="0" w:color="auto"/>
        <w:left w:val="none" w:sz="0" w:space="0" w:color="auto"/>
        <w:bottom w:val="none" w:sz="0" w:space="0" w:color="auto"/>
        <w:right w:val="none" w:sz="0" w:space="0" w:color="auto"/>
      </w:divBdr>
    </w:div>
    <w:div w:id="770516336">
      <w:bodyDiv w:val="1"/>
      <w:marLeft w:val="0"/>
      <w:marRight w:val="0"/>
      <w:marTop w:val="0"/>
      <w:marBottom w:val="0"/>
      <w:divBdr>
        <w:top w:val="none" w:sz="0" w:space="0" w:color="auto"/>
        <w:left w:val="none" w:sz="0" w:space="0" w:color="auto"/>
        <w:bottom w:val="none" w:sz="0" w:space="0" w:color="auto"/>
        <w:right w:val="none" w:sz="0" w:space="0" w:color="auto"/>
      </w:divBdr>
    </w:div>
    <w:div w:id="790132009">
      <w:bodyDiv w:val="1"/>
      <w:marLeft w:val="0"/>
      <w:marRight w:val="0"/>
      <w:marTop w:val="0"/>
      <w:marBottom w:val="0"/>
      <w:divBdr>
        <w:top w:val="none" w:sz="0" w:space="0" w:color="auto"/>
        <w:left w:val="none" w:sz="0" w:space="0" w:color="auto"/>
        <w:bottom w:val="none" w:sz="0" w:space="0" w:color="auto"/>
        <w:right w:val="none" w:sz="0" w:space="0" w:color="auto"/>
      </w:divBdr>
    </w:div>
    <w:div w:id="790367684">
      <w:bodyDiv w:val="1"/>
      <w:marLeft w:val="0"/>
      <w:marRight w:val="0"/>
      <w:marTop w:val="0"/>
      <w:marBottom w:val="0"/>
      <w:divBdr>
        <w:top w:val="none" w:sz="0" w:space="0" w:color="auto"/>
        <w:left w:val="none" w:sz="0" w:space="0" w:color="auto"/>
        <w:bottom w:val="none" w:sz="0" w:space="0" w:color="auto"/>
        <w:right w:val="none" w:sz="0" w:space="0" w:color="auto"/>
      </w:divBdr>
    </w:div>
    <w:div w:id="798229159">
      <w:bodyDiv w:val="1"/>
      <w:marLeft w:val="0"/>
      <w:marRight w:val="0"/>
      <w:marTop w:val="0"/>
      <w:marBottom w:val="0"/>
      <w:divBdr>
        <w:top w:val="none" w:sz="0" w:space="0" w:color="auto"/>
        <w:left w:val="none" w:sz="0" w:space="0" w:color="auto"/>
        <w:bottom w:val="none" w:sz="0" w:space="0" w:color="auto"/>
        <w:right w:val="none" w:sz="0" w:space="0" w:color="auto"/>
      </w:divBdr>
    </w:div>
    <w:div w:id="804812899">
      <w:bodyDiv w:val="1"/>
      <w:marLeft w:val="0"/>
      <w:marRight w:val="0"/>
      <w:marTop w:val="0"/>
      <w:marBottom w:val="0"/>
      <w:divBdr>
        <w:top w:val="none" w:sz="0" w:space="0" w:color="auto"/>
        <w:left w:val="none" w:sz="0" w:space="0" w:color="auto"/>
        <w:bottom w:val="none" w:sz="0" w:space="0" w:color="auto"/>
        <w:right w:val="none" w:sz="0" w:space="0" w:color="auto"/>
      </w:divBdr>
    </w:div>
    <w:div w:id="811562933">
      <w:bodyDiv w:val="1"/>
      <w:marLeft w:val="0"/>
      <w:marRight w:val="0"/>
      <w:marTop w:val="0"/>
      <w:marBottom w:val="0"/>
      <w:divBdr>
        <w:top w:val="none" w:sz="0" w:space="0" w:color="auto"/>
        <w:left w:val="none" w:sz="0" w:space="0" w:color="auto"/>
        <w:bottom w:val="none" w:sz="0" w:space="0" w:color="auto"/>
        <w:right w:val="none" w:sz="0" w:space="0" w:color="auto"/>
      </w:divBdr>
    </w:div>
    <w:div w:id="820538382">
      <w:bodyDiv w:val="1"/>
      <w:marLeft w:val="0"/>
      <w:marRight w:val="0"/>
      <w:marTop w:val="0"/>
      <w:marBottom w:val="0"/>
      <w:divBdr>
        <w:top w:val="none" w:sz="0" w:space="0" w:color="auto"/>
        <w:left w:val="none" w:sz="0" w:space="0" w:color="auto"/>
        <w:bottom w:val="none" w:sz="0" w:space="0" w:color="auto"/>
        <w:right w:val="none" w:sz="0" w:space="0" w:color="auto"/>
      </w:divBdr>
    </w:div>
    <w:div w:id="824391402">
      <w:bodyDiv w:val="1"/>
      <w:marLeft w:val="0"/>
      <w:marRight w:val="0"/>
      <w:marTop w:val="0"/>
      <w:marBottom w:val="0"/>
      <w:divBdr>
        <w:top w:val="none" w:sz="0" w:space="0" w:color="auto"/>
        <w:left w:val="none" w:sz="0" w:space="0" w:color="auto"/>
        <w:bottom w:val="none" w:sz="0" w:space="0" w:color="auto"/>
        <w:right w:val="none" w:sz="0" w:space="0" w:color="auto"/>
      </w:divBdr>
    </w:div>
    <w:div w:id="837160502">
      <w:bodyDiv w:val="1"/>
      <w:marLeft w:val="0"/>
      <w:marRight w:val="0"/>
      <w:marTop w:val="0"/>
      <w:marBottom w:val="0"/>
      <w:divBdr>
        <w:top w:val="none" w:sz="0" w:space="0" w:color="auto"/>
        <w:left w:val="none" w:sz="0" w:space="0" w:color="auto"/>
        <w:bottom w:val="none" w:sz="0" w:space="0" w:color="auto"/>
        <w:right w:val="none" w:sz="0" w:space="0" w:color="auto"/>
      </w:divBdr>
    </w:div>
    <w:div w:id="845097442">
      <w:bodyDiv w:val="1"/>
      <w:marLeft w:val="0"/>
      <w:marRight w:val="0"/>
      <w:marTop w:val="0"/>
      <w:marBottom w:val="0"/>
      <w:divBdr>
        <w:top w:val="none" w:sz="0" w:space="0" w:color="auto"/>
        <w:left w:val="none" w:sz="0" w:space="0" w:color="auto"/>
        <w:bottom w:val="none" w:sz="0" w:space="0" w:color="auto"/>
        <w:right w:val="none" w:sz="0" w:space="0" w:color="auto"/>
      </w:divBdr>
    </w:div>
    <w:div w:id="850147367">
      <w:bodyDiv w:val="1"/>
      <w:marLeft w:val="0"/>
      <w:marRight w:val="0"/>
      <w:marTop w:val="0"/>
      <w:marBottom w:val="0"/>
      <w:divBdr>
        <w:top w:val="none" w:sz="0" w:space="0" w:color="auto"/>
        <w:left w:val="none" w:sz="0" w:space="0" w:color="auto"/>
        <w:bottom w:val="none" w:sz="0" w:space="0" w:color="auto"/>
        <w:right w:val="none" w:sz="0" w:space="0" w:color="auto"/>
      </w:divBdr>
    </w:div>
    <w:div w:id="874120406">
      <w:bodyDiv w:val="1"/>
      <w:marLeft w:val="0"/>
      <w:marRight w:val="0"/>
      <w:marTop w:val="0"/>
      <w:marBottom w:val="0"/>
      <w:divBdr>
        <w:top w:val="none" w:sz="0" w:space="0" w:color="auto"/>
        <w:left w:val="none" w:sz="0" w:space="0" w:color="auto"/>
        <w:bottom w:val="none" w:sz="0" w:space="0" w:color="auto"/>
        <w:right w:val="none" w:sz="0" w:space="0" w:color="auto"/>
      </w:divBdr>
    </w:div>
    <w:div w:id="880560271">
      <w:bodyDiv w:val="1"/>
      <w:marLeft w:val="0"/>
      <w:marRight w:val="0"/>
      <w:marTop w:val="0"/>
      <w:marBottom w:val="0"/>
      <w:divBdr>
        <w:top w:val="none" w:sz="0" w:space="0" w:color="auto"/>
        <w:left w:val="none" w:sz="0" w:space="0" w:color="auto"/>
        <w:bottom w:val="none" w:sz="0" w:space="0" w:color="auto"/>
        <w:right w:val="none" w:sz="0" w:space="0" w:color="auto"/>
      </w:divBdr>
    </w:div>
    <w:div w:id="887033385">
      <w:bodyDiv w:val="1"/>
      <w:marLeft w:val="0"/>
      <w:marRight w:val="0"/>
      <w:marTop w:val="0"/>
      <w:marBottom w:val="0"/>
      <w:divBdr>
        <w:top w:val="none" w:sz="0" w:space="0" w:color="auto"/>
        <w:left w:val="none" w:sz="0" w:space="0" w:color="auto"/>
        <w:bottom w:val="none" w:sz="0" w:space="0" w:color="auto"/>
        <w:right w:val="none" w:sz="0" w:space="0" w:color="auto"/>
      </w:divBdr>
    </w:div>
    <w:div w:id="888880273">
      <w:bodyDiv w:val="1"/>
      <w:marLeft w:val="0"/>
      <w:marRight w:val="0"/>
      <w:marTop w:val="0"/>
      <w:marBottom w:val="0"/>
      <w:divBdr>
        <w:top w:val="none" w:sz="0" w:space="0" w:color="auto"/>
        <w:left w:val="none" w:sz="0" w:space="0" w:color="auto"/>
        <w:bottom w:val="none" w:sz="0" w:space="0" w:color="auto"/>
        <w:right w:val="none" w:sz="0" w:space="0" w:color="auto"/>
      </w:divBdr>
    </w:div>
    <w:div w:id="889343584">
      <w:bodyDiv w:val="1"/>
      <w:marLeft w:val="0"/>
      <w:marRight w:val="0"/>
      <w:marTop w:val="0"/>
      <w:marBottom w:val="0"/>
      <w:divBdr>
        <w:top w:val="none" w:sz="0" w:space="0" w:color="auto"/>
        <w:left w:val="none" w:sz="0" w:space="0" w:color="auto"/>
        <w:bottom w:val="none" w:sz="0" w:space="0" w:color="auto"/>
        <w:right w:val="none" w:sz="0" w:space="0" w:color="auto"/>
      </w:divBdr>
    </w:div>
    <w:div w:id="899094114">
      <w:bodyDiv w:val="1"/>
      <w:marLeft w:val="0"/>
      <w:marRight w:val="0"/>
      <w:marTop w:val="0"/>
      <w:marBottom w:val="0"/>
      <w:divBdr>
        <w:top w:val="none" w:sz="0" w:space="0" w:color="auto"/>
        <w:left w:val="none" w:sz="0" w:space="0" w:color="auto"/>
        <w:bottom w:val="none" w:sz="0" w:space="0" w:color="auto"/>
        <w:right w:val="none" w:sz="0" w:space="0" w:color="auto"/>
      </w:divBdr>
    </w:div>
    <w:div w:id="906456498">
      <w:bodyDiv w:val="1"/>
      <w:marLeft w:val="0"/>
      <w:marRight w:val="0"/>
      <w:marTop w:val="0"/>
      <w:marBottom w:val="0"/>
      <w:divBdr>
        <w:top w:val="none" w:sz="0" w:space="0" w:color="auto"/>
        <w:left w:val="none" w:sz="0" w:space="0" w:color="auto"/>
        <w:bottom w:val="none" w:sz="0" w:space="0" w:color="auto"/>
        <w:right w:val="none" w:sz="0" w:space="0" w:color="auto"/>
      </w:divBdr>
    </w:div>
    <w:div w:id="916868001">
      <w:bodyDiv w:val="1"/>
      <w:marLeft w:val="0"/>
      <w:marRight w:val="0"/>
      <w:marTop w:val="0"/>
      <w:marBottom w:val="0"/>
      <w:divBdr>
        <w:top w:val="none" w:sz="0" w:space="0" w:color="auto"/>
        <w:left w:val="none" w:sz="0" w:space="0" w:color="auto"/>
        <w:bottom w:val="none" w:sz="0" w:space="0" w:color="auto"/>
        <w:right w:val="none" w:sz="0" w:space="0" w:color="auto"/>
      </w:divBdr>
    </w:div>
    <w:div w:id="921329022">
      <w:bodyDiv w:val="1"/>
      <w:marLeft w:val="0"/>
      <w:marRight w:val="0"/>
      <w:marTop w:val="0"/>
      <w:marBottom w:val="0"/>
      <w:divBdr>
        <w:top w:val="none" w:sz="0" w:space="0" w:color="auto"/>
        <w:left w:val="none" w:sz="0" w:space="0" w:color="auto"/>
        <w:bottom w:val="none" w:sz="0" w:space="0" w:color="auto"/>
        <w:right w:val="none" w:sz="0" w:space="0" w:color="auto"/>
      </w:divBdr>
    </w:div>
    <w:div w:id="927925100">
      <w:bodyDiv w:val="1"/>
      <w:marLeft w:val="0"/>
      <w:marRight w:val="0"/>
      <w:marTop w:val="0"/>
      <w:marBottom w:val="0"/>
      <w:divBdr>
        <w:top w:val="none" w:sz="0" w:space="0" w:color="auto"/>
        <w:left w:val="none" w:sz="0" w:space="0" w:color="auto"/>
        <w:bottom w:val="none" w:sz="0" w:space="0" w:color="auto"/>
        <w:right w:val="none" w:sz="0" w:space="0" w:color="auto"/>
      </w:divBdr>
    </w:div>
    <w:div w:id="931276180">
      <w:bodyDiv w:val="1"/>
      <w:marLeft w:val="0"/>
      <w:marRight w:val="0"/>
      <w:marTop w:val="0"/>
      <w:marBottom w:val="0"/>
      <w:divBdr>
        <w:top w:val="none" w:sz="0" w:space="0" w:color="auto"/>
        <w:left w:val="none" w:sz="0" w:space="0" w:color="auto"/>
        <w:bottom w:val="none" w:sz="0" w:space="0" w:color="auto"/>
        <w:right w:val="none" w:sz="0" w:space="0" w:color="auto"/>
      </w:divBdr>
    </w:div>
    <w:div w:id="934288010">
      <w:bodyDiv w:val="1"/>
      <w:marLeft w:val="0"/>
      <w:marRight w:val="0"/>
      <w:marTop w:val="0"/>
      <w:marBottom w:val="0"/>
      <w:divBdr>
        <w:top w:val="none" w:sz="0" w:space="0" w:color="auto"/>
        <w:left w:val="none" w:sz="0" w:space="0" w:color="auto"/>
        <w:bottom w:val="none" w:sz="0" w:space="0" w:color="auto"/>
        <w:right w:val="none" w:sz="0" w:space="0" w:color="auto"/>
      </w:divBdr>
    </w:div>
    <w:div w:id="934903397">
      <w:bodyDiv w:val="1"/>
      <w:marLeft w:val="0"/>
      <w:marRight w:val="0"/>
      <w:marTop w:val="0"/>
      <w:marBottom w:val="0"/>
      <w:divBdr>
        <w:top w:val="none" w:sz="0" w:space="0" w:color="auto"/>
        <w:left w:val="none" w:sz="0" w:space="0" w:color="auto"/>
        <w:bottom w:val="none" w:sz="0" w:space="0" w:color="auto"/>
        <w:right w:val="none" w:sz="0" w:space="0" w:color="auto"/>
      </w:divBdr>
    </w:div>
    <w:div w:id="942151558">
      <w:bodyDiv w:val="1"/>
      <w:marLeft w:val="0"/>
      <w:marRight w:val="0"/>
      <w:marTop w:val="0"/>
      <w:marBottom w:val="0"/>
      <w:divBdr>
        <w:top w:val="none" w:sz="0" w:space="0" w:color="auto"/>
        <w:left w:val="none" w:sz="0" w:space="0" w:color="auto"/>
        <w:bottom w:val="none" w:sz="0" w:space="0" w:color="auto"/>
        <w:right w:val="none" w:sz="0" w:space="0" w:color="auto"/>
      </w:divBdr>
    </w:div>
    <w:div w:id="943806039">
      <w:bodyDiv w:val="1"/>
      <w:marLeft w:val="0"/>
      <w:marRight w:val="0"/>
      <w:marTop w:val="0"/>
      <w:marBottom w:val="0"/>
      <w:divBdr>
        <w:top w:val="none" w:sz="0" w:space="0" w:color="auto"/>
        <w:left w:val="none" w:sz="0" w:space="0" w:color="auto"/>
        <w:bottom w:val="none" w:sz="0" w:space="0" w:color="auto"/>
        <w:right w:val="none" w:sz="0" w:space="0" w:color="auto"/>
      </w:divBdr>
    </w:div>
    <w:div w:id="945118924">
      <w:bodyDiv w:val="1"/>
      <w:marLeft w:val="0"/>
      <w:marRight w:val="0"/>
      <w:marTop w:val="0"/>
      <w:marBottom w:val="0"/>
      <w:divBdr>
        <w:top w:val="none" w:sz="0" w:space="0" w:color="auto"/>
        <w:left w:val="none" w:sz="0" w:space="0" w:color="auto"/>
        <w:bottom w:val="none" w:sz="0" w:space="0" w:color="auto"/>
        <w:right w:val="none" w:sz="0" w:space="0" w:color="auto"/>
      </w:divBdr>
    </w:div>
    <w:div w:id="945238297">
      <w:bodyDiv w:val="1"/>
      <w:marLeft w:val="0"/>
      <w:marRight w:val="0"/>
      <w:marTop w:val="0"/>
      <w:marBottom w:val="0"/>
      <w:divBdr>
        <w:top w:val="none" w:sz="0" w:space="0" w:color="auto"/>
        <w:left w:val="none" w:sz="0" w:space="0" w:color="auto"/>
        <w:bottom w:val="none" w:sz="0" w:space="0" w:color="auto"/>
        <w:right w:val="none" w:sz="0" w:space="0" w:color="auto"/>
      </w:divBdr>
    </w:div>
    <w:div w:id="945842292">
      <w:bodyDiv w:val="1"/>
      <w:marLeft w:val="0"/>
      <w:marRight w:val="0"/>
      <w:marTop w:val="0"/>
      <w:marBottom w:val="0"/>
      <w:divBdr>
        <w:top w:val="none" w:sz="0" w:space="0" w:color="auto"/>
        <w:left w:val="none" w:sz="0" w:space="0" w:color="auto"/>
        <w:bottom w:val="none" w:sz="0" w:space="0" w:color="auto"/>
        <w:right w:val="none" w:sz="0" w:space="0" w:color="auto"/>
      </w:divBdr>
    </w:div>
    <w:div w:id="947852675">
      <w:bodyDiv w:val="1"/>
      <w:marLeft w:val="0"/>
      <w:marRight w:val="0"/>
      <w:marTop w:val="0"/>
      <w:marBottom w:val="0"/>
      <w:divBdr>
        <w:top w:val="none" w:sz="0" w:space="0" w:color="auto"/>
        <w:left w:val="none" w:sz="0" w:space="0" w:color="auto"/>
        <w:bottom w:val="none" w:sz="0" w:space="0" w:color="auto"/>
        <w:right w:val="none" w:sz="0" w:space="0" w:color="auto"/>
      </w:divBdr>
    </w:div>
    <w:div w:id="948439270">
      <w:bodyDiv w:val="1"/>
      <w:marLeft w:val="0"/>
      <w:marRight w:val="0"/>
      <w:marTop w:val="0"/>
      <w:marBottom w:val="0"/>
      <w:divBdr>
        <w:top w:val="none" w:sz="0" w:space="0" w:color="auto"/>
        <w:left w:val="none" w:sz="0" w:space="0" w:color="auto"/>
        <w:bottom w:val="none" w:sz="0" w:space="0" w:color="auto"/>
        <w:right w:val="none" w:sz="0" w:space="0" w:color="auto"/>
      </w:divBdr>
    </w:div>
    <w:div w:id="948973264">
      <w:bodyDiv w:val="1"/>
      <w:marLeft w:val="0"/>
      <w:marRight w:val="0"/>
      <w:marTop w:val="0"/>
      <w:marBottom w:val="0"/>
      <w:divBdr>
        <w:top w:val="none" w:sz="0" w:space="0" w:color="auto"/>
        <w:left w:val="none" w:sz="0" w:space="0" w:color="auto"/>
        <w:bottom w:val="none" w:sz="0" w:space="0" w:color="auto"/>
        <w:right w:val="none" w:sz="0" w:space="0" w:color="auto"/>
      </w:divBdr>
    </w:div>
    <w:div w:id="951325429">
      <w:bodyDiv w:val="1"/>
      <w:marLeft w:val="0"/>
      <w:marRight w:val="0"/>
      <w:marTop w:val="0"/>
      <w:marBottom w:val="0"/>
      <w:divBdr>
        <w:top w:val="none" w:sz="0" w:space="0" w:color="auto"/>
        <w:left w:val="none" w:sz="0" w:space="0" w:color="auto"/>
        <w:bottom w:val="none" w:sz="0" w:space="0" w:color="auto"/>
        <w:right w:val="none" w:sz="0" w:space="0" w:color="auto"/>
      </w:divBdr>
    </w:div>
    <w:div w:id="957487023">
      <w:bodyDiv w:val="1"/>
      <w:marLeft w:val="0"/>
      <w:marRight w:val="0"/>
      <w:marTop w:val="0"/>
      <w:marBottom w:val="0"/>
      <w:divBdr>
        <w:top w:val="none" w:sz="0" w:space="0" w:color="auto"/>
        <w:left w:val="none" w:sz="0" w:space="0" w:color="auto"/>
        <w:bottom w:val="none" w:sz="0" w:space="0" w:color="auto"/>
        <w:right w:val="none" w:sz="0" w:space="0" w:color="auto"/>
      </w:divBdr>
    </w:div>
    <w:div w:id="958335695">
      <w:bodyDiv w:val="1"/>
      <w:marLeft w:val="0"/>
      <w:marRight w:val="0"/>
      <w:marTop w:val="0"/>
      <w:marBottom w:val="0"/>
      <w:divBdr>
        <w:top w:val="none" w:sz="0" w:space="0" w:color="auto"/>
        <w:left w:val="none" w:sz="0" w:space="0" w:color="auto"/>
        <w:bottom w:val="none" w:sz="0" w:space="0" w:color="auto"/>
        <w:right w:val="none" w:sz="0" w:space="0" w:color="auto"/>
      </w:divBdr>
    </w:div>
    <w:div w:id="958804661">
      <w:bodyDiv w:val="1"/>
      <w:marLeft w:val="0"/>
      <w:marRight w:val="0"/>
      <w:marTop w:val="0"/>
      <w:marBottom w:val="0"/>
      <w:divBdr>
        <w:top w:val="none" w:sz="0" w:space="0" w:color="auto"/>
        <w:left w:val="none" w:sz="0" w:space="0" w:color="auto"/>
        <w:bottom w:val="none" w:sz="0" w:space="0" w:color="auto"/>
        <w:right w:val="none" w:sz="0" w:space="0" w:color="auto"/>
      </w:divBdr>
    </w:div>
    <w:div w:id="967201648">
      <w:bodyDiv w:val="1"/>
      <w:marLeft w:val="0"/>
      <w:marRight w:val="0"/>
      <w:marTop w:val="0"/>
      <w:marBottom w:val="0"/>
      <w:divBdr>
        <w:top w:val="none" w:sz="0" w:space="0" w:color="auto"/>
        <w:left w:val="none" w:sz="0" w:space="0" w:color="auto"/>
        <w:bottom w:val="none" w:sz="0" w:space="0" w:color="auto"/>
        <w:right w:val="none" w:sz="0" w:space="0" w:color="auto"/>
      </w:divBdr>
    </w:div>
    <w:div w:id="970287168">
      <w:bodyDiv w:val="1"/>
      <w:marLeft w:val="0"/>
      <w:marRight w:val="0"/>
      <w:marTop w:val="0"/>
      <w:marBottom w:val="0"/>
      <w:divBdr>
        <w:top w:val="none" w:sz="0" w:space="0" w:color="auto"/>
        <w:left w:val="none" w:sz="0" w:space="0" w:color="auto"/>
        <w:bottom w:val="none" w:sz="0" w:space="0" w:color="auto"/>
        <w:right w:val="none" w:sz="0" w:space="0" w:color="auto"/>
      </w:divBdr>
    </w:div>
    <w:div w:id="979455933">
      <w:bodyDiv w:val="1"/>
      <w:marLeft w:val="0"/>
      <w:marRight w:val="0"/>
      <w:marTop w:val="0"/>
      <w:marBottom w:val="0"/>
      <w:divBdr>
        <w:top w:val="none" w:sz="0" w:space="0" w:color="auto"/>
        <w:left w:val="none" w:sz="0" w:space="0" w:color="auto"/>
        <w:bottom w:val="none" w:sz="0" w:space="0" w:color="auto"/>
        <w:right w:val="none" w:sz="0" w:space="0" w:color="auto"/>
      </w:divBdr>
    </w:div>
    <w:div w:id="987173535">
      <w:bodyDiv w:val="1"/>
      <w:marLeft w:val="0"/>
      <w:marRight w:val="0"/>
      <w:marTop w:val="0"/>
      <w:marBottom w:val="0"/>
      <w:divBdr>
        <w:top w:val="none" w:sz="0" w:space="0" w:color="auto"/>
        <w:left w:val="none" w:sz="0" w:space="0" w:color="auto"/>
        <w:bottom w:val="none" w:sz="0" w:space="0" w:color="auto"/>
        <w:right w:val="none" w:sz="0" w:space="0" w:color="auto"/>
      </w:divBdr>
    </w:div>
    <w:div w:id="991250571">
      <w:bodyDiv w:val="1"/>
      <w:marLeft w:val="0"/>
      <w:marRight w:val="0"/>
      <w:marTop w:val="0"/>
      <w:marBottom w:val="0"/>
      <w:divBdr>
        <w:top w:val="none" w:sz="0" w:space="0" w:color="auto"/>
        <w:left w:val="none" w:sz="0" w:space="0" w:color="auto"/>
        <w:bottom w:val="none" w:sz="0" w:space="0" w:color="auto"/>
        <w:right w:val="none" w:sz="0" w:space="0" w:color="auto"/>
      </w:divBdr>
    </w:div>
    <w:div w:id="1000081398">
      <w:bodyDiv w:val="1"/>
      <w:marLeft w:val="0"/>
      <w:marRight w:val="0"/>
      <w:marTop w:val="0"/>
      <w:marBottom w:val="0"/>
      <w:divBdr>
        <w:top w:val="none" w:sz="0" w:space="0" w:color="auto"/>
        <w:left w:val="none" w:sz="0" w:space="0" w:color="auto"/>
        <w:bottom w:val="none" w:sz="0" w:space="0" w:color="auto"/>
        <w:right w:val="none" w:sz="0" w:space="0" w:color="auto"/>
      </w:divBdr>
    </w:div>
    <w:div w:id="1000276779">
      <w:bodyDiv w:val="1"/>
      <w:marLeft w:val="0"/>
      <w:marRight w:val="0"/>
      <w:marTop w:val="0"/>
      <w:marBottom w:val="0"/>
      <w:divBdr>
        <w:top w:val="none" w:sz="0" w:space="0" w:color="auto"/>
        <w:left w:val="none" w:sz="0" w:space="0" w:color="auto"/>
        <w:bottom w:val="none" w:sz="0" w:space="0" w:color="auto"/>
        <w:right w:val="none" w:sz="0" w:space="0" w:color="auto"/>
      </w:divBdr>
    </w:div>
    <w:div w:id="1007369159">
      <w:bodyDiv w:val="1"/>
      <w:marLeft w:val="0"/>
      <w:marRight w:val="0"/>
      <w:marTop w:val="0"/>
      <w:marBottom w:val="0"/>
      <w:divBdr>
        <w:top w:val="none" w:sz="0" w:space="0" w:color="auto"/>
        <w:left w:val="none" w:sz="0" w:space="0" w:color="auto"/>
        <w:bottom w:val="none" w:sz="0" w:space="0" w:color="auto"/>
        <w:right w:val="none" w:sz="0" w:space="0" w:color="auto"/>
      </w:divBdr>
    </w:div>
    <w:div w:id="1014500990">
      <w:bodyDiv w:val="1"/>
      <w:marLeft w:val="0"/>
      <w:marRight w:val="0"/>
      <w:marTop w:val="0"/>
      <w:marBottom w:val="0"/>
      <w:divBdr>
        <w:top w:val="none" w:sz="0" w:space="0" w:color="auto"/>
        <w:left w:val="none" w:sz="0" w:space="0" w:color="auto"/>
        <w:bottom w:val="none" w:sz="0" w:space="0" w:color="auto"/>
        <w:right w:val="none" w:sz="0" w:space="0" w:color="auto"/>
      </w:divBdr>
    </w:div>
    <w:div w:id="1014721819">
      <w:bodyDiv w:val="1"/>
      <w:marLeft w:val="0"/>
      <w:marRight w:val="0"/>
      <w:marTop w:val="0"/>
      <w:marBottom w:val="0"/>
      <w:divBdr>
        <w:top w:val="none" w:sz="0" w:space="0" w:color="auto"/>
        <w:left w:val="none" w:sz="0" w:space="0" w:color="auto"/>
        <w:bottom w:val="none" w:sz="0" w:space="0" w:color="auto"/>
        <w:right w:val="none" w:sz="0" w:space="0" w:color="auto"/>
      </w:divBdr>
    </w:div>
    <w:div w:id="1024555394">
      <w:bodyDiv w:val="1"/>
      <w:marLeft w:val="0"/>
      <w:marRight w:val="0"/>
      <w:marTop w:val="0"/>
      <w:marBottom w:val="0"/>
      <w:divBdr>
        <w:top w:val="none" w:sz="0" w:space="0" w:color="auto"/>
        <w:left w:val="none" w:sz="0" w:space="0" w:color="auto"/>
        <w:bottom w:val="none" w:sz="0" w:space="0" w:color="auto"/>
        <w:right w:val="none" w:sz="0" w:space="0" w:color="auto"/>
      </w:divBdr>
    </w:div>
    <w:div w:id="1029650311">
      <w:bodyDiv w:val="1"/>
      <w:marLeft w:val="0"/>
      <w:marRight w:val="0"/>
      <w:marTop w:val="0"/>
      <w:marBottom w:val="0"/>
      <w:divBdr>
        <w:top w:val="none" w:sz="0" w:space="0" w:color="auto"/>
        <w:left w:val="none" w:sz="0" w:space="0" w:color="auto"/>
        <w:bottom w:val="none" w:sz="0" w:space="0" w:color="auto"/>
        <w:right w:val="none" w:sz="0" w:space="0" w:color="auto"/>
      </w:divBdr>
    </w:div>
    <w:div w:id="1036736806">
      <w:bodyDiv w:val="1"/>
      <w:marLeft w:val="0"/>
      <w:marRight w:val="0"/>
      <w:marTop w:val="0"/>
      <w:marBottom w:val="0"/>
      <w:divBdr>
        <w:top w:val="none" w:sz="0" w:space="0" w:color="auto"/>
        <w:left w:val="none" w:sz="0" w:space="0" w:color="auto"/>
        <w:bottom w:val="none" w:sz="0" w:space="0" w:color="auto"/>
        <w:right w:val="none" w:sz="0" w:space="0" w:color="auto"/>
      </w:divBdr>
    </w:div>
    <w:div w:id="1037972314">
      <w:bodyDiv w:val="1"/>
      <w:marLeft w:val="0"/>
      <w:marRight w:val="0"/>
      <w:marTop w:val="0"/>
      <w:marBottom w:val="0"/>
      <w:divBdr>
        <w:top w:val="none" w:sz="0" w:space="0" w:color="auto"/>
        <w:left w:val="none" w:sz="0" w:space="0" w:color="auto"/>
        <w:bottom w:val="none" w:sz="0" w:space="0" w:color="auto"/>
        <w:right w:val="none" w:sz="0" w:space="0" w:color="auto"/>
      </w:divBdr>
    </w:div>
    <w:div w:id="1042636710">
      <w:bodyDiv w:val="1"/>
      <w:marLeft w:val="0"/>
      <w:marRight w:val="0"/>
      <w:marTop w:val="0"/>
      <w:marBottom w:val="0"/>
      <w:divBdr>
        <w:top w:val="none" w:sz="0" w:space="0" w:color="auto"/>
        <w:left w:val="none" w:sz="0" w:space="0" w:color="auto"/>
        <w:bottom w:val="none" w:sz="0" w:space="0" w:color="auto"/>
        <w:right w:val="none" w:sz="0" w:space="0" w:color="auto"/>
      </w:divBdr>
    </w:div>
    <w:div w:id="1043555400">
      <w:bodyDiv w:val="1"/>
      <w:marLeft w:val="0"/>
      <w:marRight w:val="0"/>
      <w:marTop w:val="0"/>
      <w:marBottom w:val="0"/>
      <w:divBdr>
        <w:top w:val="none" w:sz="0" w:space="0" w:color="auto"/>
        <w:left w:val="none" w:sz="0" w:space="0" w:color="auto"/>
        <w:bottom w:val="none" w:sz="0" w:space="0" w:color="auto"/>
        <w:right w:val="none" w:sz="0" w:space="0" w:color="auto"/>
      </w:divBdr>
    </w:div>
    <w:div w:id="1050153987">
      <w:bodyDiv w:val="1"/>
      <w:marLeft w:val="0"/>
      <w:marRight w:val="0"/>
      <w:marTop w:val="0"/>
      <w:marBottom w:val="0"/>
      <w:divBdr>
        <w:top w:val="none" w:sz="0" w:space="0" w:color="auto"/>
        <w:left w:val="none" w:sz="0" w:space="0" w:color="auto"/>
        <w:bottom w:val="none" w:sz="0" w:space="0" w:color="auto"/>
        <w:right w:val="none" w:sz="0" w:space="0" w:color="auto"/>
      </w:divBdr>
    </w:div>
    <w:div w:id="1054542650">
      <w:bodyDiv w:val="1"/>
      <w:marLeft w:val="0"/>
      <w:marRight w:val="0"/>
      <w:marTop w:val="0"/>
      <w:marBottom w:val="0"/>
      <w:divBdr>
        <w:top w:val="none" w:sz="0" w:space="0" w:color="auto"/>
        <w:left w:val="none" w:sz="0" w:space="0" w:color="auto"/>
        <w:bottom w:val="none" w:sz="0" w:space="0" w:color="auto"/>
        <w:right w:val="none" w:sz="0" w:space="0" w:color="auto"/>
      </w:divBdr>
    </w:div>
    <w:div w:id="1060057294">
      <w:bodyDiv w:val="1"/>
      <w:marLeft w:val="0"/>
      <w:marRight w:val="0"/>
      <w:marTop w:val="0"/>
      <w:marBottom w:val="0"/>
      <w:divBdr>
        <w:top w:val="none" w:sz="0" w:space="0" w:color="auto"/>
        <w:left w:val="none" w:sz="0" w:space="0" w:color="auto"/>
        <w:bottom w:val="none" w:sz="0" w:space="0" w:color="auto"/>
        <w:right w:val="none" w:sz="0" w:space="0" w:color="auto"/>
      </w:divBdr>
    </w:div>
    <w:div w:id="1063141959">
      <w:bodyDiv w:val="1"/>
      <w:marLeft w:val="0"/>
      <w:marRight w:val="0"/>
      <w:marTop w:val="0"/>
      <w:marBottom w:val="0"/>
      <w:divBdr>
        <w:top w:val="none" w:sz="0" w:space="0" w:color="auto"/>
        <w:left w:val="none" w:sz="0" w:space="0" w:color="auto"/>
        <w:bottom w:val="none" w:sz="0" w:space="0" w:color="auto"/>
        <w:right w:val="none" w:sz="0" w:space="0" w:color="auto"/>
      </w:divBdr>
    </w:div>
    <w:div w:id="1066104990">
      <w:bodyDiv w:val="1"/>
      <w:marLeft w:val="0"/>
      <w:marRight w:val="0"/>
      <w:marTop w:val="0"/>
      <w:marBottom w:val="0"/>
      <w:divBdr>
        <w:top w:val="none" w:sz="0" w:space="0" w:color="auto"/>
        <w:left w:val="none" w:sz="0" w:space="0" w:color="auto"/>
        <w:bottom w:val="none" w:sz="0" w:space="0" w:color="auto"/>
        <w:right w:val="none" w:sz="0" w:space="0" w:color="auto"/>
      </w:divBdr>
    </w:div>
    <w:div w:id="1073548612">
      <w:bodyDiv w:val="1"/>
      <w:marLeft w:val="0"/>
      <w:marRight w:val="0"/>
      <w:marTop w:val="0"/>
      <w:marBottom w:val="0"/>
      <w:divBdr>
        <w:top w:val="none" w:sz="0" w:space="0" w:color="auto"/>
        <w:left w:val="none" w:sz="0" w:space="0" w:color="auto"/>
        <w:bottom w:val="none" w:sz="0" w:space="0" w:color="auto"/>
        <w:right w:val="none" w:sz="0" w:space="0" w:color="auto"/>
      </w:divBdr>
    </w:div>
    <w:div w:id="1086152630">
      <w:bodyDiv w:val="1"/>
      <w:marLeft w:val="0"/>
      <w:marRight w:val="0"/>
      <w:marTop w:val="0"/>
      <w:marBottom w:val="0"/>
      <w:divBdr>
        <w:top w:val="none" w:sz="0" w:space="0" w:color="auto"/>
        <w:left w:val="none" w:sz="0" w:space="0" w:color="auto"/>
        <w:bottom w:val="none" w:sz="0" w:space="0" w:color="auto"/>
        <w:right w:val="none" w:sz="0" w:space="0" w:color="auto"/>
      </w:divBdr>
    </w:div>
    <w:div w:id="1086655947">
      <w:bodyDiv w:val="1"/>
      <w:marLeft w:val="0"/>
      <w:marRight w:val="0"/>
      <w:marTop w:val="0"/>
      <w:marBottom w:val="0"/>
      <w:divBdr>
        <w:top w:val="none" w:sz="0" w:space="0" w:color="auto"/>
        <w:left w:val="none" w:sz="0" w:space="0" w:color="auto"/>
        <w:bottom w:val="none" w:sz="0" w:space="0" w:color="auto"/>
        <w:right w:val="none" w:sz="0" w:space="0" w:color="auto"/>
      </w:divBdr>
    </w:div>
    <w:div w:id="1101530616">
      <w:bodyDiv w:val="1"/>
      <w:marLeft w:val="0"/>
      <w:marRight w:val="0"/>
      <w:marTop w:val="0"/>
      <w:marBottom w:val="0"/>
      <w:divBdr>
        <w:top w:val="none" w:sz="0" w:space="0" w:color="auto"/>
        <w:left w:val="none" w:sz="0" w:space="0" w:color="auto"/>
        <w:bottom w:val="none" w:sz="0" w:space="0" w:color="auto"/>
        <w:right w:val="none" w:sz="0" w:space="0" w:color="auto"/>
      </w:divBdr>
    </w:div>
    <w:div w:id="1110513527">
      <w:bodyDiv w:val="1"/>
      <w:marLeft w:val="0"/>
      <w:marRight w:val="0"/>
      <w:marTop w:val="0"/>
      <w:marBottom w:val="0"/>
      <w:divBdr>
        <w:top w:val="none" w:sz="0" w:space="0" w:color="auto"/>
        <w:left w:val="none" w:sz="0" w:space="0" w:color="auto"/>
        <w:bottom w:val="none" w:sz="0" w:space="0" w:color="auto"/>
        <w:right w:val="none" w:sz="0" w:space="0" w:color="auto"/>
      </w:divBdr>
    </w:div>
    <w:div w:id="1113937053">
      <w:bodyDiv w:val="1"/>
      <w:marLeft w:val="0"/>
      <w:marRight w:val="0"/>
      <w:marTop w:val="0"/>
      <w:marBottom w:val="0"/>
      <w:divBdr>
        <w:top w:val="none" w:sz="0" w:space="0" w:color="auto"/>
        <w:left w:val="none" w:sz="0" w:space="0" w:color="auto"/>
        <w:bottom w:val="none" w:sz="0" w:space="0" w:color="auto"/>
        <w:right w:val="none" w:sz="0" w:space="0" w:color="auto"/>
      </w:divBdr>
    </w:div>
    <w:div w:id="1127822277">
      <w:bodyDiv w:val="1"/>
      <w:marLeft w:val="0"/>
      <w:marRight w:val="0"/>
      <w:marTop w:val="0"/>
      <w:marBottom w:val="0"/>
      <w:divBdr>
        <w:top w:val="none" w:sz="0" w:space="0" w:color="auto"/>
        <w:left w:val="none" w:sz="0" w:space="0" w:color="auto"/>
        <w:bottom w:val="none" w:sz="0" w:space="0" w:color="auto"/>
        <w:right w:val="none" w:sz="0" w:space="0" w:color="auto"/>
      </w:divBdr>
    </w:div>
    <w:div w:id="1127892057">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sChild>
        <w:div w:id="1470128487">
          <w:marLeft w:val="547"/>
          <w:marRight w:val="0"/>
          <w:marTop w:val="0"/>
          <w:marBottom w:val="0"/>
          <w:divBdr>
            <w:top w:val="none" w:sz="0" w:space="0" w:color="auto"/>
            <w:left w:val="none" w:sz="0" w:space="0" w:color="auto"/>
            <w:bottom w:val="none" w:sz="0" w:space="0" w:color="auto"/>
            <w:right w:val="none" w:sz="0" w:space="0" w:color="auto"/>
          </w:divBdr>
        </w:div>
      </w:divsChild>
    </w:div>
    <w:div w:id="1145509196">
      <w:bodyDiv w:val="1"/>
      <w:marLeft w:val="0"/>
      <w:marRight w:val="0"/>
      <w:marTop w:val="0"/>
      <w:marBottom w:val="0"/>
      <w:divBdr>
        <w:top w:val="none" w:sz="0" w:space="0" w:color="auto"/>
        <w:left w:val="none" w:sz="0" w:space="0" w:color="auto"/>
        <w:bottom w:val="none" w:sz="0" w:space="0" w:color="auto"/>
        <w:right w:val="none" w:sz="0" w:space="0" w:color="auto"/>
      </w:divBdr>
    </w:div>
    <w:div w:id="1145584773">
      <w:bodyDiv w:val="1"/>
      <w:marLeft w:val="0"/>
      <w:marRight w:val="0"/>
      <w:marTop w:val="0"/>
      <w:marBottom w:val="0"/>
      <w:divBdr>
        <w:top w:val="none" w:sz="0" w:space="0" w:color="auto"/>
        <w:left w:val="none" w:sz="0" w:space="0" w:color="auto"/>
        <w:bottom w:val="none" w:sz="0" w:space="0" w:color="auto"/>
        <w:right w:val="none" w:sz="0" w:space="0" w:color="auto"/>
      </w:divBdr>
    </w:div>
    <w:div w:id="1150682202">
      <w:bodyDiv w:val="1"/>
      <w:marLeft w:val="0"/>
      <w:marRight w:val="0"/>
      <w:marTop w:val="0"/>
      <w:marBottom w:val="0"/>
      <w:divBdr>
        <w:top w:val="none" w:sz="0" w:space="0" w:color="auto"/>
        <w:left w:val="none" w:sz="0" w:space="0" w:color="auto"/>
        <w:bottom w:val="none" w:sz="0" w:space="0" w:color="auto"/>
        <w:right w:val="none" w:sz="0" w:space="0" w:color="auto"/>
      </w:divBdr>
    </w:div>
    <w:div w:id="1155604314">
      <w:bodyDiv w:val="1"/>
      <w:marLeft w:val="0"/>
      <w:marRight w:val="0"/>
      <w:marTop w:val="0"/>
      <w:marBottom w:val="0"/>
      <w:divBdr>
        <w:top w:val="none" w:sz="0" w:space="0" w:color="auto"/>
        <w:left w:val="none" w:sz="0" w:space="0" w:color="auto"/>
        <w:bottom w:val="none" w:sz="0" w:space="0" w:color="auto"/>
        <w:right w:val="none" w:sz="0" w:space="0" w:color="auto"/>
      </w:divBdr>
    </w:div>
    <w:div w:id="1157960639">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85631452">
      <w:bodyDiv w:val="1"/>
      <w:marLeft w:val="0"/>
      <w:marRight w:val="0"/>
      <w:marTop w:val="0"/>
      <w:marBottom w:val="0"/>
      <w:divBdr>
        <w:top w:val="none" w:sz="0" w:space="0" w:color="auto"/>
        <w:left w:val="none" w:sz="0" w:space="0" w:color="auto"/>
        <w:bottom w:val="none" w:sz="0" w:space="0" w:color="auto"/>
        <w:right w:val="none" w:sz="0" w:space="0" w:color="auto"/>
      </w:divBdr>
    </w:div>
    <w:div w:id="1189946075">
      <w:bodyDiv w:val="1"/>
      <w:marLeft w:val="0"/>
      <w:marRight w:val="0"/>
      <w:marTop w:val="0"/>
      <w:marBottom w:val="0"/>
      <w:divBdr>
        <w:top w:val="none" w:sz="0" w:space="0" w:color="auto"/>
        <w:left w:val="none" w:sz="0" w:space="0" w:color="auto"/>
        <w:bottom w:val="none" w:sz="0" w:space="0" w:color="auto"/>
        <w:right w:val="none" w:sz="0" w:space="0" w:color="auto"/>
      </w:divBdr>
    </w:div>
    <w:div w:id="1191532428">
      <w:bodyDiv w:val="1"/>
      <w:marLeft w:val="0"/>
      <w:marRight w:val="0"/>
      <w:marTop w:val="0"/>
      <w:marBottom w:val="0"/>
      <w:divBdr>
        <w:top w:val="none" w:sz="0" w:space="0" w:color="auto"/>
        <w:left w:val="none" w:sz="0" w:space="0" w:color="auto"/>
        <w:bottom w:val="none" w:sz="0" w:space="0" w:color="auto"/>
        <w:right w:val="none" w:sz="0" w:space="0" w:color="auto"/>
      </w:divBdr>
    </w:div>
    <w:div w:id="1191842606">
      <w:bodyDiv w:val="1"/>
      <w:marLeft w:val="0"/>
      <w:marRight w:val="0"/>
      <w:marTop w:val="0"/>
      <w:marBottom w:val="0"/>
      <w:divBdr>
        <w:top w:val="none" w:sz="0" w:space="0" w:color="auto"/>
        <w:left w:val="none" w:sz="0" w:space="0" w:color="auto"/>
        <w:bottom w:val="none" w:sz="0" w:space="0" w:color="auto"/>
        <w:right w:val="none" w:sz="0" w:space="0" w:color="auto"/>
      </w:divBdr>
    </w:div>
    <w:div w:id="1195117103">
      <w:bodyDiv w:val="1"/>
      <w:marLeft w:val="0"/>
      <w:marRight w:val="0"/>
      <w:marTop w:val="0"/>
      <w:marBottom w:val="0"/>
      <w:divBdr>
        <w:top w:val="none" w:sz="0" w:space="0" w:color="auto"/>
        <w:left w:val="none" w:sz="0" w:space="0" w:color="auto"/>
        <w:bottom w:val="none" w:sz="0" w:space="0" w:color="auto"/>
        <w:right w:val="none" w:sz="0" w:space="0" w:color="auto"/>
      </w:divBdr>
    </w:div>
    <w:div w:id="1200705613">
      <w:bodyDiv w:val="1"/>
      <w:marLeft w:val="0"/>
      <w:marRight w:val="0"/>
      <w:marTop w:val="0"/>
      <w:marBottom w:val="0"/>
      <w:divBdr>
        <w:top w:val="none" w:sz="0" w:space="0" w:color="auto"/>
        <w:left w:val="none" w:sz="0" w:space="0" w:color="auto"/>
        <w:bottom w:val="none" w:sz="0" w:space="0" w:color="auto"/>
        <w:right w:val="none" w:sz="0" w:space="0" w:color="auto"/>
      </w:divBdr>
    </w:div>
    <w:div w:id="1211528274">
      <w:bodyDiv w:val="1"/>
      <w:marLeft w:val="0"/>
      <w:marRight w:val="0"/>
      <w:marTop w:val="0"/>
      <w:marBottom w:val="0"/>
      <w:divBdr>
        <w:top w:val="none" w:sz="0" w:space="0" w:color="auto"/>
        <w:left w:val="none" w:sz="0" w:space="0" w:color="auto"/>
        <w:bottom w:val="none" w:sz="0" w:space="0" w:color="auto"/>
        <w:right w:val="none" w:sz="0" w:space="0" w:color="auto"/>
      </w:divBdr>
    </w:div>
    <w:div w:id="1219584737">
      <w:bodyDiv w:val="1"/>
      <w:marLeft w:val="0"/>
      <w:marRight w:val="0"/>
      <w:marTop w:val="0"/>
      <w:marBottom w:val="0"/>
      <w:divBdr>
        <w:top w:val="none" w:sz="0" w:space="0" w:color="auto"/>
        <w:left w:val="none" w:sz="0" w:space="0" w:color="auto"/>
        <w:bottom w:val="none" w:sz="0" w:space="0" w:color="auto"/>
        <w:right w:val="none" w:sz="0" w:space="0" w:color="auto"/>
      </w:divBdr>
    </w:div>
    <w:div w:id="1220819102">
      <w:bodyDiv w:val="1"/>
      <w:marLeft w:val="0"/>
      <w:marRight w:val="0"/>
      <w:marTop w:val="0"/>
      <w:marBottom w:val="0"/>
      <w:divBdr>
        <w:top w:val="none" w:sz="0" w:space="0" w:color="auto"/>
        <w:left w:val="none" w:sz="0" w:space="0" w:color="auto"/>
        <w:bottom w:val="none" w:sz="0" w:space="0" w:color="auto"/>
        <w:right w:val="none" w:sz="0" w:space="0" w:color="auto"/>
      </w:divBdr>
    </w:div>
    <w:div w:id="1235895041">
      <w:bodyDiv w:val="1"/>
      <w:marLeft w:val="0"/>
      <w:marRight w:val="0"/>
      <w:marTop w:val="0"/>
      <w:marBottom w:val="0"/>
      <w:divBdr>
        <w:top w:val="none" w:sz="0" w:space="0" w:color="auto"/>
        <w:left w:val="none" w:sz="0" w:space="0" w:color="auto"/>
        <w:bottom w:val="none" w:sz="0" w:space="0" w:color="auto"/>
        <w:right w:val="none" w:sz="0" w:space="0" w:color="auto"/>
      </w:divBdr>
    </w:div>
    <w:div w:id="1253003531">
      <w:bodyDiv w:val="1"/>
      <w:marLeft w:val="0"/>
      <w:marRight w:val="0"/>
      <w:marTop w:val="0"/>
      <w:marBottom w:val="0"/>
      <w:divBdr>
        <w:top w:val="none" w:sz="0" w:space="0" w:color="auto"/>
        <w:left w:val="none" w:sz="0" w:space="0" w:color="auto"/>
        <w:bottom w:val="none" w:sz="0" w:space="0" w:color="auto"/>
        <w:right w:val="none" w:sz="0" w:space="0" w:color="auto"/>
      </w:divBdr>
    </w:div>
    <w:div w:id="1261257988">
      <w:bodyDiv w:val="1"/>
      <w:marLeft w:val="0"/>
      <w:marRight w:val="0"/>
      <w:marTop w:val="0"/>
      <w:marBottom w:val="0"/>
      <w:divBdr>
        <w:top w:val="none" w:sz="0" w:space="0" w:color="auto"/>
        <w:left w:val="none" w:sz="0" w:space="0" w:color="auto"/>
        <w:bottom w:val="none" w:sz="0" w:space="0" w:color="auto"/>
        <w:right w:val="none" w:sz="0" w:space="0" w:color="auto"/>
      </w:divBdr>
    </w:div>
    <w:div w:id="1265109163">
      <w:bodyDiv w:val="1"/>
      <w:marLeft w:val="0"/>
      <w:marRight w:val="0"/>
      <w:marTop w:val="0"/>
      <w:marBottom w:val="0"/>
      <w:divBdr>
        <w:top w:val="none" w:sz="0" w:space="0" w:color="auto"/>
        <w:left w:val="none" w:sz="0" w:space="0" w:color="auto"/>
        <w:bottom w:val="none" w:sz="0" w:space="0" w:color="auto"/>
        <w:right w:val="none" w:sz="0" w:space="0" w:color="auto"/>
      </w:divBdr>
    </w:div>
    <w:div w:id="1271281997">
      <w:bodyDiv w:val="1"/>
      <w:marLeft w:val="0"/>
      <w:marRight w:val="0"/>
      <w:marTop w:val="0"/>
      <w:marBottom w:val="0"/>
      <w:divBdr>
        <w:top w:val="none" w:sz="0" w:space="0" w:color="auto"/>
        <w:left w:val="none" w:sz="0" w:space="0" w:color="auto"/>
        <w:bottom w:val="none" w:sz="0" w:space="0" w:color="auto"/>
        <w:right w:val="none" w:sz="0" w:space="0" w:color="auto"/>
      </w:divBdr>
    </w:div>
    <w:div w:id="1279684692">
      <w:bodyDiv w:val="1"/>
      <w:marLeft w:val="0"/>
      <w:marRight w:val="0"/>
      <w:marTop w:val="0"/>
      <w:marBottom w:val="0"/>
      <w:divBdr>
        <w:top w:val="none" w:sz="0" w:space="0" w:color="auto"/>
        <w:left w:val="none" w:sz="0" w:space="0" w:color="auto"/>
        <w:bottom w:val="none" w:sz="0" w:space="0" w:color="auto"/>
        <w:right w:val="none" w:sz="0" w:space="0" w:color="auto"/>
      </w:divBdr>
    </w:div>
    <w:div w:id="1283539303">
      <w:bodyDiv w:val="1"/>
      <w:marLeft w:val="0"/>
      <w:marRight w:val="0"/>
      <w:marTop w:val="0"/>
      <w:marBottom w:val="0"/>
      <w:divBdr>
        <w:top w:val="none" w:sz="0" w:space="0" w:color="auto"/>
        <w:left w:val="none" w:sz="0" w:space="0" w:color="auto"/>
        <w:bottom w:val="none" w:sz="0" w:space="0" w:color="auto"/>
        <w:right w:val="none" w:sz="0" w:space="0" w:color="auto"/>
      </w:divBdr>
    </w:div>
    <w:div w:id="1294367239">
      <w:bodyDiv w:val="1"/>
      <w:marLeft w:val="0"/>
      <w:marRight w:val="0"/>
      <w:marTop w:val="0"/>
      <w:marBottom w:val="0"/>
      <w:divBdr>
        <w:top w:val="none" w:sz="0" w:space="0" w:color="auto"/>
        <w:left w:val="none" w:sz="0" w:space="0" w:color="auto"/>
        <w:bottom w:val="none" w:sz="0" w:space="0" w:color="auto"/>
        <w:right w:val="none" w:sz="0" w:space="0" w:color="auto"/>
      </w:divBdr>
    </w:div>
    <w:div w:id="1299413936">
      <w:bodyDiv w:val="1"/>
      <w:marLeft w:val="0"/>
      <w:marRight w:val="0"/>
      <w:marTop w:val="0"/>
      <w:marBottom w:val="0"/>
      <w:divBdr>
        <w:top w:val="none" w:sz="0" w:space="0" w:color="auto"/>
        <w:left w:val="none" w:sz="0" w:space="0" w:color="auto"/>
        <w:bottom w:val="none" w:sz="0" w:space="0" w:color="auto"/>
        <w:right w:val="none" w:sz="0" w:space="0" w:color="auto"/>
      </w:divBdr>
    </w:div>
    <w:div w:id="1305694337">
      <w:bodyDiv w:val="1"/>
      <w:marLeft w:val="0"/>
      <w:marRight w:val="0"/>
      <w:marTop w:val="0"/>
      <w:marBottom w:val="0"/>
      <w:divBdr>
        <w:top w:val="none" w:sz="0" w:space="0" w:color="auto"/>
        <w:left w:val="none" w:sz="0" w:space="0" w:color="auto"/>
        <w:bottom w:val="none" w:sz="0" w:space="0" w:color="auto"/>
        <w:right w:val="none" w:sz="0" w:space="0" w:color="auto"/>
      </w:divBdr>
    </w:div>
    <w:div w:id="1313291438">
      <w:bodyDiv w:val="1"/>
      <w:marLeft w:val="0"/>
      <w:marRight w:val="0"/>
      <w:marTop w:val="0"/>
      <w:marBottom w:val="0"/>
      <w:divBdr>
        <w:top w:val="none" w:sz="0" w:space="0" w:color="auto"/>
        <w:left w:val="none" w:sz="0" w:space="0" w:color="auto"/>
        <w:bottom w:val="none" w:sz="0" w:space="0" w:color="auto"/>
        <w:right w:val="none" w:sz="0" w:space="0" w:color="auto"/>
      </w:divBdr>
    </w:div>
    <w:div w:id="1341857421">
      <w:bodyDiv w:val="1"/>
      <w:marLeft w:val="0"/>
      <w:marRight w:val="0"/>
      <w:marTop w:val="0"/>
      <w:marBottom w:val="0"/>
      <w:divBdr>
        <w:top w:val="none" w:sz="0" w:space="0" w:color="auto"/>
        <w:left w:val="none" w:sz="0" w:space="0" w:color="auto"/>
        <w:bottom w:val="none" w:sz="0" w:space="0" w:color="auto"/>
        <w:right w:val="none" w:sz="0" w:space="0" w:color="auto"/>
      </w:divBdr>
    </w:div>
    <w:div w:id="1349527289">
      <w:bodyDiv w:val="1"/>
      <w:marLeft w:val="0"/>
      <w:marRight w:val="0"/>
      <w:marTop w:val="0"/>
      <w:marBottom w:val="0"/>
      <w:divBdr>
        <w:top w:val="none" w:sz="0" w:space="0" w:color="auto"/>
        <w:left w:val="none" w:sz="0" w:space="0" w:color="auto"/>
        <w:bottom w:val="none" w:sz="0" w:space="0" w:color="auto"/>
        <w:right w:val="none" w:sz="0" w:space="0" w:color="auto"/>
      </w:divBdr>
    </w:div>
    <w:div w:id="1383476494">
      <w:bodyDiv w:val="1"/>
      <w:marLeft w:val="0"/>
      <w:marRight w:val="0"/>
      <w:marTop w:val="0"/>
      <w:marBottom w:val="0"/>
      <w:divBdr>
        <w:top w:val="none" w:sz="0" w:space="0" w:color="auto"/>
        <w:left w:val="none" w:sz="0" w:space="0" w:color="auto"/>
        <w:bottom w:val="none" w:sz="0" w:space="0" w:color="auto"/>
        <w:right w:val="none" w:sz="0" w:space="0" w:color="auto"/>
      </w:divBdr>
    </w:div>
    <w:div w:id="1384333646">
      <w:bodyDiv w:val="1"/>
      <w:marLeft w:val="0"/>
      <w:marRight w:val="0"/>
      <w:marTop w:val="0"/>
      <w:marBottom w:val="0"/>
      <w:divBdr>
        <w:top w:val="none" w:sz="0" w:space="0" w:color="auto"/>
        <w:left w:val="none" w:sz="0" w:space="0" w:color="auto"/>
        <w:bottom w:val="none" w:sz="0" w:space="0" w:color="auto"/>
        <w:right w:val="none" w:sz="0" w:space="0" w:color="auto"/>
      </w:divBdr>
    </w:div>
    <w:div w:id="1386248343">
      <w:bodyDiv w:val="1"/>
      <w:marLeft w:val="0"/>
      <w:marRight w:val="0"/>
      <w:marTop w:val="0"/>
      <w:marBottom w:val="0"/>
      <w:divBdr>
        <w:top w:val="none" w:sz="0" w:space="0" w:color="auto"/>
        <w:left w:val="none" w:sz="0" w:space="0" w:color="auto"/>
        <w:bottom w:val="none" w:sz="0" w:space="0" w:color="auto"/>
        <w:right w:val="none" w:sz="0" w:space="0" w:color="auto"/>
      </w:divBdr>
    </w:div>
    <w:div w:id="1393700949">
      <w:bodyDiv w:val="1"/>
      <w:marLeft w:val="0"/>
      <w:marRight w:val="0"/>
      <w:marTop w:val="0"/>
      <w:marBottom w:val="0"/>
      <w:divBdr>
        <w:top w:val="none" w:sz="0" w:space="0" w:color="auto"/>
        <w:left w:val="none" w:sz="0" w:space="0" w:color="auto"/>
        <w:bottom w:val="none" w:sz="0" w:space="0" w:color="auto"/>
        <w:right w:val="none" w:sz="0" w:space="0" w:color="auto"/>
      </w:divBdr>
    </w:div>
    <w:div w:id="1404177633">
      <w:bodyDiv w:val="1"/>
      <w:marLeft w:val="0"/>
      <w:marRight w:val="0"/>
      <w:marTop w:val="0"/>
      <w:marBottom w:val="0"/>
      <w:divBdr>
        <w:top w:val="none" w:sz="0" w:space="0" w:color="auto"/>
        <w:left w:val="none" w:sz="0" w:space="0" w:color="auto"/>
        <w:bottom w:val="none" w:sz="0" w:space="0" w:color="auto"/>
        <w:right w:val="none" w:sz="0" w:space="0" w:color="auto"/>
      </w:divBdr>
    </w:div>
    <w:div w:id="1406337731">
      <w:bodyDiv w:val="1"/>
      <w:marLeft w:val="0"/>
      <w:marRight w:val="0"/>
      <w:marTop w:val="0"/>
      <w:marBottom w:val="0"/>
      <w:divBdr>
        <w:top w:val="none" w:sz="0" w:space="0" w:color="auto"/>
        <w:left w:val="none" w:sz="0" w:space="0" w:color="auto"/>
        <w:bottom w:val="none" w:sz="0" w:space="0" w:color="auto"/>
        <w:right w:val="none" w:sz="0" w:space="0" w:color="auto"/>
      </w:divBdr>
    </w:div>
    <w:div w:id="1407143943">
      <w:bodyDiv w:val="1"/>
      <w:marLeft w:val="0"/>
      <w:marRight w:val="0"/>
      <w:marTop w:val="0"/>
      <w:marBottom w:val="0"/>
      <w:divBdr>
        <w:top w:val="none" w:sz="0" w:space="0" w:color="auto"/>
        <w:left w:val="none" w:sz="0" w:space="0" w:color="auto"/>
        <w:bottom w:val="none" w:sz="0" w:space="0" w:color="auto"/>
        <w:right w:val="none" w:sz="0" w:space="0" w:color="auto"/>
      </w:divBdr>
    </w:div>
    <w:div w:id="1411808482">
      <w:bodyDiv w:val="1"/>
      <w:marLeft w:val="0"/>
      <w:marRight w:val="0"/>
      <w:marTop w:val="0"/>
      <w:marBottom w:val="0"/>
      <w:divBdr>
        <w:top w:val="none" w:sz="0" w:space="0" w:color="auto"/>
        <w:left w:val="none" w:sz="0" w:space="0" w:color="auto"/>
        <w:bottom w:val="none" w:sz="0" w:space="0" w:color="auto"/>
        <w:right w:val="none" w:sz="0" w:space="0" w:color="auto"/>
      </w:divBdr>
    </w:div>
    <w:div w:id="1412463029">
      <w:bodyDiv w:val="1"/>
      <w:marLeft w:val="0"/>
      <w:marRight w:val="0"/>
      <w:marTop w:val="0"/>
      <w:marBottom w:val="0"/>
      <w:divBdr>
        <w:top w:val="none" w:sz="0" w:space="0" w:color="auto"/>
        <w:left w:val="none" w:sz="0" w:space="0" w:color="auto"/>
        <w:bottom w:val="none" w:sz="0" w:space="0" w:color="auto"/>
        <w:right w:val="none" w:sz="0" w:space="0" w:color="auto"/>
      </w:divBdr>
    </w:div>
    <w:div w:id="1420447237">
      <w:bodyDiv w:val="1"/>
      <w:marLeft w:val="0"/>
      <w:marRight w:val="0"/>
      <w:marTop w:val="0"/>
      <w:marBottom w:val="0"/>
      <w:divBdr>
        <w:top w:val="none" w:sz="0" w:space="0" w:color="auto"/>
        <w:left w:val="none" w:sz="0" w:space="0" w:color="auto"/>
        <w:bottom w:val="none" w:sz="0" w:space="0" w:color="auto"/>
        <w:right w:val="none" w:sz="0" w:space="0" w:color="auto"/>
      </w:divBdr>
    </w:div>
    <w:div w:id="1426653342">
      <w:bodyDiv w:val="1"/>
      <w:marLeft w:val="0"/>
      <w:marRight w:val="0"/>
      <w:marTop w:val="0"/>
      <w:marBottom w:val="0"/>
      <w:divBdr>
        <w:top w:val="none" w:sz="0" w:space="0" w:color="auto"/>
        <w:left w:val="none" w:sz="0" w:space="0" w:color="auto"/>
        <w:bottom w:val="none" w:sz="0" w:space="0" w:color="auto"/>
        <w:right w:val="none" w:sz="0" w:space="0" w:color="auto"/>
      </w:divBdr>
    </w:div>
    <w:div w:id="1432041901">
      <w:bodyDiv w:val="1"/>
      <w:marLeft w:val="0"/>
      <w:marRight w:val="0"/>
      <w:marTop w:val="0"/>
      <w:marBottom w:val="0"/>
      <w:divBdr>
        <w:top w:val="none" w:sz="0" w:space="0" w:color="auto"/>
        <w:left w:val="none" w:sz="0" w:space="0" w:color="auto"/>
        <w:bottom w:val="none" w:sz="0" w:space="0" w:color="auto"/>
        <w:right w:val="none" w:sz="0" w:space="0" w:color="auto"/>
      </w:divBdr>
    </w:div>
    <w:div w:id="1433672565">
      <w:bodyDiv w:val="1"/>
      <w:marLeft w:val="0"/>
      <w:marRight w:val="0"/>
      <w:marTop w:val="0"/>
      <w:marBottom w:val="0"/>
      <w:divBdr>
        <w:top w:val="none" w:sz="0" w:space="0" w:color="auto"/>
        <w:left w:val="none" w:sz="0" w:space="0" w:color="auto"/>
        <w:bottom w:val="none" w:sz="0" w:space="0" w:color="auto"/>
        <w:right w:val="none" w:sz="0" w:space="0" w:color="auto"/>
      </w:divBdr>
    </w:div>
    <w:div w:id="1435246995">
      <w:bodyDiv w:val="1"/>
      <w:marLeft w:val="0"/>
      <w:marRight w:val="0"/>
      <w:marTop w:val="0"/>
      <w:marBottom w:val="0"/>
      <w:divBdr>
        <w:top w:val="none" w:sz="0" w:space="0" w:color="auto"/>
        <w:left w:val="none" w:sz="0" w:space="0" w:color="auto"/>
        <w:bottom w:val="none" w:sz="0" w:space="0" w:color="auto"/>
        <w:right w:val="none" w:sz="0" w:space="0" w:color="auto"/>
      </w:divBdr>
    </w:div>
    <w:div w:id="1463308341">
      <w:bodyDiv w:val="1"/>
      <w:marLeft w:val="0"/>
      <w:marRight w:val="0"/>
      <w:marTop w:val="0"/>
      <w:marBottom w:val="0"/>
      <w:divBdr>
        <w:top w:val="none" w:sz="0" w:space="0" w:color="auto"/>
        <w:left w:val="none" w:sz="0" w:space="0" w:color="auto"/>
        <w:bottom w:val="none" w:sz="0" w:space="0" w:color="auto"/>
        <w:right w:val="none" w:sz="0" w:space="0" w:color="auto"/>
      </w:divBdr>
    </w:div>
    <w:div w:id="1486554233">
      <w:bodyDiv w:val="1"/>
      <w:marLeft w:val="0"/>
      <w:marRight w:val="0"/>
      <w:marTop w:val="0"/>
      <w:marBottom w:val="0"/>
      <w:divBdr>
        <w:top w:val="none" w:sz="0" w:space="0" w:color="auto"/>
        <w:left w:val="none" w:sz="0" w:space="0" w:color="auto"/>
        <w:bottom w:val="none" w:sz="0" w:space="0" w:color="auto"/>
        <w:right w:val="none" w:sz="0" w:space="0" w:color="auto"/>
      </w:divBdr>
    </w:div>
    <w:div w:id="1488786351">
      <w:bodyDiv w:val="1"/>
      <w:marLeft w:val="0"/>
      <w:marRight w:val="0"/>
      <w:marTop w:val="0"/>
      <w:marBottom w:val="0"/>
      <w:divBdr>
        <w:top w:val="none" w:sz="0" w:space="0" w:color="auto"/>
        <w:left w:val="none" w:sz="0" w:space="0" w:color="auto"/>
        <w:bottom w:val="none" w:sz="0" w:space="0" w:color="auto"/>
        <w:right w:val="none" w:sz="0" w:space="0" w:color="auto"/>
      </w:divBdr>
    </w:div>
    <w:div w:id="1488932640">
      <w:bodyDiv w:val="1"/>
      <w:marLeft w:val="0"/>
      <w:marRight w:val="0"/>
      <w:marTop w:val="0"/>
      <w:marBottom w:val="0"/>
      <w:divBdr>
        <w:top w:val="none" w:sz="0" w:space="0" w:color="auto"/>
        <w:left w:val="none" w:sz="0" w:space="0" w:color="auto"/>
        <w:bottom w:val="none" w:sz="0" w:space="0" w:color="auto"/>
        <w:right w:val="none" w:sz="0" w:space="0" w:color="auto"/>
      </w:divBdr>
    </w:div>
    <w:div w:id="1490365906">
      <w:bodyDiv w:val="1"/>
      <w:marLeft w:val="0"/>
      <w:marRight w:val="0"/>
      <w:marTop w:val="0"/>
      <w:marBottom w:val="0"/>
      <w:divBdr>
        <w:top w:val="none" w:sz="0" w:space="0" w:color="auto"/>
        <w:left w:val="none" w:sz="0" w:space="0" w:color="auto"/>
        <w:bottom w:val="none" w:sz="0" w:space="0" w:color="auto"/>
        <w:right w:val="none" w:sz="0" w:space="0" w:color="auto"/>
      </w:divBdr>
    </w:div>
    <w:div w:id="1498810909">
      <w:bodyDiv w:val="1"/>
      <w:marLeft w:val="0"/>
      <w:marRight w:val="0"/>
      <w:marTop w:val="0"/>
      <w:marBottom w:val="0"/>
      <w:divBdr>
        <w:top w:val="none" w:sz="0" w:space="0" w:color="auto"/>
        <w:left w:val="none" w:sz="0" w:space="0" w:color="auto"/>
        <w:bottom w:val="none" w:sz="0" w:space="0" w:color="auto"/>
        <w:right w:val="none" w:sz="0" w:space="0" w:color="auto"/>
      </w:divBdr>
    </w:div>
    <w:div w:id="1501039536">
      <w:bodyDiv w:val="1"/>
      <w:marLeft w:val="0"/>
      <w:marRight w:val="0"/>
      <w:marTop w:val="0"/>
      <w:marBottom w:val="0"/>
      <w:divBdr>
        <w:top w:val="none" w:sz="0" w:space="0" w:color="auto"/>
        <w:left w:val="none" w:sz="0" w:space="0" w:color="auto"/>
        <w:bottom w:val="none" w:sz="0" w:space="0" w:color="auto"/>
        <w:right w:val="none" w:sz="0" w:space="0" w:color="auto"/>
      </w:divBdr>
    </w:div>
    <w:div w:id="1502234368">
      <w:bodyDiv w:val="1"/>
      <w:marLeft w:val="0"/>
      <w:marRight w:val="0"/>
      <w:marTop w:val="0"/>
      <w:marBottom w:val="0"/>
      <w:divBdr>
        <w:top w:val="none" w:sz="0" w:space="0" w:color="auto"/>
        <w:left w:val="none" w:sz="0" w:space="0" w:color="auto"/>
        <w:bottom w:val="none" w:sz="0" w:space="0" w:color="auto"/>
        <w:right w:val="none" w:sz="0" w:space="0" w:color="auto"/>
      </w:divBdr>
    </w:div>
    <w:div w:id="1512721928">
      <w:bodyDiv w:val="1"/>
      <w:marLeft w:val="0"/>
      <w:marRight w:val="0"/>
      <w:marTop w:val="0"/>
      <w:marBottom w:val="0"/>
      <w:divBdr>
        <w:top w:val="none" w:sz="0" w:space="0" w:color="auto"/>
        <w:left w:val="none" w:sz="0" w:space="0" w:color="auto"/>
        <w:bottom w:val="none" w:sz="0" w:space="0" w:color="auto"/>
        <w:right w:val="none" w:sz="0" w:space="0" w:color="auto"/>
      </w:divBdr>
    </w:div>
    <w:div w:id="1513883061">
      <w:bodyDiv w:val="1"/>
      <w:marLeft w:val="0"/>
      <w:marRight w:val="0"/>
      <w:marTop w:val="0"/>
      <w:marBottom w:val="0"/>
      <w:divBdr>
        <w:top w:val="none" w:sz="0" w:space="0" w:color="auto"/>
        <w:left w:val="none" w:sz="0" w:space="0" w:color="auto"/>
        <w:bottom w:val="none" w:sz="0" w:space="0" w:color="auto"/>
        <w:right w:val="none" w:sz="0" w:space="0" w:color="auto"/>
      </w:divBdr>
    </w:div>
    <w:div w:id="1520392848">
      <w:bodyDiv w:val="1"/>
      <w:marLeft w:val="0"/>
      <w:marRight w:val="0"/>
      <w:marTop w:val="0"/>
      <w:marBottom w:val="0"/>
      <w:divBdr>
        <w:top w:val="none" w:sz="0" w:space="0" w:color="auto"/>
        <w:left w:val="none" w:sz="0" w:space="0" w:color="auto"/>
        <w:bottom w:val="none" w:sz="0" w:space="0" w:color="auto"/>
        <w:right w:val="none" w:sz="0" w:space="0" w:color="auto"/>
      </w:divBdr>
    </w:div>
    <w:div w:id="1523126437">
      <w:bodyDiv w:val="1"/>
      <w:marLeft w:val="0"/>
      <w:marRight w:val="0"/>
      <w:marTop w:val="0"/>
      <w:marBottom w:val="0"/>
      <w:divBdr>
        <w:top w:val="none" w:sz="0" w:space="0" w:color="auto"/>
        <w:left w:val="none" w:sz="0" w:space="0" w:color="auto"/>
        <w:bottom w:val="none" w:sz="0" w:space="0" w:color="auto"/>
        <w:right w:val="none" w:sz="0" w:space="0" w:color="auto"/>
      </w:divBdr>
    </w:div>
    <w:div w:id="1527254926">
      <w:bodyDiv w:val="1"/>
      <w:marLeft w:val="0"/>
      <w:marRight w:val="0"/>
      <w:marTop w:val="0"/>
      <w:marBottom w:val="0"/>
      <w:divBdr>
        <w:top w:val="none" w:sz="0" w:space="0" w:color="auto"/>
        <w:left w:val="none" w:sz="0" w:space="0" w:color="auto"/>
        <w:bottom w:val="none" w:sz="0" w:space="0" w:color="auto"/>
        <w:right w:val="none" w:sz="0" w:space="0" w:color="auto"/>
      </w:divBdr>
    </w:div>
    <w:div w:id="1531606014">
      <w:bodyDiv w:val="1"/>
      <w:marLeft w:val="0"/>
      <w:marRight w:val="0"/>
      <w:marTop w:val="0"/>
      <w:marBottom w:val="0"/>
      <w:divBdr>
        <w:top w:val="none" w:sz="0" w:space="0" w:color="auto"/>
        <w:left w:val="none" w:sz="0" w:space="0" w:color="auto"/>
        <w:bottom w:val="none" w:sz="0" w:space="0" w:color="auto"/>
        <w:right w:val="none" w:sz="0" w:space="0" w:color="auto"/>
      </w:divBdr>
      <w:divsChild>
        <w:div w:id="1043795014">
          <w:marLeft w:val="547"/>
          <w:marRight w:val="0"/>
          <w:marTop w:val="0"/>
          <w:marBottom w:val="0"/>
          <w:divBdr>
            <w:top w:val="none" w:sz="0" w:space="0" w:color="auto"/>
            <w:left w:val="none" w:sz="0" w:space="0" w:color="auto"/>
            <w:bottom w:val="none" w:sz="0" w:space="0" w:color="auto"/>
            <w:right w:val="none" w:sz="0" w:space="0" w:color="auto"/>
          </w:divBdr>
        </w:div>
      </w:divsChild>
    </w:div>
    <w:div w:id="1542941810">
      <w:bodyDiv w:val="1"/>
      <w:marLeft w:val="0"/>
      <w:marRight w:val="0"/>
      <w:marTop w:val="0"/>
      <w:marBottom w:val="0"/>
      <w:divBdr>
        <w:top w:val="none" w:sz="0" w:space="0" w:color="auto"/>
        <w:left w:val="none" w:sz="0" w:space="0" w:color="auto"/>
        <w:bottom w:val="none" w:sz="0" w:space="0" w:color="auto"/>
        <w:right w:val="none" w:sz="0" w:space="0" w:color="auto"/>
      </w:divBdr>
    </w:div>
    <w:div w:id="1573465921">
      <w:bodyDiv w:val="1"/>
      <w:marLeft w:val="0"/>
      <w:marRight w:val="0"/>
      <w:marTop w:val="0"/>
      <w:marBottom w:val="0"/>
      <w:divBdr>
        <w:top w:val="none" w:sz="0" w:space="0" w:color="auto"/>
        <w:left w:val="none" w:sz="0" w:space="0" w:color="auto"/>
        <w:bottom w:val="none" w:sz="0" w:space="0" w:color="auto"/>
        <w:right w:val="none" w:sz="0" w:space="0" w:color="auto"/>
      </w:divBdr>
    </w:div>
    <w:div w:id="1580747927">
      <w:bodyDiv w:val="1"/>
      <w:marLeft w:val="0"/>
      <w:marRight w:val="0"/>
      <w:marTop w:val="0"/>
      <w:marBottom w:val="0"/>
      <w:divBdr>
        <w:top w:val="none" w:sz="0" w:space="0" w:color="auto"/>
        <w:left w:val="none" w:sz="0" w:space="0" w:color="auto"/>
        <w:bottom w:val="none" w:sz="0" w:space="0" w:color="auto"/>
        <w:right w:val="none" w:sz="0" w:space="0" w:color="auto"/>
      </w:divBdr>
    </w:div>
    <w:div w:id="1585649385">
      <w:bodyDiv w:val="1"/>
      <w:marLeft w:val="0"/>
      <w:marRight w:val="0"/>
      <w:marTop w:val="0"/>
      <w:marBottom w:val="0"/>
      <w:divBdr>
        <w:top w:val="none" w:sz="0" w:space="0" w:color="auto"/>
        <w:left w:val="none" w:sz="0" w:space="0" w:color="auto"/>
        <w:bottom w:val="none" w:sz="0" w:space="0" w:color="auto"/>
        <w:right w:val="none" w:sz="0" w:space="0" w:color="auto"/>
      </w:divBdr>
    </w:div>
    <w:div w:id="1596406040">
      <w:bodyDiv w:val="1"/>
      <w:marLeft w:val="0"/>
      <w:marRight w:val="0"/>
      <w:marTop w:val="0"/>
      <w:marBottom w:val="0"/>
      <w:divBdr>
        <w:top w:val="none" w:sz="0" w:space="0" w:color="auto"/>
        <w:left w:val="none" w:sz="0" w:space="0" w:color="auto"/>
        <w:bottom w:val="none" w:sz="0" w:space="0" w:color="auto"/>
        <w:right w:val="none" w:sz="0" w:space="0" w:color="auto"/>
      </w:divBdr>
    </w:div>
    <w:div w:id="1598907429">
      <w:bodyDiv w:val="1"/>
      <w:marLeft w:val="0"/>
      <w:marRight w:val="0"/>
      <w:marTop w:val="0"/>
      <w:marBottom w:val="0"/>
      <w:divBdr>
        <w:top w:val="none" w:sz="0" w:space="0" w:color="auto"/>
        <w:left w:val="none" w:sz="0" w:space="0" w:color="auto"/>
        <w:bottom w:val="none" w:sz="0" w:space="0" w:color="auto"/>
        <w:right w:val="none" w:sz="0" w:space="0" w:color="auto"/>
      </w:divBdr>
    </w:div>
    <w:div w:id="1603684419">
      <w:bodyDiv w:val="1"/>
      <w:marLeft w:val="0"/>
      <w:marRight w:val="0"/>
      <w:marTop w:val="0"/>
      <w:marBottom w:val="0"/>
      <w:divBdr>
        <w:top w:val="none" w:sz="0" w:space="0" w:color="auto"/>
        <w:left w:val="none" w:sz="0" w:space="0" w:color="auto"/>
        <w:bottom w:val="none" w:sz="0" w:space="0" w:color="auto"/>
        <w:right w:val="none" w:sz="0" w:space="0" w:color="auto"/>
      </w:divBdr>
    </w:div>
    <w:div w:id="1625505279">
      <w:bodyDiv w:val="1"/>
      <w:marLeft w:val="0"/>
      <w:marRight w:val="0"/>
      <w:marTop w:val="0"/>
      <w:marBottom w:val="0"/>
      <w:divBdr>
        <w:top w:val="none" w:sz="0" w:space="0" w:color="auto"/>
        <w:left w:val="none" w:sz="0" w:space="0" w:color="auto"/>
        <w:bottom w:val="none" w:sz="0" w:space="0" w:color="auto"/>
        <w:right w:val="none" w:sz="0" w:space="0" w:color="auto"/>
      </w:divBdr>
    </w:div>
    <w:div w:id="1627007352">
      <w:bodyDiv w:val="1"/>
      <w:marLeft w:val="0"/>
      <w:marRight w:val="0"/>
      <w:marTop w:val="0"/>
      <w:marBottom w:val="0"/>
      <w:divBdr>
        <w:top w:val="none" w:sz="0" w:space="0" w:color="auto"/>
        <w:left w:val="none" w:sz="0" w:space="0" w:color="auto"/>
        <w:bottom w:val="none" w:sz="0" w:space="0" w:color="auto"/>
        <w:right w:val="none" w:sz="0" w:space="0" w:color="auto"/>
      </w:divBdr>
    </w:div>
    <w:div w:id="1631396077">
      <w:bodyDiv w:val="1"/>
      <w:marLeft w:val="0"/>
      <w:marRight w:val="0"/>
      <w:marTop w:val="0"/>
      <w:marBottom w:val="0"/>
      <w:divBdr>
        <w:top w:val="none" w:sz="0" w:space="0" w:color="auto"/>
        <w:left w:val="none" w:sz="0" w:space="0" w:color="auto"/>
        <w:bottom w:val="none" w:sz="0" w:space="0" w:color="auto"/>
        <w:right w:val="none" w:sz="0" w:space="0" w:color="auto"/>
      </w:divBdr>
    </w:div>
    <w:div w:id="1655379659">
      <w:bodyDiv w:val="1"/>
      <w:marLeft w:val="0"/>
      <w:marRight w:val="0"/>
      <w:marTop w:val="0"/>
      <w:marBottom w:val="0"/>
      <w:divBdr>
        <w:top w:val="none" w:sz="0" w:space="0" w:color="auto"/>
        <w:left w:val="none" w:sz="0" w:space="0" w:color="auto"/>
        <w:bottom w:val="none" w:sz="0" w:space="0" w:color="auto"/>
        <w:right w:val="none" w:sz="0" w:space="0" w:color="auto"/>
      </w:divBdr>
    </w:div>
    <w:div w:id="1658076073">
      <w:bodyDiv w:val="1"/>
      <w:marLeft w:val="0"/>
      <w:marRight w:val="0"/>
      <w:marTop w:val="0"/>
      <w:marBottom w:val="0"/>
      <w:divBdr>
        <w:top w:val="none" w:sz="0" w:space="0" w:color="auto"/>
        <w:left w:val="none" w:sz="0" w:space="0" w:color="auto"/>
        <w:bottom w:val="none" w:sz="0" w:space="0" w:color="auto"/>
        <w:right w:val="none" w:sz="0" w:space="0" w:color="auto"/>
      </w:divBdr>
    </w:div>
    <w:div w:id="1661541328">
      <w:bodyDiv w:val="1"/>
      <w:marLeft w:val="0"/>
      <w:marRight w:val="0"/>
      <w:marTop w:val="0"/>
      <w:marBottom w:val="0"/>
      <w:divBdr>
        <w:top w:val="none" w:sz="0" w:space="0" w:color="auto"/>
        <w:left w:val="none" w:sz="0" w:space="0" w:color="auto"/>
        <w:bottom w:val="none" w:sz="0" w:space="0" w:color="auto"/>
        <w:right w:val="none" w:sz="0" w:space="0" w:color="auto"/>
      </w:divBdr>
    </w:div>
    <w:div w:id="1664158577">
      <w:bodyDiv w:val="1"/>
      <w:marLeft w:val="0"/>
      <w:marRight w:val="0"/>
      <w:marTop w:val="0"/>
      <w:marBottom w:val="0"/>
      <w:divBdr>
        <w:top w:val="none" w:sz="0" w:space="0" w:color="auto"/>
        <w:left w:val="none" w:sz="0" w:space="0" w:color="auto"/>
        <w:bottom w:val="none" w:sz="0" w:space="0" w:color="auto"/>
        <w:right w:val="none" w:sz="0" w:space="0" w:color="auto"/>
      </w:divBdr>
    </w:div>
    <w:div w:id="1668360951">
      <w:bodyDiv w:val="1"/>
      <w:marLeft w:val="0"/>
      <w:marRight w:val="0"/>
      <w:marTop w:val="0"/>
      <w:marBottom w:val="0"/>
      <w:divBdr>
        <w:top w:val="none" w:sz="0" w:space="0" w:color="auto"/>
        <w:left w:val="none" w:sz="0" w:space="0" w:color="auto"/>
        <w:bottom w:val="none" w:sz="0" w:space="0" w:color="auto"/>
        <w:right w:val="none" w:sz="0" w:space="0" w:color="auto"/>
      </w:divBdr>
    </w:div>
    <w:div w:id="1671638361">
      <w:bodyDiv w:val="1"/>
      <w:marLeft w:val="0"/>
      <w:marRight w:val="0"/>
      <w:marTop w:val="0"/>
      <w:marBottom w:val="0"/>
      <w:divBdr>
        <w:top w:val="none" w:sz="0" w:space="0" w:color="auto"/>
        <w:left w:val="none" w:sz="0" w:space="0" w:color="auto"/>
        <w:bottom w:val="none" w:sz="0" w:space="0" w:color="auto"/>
        <w:right w:val="none" w:sz="0" w:space="0" w:color="auto"/>
      </w:divBdr>
    </w:div>
    <w:div w:id="1689522057">
      <w:bodyDiv w:val="1"/>
      <w:marLeft w:val="0"/>
      <w:marRight w:val="0"/>
      <w:marTop w:val="0"/>
      <w:marBottom w:val="0"/>
      <w:divBdr>
        <w:top w:val="none" w:sz="0" w:space="0" w:color="auto"/>
        <w:left w:val="none" w:sz="0" w:space="0" w:color="auto"/>
        <w:bottom w:val="none" w:sz="0" w:space="0" w:color="auto"/>
        <w:right w:val="none" w:sz="0" w:space="0" w:color="auto"/>
      </w:divBdr>
    </w:div>
    <w:div w:id="1690642256">
      <w:bodyDiv w:val="1"/>
      <w:marLeft w:val="0"/>
      <w:marRight w:val="0"/>
      <w:marTop w:val="0"/>
      <w:marBottom w:val="0"/>
      <w:divBdr>
        <w:top w:val="none" w:sz="0" w:space="0" w:color="auto"/>
        <w:left w:val="none" w:sz="0" w:space="0" w:color="auto"/>
        <w:bottom w:val="none" w:sz="0" w:space="0" w:color="auto"/>
        <w:right w:val="none" w:sz="0" w:space="0" w:color="auto"/>
      </w:divBdr>
    </w:div>
    <w:div w:id="1702627724">
      <w:bodyDiv w:val="1"/>
      <w:marLeft w:val="0"/>
      <w:marRight w:val="0"/>
      <w:marTop w:val="0"/>
      <w:marBottom w:val="0"/>
      <w:divBdr>
        <w:top w:val="none" w:sz="0" w:space="0" w:color="auto"/>
        <w:left w:val="none" w:sz="0" w:space="0" w:color="auto"/>
        <w:bottom w:val="none" w:sz="0" w:space="0" w:color="auto"/>
        <w:right w:val="none" w:sz="0" w:space="0" w:color="auto"/>
      </w:divBdr>
    </w:div>
    <w:div w:id="1703941995">
      <w:bodyDiv w:val="1"/>
      <w:marLeft w:val="0"/>
      <w:marRight w:val="0"/>
      <w:marTop w:val="0"/>
      <w:marBottom w:val="0"/>
      <w:divBdr>
        <w:top w:val="none" w:sz="0" w:space="0" w:color="auto"/>
        <w:left w:val="none" w:sz="0" w:space="0" w:color="auto"/>
        <w:bottom w:val="none" w:sz="0" w:space="0" w:color="auto"/>
        <w:right w:val="none" w:sz="0" w:space="0" w:color="auto"/>
      </w:divBdr>
    </w:div>
    <w:div w:id="1734966301">
      <w:bodyDiv w:val="1"/>
      <w:marLeft w:val="0"/>
      <w:marRight w:val="0"/>
      <w:marTop w:val="0"/>
      <w:marBottom w:val="0"/>
      <w:divBdr>
        <w:top w:val="none" w:sz="0" w:space="0" w:color="auto"/>
        <w:left w:val="none" w:sz="0" w:space="0" w:color="auto"/>
        <w:bottom w:val="none" w:sz="0" w:space="0" w:color="auto"/>
        <w:right w:val="none" w:sz="0" w:space="0" w:color="auto"/>
      </w:divBdr>
    </w:div>
    <w:div w:id="1736853739">
      <w:bodyDiv w:val="1"/>
      <w:marLeft w:val="0"/>
      <w:marRight w:val="0"/>
      <w:marTop w:val="0"/>
      <w:marBottom w:val="0"/>
      <w:divBdr>
        <w:top w:val="none" w:sz="0" w:space="0" w:color="auto"/>
        <w:left w:val="none" w:sz="0" w:space="0" w:color="auto"/>
        <w:bottom w:val="none" w:sz="0" w:space="0" w:color="auto"/>
        <w:right w:val="none" w:sz="0" w:space="0" w:color="auto"/>
      </w:divBdr>
    </w:div>
    <w:div w:id="1738241453">
      <w:bodyDiv w:val="1"/>
      <w:marLeft w:val="0"/>
      <w:marRight w:val="0"/>
      <w:marTop w:val="0"/>
      <w:marBottom w:val="0"/>
      <w:divBdr>
        <w:top w:val="none" w:sz="0" w:space="0" w:color="auto"/>
        <w:left w:val="none" w:sz="0" w:space="0" w:color="auto"/>
        <w:bottom w:val="none" w:sz="0" w:space="0" w:color="auto"/>
        <w:right w:val="none" w:sz="0" w:space="0" w:color="auto"/>
      </w:divBdr>
    </w:div>
    <w:div w:id="1740713326">
      <w:bodyDiv w:val="1"/>
      <w:marLeft w:val="0"/>
      <w:marRight w:val="0"/>
      <w:marTop w:val="0"/>
      <w:marBottom w:val="0"/>
      <w:divBdr>
        <w:top w:val="none" w:sz="0" w:space="0" w:color="auto"/>
        <w:left w:val="none" w:sz="0" w:space="0" w:color="auto"/>
        <w:bottom w:val="none" w:sz="0" w:space="0" w:color="auto"/>
        <w:right w:val="none" w:sz="0" w:space="0" w:color="auto"/>
      </w:divBdr>
    </w:div>
    <w:div w:id="1741249744">
      <w:bodyDiv w:val="1"/>
      <w:marLeft w:val="0"/>
      <w:marRight w:val="0"/>
      <w:marTop w:val="0"/>
      <w:marBottom w:val="0"/>
      <w:divBdr>
        <w:top w:val="none" w:sz="0" w:space="0" w:color="auto"/>
        <w:left w:val="none" w:sz="0" w:space="0" w:color="auto"/>
        <w:bottom w:val="none" w:sz="0" w:space="0" w:color="auto"/>
        <w:right w:val="none" w:sz="0" w:space="0" w:color="auto"/>
      </w:divBdr>
    </w:div>
    <w:div w:id="1745714524">
      <w:bodyDiv w:val="1"/>
      <w:marLeft w:val="0"/>
      <w:marRight w:val="0"/>
      <w:marTop w:val="0"/>
      <w:marBottom w:val="0"/>
      <w:divBdr>
        <w:top w:val="none" w:sz="0" w:space="0" w:color="auto"/>
        <w:left w:val="none" w:sz="0" w:space="0" w:color="auto"/>
        <w:bottom w:val="none" w:sz="0" w:space="0" w:color="auto"/>
        <w:right w:val="none" w:sz="0" w:space="0" w:color="auto"/>
      </w:divBdr>
    </w:div>
    <w:div w:id="1760516339">
      <w:bodyDiv w:val="1"/>
      <w:marLeft w:val="0"/>
      <w:marRight w:val="0"/>
      <w:marTop w:val="0"/>
      <w:marBottom w:val="0"/>
      <w:divBdr>
        <w:top w:val="none" w:sz="0" w:space="0" w:color="auto"/>
        <w:left w:val="none" w:sz="0" w:space="0" w:color="auto"/>
        <w:bottom w:val="none" w:sz="0" w:space="0" w:color="auto"/>
        <w:right w:val="none" w:sz="0" w:space="0" w:color="auto"/>
      </w:divBdr>
    </w:div>
    <w:div w:id="1761175231">
      <w:bodyDiv w:val="1"/>
      <w:marLeft w:val="0"/>
      <w:marRight w:val="0"/>
      <w:marTop w:val="0"/>
      <w:marBottom w:val="0"/>
      <w:divBdr>
        <w:top w:val="none" w:sz="0" w:space="0" w:color="auto"/>
        <w:left w:val="none" w:sz="0" w:space="0" w:color="auto"/>
        <w:bottom w:val="none" w:sz="0" w:space="0" w:color="auto"/>
        <w:right w:val="none" w:sz="0" w:space="0" w:color="auto"/>
      </w:divBdr>
    </w:div>
    <w:div w:id="1764917238">
      <w:bodyDiv w:val="1"/>
      <w:marLeft w:val="0"/>
      <w:marRight w:val="0"/>
      <w:marTop w:val="0"/>
      <w:marBottom w:val="0"/>
      <w:divBdr>
        <w:top w:val="none" w:sz="0" w:space="0" w:color="auto"/>
        <w:left w:val="none" w:sz="0" w:space="0" w:color="auto"/>
        <w:bottom w:val="none" w:sz="0" w:space="0" w:color="auto"/>
        <w:right w:val="none" w:sz="0" w:space="0" w:color="auto"/>
      </w:divBdr>
    </w:div>
    <w:div w:id="1767119684">
      <w:bodyDiv w:val="1"/>
      <w:marLeft w:val="0"/>
      <w:marRight w:val="0"/>
      <w:marTop w:val="0"/>
      <w:marBottom w:val="0"/>
      <w:divBdr>
        <w:top w:val="none" w:sz="0" w:space="0" w:color="auto"/>
        <w:left w:val="none" w:sz="0" w:space="0" w:color="auto"/>
        <w:bottom w:val="none" w:sz="0" w:space="0" w:color="auto"/>
        <w:right w:val="none" w:sz="0" w:space="0" w:color="auto"/>
      </w:divBdr>
    </w:div>
    <w:div w:id="1768116587">
      <w:bodyDiv w:val="1"/>
      <w:marLeft w:val="0"/>
      <w:marRight w:val="0"/>
      <w:marTop w:val="0"/>
      <w:marBottom w:val="0"/>
      <w:divBdr>
        <w:top w:val="none" w:sz="0" w:space="0" w:color="auto"/>
        <w:left w:val="none" w:sz="0" w:space="0" w:color="auto"/>
        <w:bottom w:val="none" w:sz="0" w:space="0" w:color="auto"/>
        <w:right w:val="none" w:sz="0" w:space="0" w:color="auto"/>
      </w:divBdr>
    </w:div>
    <w:div w:id="1785805558">
      <w:bodyDiv w:val="1"/>
      <w:marLeft w:val="0"/>
      <w:marRight w:val="0"/>
      <w:marTop w:val="0"/>
      <w:marBottom w:val="0"/>
      <w:divBdr>
        <w:top w:val="none" w:sz="0" w:space="0" w:color="auto"/>
        <w:left w:val="none" w:sz="0" w:space="0" w:color="auto"/>
        <w:bottom w:val="none" w:sz="0" w:space="0" w:color="auto"/>
        <w:right w:val="none" w:sz="0" w:space="0" w:color="auto"/>
      </w:divBdr>
    </w:div>
    <w:div w:id="1787120714">
      <w:bodyDiv w:val="1"/>
      <w:marLeft w:val="0"/>
      <w:marRight w:val="0"/>
      <w:marTop w:val="0"/>
      <w:marBottom w:val="0"/>
      <w:divBdr>
        <w:top w:val="none" w:sz="0" w:space="0" w:color="auto"/>
        <w:left w:val="none" w:sz="0" w:space="0" w:color="auto"/>
        <w:bottom w:val="none" w:sz="0" w:space="0" w:color="auto"/>
        <w:right w:val="none" w:sz="0" w:space="0" w:color="auto"/>
      </w:divBdr>
    </w:div>
    <w:div w:id="1796289879">
      <w:bodyDiv w:val="1"/>
      <w:marLeft w:val="0"/>
      <w:marRight w:val="0"/>
      <w:marTop w:val="0"/>
      <w:marBottom w:val="0"/>
      <w:divBdr>
        <w:top w:val="none" w:sz="0" w:space="0" w:color="auto"/>
        <w:left w:val="none" w:sz="0" w:space="0" w:color="auto"/>
        <w:bottom w:val="none" w:sz="0" w:space="0" w:color="auto"/>
        <w:right w:val="none" w:sz="0" w:space="0" w:color="auto"/>
      </w:divBdr>
    </w:div>
    <w:div w:id="1802840758">
      <w:bodyDiv w:val="1"/>
      <w:marLeft w:val="0"/>
      <w:marRight w:val="0"/>
      <w:marTop w:val="0"/>
      <w:marBottom w:val="0"/>
      <w:divBdr>
        <w:top w:val="none" w:sz="0" w:space="0" w:color="auto"/>
        <w:left w:val="none" w:sz="0" w:space="0" w:color="auto"/>
        <w:bottom w:val="none" w:sz="0" w:space="0" w:color="auto"/>
        <w:right w:val="none" w:sz="0" w:space="0" w:color="auto"/>
      </w:divBdr>
    </w:div>
    <w:div w:id="1812677577">
      <w:bodyDiv w:val="1"/>
      <w:marLeft w:val="0"/>
      <w:marRight w:val="0"/>
      <w:marTop w:val="0"/>
      <w:marBottom w:val="0"/>
      <w:divBdr>
        <w:top w:val="none" w:sz="0" w:space="0" w:color="auto"/>
        <w:left w:val="none" w:sz="0" w:space="0" w:color="auto"/>
        <w:bottom w:val="none" w:sz="0" w:space="0" w:color="auto"/>
        <w:right w:val="none" w:sz="0" w:space="0" w:color="auto"/>
      </w:divBdr>
    </w:div>
    <w:div w:id="1814903961">
      <w:bodyDiv w:val="1"/>
      <w:marLeft w:val="0"/>
      <w:marRight w:val="0"/>
      <w:marTop w:val="0"/>
      <w:marBottom w:val="0"/>
      <w:divBdr>
        <w:top w:val="none" w:sz="0" w:space="0" w:color="auto"/>
        <w:left w:val="none" w:sz="0" w:space="0" w:color="auto"/>
        <w:bottom w:val="none" w:sz="0" w:space="0" w:color="auto"/>
        <w:right w:val="none" w:sz="0" w:space="0" w:color="auto"/>
      </w:divBdr>
    </w:div>
    <w:div w:id="1820339671">
      <w:bodyDiv w:val="1"/>
      <w:marLeft w:val="0"/>
      <w:marRight w:val="0"/>
      <w:marTop w:val="0"/>
      <w:marBottom w:val="0"/>
      <w:divBdr>
        <w:top w:val="none" w:sz="0" w:space="0" w:color="auto"/>
        <w:left w:val="none" w:sz="0" w:space="0" w:color="auto"/>
        <w:bottom w:val="none" w:sz="0" w:space="0" w:color="auto"/>
        <w:right w:val="none" w:sz="0" w:space="0" w:color="auto"/>
      </w:divBdr>
    </w:div>
    <w:div w:id="1822892911">
      <w:bodyDiv w:val="1"/>
      <w:marLeft w:val="0"/>
      <w:marRight w:val="0"/>
      <w:marTop w:val="0"/>
      <w:marBottom w:val="0"/>
      <w:divBdr>
        <w:top w:val="none" w:sz="0" w:space="0" w:color="auto"/>
        <w:left w:val="none" w:sz="0" w:space="0" w:color="auto"/>
        <w:bottom w:val="none" w:sz="0" w:space="0" w:color="auto"/>
        <w:right w:val="none" w:sz="0" w:space="0" w:color="auto"/>
      </w:divBdr>
    </w:div>
    <w:div w:id="1828206855">
      <w:bodyDiv w:val="1"/>
      <w:marLeft w:val="0"/>
      <w:marRight w:val="0"/>
      <w:marTop w:val="0"/>
      <w:marBottom w:val="0"/>
      <w:divBdr>
        <w:top w:val="none" w:sz="0" w:space="0" w:color="auto"/>
        <w:left w:val="none" w:sz="0" w:space="0" w:color="auto"/>
        <w:bottom w:val="none" w:sz="0" w:space="0" w:color="auto"/>
        <w:right w:val="none" w:sz="0" w:space="0" w:color="auto"/>
      </w:divBdr>
    </w:div>
    <w:div w:id="1835142745">
      <w:bodyDiv w:val="1"/>
      <w:marLeft w:val="0"/>
      <w:marRight w:val="0"/>
      <w:marTop w:val="0"/>
      <w:marBottom w:val="0"/>
      <w:divBdr>
        <w:top w:val="none" w:sz="0" w:space="0" w:color="auto"/>
        <w:left w:val="none" w:sz="0" w:space="0" w:color="auto"/>
        <w:bottom w:val="none" w:sz="0" w:space="0" w:color="auto"/>
        <w:right w:val="none" w:sz="0" w:space="0" w:color="auto"/>
      </w:divBdr>
    </w:div>
    <w:div w:id="1845585418">
      <w:bodyDiv w:val="1"/>
      <w:marLeft w:val="0"/>
      <w:marRight w:val="0"/>
      <w:marTop w:val="0"/>
      <w:marBottom w:val="0"/>
      <w:divBdr>
        <w:top w:val="none" w:sz="0" w:space="0" w:color="auto"/>
        <w:left w:val="none" w:sz="0" w:space="0" w:color="auto"/>
        <w:bottom w:val="none" w:sz="0" w:space="0" w:color="auto"/>
        <w:right w:val="none" w:sz="0" w:space="0" w:color="auto"/>
      </w:divBdr>
    </w:div>
    <w:div w:id="1847860566">
      <w:bodyDiv w:val="1"/>
      <w:marLeft w:val="0"/>
      <w:marRight w:val="0"/>
      <w:marTop w:val="0"/>
      <w:marBottom w:val="0"/>
      <w:divBdr>
        <w:top w:val="none" w:sz="0" w:space="0" w:color="auto"/>
        <w:left w:val="none" w:sz="0" w:space="0" w:color="auto"/>
        <w:bottom w:val="none" w:sz="0" w:space="0" w:color="auto"/>
        <w:right w:val="none" w:sz="0" w:space="0" w:color="auto"/>
      </w:divBdr>
    </w:div>
    <w:div w:id="1853303564">
      <w:bodyDiv w:val="1"/>
      <w:marLeft w:val="0"/>
      <w:marRight w:val="0"/>
      <w:marTop w:val="0"/>
      <w:marBottom w:val="0"/>
      <w:divBdr>
        <w:top w:val="none" w:sz="0" w:space="0" w:color="auto"/>
        <w:left w:val="none" w:sz="0" w:space="0" w:color="auto"/>
        <w:bottom w:val="none" w:sz="0" w:space="0" w:color="auto"/>
        <w:right w:val="none" w:sz="0" w:space="0" w:color="auto"/>
      </w:divBdr>
    </w:div>
    <w:div w:id="1853452236">
      <w:bodyDiv w:val="1"/>
      <w:marLeft w:val="0"/>
      <w:marRight w:val="0"/>
      <w:marTop w:val="0"/>
      <w:marBottom w:val="0"/>
      <w:divBdr>
        <w:top w:val="none" w:sz="0" w:space="0" w:color="auto"/>
        <w:left w:val="none" w:sz="0" w:space="0" w:color="auto"/>
        <w:bottom w:val="none" w:sz="0" w:space="0" w:color="auto"/>
        <w:right w:val="none" w:sz="0" w:space="0" w:color="auto"/>
      </w:divBdr>
    </w:div>
    <w:div w:id="1856847546">
      <w:bodyDiv w:val="1"/>
      <w:marLeft w:val="0"/>
      <w:marRight w:val="0"/>
      <w:marTop w:val="0"/>
      <w:marBottom w:val="0"/>
      <w:divBdr>
        <w:top w:val="none" w:sz="0" w:space="0" w:color="auto"/>
        <w:left w:val="none" w:sz="0" w:space="0" w:color="auto"/>
        <w:bottom w:val="none" w:sz="0" w:space="0" w:color="auto"/>
        <w:right w:val="none" w:sz="0" w:space="0" w:color="auto"/>
      </w:divBdr>
    </w:div>
    <w:div w:id="1858501261">
      <w:bodyDiv w:val="1"/>
      <w:marLeft w:val="0"/>
      <w:marRight w:val="0"/>
      <w:marTop w:val="0"/>
      <w:marBottom w:val="0"/>
      <w:divBdr>
        <w:top w:val="none" w:sz="0" w:space="0" w:color="auto"/>
        <w:left w:val="none" w:sz="0" w:space="0" w:color="auto"/>
        <w:bottom w:val="none" w:sz="0" w:space="0" w:color="auto"/>
        <w:right w:val="none" w:sz="0" w:space="0" w:color="auto"/>
      </w:divBdr>
    </w:div>
    <w:div w:id="1881284522">
      <w:bodyDiv w:val="1"/>
      <w:marLeft w:val="0"/>
      <w:marRight w:val="0"/>
      <w:marTop w:val="0"/>
      <w:marBottom w:val="0"/>
      <w:divBdr>
        <w:top w:val="none" w:sz="0" w:space="0" w:color="auto"/>
        <w:left w:val="none" w:sz="0" w:space="0" w:color="auto"/>
        <w:bottom w:val="none" w:sz="0" w:space="0" w:color="auto"/>
        <w:right w:val="none" w:sz="0" w:space="0" w:color="auto"/>
      </w:divBdr>
    </w:div>
    <w:div w:id="1893957035">
      <w:bodyDiv w:val="1"/>
      <w:marLeft w:val="0"/>
      <w:marRight w:val="0"/>
      <w:marTop w:val="0"/>
      <w:marBottom w:val="0"/>
      <w:divBdr>
        <w:top w:val="none" w:sz="0" w:space="0" w:color="auto"/>
        <w:left w:val="none" w:sz="0" w:space="0" w:color="auto"/>
        <w:bottom w:val="none" w:sz="0" w:space="0" w:color="auto"/>
        <w:right w:val="none" w:sz="0" w:space="0" w:color="auto"/>
      </w:divBdr>
    </w:div>
    <w:div w:id="1895848511">
      <w:bodyDiv w:val="1"/>
      <w:marLeft w:val="0"/>
      <w:marRight w:val="0"/>
      <w:marTop w:val="0"/>
      <w:marBottom w:val="0"/>
      <w:divBdr>
        <w:top w:val="none" w:sz="0" w:space="0" w:color="auto"/>
        <w:left w:val="none" w:sz="0" w:space="0" w:color="auto"/>
        <w:bottom w:val="none" w:sz="0" w:space="0" w:color="auto"/>
        <w:right w:val="none" w:sz="0" w:space="0" w:color="auto"/>
      </w:divBdr>
    </w:div>
    <w:div w:id="1897667981">
      <w:bodyDiv w:val="1"/>
      <w:marLeft w:val="0"/>
      <w:marRight w:val="0"/>
      <w:marTop w:val="0"/>
      <w:marBottom w:val="0"/>
      <w:divBdr>
        <w:top w:val="none" w:sz="0" w:space="0" w:color="auto"/>
        <w:left w:val="none" w:sz="0" w:space="0" w:color="auto"/>
        <w:bottom w:val="none" w:sz="0" w:space="0" w:color="auto"/>
        <w:right w:val="none" w:sz="0" w:space="0" w:color="auto"/>
      </w:divBdr>
    </w:div>
    <w:div w:id="1898323230">
      <w:bodyDiv w:val="1"/>
      <w:marLeft w:val="0"/>
      <w:marRight w:val="0"/>
      <w:marTop w:val="0"/>
      <w:marBottom w:val="0"/>
      <w:divBdr>
        <w:top w:val="none" w:sz="0" w:space="0" w:color="auto"/>
        <w:left w:val="none" w:sz="0" w:space="0" w:color="auto"/>
        <w:bottom w:val="none" w:sz="0" w:space="0" w:color="auto"/>
        <w:right w:val="none" w:sz="0" w:space="0" w:color="auto"/>
      </w:divBdr>
    </w:div>
    <w:div w:id="1905407558">
      <w:bodyDiv w:val="1"/>
      <w:marLeft w:val="0"/>
      <w:marRight w:val="0"/>
      <w:marTop w:val="0"/>
      <w:marBottom w:val="0"/>
      <w:divBdr>
        <w:top w:val="none" w:sz="0" w:space="0" w:color="auto"/>
        <w:left w:val="none" w:sz="0" w:space="0" w:color="auto"/>
        <w:bottom w:val="none" w:sz="0" w:space="0" w:color="auto"/>
        <w:right w:val="none" w:sz="0" w:space="0" w:color="auto"/>
      </w:divBdr>
    </w:div>
    <w:div w:id="1910262596">
      <w:bodyDiv w:val="1"/>
      <w:marLeft w:val="0"/>
      <w:marRight w:val="0"/>
      <w:marTop w:val="0"/>
      <w:marBottom w:val="0"/>
      <w:divBdr>
        <w:top w:val="none" w:sz="0" w:space="0" w:color="auto"/>
        <w:left w:val="none" w:sz="0" w:space="0" w:color="auto"/>
        <w:bottom w:val="none" w:sz="0" w:space="0" w:color="auto"/>
        <w:right w:val="none" w:sz="0" w:space="0" w:color="auto"/>
      </w:divBdr>
    </w:div>
    <w:div w:id="1913540005">
      <w:bodyDiv w:val="1"/>
      <w:marLeft w:val="0"/>
      <w:marRight w:val="0"/>
      <w:marTop w:val="0"/>
      <w:marBottom w:val="0"/>
      <w:divBdr>
        <w:top w:val="none" w:sz="0" w:space="0" w:color="auto"/>
        <w:left w:val="none" w:sz="0" w:space="0" w:color="auto"/>
        <w:bottom w:val="none" w:sz="0" w:space="0" w:color="auto"/>
        <w:right w:val="none" w:sz="0" w:space="0" w:color="auto"/>
      </w:divBdr>
    </w:div>
    <w:div w:id="1919561270">
      <w:bodyDiv w:val="1"/>
      <w:marLeft w:val="0"/>
      <w:marRight w:val="0"/>
      <w:marTop w:val="0"/>
      <w:marBottom w:val="0"/>
      <w:divBdr>
        <w:top w:val="none" w:sz="0" w:space="0" w:color="auto"/>
        <w:left w:val="none" w:sz="0" w:space="0" w:color="auto"/>
        <w:bottom w:val="none" w:sz="0" w:space="0" w:color="auto"/>
        <w:right w:val="none" w:sz="0" w:space="0" w:color="auto"/>
      </w:divBdr>
    </w:div>
    <w:div w:id="1929188758">
      <w:bodyDiv w:val="1"/>
      <w:marLeft w:val="0"/>
      <w:marRight w:val="0"/>
      <w:marTop w:val="0"/>
      <w:marBottom w:val="0"/>
      <w:divBdr>
        <w:top w:val="none" w:sz="0" w:space="0" w:color="auto"/>
        <w:left w:val="none" w:sz="0" w:space="0" w:color="auto"/>
        <w:bottom w:val="none" w:sz="0" w:space="0" w:color="auto"/>
        <w:right w:val="none" w:sz="0" w:space="0" w:color="auto"/>
      </w:divBdr>
    </w:div>
    <w:div w:id="1931965626">
      <w:bodyDiv w:val="1"/>
      <w:marLeft w:val="0"/>
      <w:marRight w:val="0"/>
      <w:marTop w:val="0"/>
      <w:marBottom w:val="0"/>
      <w:divBdr>
        <w:top w:val="none" w:sz="0" w:space="0" w:color="auto"/>
        <w:left w:val="none" w:sz="0" w:space="0" w:color="auto"/>
        <w:bottom w:val="none" w:sz="0" w:space="0" w:color="auto"/>
        <w:right w:val="none" w:sz="0" w:space="0" w:color="auto"/>
      </w:divBdr>
    </w:div>
    <w:div w:id="1940024766">
      <w:bodyDiv w:val="1"/>
      <w:marLeft w:val="0"/>
      <w:marRight w:val="0"/>
      <w:marTop w:val="0"/>
      <w:marBottom w:val="0"/>
      <w:divBdr>
        <w:top w:val="none" w:sz="0" w:space="0" w:color="auto"/>
        <w:left w:val="none" w:sz="0" w:space="0" w:color="auto"/>
        <w:bottom w:val="none" w:sz="0" w:space="0" w:color="auto"/>
        <w:right w:val="none" w:sz="0" w:space="0" w:color="auto"/>
      </w:divBdr>
    </w:div>
    <w:div w:id="1943561747">
      <w:bodyDiv w:val="1"/>
      <w:marLeft w:val="0"/>
      <w:marRight w:val="0"/>
      <w:marTop w:val="0"/>
      <w:marBottom w:val="0"/>
      <w:divBdr>
        <w:top w:val="none" w:sz="0" w:space="0" w:color="auto"/>
        <w:left w:val="none" w:sz="0" w:space="0" w:color="auto"/>
        <w:bottom w:val="none" w:sz="0" w:space="0" w:color="auto"/>
        <w:right w:val="none" w:sz="0" w:space="0" w:color="auto"/>
      </w:divBdr>
    </w:div>
    <w:div w:id="1953590097">
      <w:bodyDiv w:val="1"/>
      <w:marLeft w:val="0"/>
      <w:marRight w:val="0"/>
      <w:marTop w:val="0"/>
      <w:marBottom w:val="0"/>
      <w:divBdr>
        <w:top w:val="none" w:sz="0" w:space="0" w:color="auto"/>
        <w:left w:val="none" w:sz="0" w:space="0" w:color="auto"/>
        <w:bottom w:val="none" w:sz="0" w:space="0" w:color="auto"/>
        <w:right w:val="none" w:sz="0" w:space="0" w:color="auto"/>
      </w:divBdr>
    </w:div>
    <w:div w:id="1956476783">
      <w:bodyDiv w:val="1"/>
      <w:marLeft w:val="0"/>
      <w:marRight w:val="0"/>
      <w:marTop w:val="0"/>
      <w:marBottom w:val="0"/>
      <w:divBdr>
        <w:top w:val="none" w:sz="0" w:space="0" w:color="auto"/>
        <w:left w:val="none" w:sz="0" w:space="0" w:color="auto"/>
        <w:bottom w:val="none" w:sz="0" w:space="0" w:color="auto"/>
        <w:right w:val="none" w:sz="0" w:space="0" w:color="auto"/>
      </w:divBdr>
    </w:div>
    <w:div w:id="1964146573">
      <w:bodyDiv w:val="1"/>
      <w:marLeft w:val="0"/>
      <w:marRight w:val="0"/>
      <w:marTop w:val="0"/>
      <w:marBottom w:val="0"/>
      <w:divBdr>
        <w:top w:val="none" w:sz="0" w:space="0" w:color="auto"/>
        <w:left w:val="none" w:sz="0" w:space="0" w:color="auto"/>
        <w:bottom w:val="none" w:sz="0" w:space="0" w:color="auto"/>
        <w:right w:val="none" w:sz="0" w:space="0" w:color="auto"/>
      </w:divBdr>
    </w:div>
    <w:div w:id="1969774758">
      <w:bodyDiv w:val="1"/>
      <w:marLeft w:val="0"/>
      <w:marRight w:val="0"/>
      <w:marTop w:val="0"/>
      <w:marBottom w:val="0"/>
      <w:divBdr>
        <w:top w:val="none" w:sz="0" w:space="0" w:color="auto"/>
        <w:left w:val="none" w:sz="0" w:space="0" w:color="auto"/>
        <w:bottom w:val="none" w:sz="0" w:space="0" w:color="auto"/>
        <w:right w:val="none" w:sz="0" w:space="0" w:color="auto"/>
      </w:divBdr>
    </w:div>
    <w:div w:id="1978604917">
      <w:bodyDiv w:val="1"/>
      <w:marLeft w:val="0"/>
      <w:marRight w:val="0"/>
      <w:marTop w:val="0"/>
      <w:marBottom w:val="0"/>
      <w:divBdr>
        <w:top w:val="none" w:sz="0" w:space="0" w:color="auto"/>
        <w:left w:val="none" w:sz="0" w:space="0" w:color="auto"/>
        <w:bottom w:val="none" w:sz="0" w:space="0" w:color="auto"/>
        <w:right w:val="none" w:sz="0" w:space="0" w:color="auto"/>
      </w:divBdr>
    </w:div>
    <w:div w:id="1988779084">
      <w:bodyDiv w:val="1"/>
      <w:marLeft w:val="0"/>
      <w:marRight w:val="0"/>
      <w:marTop w:val="0"/>
      <w:marBottom w:val="0"/>
      <w:divBdr>
        <w:top w:val="none" w:sz="0" w:space="0" w:color="auto"/>
        <w:left w:val="none" w:sz="0" w:space="0" w:color="auto"/>
        <w:bottom w:val="none" w:sz="0" w:space="0" w:color="auto"/>
        <w:right w:val="none" w:sz="0" w:space="0" w:color="auto"/>
      </w:divBdr>
    </w:div>
    <w:div w:id="1992521172">
      <w:bodyDiv w:val="1"/>
      <w:marLeft w:val="0"/>
      <w:marRight w:val="0"/>
      <w:marTop w:val="0"/>
      <w:marBottom w:val="0"/>
      <w:divBdr>
        <w:top w:val="none" w:sz="0" w:space="0" w:color="auto"/>
        <w:left w:val="none" w:sz="0" w:space="0" w:color="auto"/>
        <w:bottom w:val="none" w:sz="0" w:space="0" w:color="auto"/>
        <w:right w:val="none" w:sz="0" w:space="0" w:color="auto"/>
      </w:divBdr>
    </w:div>
    <w:div w:id="1994941846">
      <w:bodyDiv w:val="1"/>
      <w:marLeft w:val="0"/>
      <w:marRight w:val="0"/>
      <w:marTop w:val="0"/>
      <w:marBottom w:val="0"/>
      <w:divBdr>
        <w:top w:val="none" w:sz="0" w:space="0" w:color="auto"/>
        <w:left w:val="none" w:sz="0" w:space="0" w:color="auto"/>
        <w:bottom w:val="none" w:sz="0" w:space="0" w:color="auto"/>
        <w:right w:val="none" w:sz="0" w:space="0" w:color="auto"/>
      </w:divBdr>
    </w:div>
    <w:div w:id="1998144722">
      <w:bodyDiv w:val="1"/>
      <w:marLeft w:val="0"/>
      <w:marRight w:val="0"/>
      <w:marTop w:val="0"/>
      <w:marBottom w:val="0"/>
      <w:divBdr>
        <w:top w:val="none" w:sz="0" w:space="0" w:color="auto"/>
        <w:left w:val="none" w:sz="0" w:space="0" w:color="auto"/>
        <w:bottom w:val="none" w:sz="0" w:space="0" w:color="auto"/>
        <w:right w:val="none" w:sz="0" w:space="0" w:color="auto"/>
      </w:divBdr>
    </w:div>
    <w:div w:id="2008748333">
      <w:bodyDiv w:val="1"/>
      <w:marLeft w:val="0"/>
      <w:marRight w:val="0"/>
      <w:marTop w:val="0"/>
      <w:marBottom w:val="0"/>
      <w:divBdr>
        <w:top w:val="none" w:sz="0" w:space="0" w:color="auto"/>
        <w:left w:val="none" w:sz="0" w:space="0" w:color="auto"/>
        <w:bottom w:val="none" w:sz="0" w:space="0" w:color="auto"/>
        <w:right w:val="none" w:sz="0" w:space="0" w:color="auto"/>
      </w:divBdr>
    </w:div>
    <w:div w:id="2018539687">
      <w:bodyDiv w:val="1"/>
      <w:marLeft w:val="0"/>
      <w:marRight w:val="0"/>
      <w:marTop w:val="0"/>
      <w:marBottom w:val="0"/>
      <w:divBdr>
        <w:top w:val="none" w:sz="0" w:space="0" w:color="auto"/>
        <w:left w:val="none" w:sz="0" w:space="0" w:color="auto"/>
        <w:bottom w:val="none" w:sz="0" w:space="0" w:color="auto"/>
        <w:right w:val="none" w:sz="0" w:space="0" w:color="auto"/>
      </w:divBdr>
    </w:div>
    <w:div w:id="2027247714">
      <w:bodyDiv w:val="1"/>
      <w:marLeft w:val="0"/>
      <w:marRight w:val="0"/>
      <w:marTop w:val="0"/>
      <w:marBottom w:val="0"/>
      <w:divBdr>
        <w:top w:val="none" w:sz="0" w:space="0" w:color="auto"/>
        <w:left w:val="none" w:sz="0" w:space="0" w:color="auto"/>
        <w:bottom w:val="none" w:sz="0" w:space="0" w:color="auto"/>
        <w:right w:val="none" w:sz="0" w:space="0" w:color="auto"/>
      </w:divBdr>
    </w:div>
    <w:div w:id="2028361149">
      <w:bodyDiv w:val="1"/>
      <w:marLeft w:val="0"/>
      <w:marRight w:val="0"/>
      <w:marTop w:val="0"/>
      <w:marBottom w:val="0"/>
      <w:divBdr>
        <w:top w:val="none" w:sz="0" w:space="0" w:color="auto"/>
        <w:left w:val="none" w:sz="0" w:space="0" w:color="auto"/>
        <w:bottom w:val="none" w:sz="0" w:space="0" w:color="auto"/>
        <w:right w:val="none" w:sz="0" w:space="0" w:color="auto"/>
      </w:divBdr>
    </w:div>
    <w:div w:id="2044593435">
      <w:bodyDiv w:val="1"/>
      <w:marLeft w:val="0"/>
      <w:marRight w:val="0"/>
      <w:marTop w:val="0"/>
      <w:marBottom w:val="0"/>
      <w:divBdr>
        <w:top w:val="none" w:sz="0" w:space="0" w:color="auto"/>
        <w:left w:val="none" w:sz="0" w:space="0" w:color="auto"/>
        <w:bottom w:val="none" w:sz="0" w:space="0" w:color="auto"/>
        <w:right w:val="none" w:sz="0" w:space="0" w:color="auto"/>
      </w:divBdr>
    </w:div>
    <w:div w:id="2049061914">
      <w:bodyDiv w:val="1"/>
      <w:marLeft w:val="0"/>
      <w:marRight w:val="0"/>
      <w:marTop w:val="0"/>
      <w:marBottom w:val="0"/>
      <w:divBdr>
        <w:top w:val="none" w:sz="0" w:space="0" w:color="auto"/>
        <w:left w:val="none" w:sz="0" w:space="0" w:color="auto"/>
        <w:bottom w:val="none" w:sz="0" w:space="0" w:color="auto"/>
        <w:right w:val="none" w:sz="0" w:space="0" w:color="auto"/>
      </w:divBdr>
    </w:div>
    <w:div w:id="2053993613">
      <w:bodyDiv w:val="1"/>
      <w:marLeft w:val="0"/>
      <w:marRight w:val="0"/>
      <w:marTop w:val="0"/>
      <w:marBottom w:val="0"/>
      <w:divBdr>
        <w:top w:val="none" w:sz="0" w:space="0" w:color="auto"/>
        <w:left w:val="none" w:sz="0" w:space="0" w:color="auto"/>
        <w:bottom w:val="none" w:sz="0" w:space="0" w:color="auto"/>
        <w:right w:val="none" w:sz="0" w:space="0" w:color="auto"/>
      </w:divBdr>
    </w:div>
    <w:div w:id="2055040165">
      <w:bodyDiv w:val="1"/>
      <w:marLeft w:val="0"/>
      <w:marRight w:val="0"/>
      <w:marTop w:val="0"/>
      <w:marBottom w:val="0"/>
      <w:divBdr>
        <w:top w:val="none" w:sz="0" w:space="0" w:color="auto"/>
        <w:left w:val="none" w:sz="0" w:space="0" w:color="auto"/>
        <w:bottom w:val="none" w:sz="0" w:space="0" w:color="auto"/>
        <w:right w:val="none" w:sz="0" w:space="0" w:color="auto"/>
      </w:divBdr>
    </w:div>
    <w:div w:id="2061780122">
      <w:bodyDiv w:val="1"/>
      <w:marLeft w:val="0"/>
      <w:marRight w:val="0"/>
      <w:marTop w:val="0"/>
      <w:marBottom w:val="0"/>
      <w:divBdr>
        <w:top w:val="none" w:sz="0" w:space="0" w:color="auto"/>
        <w:left w:val="none" w:sz="0" w:space="0" w:color="auto"/>
        <w:bottom w:val="none" w:sz="0" w:space="0" w:color="auto"/>
        <w:right w:val="none" w:sz="0" w:space="0" w:color="auto"/>
      </w:divBdr>
    </w:div>
    <w:div w:id="2063213096">
      <w:bodyDiv w:val="1"/>
      <w:marLeft w:val="0"/>
      <w:marRight w:val="0"/>
      <w:marTop w:val="0"/>
      <w:marBottom w:val="0"/>
      <w:divBdr>
        <w:top w:val="none" w:sz="0" w:space="0" w:color="auto"/>
        <w:left w:val="none" w:sz="0" w:space="0" w:color="auto"/>
        <w:bottom w:val="none" w:sz="0" w:space="0" w:color="auto"/>
        <w:right w:val="none" w:sz="0" w:space="0" w:color="auto"/>
      </w:divBdr>
    </w:div>
    <w:div w:id="2065450084">
      <w:bodyDiv w:val="1"/>
      <w:marLeft w:val="0"/>
      <w:marRight w:val="0"/>
      <w:marTop w:val="0"/>
      <w:marBottom w:val="0"/>
      <w:divBdr>
        <w:top w:val="none" w:sz="0" w:space="0" w:color="auto"/>
        <w:left w:val="none" w:sz="0" w:space="0" w:color="auto"/>
        <w:bottom w:val="none" w:sz="0" w:space="0" w:color="auto"/>
        <w:right w:val="none" w:sz="0" w:space="0" w:color="auto"/>
      </w:divBdr>
    </w:div>
    <w:div w:id="2071271614">
      <w:bodyDiv w:val="1"/>
      <w:marLeft w:val="0"/>
      <w:marRight w:val="0"/>
      <w:marTop w:val="0"/>
      <w:marBottom w:val="0"/>
      <w:divBdr>
        <w:top w:val="none" w:sz="0" w:space="0" w:color="auto"/>
        <w:left w:val="none" w:sz="0" w:space="0" w:color="auto"/>
        <w:bottom w:val="none" w:sz="0" w:space="0" w:color="auto"/>
        <w:right w:val="none" w:sz="0" w:space="0" w:color="auto"/>
      </w:divBdr>
    </w:div>
    <w:div w:id="2080206509">
      <w:bodyDiv w:val="1"/>
      <w:marLeft w:val="0"/>
      <w:marRight w:val="0"/>
      <w:marTop w:val="0"/>
      <w:marBottom w:val="0"/>
      <w:divBdr>
        <w:top w:val="none" w:sz="0" w:space="0" w:color="auto"/>
        <w:left w:val="none" w:sz="0" w:space="0" w:color="auto"/>
        <w:bottom w:val="none" w:sz="0" w:space="0" w:color="auto"/>
        <w:right w:val="none" w:sz="0" w:space="0" w:color="auto"/>
      </w:divBdr>
    </w:div>
    <w:div w:id="2082098762">
      <w:bodyDiv w:val="1"/>
      <w:marLeft w:val="0"/>
      <w:marRight w:val="0"/>
      <w:marTop w:val="0"/>
      <w:marBottom w:val="0"/>
      <w:divBdr>
        <w:top w:val="none" w:sz="0" w:space="0" w:color="auto"/>
        <w:left w:val="none" w:sz="0" w:space="0" w:color="auto"/>
        <w:bottom w:val="none" w:sz="0" w:space="0" w:color="auto"/>
        <w:right w:val="none" w:sz="0" w:space="0" w:color="auto"/>
      </w:divBdr>
    </w:div>
    <w:div w:id="2086341558">
      <w:bodyDiv w:val="1"/>
      <w:marLeft w:val="0"/>
      <w:marRight w:val="0"/>
      <w:marTop w:val="0"/>
      <w:marBottom w:val="0"/>
      <w:divBdr>
        <w:top w:val="none" w:sz="0" w:space="0" w:color="auto"/>
        <w:left w:val="none" w:sz="0" w:space="0" w:color="auto"/>
        <w:bottom w:val="none" w:sz="0" w:space="0" w:color="auto"/>
        <w:right w:val="none" w:sz="0" w:space="0" w:color="auto"/>
      </w:divBdr>
    </w:div>
    <w:div w:id="2107772925">
      <w:bodyDiv w:val="1"/>
      <w:marLeft w:val="0"/>
      <w:marRight w:val="0"/>
      <w:marTop w:val="0"/>
      <w:marBottom w:val="0"/>
      <w:divBdr>
        <w:top w:val="none" w:sz="0" w:space="0" w:color="auto"/>
        <w:left w:val="none" w:sz="0" w:space="0" w:color="auto"/>
        <w:bottom w:val="none" w:sz="0" w:space="0" w:color="auto"/>
        <w:right w:val="none" w:sz="0" w:space="0" w:color="auto"/>
      </w:divBdr>
      <w:divsChild>
        <w:div w:id="17049406">
          <w:marLeft w:val="547"/>
          <w:marRight w:val="0"/>
          <w:marTop w:val="0"/>
          <w:marBottom w:val="0"/>
          <w:divBdr>
            <w:top w:val="none" w:sz="0" w:space="0" w:color="auto"/>
            <w:left w:val="none" w:sz="0" w:space="0" w:color="auto"/>
            <w:bottom w:val="none" w:sz="0" w:space="0" w:color="auto"/>
            <w:right w:val="none" w:sz="0" w:space="0" w:color="auto"/>
          </w:divBdr>
        </w:div>
      </w:divsChild>
    </w:div>
    <w:div w:id="2119904805">
      <w:bodyDiv w:val="1"/>
      <w:marLeft w:val="0"/>
      <w:marRight w:val="0"/>
      <w:marTop w:val="0"/>
      <w:marBottom w:val="0"/>
      <w:divBdr>
        <w:top w:val="none" w:sz="0" w:space="0" w:color="auto"/>
        <w:left w:val="none" w:sz="0" w:space="0" w:color="auto"/>
        <w:bottom w:val="none" w:sz="0" w:space="0" w:color="auto"/>
        <w:right w:val="none" w:sz="0" w:space="0" w:color="auto"/>
      </w:divBdr>
    </w:div>
    <w:div w:id="2122607137">
      <w:bodyDiv w:val="1"/>
      <w:marLeft w:val="0"/>
      <w:marRight w:val="0"/>
      <w:marTop w:val="0"/>
      <w:marBottom w:val="0"/>
      <w:divBdr>
        <w:top w:val="none" w:sz="0" w:space="0" w:color="auto"/>
        <w:left w:val="none" w:sz="0" w:space="0" w:color="auto"/>
        <w:bottom w:val="none" w:sz="0" w:space="0" w:color="auto"/>
        <w:right w:val="none" w:sz="0" w:space="0" w:color="auto"/>
      </w:divBdr>
    </w:div>
    <w:div w:id="2127847899">
      <w:bodyDiv w:val="1"/>
      <w:marLeft w:val="0"/>
      <w:marRight w:val="0"/>
      <w:marTop w:val="0"/>
      <w:marBottom w:val="0"/>
      <w:divBdr>
        <w:top w:val="none" w:sz="0" w:space="0" w:color="auto"/>
        <w:left w:val="none" w:sz="0" w:space="0" w:color="auto"/>
        <w:bottom w:val="none" w:sz="0" w:space="0" w:color="auto"/>
        <w:right w:val="none" w:sz="0" w:space="0" w:color="auto"/>
      </w:divBdr>
    </w:div>
    <w:div w:id="2143036454">
      <w:bodyDiv w:val="1"/>
      <w:marLeft w:val="0"/>
      <w:marRight w:val="0"/>
      <w:marTop w:val="0"/>
      <w:marBottom w:val="0"/>
      <w:divBdr>
        <w:top w:val="none" w:sz="0" w:space="0" w:color="auto"/>
        <w:left w:val="none" w:sz="0" w:space="0" w:color="auto"/>
        <w:bottom w:val="none" w:sz="0" w:space="0" w:color="auto"/>
        <w:right w:val="none" w:sz="0" w:space="0" w:color="auto"/>
      </w:divBdr>
    </w:div>
    <w:div w:id="21453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tterregulation.vic.gov.au" TargetMode="External"/><Relationship Id="rId18" Type="http://schemas.openxmlformats.org/officeDocument/2006/relationships/footer" Target="footer3.xml"/><Relationship Id="rId26" Type="http://schemas.openxmlformats.org/officeDocument/2006/relationships/hyperlink" Target="https://www2.health.vic.gov.au/public-health/radiation"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IPpolicy@dtf.vic.gov.au" TargetMode="External"/><Relationship Id="rId17" Type="http://schemas.openxmlformats.org/officeDocument/2006/relationships/footer" Target="footer2.xml"/><Relationship Id="rId25" Type="http://schemas.openxmlformats.org/officeDocument/2006/relationships/hyperlink" Target="https://www2.health.vic.gov.au/hospitals-and-health-services/private-hospitals"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2.health.vic.gov.au/ageing-and-aged-care/supported-residential-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mailto:hsstandards@dhhs.vic.gov.au" TargetMode="External"/><Relationship Id="rId36" Type="http://schemas.openxmlformats.org/officeDocument/2006/relationships/footer" Target="footer10.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www2.health.vic.gov.au/public-health/water" TargetMode="External"/><Relationship Id="rId30" Type="http://schemas.openxmlformats.org/officeDocument/2006/relationships/hyperlink" Target="http://www.health.vic.gov.au/tobaccoreforms" TargetMode="External"/><Relationship Id="rId35"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CBR">
      <a:dk1>
        <a:sysClr val="windowText" lastClr="000000"/>
      </a:dk1>
      <a:lt1>
        <a:sysClr val="window" lastClr="FFFFFF"/>
      </a:lt1>
      <a:dk2>
        <a:srgbClr val="E35205"/>
      </a:dk2>
      <a:lt2>
        <a:srgbClr val="87189D"/>
      </a:lt2>
      <a:accent1>
        <a:srgbClr val="004EA8"/>
      </a:accent1>
      <a:accent2>
        <a:srgbClr val="00B140"/>
      </a:accent2>
      <a:accent3>
        <a:srgbClr val="C63663"/>
      </a:accent3>
      <a:accent4>
        <a:srgbClr val="78BE20"/>
      </a:accent4>
      <a:accent5>
        <a:srgbClr val="009CA6"/>
      </a:accent5>
      <a:accent6>
        <a:srgbClr val="FDDA24"/>
      </a:accent6>
      <a:hlink>
        <a:srgbClr val="87189D"/>
      </a:hlink>
      <a:folHlink>
        <a:srgbClr val="E35205"/>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F8D2-013B-4BA4-B538-910FE333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93</Pages>
  <Words>18242</Words>
  <Characters>103984</Characters>
  <Application>Microsoft Office Word</Application>
  <DocSecurity>8</DocSecurity>
  <Lines>866</Lines>
  <Paragraphs>243</Paragraphs>
  <ScaleCrop>false</ScaleCrop>
  <HeadingPairs>
    <vt:vector size="2" baseType="variant">
      <vt:variant>
        <vt:lpstr>Title</vt:lpstr>
      </vt:variant>
      <vt:variant>
        <vt:i4>1</vt:i4>
      </vt:variant>
    </vt:vector>
  </HeadingPairs>
  <TitlesOfParts>
    <vt:vector size="1" baseType="lpstr">
      <vt:lpstr>Victorian Regulators</vt:lpstr>
    </vt:vector>
  </TitlesOfParts>
  <Company>Victorian Government</Company>
  <LinksUpToDate>false</LinksUpToDate>
  <CharactersWithSpaces>121983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Regulators</dc:title>
  <dc:subject>An Overview</dc:subject>
  <dc:creator>Eliot Palmer</dc:creator>
  <cp:lastModifiedBy>Paul Bowerman (DTF)</cp:lastModifiedBy>
  <cp:revision>6</cp:revision>
  <cp:lastPrinted>2019-02-20T05:09:00Z</cp:lastPrinted>
  <dcterms:created xsi:type="dcterms:W3CDTF">2019-02-20T04:50:00Z</dcterms:created>
  <dcterms:modified xsi:type="dcterms:W3CDTF">2019-02-20T05:11:00Z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b66236d9-5700-42c4-8c5c-c800b5ed584e</vt:lpwstr>
  </property>
  <property fmtid="{D5CDD505-2E9C-101B-9397-08002B2CF9AE}" pid="3" name="PSPFClassification">
    <vt:lpwstr>Do Not Mark</vt:lpwstr>
  </property>
  <property fmtid="{D5CDD505-2E9C-101B-9397-08002B2CF9AE}" pid="4" name="Classification">
    <vt:lpwstr>Do Not Mark</vt:lpwstr>
  </property>
</Properties>
</file>