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BAE8C" w14:textId="18EF5638" w:rsidR="00C07B16" w:rsidRPr="008C748D" w:rsidRDefault="00C07B16" w:rsidP="00C37731">
      <w:pPr>
        <w:pStyle w:val="Spacerparatopoffirstpage"/>
        <w:rPr>
          <w:noProof w:val="0"/>
        </w:rPr>
        <w:sectPr w:rsidR="00C07B16" w:rsidRPr="008C748D" w:rsidSect="00CE750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851" w:bottom="1134" w:left="1134" w:header="510" w:footer="510" w:gutter="0"/>
          <w:cols w:space="340"/>
          <w:docGrid w:linePitch="360"/>
        </w:sectPr>
      </w:pPr>
      <w:bookmarkStart w:id="3" w:name="_GoBack"/>
      <w:bookmarkEnd w:id="3"/>
    </w:p>
    <w:p w14:paraId="0BE3D940" w14:textId="77777777" w:rsidR="00345CE9" w:rsidRDefault="00345CE9" w:rsidP="00C37731">
      <w:pPr>
        <w:pStyle w:val="Spacerparatopoffirstpage"/>
        <w:rPr>
          <w:noProof w:val="0"/>
        </w:rPr>
      </w:pPr>
    </w:p>
    <w:tbl>
      <w:tblPr>
        <w:tblW w:w="9987" w:type="dxa"/>
        <w:tblCellMar>
          <w:left w:w="0" w:type="dxa"/>
          <w:right w:w="0" w:type="dxa"/>
        </w:tblCellMar>
        <w:tblLook w:val="04A0" w:firstRow="1" w:lastRow="0" w:firstColumn="1" w:lastColumn="0" w:noHBand="0" w:noVBand="1"/>
      </w:tblPr>
      <w:tblGrid>
        <w:gridCol w:w="9987"/>
      </w:tblGrid>
      <w:tr w:rsidR="00EF36AF" w:rsidRPr="00CF4A60" w14:paraId="34CB1A95" w14:textId="77777777" w:rsidTr="001B5CC1">
        <w:trPr>
          <w:trHeight w:val="905"/>
        </w:trPr>
        <w:tc>
          <w:tcPr>
            <w:tcW w:w="9987" w:type="dxa"/>
            <w:shd w:val="clear" w:color="auto" w:fill="auto"/>
            <w:vAlign w:val="bottom"/>
          </w:tcPr>
          <w:p w14:paraId="3F121C0E" w14:textId="7C38619B" w:rsidR="004946F4" w:rsidRPr="009836E4" w:rsidRDefault="0075285D" w:rsidP="00E34682">
            <w:pPr>
              <w:pStyle w:val="DPCmainheading"/>
              <w:rPr>
                <w:sz w:val="48"/>
              </w:rPr>
            </w:pPr>
            <w:r w:rsidRPr="00CF4A60">
              <w:rPr>
                <w:noProof/>
                <w:lang w:eastAsia="en-AU"/>
              </w:rPr>
              <w:drawing>
                <wp:anchor distT="0" distB="0" distL="114300" distR="114300" simplePos="0" relativeHeight="251655168" behindDoc="1" locked="1" layoutInCell="0" allowOverlap="1" wp14:anchorId="3EE17592" wp14:editId="4CCC6392">
                  <wp:simplePos x="0" y="0"/>
                  <wp:positionH relativeFrom="page">
                    <wp:posOffset>0</wp:posOffset>
                  </wp:positionH>
                  <wp:positionV relativeFrom="page">
                    <wp:posOffset>324485</wp:posOffset>
                  </wp:positionV>
                  <wp:extent cx="7563600" cy="1512360"/>
                  <wp:effectExtent l="0" t="0" r="0" b="0"/>
                  <wp:wrapNone/>
                  <wp:docPr id="4" name="Picture 4" descr="Decora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4">
                            <a:extLst>
                              <a:ext uri="{28A0092B-C50C-407E-A947-70E740481C1C}">
                                <a14:useLocalDpi xmlns:a14="http://schemas.microsoft.com/office/drawing/2010/main" val="0"/>
                              </a:ext>
                            </a:extLst>
                          </a:blip>
                          <a:stretch>
                            <a:fillRect/>
                          </a:stretch>
                        </pic:blipFill>
                        <pic:spPr>
                          <a:xfrm>
                            <a:off x="0" y="0"/>
                            <a:ext cx="7563600" cy="1512360"/>
                          </a:xfrm>
                          <a:prstGeom prst="rect">
                            <a:avLst/>
                          </a:prstGeom>
                        </pic:spPr>
                      </pic:pic>
                    </a:graphicData>
                  </a:graphic>
                  <wp14:sizeRelH relativeFrom="margin">
                    <wp14:pctWidth>0</wp14:pctWidth>
                  </wp14:sizeRelH>
                  <wp14:sizeRelV relativeFrom="margin">
                    <wp14:pctHeight>0</wp14:pctHeight>
                  </wp14:sizeRelV>
                </wp:anchor>
              </w:drawing>
            </w:r>
            <w:r w:rsidR="009C1D0B">
              <w:rPr>
                <w:sz w:val="44"/>
              </w:rPr>
              <w:t>Electronic Approval</w:t>
            </w:r>
          </w:p>
        </w:tc>
      </w:tr>
    </w:tbl>
    <w:p w14:paraId="6EC78345" w14:textId="77777777" w:rsidR="00E604DA" w:rsidRDefault="00E604DA" w:rsidP="00E604DA">
      <w:pPr>
        <w:pStyle w:val="DPCbody"/>
      </w:pPr>
    </w:p>
    <w:p w14:paraId="7703D04B" w14:textId="77777777" w:rsidR="00E34682" w:rsidRPr="00CF4A60" w:rsidRDefault="00E34682" w:rsidP="00E604DA">
      <w:pPr>
        <w:pStyle w:val="DPCbody"/>
      </w:pPr>
    </w:p>
    <w:p w14:paraId="685AD28B" w14:textId="14516B2B" w:rsidR="005E1B3C" w:rsidRPr="00CF4A60" w:rsidRDefault="005E1B3C" w:rsidP="009836E4">
      <w:pPr>
        <w:pStyle w:val="DPCbody"/>
      </w:pPr>
    </w:p>
    <w:p w14:paraId="7F4BFDBA" w14:textId="09FB9A0C" w:rsidR="009836E4" w:rsidRDefault="009836E4" w:rsidP="00345CE9">
      <w:pPr>
        <w:pStyle w:val="DPCbody"/>
      </w:pPr>
    </w:p>
    <w:p w14:paraId="2151C39B" w14:textId="5BF8B2A9" w:rsidR="00345CE9" w:rsidRDefault="00345CE9" w:rsidP="00345CE9">
      <w:pPr>
        <w:pStyle w:val="DPCbody"/>
      </w:pPr>
    </w:p>
    <w:p w14:paraId="58C9CEAC" w14:textId="75C18FC3" w:rsidR="00345CE9" w:rsidRDefault="00345CE9" w:rsidP="00345CE9">
      <w:pPr>
        <w:pStyle w:val="DPCbody"/>
      </w:pPr>
    </w:p>
    <w:p w14:paraId="510A939F" w14:textId="319D2398" w:rsidR="00893AF6" w:rsidRPr="00CF4A60" w:rsidRDefault="0046522F" w:rsidP="005E4097">
      <w:pPr>
        <w:pStyle w:val="Heading1"/>
      </w:pPr>
      <w:r w:rsidRPr="00CF4A60">
        <w:t>Standard</w:t>
      </w:r>
    </w:p>
    <w:p w14:paraId="1DCE0D43" w14:textId="77777777" w:rsidR="002366BF" w:rsidRPr="00CF4A60" w:rsidRDefault="002366BF" w:rsidP="002366BF">
      <w:pPr>
        <w:pStyle w:val="DPCbullet1"/>
        <w:numPr>
          <w:ilvl w:val="0"/>
          <w:numId w:val="0"/>
        </w:numPr>
        <w:rPr>
          <w:szCs w:val="18"/>
        </w:rPr>
      </w:pPr>
      <w:r w:rsidRPr="00CF4A60">
        <w:rPr>
          <w:noProof/>
          <w:szCs w:val="18"/>
          <w:lang w:eastAsia="en-AU"/>
        </w:rPr>
        <mc:AlternateContent>
          <mc:Choice Requires="wps">
            <w:drawing>
              <wp:anchor distT="0" distB="0" distL="114300" distR="114300" simplePos="0" relativeHeight="251656192" behindDoc="0" locked="0" layoutInCell="1" allowOverlap="1" wp14:anchorId="3D5D866F" wp14:editId="33EC0A5D">
                <wp:simplePos x="0" y="0"/>
                <wp:positionH relativeFrom="column">
                  <wp:posOffset>-27443</wp:posOffset>
                </wp:positionH>
                <wp:positionV relativeFrom="paragraph">
                  <wp:posOffset>38100</wp:posOffset>
                </wp:positionV>
                <wp:extent cx="6119447" cy="562708"/>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6119447" cy="562708"/>
                        </a:xfrm>
                        <a:prstGeom prst="rect">
                          <a:avLst/>
                        </a:prstGeom>
                        <a:solidFill>
                          <a:srgbClr val="E7F1FA"/>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8CF520" w14:textId="1590B7F1" w:rsidR="0004222D" w:rsidRPr="00055BC0" w:rsidRDefault="0004222D" w:rsidP="002366BF">
                            <w:pPr>
                              <w:pStyle w:val="DPCquote"/>
                              <w:rPr>
                                <w:color w:val="auto"/>
                                <w:sz w:val="24"/>
                              </w:rPr>
                            </w:pPr>
                            <w:r>
                              <w:rPr>
                                <w:color w:val="auto"/>
                                <w:sz w:val="24"/>
                              </w:rPr>
                              <w:t>Departments must comply with the requirements set out in this standard when implementing an electronic approval process.</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D866F" id="_x0000_t202" coordsize="21600,21600" o:spt="202" path="m,l,21600r21600,l21600,xe">
                <v:stroke joinstyle="miter"/>
                <v:path gradientshapeok="t" o:connecttype="rect"/>
              </v:shapetype>
              <v:shape id="Text Box 8" o:spid="_x0000_s1026" type="#_x0000_t202" style="position:absolute;margin-left:-2.15pt;margin-top:3pt;width:481.85pt;height:4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" fillcolor="#e7f1fa" stroked="f" strokeweight=".5pt">
                <v:textbox inset="2mm,2mm,2mm,2mm">
                  <w:txbxContent>
                    <w:p w14:paraId="1E8CF520" w14:textId="1590B7F1" w:rsidR="0004222D" w:rsidRPr="00055BC0" w:rsidRDefault="0004222D" w:rsidP="002366BF">
                      <w:pPr>
                        <w:pStyle w:val="DPCquote"/>
                        <w:rPr>
                          <w:color w:val="auto"/>
                          <w:sz w:val="24"/>
                        </w:rPr>
                      </w:pPr>
                      <w:r>
                        <w:rPr>
                          <w:color w:val="auto"/>
                          <w:sz w:val="24"/>
                        </w:rPr>
                        <w:t>Departments must comply with the requirements set out in this standard when implementing an electronic approval process.</w:t>
                      </w:r>
                    </w:p>
                  </w:txbxContent>
                </v:textbox>
              </v:shape>
            </w:pict>
          </mc:Fallback>
        </mc:AlternateContent>
      </w:r>
    </w:p>
    <w:p w14:paraId="04DF764C" w14:textId="77777777" w:rsidR="002366BF" w:rsidRPr="00CF4A60" w:rsidRDefault="002366BF" w:rsidP="002366BF">
      <w:pPr>
        <w:pStyle w:val="DPCbullet1"/>
        <w:numPr>
          <w:ilvl w:val="0"/>
          <w:numId w:val="0"/>
        </w:numPr>
        <w:rPr>
          <w:szCs w:val="18"/>
        </w:rPr>
      </w:pPr>
    </w:p>
    <w:p w14:paraId="0BC9E282" w14:textId="77777777" w:rsidR="00D63B42" w:rsidRPr="00CF4A60" w:rsidRDefault="00D63B42" w:rsidP="00A455A0">
      <w:pPr>
        <w:pStyle w:val="DPCbody"/>
      </w:pPr>
      <w:r w:rsidRPr="00CF4A60">
        <w:t xml:space="preserve"> </w:t>
      </w:r>
    </w:p>
    <w:p w14:paraId="5B033EBC" w14:textId="77777777" w:rsidR="00AF6CCD" w:rsidRPr="00CF4A60" w:rsidRDefault="00AF6CCD" w:rsidP="00A455A0">
      <w:pPr>
        <w:pStyle w:val="DPCbody"/>
      </w:pPr>
    </w:p>
    <w:p w14:paraId="268AA444" w14:textId="77777777" w:rsidR="00E604DA" w:rsidRPr="00CF4A60" w:rsidRDefault="00E604DA" w:rsidP="00A455A0">
      <w:pPr>
        <w:pStyle w:val="DPCbody"/>
      </w:pPr>
    </w:p>
    <w:p w14:paraId="2FCC82BF" w14:textId="77777777" w:rsidR="00E5229A" w:rsidRPr="00CF4A60" w:rsidRDefault="00E5229A" w:rsidP="00A455A0">
      <w:pPr>
        <w:pStyle w:val="DPCbody"/>
      </w:pPr>
    </w:p>
    <w:p w14:paraId="53C09C26" w14:textId="77777777" w:rsidR="00E5229A" w:rsidRPr="00CF4A60" w:rsidRDefault="00E5229A" w:rsidP="00A455A0">
      <w:pPr>
        <w:pStyle w:val="DPCbody"/>
      </w:pPr>
    </w:p>
    <w:p w14:paraId="1F333194" w14:textId="77777777" w:rsidR="00E604DA" w:rsidRPr="00CF4A60" w:rsidRDefault="00E604DA" w:rsidP="00A455A0">
      <w:pPr>
        <w:pStyle w:val="DPCbody"/>
      </w:pPr>
    </w:p>
    <w:p w14:paraId="0A01B118" w14:textId="11A48F44" w:rsidR="00E604DA" w:rsidRDefault="00E604DA" w:rsidP="00A455A0">
      <w:pPr>
        <w:pStyle w:val="DPCbody"/>
      </w:pPr>
    </w:p>
    <w:p w14:paraId="7118E410" w14:textId="77777777" w:rsidR="008B0961" w:rsidRPr="00CF4A60" w:rsidRDefault="008B0961" w:rsidP="00A455A0">
      <w:pPr>
        <w:pStyle w:val="DPCbody"/>
      </w:pPr>
    </w:p>
    <w:p w14:paraId="7DF38D47" w14:textId="77777777" w:rsidR="0046522F" w:rsidRPr="00CF4A60" w:rsidRDefault="0046522F" w:rsidP="0046522F">
      <w:pPr>
        <w:pStyle w:val="Heading1"/>
      </w:pPr>
      <w:r w:rsidRPr="00CF4A60">
        <w:t>Document Control</w:t>
      </w:r>
    </w:p>
    <w:tbl>
      <w:tblPr>
        <w:tblStyle w:val="TableGrid"/>
        <w:tblW w:w="9923" w:type="dxa"/>
        <w:tblLook w:val="04A0" w:firstRow="1" w:lastRow="0" w:firstColumn="1" w:lastColumn="0" w:noHBand="0" w:noVBand="1"/>
      </w:tblPr>
      <w:tblGrid>
        <w:gridCol w:w="1735"/>
        <w:gridCol w:w="3510"/>
        <w:gridCol w:w="1559"/>
        <w:gridCol w:w="3119"/>
      </w:tblGrid>
      <w:tr w:rsidR="0046522F" w:rsidRPr="00554A3F" w14:paraId="3A264260" w14:textId="77777777" w:rsidTr="00CF4A60">
        <w:tc>
          <w:tcPr>
            <w:tcW w:w="1735" w:type="dxa"/>
            <w:vAlign w:val="center"/>
          </w:tcPr>
          <w:p w14:paraId="037FD967" w14:textId="77777777" w:rsidR="0046522F" w:rsidRPr="00554A3F" w:rsidRDefault="0046522F" w:rsidP="0046522F">
            <w:pPr>
              <w:pStyle w:val="DPCtablecolhead"/>
              <w:spacing w:before="120" w:after="120"/>
            </w:pPr>
            <w:r w:rsidRPr="00554A3F">
              <w:t>Applies to</w:t>
            </w:r>
          </w:p>
        </w:tc>
        <w:tc>
          <w:tcPr>
            <w:tcW w:w="3510" w:type="dxa"/>
            <w:vAlign w:val="center"/>
          </w:tcPr>
          <w:p w14:paraId="5AC3FA97" w14:textId="4A26D190" w:rsidR="0046522F" w:rsidRPr="00554A3F" w:rsidRDefault="000346D8" w:rsidP="0046522F">
            <w:pPr>
              <w:pStyle w:val="DPCtabletext"/>
              <w:spacing w:before="120" w:after="120"/>
            </w:pPr>
            <w:r w:rsidRPr="003C43CF">
              <w:t>All departments and Victoria Police</w:t>
            </w:r>
          </w:p>
        </w:tc>
        <w:tc>
          <w:tcPr>
            <w:tcW w:w="1559" w:type="dxa"/>
            <w:vAlign w:val="center"/>
          </w:tcPr>
          <w:p w14:paraId="2B715936" w14:textId="77777777" w:rsidR="0046522F" w:rsidRPr="00554A3F" w:rsidRDefault="0046522F" w:rsidP="0046522F">
            <w:pPr>
              <w:pStyle w:val="DPCtablecolhead"/>
              <w:spacing w:before="120" w:after="120"/>
            </w:pPr>
            <w:r w:rsidRPr="00554A3F">
              <w:t>Authority</w:t>
            </w:r>
          </w:p>
        </w:tc>
        <w:tc>
          <w:tcPr>
            <w:tcW w:w="3119" w:type="dxa"/>
            <w:vAlign w:val="center"/>
          </w:tcPr>
          <w:p w14:paraId="367824BD" w14:textId="1EE04900" w:rsidR="0046522F" w:rsidRPr="00554A3F" w:rsidRDefault="000346D8" w:rsidP="00554A3F">
            <w:pPr>
              <w:pStyle w:val="DPCtabletext"/>
              <w:spacing w:before="120" w:after="120"/>
            </w:pPr>
            <w:r>
              <w:t>CIO Leadership Group</w:t>
            </w:r>
          </w:p>
        </w:tc>
      </w:tr>
      <w:tr w:rsidR="0046522F" w:rsidRPr="00554A3F" w14:paraId="3320342B" w14:textId="77777777" w:rsidTr="00CF4A60">
        <w:tc>
          <w:tcPr>
            <w:tcW w:w="1735" w:type="dxa"/>
            <w:vAlign w:val="center"/>
          </w:tcPr>
          <w:p w14:paraId="68CD1CF0" w14:textId="77777777" w:rsidR="0046522F" w:rsidRPr="00554A3F" w:rsidRDefault="0046522F" w:rsidP="0046522F">
            <w:pPr>
              <w:pStyle w:val="DPCtablecolhead"/>
              <w:spacing w:before="120" w:after="120"/>
            </w:pPr>
            <w:r w:rsidRPr="00554A3F">
              <w:t>Period</w:t>
            </w:r>
          </w:p>
        </w:tc>
        <w:tc>
          <w:tcPr>
            <w:tcW w:w="3510" w:type="dxa"/>
            <w:vAlign w:val="center"/>
          </w:tcPr>
          <w:p w14:paraId="1FDC08A5" w14:textId="0FD296AB" w:rsidR="0046522F" w:rsidRPr="00554A3F" w:rsidRDefault="0046522F" w:rsidP="002332DE">
            <w:pPr>
              <w:pStyle w:val="DPCtabletext"/>
              <w:spacing w:before="120" w:after="120"/>
            </w:pPr>
            <w:r w:rsidRPr="000346D8">
              <w:t>201</w:t>
            </w:r>
            <w:r w:rsidR="00A51886" w:rsidRPr="000346D8">
              <w:t>9</w:t>
            </w:r>
            <w:r w:rsidRPr="000346D8">
              <w:t>-20</w:t>
            </w:r>
            <w:r w:rsidR="000346D8" w:rsidRPr="000346D8">
              <w:t>21</w:t>
            </w:r>
          </w:p>
        </w:tc>
        <w:tc>
          <w:tcPr>
            <w:tcW w:w="1559" w:type="dxa"/>
            <w:vAlign w:val="center"/>
          </w:tcPr>
          <w:p w14:paraId="5744532B" w14:textId="77777777" w:rsidR="0046522F" w:rsidRPr="00554A3F" w:rsidRDefault="0046522F" w:rsidP="0046522F">
            <w:pPr>
              <w:pStyle w:val="DPCtablecolhead"/>
              <w:spacing w:before="120" w:after="120"/>
            </w:pPr>
            <w:r w:rsidRPr="00554A3F">
              <w:t>Advised by</w:t>
            </w:r>
          </w:p>
        </w:tc>
        <w:tc>
          <w:tcPr>
            <w:tcW w:w="3119" w:type="dxa"/>
            <w:vAlign w:val="center"/>
          </w:tcPr>
          <w:p w14:paraId="73377F6B" w14:textId="56180B21" w:rsidR="0046522F" w:rsidRPr="00554A3F" w:rsidRDefault="000346D8" w:rsidP="0046522F">
            <w:pPr>
              <w:pStyle w:val="DPCtabletext"/>
              <w:spacing w:before="120" w:after="120"/>
            </w:pPr>
            <w:r w:rsidRPr="003C43CF">
              <w:t xml:space="preserve">Enterprise Solutions, </w:t>
            </w:r>
            <w:r w:rsidRPr="003C43CF">
              <w:br/>
              <w:t>Department of Premier and Cabinet</w:t>
            </w:r>
          </w:p>
        </w:tc>
      </w:tr>
      <w:tr w:rsidR="0046522F" w:rsidRPr="00554A3F" w14:paraId="08BEA725" w14:textId="77777777" w:rsidTr="00CF4A60">
        <w:tc>
          <w:tcPr>
            <w:tcW w:w="1735" w:type="dxa"/>
            <w:vAlign w:val="center"/>
          </w:tcPr>
          <w:p w14:paraId="757E18AE" w14:textId="77777777" w:rsidR="0046522F" w:rsidRPr="00554A3F" w:rsidRDefault="0046522F" w:rsidP="0046522F">
            <w:pPr>
              <w:pStyle w:val="DPCtablecolhead"/>
              <w:spacing w:before="120" w:after="120"/>
            </w:pPr>
            <w:r w:rsidRPr="00554A3F">
              <w:t>Issue Date</w:t>
            </w:r>
          </w:p>
        </w:tc>
        <w:tc>
          <w:tcPr>
            <w:tcW w:w="3510" w:type="dxa"/>
            <w:vAlign w:val="center"/>
          </w:tcPr>
          <w:p w14:paraId="0185BADC" w14:textId="0B69DB78" w:rsidR="0046522F" w:rsidRPr="00554A3F" w:rsidRDefault="000346D8" w:rsidP="002332DE">
            <w:pPr>
              <w:pStyle w:val="DPCtabletext"/>
              <w:spacing w:before="120" w:after="120"/>
            </w:pPr>
            <w:r>
              <w:t xml:space="preserve">August </w:t>
            </w:r>
            <w:r w:rsidR="00F24C8D" w:rsidRPr="00554A3F">
              <w:t>201</w:t>
            </w:r>
            <w:r w:rsidR="00C143BB">
              <w:t>9</w:t>
            </w:r>
          </w:p>
        </w:tc>
        <w:tc>
          <w:tcPr>
            <w:tcW w:w="1559" w:type="dxa"/>
            <w:vAlign w:val="center"/>
          </w:tcPr>
          <w:p w14:paraId="025E2FEA" w14:textId="77777777" w:rsidR="0046522F" w:rsidRPr="00554A3F" w:rsidRDefault="0046522F" w:rsidP="0046522F">
            <w:pPr>
              <w:pStyle w:val="DPCtablecolhead"/>
              <w:spacing w:before="120" w:after="120"/>
            </w:pPr>
            <w:r w:rsidRPr="00554A3F">
              <w:t>Document ID</w:t>
            </w:r>
          </w:p>
        </w:tc>
        <w:tc>
          <w:tcPr>
            <w:tcW w:w="3119" w:type="dxa"/>
            <w:vAlign w:val="center"/>
          </w:tcPr>
          <w:p w14:paraId="7260DB01" w14:textId="4E19C8D2" w:rsidR="0046522F" w:rsidRPr="00554A3F" w:rsidRDefault="00B86632" w:rsidP="009836E4">
            <w:pPr>
              <w:pStyle w:val="DPCtabletext"/>
              <w:spacing w:before="120" w:after="120"/>
            </w:pPr>
            <w:r>
              <w:t>EA</w:t>
            </w:r>
            <w:r w:rsidR="00A51886" w:rsidRPr="005B47A4">
              <w:t>-</w:t>
            </w:r>
            <w:r w:rsidR="009C1D0B">
              <w:t>STD-</w:t>
            </w:r>
            <w:r>
              <w:t>01</w:t>
            </w:r>
          </w:p>
        </w:tc>
      </w:tr>
      <w:tr w:rsidR="0046522F" w:rsidRPr="00CF4A60" w14:paraId="5C575E28" w14:textId="77777777" w:rsidTr="00CF4A60">
        <w:tc>
          <w:tcPr>
            <w:tcW w:w="1735" w:type="dxa"/>
            <w:vAlign w:val="center"/>
          </w:tcPr>
          <w:p w14:paraId="151EDF48" w14:textId="77777777" w:rsidR="0046522F" w:rsidRPr="00554A3F" w:rsidRDefault="0046522F" w:rsidP="0046522F">
            <w:pPr>
              <w:pStyle w:val="DPCtablecolhead"/>
              <w:spacing w:before="120" w:after="120"/>
            </w:pPr>
            <w:r w:rsidRPr="00554A3F">
              <w:t>Review Date</w:t>
            </w:r>
          </w:p>
        </w:tc>
        <w:tc>
          <w:tcPr>
            <w:tcW w:w="3510" w:type="dxa"/>
            <w:vAlign w:val="center"/>
          </w:tcPr>
          <w:p w14:paraId="5C688068" w14:textId="0768A2A6" w:rsidR="0046522F" w:rsidRPr="00554A3F" w:rsidRDefault="000346D8" w:rsidP="009C1D0B">
            <w:pPr>
              <w:pStyle w:val="DPCtabletext"/>
              <w:spacing w:before="120" w:after="120"/>
            </w:pPr>
            <w:r>
              <w:t xml:space="preserve">August </w:t>
            </w:r>
            <w:r w:rsidRPr="00554A3F">
              <w:t>20</w:t>
            </w:r>
            <w:r>
              <w:t>21</w:t>
            </w:r>
          </w:p>
        </w:tc>
        <w:tc>
          <w:tcPr>
            <w:tcW w:w="1559" w:type="dxa"/>
            <w:vAlign w:val="center"/>
          </w:tcPr>
          <w:p w14:paraId="3012F8EA" w14:textId="77777777" w:rsidR="0046522F" w:rsidRPr="00554A3F" w:rsidRDefault="0046522F" w:rsidP="0046522F">
            <w:pPr>
              <w:pStyle w:val="DPCtablecolhead"/>
              <w:spacing w:before="120" w:after="120"/>
            </w:pPr>
            <w:r w:rsidRPr="00554A3F">
              <w:t>Version</w:t>
            </w:r>
          </w:p>
        </w:tc>
        <w:tc>
          <w:tcPr>
            <w:tcW w:w="3119" w:type="dxa"/>
            <w:vAlign w:val="center"/>
          </w:tcPr>
          <w:p w14:paraId="62E3E865" w14:textId="2BED14E4" w:rsidR="0046522F" w:rsidRPr="00CF4A60" w:rsidRDefault="00ED3FA0" w:rsidP="000705CF">
            <w:pPr>
              <w:pStyle w:val="DPCtabletext"/>
              <w:spacing w:before="120" w:after="120"/>
            </w:pPr>
            <w:r>
              <w:t>1.0</w:t>
            </w:r>
          </w:p>
        </w:tc>
      </w:tr>
    </w:tbl>
    <w:p w14:paraId="1EC3FADA" w14:textId="77777777" w:rsidR="00E5229A" w:rsidRPr="00CF4A60" w:rsidRDefault="00E5229A" w:rsidP="00E5229A">
      <w:pPr>
        <w:spacing w:line="200" w:lineRule="exact"/>
        <w:ind w:left="101"/>
        <w:rPr>
          <w:rFonts w:ascii="Calibri" w:eastAsia="Calibri" w:hAnsi="Calibri" w:cs="Calibri"/>
        </w:rPr>
      </w:pPr>
    </w:p>
    <w:p w14:paraId="5F7B3A43" w14:textId="1AF75119" w:rsidR="00E5229A" w:rsidRPr="00CF4A60" w:rsidRDefault="00E5229A" w:rsidP="00E5229A">
      <w:pPr>
        <w:spacing w:line="200" w:lineRule="exact"/>
        <w:rPr>
          <w:rFonts w:ascii="Arial" w:eastAsia="Cambria" w:hAnsi="Arial"/>
          <w:sz w:val="16"/>
          <w:szCs w:val="24"/>
        </w:rPr>
      </w:pPr>
      <w:r w:rsidRPr="00CF4A60">
        <w:rPr>
          <w:rFonts w:ascii="Arial" w:eastAsia="Cambria" w:hAnsi="Arial"/>
          <w:noProof/>
          <w:szCs w:val="24"/>
          <w:lang w:eastAsia="en-AU"/>
        </w:rPr>
        <w:drawing>
          <wp:anchor distT="0" distB="0" distL="114300" distR="114300" simplePos="0" relativeHeight="251658240" behindDoc="0" locked="0" layoutInCell="1" allowOverlap="1" wp14:anchorId="09E0BB2F" wp14:editId="2ADC6EBA">
            <wp:simplePos x="0" y="0"/>
            <wp:positionH relativeFrom="column">
              <wp:align>left</wp:align>
            </wp:positionH>
            <wp:positionV relativeFrom="paragraph">
              <wp:align>top</wp:align>
            </wp:positionV>
            <wp:extent cx="750570" cy="275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0570" cy="275590"/>
                    </a:xfrm>
                    <a:prstGeom prst="rect">
                      <a:avLst/>
                    </a:prstGeom>
                    <a:noFill/>
                  </pic:spPr>
                </pic:pic>
              </a:graphicData>
            </a:graphic>
            <wp14:sizeRelH relativeFrom="page">
              <wp14:pctWidth>0</wp14:pctWidth>
            </wp14:sizeRelH>
            <wp14:sizeRelV relativeFrom="page">
              <wp14:pctHeight>0</wp14:pctHeight>
            </wp14:sizeRelV>
          </wp:anchor>
        </w:drawing>
      </w:r>
      <w:r w:rsidRPr="00CF4A60">
        <w:rPr>
          <w:rFonts w:ascii="Calibri" w:eastAsia="Calibri" w:hAnsi="Calibri" w:cs="Calibri"/>
        </w:rPr>
        <w:br w:type="textWrapping" w:clear="all"/>
      </w:r>
      <w:r w:rsidRPr="00CF4A60">
        <w:rPr>
          <w:spacing w:val="-1"/>
          <w:sz w:val="16"/>
        </w:rPr>
        <w:t>Except</w:t>
      </w:r>
      <w:r w:rsidRPr="00CF4A60">
        <w:rPr>
          <w:spacing w:val="-6"/>
          <w:sz w:val="16"/>
        </w:rPr>
        <w:t xml:space="preserve"> </w:t>
      </w:r>
      <w:r w:rsidRPr="00CF4A60">
        <w:rPr>
          <w:spacing w:val="-1"/>
          <w:sz w:val="16"/>
        </w:rPr>
        <w:t>for</w:t>
      </w:r>
      <w:r w:rsidRPr="00CF4A60">
        <w:rPr>
          <w:spacing w:val="-6"/>
          <w:sz w:val="16"/>
        </w:rPr>
        <w:t xml:space="preserve"> </w:t>
      </w:r>
      <w:r w:rsidRPr="00CF4A60">
        <w:rPr>
          <w:sz w:val="16"/>
        </w:rPr>
        <w:t>any</w:t>
      </w:r>
      <w:r w:rsidRPr="00CF4A60">
        <w:rPr>
          <w:spacing w:val="-5"/>
          <w:sz w:val="16"/>
        </w:rPr>
        <w:t xml:space="preserve"> </w:t>
      </w:r>
      <w:r w:rsidRPr="00CF4A60">
        <w:rPr>
          <w:spacing w:val="-1"/>
          <w:sz w:val="16"/>
        </w:rPr>
        <w:t>logos,</w:t>
      </w:r>
      <w:r w:rsidRPr="00CF4A60">
        <w:rPr>
          <w:spacing w:val="-6"/>
          <w:sz w:val="16"/>
        </w:rPr>
        <w:t xml:space="preserve"> </w:t>
      </w:r>
      <w:r w:rsidRPr="00CF4A60">
        <w:rPr>
          <w:sz w:val="16"/>
        </w:rPr>
        <w:t>emblems,</w:t>
      </w:r>
      <w:r w:rsidRPr="00CF4A60">
        <w:rPr>
          <w:spacing w:val="-6"/>
          <w:sz w:val="16"/>
        </w:rPr>
        <w:t xml:space="preserve"> </w:t>
      </w:r>
      <w:r w:rsidRPr="00CF4A60">
        <w:rPr>
          <w:spacing w:val="-1"/>
          <w:sz w:val="16"/>
        </w:rPr>
        <w:t>trademarks</w:t>
      </w:r>
      <w:r w:rsidRPr="00CF4A60">
        <w:rPr>
          <w:spacing w:val="-6"/>
          <w:sz w:val="16"/>
        </w:rPr>
        <w:t xml:space="preserve"> </w:t>
      </w:r>
      <w:r w:rsidRPr="00CF4A60">
        <w:rPr>
          <w:sz w:val="16"/>
        </w:rPr>
        <w:t>and</w:t>
      </w:r>
      <w:r w:rsidRPr="00CF4A60">
        <w:rPr>
          <w:spacing w:val="-6"/>
          <w:sz w:val="16"/>
        </w:rPr>
        <w:t xml:space="preserve"> </w:t>
      </w:r>
      <w:r w:rsidRPr="00CF4A60">
        <w:rPr>
          <w:sz w:val="16"/>
        </w:rPr>
        <w:t>contents</w:t>
      </w:r>
      <w:r w:rsidRPr="00CF4A60">
        <w:rPr>
          <w:spacing w:val="-6"/>
          <w:sz w:val="16"/>
        </w:rPr>
        <w:t xml:space="preserve"> </w:t>
      </w:r>
      <w:r w:rsidRPr="00CF4A60">
        <w:rPr>
          <w:sz w:val="16"/>
        </w:rPr>
        <w:t>attributed</w:t>
      </w:r>
      <w:r w:rsidRPr="00CF4A60">
        <w:rPr>
          <w:spacing w:val="-6"/>
          <w:sz w:val="16"/>
        </w:rPr>
        <w:t xml:space="preserve"> </w:t>
      </w:r>
      <w:r w:rsidRPr="00CF4A60">
        <w:rPr>
          <w:sz w:val="16"/>
        </w:rPr>
        <w:t>to</w:t>
      </w:r>
      <w:r w:rsidRPr="00CF4A60">
        <w:rPr>
          <w:spacing w:val="-5"/>
          <w:sz w:val="16"/>
        </w:rPr>
        <w:t xml:space="preserve"> </w:t>
      </w:r>
      <w:r w:rsidRPr="00CF4A60">
        <w:rPr>
          <w:sz w:val="16"/>
        </w:rPr>
        <w:t>other</w:t>
      </w:r>
      <w:r w:rsidRPr="00CF4A60">
        <w:rPr>
          <w:spacing w:val="-6"/>
          <w:sz w:val="16"/>
        </w:rPr>
        <w:t xml:space="preserve"> </w:t>
      </w:r>
      <w:r w:rsidRPr="00CF4A60">
        <w:rPr>
          <w:spacing w:val="-1"/>
          <w:sz w:val="16"/>
        </w:rPr>
        <w:t>parties,</w:t>
      </w:r>
      <w:r w:rsidRPr="00CF4A60">
        <w:rPr>
          <w:spacing w:val="-6"/>
          <w:sz w:val="16"/>
        </w:rPr>
        <w:t xml:space="preserve"> </w:t>
      </w:r>
      <w:r w:rsidRPr="00CF4A60">
        <w:rPr>
          <w:sz w:val="16"/>
        </w:rPr>
        <w:t>the statements of direction,</w:t>
      </w:r>
      <w:r w:rsidRPr="00CF4A60">
        <w:rPr>
          <w:spacing w:val="-6"/>
          <w:sz w:val="16"/>
        </w:rPr>
        <w:t xml:space="preserve"> </w:t>
      </w:r>
      <w:r w:rsidRPr="00CF4A60">
        <w:rPr>
          <w:spacing w:val="-1"/>
          <w:sz w:val="16"/>
        </w:rPr>
        <w:t>policies and</w:t>
      </w:r>
      <w:r w:rsidRPr="00CF4A60">
        <w:rPr>
          <w:spacing w:val="-3"/>
          <w:sz w:val="16"/>
        </w:rPr>
        <w:t xml:space="preserve"> </w:t>
      </w:r>
      <w:r w:rsidRPr="00CF4A60">
        <w:rPr>
          <w:spacing w:val="-1"/>
          <w:sz w:val="16"/>
        </w:rPr>
        <w:t>standards</w:t>
      </w:r>
      <w:r w:rsidRPr="00CF4A60">
        <w:rPr>
          <w:spacing w:val="-7"/>
          <w:sz w:val="16"/>
        </w:rPr>
        <w:t xml:space="preserve"> </w:t>
      </w:r>
      <w:r w:rsidRPr="00CF4A60">
        <w:rPr>
          <w:spacing w:val="1"/>
          <w:sz w:val="16"/>
        </w:rPr>
        <w:t>of</w:t>
      </w:r>
      <w:r w:rsidRPr="00CF4A60">
        <w:rPr>
          <w:spacing w:val="-7"/>
          <w:sz w:val="16"/>
        </w:rPr>
        <w:t xml:space="preserve"> </w:t>
      </w:r>
      <w:r w:rsidRPr="00CF4A60">
        <w:rPr>
          <w:sz w:val="16"/>
        </w:rPr>
        <w:t>the</w:t>
      </w:r>
      <w:r w:rsidRPr="00CF4A60">
        <w:rPr>
          <w:spacing w:val="-7"/>
          <w:sz w:val="16"/>
        </w:rPr>
        <w:t xml:space="preserve"> </w:t>
      </w:r>
      <w:r w:rsidRPr="00CF4A60">
        <w:rPr>
          <w:spacing w:val="-1"/>
          <w:sz w:val="16"/>
        </w:rPr>
        <w:t>Victorian</w:t>
      </w:r>
      <w:r w:rsidRPr="00CF4A60">
        <w:rPr>
          <w:spacing w:val="-6"/>
          <w:sz w:val="16"/>
        </w:rPr>
        <w:t xml:space="preserve"> </w:t>
      </w:r>
      <w:r w:rsidRPr="00CF4A60">
        <w:rPr>
          <w:sz w:val="16"/>
        </w:rPr>
        <w:t>Government</w:t>
      </w:r>
      <w:r w:rsidRPr="00CF4A60">
        <w:rPr>
          <w:spacing w:val="-6"/>
          <w:sz w:val="16"/>
        </w:rPr>
        <w:t xml:space="preserve">’s Victorian Secretaries Board or </w:t>
      </w:r>
      <w:r w:rsidRPr="00CF4A60">
        <w:rPr>
          <w:spacing w:val="-1"/>
          <w:sz w:val="16"/>
        </w:rPr>
        <w:t>CIO Leadership Group</w:t>
      </w:r>
      <w:r w:rsidRPr="00CF4A60">
        <w:rPr>
          <w:spacing w:val="-6"/>
          <w:sz w:val="16"/>
        </w:rPr>
        <w:t xml:space="preserve"> </w:t>
      </w:r>
      <w:r w:rsidRPr="00CF4A60">
        <w:rPr>
          <w:spacing w:val="1"/>
          <w:sz w:val="16"/>
        </w:rPr>
        <w:t>are</w:t>
      </w:r>
      <w:r w:rsidRPr="00CF4A60">
        <w:rPr>
          <w:spacing w:val="-7"/>
          <w:sz w:val="16"/>
        </w:rPr>
        <w:t xml:space="preserve"> </w:t>
      </w:r>
      <w:r w:rsidRPr="00CF4A60">
        <w:rPr>
          <w:sz w:val="16"/>
        </w:rPr>
        <w:t>licensed</w:t>
      </w:r>
      <w:r w:rsidRPr="00CF4A60">
        <w:rPr>
          <w:spacing w:val="-6"/>
          <w:sz w:val="16"/>
        </w:rPr>
        <w:t xml:space="preserve"> </w:t>
      </w:r>
      <w:r w:rsidRPr="00CF4A60">
        <w:rPr>
          <w:sz w:val="16"/>
        </w:rPr>
        <w:t>under</w:t>
      </w:r>
      <w:r w:rsidRPr="00CF4A60">
        <w:rPr>
          <w:spacing w:val="-6"/>
          <w:sz w:val="16"/>
        </w:rPr>
        <w:t xml:space="preserve"> </w:t>
      </w:r>
      <w:r w:rsidRPr="00CF4A60">
        <w:rPr>
          <w:sz w:val="16"/>
        </w:rPr>
        <w:t>the</w:t>
      </w:r>
      <w:r w:rsidRPr="00CF4A60">
        <w:rPr>
          <w:spacing w:val="-7"/>
          <w:sz w:val="16"/>
        </w:rPr>
        <w:t xml:space="preserve"> </w:t>
      </w:r>
      <w:r w:rsidRPr="00CF4A60">
        <w:rPr>
          <w:spacing w:val="-1"/>
          <w:sz w:val="16"/>
        </w:rPr>
        <w:t xml:space="preserve">Creative Commons Attribution 4.0 </w:t>
      </w:r>
      <w:r w:rsidRPr="00CF4A60">
        <w:rPr>
          <w:sz w:val="16"/>
        </w:rPr>
        <w:t>International licence. To view</w:t>
      </w:r>
      <w:r w:rsidRPr="00CF4A60">
        <w:rPr>
          <w:spacing w:val="-9"/>
          <w:sz w:val="16"/>
        </w:rPr>
        <w:t xml:space="preserve"> </w:t>
      </w:r>
      <w:r w:rsidRPr="00CF4A60">
        <w:rPr>
          <w:sz w:val="16"/>
        </w:rPr>
        <w:t>a</w:t>
      </w:r>
      <w:r w:rsidRPr="00CF4A60">
        <w:rPr>
          <w:spacing w:val="-8"/>
          <w:sz w:val="16"/>
        </w:rPr>
        <w:t xml:space="preserve"> </w:t>
      </w:r>
      <w:r w:rsidRPr="00CF4A60">
        <w:rPr>
          <w:sz w:val="16"/>
        </w:rPr>
        <w:t>copy</w:t>
      </w:r>
      <w:r w:rsidRPr="00CF4A60">
        <w:rPr>
          <w:spacing w:val="-7"/>
          <w:sz w:val="16"/>
        </w:rPr>
        <w:t xml:space="preserve"> </w:t>
      </w:r>
      <w:r w:rsidRPr="00CF4A60">
        <w:rPr>
          <w:sz w:val="16"/>
        </w:rPr>
        <w:t>of</w:t>
      </w:r>
      <w:r w:rsidRPr="00CF4A60">
        <w:rPr>
          <w:spacing w:val="-9"/>
          <w:sz w:val="16"/>
        </w:rPr>
        <w:t xml:space="preserve"> </w:t>
      </w:r>
      <w:r w:rsidRPr="00CF4A60">
        <w:rPr>
          <w:sz w:val="16"/>
        </w:rPr>
        <w:t>this</w:t>
      </w:r>
      <w:r w:rsidRPr="00CF4A60">
        <w:rPr>
          <w:spacing w:val="-9"/>
          <w:sz w:val="16"/>
        </w:rPr>
        <w:t xml:space="preserve"> </w:t>
      </w:r>
      <w:r w:rsidRPr="00CF4A60">
        <w:rPr>
          <w:sz w:val="16"/>
        </w:rPr>
        <w:t>licence</w:t>
      </w:r>
      <w:r w:rsidRPr="00CF4A60">
        <w:rPr>
          <w:spacing w:val="-1"/>
          <w:sz w:val="16"/>
        </w:rPr>
        <w:t>,</w:t>
      </w:r>
      <w:r w:rsidRPr="00CF4A60">
        <w:rPr>
          <w:spacing w:val="-8"/>
          <w:sz w:val="16"/>
        </w:rPr>
        <w:t xml:space="preserve"> </w:t>
      </w:r>
      <w:r w:rsidRPr="00CF4A60">
        <w:rPr>
          <w:sz w:val="16"/>
        </w:rPr>
        <w:t>visit</w:t>
      </w:r>
      <w:r w:rsidRPr="00CF4A60">
        <w:rPr>
          <w:spacing w:val="-5"/>
          <w:sz w:val="16"/>
        </w:rPr>
        <w:t xml:space="preserve"> </w:t>
      </w:r>
      <w:hyperlink r:id="rId16" w:history="1">
        <w:r w:rsidRPr="00CF4A60">
          <w:rPr>
            <w:rStyle w:val="Hyperlink"/>
            <w:rFonts w:eastAsia="MS Gothic"/>
            <w:sz w:val="16"/>
          </w:rPr>
          <w:t>https://creativecommons.org/licenses/by/4.0/</w:t>
        </w:r>
      </w:hyperlink>
    </w:p>
    <w:p w14:paraId="1576F79B" w14:textId="77777777" w:rsidR="00E5229A" w:rsidRPr="00CF4A60" w:rsidRDefault="00E5229A" w:rsidP="0046522F">
      <w:pPr>
        <w:pStyle w:val="DPCbody"/>
      </w:pPr>
    </w:p>
    <w:p w14:paraId="4587A8EA" w14:textId="4C4B4073" w:rsidR="00AC0F03" w:rsidRDefault="001A7D96" w:rsidP="006136CF">
      <w:pPr>
        <w:pStyle w:val="Heading1"/>
      </w:pPr>
      <w:r>
        <w:lastRenderedPageBreak/>
        <w:t>Requirements</w:t>
      </w:r>
    </w:p>
    <w:tbl>
      <w:tblPr>
        <w:tblStyle w:val="TableGrid"/>
        <w:tblW w:w="0" w:type="auto"/>
        <w:tblInd w:w="-34"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817"/>
        <w:gridCol w:w="8646"/>
      </w:tblGrid>
      <w:tr w:rsidR="002A779B" w:rsidRPr="002A779B" w14:paraId="5EBF89F8" w14:textId="77777777" w:rsidTr="00BC04B0">
        <w:tc>
          <w:tcPr>
            <w:tcW w:w="817" w:type="dxa"/>
          </w:tcPr>
          <w:p w14:paraId="178C3116" w14:textId="7DF4486D" w:rsidR="002A779B" w:rsidRPr="0063042B" w:rsidRDefault="00BC04B0" w:rsidP="00BC04B0">
            <w:pPr>
              <w:pStyle w:val="DPCbody"/>
              <w:spacing w:after="0" w:line="240" w:lineRule="auto"/>
              <w:ind w:left="-288"/>
              <w:rPr>
                <w:highlight w:val="yellow"/>
              </w:rPr>
            </w:pPr>
            <w:r w:rsidRPr="0063042B">
              <w:rPr>
                <w:noProof/>
                <w:highlight w:val="yellow"/>
              </w:rPr>
              <w:drawing>
                <wp:anchor distT="0" distB="0" distL="114300" distR="114300" simplePos="0" relativeHeight="251660288" behindDoc="0" locked="0" layoutInCell="1" allowOverlap="0" wp14:anchorId="70538DC9" wp14:editId="65909016">
                  <wp:simplePos x="0" y="0"/>
                  <wp:positionH relativeFrom="column">
                    <wp:posOffset>-118110</wp:posOffset>
                  </wp:positionH>
                  <wp:positionV relativeFrom="paragraph">
                    <wp:posOffset>171450</wp:posOffset>
                  </wp:positionV>
                  <wp:extent cx="527050" cy="417830"/>
                  <wp:effectExtent l="0" t="0" r="508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7">
                            <a:extLst>
                              <a:ext uri="{28A0092B-C50C-407E-A947-70E740481C1C}">
                                <a14:useLocalDpi xmlns:a14="http://schemas.microsoft.com/office/drawing/2010/main" val="0"/>
                              </a:ext>
                            </a:extLst>
                          </a:blip>
                          <a:stretch>
                            <a:fillRect/>
                          </a:stretch>
                        </pic:blipFill>
                        <pic:spPr>
                          <a:xfrm>
                            <a:off x="0" y="0"/>
                            <a:ext cx="527050" cy="417830"/>
                          </a:xfrm>
                          <a:prstGeom prst="rect">
                            <a:avLst/>
                          </a:prstGeom>
                        </pic:spPr>
                      </pic:pic>
                    </a:graphicData>
                  </a:graphic>
                  <wp14:sizeRelH relativeFrom="margin">
                    <wp14:pctWidth>0</wp14:pctWidth>
                  </wp14:sizeRelH>
                  <wp14:sizeRelV relativeFrom="margin">
                    <wp14:pctHeight>0</wp14:pctHeight>
                  </wp14:sizeRelV>
                </wp:anchor>
              </w:drawing>
            </w:r>
          </w:p>
        </w:tc>
        <w:tc>
          <w:tcPr>
            <w:tcW w:w="8646" w:type="dxa"/>
            <w:vAlign w:val="center"/>
          </w:tcPr>
          <w:p w14:paraId="7843DE99" w14:textId="13CC2528" w:rsidR="0063042B" w:rsidRPr="00D72A6D" w:rsidRDefault="0065477D" w:rsidP="007D5AD1">
            <w:pPr>
              <w:pStyle w:val="DPCbody"/>
              <w:spacing w:after="0" w:line="240" w:lineRule="auto"/>
              <w:rPr>
                <w:b/>
              </w:rPr>
            </w:pPr>
            <w:bookmarkStart w:id="4" w:name="_Hlk10017453"/>
            <w:r w:rsidRPr="00D72A6D">
              <w:rPr>
                <w:b/>
              </w:rPr>
              <w:t>PLEASE NOTE: This standard does not constitute legal advice. Department</w:t>
            </w:r>
            <w:r w:rsidR="00426D8D" w:rsidRPr="00D72A6D">
              <w:rPr>
                <w:b/>
              </w:rPr>
              <w:t>s</w:t>
            </w:r>
            <w:r w:rsidRPr="00D72A6D">
              <w:rPr>
                <w:b/>
              </w:rPr>
              <w:t xml:space="preserve"> should seek </w:t>
            </w:r>
            <w:r w:rsidR="00D72A6D">
              <w:rPr>
                <w:b/>
              </w:rPr>
              <w:t>legal counsel</w:t>
            </w:r>
            <w:r w:rsidR="00D72A6D" w:rsidRPr="00D72A6D">
              <w:rPr>
                <w:b/>
              </w:rPr>
              <w:t xml:space="preserve"> </w:t>
            </w:r>
            <w:r w:rsidRPr="00D72A6D">
              <w:rPr>
                <w:b/>
              </w:rPr>
              <w:t xml:space="preserve">in relation to the implementation of an electronic approval </w:t>
            </w:r>
            <w:r w:rsidR="00C63704">
              <w:rPr>
                <w:b/>
              </w:rPr>
              <w:t>process</w:t>
            </w:r>
            <w:r w:rsidR="00D72A6D">
              <w:rPr>
                <w:b/>
              </w:rPr>
              <w:t xml:space="preserve"> within their </w:t>
            </w:r>
            <w:r w:rsidR="006E1CF1">
              <w:rPr>
                <w:b/>
              </w:rPr>
              <w:t>organisation</w:t>
            </w:r>
            <w:r w:rsidRPr="00D72A6D">
              <w:rPr>
                <w:b/>
              </w:rPr>
              <w:t>.</w:t>
            </w:r>
            <w:bookmarkEnd w:id="4"/>
          </w:p>
        </w:tc>
      </w:tr>
      <w:tr w:rsidR="00723E37" w:rsidRPr="002A779B" w14:paraId="5ABAB8DD" w14:textId="77777777" w:rsidTr="00BC04B0">
        <w:tc>
          <w:tcPr>
            <w:tcW w:w="817" w:type="dxa"/>
          </w:tcPr>
          <w:p w14:paraId="769701A3" w14:textId="77777777" w:rsidR="00723E37" w:rsidRPr="0063042B" w:rsidRDefault="00723E37" w:rsidP="007D5AD1">
            <w:pPr>
              <w:pStyle w:val="DPCbody"/>
              <w:spacing w:after="0" w:line="240" w:lineRule="auto"/>
              <w:rPr>
                <w:highlight w:val="yellow"/>
              </w:rPr>
            </w:pPr>
          </w:p>
        </w:tc>
        <w:tc>
          <w:tcPr>
            <w:tcW w:w="8646" w:type="dxa"/>
            <w:vAlign w:val="center"/>
          </w:tcPr>
          <w:p w14:paraId="1A26BA03" w14:textId="5324F32F" w:rsidR="00723E37" w:rsidRPr="002A779B" w:rsidRDefault="00723E37" w:rsidP="00D906B3">
            <w:pPr>
              <w:pStyle w:val="DPCbody"/>
            </w:pPr>
            <w:r>
              <w:t xml:space="preserve">In this document </w:t>
            </w:r>
            <w:r w:rsidR="00A762F0">
              <w:t>“</w:t>
            </w:r>
            <w:r>
              <w:t>electronic approvals</w:t>
            </w:r>
            <w:r w:rsidR="00A762F0">
              <w:t>”</w:t>
            </w:r>
            <w:r>
              <w:t xml:space="preserve"> </w:t>
            </w:r>
            <w:r w:rsidR="00A762F0">
              <w:t xml:space="preserve">(e-approvals) </w:t>
            </w:r>
            <w:r>
              <w:t>refers to any method</w:t>
            </w:r>
            <w:r w:rsidR="00726E1D">
              <w:t xml:space="preserve"> used to approve a </w:t>
            </w:r>
            <w:r w:rsidR="00E2249C">
              <w:t>process</w:t>
            </w:r>
            <w:r w:rsidR="00A762F0">
              <w:t xml:space="preserve"> electronically, and “</w:t>
            </w:r>
            <w:r w:rsidR="00E2249C">
              <w:t>process</w:t>
            </w:r>
            <w:r w:rsidR="00A762F0">
              <w:t xml:space="preserve">” </w:t>
            </w:r>
            <w:r w:rsidR="00A3055A">
              <w:t xml:space="preserve">refers to </w:t>
            </w:r>
            <w:r w:rsidR="00E2249C">
              <w:t xml:space="preserve">any </w:t>
            </w:r>
            <w:r w:rsidR="00A3055A">
              <w:t xml:space="preserve">communication, </w:t>
            </w:r>
            <w:r w:rsidR="00E2249C">
              <w:t>transaction</w:t>
            </w:r>
            <w:r w:rsidR="00713547">
              <w:t xml:space="preserve"> or</w:t>
            </w:r>
            <w:r w:rsidR="00E2249C">
              <w:t xml:space="preserve"> business </w:t>
            </w:r>
            <w:r w:rsidR="00E2249C" w:rsidRPr="00D87CA9">
              <w:t>process</w:t>
            </w:r>
            <w:r w:rsidR="00A3055A">
              <w:t xml:space="preserve"> that is </w:t>
            </w:r>
            <w:r w:rsidR="00A762F0">
              <w:t xml:space="preserve">transmitted </w:t>
            </w:r>
            <w:r w:rsidR="00A3055A">
              <w:t>electronically.</w:t>
            </w:r>
          </w:p>
        </w:tc>
      </w:tr>
    </w:tbl>
    <w:p w14:paraId="2872DF16" w14:textId="77CEAE22" w:rsidR="00B82CC9" w:rsidRDefault="005E37EF" w:rsidP="00B82CC9">
      <w:pPr>
        <w:pStyle w:val="DPCbody"/>
      </w:pPr>
      <w:r>
        <w:t>D</w:t>
      </w:r>
      <w:r w:rsidR="00B82CC9" w:rsidRPr="008F52A4">
        <w:t>epartments must at a minimum:</w:t>
      </w:r>
    </w:p>
    <w:p w14:paraId="7696753A" w14:textId="381B9A2C" w:rsidR="00F116A5" w:rsidRDefault="00E358F4" w:rsidP="00F116A5">
      <w:pPr>
        <w:pStyle w:val="DPCbody"/>
        <w:numPr>
          <w:ilvl w:val="0"/>
          <w:numId w:val="31"/>
        </w:numPr>
      </w:pPr>
      <w:r>
        <w:t xml:space="preserve">Ensure that when implementing an e-approval </w:t>
      </w:r>
      <w:r w:rsidR="00E2249C">
        <w:t>process</w:t>
      </w:r>
      <w:r>
        <w:t xml:space="preserve"> it</w:t>
      </w:r>
      <w:r w:rsidR="00F116A5">
        <w:t xml:space="preserve"> complies with</w:t>
      </w:r>
      <w:r w:rsidR="00B15E32">
        <w:t xml:space="preserve"> the requirements of</w:t>
      </w:r>
      <w:r w:rsidR="00F116A5">
        <w:t>:</w:t>
      </w:r>
    </w:p>
    <w:p w14:paraId="420C33A9" w14:textId="24DC5EA9" w:rsidR="00F116A5" w:rsidRDefault="00E358F4" w:rsidP="00F116A5">
      <w:pPr>
        <w:pStyle w:val="DPCbody"/>
        <w:numPr>
          <w:ilvl w:val="1"/>
          <w:numId w:val="31"/>
        </w:numPr>
      </w:pPr>
      <w:r>
        <w:t xml:space="preserve">the </w:t>
      </w:r>
      <w:hyperlink r:id="rId18" w:history="1">
        <w:r w:rsidRPr="00F116A5">
          <w:rPr>
            <w:rStyle w:val="Hyperlink"/>
            <w:i/>
          </w:rPr>
          <w:t>Electronic Transactions (Victoria) Act 2000</w:t>
        </w:r>
      </w:hyperlink>
      <w:r w:rsidR="00B15E32">
        <w:t>;</w:t>
      </w:r>
    </w:p>
    <w:p w14:paraId="03939BA3" w14:textId="66B1FA9B" w:rsidR="00F116A5" w:rsidRDefault="00F116A5" w:rsidP="00F116A5">
      <w:pPr>
        <w:pStyle w:val="DPCbody"/>
        <w:numPr>
          <w:ilvl w:val="1"/>
          <w:numId w:val="31"/>
        </w:numPr>
      </w:pPr>
      <w:r>
        <w:t xml:space="preserve">the </w:t>
      </w:r>
      <w:hyperlink r:id="rId19" w:history="1">
        <w:r w:rsidRPr="00E33004">
          <w:rPr>
            <w:rStyle w:val="Hyperlink"/>
            <w:i/>
          </w:rPr>
          <w:t>Evidence Act 2008</w:t>
        </w:r>
      </w:hyperlink>
      <w:r w:rsidR="00B15E32">
        <w:t>;</w:t>
      </w:r>
    </w:p>
    <w:p w14:paraId="655C660A" w14:textId="6D9A8AEE" w:rsidR="00F116A5" w:rsidRDefault="00A02C0B" w:rsidP="00F116A5">
      <w:pPr>
        <w:pStyle w:val="DPCbody"/>
        <w:numPr>
          <w:ilvl w:val="1"/>
          <w:numId w:val="31"/>
        </w:numPr>
      </w:pPr>
      <w:r>
        <w:t>t</w:t>
      </w:r>
      <w:r w:rsidR="004700A5" w:rsidRPr="00893588">
        <w:t xml:space="preserve">he </w:t>
      </w:r>
      <w:hyperlink r:id="rId20" w:history="1">
        <w:r w:rsidR="00F116A5" w:rsidRPr="002B2F9F">
          <w:rPr>
            <w:rStyle w:val="Hyperlink"/>
            <w:i/>
          </w:rPr>
          <w:t>Privacy and Data Protection Act 2014</w:t>
        </w:r>
      </w:hyperlink>
      <w:r w:rsidR="00A754EB">
        <w:t>;</w:t>
      </w:r>
    </w:p>
    <w:p w14:paraId="30AEB9A2" w14:textId="1BE85BBA" w:rsidR="00F116A5" w:rsidRDefault="00F116A5" w:rsidP="00F116A5">
      <w:pPr>
        <w:pStyle w:val="DPCbody"/>
        <w:numPr>
          <w:ilvl w:val="1"/>
          <w:numId w:val="31"/>
        </w:numPr>
      </w:pPr>
      <w:r>
        <w:t xml:space="preserve">the </w:t>
      </w:r>
      <w:hyperlink r:id="rId21" w:history="1">
        <w:r w:rsidRPr="00C63704">
          <w:rPr>
            <w:rStyle w:val="Hyperlink"/>
            <w:i/>
          </w:rPr>
          <w:t>Public Records Act 1973</w:t>
        </w:r>
      </w:hyperlink>
      <w:r w:rsidR="00A754EB">
        <w:t>; and</w:t>
      </w:r>
    </w:p>
    <w:p w14:paraId="0C1133A8" w14:textId="43A4B8EB" w:rsidR="00F116A5" w:rsidRDefault="00A754EB" w:rsidP="00F116A5">
      <w:pPr>
        <w:pStyle w:val="DPCbody"/>
        <w:numPr>
          <w:ilvl w:val="1"/>
          <w:numId w:val="31"/>
        </w:numPr>
      </w:pPr>
      <w:r>
        <w:t xml:space="preserve">any other </w:t>
      </w:r>
      <w:r w:rsidR="0093609D">
        <w:t>relevant</w:t>
      </w:r>
      <w:r w:rsidR="00E22671" w:rsidRPr="00E22671">
        <w:t xml:space="preserve"> </w:t>
      </w:r>
      <w:r w:rsidR="00C63704">
        <w:t xml:space="preserve">department and </w:t>
      </w:r>
      <w:r w:rsidR="00E22671" w:rsidRPr="00E22671">
        <w:t>portfolio</w:t>
      </w:r>
      <w:r w:rsidR="00E22671" w:rsidRPr="00F116A5">
        <w:rPr>
          <w:i/>
        </w:rPr>
        <w:t xml:space="preserve"> </w:t>
      </w:r>
      <w:r w:rsidR="00E22671">
        <w:t>legislation</w:t>
      </w:r>
      <w:r w:rsidR="00C63704">
        <w:t>, regulations</w:t>
      </w:r>
      <w:r w:rsidR="00E22671">
        <w:t xml:space="preserve"> and policies</w:t>
      </w:r>
      <w:r w:rsidR="00BC489B">
        <w:t>.</w:t>
      </w:r>
    </w:p>
    <w:p w14:paraId="733F9A2C" w14:textId="1352C308" w:rsidR="00E358F4" w:rsidRPr="00F116A5" w:rsidRDefault="00F116A5" w:rsidP="00F116A5">
      <w:pPr>
        <w:pStyle w:val="DPCbody"/>
        <w:numPr>
          <w:ilvl w:val="0"/>
          <w:numId w:val="31"/>
        </w:numPr>
      </w:pPr>
      <w:r>
        <w:t>O</w:t>
      </w:r>
      <w:r w:rsidR="00E358F4">
        <w:t>bserve the following principles:</w:t>
      </w:r>
    </w:p>
    <w:p w14:paraId="62376D12" w14:textId="009C1404" w:rsidR="006175A6" w:rsidRDefault="006175A6" w:rsidP="006175A6">
      <w:pPr>
        <w:pStyle w:val="DPCbody"/>
        <w:numPr>
          <w:ilvl w:val="0"/>
          <w:numId w:val="40"/>
        </w:numPr>
        <w:tabs>
          <w:tab w:val="left" w:pos="1843"/>
        </w:tabs>
      </w:pPr>
      <w:r>
        <w:rPr>
          <w:b/>
        </w:rPr>
        <w:t xml:space="preserve">Appropriateness and </w:t>
      </w:r>
      <w:r w:rsidRPr="00C838CB">
        <w:rPr>
          <w:b/>
        </w:rPr>
        <w:t>Reliability</w:t>
      </w:r>
      <w:r>
        <w:t xml:space="preserve"> – the method used for an e-approval process must be appropriate and reliable for the purpose </w:t>
      </w:r>
      <w:r w:rsidR="00BC489B">
        <w:t xml:space="preserve">for which it is being used (having regard to all of the circumstances) </w:t>
      </w:r>
      <w:r>
        <w:t xml:space="preserve">and the associated risk. </w:t>
      </w:r>
      <w:r w:rsidRPr="008D2EF4">
        <w:t xml:space="preserve">See </w:t>
      </w:r>
      <w:r w:rsidR="00A754EB">
        <w:t>section</w:t>
      </w:r>
      <w:r w:rsidR="003F0C3F">
        <w:t xml:space="preserve"> </w:t>
      </w:r>
      <w:r w:rsidR="00EC7B56" w:rsidRPr="00EC7B56">
        <w:rPr>
          <w:color w:val="0072CE" w:themeColor="accent1"/>
        </w:rPr>
        <w:fldChar w:fldCharType="begin"/>
      </w:r>
      <w:r w:rsidR="00EC7B56" w:rsidRPr="00EC7B56">
        <w:rPr>
          <w:color w:val="0072CE" w:themeColor="accent1"/>
        </w:rPr>
        <w:instrText xml:space="preserve"> REF  _Ref12886452 \h  \* MERGEFORMAT </w:instrText>
      </w:r>
      <w:r w:rsidR="00EC7B56" w:rsidRPr="00EC7B56">
        <w:rPr>
          <w:color w:val="0072CE" w:themeColor="accent1"/>
        </w:rPr>
      </w:r>
      <w:r w:rsidR="00EC7B56" w:rsidRPr="00EC7B56">
        <w:rPr>
          <w:color w:val="0072CE" w:themeColor="accent1"/>
        </w:rPr>
        <w:fldChar w:fldCharType="separate"/>
      </w:r>
      <w:r w:rsidR="00EC7B56" w:rsidRPr="00EC7B56">
        <w:rPr>
          <w:color w:val="0072CE" w:themeColor="accent1"/>
        </w:rPr>
        <w:t>Risk based approach</w:t>
      </w:r>
      <w:r w:rsidR="00EC7B56" w:rsidRPr="00EC7B56">
        <w:rPr>
          <w:color w:val="0072CE" w:themeColor="accent1"/>
        </w:rPr>
        <w:fldChar w:fldCharType="end"/>
      </w:r>
      <w:r w:rsidR="00977771">
        <w:t xml:space="preserve"> </w:t>
      </w:r>
      <w:r w:rsidRPr="008D2EF4">
        <w:t>to help determine which e-approval process may be appropriate.</w:t>
      </w:r>
    </w:p>
    <w:p w14:paraId="6A0A779A" w14:textId="5C4B2D20" w:rsidR="00E358F4" w:rsidRPr="00B44B6E" w:rsidRDefault="00E358F4" w:rsidP="00E358F4">
      <w:pPr>
        <w:pStyle w:val="DPCbody"/>
        <w:numPr>
          <w:ilvl w:val="0"/>
          <w:numId w:val="40"/>
        </w:numPr>
        <w:tabs>
          <w:tab w:val="left" w:pos="1843"/>
        </w:tabs>
      </w:pPr>
      <w:r w:rsidRPr="00B44B6E">
        <w:rPr>
          <w:b/>
        </w:rPr>
        <w:t>Authentication</w:t>
      </w:r>
      <w:r w:rsidR="00D87CA9" w:rsidRPr="00B44B6E">
        <w:t xml:space="preserve"> </w:t>
      </w:r>
      <w:r w:rsidRPr="00B44B6E">
        <w:t xml:space="preserve">– the method used for </w:t>
      </w:r>
      <w:r w:rsidR="004700A5" w:rsidRPr="00B44B6E">
        <w:t xml:space="preserve">an </w:t>
      </w:r>
      <w:r w:rsidRPr="00B44B6E">
        <w:t>e</w:t>
      </w:r>
      <w:r w:rsidR="00BC489B" w:rsidRPr="00B44B6E">
        <w:t>-approval process</w:t>
      </w:r>
      <w:r w:rsidRPr="00B44B6E">
        <w:t xml:space="preserve"> must identify and verify </w:t>
      </w:r>
      <w:r w:rsidR="00E41A46" w:rsidRPr="00B44B6E">
        <w:t xml:space="preserve">who was </w:t>
      </w:r>
      <w:r w:rsidRPr="00B44B6E">
        <w:t xml:space="preserve">involved (particularly the person ‘signing’ the </w:t>
      </w:r>
      <w:r w:rsidR="00E2249C" w:rsidRPr="00B44B6E">
        <w:t>process</w:t>
      </w:r>
      <w:r w:rsidRPr="00B44B6E">
        <w:t>) and demonstrate the person</w:t>
      </w:r>
      <w:r w:rsidR="00241029" w:rsidRPr="00B44B6E">
        <w:t>’</w:t>
      </w:r>
      <w:r w:rsidRPr="00B44B6E">
        <w:t>s inten</w:t>
      </w:r>
      <w:r w:rsidR="00E41A46" w:rsidRPr="00B44B6E">
        <w:t>t</w:t>
      </w:r>
      <w:r w:rsidRPr="00B44B6E">
        <w:t xml:space="preserve"> to approve the </w:t>
      </w:r>
      <w:r w:rsidR="00E2249C" w:rsidRPr="00B44B6E">
        <w:t xml:space="preserve">process </w:t>
      </w:r>
      <w:r w:rsidRPr="00B44B6E">
        <w:t>electronically.</w:t>
      </w:r>
    </w:p>
    <w:p w14:paraId="7FA6DB5A" w14:textId="2EAEFAE0" w:rsidR="006175A6" w:rsidRPr="005F3F3E" w:rsidRDefault="006175A6" w:rsidP="006175A6">
      <w:pPr>
        <w:pStyle w:val="DPCbody"/>
        <w:numPr>
          <w:ilvl w:val="0"/>
          <w:numId w:val="40"/>
        </w:numPr>
        <w:tabs>
          <w:tab w:val="left" w:pos="1843"/>
        </w:tabs>
      </w:pPr>
      <w:r w:rsidRPr="005F3F3E">
        <w:rPr>
          <w:b/>
        </w:rPr>
        <w:t>Consent</w:t>
      </w:r>
      <w:r w:rsidRPr="005F3F3E">
        <w:t xml:space="preserve"> – the person(s) receiving the </w:t>
      </w:r>
      <w:r w:rsidR="004700A5" w:rsidRPr="005F3F3E">
        <w:t>e-</w:t>
      </w:r>
      <w:r w:rsidRPr="005F3F3E">
        <w:t>approved process must consent to engaging electronically and the method of e-approval used.</w:t>
      </w:r>
    </w:p>
    <w:p w14:paraId="3F3A0681" w14:textId="5F6B5132" w:rsidR="006175A6" w:rsidRPr="00977771" w:rsidRDefault="006175A6" w:rsidP="00977771">
      <w:pPr>
        <w:pStyle w:val="DPCbody"/>
        <w:numPr>
          <w:ilvl w:val="0"/>
          <w:numId w:val="40"/>
        </w:numPr>
        <w:tabs>
          <w:tab w:val="left" w:pos="1843"/>
        </w:tabs>
      </w:pPr>
      <w:r w:rsidRPr="00D906B3">
        <w:rPr>
          <w:b/>
        </w:rPr>
        <w:t>Data integrity</w:t>
      </w:r>
      <w:r w:rsidRPr="00977771">
        <w:rPr>
          <w:b/>
        </w:rPr>
        <w:t xml:space="preserve"> </w:t>
      </w:r>
      <w:r w:rsidRPr="00977771">
        <w:t>– the e-approval process cannot be changed, either during transit or once the data is at rest, without detection. To support good practice in providing evidence of data integrity</w:t>
      </w:r>
      <w:r w:rsidR="00827BDE">
        <w:t xml:space="preserve">, </w:t>
      </w:r>
      <w:r w:rsidR="00827BDE" w:rsidRPr="00827BDE">
        <w:t xml:space="preserve">an audit trail of the </w:t>
      </w:r>
      <w:r w:rsidR="00827BDE">
        <w:t xml:space="preserve">e-approval </w:t>
      </w:r>
      <w:r w:rsidR="00827BDE" w:rsidRPr="00827BDE">
        <w:t>process should be kept</w:t>
      </w:r>
      <w:r w:rsidR="00827BDE">
        <w:t>. I</w:t>
      </w:r>
      <w:r w:rsidR="00827BDE" w:rsidRPr="00827BDE">
        <w:t xml:space="preserve">t should not be possible to alter the </w:t>
      </w:r>
      <w:r w:rsidR="00827BDE">
        <w:t>e-</w:t>
      </w:r>
      <w:r w:rsidR="00827BDE" w:rsidRPr="00827BDE">
        <w:t>approval without a</w:t>
      </w:r>
      <w:r w:rsidR="00827BDE">
        <w:t>n audit</w:t>
      </w:r>
      <w:r w:rsidR="00827BDE" w:rsidRPr="00827BDE">
        <w:t xml:space="preserve"> trail being </w:t>
      </w:r>
      <w:r w:rsidR="00827BDE">
        <w:t>captured,</w:t>
      </w:r>
      <w:r w:rsidRPr="00977771">
        <w:t xml:space="preserve"> see </w:t>
      </w:r>
      <w:r w:rsidR="004774FC" w:rsidRPr="00977771">
        <w:t xml:space="preserve">the </w:t>
      </w:r>
      <w:r w:rsidRPr="00977771">
        <w:t>section</w:t>
      </w:r>
      <w:r w:rsidR="004700A5" w:rsidRPr="00977771">
        <w:t xml:space="preserve"> </w:t>
      </w:r>
      <w:r w:rsidR="00924B34" w:rsidRPr="00924B34">
        <w:rPr>
          <w:color w:val="0072CE" w:themeColor="accent1"/>
        </w:rPr>
        <w:fldChar w:fldCharType="begin"/>
      </w:r>
      <w:r w:rsidR="00924B34" w:rsidRPr="00924B34">
        <w:rPr>
          <w:color w:val="0072CE" w:themeColor="accent1"/>
        </w:rPr>
        <w:instrText xml:space="preserve"> REF  _Ref9840540 \h  \* MERGEFORMAT </w:instrText>
      </w:r>
      <w:r w:rsidR="00924B34" w:rsidRPr="00924B34">
        <w:rPr>
          <w:color w:val="0072CE" w:themeColor="accent1"/>
        </w:rPr>
      </w:r>
      <w:r w:rsidR="00924B34" w:rsidRPr="00924B34">
        <w:rPr>
          <w:color w:val="0072CE" w:themeColor="accent1"/>
        </w:rPr>
        <w:fldChar w:fldCharType="separate"/>
      </w:r>
      <w:r w:rsidR="00924B34" w:rsidRPr="00924B34">
        <w:rPr>
          <w:color w:val="0072CE" w:themeColor="accent1"/>
        </w:rPr>
        <w:t>Audit</w:t>
      </w:r>
      <w:r w:rsidR="00924B34">
        <w:t xml:space="preserve"> </w:t>
      </w:r>
      <w:r w:rsidR="00924B34" w:rsidRPr="00924B34">
        <w:rPr>
          <w:color w:val="0072CE" w:themeColor="accent1"/>
        </w:rPr>
        <w:t>trail</w:t>
      </w:r>
      <w:r w:rsidR="00924B34" w:rsidRPr="00924B34">
        <w:rPr>
          <w:color w:val="0072CE" w:themeColor="accent1"/>
        </w:rPr>
        <w:fldChar w:fldCharType="end"/>
      </w:r>
      <w:r w:rsidR="00977771">
        <w:t>.</w:t>
      </w:r>
    </w:p>
    <w:p w14:paraId="4AD357AA" w14:textId="49A5C3D4" w:rsidR="006175A6" w:rsidRDefault="006175A6" w:rsidP="00E358F4">
      <w:pPr>
        <w:pStyle w:val="DPCbody"/>
        <w:numPr>
          <w:ilvl w:val="0"/>
          <w:numId w:val="40"/>
        </w:numPr>
        <w:tabs>
          <w:tab w:val="left" w:pos="1843"/>
        </w:tabs>
      </w:pPr>
      <w:r w:rsidRPr="00D72A6D">
        <w:rPr>
          <w:b/>
        </w:rPr>
        <w:t>Delegation</w:t>
      </w:r>
      <w:r w:rsidRPr="00D72A6D">
        <w:t xml:space="preserve"> –</w:t>
      </w:r>
      <w:r>
        <w:t xml:space="preserve"> </w:t>
      </w:r>
      <w:r w:rsidRPr="00D72A6D">
        <w:t xml:space="preserve">an e-approval </w:t>
      </w:r>
      <w:r>
        <w:t xml:space="preserve">process must </w:t>
      </w:r>
      <w:r w:rsidRPr="00D72A6D">
        <w:t>not exceed the approver’s delegation or compromise other d</w:t>
      </w:r>
      <w:r w:rsidRPr="00C27DE5">
        <w:t>epartmental delegations of authority</w:t>
      </w:r>
      <w:r w:rsidR="00E40F49">
        <w:t xml:space="preserve">, </w:t>
      </w:r>
      <w:r w:rsidR="00E40F49" w:rsidRPr="00E40F49">
        <w:t xml:space="preserve">structures </w:t>
      </w:r>
      <w:r w:rsidR="00E40F49">
        <w:t xml:space="preserve">or </w:t>
      </w:r>
      <w:r w:rsidR="00E40F49" w:rsidRPr="00E40F49">
        <w:t>processes</w:t>
      </w:r>
      <w:r w:rsidR="00E40F49">
        <w:t>.</w:t>
      </w:r>
    </w:p>
    <w:p w14:paraId="4FFB105B" w14:textId="4038CD0A" w:rsidR="00E22671" w:rsidRPr="005F3F3E" w:rsidRDefault="00E358F4" w:rsidP="00F116A5">
      <w:pPr>
        <w:pStyle w:val="DPCbody"/>
        <w:numPr>
          <w:ilvl w:val="0"/>
          <w:numId w:val="40"/>
        </w:numPr>
        <w:tabs>
          <w:tab w:val="left" w:pos="1843"/>
        </w:tabs>
      </w:pPr>
      <w:r w:rsidRPr="005F3F3E">
        <w:rPr>
          <w:b/>
        </w:rPr>
        <w:t>Non-repudiation</w:t>
      </w:r>
      <w:r w:rsidRPr="005F3F3E">
        <w:t xml:space="preserve"> – </w:t>
      </w:r>
      <w:r w:rsidR="00BC489B" w:rsidRPr="005F3F3E">
        <w:t>the person(s) involved with an e-approval process must not be able to deny their involvement in the e-approval process. Ensure that prior to electronically approving, the person’s attention is drawn to the action or document that is to be electronically approved, the person involved can be identified and consent has been documented.</w:t>
      </w:r>
    </w:p>
    <w:p w14:paraId="5E1ED4DE" w14:textId="4F437AD4" w:rsidR="00852AEF" w:rsidRDefault="00852AEF" w:rsidP="00F116A5">
      <w:pPr>
        <w:pStyle w:val="DPCbody"/>
        <w:numPr>
          <w:ilvl w:val="0"/>
          <w:numId w:val="40"/>
        </w:numPr>
        <w:tabs>
          <w:tab w:val="left" w:pos="1843"/>
        </w:tabs>
      </w:pPr>
      <w:r w:rsidRPr="00852AEF">
        <w:rPr>
          <w:b/>
        </w:rPr>
        <w:t>Privacy and Security</w:t>
      </w:r>
      <w:r>
        <w:t xml:space="preserve"> – </w:t>
      </w:r>
      <w:r w:rsidRPr="00852AEF">
        <w:t xml:space="preserve">security controls are in place that safeguard the </w:t>
      </w:r>
      <w:r w:rsidR="00346DAF">
        <w:t xml:space="preserve">e-approval </w:t>
      </w:r>
      <w:r w:rsidRPr="00852AEF">
        <w:t xml:space="preserve">process </w:t>
      </w:r>
      <w:r w:rsidR="00E40F49">
        <w:t xml:space="preserve">and e-signature </w:t>
      </w:r>
      <w:r w:rsidRPr="00852AEF">
        <w:t>from being altered or manipulated in transmission or once stored.</w:t>
      </w:r>
    </w:p>
    <w:p w14:paraId="6D697F5F" w14:textId="58B75231" w:rsidR="001B517D" w:rsidRDefault="00723E37" w:rsidP="006B5F18">
      <w:pPr>
        <w:pStyle w:val="DPCbody"/>
        <w:numPr>
          <w:ilvl w:val="0"/>
          <w:numId w:val="31"/>
        </w:numPr>
      </w:pPr>
      <w:r w:rsidRPr="00D72A6D">
        <w:lastRenderedPageBreak/>
        <w:t xml:space="preserve">Determine </w:t>
      </w:r>
      <w:r w:rsidR="0081215E" w:rsidRPr="00D72A6D">
        <w:t xml:space="preserve">whether the use of </w:t>
      </w:r>
      <w:r w:rsidR="0008457B">
        <w:t xml:space="preserve">and type of </w:t>
      </w:r>
      <w:r w:rsidR="0081215E" w:rsidRPr="00D72A6D">
        <w:t xml:space="preserve">e-approval </w:t>
      </w:r>
      <w:r w:rsidR="00BC489B">
        <w:t>process</w:t>
      </w:r>
      <w:r w:rsidR="0081215E" w:rsidRPr="00D72A6D">
        <w:t xml:space="preserve"> is appropriate </w:t>
      </w:r>
      <w:r w:rsidR="0082523B" w:rsidRPr="00D72A6D">
        <w:t>by</w:t>
      </w:r>
      <w:r w:rsidR="00D72A6D" w:rsidRPr="00D72A6D">
        <w:t xml:space="preserve"> </w:t>
      </w:r>
      <w:r w:rsidR="00545C73" w:rsidRPr="00D72A6D">
        <w:t xml:space="preserve">carrying </w:t>
      </w:r>
      <w:r w:rsidRPr="00D72A6D">
        <w:t>out</w:t>
      </w:r>
      <w:r w:rsidR="001B517D">
        <w:t>:</w:t>
      </w:r>
    </w:p>
    <w:p w14:paraId="5596CF92" w14:textId="3F2AD067" w:rsidR="0008457B" w:rsidRDefault="00723E37" w:rsidP="001B517D">
      <w:pPr>
        <w:pStyle w:val="DPCbody"/>
        <w:numPr>
          <w:ilvl w:val="1"/>
          <w:numId w:val="31"/>
        </w:numPr>
      </w:pPr>
      <w:r w:rsidRPr="00D72A6D">
        <w:t>a risk assessment (</w:t>
      </w:r>
      <w:r w:rsidR="00D72A6D" w:rsidRPr="00D72A6D">
        <w:t>see</w:t>
      </w:r>
      <w:r w:rsidRPr="00D72A6D">
        <w:t xml:space="preserve"> the </w:t>
      </w:r>
      <w:hyperlink r:id="rId22" w:history="1">
        <w:r w:rsidRPr="00A02C0B">
          <w:rPr>
            <w:rStyle w:val="Hyperlink"/>
          </w:rPr>
          <w:t>Victorian Government Risk Management Framework</w:t>
        </w:r>
      </w:hyperlink>
      <w:r>
        <w:t>)</w:t>
      </w:r>
      <w:r w:rsidR="00A754EB">
        <w:t>;</w:t>
      </w:r>
    </w:p>
    <w:p w14:paraId="3C8ABA85" w14:textId="742FC662" w:rsidR="006B5F18" w:rsidRDefault="00D72A6D" w:rsidP="001B517D">
      <w:pPr>
        <w:pStyle w:val="DPCbody"/>
        <w:numPr>
          <w:ilvl w:val="1"/>
          <w:numId w:val="31"/>
        </w:numPr>
      </w:pPr>
      <w:r>
        <w:t xml:space="preserve">a </w:t>
      </w:r>
      <w:r w:rsidR="00A762F0">
        <w:t xml:space="preserve">privacy impact assessment </w:t>
      </w:r>
      <w:r>
        <w:t xml:space="preserve">(see the </w:t>
      </w:r>
      <w:hyperlink r:id="rId23" w:history="1">
        <w:r w:rsidRPr="00A02C0B">
          <w:rPr>
            <w:rStyle w:val="Hyperlink"/>
          </w:rPr>
          <w:t>Privacy Impact Assessment Template</w:t>
        </w:r>
      </w:hyperlink>
      <w:r>
        <w:t>)</w:t>
      </w:r>
      <w:r w:rsidR="00A754EB">
        <w:t>; and</w:t>
      </w:r>
    </w:p>
    <w:p w14:paraId="6A296DF0" w14:textId="01724CD3" w:rsidR="002F3CDE" w:rsidRDefault="002F3CDE" w:rsidP="001B517D">
      <w:pPr>
        <w:pStyle w:val="DPCbody"/>
        <w:numPr>
          <w:ilvl w:val="1"/>
          <w:numId w:val="31"/>
        </w:numPr>
      </w:pPr>
      <w:r>
        <w:t>a business process review to ensure that there is a common understanding of approval requirements of the process and the implementation of an e-approval process is not just to 'remove wet signatures'.</w:t>
      </w:r>
    </w:p>
    <w:p w14:paraId="12BF0E7E" w14:textId="77777777" w:rsidR="00346DAF" w:rsidRDefault="00346DAF" w:rsidP="00F90CDD">
      <w:pPr>
        <w:pStyle w:val="DPCbody"/>
        <w:rPr>
          <w:noProof/>
          <w:lang w:eastAsia="en-AU"/>
        </w:rPr>
      </w:pPr>
    </w:p>
    <w:p w14:paraId="08268472" w14:textId="09EE0F05" w:rsidR="00A754EB" w:rsidRDefault="000E0506" w:rsidP="00A754EB">
      <w:pPr>
        <w:pStyle w:val="DPCbody"/>
        <w:rPr>
          <w:noProof/>
          <w:lang w:eastAsia="en-AU"/>
        </w:rPr>
      </w:pPr>
      <w:r w:rsidRPr="000E0506">
        <w:rPr>
          <w:noProof/>
          <w:highlight w:val="yellow"/>
          <w:lang w:eastAsia="en-AU"/>
        </w:rPr>
        <w:drawing>
          <wp:anchor distT="0" distB="0" distL="114300" distR="114300" simplePos="0" relativeHeight="251658752" behindDoc="0" locked="0" layoutInCell="1" allowOverlap="0" wp14:anchorId="7355E797" wp14:editId="75F496DF">
            <wp:simplePos x="0" y="0"/>
            <wp:positionH relativeFrom="column">
              <wp:posOffset>87782</wp:posOffset>
            </wp:positionH>
            <wp:positionV relativeFrom="paragraph">
              <wp:posOffset>5969</wp:posOffset>
            </wp:positionV>
            <wp:extent cx="527050" cy="417830"/>
            <wp:effectExtent l="0" t="0" r="635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7">
                      <a:extLst>
                        <a:ext uri="{28A0092B-C50C-407E-A947-70E740481C1C}">
                          <a14:useLocalDpi xmlns:a14="http://schemas.microsoft.com/office/drawing/2010/main" val="0"/>
                        </a:ext>
                      </a:extLst>
                    </a:blip>
                    <a:stretch>
                      <a:fillRect/>
                    </a:stretch>
                  </pic:blipFill>
                  <pic:spPr>
                    <a:xfrm>
                      <a:off x="0" y="0"/>
                      <a:ext cx="527050" cy="417830"/>
                    </a:xfrm>
                    <a:prstGeom prst="rect">
                      <a:avLst/>
                    </a:prstGeom>
                  </pic:spPr>
                </pic:pic>
              </a:graphicData>
            </a:graphic>
            <wp14:sizeRelH relativeFrom="margin">
              <wp14:pctWidth>0</wp14:pctWidth>
            </wp14:sizeRelH>
            <wp14:sizeRelV relativeFrom="margin">
              <wp14:pctHeight>0</wp14:pctHeight>
            </wp14:sizeRelV>
          </wp:anchor>
        </w:drawing>
      </w:r>
      <w:r w:rsidR="00A754EB">
        <w:rPr>
          <w:noProof/>
          <w:lang w:eastAsia="en-AU"/>
        </w:rPr>
        <w:t>Se</w:t>
      </w:r>
      <w:r w:rsidR="00A754EB" w:rsidRPr="000E0506">
        <w:rPr>
          <w:noProof/>
          <w:lang w:eastAsia="en-AU"/>
        </w:rPr>
        <w:t xml:space="preserve">e </w:t>
      </w:r>
      <w:r w:rsidR="00A754EB">
        <w:rPr>
          <w:noProof/>
          <w:lang w:eastAsia="en-AU"/>
        </w:rPr>
        <w:t>sections ‘</w:t>
      </w:r>
      <w:r w:rsidR="00A754EB" w:rsidRPr="000F1929">
        <w:rPr>
          <w:noProof/>
          <w:color w:val="0072CE" w:themeColor="accent1"/>
          <w:lang w:eastAsia="en-AU"/>
        </w:rPr>
        <w:fldChar w:fldCharType="begin"/>
      </w:r>
      <w:r w:rsidR="00A754EB" w:rsidRPr="000F1929">
        <w:rPr>
          <w:noProof/>
          <w:color w:val="0072CE" w:themeColor="accent1"/>
          <w:lang w:eastAsia="en-AU"/>
        </w:rPr>
        <w:instrText xml:space="preserve"> REF _Ref9841606 \h </w:instrText>
      </w:r>
      <w:r w:rsidR="00A754EB" w:rsidRPr="000F1929">
        <w:rPr>
          <w:noProof/>
          <w:color w:val="0072CE" w:themeColor="accent1"/>
          <w:lang w:eastAsia="en-AU"/>
        </w:rPr>
      </w:r>
      <w:r w:rsidR="00A754EB" w:rsidRPr="000F1929">
        <w:rPr>
          <w:noProof/>
          <w:color w:val="0072CE" w:themeColor="accent1"/>
          <w:lang w:eastAsia="en-AU"/>
        </w:rPr>
        <w:fldChar w:fldCharType="separate"/>
      </w:r>
      <w:r w:rsidR="00A754EB" w:rsidRPr="000F1929">
        <w:rPr>
          <w:color w:val="0072CE" w:themeColor="accent1"/>
        </w:rPr>
        <w:t>Supporting Information</w:t>
      </w:r>
      <w:r w:rsidR="00A754EB" w:rsidRPr="000F1929">
        <w:rPr>
          <w:noProof/>
          <w:color w:val="0072CE" w:themeColor="accent1"/>
          <w:lang w:eastAsia="en-AU"/>
        </w:rPr>
        <w:fldChar w:fldCharType="end"/>
      </w:r>
      <w:r w:rsidR="00A754EB" w:rsidRPr="000F1929">
        <w:rPr>
          <w:noProof/>
          <w:color w:val="0072CE" w:themeColor="accent1"/>
          <w:lang w:eastAsia="en-AU"/>
        </w:rPr>
        <w:t>’</w:t>
      </w:r>
      <w:r w:rsidR="00A754EB">
        <w:rPr>
          <w:noProof/>
          <w:lang w:eastAsia="en-AU"/>
        </w:rPr>
        <w:t xml:space="preserve"> and ‘</w:t>
      </w:r>
      <w:r w:rsidR="00276B4F" w:rsidRPr="00EC7B56">
        <w:rPr>
          <w:color w:val="0072CE" w:themeColor="accent1"/>
        </w:rPr>
        <w:fldChar w:fldCharType="begin"/>
      </w:r>
      <w:r w:rsidR="00276B4F" w:rsidRPr="00EC7B56">
        <w:rPr>
          <w:color w:val="0072CE" w:themeColor="accent1"/>
        </w:rPr>
        <w:instrText xml:space="preserve"> REF  _Ref12886452 \h  \* MERGEFORMAT </w:instrText>
      </w:r>
      <w:r w:rsidR="00276B4F" w:rsidRPr="00EC7B56">
        <w:rPr>
          <w:color w:val="0072CE" w:themeColor="accent1"/>
        </w:rPr>
      </w:r>
      <w:r w:rsidR="00276B4F" w:rsidRPr="00EC7B56">
        <w:rPr>
          <w:color w:val="0072CE" w:themeColor="accent1"/>
        </w:rPr>
        <w:fldChar w:fldCharType="separate"/>
      </w:r>
      <w:r w:rsidR="00276B4F" w:rsidRPr="00EC7B56">
        <w:rPr>
          <w:color w:val="0072CE" w:themeColor="accent1"/>
        </w:rPr>
        <w:t>Risk based approach</w:t>
      </w:r>
      <w:r w:rsidR="00276B4F" w:rsidRPr="00EC7B56">
        <w:rPr>
          <w:color w:val="0072CE" w:themeColor="accent1"/>
        </w:rPr>
        <w:fldChar w:fldCharType="end"/>
      </w:r>
      <w:r w:rsidR="00A754EB">
        <w:rPr>
          <w:noProof/>
          <w:lang w:eastAsia="en-AU"/>
        </w:rPr>
        <w:t>’</w:t>
      </w:r>
      <w:r w:rsidR="00A754EB" w:rsidRPr="00924B34">
        <w:rPr>
          <w:noProof/>
          <w:color w:val="0072CE" w:themeColor="accent1"/>
          <w:lang w:eastAsia="en-AU"/>
        </w:rPr>
        <w:fldChar w:fldCharType="begin"/>
      </w:r>
      <w:r w:rsidR="00A754EB" w:rsidRPr="00924B34">
        <w:rPr>
          <w:noProof/>
          <w:color w:val="0072CE" w:themeColor="accent1"/>
          <w:lang w:eastAsia="en-AU"/>
        </w:rPr>
        <w:instrText xml:space="preserve"> REF  _Ref12886652 \h  \* MERGEFORMAT </w:instrText>
      </w:r>
      <w:r w:rsidR="00A754EB" w:rsidRPr="00924B34">
        <w:rPr>
          <w:noProof/>
          <w:color w:val="0072CE" w:themeColor="accent1"/>
          <w:lang w:eastAsia="en-AU"/>
        </w:rPr>
      </w:r>
      <w:r w:rsidR="00A754EB" w:rsidRPr="00924B34">
        <w:rPr>
          <w:noProof/>
          <w:color w:val="0072CE" w:themeColor="accent1"/>
          <w:lang w:eastAsia="en-AU"/>
        </w:rPr>
        <w:fldChar w:fldCharType="end"/>
      </w:r>
      <w:r w:rsidR="00A754EB">
        <w:rPr>
          <w:noProof/>
          <w:lang w:eastAsia="en-AU"/>
        </w:rPr>
        <w:t xml:space="preserve"> </w:t>
      </w:r>
      <w:r w:rsidR="00A754EB" w:rsidRPr="000E0506">
        <w:rPr>
          <w:noProof/>
          <w:lang w:eastAsia="en-AU"/>
        </w:rPr>
        <w:t xml:space="preserve">for </w:t>
      </w:r>
      <w:r w:rsidR="00A754EB">
        <w:rPr>
          <w:noProof/>
          <w:lang w:eastAsia="en-AU"/>
        </w:rPr>
        <w:t xml:space="preserve">further information </w:t>
      </w:r>
      <w:r w:rsidR="00A754EB" w:rsidRPr="000E0506">
        <w:rPr>
          <w:noProof/>
          <w:lang w:eastAsia="en-AU"/>
        </w:rPr>
        <w:t xml:space="preserve">on e-approval mechanisms </w:t>
      </w:r>
      <w:r w:rsidR="00A754EB">
        <w:rPr>
          <w:noProof/>
          <w:lang w:eastAsia="en-AU"/>
        </w:rPr>
        <w:t xml:space="preserve">and </w:t>
      </w:r>
      <w:r w:rsidR="00A754EB" w:rsidRPr="000E0506">
        <w:rPr>
          <w:noProof/>
          <w:lang w:eastAsia="en-AU"/>
        </w:rPr>
        <w:t>risk.</w:t>
      </w:r>
    </w:p>
    <w:p w14:paraId="3FBBFFF9" w14:textId="593CAF86" w:rsidR="005B47A4" w:rsidRDefault="005B47A4" w:rsidP="00977771">
      <w:pPr>
        <w:pStyle w:val="DPCbody"/>
        <w:rPr>
          <w:noProof/>
          <w:lang w:eastAsia="en-AU"/>
        </w:rPr>
      </w:pPr>
    </w:p>
    <w:p w14:paraId="12A8B7C8" w14:textId="0609D587" w:rsidR="00673388" w:rsidRPr="00CF4A60" w:rsidRDefault="0046522F" w:rsidP="00D729CA">
      <w:pPr>
        <w:pStyle w:val="Heading1"/>
        <w:tabs>
          <w:tab w:val="left" w:pos="2750"/>
        </w:tabs>
      </w:pPr>
      <w:r w:rsidRPr="00CF4A60">
        <w:t>Overview</w:t>
      </w:r>
    </w:p>
    <w:p w14:paraId="6BAAA5AD" w14:textId="623248C2" w:rsidR="00255D72" w:rsidRDefault="00302EBD" w:rsidP="00255D72">
      <w:pPr>
        <w:pStyle w:val="DPCbody"/>
      </w:pPr>
      <w:r w:rsidRPr="00255D72">
        <w:t xml:space="preserve">The purpose of the </w:t>
      </w:r>
      <w:r w:rsidR="00676058" w:rsidRPr="00255D72">
        <w:t>Electronic Approval</w:t>
      </w:r>
      <w:r w:rsidR="00D7439F" w:rsidRPr="00255D72">
        <w:t xml:space="preserve">s </w:t>
      </w:r>
      <w:r w:rsidR="00676058" w:rsidRPr="00255D72">
        <w:t>Standard (</w:t>
      </w:r>
      <w:r w:rsidR="00144DC3">
        <w:t>S</w:t>
      </w:r>
      <w:r w:rsidR="00676058" w:rsidRPr="00255D72">
        <w:t xml:space="preserve">tandard) is to define the </w:t>
      </w:r>
      <w:r w:rsidR="00D7439F" w:rsidRPr="00255D72">
        <w:t xml:space="preserve">business </w:t>
      </w:r>
      <w:r w:rsidR="00676058" w:rsidRPr="00255D72">
        <w:t xml:space="preserve">rules </w:t>
      </w:r>
      <w:r w:rsidR="00D7439F" w:rsidRPr="00255D72">
        <w:t xml:space="preserve">for </w:t>
      </w:r>
      <w:r w:rsidR="0081215E" w:rsidRPr="00255D72">
        <w:t xml:space="preserve">electronically approving </w:t>
      </w:r>
      <w:r w:rsidR="00713547" w:rsidRPr="00255D72">
        <w:t xml:space="preserve">digital processes (including </w:t>
      </w:r>
      <w:r w:rsidR="0081215E" w:rsidRPr="00255D72">
        <w:t>electronic communications and transactions</w:t>
      </w:r>
      <w:r w:rsidR="00713547" w:rsidRPr="00255D72">
        <w:t>)</w:t>
      </w:r>
      <w:r w:rsidR="00D7439F" w:rsidRPr="00255D72">
        <w:t xml:space="preserve">. The aim of the </w:t>
      </w:r>
      <w:r w:rsidR="00144DC3">
        <w:t>S</w:t>
      </w:r>
      <w:r w:rsidR="00D7439F" w:rsidRPr="00255D72">
        <w:t>tandard is to</w:t>
      </w:r>
      <w:r w:rsidR="00255D72">
        <w:t>:</w:t>
      </w:r>
    </w:p>
    <w:p w14:paraId="73F4621F" w14:textId="24572995" w:rsidR="00784D83" w:rsidRDefault="00144DC3" w:rsidP="00255D72">
      <w:pPr>
        <w:pStyle w:val="DPCbody"/>
        <w:numPr>
          <w:ilvl w:val="0"/>
          <w:numId w:val="42"/>
        </w:numPr>
      </w:pPr>
      <w:r>
        <w:t>r</w:t>
      </w:r>
      <w:r w:rsidR="00784D83">
        <w:t>educe the need for hardcopy and move towards a paperless office;</w:t>
      </w:r>
    </w:p>
    <w:p w14:paraId="07A7DCA7" w14:textId="13CB2919" w:rsidR="00255D72" w:rsidRDefault="00B17399" w:rsidP="00255D72">
      <w:pPr>
        <w:pStyle w:val="DPCbody"/>
        <w:numPr>
          <w:ilvl w:val="0"/>
          <w:numId w:val="42"/>
        </w:numPr>
      </w:pPr>
      <w:r w:rsidRPr="00255D72">
        <w:t>create consistency in implementation</w:t>
      </w:r>
      <w:r w:rsidR="00E831B6">
        <w:t>;</w:t>
      </w:r>
    </w:p>
    <w:p w14:paraId="1333B69A" w14:textId="0AB9F565" w:rsidR="00255D72" w:rsidRDefault="00D7439F" w:rsidP="00255D72">
      <w:pPr>
        <w:pStyle w:val="DPCbody"/>
        <w:numPr>
          <w:ilvl w:val="0"/>
          <w:numId w:val="42"/>
        </w:numPr>
      </w:pPr>
      <w:r w:rsidRPr="00255D72">
        <w:t>identify and reduce associated risk</w:t>
      </w:r>
      <w:r w:rsidR="00E831B6">
        <w:t>; and</w:t>
      </w:r>
    </w:p>
    <w:p w14:paraId="6D9F23C2" w14:textId="35BD6420" w:rsidR="00676058" w:rsidRDefault="00D7439F" w:rsidP="00255D72">
      <w:pPr>
        <w:pStyle w:val="DPCbody"/>
        <w:numPr>
          <w:ilvl w:val="0"/>
          <w:numId w:val="42"/>
        </w:numPr>
      </w:pPr>
      <w:r w:rsidRPr="00255D72">
        <w:t>ensure legislative and regulatory compliance in implementation.</w:t>
      </w:r>
    </w:p>
    <w:p w14:paraId="0D2BBAD9" w14:textId="77777777" w:rsidR="0046522F" w:rsidRPr="00CF4A60" w:rsidRDefault="0046522F" w:rsidP="009836E4">
      <w:pPr>
        <w:pStyle w:val="Heading1"/>
        <w:tabs>
          <w:tab w:val="right" w:pos="9921"/>
        </w:tabs>
      </w:pPr>
      <w:r w:rsidRPr="00CF4A60">
        <w:t>Rationale</w:t>
      </w:r>
    </w:p>
    <w:p w14:paraId="6086EDCE" w14:textId="265A2E24" w:rsidR="009441BA" w:rsidRDefault="00713547" w:rsidP="00A53567">
      <w:pPr>
        <w:pStyle w:val="DPCbody"/>
      </w:pPr>
      <w:r>
        <w:t xml:space="preserve">Being able to electronically approve government processes and records is </w:t>
      </w:r>
      <w:r w:rsidR="00676058">
        <w:t>becoming increasingly import</w:t>
      </w:r>
      <w:r>
        <w:t xml:space="preserve">ant </w:t>
      </w:r>
      <w:r w:rsidR="00676058">
        <w:t>as more</w:t>
      </w:r>
      <w:r w:rsidR="009441BA">
        <w:t xml:space="preserve"> </w:t>
      </w:r>
      <w:r w:rsidR="00676058">
        <w:t>proce</w:t>
      </w:r>
      <w:r w:rsidR="003A3DA7">
        <w:t>sses become end-</w:t>
      </w:r>
      <w:r w:rsidR="00411513">
        <w:t>to</w:t>
      </w:r>
      <w:r w:rsidR="003A3DA7">
        <w:t>-</w:t>
      </w:r>
      <w:r w:rsidR="00411513">
        <w:t>end digital</w:t>
      </w:r>
      <w:r w:rsidR="009441BA">
        <w:t xml:space="preserve"> and the government pushes to</w:t>
      </w:r>
      <w:r w:rsidR="00276B4F">
        <w:t>wards</w:t>
      </w:r>
      <w:r w:rsidR="009441BA">
        <w:t xml:space="preserve"> a paperless office</w:t>
      </w:r>
      <w:r w:rsidR="00914637">
        <w:t xml:space="preserve">. </w:t>
      </w:r>
      <w:r w:rsidR="006D4E29">
        <w:t>E</w:t>
      </w:r>
      <w:r w:rsidR="009441BA">
        <w:t>-approval</w:t>
      </w:r>
      <w:r w:rsidR="00A754EB">
        <w:t xml:space="preserve"> processes</w:t>
      </w:r>
      <w:r w:rsidR="009441BA">
        <w:t xml:space="preserve"> are essential for increasing the mobility of the </w:t>
      </w:r>
      <w:r w:rsidR="00C143BB">
        <w:t xml:space="preserve">Victorian </w:t>
      </w:r>
      <w:r w:rsidR="00B265AC">
        <w:t>public sector</w:t>
      </w:r>
      <w:r w:rsidR="006D4E29">
        <w:t xml:space="preserve"> </w:t>
      </w:r>
      <w:r w:rsidR="009441BA">
        <w:t xml:space="preserve">workforce and being able to approve </w:t>
      </w:r>
      <w:r w:rsidR="00C143BB">
        <w:t xml:space="preserve">and record </w:t>
      </w:r>
      <w:r w:rsidR="009441BA">
        <w:t>outcomes</w:t>
      </w:r>
      <w:r w:rsidR="006D4E29">
        <w:t xml:space="preserve"> more efficiently and effectively.</w:t>
      </w:r>
    </w:p>
    <w:p w14:paraId="61ABC390" w14:textId="25E5EE48" w:rsidR="002332DE" w:rsidRDefault="00713547" w:rsidP="00A53567">
      <w:pPr>
        <w:pStyle w:val="DPCbody"/>
      </w:pPr>
      <w:r>
        <w:t>E-</w:t>
      </w:r>
      <w:r w:rsidR="002332DE">
        <w:t>approval</w:t>
      </w:r>
      <w:r w:rsidR="00144DC3">
        <w:t xml:space="preserve"> processes</w:t>
      </w:r>
      <w:r w:rsidR="002332DE">
        <w:t xml:space="preserve"> </w:t>
      </w:r>
      <w:r>
        <w:t>(</w:t>
      </w:r>
      <w:r w:rsidR="002332DE">
        <w:t xml:space="preserve">and </w:t>
      </w:r>
      <w:r w:rsidR="000544CC">
        <w:t>e-signature</w:t>
      </w:r>
      <w:r>
        <w:t xml:space="preserve">s) </w:t>
      </w:r>
      <w:r w:rsidR="002332DE">
        <w:t xml:space="preserve">already </w:t>
      </w:r>
      <w:r>
        <w:t>exist</w:t>
      </w:r>
      <w:r w:rsidR="009441BA">
        <w:t>, to varying degrees,</w:t>
      </w:r>
      <w:r>
        <w:t xml:space="preserve"> within </w:t>
      </w:r>
      <w:r w:rsidR="002332DE">
        <w:t xml:space="preserve">departments </w:t>
      </w:r>
      <w:r w:rsidR="009441BA">
        <w:t>and agencies</w:t>
      </w:r>
      <w:r w:rsidR="00A53567">
        <w:t>.</w:t>
      </w:r>
      <w:r w:rsidR="006D4E29">
        <w:t xml:space="preserve"> </w:t>
      </w:r>
      <w:r w:rsidR="002B760B">
        <w:t xml:space="preserve">Further building on the </w:t>
      </w:r>
      <w:r w:rsidR="005D7233">
        <w:t xml:space="preserve">understanding </w:t>
      </w:r>
      <w:r w:rsidR="002B760B">
        <w:t xml:space="preserve">that exists </w:t>
      </w:r>
      <w:r w:rsidR="006D4E29">
        <w:t>across departments and agencies</w:t>
      </w:r>
      <w:r w:rsidR="002B760B">
        <w:t>, this Standard set</w:t>
      </w:r>
      <w:r w:rsidR="00276B4F">
        <w:t>s</w:t>
      </w:r>
      <w:r w:rsidR="002B760B">
        <w:t xml:space="preserve"> out</w:t>
      </w:r>
      <w:r w:rsidR="005D7233">
        <w:t xml:space="preserve"> the key requirements of an e-approval </w:t>
      </w:r>
      <w:r w:rsidR="00144DC3">
        <w:t>process</w:t>
      </w:r>
      <w:r w:rsidR="005D7233">
        <w:t>.</w:t>
      </w:r>
    </w:p>
    <w:p w14:paraId="73831000" w14:textId="214395C3" w:rsidR="00144DC3" w:rsidRPr="00F90CDD" w:rsidRDefault="005D7233" w:rsidP="00F90CDD">
      <w:pPr>
        <w:pStyle w:val="DPCbody"/>
        <w:tabs>
          <w:tab w:val="left" w:pos="5992"/>
          <w:tab w:val="left" w:pos="6800"/>
        </w:tabs>
      </w:pPr>
      <w:r>
        <w:t xml:space="preserve">Work is already progressing at a whole of government level in relation to the implementation of the </w:t>
      </w:r>
      <w:hyperlink r:id="rId24" w:history="1">
        <w:r w:rsidRPr="001040CD">
          <w:rPr>
            <w:rStyle w:val="Hyperlink"/>
          </w:rPr>
          <w:t>Digital Work</w:t>
        </w:r>
        <w:r w:rsidR="00857538">
          <w:rPr>
            <w:rStyle w:val="Hyperlink"/>
          </w:rPr>
          <w:t>p</w:t>
        </w:r>
        <w:r w:rsidRPr="001040CD">
          <w:rPr>
            <w:rStyle w:val="Hyperlink"/>
          </w:rPr>
          <w:t>lace Strategy</w:t>
        </w:r>
      </w:hyperlink>
      <w:r>
        <w:t xml:space="preserve">. </w:t>
      </w:r>
      <w:r w:rsidRPr="00914637">
        <w:t xml:space="preserve">This has included </w:t>
      </w:r>
      <w:r w:rsidR="00914637" w:rsidRPr="00914637">
        <w:t>developing</w:t>
      </w:r>
      <w:r w:rsidRPr="00914637">
        <w:t xml:space="preserve"> requirements </w:t>
      </w:r>
      <w:r w:rsidR="00914637" w:rsidRPr="00914637">
        <w:t>for</w:t>
      </w:r>
      <w:r w:rsidRPr="00914637">
        <w:t xml:space="preserve"> </w:t>
      </w:r>
      <w:r w:rsidR="00914637" w:rsidRPr="00914637">
        <w:t xml:space="preserve">the </w:t>
      </w:r>
      <w:r w:rsidRPr="00914637">
        <w:t>Born Digital Stay Digital</w:t>
      </w:r>
      <w:r w:rsidR="00914637" w:rsidRPr="00914637">
        <w:t xml:space="preserve"> Policy</w:t>
      </w:r>
      <w:r w:rsidR="00857CC2">
        <w:t xml:space="preserve"> (to be published)</w:t>
      </w:r>
      <w:r w:rsidR="00914637" w:rsidRPr="00914637">
        <w:t xml:space="preserve">, implementation of the </w:t>
      </w:r>
      <w:hyperlink r:id="rId25" w:anchor="automated-briefing-and-correspondence" w:history="1">
        <w:r w:rsidR="00914637" w:rsidRPr="001040CD">
          <w:rPr>
            <w:rStyle w:val="Hyperlink"/>
          </w:rPr>
          <w:t>Automated Briefing and Correspondence Statement of Direction</w:t>
        </w:r>
      </w:hyperlink>
      <w:r w:rsidR="00914637" w:rsidRPr="00914637">
        <w:t xml:space="preserve">, and the </w:t>
      </w:r>
      <w:r w:rsidR="00914637">
        <w:t>adoption of common policy, standards, guidelines and processes for identity and access management</w:t>
      </w:r>
      <w:r w:rsidR="00CD207F">
        <w:t xml:space="preserve"> as part of the </w:t>
      </w:r>
      <w:hyperlink r:id="rId26" w:history="1">
        <w:r w:rsidR="00CD207F" w:rsidRPr="00CD207F">
          <w:rPr>
            <w:rStyle w:val="Hyperlink"/>
          </w:rPr>
          <w:t>Workforce Identity and Access Management Statement of Direction</w:t>
        </w:r>
      </w:hyperlink>
      <w:r w:rsidR="00914637">
        <w:t>.</w:t>
      </w:r>
      <w:r w:rsidR="00144DC3">
        <w:br w:type="page"/>
      </w:r>
    </w:p>
    <w:p w14:paraId="3EEBD3F4" w14:textId="284B803B" w:rsidR="002A146C" w:rsidRPr="00CF4A60" w:rsidRDefault="002A146C" w:rsidP="00570B1C">
      <w:pPr>
        <w:pStyle w:val="Heading1"/>
      </w:pPr>
      <w:r w:rsidRPr="00CF4A60">
        <w:lastRenderedPageBreak/>
        <w:t>Scope</w:t>
      </w:r>
    </w:p>
    <w:p w14:paraId="27494AC6" w14:textId="380FA953" w:rsidR="00A02C0B" w:rsidRDefault="00346DAF" w:rsidP="00346DAF">
      <w:pPr>
        <w:pStyle w:val="DPCbody"/>
      </w:pPr>
      <w:bookmarkStart w:id="5" w:name="_Hlk11400186"/>
      <w:bookmarkStart w:id="6" w:name="_Hlk6319170"/>
      <w:r w:rsidRPr="00F1191B">
        <w:t xml:space="preserve">All </w:t>
      </w:r>
      <w:r w:rsidR="005B47A4">
        <w:t xml:space="preserve">Victorian State </w:t>
      </w:r>
      <w:r w:rsidRPr="00F1191B">
        <w:t>departments and Victoria Police, referred to collectively as ‘departments’, are formally in-scope</w:t>
      </w:r>
      <w:r>
        <w:t>.</w:t>
      </w:r>
    </w:p>
    <w:p w14:paraId="380C95B3" w14:textId="7ADA7B98" w:rsidR="00346DAF" w:rsidRPr="00CB28B7" w:rsidRDefault="00346DAF" w:rsidP="00346DAF">
      <w:pPr>
        <w:pStyle w:val="DPCbody"/>
      </w:pPr>
      <w:r w:rsidRPr="00CB28B7">
        <w:t xml:space="preserve">While not required, the </w:t>
      </w:r>
      <w:r w:rsidR="00A02C0B">
        <w:t>S</w:t>
      </w:r>
      <w:r w:rsidRPr="00CB28B7">
        <w:t>tandard may be adopted by agencies and partner organisations, if desired.</w:t>
      </w:r>
    </w:p>
    <w:bookmarkEnd w:id="5"/>
    <w:p w14:paraId="3E8DE693" w14:textId="77777777" w:rsidR="002A146C" w:rsidRDefault="002A146C" w:rsidP="002A146C">
      <w:pPr>
        <w:pStyle w:val="Heading1"/>
      </w:pPr>
      <w:r w:rsidRPr="00CF4A60">
        <w:t>Related documents, tools and references</w:t>
      </w:r>
    </w:p>
    <w:bookmarkEnd w:id="6"/>
    <w:p w14:paraId="4487801D" w14:textId="77777777" w:rsidR="00A754EB" w:rsidRDefault="00A754EB" w:rsidP="00A754EB">
      <w:pPr>
        <w:pStyle w:val="DPCbody"/>
        <w:numPr>
          <w:ilvl w:val="0"/>
          <w:numId w:val="36"/>
        </w:numPr>
        <w:ind w:left="426" w:hanging="426"/>
      </w:pPr>
      <w:r>
        <w:rPr>
          <w:rStyle w:val="Hyperlink"/>
        </w:rPr>
        <w:fldChar w:fldCharType="begin"/>
      </w:r>
      <w:r>
        <w:rPr>
          <w:rStyle w:val="Hyperlink"/>
        </w:rPr>
        <w:instrText xml:space="preserve"> HYPERLINK "https://prov.vic.gov.au/recordkeeping-government/a-z-topics/electronic-approvals" </w:instrText>
      </w:r>
      <w:r>
        <w:rPr>
          <w:rStyle w:val="Hyperlink"/>
        </w:rPr>
        <w:fldChar w:fldCharType="separate"/>
      </w:r>
      <w:r w:rsidRPr="00475844">
        <w:rPr>
          <w:rStyle w:val="Hyperlink"/>
        </w:rPr>
        <w:t>Electronic Approvals – What to consider when planning Electronic Approval Processes (</w:t>
      </w:r>
      <w:r>
        <w:rPr>
          <w:rStyle w:val="Hyperlink"/>
        </w:rPr>
        <w:t>Public Record Office Victoria (PROV)</w:t>
      </w:r>
      <w:r w:rsidRPr="00475844">
        <w:rPr>
          <w:rStyle w:val="Hyperlink"/>
        </w:rPr>
        <w:t>)</w:t>
      </w:r>
      <w:r>
        <w:rPr>
          <w:rStyle w:val="Hyperlink"/>
        </w:rPr>
        <w:fldChar w:fldCharType="end"/>
      </w:r>
    </w:p>
    <w:p w14:paraId="1D4AB7FF" w14:textId="77777777" w:rsidR="00A754EB" w:rsidRDefault="00E106BC" w:rsidP="00A754EB">
      <w:pPr>
        <w:pStyle w:val="DPCbody"/>
        <w:numPr>
          <w:ilvl w:val="0"/>
          <w:numId w:val="36"/>
        </w:numPr>
        <w:ind w:left="426" w:hanging="426"/>
      </w:pPr>
      <w:hyperlink r:id="rId27" w:history="1">
        <w:r w:rsidR="00A754EB" w:rsidRPr="00475844">
          <w:rPr>
            <w:rStyle w:val="Hyperlink"/>
          </w:rPr>
          <w:t>Electronic Signatures – Advice about using electronic signatures during transactions (</w:t>
        </w:r>
        <w:r w:rsidR="00A754EB">
          <w:rPr>
            <w:rStyle w:val="Hyperlink"/>
          </w:rPr>
          <w:t>Public Record Office Victoria (</w:t>
        </w:r>
        <w:r w:rsidR="00A754EB" w:rsidRPr="00475844">
          <w:rPr>
            <w:rStyle w:val="Hyperlink"/>
          </w:rPr>
          <w:t>PROV)</w:t>
        </w:r>
      </w:hyperlink>
      <w:r w:rsidR="00A754EB">
        <w:rPr>
          <w:rStyle w:val="Hyperlink"/>
        </w:rPr>
        <w:t>)</w:t>
      </w:r>
    </w:p>
    <w:p w14:paraId="568174D9" w14:textId="77777777" w:rsidR="00A754EB" w:rsidRDefault="00E106BC" w:rsidP="00A754EB">
      <w:pPr>
        <w:pStyle w:val="DPCbody"/>
        <w:numPr>
          <w:ilvl w:val="0"/>
          <w:numId w:val="36"/>
        </w:numPr>
        <w:ind w:left="426" w:hanging="426"/>
        <w:rPr>
          <w:i/>
        </w:rPr>
      </w:pPr>
      <w:hyperlink r:id="rId28" w:history="1">
        <w:r w:rsidR="00A754EB" w:rsidRPr="000544CC">
          <w:rPr>
            <w:rStyle w:val="Hyperlink"/>
            <w:i/>
          </w:rPr>
          <w:t>Electronic Transactions (Victoria) Act 2000</w:t>
        </w:r>
      </w:hyperlink>
    </w:p>
    <w:p w14:paraId="3F6C800D" w14:textId="77777777" w:rsidR="00A754EB" w:rsidRPr="000A53D2" w:rsidRDefault="00E106BC" w:rsidP="00A754EB">
      <w:pPr>
        <w:pStyle w:val="DPCbody"/>
        <w:numPr>
          <w:ilvl w:val="0"/>
          <w:numId w:val="36"/>
        </w:numPr>
        <w:ind w:left="426" w:hanging="426"/>
        <w:rPr>
          <w:i/>
        </w:rPr>
      </w:pPr>
      <w:hyperlink r:id="rId29" w:history="1">
        <w:r w:rsidR="00A754EB" w:rsidRPr="000A53D2">
          <w:rPr>
            <w:rStyle w:val="Hyperlink"/>
            <w:i/>
          </w:rPr>
          <w:t>Electronic Transactions (Victoria) Regulations 2010</w:t>
        </w:r>
      </w:hyperlink>
    </w:p>
    <w:p w14:paraId="407936AF" w14:textId="77777777" w:rsidR="00A754EB" w:rsidRPr="00346DAF" w:rsidRDefault="00E106BC" w:rsidP="00A754EB">
      <w:pPr>
        <w:pStyle w:val="DPCbody"/>
        <w:numPr>
          <w:ilvl w:val="0"/>
          <w:numId w:val="36"/>
        </w:numPr>
        <w:ind w:left="426" w:hanging="426"/>
        <w:rPr>
          <w:rStyle w:val="Hyperlink"/>
          <w:i/>
          <w:color w:val="000000" w:themeColor="text1"/>
          <w:u w:val="none"/>
        </w:rPr>
      </w:pPr>
      <w:hyperlink r:id="rId30" w:history="1">
        <w:r w:rsidR="00A754EB" w:rsidRPr="00E33004">
          <w:rPr>
            <w:rStyle w:val="Hyperlink"/>
            <w:i/>
          </w:rPr>
          <w:t>Evidence Act 2008</w:t>
        </w:r>
      </w:hyperlink>
    </w:p>
    <w:p w14:paraId="0533A7C0" w14:textId="77777777" w:rsidR="00A754EB" w:rsidRDefault="00E106BC" w:rsidP="00A754EB">
      <w:pPr>
        <w:pStyle w:val="DPCbody"/>
        <w:numPr>
          <w:ilvl w:val="0"/>
          <w:numId w:val="36"/>
        </w:numPr>
        <w:ind w:left="426" w:hanging="426"/>
        <w:rPr>
          <w:i/>
        </w:rPr>
      </w:pPr>
      <w:hyperlink r:id="rId31" w:history="1">
        <w:r w:rsidR="00A754EB" w:rsidRPr="00CA39B5">
          <w:rPr>
            <w:rStyle w:val="Hyperlink"/>
            <w:i/>
          </w:rPr>
          <w:t>Privacy and Data Protection Act 2014</w:t>
        </w:r>
      </w:hyperlink>
    </w:p>
    <w:p w14:paraId="29B731DD" w14:textId="77777777" w:rsidR="00A754EB" w:rsidRDefault="00E106BC" w:rsidP="00A754EB">
      <w:pPr>
        <w:pStyle w:val="DPCbody"/>
        <w:numPr>
          <w:ilvl w:val="0"/>
          <w:numId w:val="36"/>
        </w:numPr>
        <w:ind w:left="426" w:hanging="426"/>
        <w:rPr>
          <w:i/>
        </w:rPr>
      </w:pPr>
      <w:hyperlink r:id="rId32" w:history="1">
        <w:r w:rsidR="00A754EB" w:rsidRPr="007454E1">
          <w:rPr>
            <w:rStyle w:val="Hyperlink"/>
            <w:i/>
          </w:rPr>
          <w:t>Public Records Act 1973</w:t>
        </w:r>
      </w:hyperlink>
    </w:p>
    <w:p w14:paraId="7400BF34" w14:textId="77777777" w:rsidR="00A754EB" w:rsidRPr="00B628F8" w:rsidRDefault="00E106BC" w:rsidP="00A754EB">
      <w:pPr>
        <w:pStyle w:val="DPCbody"/>
        <w:numPr>
          <w:ilvl w:val="0"/>
          <w:numId w:val="36"/>
        </w:numPr>
        <w:ind w:left="426" w:hanging="426"/>
        <w:rPr>
          <w:rStyle w:val="Hyperlink"/>
          <w:color w:val="000000" w:themeColor="text1"/>
          <w:u w:val="none"/>
        </w:rPr>
      </w:pPr>
      <w:hyperlink r:id="rId33" w:history="1">
        <w:r w:rsidR="00A754EB" w:rsidRPr="00241029">
          <w:rPr>
            <w:rStyle w:val="Hyperlink"/>
          </w:rPr>
          <w:t>Victorian Government Risk Management Framework (</w:t>
        </w:r>
        <w:r w:rsidR="00A754EB">
          <w:rPr>
            <w:rStyle w:val="Hyperlink"/>
          </w:rPr>
          <w:t>VMIA</w:t>
        </w:r>
        <w:r w:rsidR="00A754EB" w:rsidRPr="00241029">
          <w:rPr>
            <w:rStyle w:val="Hyperlink"/>
          </w:rPr>
          <w:t>)</w:t>
        </w:r>
      </w:hyperlink>
    </w:p>
    <w:p w14:paraId="5BB41883" w14:textId="77777777" w:rsidR="00A754EB" w:rsidRDefault="00E106BC" w:rsidP="00A754EB">
      <w:pPr>
        <w:pStyle w:val="DPCbody"/>
        <w:numPr>
          <w:ilvl w:val="0"/>
          <w:numId w:val="36"/>
        </w:numPr>
        <w:ind w:left="426" w:hanging="426"/>
      </w:pPr>
      <w:hyperlink r:id="rId34" w:history="1">
        <w:r w:rsidR="00A754EB" w:rsidRPr="00CC0C41">
          <w:rPr>
            <w:rStyle w:val="Hyperlink"/>
          </w:rPr>
          <w:t>Victorian Protective Data Security Framework</w:t>
        </w:r>
      </w:hyperlink>
    </w:p>
    <w:p w14:paraId="271D45B7" w14:textId="77777777" w:rsidR="00A754EB" w:rsidRDefault="00A754EB" w:rsidP="00A754EB">
      <w:pPr>
        <w:pStyle w:val="DPCbody"/>
        <w:numPr>
          <w:ilvl w:val="0"/>
          <w:numId w:val="36"/>
        </w:numPr>
        <w:ind w:left="426" w:hanging="426"/>
      </w:pPr>
      <w:r>
        <w:t>Born Digital, Stay Digital Policy (to be published)</w:t>
      </w:r>
    </w:p>
    <w:p w14:paraId="29083514" w14:textId="77777777" w:rsidR="00A754EB" w:rsidRDefault="00E106BC" w:rsidP="00A754EB">
      <w:pPr>
        <w:pStyle w:val="DPCbody"/>
        <w:numPr>
          <w:ilvl w:val="0"/>
          <w:numId w:val="36"/>
        </w:numPr>
        <w:ind w:left="426" w:hanging="426"/>
      </w:pPr>
      <w:hyperlink r:id="rId35" w:history="1">
        <w:r w:rsidR="00A754EB" w:rsidRPr="008B0961">
          <w:rPr>
            <w:rStyle w:val="Hyperlink"/>
          </w:rPr>
          <w:t>Digital Authorisations and Workflows (National Archives Australia)</w:t>
        </w:r>
      </w:hyperlink>
    </w:p>
    <w:p w14:paraId="3AE91190" w14:textId="77777777" w:rsidR="00A754EB" w:rsidRDefault="00E106BC" w:rsidP="00A754EB">
      <w:pPr>
        <w:pStyle w:val="DPCbody"/>
        <w:numPr>
          <w:ilvl w:val="0"/>
          <w:numId w:val="36"/>
        </w:numPr>
        <w:ind w:left="426" w:hanging="426"/>
      </w:pPr>
      <w:hyperlink r:id="rId36" w:history="1">
        <w:r w:rsidR="00A754EB" w:rsidRPr="005365BB">
          <w:rPr>
            <w:rStyle w:val="Hyperlink"/>
          </w:rPr>
          <w:t>Digital Signature Standard (National Institute of Standards and Technology)</w:t>
        </w:r>
      </w:hyperlink>
    </w:p>
    <w:p w14:paraId="1A539E3A" w14:textId="77777777" w:rsidR="00A754EB" w:rsidRDefault="00E106BC" w:rsidP="00A754EB">
      <w:pPr>
        <w:pStyle w:val="DPCbody"/>
        <w:numPr>
          <w:ilvl w:val="0"/>
          <w:numId w:val="36"/>
        </w:numPr>
        <w:ind w:left="426" w:hanging="426"/>
      </w:pPr>
      <w:hyperlink r:id="rId37" w:history="1">
        <w:r w:rsidR="00A754EB" w:rsidRPr="00241029">
          <w:rPr>
            <w:rStyle w:val="Hyperlink"/>
          </w:rPr>
          <w:t>Electronic Approval Guideline (Queensland Health)</w:t>
        </w:r>
      </w:hyperlink>
    </w:p>
    <w:p w14:paraId="14E9D38A" w14:textId="77777777" w:rsidR="00A754EB" w:rsidRPr="00241029" w:rsidRDefault="00E106BC" w:rsidP="00A754EB">
      <w:pPr>
        <w:pStyle w:val="DPCbody"/>
        <w:numPr>
          <w:ilvl w:val="0"/>
          <w:numId w:val="36"/>
        </w:numPr>
        <w:ind w:left="426" w:hanging="426"/>
      </w:pPr>
      <w:hyperlink r:id="rId38" w:history="1">
        <w:r w:rsidR="00A754EB" w:rsidRPr="00241029">
          <w:rPr>
            <w:rStyle w:val="Hyperlink"/>
          </w:rPr>
          <w:t>Electronic Approval Impact Assessment Checklist (Queensland Health)</w:t>
        </w:r>
      </w:hyperlink>
    </w:p>
    <w:p w14:paraId="69651F03" w14:textId="77777777" w:rsidR="00A754EB" w:rsidRPr="005365BB" w:rsidRDefault="00E106BC" w:rsidP="00A754EB">
      <w:pPr>
        <w:pStyle w:val="DPCbody"/>
        <w:numPr>
          <w:ilvl w:val="0"/>
          <w:numId w:val="36"/>
        </w:numPr>
        <w:ind w:left="426" w:hanging="426"/>
      </w:pPr>
      <w:hyperlink r:id="rId39" w:history="1">
        <w:r w:rsidR="00A754EB" w:rsidRPr="00241029">
          <w:rPr>
            <w:rStyle w:val="Hyperlink"/>
          </w:rPr>
          <w:t>Electronic Approval Policy (Queensland Health)</w:t>
        </w:r>
      </w:hyperlink>
    </w:p>
    <w:p w14:paraId="3927D680" w14:textId="2F96BAC2" w:rsidR="00A02C0B" w:rsidRPr="00C72736" w:rsidRDefault="00A02C0B" w:rsidP="00C72736">
      <w:pPr>
        <w:pStyle w:val="DPCbody"/>
        <w:numPr>
          <w:ilvl w:val="0"/>
          <w:numId w:val="36"/>
        </w:numPr>
      </w:pPr>
      <w:r>
        <w:br w:type="page"/>
      </w:r>
    </w:p>
    <w:p w14:paraId="2B841BE7" w14:textId="5CE786B6" w:rsidR="007454E1" w:rsidRDefault="007454E1" w:rsidP="00C838CB">
      <w:pPr>
        <w:pStyle w:val="Heading1"/>
      </w:pPr>
      <w:r w:rsidRPr="00044255">
        <w:lastRenderedPageBreak/>
        <w:t>Glossary</w:t>
      </w:r>
    </w:p>
    <w:tbl>
      <w:tblPr>
        <w:tblStyle w:val="TableGrid"/>
        <w:tblW w:w="5000" w:type="pct"/>
        <w:tblInd w:w="0" w:type="dxa"/>
        <w:tblLook w:val="04A0" w:firstRow="1" w:lastRow="0" w:firstColumn="1" w:lastColumn="0" w:noHBand="0" w:noVBand="1"/>
      </w:tblPr>
      <w:tblGrid>
        <w:gridCol w:w="2518"/>
        <w:gridCol w:w="7619"/>
      </w:tblGrid>
      <w:tr w:rsidR="00622BCF" w:rsidRPr="00DE6446" w14:paraId="534DB488" w14:textId="77777777" w:rsidTr="00346DAF">
        <w:trPr>
          <w:tblHeader/>
        </w:trPr>
        <w:tc>
          <w:tcPr>
            <w:tcW w:w="1242" w:type="pct"/>
          </w:tcPr>
          <w:p w14:paraId="009B0F27" w14:textId="2B0C21DD" w:rsidR="00622BCF" w:rsidRPr="00DE6446" w:rsidRDefault="00622BCF" w:rsidP="00C63451">
            <w:pPr>
              <w:pStyle w:val="DPCbody"/>
              <w:rPr>
                <w:b/>
              </w:rPr>
            </w:pPr>
            <w:r>
              <w:rPr>
                <w:b/>
              </w:rPr>
              <w:t>Definition</w:t>
            </w:r>
          </w:p>
        </w:tc>
        <w:tc>
          <w:tcPr>
            <w:tcW w:w="3758" w:type="pct"/>
          </w:tcPr>
          <w:p w14:paraId="57A0EA69" w14:textId="77777777" w:rsidR="00622BCF" w:rsidRPr="00DE6446" w:rsidRDefault="00622BCF" w:rsidP="00C63451">
            <w:pPr>
              <w:pStyle w:val="DPCbody"/>
              <w:rPr>
                <w:b/>
              </w:rPr>
            </w:pPr>
            <w:r w:rsidRPr="00DE6446">
              <w:rPr>
                <w:b/>
              </w:rPr>
              <w:t>Description</w:t>
            </w:r>
          </w:p>
        </w:tc>
      </w:tr>
      <w:tr w:rsidR="00A754EB" w:rsidRPr="00DE6446" w14:paraId="108EE0B8" w14:textId="77777777" w:rsidTr="00346DAF">
        <w:trPr>
          <w:tblHeader/>
        </w:trPr>
        <w:tc>
          <w:tcPr>
            <w:tcW w:w="1242" w:type="pct"/>
          </w:tcPr>
          <w:p w14:paraId="1DB069EE" w14:textId="0DD298E6" w:rsidR="00A754EB" w:rsidRPr="00D152A8" w:rsidRDefault="00A754EB" w:rsidP="00A754EB">
            <w:pPr>
              <w:pStyle w:val="DPCbody"/>
            </w:pPr>
            <w:r w:rsidRPr="00D152A8">
              <w:t>Electronic approval or e-approval</w:t>
            </w:r>
          </w:p>
        </w:tc>
        <w:tc>
          <w:tcPr>
            <w:tcW w:w="3758" w:type="pct"/>
          </w:tcPr>
          <w:p w14:paraId="13DC96B9" w14:textId="63406BCC" w:rsidR="00A754EB" w:rsidRPr="00D152A8" w:rsidRDefault="00A754EB" w:rsidP="00A754EB">
            <w:pPr>
              <w:pStyle w:val="DPCbody"/>
            </w:pPr>
            <w:r w:rsidRPr="00D152A8">
              <w:t>An electronic approval or e-approval refers to any method used to approve a process electronically, and “process” refers to any communication, transaction or business process that is transmitted electronically.</w:t>
            </w:r>
          </w:p>
        </w:tc>
      </w:tr>
      <w:tr w:rsidR="00A754EB" w14:paraId="5D5C23BA" w14:textId="77777777" w:rsidTr="00346DAF">
        <w:tc>
          <w:tcPr>
            <w:tcW w:w="1242" w:type="pct"/>
          </w:tcPr>
          <w:p w14:paraId="411132DC" w14:textId="299F5343" w:rsidR="00A754EB" w:rsidRPr="00D152A8" w:rsidRDefault="00A754EB" w:rsidP="00A754EB">
            <w:pPr>
              <w:pStyle w:val="DPCbody"/>
            </w:pPr>
            <w:r w:rsidRPr="00D152A8">
              <w:t>Electronic signature or e-signature</w:t>
            </w:r>
          </w:p>
        </w:tc>
        <w:tc>
          <w:tcPr>
            <w:tcW w:w="3758" w:type="pct"/>
          </w:tcPr>
          <w:p w14:paraId="4BD8F5D7" w14:textId="12796273" w:rsidR="00A754EB" w:rsidRPr="00D152A8" w:rsidRDefault="00A754EB" w:rsidP="00A754EB">
            <w:pPr>
              <w:pStyle w:val="DPCbody"/>
            </w:pPr>
            <w:r w:rsidRPr="00D152A8">
              <w:t>An electronic signature or e-signature is any method which applies a “signature” to an electronic process.</w:t>
            </w:r>
          </w:p>
        </w:tc>
      </w:tr>
      <w:tr w:rsidR="00A754EB" w14:paraId="4AD0D1EB" w14:textId="77777777" w:rsidTr="00346DAF">
        <w:tc>
          <w:tcPr>
            <w:tcW w:w="1242" w:type="pct"/>
          </w:tcPr>
          <w:p w14:paraId="35AADEE0" w14:textId="227B005A" w:rsidR="00A754EB" w:rsidRDefault="00A754EB" w:rsidP="00A754EB">
            <w:pPr>
              <w:pStyle w:val="DPCbody"/>
            </w:pPr>
            <w:r>
              <w:t>Digital signature</w:t>
            </w:r>
          </w:p>
        </w:tc>
        <w:tc>
          <w:tcPr>
            <w:tcW w:w="3758" w:type="pct"/>
          </w:tcPr>
          <w:p w14:paraId="7735176E" w14:textId="148EEABD" w:rsidR="00A754EB" w:rsidRDefault="00A754EB" w:rsidP="00A754EB">
            <w:pPr>
              <w:pStyle w:val="DPCbody"/>
            </w:pPr>
            <w:r>
              <w:t>A digital signature is a specific type of e-signature, which provides additional features to help manage risks associated with e-signing.</w:t>
            </w:r>
          </w:p>
        </w:tc>
      </w:tr>
      <w:tr w:rsidR="00A754EB" w14:paraId="392C0309" w14:textId="77777777" w:rsidTr="00346DAF">
        <w:trPr>
          <w:trHeight w:val="503"/>
        </w:trPr>
        <w:tc>
          <w:tcPr>
            <w:tcW w:w="1242" w:type="pct"/>
          </w:tcPr>
          <w:p w14:paraId="6DE09896" w14:textId="4E61F2C6" w:rsidR="00A754EB" w:rsidRDefault="00A754EB" w:rsidP="00A754EB">
            <w:pPr>
              <w:pStyle w:val="DPCbody"/>
              <w:tabs>
                <w:tab w:val="left" w:pos="5992"/>
                <w:tab w:val="left" w:pos="6800"/>
              </w:tabs>
            </w:pPr>
            <w:r>
              <w:t>Wet ink signature</w:t>
            </w:r>
          </w:p>
        </w:tc>
        <w:tc>
          <w:tcPr>
            <w:tcW w:w="3758" w:type="pct"/>
          </w:tcPr>
          <w:p w14:paraId="5C4AB5C4" w14:textId="46AC01F9" w:rsidR="00A754EB" w:rsidRDefault="00A754EB" w:rsidP="00A754EB">
            <w:pPr>
              <w:pStyle w:val="DPCbody"/>
              <w:tabs>
                <w:tab w:val="left" w:pos="5992"/>
                <w:tab w:val="left" w:pos="6800"/>
              </w:tabs>
            </w:pPr>
            <w:r>
              <w:t>A wet ink signature is also known as handwritten or physical signature, that is used when a person physically signs a document.</w:t>
            </w:r>
          </w:p>
        </w:tc>
      </w:tr>
    </w:tbl>
    <w:p w14:paraId="1F82126C" w14:textId="62E2A295" w:rsidR="00C838CB" w:rsidRPr="00C838CB" w:rsidRDefault="002A146C" w:rsidP="00C838CB">
      <w:pPr>
        <w:pStyle w:val="Heading1"/>
      </w:pPr>
      <w:r w:rsidRPr="00CF4A60">
        <w:t>Further information</w:t>
      </w:r>
    </w:p>
    <w:p w14:paraId="5E48DE0D" w14:textId="4B1DED19" w:rsidR="002A146C" w:rsidRPr="008B0961" w:rsidRDefault="002A146C" w:rsidP="008B0961">
      <w:pPr>
        <w:pStyle w:val="DPCbody"/>
      </w:pPr>
      <w:r w:rsidRPr="00050109">
        <w:t xml:space="preserve">For further information regarding this standard, please contact Enterprise Solutions, Department of Premier and Cabinet at: </w:t>
      </w:r>
      <w:hyperlink r:id="rId40" w:history="1">
        <w:r w:rsidRPr="00050109">
          <w:rPr>
            <w:rStyle w:val="Hyperlink"/>
          </w:rPr>
          <w:t>enterprisesolutions@dpc.vic.gov.au</w:t>
        </w:r>
      </w:hyperlink>
      <w:r w:rsidRPr="00050109">
        <w:t>.</w:t>
      </w:r>
      <w:r>
        <w:br w:type="page"/>
      </w:r>
    </w:p>
    <w:p w14:paraId="11427DBF" w14:textId="69725BCD" w:rsidR="00FD1D64" w:rsidRDefault="00FD1D64" w:rsidP="00FD1D64">
      <w:pPr>
        <w:pStyle w:val="Heading1"/>
      </w:pPr>
      <w:bookmarkStart w:id="7" w:name="_Ref9841606"/>
      <w:r w:rsidRPr="00591A88">
        <w:lastRenderedPageBreak/>
        <w:t xml:space="preserve">Supporting </w:t>
      </w:r>
      <w:r w:rsidR="00EC1251">
        <w:t>i</w:t>
      </w:r>
      <w:r w:rsidRPr="00591A88">
        <w:t>nformation</w:t>
      </w:r>
      <w:bookmarkEnd w:id="7"/>
    </w:p>
    <w:p w14:paraId="563C65E0" w14:textId="0A645DF0" w:rsidR="006B5F18" w:rsidRDefault="006B5F18" w:rsidP="003509C7">
      <w:pPr>
        <w:pStyle w:val="Heading2"/>
      </w:pPr>
      <w:r>
        <w:t>E</w:t>
      </w:r>
      <w:r w:rsidR="00A754EB">
        <w:t>-</w:t>
      </w:r>
      <w:r>
        <w:t>approval</w:t>
      </w:r>
      <w:r w:rsidR="00A754EB">
        <w:t xml:space="preserve"> processes</w:t>
      </w:r>
    </w:p>
    <w:p w14:paraId="661D1984" w14:textId="2C21D698" w:rsidR="006B5F18" w:rsidRDefault="00F003AF" w:rsidP="006B5F18">
      <w:pPr>
        <w:pStyle w:val="DPCbody"/>
      </w:pPr>
      <w:r>
        <w:t>E-approval</w:t>
      </w:r>
      <w:r w:rsidR="00A754EB">
        <w:t xml:space="preserve"> processes</w:t>
      </w:r>
      <w:r w:rsidR="006B5F18">
        <w:t xml:space="preserve"> can take many forms, including:</w:t>
      </w:r>
    </w:p>
    <w:p w14:paraId="0568C050" w14:textId="77777777" w:rsidR="006B5F18" w:rsidRDefault="006B5F18" w:rsidP="006B5F18">
      <w:pPr>
        <w:pStyle w:val="DPCbody"/>
        <w:numPr>
          <w:ilvl w:val="0"/>
          <w:numId w:val="26"/>
        </w:numPr>
      </w:pPr>
      <w:r>
        <w:t>email approval of an action or document; and</w:t>
      </w:r>
    </w:p>
    <w:p w14:paraId="1EA66AFF" w14:textId="2912B379" w:rsidR="006B5F18" w:rsidRDefault="006B5F18" w:rsidP="006B5F18">
      <w:pPr>
        <w:pStyle w:val="DPCbody"/>
        <w:numPr>
          <w:ilvl w:val="0"/>
          <w:numId w:val="26"/>
        </w:numPr>
      </w:pPr>
      <w:r>
        <w:t>electronic approval via a system workflow, where tasks are routed and assigned to individuals to undertake, including review and approve an action or document.</w:t>
      </w:r>
    </w:p>
    <w:p w14:paraId="2EABF77D" w14:textId="770B633D" w:rsidR="00570B1C" w:rsidRPr="005B47A4" w:rsidRDefault="00570B1C" w:rsidP="0067582A">
      <w:pPr>
        <w:pStyle w:val="Heading3"/>
        <w:rPr>
          <w:b w:val="0"/>
        </w:rPr>
      </w:pPr>
      <w:r w:rsidRPr="00D06DF7">
        <w:t>Automated workflow system</w:t>
      </w:r>
      <w:r w:rsidR="00A754EB">
        <w:t>s</w:t>
      </w:r>
    </w:p>
    <w:p w14:paraId="13F893A7" w14:textId="02D1BA24" w:rsidR="00D42CAA" w:rsidRPr="00D42CAA" w:rsidRDefault="00974ECE" w:rsidP="004D012A">
      <w:pPr>
        <w:pStyle w:val="DPCbody"/>
      </w:pPr>
      <w:r w:rsidRPr="00D42CAA">
        <w:t xml:space="preserve">An automated workflow system allows for </w:t>
      </w:r>
      <w:r w:rsidR="004D012A" w:rsidRPr="00D42CAA">
        <w:t xml:space="preserve">an </w:t>
      </w:r>
      <w:r w:rsidRPr="00D42CAA">
        <w:t xml:space="preserve">e-approval to be assigned to specific </w:t>
      </w:r>
      <w:r w:rsidR="004D012A" w:rsidRPr="00D42CAA">
        <w:t xml:space="preserve">approvers and can </w:t>
      </w:r>
      <w:r w:rsidR="00C24086">
        <w:t>provide</w:t>
      </w:r>
      <w:r w:rsidR="004D012A" w:rsidRPr="00D42CAA">
        <w:t xml:space="preserve"> functionality to track and report on the status of an e-approval. Some of the benefits of an automated workflow system are</w:t>
      </w:r>
      <w:r w:rsidR="00D42CAA" w:rsidRPr="00D42CAA">
        <w:t>:</w:t>
      </w:r>
    </w:p>
    <w:p w14:paraId="7640567D" w14:textId="0123F9D4" w:rsidR="00D42CAA" w:rsidRPr="00D42CAA" w:rsidRDefault="004D012A" w:rsidP="00D42CAA">
      <w:pPr>
        <w:pStyle w:val="DPCbody"/>
        <w:numPr>
          <w:ilvl w:val="0"/>
          <w:numId w:val="48"/>
        </w:numPr>
      </w:pPr>
      <w:r w:rsidRPr="00D42CAA">
        <w:t>improved productivity and process efficiency</w:t>
      </w:r>
      <w:r w:rsidR="00D42CAA" w:rsidRPr="00D42CAA">
        <w:t>;</w:t>
      </w:r>
    </w:p>
    <w:p w14:paraId="663E63E0" w14:textId="5C33DDFB" w:rsidR="004D012A" w:rsidRDefault="004D012A" w:rsidP="00D42CAA">
      <w:pPr>
        <w:pStyle w:val="DPCbody"/>
        <w:numPr>
          <w:ilvl w:val="0"/>
          <w:numId w:val="48"/>
        </w:numPr>
      </w:pPr>
      <w:r w:rsidRPr="00D42CAA">
        <w:t>reduc</w:t>
      </w:r>
      <w:r w:rsidR="00D42CAA" w:rsidRPr="00D42CAA">
        <w:t xml:space="preserve">tion in </w:t>
      </w:r>
      <w:r w:rsidRPr="00D42CAA">
        <w:t>manual process errors</w:t>
      </w:r>
      <w:r w:rsidR="00D42CAA" w:rsidRPr="00D42CAA">
        <w:t>; and</w:t>
      </w:r>
    </w:p>
    <w:p w14:paraId="4CD7C737" w14:textId="4FFFBD66" w:rsidR="00D42CAA" w:rsidRDefault="00C24086" w:rsidP="00D42CAA">
      <w:pPr>
        <w:pStyle w:val="DPCbody"/>
        <w:numPr>
          <w:ilvl w:val="0"/>
          <w:numId w:val="48"/>
        </w:numPr>
      </w:pPr>
      <w:r w:rsidRPr="00C24086">
        <w:t xml:space="preserve">the potential to </w:t>
      </w:r>
      <w:r w:rsidR="00D42CAA" w:rsidRPr="00C24086">
        <w:t xml:space="preserve">capture </w:t>
      </w:r>
      <w:r w:rsidRPr="00C24086">
        <w:t xml:space="preserve">records in a </w:t>
      </w:r>
      <w:r w:rsidR="00D42CAA" w:rsidRPr="00C24086">
        <w:t>compliant records management</w:t>
      </w:r>
      <w:r w:rsidRPr="00C24086">
        <w:t xml:space="preserve"> system.</w:t>
      </w:r>
    </w:p>
    <w:p w14:paraId="435C3EC7" w14:textId="308663B6" w:rsidR="0067582A" w:rsidRPr="005B47A4" w:rsidRDefault="0067582A" w:rsidP="0067582A">
      <w:pPr>
        <w:pStyle w:val="Heading3"/>
        <w:rPr>
          <w:b w:val="0"/>
        </w:rPr>
      </w:pPr>
      <w:r>
        <w:t>Electronic signature</w:t>
      </w:r>
      <w:r w:rsidR="00EC1251">
        <w:t xml:space="preserve"> (e-signature)</w:t>
      </w:r>
    </w:p>
    <w:p w14:paraId="552BF384" w14:textId="3288A121" w:rsidR="00A6406A" w:rsidRDefault="00A6406A" w:rsidP="00A6406A">
      <w:pPr>
        <w:pStyle w:val="DPCbody"/>
      </w:pPr>
      <w:r>
        <w:t xml:space="preserve">As part of </w:t>
      </w:r>
      <w:r w:rsidR="00622BCF">
        <w:t>an e-approval process</w:t>
      </w:r>
      <w:r>
        <w:t xml:space="preserve"> an </w:t>
      </w:r>
      <w:r w:rsidR="00622BCF">
        <w:t>e-</w:t>
      </w:r>
      <w:r>
        <w:t>signature may be used. A</w:t>
      </w:r>
      <w:r w:rsidRPr="00C14523">
        <w:t xml:space="preserve">n </w:t>
      </w:r>
      <w:r w:rsidR="00622BCF">
        <w:t>e-</w:t>
      </w:r>
      <w:r w:rsidRPr="00C14523">
        <w:t xml:space="preserve">signature is any method which applies a “signature” to an electronic </w:t>
      </w:r>
      <w:r w:rsidR="00622BCF">
        <w:t>process</w:t>
      </w:r>
      <w:r w:rsidRPr="00C14523">
        <w:t xml:space="preserve">. </w:t>
      </w:r>
      <w:r>
        <w:t xml:space="preserve">Examples of different </w:t>
      </w:r>
      <w:r w:rsidR="00622BCF">
        <w:t>e-</w:t>
      </w:r>
      <w:r>
        <w:t>signatures include:</w:t>
      </w:r>
    </w:p>
    <w:p w14:paraId="1229E127" w14:textId="4C6B7720" w:rsidR="00A6406A" w:rsidRDefault="00A6406A" w:rsidP="00A6406A">
      <w:pPr>
        <w:pStyle w:val="DPCbody"/>
        <w:numPr>
          <w:ilvl w:val="0"/>
          <w:numId w:val="26"/>
        </w:numPr>
      </w:pPr>
      <w:r>
        <w:t>a typed name at the end of an email</w:t>
      </w:r>
      <w:r w:rsidR="00B628F8">
        <w:t>;</w:t>
      </w:r>
    </w:p>
    <w:p w14:paraId="3DDAB65B" w14:textId="51C5F7B1" w:rsidR="00622BCF" w:rsidRDefault="00622BCF" w:rsidP="00A6406A">
      <w:pPr>
        <w:pStyle w:val="DPCbody"/>
        <w:numPr>
          <w:ilvl w:val="0"/>
          <w:numId w:val="26"/>
        </w:numPr>
      </w:pPr>
      <w:r>
        <w:t>an image of a handwritten signature on an email or digital correspondence</w:t>
      </w:r>
      <w:r w:rsidR="00B628F8">
        <w:t>;</w:t>
      </w:r>
    </w:p>
    <w:p w14:paraId="6BAF529B" w14:textId="473EED47" w:rsidR="00A6406A" w:rsidRDefault="00A6406A" w:rsidP="00A6406A">
      <w:pPr>
        <w:pStyle w:val="DPCbody"/>
        <w:numPr>
          <w:ilvl w:val="0"/>
          <w:numId w:val="26"/>
        </w:numPr>
      </w:pPr>
      <w:r>
        <w:t xml:space="preserve">a scanned </w:t>
      </w:r>
      <w:r w:rsidR="00044255">
        <w:t>“</w:t>
      </w:r>
      <w:r>
        <w:t>wet ink</w:t>
      </w:r>
      <w:r w:rsidR="00044255">
        <w:t>”</w:t>
      </w:r>
      <w:r>
        <w:t xml:space="preserve"> signature, also known as a digitised signature</w:t>
      </w:r>
      <w:r w:rsidR="00B628F8">
        <w:t>; or</w:t>
      </w:r>
    </w:p>
    <w:p w14:paraId="4001026A" w14:textId="77777777" w:rsidR="00A6406A" w:rsidRDefault="00A6406A" w:rsidP="00A6406A">
      <w:pPr>
        <w:pStyle w:val="DPCbody"/>
        <w:numPr>
          <w:ilvl w:val="0"/>
          <w:numId w:val="26"/>
        </w:numPr>
      </w:pPr>
      <w:r>
        <w:t>a digital signature.</w:t>
      </w:r>
    </w:p>
    <w:p w14:paraId="30D818A1" w14:textId="13818398" w:rsidR="0067582A" w:rsidRPr="005B47A4" w:rsidRDefault="0067582A" w:rsidP="0067582A">
      <w:pPr>
        <w:pStyle w:val="Heading3"/>
        <w:rPr>
          <w:b w:val="0"/>
        </w:rPr>
      </w:pPr>
      <w:r>
        <w:t>Digital signature</w:t>
      </w:r>
    </w:p>
    <w:p w14:paraId="2BF4E0BF" w14:textId="561DC421" w:rsidR="00B25C77" w:rsidRDefault="00B25C77" w:rsidP="00B25C77">
      <w:pPr>
        <w:pStyle w:val="DPCbody"/>
        <w:tabs>
          <w:tab w:val="left" w:pos="5992"/>
          <w:tab w:val="left" w:pos="6800"/>
        </w:tabs>
      </w:pPr>
      <w:r>
        <w:t>A digital signature is a type of e-signature that has additional controls to manage risks in relation to the authenticity of the person electronically signing and the integrity of the action or document signed.</w:t>
      </w:r>
    </w:p>
    <w:p w14:paraId="68A32C1D" w14:textId="3AFD8C1C" w:rsidR="00C5233B" w:rsidRPr="0067582A" w:rsidRDefault="00C5233B" w:rsidP="00B25C77">
      <w:pPr>
        <w:pStyle w:val="DPCbody"/>
        <w:tabs>
          <w:tab w:val="left" w:pos="5992"/>
          <w:tab w:val="left" w:pos="6800"/>
        </w:tabs>
      </w:pPr>
      <w:r>
        <w:t>A digital signature is the most secure type of e-signature, providing the highest level of confidence that your e-approval is both legally compliant and secure.</w:t>
      </w:r>
    </w:p>
    <w:p w14:paraId="555D3E93" w14:textId="4EF9FCFB" w:rsidR="00241FCF" w:rsidRDefault="00241FCF" w:rsidP="0067582A">
      <w:pPr>
        <w:pStyle w:val="DPCbody"/>
      </w:pPr>
      <w:r>
        <w:t>A digital signature uses encryption technology to digitally sign and authenticate a document and helps to guarantee that the e-approval has not been altered in transit.</w:t>
      </w:r>
      <w:r w:rsidR="00C5233B">
        <w:t xml:space="preserve"> Digital signatures are underpinned by </w:t>
      </w:r>
      <w:r w:rsidR="00C5233B" w:rsidRPr="00C5233B">
        <w:t>Public Key Infrastructure (PKI</w:t>
      </w:r>
      <w:r w:rsidR="000655FA">
        <w:rPr>
          <w:rStyle w:val="FootnoteReference"/>
        </w:rPr>
        <w:footnoteReference w:id="1"/>
      </w:r>
      <w:r w:rsidR="00C5233B" w:rsidRPr="00C5233B">
        <w:t>)</w:t>
      </w:r>
      <w:r w:rsidR="001E2DFE">
        <w:t>.</w:t>
      </w:r>
    </w:p>
    <w:p w14:paraId="7E7EE08B" w14:textId="70F72BEE" w:rsidR="0067582A" w:rsidRDefault="0067582A" w:rsidP="0067582A">
      <w:pPr>
        <w:pStyle w:val="DPCbody"/>
      </w:pPr>
      <w:r>
        <w:t>A digital signature implementation</w:t>
      </w:r>
      <w:r w:rsidR="00241FCF">
        <w:t xml:space="preserve"> should</w:t>
      </w:r>
      <w:r>
        <w:t>:</w:t>
      </w:r>
    </w:p>
    <w:p w14:paraId="64791DEB" w14:textId="0DC23995" w:rsidR="0067582A" w:rsidRDefault="00241FCF" w:rsidP="0067582A">
      <w:pPr>
        <w:pStyle w:val="DPCbody"/>
        <w:numPr>
          <w:ilvl w:val="0"/>
          <w:numId w:val="23"/>
        </w:numPr>
      </w:pPr>
      <w:r>
        <w:lastRenderedPageBreak/>
        <w:t>h</w:t>
      </w:r>
      <w:r w:rsidR="0067582A">
        <w:t xml:space="preserve">elp with identifying and managing changes to an electronic record once the </w:t>
      </w:r>
      <w:r w:rsidR="00CD207F">
        <w:t>e-</w:t>
      </w:r>
      <w:r w:rsidR="0067582A">
        <w:t>signature has been applied (maintaining integrity of the document that has had a digital signature applied).</w:t>
      </w:r>
    </w:p>
    <w:p w14:paraId="157DB018" w14:textId="091B4335" w:rsidR="0067582A" w:rsidRDefault="0067582A" w:rsidP="0067582A">
      <w:pPr>
        <w:pStyle w:val="DPCbody"/>
        <w:numPr>
          <w:ilvl w:val="0"/>
          <w:numId w:val="23"/>
        </w:numPr>
      </w:pPr>
      <w:r>
        <w:t xml:space="preserve">authenticate the person signing the document and prevent </w:t>
      </w:r>
      <w:r w:rsidRPr="00075376">
        <w:t xml:space="preserve">the person </w:t>
      </w:r>
      <w:r>
        <w:t xml:space="preserve">from </w:t>
      </w:r>
      <w:r w:rsidRPr="00075376">
        <w:t>credibly deny</w:t>
      </w:r>
      <w:r>
        <w:t>ing</w:t>
      </w:r>
      <w:r w:rsidRPr="00075376">
        <w:t xml:space="preserve"> their identity</w:t>
      </w:r>
      <w:r>
        <w:t xml:space="preserve"> (non-repudiation).</w:t>
      </w:r>
    </w:p>
    <w:p w14:paraId="3D82D732" w14:textId="65B61737" w:rsidR="009B1F37" w:rsidRDefault="0067582A" w:rsidP="009B1F37">
      <w:pPr>
        <w:pStyle w:val="DPCbody"/>
        <w:numPr>
          <w:ilvl w:val="0"/>
          <w:numId w:val="23"/>
        </w:numPr>
      </w:pPr>
      <w:r>
        <w:t xml:space="preserve">meet a digital signature standard such as the National Institute of Standards and Technology’s </w:t>
      </w:r>
      <w:hyperlink r:id="rId41" w:history="1">
        <w:r w:rsidRPr="0067582A">
          <w:rPr>
            <w:rStyle w:val="Hyperlink"/>
          </w:rPr>
          <w:t>Digital Signature Standard</w:t>
        </w:r>
      </w:hyperlink>
      <w:r w:rsidR="009B1F37">
        <w:t xml:space="preserve"> and</w:t>
      </w:r>
      <w:r w:rsidR="00863C26">
        <w:t xml:space="preserve"> the </w:t>
      </w:r>
      <w:hyperlink r:id="rId42" w:history="1">
        <w:r w:rsidR="009B1F37">
          <w:rPr>
            <w:rStyle w:val="Hyperlink"/>
          </w:rPr>
          <w:t>ISO/IEC 14888-3 Information Technology–Security Techniques–Digital Signatures</w:t>
        </w:r>
      </w:hyperlink>
      <w:r w:rsidR="009B1F37">
        <w:t>.</w:t>
      </w:r>
    </w:p>
    <w:p w14:paraId="7D40F933" w14:textId="681C5BE6" w:rsidR="00A754EB" w:rsidRPr="00A754EB" w:rsidRDefault="00A754EB" w:rsidP="001F5082">
      <w:pPr>
        <w:pStyle w:val="Heading2"/>
      </w:pPr>
      <w:bookmarkStart w:id="8" w:name="_Ref9841180"/>
      <w:r>
        <w:t>C</w:t>
      </w:r>
      <w:r w:rsidRPr="00A754EB">
        <w:t>onsiderations for departments</w:t>
      </w:r>
    </w:p>
    <w:p w14:paraId="13A2F33A" w14:textId="519C8902" w:rsidR="00A754EB" w:rsidRPr="00371920" w:rsidRDefault="00A754EB" w:rsidP="00A754EB">
      <w:pPr>
        <w:pStyle w:val="DPCbody"/>
        <w:numPr>
          <w:ilvl w:val="0"/>
          <w:numId w:val="46"/>
        </w:numPr>
      </w:pPr>
      <w:r w:rsidRPr="00371920">
        <w:t xml:space="preserve">The </w:t>
      </w:r>
      <w:hyperlink r:id="rId43" w:history="1">
        <w:r w:rsidRPr="000A53D2">
          <w:rPr>
            <w:rStyle w:val="Hyperlink"/>
            <w:i/>
          </w:rPr>
          <w:t>Electronic Transactions (Victoria) Regulations 2010</w:t>
        </w:r>
      </w:hyperlink>
      <w:r w:rsidRPr="00371920">
        <w:t xml:space="preserve"> outlines exemptions for the use of an </w:t>
      </w:r>
      <w:r>
        <w:t>e-s</w:t>
      </w:r>
      <w:r w:rsidRPr="00371920">
        <w:t>ignature in Victoria.</w:t>
      </w:r>
      <w:r>
        <w:t xml:space="preserve"> Departments should also review other relevant legislation to determine if there is a requirement for a “wet ink” signature.</w:t>
      </w:r>
    </w:p>
    <w:p w14:paraId="6D59A134" w14:textId="77777777" w:rsidR="00A754EB" w:rsidRPr="00927D16" w:rsidRDefault="00A754EB" w:rsidP="00A754EB">
      <w:pPr>
        <w:pStyle w:val="DPCbody"/>
        <w:numPr>
          <w:ilvl w:val="0"/>
          <w:numId w:val="46"/>
        </w:numPr>
      </w:pPr>
      <w:r>
        <w:rPr>
          <w:lang w:eastAsia="en-AU"/>
        </w:rPr>
        <w:t>Documents</w:t>
      </w:r>
      <w:r w:rsidRPr="00927D16">
        <w:rPr>
          <w:lang w:eastAsia="en-AU"/>
        </w:rPr>
        <w:t xml:space="preserve"> which require witnessing are not excluded from the intent of the Victorian legislation, though practical considerations as to witnessing a</w:t>
      </w:r>
      <w:r>
        <w:rPr>
          <w:lang w:eastAsia="en-AU"/>
        </w:rPr>
        <w:t xml:space="preserve"> document</w:t>
      </w:r>
      <w:r w:rsidRPr="00927D16">
        <w:rPr>
          <w:lang w:eastAsia="en-AU"/>
        </w:rPr>
        <w:t xml:space="preserve"> may mean that the witnessing be undertaken by </w:t>
      </w:r>
      <w:r>
        <w:rPr>
          <w:lang w:eastAsia="en-AU"/>
        </w:rPr>
        <w:t>“</w:t>
      </w:r>
      <w:r w:rsidRPr="00927D16">
        <w:rPr>
          <w:lang w:eastAsia="en-AU"/>
        </w:rPr>
        <w:t>wet ink</w:t>
      </w:r>
      <w:r>
        <w:rPr>
          <w:lang w:eastAsia="en-AU"/>
        </w:rPr>
        <w:t>”</w:t>
      </w:r>
      <w:r w:rsidRPr="00927D16">
        <w:rPr>
          <w:lang w:eastAsia="en-AU"/>
        </w:rPr>
        <w:t xml:space="preserve"> rather than e-signature.</w:t>
      </w:r>
    </w:p>
    <w:p w14:paraId="228A3D61" w14:textId="77777777" w:rsidR="00A754EB" w:rsidRPr="00371920" w:rsidRDefault="00A754EB" w:rsidP="00A754EB">
      <w:pPr>
        <w:pStyle w:val="DPCbody"/>
        <w:numPr>
          <w:ilvl w:val="0"/>
          <w:numId w:val="46"/>
        </w:numPr>
      </w:pPr>
      <w:r w:rsidRPr="00371920">
        <w:t xml:space="preserve">As with “wet ink” signatures, an </w:t>
      </w:r>
      <w:r>
        <w:t>e-</w:t>
      </w:r>
      <w:r w:rsidRPr="00371920">
        <w:t>signature can be contested regarding its lawfulness.</w:t>
      </w:r>
    </w:p>
    <w:p w14:paraId="2C6184E3" w14:textId="77777777" w:rsidR="00A754EB" w:rsidRPr="00927D16" w:rsidRDefault="00A754EB" w:rsidP="00A754EB">
      <w:pPr>
        <w:pStyle w:val="DPCbody"/>
        <w:numPr>
          <w:ilvl w:val="0"/>
          <w:numId w:val="46"/>
        </w:numPr>
      </w:pPr>
      <w:r w:rsidRPr="00927D16">
        <w:t xml:space="preserve">It is good practice to ensure that when an e-signature is used, </w:t>
      </w:r>
      <w:r>
        <w:t>it</w:t>
      </w:r>
      <w:r w:rsidRPr="00927D16">
        <w:t xml:space="preserve"> </w:t>
      </w:r>
      <w:r>
        <w:t>forms</w:t>
      </w:r>
      <w:r w:rsidRPr="00927D16">
        <w:t xml:space="preserve"> part of the </w:t>
      </w:r>
      <w:r>
        <w:t>final e-approval</w:t>
      </w:r>
      <w:r w:rsidRPr="00927D16">
        <w:t xml:space="preserve"> </w:t>
      </w:r>
      <w:r>
        <w:t>record.</w:t>
      </w:r>
    </w:p>
    <w:p w14:paraId="3433B95B" w14:textId="77777777" w:rsidR="00A754EB" w:rsidRPr="00927D16" w:rsidRDefault="00A754EB" w:rsidP="00A754EB">
      <w:pPr>
        <w:pStyle w:val="DPCbody"/>
        <w:numPr>
          <w:ilvl w:val="0"/>
          <w:numId w:val="46"/>
        </w:numPr>
      </w:pPr>
      <w:r w:rsidRPr="00927D16">
        <w:t xml:space="preserve">When a document requires multiple signatures, a preferred solution would ensure that all e-signatures use the same e-signature approach, </w:t>
      </w:r>
      <w:r>
        <w:t>this will</w:t>
      </w:r>
      <w:r w:rsidRPr="00927D16">
        <w:t xml:space="preserve"> help retain intent, integrity and information relating to the e-approval.</w:t>
      </w:r>
    </w:p>
    <w:p w14:paraId="537183CC" w14:textId="3C0606B4" w:rsidR="0004222D" w:rsidRPr="00496A46" w:rsidRDefault="00A754EB" w:rsidP="00496A46">
      <w:pPr>
        <w:pStyle w:val="DPCbody"/>
        <w:numPr>
          <w:ilvl w:val="0"/>
          <w:numId w:val="46"/>
        </w:numPr>
      </w:pPr>
      <w:r w:rsidRPr="00496A46">
        <w:t>Technical considerations for an e-signature must consider the risks and security measures required in relation to meeting the needs of the document/business process.</w:t>
      </w:r>
      <w:r w:rsidR="00496A46" w:rsidRPr="00496A46">
        <w:t xml:space="preserve"> This should include user</w:t>
      </w:r>
      <w:r w:rsidR="0004222D" w:rsidRPr="00496A46">
        <w:t xml:space="preserve"> identity and access management processes </w:t>
      </w:r>
      <w:r w:rsidR="00496A46" w:rsidRPr="00496A46">
        <w:t xml:space="preserve">that </w:t>
      </w:r>
      <w:r w:rsidR="0004222D" w:rsidRPr="00496A46">
        <w:t>underpin the e-approval system.</w:t>
      </w:r>
    </w:p>
    <w:p w14:paraId="5A777FF6" w14:textId="42A24E88" w:rsidR="0004222D" w:rsidRPr="00C676ED" w:rsidRDefault="00C676ED" w:rsidP="0004222D">
      <w:pPr>
        <w:pStyle w:val="DPCbody"/>
        <w:numPr>
          <w:ilvl w:val="0"/>
          <w:numId w:val="46"/>
        </w:numPr>
      </w:pPr>
      <w:r w:rsidRPr="00C676ED">
        <w:t>T</w:t>
      </w:r>
      <w:r w:rsidR="0004222D" w:rsidRPr="00C676ED">
        <w:t xml:space="preserve">he implementation of </w:t>
      </w:r>
      <w:r w:rsidR="001F5082">
        <w:t>an</w:t>
      </w:r>
      <w:r w:rsidR="0004222D" w:rsidRPr="00C676ED">
        <w:t xml:space="preserve"> e-approval </w:t>
      </w:r>
      <w:r w:rsidRPr="00C676ED">
        <w:t>process may</w:t>
      </w:r>
      <w:r w:rsidR="0004222D" w:rsidRPr="00C676ED">
        <w:t xml:space="preserve"> impact</w:t>
      </w:r>
      <w:r w:rsidRPr="00C676ED">
        <w:t xml:space="preserve"> existing departmental processes. Consideration should be given to the efficiency and business benefits</w:t>
      </w:r>
      <w:r>
        <w:t xml:space="preserve"> of an e-approval process and e-signature </w:t>
      </w:r>
      <w:r w:rsidR="001C5660">
        <w:t>implementation.</w:t>
      </w:r>
    </w:p>
    <w:p w14:paraId="0D19ADE6" w14:textId="58FD1678" w:rsidR="00A754EB" w:rsidRPr="00371920" w:rsidRDefault="00A754EB" w:rsidP="001F5082">
      <w:pPr>
        <w:pStyle w:val="Heading2"/>
      </w:pPr>
      <w:r>
        <w:t>Electronic signatures and the law</w:t>
      </w:r>
    </w:p>
    <w:p w14:paraId="2D311125" w14:textId="24FBA64F" w:rsidR="00A754EB" w:rsidRDefault="00A754EB" w:rsidP="00A754EB">
      <w:pPr>
        <w:pStyle w:val="DPCbody"/>
      </w:pPr>
      <w:r w:rsidRPr="00371920">
        <w:t>In Victoria</w:t>
      </w:r>
      <w:r w:rsidR="001F5082">
        <w:t xml:space="preserve"> l</w:t>
      </w:r>
      <w:r w:rsidR="001F5082" w:rsidRPr="00371920">
        <w:t xml:space="preserve">egislation </w:t>
      </w:r>
      <w:r w:rsidR="001F5082">
        <w:t>supports</w:t>
      </w:r>
      <w:r w:rsidR="001F5082" w:rsidRPr="00371920">
        <w:t xml:space="preserve"> the use of </w:t>
      </w:r>
      <w:r w:rsidR="001F5082">
        <w:t>e-</w:t>
      </w:r>
      <w:r w:rsidR="001F5082" w:rsidRPr="00371920">
        <w:t>signature</w:t>
      </w:r>
      <w:r w:rsidR="001F5082">
        <w:t>s and</w:t>
      </w:r>
      <w:r w:rsidRPr="00371920">
        <w:t xml:space="preserve"> as with the Commonwealth and other state and territory governments, electronic transaction legislation provides the regulatory framework for the use of </w:t>
      </w:r>
      <w:r>
        <w:t>e-</w:t>
      </w:r>
      <w:r w:rsidRPr="00371920">
        <w:t>signature</w:t>
      </w:r>
      <w:r>
        <w:t>s</w:t>
      </w:r>
      <w:r w:rsidRPr="00371920">
        <w:t>.</w:t>
      </w:r>
      <w:r>
        <w:t xml:space="preserve"> </w:t>
      </w:r>
      <w:r w:rsidRPr="00371920">
        <w:t xml:space="preserve">The </w:t>
      </w:r>
      <w:hyperlink r:id="rId44" w:history="1">
        <w:r w:rsidRPr="00FE3F0D">
          <w:rPr>
            <w:rStyle w:val="Hyperlink"/>
            <w:i/>
          </w:rPr>
          <w:t>Electronic Transactions (Victoria) Act 2000</w:t>
        </w:r>
      </w:hyperlink>
      <w:r w:rsidRPr="00EC1251">
        <w:t xml:space="preserve"> </w:t>
      </w:r>
      <w:r w:rsidRPr="00371920">
        <w:t>provides the regulatory framework in Victoria.</w:t>
      </w:r>
    </w:p>
    <w:p w14:paraId="33ABC274" w14:textId="77777777" w:rsidR="002B760B" w:rsidRDefault="00A754EB" w:rsidP="002B760B">
      <w:pPr>
        <w:pStyle w:val="DPCbody"/>
        <w:rPr>
          <w:highlight w:val="yellow"/>
        </w:rPr>
      </w:pPr>
      <w:r w:rsidRPr="00F261AF">
        <w:t xml:space="preserve">The </w:t>
      </w:r>
      <w:hyperlink r:id="rId45" w:history="1">
        <w:r w:rsidRPr="000A53D2">
          <w:rPr>
            <w:rStyle w:val="Hyperlink"/>
            <w:i/>
          </w:rPr>
          <w:t>Electronic Transactions (Victoria) Regulations 2010</w:t>
        </w:r>
      </w:hyperlink>
      <w:r w:rsidRPr="00F261AF">
        <w:t xml:space="preserve"> outlines exemptions to the </w:t>
      </w:r>
      <w:hyperlink r:id="rId46" w:history="1">
        <w:r w:rsidRPr="00F261AF">
          <w:rPr>
            <w:rStyle w:val="Hyperlink"/>
            <w:i/>
          </w:rPr>
          <w:t>Electronic Transactions (Victoria) Act 2000</w:t>
        </w:r>
      </w:hyperlink>
      <w:r w:rsidRPr="00F261AF">
        <w:t xml:space="preserve"> and when it is not possible to use e-approvals. </w:t>
      </w:r>
      <w:r w:rsidRPr="00C676ED">
        <w:t xml:space="preserve">A general guide of document types that can be signed electronically can be found at the </w:t>
      </w:r>
      <w:r w:rsidRPr="00C676ED">
        <w:rPr>
          <w:color w:val="0072CE" w:themeColor="accent1"/>
        </w:rPr>
        <w:fldChar w:fldCharType="begin"/>
      </w:r>
      <w:r w:rsidRPr="00C676ED">
        <w:rPr>
          <w:color w:val="0072CE" w:themeColor="accent1"/>
        </w:rPr>
        <w:instrText xml:space="preserve"> REF _Ref12611695 \h </w:instrText>
      </w:r>
      <w:r w:rsidR="006319BB" w:rsidRPr="00C676ED">
        <w:rPr>
          <w:color w:val="0072CE" w:themeColor="accent1"/>
        </w:rPr>
        <w:instrText xml:space="preserve"> \* MERGEFORMAT </w:instrText>
      </w:r>
      <w:r w:rsidRPr="00C676ED">
        <w:rPr>
          <w:color w:val="0072CE" w:themeColor="accent1"/>
        </w:rPr>
      </w:r>
      <w:r w:rsidRPr="00C676ED">
        <w:rPr>
          <w:color w:val="0072CE" w:themeColor="accent1"/>
        </w:rPr>
        <w:fldChar w:fldCharType="separate"/>
      </w:r>
      <w:r w:rsidRPr="00C676ED">
        <w:rPr>
          <w:color w:val="0072CE" w:themeColor="accent1"/>
        </w:rPr>
        <w:t>General Guide – Document types</w:t>
      </w:r>
      <w:r w:rsidRPr="00C676ED">
        <w:rPr>
          <w:color w:val="0072CE" w:themeColor="accent1"/>
        </w:rPr>
        <w:fldChar w:fldCharType="end"/>
      </w:r>
      <w:r w:rsidRPr="00C676ED">
        <w:t xml:space="preserve"> section.</w:t>
      </w:r>
      <w:bookmarkStart w:id="9" w:name="_Ref12886452"/>
    </w:p>
    <w:p w14:paraId="73028D5A" w14:textId="5953E2A2" w:rsidR="006319BB" w:rsidRPr="002B760B" w:rsidRDefault="006319BB" w:rsidP="002B760B">
      <w:pPr>
        <w:pStyle w:val="DPCbody"/>
      </w:pPr>
      <w:r w:rsidRPr="006319BB">
        <w:lastRenderedPageBreak/>
        <w:t>As with “wet ink” signatures, an e-signature can be contested as to its lawfulness. Departments should therefore review all relevant legislation to determine if there is a requirement for a “wet ink” signature and should seek legal counsel in relation to the use of e-signatures within their organisation.</w:t>
      </w:r>
    </w:p>
    <w:p w14:paraId="06C27A3F" w14:textId="2A000537" w:rsidR="00C838CB" w:rsidRPr="001F5082" w:rsidRDefault="00C838CB" w:rsidP="001F5082">
      <w:pPr>
        <w:pStyle w:val="Heading2"/>
      </w:pPr>
      <w:r w:rsidRPr="001F5082">
        <w:t xml:space="preserve">Risk </w:t>
      </w:r>
      <w:r w:rsidR="00713547" w:rsidRPr="001F5082">
        <w:t xml:space="preserve">based </w:t>
      </w:r>
      <w:r w:rsidRPr="001F5082">
        <w:t>approach</w:t>
      </w:r>
      <w:bookmarkEnd w:id="8"/>
      <w:bookmarkEnd w:id="9"/>
    </w:p>
    <w:p w14:paraId="18F00393" w14:textId="120E6FC7" w:rsidR="003E3DD9" w:rsidRDefault="003E3DD9" w:rsidP="003E3DD9">
      <w:pPr>
        <w:pStyle w:val="DPCbody"/>
      </w:pPr>
      <w:r>
        <w:t xml:space="preserve">The </w:t>
      </w:r>
      <w:hyperlink r:id="rId47" w:history="1">
        <w:r w:rsidRPr="002B3E69">
          <w:rPr>
            <w:rStyle w:val="Hyperlink"/>
          </w:rPr>
          <w:t>Victorian Government Risk Management Framework</w:t>
        </w:r>
      </w:hyperlink>
      <w:r>
        <w:t xml:space="preserve"> provides the minimum risk management Standard for the Victorian Public Sector. The </w:t>
      </w:r>
      <w:r w:rsidRPr="00F23424">
        <w:t xml:space="preserve">Victorian Managed Insurance Authority </w:t>
      </w:r>
      <w:r>
        <w:t xml:space="preserve">has developed a </w:t>
      </w:r>
      <w:hyperlink r:id="rId48" w:history="1">
        <w:r w:rsidR="00FE6A4E" w:rsidRPr="00FE6A4E">
          <w:rPr>
            <w:rStyle w:val="Hyperlink"/>
          </w:rPr>
          <w:t>Practice Guide</w:t>
        </w:r>
      </w:hyperlink>
      <w:r w:rsidR="00FE6A4E">
        <w:t xml:space="preserve"> </w:t>
      </w:r>
      <w:r>
        <w:t>to help departments and agencies meet their risk obligations and accountability.</w:t>
      </w:r>
    </w:p>
    <w:p w14:paraId="4AC5F056" w14:textId="77777777" w:rsidR="003E3DD9" w:rsidRPr="00713547" w:rsidRDefault="003E3DD9" w:rsidP="003E3DD9">
      <w:pPr>
        <w:pStyle w:val="DPCbody"/>
      </w:pPr>
      <w:r>
        <w:t>Using a risk-based approach to implement an e-approval process will help to identify and assess common and known threats and vulnerabilities related to e-approvals, including any risks related to the approval mechanism used and associated security controls.</w:t>
      </w:r>
    </w:p>
    <w:p w14:paraId="26A1F1D7" w14:textId="77777777" w:rsidR="003E3DD9" w:rsidRPr="0023444E" w:rsidRDefault="003E3DD9" w:rsidP="003E3DD9">
      <w:pPr>
        <w:pStyle w:val="DPCbody"/>
      </w:pPr>
      <w:r w:rsidRPr="0023444E">
        <w:t xml:space="preserve">To determine the right </w:t>
      </w:r>
      <w:r>
        <w:t>type of e-approval process</w:t>
      </w:r>
      <w:r w:rsidRPr="0023444E">
        <w:t xml:space="preserve"> to use</w:t>
      </w:r>
      <w:r>
        <w:t xml:space="preserve">, departments need to consider the </w:t>
      </w:r>
      <w:r w:rsidRPr="0023444E">
        <w:t>regulatory framework</w:t>
      </w:r>
      <w:r>
        <w:t xml:space="preserve"> and the business risks associated with the e-approval process.</w:t>
      </w:r>
    </w:p>
    <w:p w14:paraId="6E40214E" w14:textId="687FA2B0" w:rsidR="009E4305" w:rsidRPr="003E3DD9" w:rsidRDefault="003E3DD9" w:rsidP="003E3DD9">
      <w:pPr>
        <w:pStyle w:val="DPCbody"/>
      </w:pPr>
      <w:r w:rsidRPr="0023444E">
        <w:t xml:space="preserve">The most common mechanisms used by </w:t>
      </w:r>
      <w:r>
        <w:t>departments</w:t>
      </w:r>
      <w:r w:rsidRPr="0023444E">
        <w:t xml:space="preserve"> are outlined in the following table:</w:t>
      </w:r>
    </w:p>
    <w:p w14:paraId="55FD44B3" w14:textId="0D0D8A45" w:rsidR="00815380" w:rsidRPr="005B47A4" w:rsidRDefault="00815380" w:rsidP="00815380">
      <w:pPr>
        <w:pStyle w:val="Caption"/>
        <w:rPr>
          <w:b w:val="0"/>
        </w:rPr>
      </w:pPr>
      <w:r>
        <w:t xml:space="preserve">Table </w:t>
      </w:r>
      <w:r w:rsidR="00E263C1">
        <w:rPr>
          <w:noProof/>
        </w:rPr>
        <w:fldChar w:fldCharType="begin"/>
      </w:r>
      <w:r w:rsidR="00E263C1">
        <w:rPr>
          <w:noProof/>
        </w:rPr>
        <w:instrText xml:space="preserve"> SEQ Table \* ARABIC </w:instrText>
      </w:r>
      <w:r w:rsidR="00E263C1">
        <w:rPr>
          <w:noProof/>
        </w:rPr>
        <w:fldChar w:fldCharType="separate"/>
      </w:r>
      <w:r w:rsidR="00EC7B56">
        <w:rPr>
          <w:noProof/>
        </w:rPr>
        <w:t>1</w:t>
      </w:r>
      <w:r w:rsidR="00E263C1">
        <w:rPr>
          <w:noProof/>
        </w:rPr>
        <w:fldChar w:fldCharType="end"/>
      </w:r>
      <w:r>
        <w:t xml:space="preserve"> </w:t>
      </w:r>
      <w:r w:rsidR="00D527E8">
        <w:t>–</w:t>
      </w:r>
      <w:r>
        <w:t xml:space="preserve"> Risk level versus mechanism</w:t>
      </w:r>
      <w:r w:rsidR="0023444E">
        <w:rPr>
          <w:rStyle w:val="FootnoteReference"/>
        </w:rPr>
        <w:footnoteReference w:id="2"/>
      </w:r>
    </w:p>
    <w:tbl>
      <w:tblPr>
        <w:tblStyle w:val="TableGrid"/>
        <w:tblW w:w="9781" w:type="dxa"/>
        <w:tblLayout w:type="fixed"/>
        <w:tblLook w:val="04A0" w:firstRow="1" w:lastRow="0" w:firstColumn="1" w:lastColumn="0" w:noHBand="0" w:noVBand="1"/>
      </w:tblPr>
      <w:tblGrid>
        <w:gridCol w:w="1560"/>
        <w:gridCol w:w="1701"/>
        <w:gridCol w:w="6520"/>
      </w:tblGrid>
      <w:tr w:rsidR="006C3981" w:rsidRPr="00EF0043" w14:paraId="0D1FCA19" w14:textId="77777777" w:rsidTr="001F5082">
        <w:trPr>
          <w:cantSplit/>
          <w:tblHeader/>
        </w:trPr>
        <w:tc>
          <w:tcPr>
            <w:tcW w:w="1560" w:type="dxa"/>
            <w:hideMark/>
          </w:tcPr>
          <w:p w14:paraId="4B206013" w14:textId="77777777" w:rsidR="006C3981" w:rsidRPr="00EF0043" w:rsidRDefault="006C3981" w:rsidP="00FA6BA1">
            <w:pPr>
              <w:pStyle w:val="DPCbody"/>
              <w:spacing w:after="0"/>
              <w:rPr>
                <w:b/>
              </w:rPr>
            </w:pPr>
            <w:r w:rsidRPr="00EF0043">
              <w:rPr>
                <w:b/>
              </w:rPr>
              <w:t>Type</w:t>
            </w:r>
          </w:p>
        </w:tc>
        <w:tc>
          <w:tcPr>
            <w:tcW w:w="1701" w:type="dxa"/>
            <w:hideMark/>
          </w:tcPr>
          <w:p w14:paraId="34128661" w14:textId="77777777" w:rsidR="006C3981" w:rsidRPr="00EF0043" w:rsidRDefault="006C3981" w:rsidP="00FA6BA1">
            <w:pPr>
              <w:pStyle w:val="DPCbody"/>
              <w:spacing w:after="0"/>
              <w:rPr>
                <w:b/>
              </w:rPr>
            </w:pPr>
            <w:r w:rsidRPr="00EF0043">
              <w:rPr>
                <w:b/>
              </w:rPr>
              <w:t>Suitable for</w:t>
            </w:r>
          </w:p>
        </w:tc>
        <w:tc>
          <w:tcPr>
            <w:tcW w:w="6520" w:type="dxa"/>
            <w:hideMark/>
          </w:tcPr>
          <w:p w14:paraId="45BA0A09" w14:textId="77777777" w:rsidR="006C3981" w:rsidRPr="00EF0043" w:rsidRDefault="006C3981" w:rsidP="00FA6BA1">
            <w:pPr>
              <w:pStyle w:val="DPCbody"/>
              <w:spacing w:after="0"/>
              <w:rPr>
                <w:b/>
              </w:rPr>
            </w:pPr>
            <w:r w:rsidRPr="00EF0043">
              <w:rPr>
                <w:b/>
              </w:rPr>
              <w:t>Risk mitigation should</w:t>
            </w:r>
          </w:p>
        </w:tc>
      </w:tr>
      <w:tr w:rsidR="006C3981" w:rsidRPr="00FA6BA1" w14:paraId="2BB74147" w14:textId="77777777" w:rsidTr="001F5082">
        <w:trPr>
          <w:cantSplit/>
        </w:trPr>
        <w:tc>
          <w:tcPr>
            <w:tcW w:w="1560" w:type="dxa"/>
            <w:hideMark/>
          </w:tcPr>
          <w:p w14:paraId="1798D7DB" w14:textId="77777777" w:rsidR="006C3981" w:rsidRPr="0023444E" w:rsidRDefault="006C3981" w:rsidP="00FA6BA1">
            <w:pPr>
              <w:pStyle w:val="DPCbody"/>
              <w:spacing w:after="0"/>
            </w:pPr>
            <w:r w:rsidRPr="0023444E">
              <w:t>Electronic signature</w:t>
            </w:r>
          </w:p>
        </w:tc>
        <w:tc>
          <w:tcPr>
            <w:tcW w:w="1701" w:type="dxa"/>
            <w:hideMark/>
          </w:tcPr>
          <w:p w14:paraId="5D9DBDEE" w14:textId="77777777" w:rsidR="006C3981" w:rsidRPr="0023444E" w:rsidRDefault="006C3981" w:rsidP="00FA6BA1">
            <w:pPr>
              <w:pStyle w:val="DPCbody"/>
              <w:spacing w:after="0"/>
            </w:pPr>
            <w:r w:rsidRPr="0023444E">
              <w:t>Low to medium risk</w:t>
            </w:r>
          </w:p>
        </w:tc>
        <w:tc>
          <w:tcPr>
            <w:tcW w:w="6520" w:type="dxa"/>
            <w:hideMark/>
          </w:tcPr>
          <w:p w14:paraId="078C3758" w14:textId="77777777" w:rsidR="006C3981" w:rsidRPr="0023444E" w:rsidRDefault="006C3981" w:rsidP="00FA6BA1">
            <w:pPr>
              <w:pStyle w:val="DPCbody"/>
              <w:spacing w:after="0"/>
            </w:pPr>
            <w:r w:rsidRPr="0023444E">
              <w:t>Connect the approval with key contextual information regarding who applied what signature, in accordance with what process, and when.</w:t>
            </w:r>
          </w:p>
          <w:p w14:paraId="2933E351" w14:textId="77777777" w:rsidR="006C3981" w:rsidRPr="0023444E" w:rsidRDefault="006C3981" w:rsidP="00FA6BA1">
            <w:pPr>
              <w:pStyle w:val="DPCbody"/>
              <w:spacing w:after="0"/>
            </w:pPr>
            <w:r w:rsidRPr="0023444E">
              <w:t>Link the approval clearly with what is being approved.</w:t>
            </w:r>
          </w:p>
          <w:p w14:paraId="46A464AE" w14:textId="77777777" w:rsidR="006C3981" w:rsidRPr="0023444E" w:rsidRDefault="006C3981" w:rsidP="00FA6BA1">
            <w:pPr>
              <w:pStyle w:val="DPCbody"/>
              <w:spacing w:after="0"/>
            </w:pPr>
            <w:r w:rsidRPr="0023444E">
              <w:t>Conduct routine audits of the approval process to demonstrate its application is consistent.</w:t>
            </w:r>
          </w:p>
        </w:tc>
      </w:tr>
      <w:tr w:rsidR="006C3981" w:rsidRPr="00FA6BA1" w14:paraId="001F2B6C" w14:textId="77777777" w:rsidTr="001F5082">
        <w:trPr>
          <w:cantSplit/>
        </w:trPr>
        <w:tc>
          <w:tcPr>
            <w:tcW w:w="1560" w:type="dxa"/>
            <w:hideMark/>
          </w:tcPr>
          <w:p w14:paraId="30500102" w14:textId="77777777" w:rsidR="006C3981" w:rsidRPr="0023444E" w:rsidRDefault="006C3981" w:rsidP="00FA6BA1">
            <w:pPr>
              <w:pStyle w:val="DPCbody"/>
              <w:spacing w:after="0"/>
            </w:pPr>
            <w:r w:rsidRPr="0023444E">
              <w:t>Digital signature</w:t>
            </w:r>
          </w:p>
        </w:tc>
        <w:tc>
          <w:tcPr>
            <w:tcW w:w="1701" w:type="dxa"/>
            <w:hideMark/>
          </w:tcPr>
          <w:p w14:paraId="084376C2" w14:textId="77777777" w:rsidR="006C3981" w:rsidRPr="0023444E" w:rsidRDefault="006C3981" w:rsidP="00FA6BA1">
            <w:pPr>
              <w:pStyle w:val="DPCbody"/>
              <w:spacing w:after="0"/>
            </w:pPr>
            <w:r w:rsidRPr="0023444E">
              <w:t>High risk</w:t>
            </w:r>
          </w:p>
        </w:tc>
        <w:tc>
          <w:tcPr>
            <w:tcW w:w="6520" w:type="dxa"/>
            <w:hideMark/>
          </w:tcPr>
          <w:p w14:paraId="1F2F9977" w14:textId="3EF03E5C" w:rsidR="006C3981" w:rsidRPr="0023444E" w:rsidRDefault="006C3981" w:rsidP="00FA6BA1">
            <w:pPr>
              <w:pStyle w:val="DPCbody"/>
              <w:spacing w:after="0"/>
            </w:pPr>
            <w:r w:rsidRPr="0023444E">
              <w:t>Manage the Public Key Infrastructure and digital certificate information appropriately so that secure information remains secure</w:t>
            </w:r>
            <w:r w:rsidR="00447115">
              <w:t xml:space="preserve"> a</w:t>
            </w:r>
            <w:r w:rsidR="00447115" w:rsidRPr="00447115">
              <w:t>nd authentication of signatories is ensured</w:t>
            </w:r>
            <w:r w:rsidRPr="0023444E">
              <w:t>.</w:t>
            </w:r>
          </w:p>
        </w:tc>
      </w:tr>
      <w:tr w:rsidR="008C3D16" w:rsidRPr="00FA6BA1" w14:paraId="42985607" w14:textId="77777777" w:rsidTr="001F5082">
        <w:trPr>
          <w:cantSplit/>
        </w:trPr>
        <w:tc>
          <w:tcPr>
            <w:tcW w:w="1560" w:type="dxa"/>
          </w:tcPr>
          <w:p w14:paraId="4878FC8B" w14:textId="12484D25" w:rsidR="008C3D16" w:rsidRPr="002B760B" w:rsidRDefault="008C3D16" w:rsidP="00FA6BA1">
            <w:pPr>
              <w:pStyle w:val="DPCbody"/>
              <w:spacing w:after="0"/>
            </w:pPr>
            <w:r w:rsidRPr="002B760B">
              <w:t>Email</w:t>
            </w:r>
            <w:r w:rsidR="002B760B" w:rsidRPr="002B760B">
              <w:t>*</w:t>
            </w:r>
          </w:p>
        </w:tc>
        <w:tc>
          <w:tcPr>
            <w:tcW w:w="1701" w:type="dxa"/>
          </w:tcPr>
          <w:p w14:paraId="647D46EC" w14:textId="5D2AFE4C" w:rsidR="008C3D16" w:rsidRPr="002B760B" w:rsidRDefault="008C3D16" w:rsidP="00FA6BA1">
            <w:pPr>
              <w:pStyle w:val="DPCbody"/>
              <w:spacing w:after="0"/>
            </w:pPr>
            <w:r w:rsidRPr="002B760B">
              <w:t>Low to medium risk</w:t>
            </w:r>
          </w:p>
        </w:tc>
        <w:tc>
          <w:tcPr>
            <w:tcW w:w="6520" w:type="dxa"/>
          </w:tcPr>
          <w:p w14:paraId="55EBBC6A" w14:textId="544AA8E6" w:rsidR="00A36DB5" w:rsidRPr="002B760B" w:rsidRDefault="008C3D16" w:rsidP="00FA6BA1">
            <w:pPr>
              <w:pStyle w:val="DPCbody"/>
              <w:spacing w:after="0"/>
            </w:pPr>
            <w:r w:rsidRPr="002B760B">
              <w:t>Ensure adherence to department email and security polic</w:t>
            </w:r>
            <w:r w:rsidR="003B5C53" w:rsidRPr="002B760B">
              <w:t>ies</w:t>
            </w:r>
            <w:r w:rsidR="00A36DB5" w:rsidRPr="002B760B">
              <w:t>.</w:t>
            </w:r>
          </w:p>
          <w:p w14:paraId="3516B130" w14:textId="7FE0F963" w:rsidR="008C3D16" w:rsidRPr="002B760B" w:rsidRDefault="008C3D16" w:rsidP="00BB04AF">
            <w:pPr>
              <w:pStyle w:val="DPCbody"/>
              <w:spacing w:after="0"/>
            </w:pPr>
            <w:r w:rsidRPr="002B760B">
              <w:t xml:space="preserve">Capture the decision made by email </w:t>
            </w:r>
            <w:r w:rsidR="00BB04AF" w:rsidRPr="002B760B">
              <w:t xml:space="preserve">in a suitable business </w:t>
            </w:r>
            <w:r w:rsidR="003B5C53" w:rsidRPr="002B760B">
              <w:t xml:space="preserve">system </w:t>
            </w:r>
            <w:r w:rsidR="00BB04AF" w:rsidRPr="002B760B">
              <w:t xml:space="preserve">/ </w:t>
            </w:r>
            <w:r w:rsidR="004F645A" w:rsidRPr="002B760B">
              <w:t>compliant records management system</w:t>
            </w:r>
            <w:r w:rsidRPr="002B760B">
              <w:t>.</w:t>
            </w:r>
          </w:p>
        </w:tc>
      </w:tr>
      <w:tr w:rsidR="006C3981" w:rsidRPr="00FA6BA1" w14:paraId="0563CBE2" w14:textId="77777777" w:rsidTr="001F5082">
        <w:trPr>
          <w:cantSplit/>
        </w:trPr>
        <w:tc>
          <w:tcPr>
            <w:tcW w:w="1560" w:type="dxa"/>
            <w:hideMark/>
          </w:tcPr>
          <w:p w14:paraId="46D182C2" w14:textId="77777777" w:rsidR="006C3981" w:rsidRPr="0023444E" w:rsidRDefault="006C3981" w:rsidP="00FA6BA1">
            <w:pPr>
              <w:pStyle w:val="DPCbody"/>
              <w:spacing w:after="0"/>
            </w:pPr>
            <w:r w:rsidRPr="0023444E">
              <w:t>Automated system / workflow functionality</w:t>
            </w:r>
          </w:p>
        </w:tc>
        <w:tc>
          <w:tcPr>
            <w:tcW w:w="1701" w:type="dxa"/>
            <w:hideMark/>
          </w:tcPr>
          <w:p w14:paraId="6E9232FA" w14:textId="77777777" w:rsidR="006C3981" w:rsidRPr="0023444E" w:rsidRDefault="006C3981" w:rsidP="00FA6BA1">
            <w:pPr>
              <w:pStyle w:val="DPCbody"/>
              <w:spacing w:after="0"/>
            </w:pPr>
            <w:r w:rsidRPr="0023444E">
              <w:t>Low, medium and high risk</w:t>
            </w:r>
          </w:p>
        </w:tc>
        <w:tc>
          <w:tcPr>
            <w:tcW w:w="6520" w:type="dxa"/>
            <w:hideMark/>
          </w:tcPr>
          <w:p w14:paraId="79BA9BA0" w14:textId="77777777" w:rsidR="006C3981" w:rsidRPr="0023444E" w:rsidRDefault="006C3981" w:rsidP="00FA6BA1">
            <w:pPr>
              <w:pStyle w:val="DPCbody"/>
              <w:spacing w:after="0"/>
            </w:pPr>
            <w:r w:rsidRPr="0023444E">
              <w:t>Conduct regular audits of the system and workflow functionality.</w:t>
            </w:r>
          </w:p>
          <w:p w14:paraId="06F13E3E" w14:textId="77777777" w:rsidR="006C3981" w:rsidRPr="0023444E" w:rsidRDefault="006C3981" w:rsidP="00FA6BA1">
            <w:pPr>
              <w:pStyle w:val="DPCbody"/>
              <w:spacing w:after="0"/>
            </w:pPr>
            <w:r w:rsidRPr="0023444E">
              <w:t>Automate collection of essential contextual information where possible.</w:t>
            </w:r>
          </w:p>
          <w:p w14:paraId="31DD5F0B" w14:textId="77777777" w:rsidR="006C3981" w:rsidRDefault="006C3981" w:rsidP="00FA6BA1">
            <w:pPr>
              <w:pStyle w:val="DPCbody"/>
              <w:spacing w:after="0"/>
            </w:pPr>
            <w:r w:rsidRPr="0023444E">
              <w:t>Lock down audit logs.</w:t>
            </w:r>
          </w:p>
          <w:p w14:paraId="6FED8066" w14:textId="758D3598" w:rsidR="00BB04AF" w:rsidRPr="0023444E" w:rsidRDefault="00BB04AF" w:rsidP="00FA6BA1">
            <w:pPr>
              <w:pStyle w:val="DPCbody"/>
              <w:spacing w:after="0"/>
            </w:pPr>
            <w:r w:rsidRPr="003B5C53">
              <w:t>Maintain good identity and access management processes</w:t>
            </w:r>
            <w:r w:rsidR="004F645A">
              <w:t xml:space="preserve"> and culture</w:t>
            </w:r>
            <w:r w:rsidRPr="003B5C53">
              <w:t>.</w:t>
            </w:r>
          </w:p>
        </w:tc>
      </w:tr>
      <w:tr w:rsidR="006C3981" w:rsidRPr="00FA6BA1" w14:paraId="52041AE9" w14:textId="77777777" w:rsidTr="001F5082">
        <w:trPr>
          <w:cantSplit/>
        </w:trPr>
        <w:tc>
          <w:tcPr>
            <w:tcW w:w="1560" w:type="dxa"/>
            <w:hideMark/>
          </w:tcPr>
          <w:p w14:paraId="60915645" w14:textId="15FD68E6" w:rsidR="006C3981" w:rsidRPr="0023444E" w:rsidRDefault="00FB7D80" w:rsidP="00FA6BA1">
            <w:pPr>
              <w:pStyle w:val="DPCbody"/>
              <w:spacing w:after="0"/>
            </w:pPr>
            <w:r>
              <w:lastRenderedPageBreak/>
              <w:t>Wet ink signature (</w:t>
            </w:r>
            <w:r w:rsidR="006C3981" w:rsidRPr="0023444E">
              <w:t>Hardcopy signature</w:t>
            </w:r>
            <w:r>
              <w:t>)</w:t>
            </w:r>
          </w:p>
        </w:tc>
        <w:tc>
          <w:tcPr>
            <w:tcW w:w="1701" w:type="dxa"/>
            <w:hideMark/>
          </w:tcPr>
          <w:p w14:paraId="42A7859C" w14:textId="77777777" w:rsidR="006C3981" w:rsidRPr="0023444E" w:rsidRDefault="006C3981" w:rsidP="00FA6BA1">
            <w:pPr>
              <w:pStyle w:val="DPCbody"/>
              <w:spacing w:after="0"/>
            </w:pPr>
            <w:r w:rsidRPr="0023444E">
              <w:t>High risk</w:t>
            </w:r>
          </w:p>
        </w:tc>
        <w:tc>
          <w:tcPr>
            <w:tcW w:w="6520" w:type="dxa"/>
            <w:hideMark/>
          </w:tcPr>
          <w:p w14:paraId="2FBD84C5" w14:textId="1DD63C7D" w:rsidR="006C3981" w:rsidRPr="0023444E" w:rsidRDefault="006C3981" w:rsidP="00FA6BA1">
            <w:pPr>
              <w:pStyle w:val="DPCbody"/>
              <w:spacing w:after="0"/>
            </w:pPr>
            <w:r w:rsidRPr="0023444E">
              <w:t xml:space="preserve">Retain hardcopy to enable forensic assessment and confirmation that the </w:t>
            </w:r>
            <w:r w:rsidR="00106137">
              <w:t xml:space="preserve">wet ink </w:t>
            </w:r>
            <w:r w:rsidRPr="0023444E">
              <w:t>signature matches the person authorised to sign (as signatures can be forged).</w:t>
            </w:r>
          </w:p>
          <w:p w14:paraId="149B3DE7" w14:textId="77777777" w:rsidR="006C3981" w:rsidRPr="0023444E" w:rsidRDefault="006C3981" w:rsidP="00FA6BA1">
            <w:pPr>
              <w:pStyle w:val="DPCbody"/>
              <w:spacing w:after="0"/>
            </w:pPr>
            <w:r w:rsidRPr="0023444E">
              <w:t>Connect the approval with key contextual information regarding who approved what and when, by requiring signers to write their name and or role, and to date the signature.</w:t>
            </w:r>
          </w:p>
          <w:p w14:paraId="22A29392" w14:textId="4B3EF875" w:rsidR="006C3981" w:rsidRPr="0023444E" w:rsidRDefault="006C3981" w:rsidP="00FA6BA1">
            <w:pPr>
              <w:pStyle w:val="DPCbody"/>
              <w:spacing w:after="0"/>
            </w:pPr>
            <w:r w:rsidRPr="0023444E">
              <w:t>Initial each page as well as sign the document containing what is being approved for more serious transactions.</w:t>
            </w:r>
          </w:p>
        </w:tc>
      </w:tr>
    </w:tbl>
    <w:p w14:paraId="5787AA98" w14:textId="77777777" w:rsidR="001F5082" w:rsidRDefault="001F5082">
      <w:pPr>
        <w:rPr>
          <w:rFonts w:asciiTheme="minorHAnsi" w:eastAsia="Times" w:hAnsiTheme="minorHAnsi" w:cs="Arial"/>
          <w:color w:val="000000" w:themeColor="text1"/>
          <w:sz w:val="22"/>
          <w:szCs w:val="22"/>
        </w:rPr>
      </w:pPr>
      <w:bookmarkStart w:id="10" w:name="_Ref490733348"/>
    </w:p>
    <w:p w14:paraId="70954E4F" w14:textId="4BFC2205" w:rsidR="004F645A" w:rsidRDefault="002B760B">
      <w:pPr>
        <w:rPr>
          <w:rFonts w:asciiTheme="majorHAnsi" w:eastAsia="MS Gothic" w:hAnsiTheme="majorHAnsi"/>
          <w:bCs/>
          <w:iCs/>
          <w:color w:val="0072CE"/>
          <w:sz w:val="36"/>
          <w:szCs w:val="36"/>
        </w:rPr>
      </w:pPr>
      <w:r w:rsidRPr="002B760B">
        <w:rPr>
          <w:rFonts w:asciiTheme="minorHAnsi" w:eastAsia="Times" w:hAnsiTheme="minorHAnsi" w:cs="Arial"/>
          <w:color w:val="000000" w:themeColor="text1"/>
          <w:sz w:val="22"/>
          <w:szCs w:val="22"/>
        </w:rPr>
        <w:t xml:space="preserve">* </w:t>
      </w:r>
      <w:r>
        <w:rPr>
          <w:rFonts w:asciiTheme="minorHAnsi" w:eastAsia="Times" w:hAnsiTheme="minorHAnsi" w:cs="Arial"/>
          <w:color w:val="000000" w:themeColor="text1"/>
          <w:sz w:val="22"/>
          <w:szCs w:val="22"/>
        </w:rPr>
        <w:t xml:space="preserve">Email may be </w:t>
      </w:r>
      <w:r w:rsidRPr="002B760B">
        <w:rPr>
          <w:rFonts w:asciiTheme="minorHAnsi" w:eastAsia="Times" w:hAnsiTheme="minorHAnsi" w:cs="Arial"/>
          <w:color w:val="000000" w:themeColor="text1"/>
          <w:sz w:val="22"/>
          <w:szCs w:val="22"/>
        </w:rPr>
        <w:t>part of a</w:t>
      </w:r>
      <w:r w:rsidR="006563A0">
        <w:rPr>
          <w:rFonts w:asciiTheme="minorHAnsi" w:eastAsia="Times" w:hAnsiTheme="minorHAnsi" w:cs="Arial"/>
          <w:color w:val="000000" w:themeColor="text1"/>
          <w:sz w:val="22"/>
          <w:szCs w:val="22"/>
        </w:rPr>
        <w:t>n</w:t>
      </w:r>
      <w:r w:rsidRPr="002B760B">
        <w:rPr>
          <w:rFonts w:asciiTheme="minorHAnsi" w:eastAsia="Times" w:hAnsiTheme="minorHAnsi" w:cs="Arial"/>
          <w:color w:val="000000" w:themeColor="text1"/>
          <w:sz w:val="22"/>
          <w:szCs w:val="22"/>
        </w:rPr>
        <w:t xml:space="preserve"> e</w:t>
      </w:r>
      <w:r>
        <w:rPr>
          <w:rFonts w:asciiTheme="minorHAnsi" w:eastAsia="Times" w:hAnsiTheme="minorHAnsi" w:cs="Arial"/>
          <w:color w:val="000000" w:themeColor="text1"/>
          <w:sz w:val="22"/>
          <w:szCs w:val="22"/>
        </w:rPr>
        <w:t>-approval</w:t>
      </w:r>
      <w:r w:rsidRPr="002B760B">
        <w:rPr>
          <w:rFonts w:asciiTheme="minorHAnsi" w:eastAsia="Times" w:hAnsiTheme="minorHAnsi" w:cs="Arial"/>
          <w:color w:val="000000" w:themeColor="text1"/>
          <w:sz w:val="22"/>
          <w:szCs w:val="22"/>
        </w:rPr>
        <w:t xml:space="preserve"> process</w:t>
      </w:r>
      <w:r>
        <w:rPr>
          <w:rFonts w:asciiTheme="minorHAnsi" w:eastAsia="Times" w:hAnsiTheme="minorHAnsi" w:cs="Arial"/>
          <w:color w:val="000000" w:themeColor="text1"/>
          <w:sz w:val="22"/>
          <w:szCs w:val="22"/>
        </w:rPr>
        <w:t xml:space="preserve"> and include one of more </w:t>
      </w:r>
      <w:r w:rsidRPr="002B760B">
        <w:rPr>
          <w:rFonts w:asciiTheme="minorHAnsi" w:eastAsia="Times" w:hAnsiTheme="minorHAnsi" w:cs="Arial"/>
          <w:color w:val="000000" w:themeColor="text1"/>
          <w:sz w:val="22"/>
          <w:szCs w:val="22"/>
        </w:rPr>
        <w:t xml:space="preserve">of </w:t>
      </w:r>
      <w:r>
        <w:rPr>
          <w:rFonts w:asciiTheme="minorHAnsi" w:eastAsia="Times" w:hAnsiTheme="minorHAnsi" w:cs="Arial"/>
          <w:color w:val="000000" w:themeColor="text1"/>
          <w:sz w:val="22"/>
          <w:szCs w:val="22"/>
        </w:rPr>
        <w:t xml:space="preserve">different </w:t>
      </w:r>
      <w:r w:rsidRPr="002B760B">
        <w:rPr>
          <w:rFonts w:asciiTheme="minorHAnsi" w:eastAsia="Times" w:hAnsiTheme="minorHAnsi" w:cs="Arial"/>
          <w:color w:val="000000" w:themeColor="text1"/>
          <w:sz w:val="22"/>
          <w:szCs w:val="22"/>
        </w:rPr>
        <w:t>mechanism</w:t>
      </w:r>
      <w:r>
        <w:rPr>
          <w:rFonts w:asciiTheme="minorHAnsi" w:eastAsia="Times" w:hAnsiTheme="minorHAnsi" w:cs="Arial"/>
          <w:color w:val="000000" w:themeColor="text1"/>
          <w:sz w:val="22"/>
          <w:szCs w:val="22"/>
        </w:rPr>
        <w:t xml:space="preserve"> types. For example, </w:t>
      </w:r>
      <w:r w:rsidRPr="002B760B">
        <w:rPr>
          <w:rFonts w:asciiTheme="minorHAnsi" w:eastAsia="Times" w:hAnsiTheme="minorHAnsi" w:cs="Arial"/>
          <w:color w:val="000000" w:themeColor="text1"/>
          <w:sz w:val="22"/>
          <w:szCs w:val="22"/>
        </w:rPr>
        <w:t>email could include approval via a typed signature</w:t>
      </w:r>
      <w:r w:rsidR="000534E6">
        <w:rPr>
          <w:rFonts w:asciiTheme="minorHAnsi" w:eastAsia="Times" w:hAnsiTheme="minorHAnsi" w:cs="Arial"/>
          <w:color w:val="000000" w:themeColor="text1"/>
          <w:sz w:val="22"/>
          <w:szCs w:val="22"/>
        </w:rPr>
        <w:t xml:space="preserve"> within the email</w:t>
      </w:r>
      <w:r w:rsidRPr="002B760B">
        <w:rPr>
          <w:rFonts w:asciiTheme="minorHAnsi" w:eastAsia="Times" w:hAnsiTheme="minorHAnsi" w:cs="Arial"/>
          <w:color w:val="000000" w:themeColor="text1"/>
          <w:sz w:val="22"/>
          <w:szCs w:val="22"/>
        </w:rPr>
        <w:t xml:space="preserve">; or </w:t>
      </w:r>
      <w:r>
        <w:rPr>
          <w:rFonts w:asciiTheme="minorHAnsi" w:eastAsia="Times" w:hAnsiTheme="minorHAnsi" w:cs="Arial"/>
          <w:color w:val="000000" w:themeColor="text1"/>
          <w:sz w:val="22"/>
          <w:szCs w:val="22"/>
        </w:rPr>
        <w:t>an</w:t>
      </w:r>
      <w:r w:rsidRPr="002B760B">
        <w:rPr>
          <w:rFonts w:asciiTheme="minorHAnsi" w:eastAsia="Times" w:hAnsiTheme="minorHAnsi" w:cs="Arial"/>
          <w:color w:val="000000" w:themeColor="text1"/>
          <w:sz w:val="22"/>
          <w:szCs w:val="22"/>
        </w:rPr>
        <w:t xml:space="preserve"> email could be digitally signed; or </w:t>
      </w:r>
      <w:r w:rsidR="00603029">
        <w:rPr>
          <w:rFonts w:asciiTheme="minorHAnsi" w:eastAsia="Times" w:hAnsiTheme="minorHAnsi" w:cs="Arial"/>
          <w:color w:val="000000" w:themeColor="text1"/>
          <w:sz w:val="22"/>
          <w:szCs w:val="22"/>
        </w:rPr>
        <w:t>an</w:t>
      </w:r>
      <w:r w:rsidRPr="002B760B">
        <w:rPr>
          <w:rFonts w:asciiTheme="minorHAnsi" w:eastAsia="Times" w:hAnsiTheme="minorHAnsi" w:cs="Arial"/>
          <w:color w:val="000000" w:themeColor="text1"/>
          <w:sz w:val="22"/>
          <w:szCs w:val="22"/>
        </w:rPr>
        <w:t xml:space="preserve"> email could be captured as part of a fully documented workflow </w:t>
      </w:r>
      <w:r>
        <w:rPr>
          <w:rFonts w:asciiTheme="minorHAnsi" w:eastAsia="Times" w:hAnsiTheme="minorHAnsi" w:cs="Arial"/>
          <w:color w:val="000000" w:themeColor="text1"/>
          <w:sz w:val="22"/>
          <w:szCs w:val="22"/>
        </w:rPr>
        <w:t>process, each of which will need to be considered relative to the e-approval process risks identified</w:t>
      </w:r>
      <w:r>
        <w:t>.</w:t>
      </w:r>
    </w:p>
    <w:p w14:paraId="0A3E7D4C" w14:textId="0C5694C0" w:rsidR="00FA63B6" w:rsidRPr="001F5082" w:rsidRDefault="00B628F8" w:rsidP="001F5082">
      <w:pPr>
        <w:pStyle w:val="Heading2"/>
      </w:pPr>
      <w:r w:rsidRPr="001F5082">
        <w:t>Electronic approval i</w:t>
      </w:r>
      <w:r w:rsidR="00FA63B6" w:rsidRPr="001F5082">
        <w:t>mplementation</w:t>
      </w:r>
    </w:p>
    <w:p w14:paraId="01BE2BD7" w14:textId="309078CB" w:rsidR="006319BB" w:rsidRDefault="006319BB" w:rsidP="006319BB">
      <w:pPr>
        <w:pStyle w:val="Heading3"/>
      </w:pPr>
      <w:r w:rsidRPr="006319BB">
        <w:t>Steps to take prior to implementation</w:t>
      </w:r>
    </w:p>
    <w:p w14:paraId="3FA4B52C" w14:textId="77777777" w:rsidR="008A3981" w:rsidRDefault="008A3981" w:rsidP="008A3981">
      <w:pPr>
        <w:pStyle w:val="DPCbody"/>
      </w:pPr>
      <w:r w:rsidRPr="008A3981">
        <w:t>Prior to the implementation of an e-approval process (including the use of e-signatures) departments should:</w:t>
      </w:r>
    </w:p>
    <w:p w14:paraId="18C23EB1" w14:textId="18138367" w:rsidR="003E3DD9" w:rsidRDefault="003E3DD9" w:rsidP="003E3DD9">
      <w:pPr>
        <w:pStyle w:val="DPCbody"/>
        <w:numPr>
          <w:ilvl w:val="0"/>
          <w:numId w:val="45"/>
        </w:numPr>
        <w:ind w:left="360"/>
      </w:pPr>
      <w:r>
        <w:t>Understand the purpose of any approval and signature as part of the business process in question – i.e. identify the intent of the signature. For example, i</w:t>
      </w:r>
      <w:r w:rsidRPr="00D614C3">
        <w:t>s it use</w:t>
      </w:r>
      <w:r>
        <w:t>d:</w:t>
      </w:r>
    </w:p>
    <w:p w14:paraId="6EEBCF5C" w14:textId="77777777" w:rsidR="003E3DD9" w:rsidRPr="003E3DD9" w:rsidRDefault="003E3DD9" w:rsidP="003E3DD9">
      <w:pPr>
        <w:pStyle w:val="DPCbody"/>
        <w:numPr>
          <w:ilvl w:val="1"/>
          <w:numId w:val="45"/>
        </w:numPr>
        <w:ind w:left="851" w:hanging="425"/>
      </w:pPr>
      <w:r w:rsidRPr="003E3DD9">
        <w:t>to bind a person to the terms of a contract;</w:t>
      </w:r>
    </w:p>
    <w:p w14:paraId="677EEC10" w14:textId="3FC3320D" w:rsidR="003E3DD9" w:rsidRPr="007D6461" w:rsidRDefault="003E3DD9" w:rsidP="003E3DD9">
      <w:pPr>
        <w:pStyle w:val="DPCbody"/>
        <w:numPr>
          <w:ilvl w:val="1"/>
          <w:numId w:val="45"/>
        </w:numPr>
        <w:ind w:left="851" w:hanging="425"/>
      </w:pPr>
      <w:r w:rsidRPr="007D6461">
        <w:t>to confirm approval of the contents of a document, for example brief or correspondence;</w:t>
      </w:r>
    </w:p>
    <w:p w14:paraId="0B331488" w14:textId="206C7834" w:rsidR="003E3DD9" w:rsidRDefault="003E3DD9" w:rsidP="003E3DD9">
      <w:pPr>
        <w:pStyle w:val="DPCbody"/>
        <w:numPr>
          <w:ilvl w:val="1"/>
          <w:numId w:val="45"/>
        </w:numPr>
        <w:ind w:left="851" w:hanging="425"/>
      </w:pPr>
      <w:r w:rsidRPr="007D6461">
        <w:t>to signify the sign</w:t>
      </w:r>
      <w:r>
        <w:t>atory</w:t>
      </w:r>
      <w:r w:rsidRPr="007D6461">
        <w:t xml:space="preserve"> authored the document</w:t>
      </w:r>
      <w:r w:rsidR="00A966D8">
        <w:t>; or</w:t>
      </w:r>
    </w:p>
    <w:p w14:paraId="7C4C231A" w14:textId="31EBA1C9" w:rsidR="00A966D8" w:rsidRPr="007D6461" w:rsidRDefault="00E12023" w:rsidP="003E3DD9">
      <w:pPr>
        <w:pStyle w:val="DPCbody"/>
        <w:numPr>
          <w:ilvl w:val="1"/>
          <w:numId w:val="45"/>
        </w:numPr>
        <w:ind w:left="851" w:hanging="425"/>
      </w:pPr>
      <w:r>
        <w:t xml:space="preserve">as </w:t>
      </w:r>
      <w:r w:rsidR="00A966D8" w:rsidRPr="00A966D8">
        <w:t>an approval required by law</w:t>
      </w:r>
      <w:r>
        <w:t>.</w:t>
      </w:r>
    </w:p>
    <w:p w14:paraId="4C90C1B2" w14:textId="62CF3581" w:rsidR="003E3DD9" w:rsidRDefault="003E3DD9" w:rsidP="008A3981">
      <w:pPr>
        <w:pStyle w:val="DPCbody"/>
        <w:numPr>
          <w:ilvl w:val="0"/>
          <w:numId w:val="45"/>
        </w:numPr>
        <w:ind w:left="360"/>
      </w:pPr>
      <w:r>
        <w:t xml:space="preserve">Perform a review of legislation to determine if there are any requirements for a “wet ink” signature. This includes reviewing the </w:t>
      </w:r>
      <w:hyperlink r:id="rId49" w:history="1">
        <w:r w:rsidRPr="000A53D2">
          <w:rPr>
            <w:rStyle w:val="Hyperlink"/>
            <w:i/>
          </w:rPr>
          <w:t>Electronic Transactions (Victoria) Regulations 2010</w:t>
        </w:r>
      </w:hyperlink>
      <w:r w:rsidRPr="004774FC">
        <w:rPr>
          <w:i/>
        </w:rPr>
        <w:t xml:space="preserve"> </w:t>
      </w:r>
      <w:r>
        <w:t xml:space="preserve">and other legislation relevant to the situation to determine if there are </w:t>
      </w:r>
      <w:r w:rsidRPr="00371920">
        <w:t xml:space="preserve">exemptions for the use of an </w:t>
      </w:r>
      <w:r>
        <w:t>e-</w:t>
      </w:r>
      <w:r w:rsidRPr="00371920">
        <w:t>signature</w:t>
      </w:r>
      <w:r>
        <w:t>.</w:t>
      </w:r>
      <w:r w:rsidR="008A3981">
        <w:t xml:space="preserve"> </w:t>
      </w:r>
      <w:r>
        <w:t>L</w:t>
      </w:r>
      <w:r w:rsidRPr="00435914">
        <w:t>egal counsel</w:t>
      </w:r>
      <w:r>
        <w:t xml:space="preserve"> may need to be sought to assist with this review.</w:t>
      </w:r>
    </w:p>
    <w:p w14:paraId="549C0EFA" w14:textId="66B98A87" w:rsidR="00FA63B6" w:rsidRDefault="00FA63B6" w:rsidP="00FD57EF">
      <w:pPr>
        <w:pStyle w:val="DPCbody"/>
        <w:numPr>
          <w:ilvl w:val="0"/>
          <w:numId w:val="45"/>
        </w:numPr>
        <w:ind w:left="360"/>
      </w:pPr>
      <w:r>
        <w:t>Determine</w:t>
      </w:r>
      <w:r w:rsidR="004774FC">
        <w:t xml:space="preserve"> the</w:t>
      </w:r>
      <w:r>
        <w:t xml:space="preserve"> implementation approach t</w:t>
      </w:r>
      <w:r w:rsidR="004774FC">
        <w:t>o</w:t>
      </w:r>
      <w:r>
        <w:t xml:space="preserve"> ensure</w:t>
      </w:r>
      <w:r w:rsidR="004774FC">
        <w:t xml:space="preserve"> </w:t>
      </w:r>
      <w:r w:rsidR="00CC0C41">
        <w:t xml:space="preserve">all </w:t>
      </w:r>
      <w:r>
        <w:t>departmental delegation authorities are maintained</w:t>
      </w:r>
      <w:r w:rsidR="00E12023">
        <w:t xml:space="preserve"> by c</w:t>
      </w:r>
      <w:r w:rsidR="00E12023" w:rsidRPr="00E12023">
        <w:t>onsider</w:t>
      </w:r>
      <w:r w:rsidR="00E12023">
        <w:t>ing</w:t>
      </w:r>
      <w:r w:rsidR="00E12023" w:rsidRPr="00E12023">
        <w:t xml:space="preserve"> the delegation </w:t>
      </w:r>
      <w:r w:rsidR="00E12023">
        <w:t>authority</w:t>
      </w:r>
      <w:r w:rsidR="00E12023" w:rsidRPr="00E12023">
        <w:t xml:space="preserve"> for the </w:t>
      </w:r>
      <w:r w:rsidR="00E12023">
        <w:t>e-</w:t>
      </w:r>
      <w:r w:rsidR="00E12023" w:rsidRPr="00E12023">
        <w:t>approval.</w:t>
      </w:r>
    </w:p>
    <w:p w14:paraId="09E281D0" w14:textId="1878130C" w:rsidR="00FA63B6" w:rsidRDefault="00FA63B6" w:rsidP="00FD57EF">
      <w:pPr>
        <w:pStyle w:val="DPCbody"/>
        <w:numPr>
          <w:ilvl w:val="0"/>
          <w:numId w:val="45"/>
        </w:numPr>
        <w:ind w:left="360"/>
      </w:pPr>
      <w:r>
        <w:t xml:space="preserve">Identify any privacy implications by undertaking a </w:t>
      </w:r>
      <w:hyperlink r:id="rId50" w:history="1">
        <w:r w:rsidR="00C63451" w:rsidRPr="00A02C0B">
          <w:rPr>
            <w:rStyle w:val="Hyperlink"/>
          </w:rPr>
          <w:t>Privacy Impact Assessment</w:t>
        </w:r>
      </w:hyperlink>
      <w:r w:rsidR="00C63451" w:rsidRPr="00C63451">
        <w:t>.</w:t>
      </w:r>
    </w:p>
    <w:p w14:paraId="2865993B" w14:textId="77777777" w:rsidR="008A3981" w:rsidRDefault="00FA63B6" w:rsidP="008A3981">
      <w:pPr>
        <w:pStyle w:val="DPCbody"/>
        <w:numPr>
          <w:ilvl w:val="0"/>
          <w:numId w:val="45"/>
        </w:numPr>
        <w:ind w:left="360"/>
      </w:pPr>
      <w:r>
        <w:t>Identify any security implications.</w:t>
      </w:r>
      <w:r w:rsidR="00CC0C41">
        <w:t xml:space="preserve"> </w:t>
      </w:r>
      <w:r w:rsidR="00CC0C41" w:rsidRPr="00CC0C41">
        <w:t xml:space="preserve">Refer to </w:t>
      </w:r>
      <w:r w:rsidR="00CC0C41">
        <w:t>the</w:t>
      </w:r>
      <w:r w:rsidR="00CC0C41" w:rsidRPr="00CC0C41">
        <w:t xml:space="preserve"> department’s security policy and the </w:t>
      </w:r>
      <w:hyperlink r:id="rId51" w:history="1">
        <w:r w:rsidR="00CC0C41" w:rsidRPr="00CC0C41">
          <w:rPr>
            <w:rStyle w:val="Hyperlink"/>
          </w:rPr>
          <w:t>Victorian Protective Data Security Framework</w:t>
        </w:r>
      </w:hyperlink>
      <w:r w:rsidR="00CC0C41" w:rsidRPr="00CC0C41">
        <w:t xml:space="preserve"> </w:t>
      </w:r>
      <w:r w:rsidR="00CC0C41">
        <w:t xml:space="preserve">to identify any </w:t>
      </w:r>
      <w:r w:rsidR="00CC0C41" w:rsidRPr="00CC0C41">
        <w:t>data security obligations</w:t>
      </w:r>
      <w:r w:rsidR="00CC0C41">
        <w:t>.</w:t>
      </w:r>
    </w:p>
    <w:p w14:paraId="01F19EC7" w14:textId="4FA28217" w:rsidR="00AF4A0D" w:rsidRPr="007D6461" w:rsidRDefault="00FA63B6" w:rsidP="008A3981">
      <w:pPr>
        <w:pStyle w:val="DPCbody"/>
        <w:numPr>
          <w:ilvl w:val="0"/>
          <w:numId w:val="45"/>
        </w:numPr>
        <w:ind w:left="360"/>
      </w:pPr>
      <w:r w:rsidRPr="0054470F">
        <w:t>Undertake</w:t>
      </w:r>
      <w:r>
        <w:t xml:space="preserve"> and document</w:t>
      </w:r>
      <w:r w:rsidRPr="0054470F">
        <w:t xml:space="preserve"> a risk assessment </w:t>
      </w:r>
      <w:r w:rsidR="00CD6BCA">
        <w:t>of the e-approval process</w:t>
      </w:r>
      <w:r w:rsidR="00CC0C41">
        <w:t>.</w:t>
      </w:r>
      <w:r w:rsidR="008A3981">
        <w:t xml:space="preserve"> </w:t>
      </w:r>
      <w:r w:rsidR="00AF4A0D" w:rsidRPr="007D6461">
        <w:t xml:space="preserve">If a high level of risk </w:t>
      </w:r>
      <w:r w:rsidR="007D6461" w:rsidRPr="007D6461">
        <w:t>is identified, se</w:t>
      </w:r>
      <w:r w:rsidR="00CD6BCA" w:rsidRPr="007D6461">
        <w:t xml:space="preserve">ek </w:t>
      </w:r>
      <w:r w:rsidR="007D6461" w:rsidRPr="007D6461">
        <w:t>legal counsel</w:t>
      </w:r>
      <w:r w:rsidR="007D6461">
        <w:t xml:space="preserve"> to help </w:t>
      </w:r>
      <w:r w:rsidR="00017526">
        <w:t>develop a</w:t>
      </w:r>
      <w:r w:rsidR="007D6461">
        <w:t xml:space="preserve"> risk mitigation</w:t>
      </w:r>
      <w:r w:rsidR="00017526">
        <w:t xml:space="preserve"> approach</w:t>
      </w:r>
      <w:r w:rsidR="007D6461">
        <w:t>.</w:t>
      </w:r>
    </w:p>
    <w:p w14:paraId="75404C52" w14:textId="4E3BFE4F" w:rsidR="00FA63B6" w:rsidRPr="002B3E69" w:rsidRDefault="00FA63B6" w:rsidP="00FD57EF">
      <w:pPr>
        <w:pStyle w:val="DPCbody"/>
        <w:numPr>
          <w:ilvl w:val="0"/>
          <w:numId w:val="45"/>
        </w:numPr>
        <w:ind w:left="360"/>
      </w:pPr>
      <w:r w:rsidRPr="002B3E69">
        <w:t xml:space="preserve">Obtain consent from </w:t>
      </w:r>
      <w:r w:rsidR="00C63451" w:rsidRPr="002B3E69">
        <w:t xml:space="preserve">all </w:t>
      </w:r>
      <w:r w:rsidRPr="002B3E69">
        <w:t xml:space="preserve">parties involved </w:t>
      </w:r>
      <w:r w:rsidR="002B3E69">
        <w:t>by</w:t>
      </w:r>
      <w:r w:rsidRPr="002B3E69">
        <w:t xml:space="preserve"> ensur</w:t>
      </w:r>
      <w:r w:rsidR="002B3E69">
        <w:t>ing</w:t>
      </w:r>
      <w:r w:rsidRPr="002B3E69">
        <w:t xml:space="preserve"> all stakeholders consent to sending and receiving information electronically.</w:t>
      </w:r>
      <w:r w:rsidR="00E20F09" w:rsidRPr="002B3E69">
        <w:t xml:space="preserve"> For example, </w:t>
      </w:r>
      <w:r w:rsidR="00B265AC" w:rsidRPr="002B3E69">
        <w:t>an</w:t>
      </w:r>
      <w:r w:rsidR="00E20F09" w:rsidRPr="002B3E69">
        <w:t xml:space="preserve"> email system authenticates the sender and the act of sending the email signifies approval and consent.</w:t>
      </w:r>
    </w:p>
    <w:p w14:paraId="3B1A7DE0" w14:textId="2393C6C8" w:rsidR="00D906B3" w:rsidRDefault="00D906B3" w:rsidP="006319BB">
      <w:pPr>
        <w:pStyle w:val="Heading3"/>
      </w:pPr>
      <w:bookmarkStart w:id="11" w:name="_Ref9840540"/>
      <w:bookmarkEnd w:id="10"/>
      <w:r>
        <w:lastRenderedPageBreak/>
        <w:t>Audit trail</w:t>
      </w:r>
      <w:bookmarkEnd w:id="11"/>
    </w:p>
    <w:p w14:paraId="062C2FB7" w14:textId="128DBA06" w:rsidR="00D906B3" w:rsidRDefault="00180E11" w:rsidP="00D906B3">
      <w:pPr>
        <w:pStyle w:val="DPCbody"/>
      </w:pPr>
      <w:r w:rsidRPr="00180E11">
        <w:t>An audit trail provides a chronological record of modifications that relate to a</w:t>
      </w:r>
      <w:r w:rsidR="002B3E69">
        <w:t xml:space="preserve">n electronic </w:t>
      </w:r>
      <w:r w:rsidR="006A43E0" w:rsidRPr="00180E11">
        <w:t>process</w:t>
      </w:r>
      <w:r w:rsidRPr="00180E11">
        <w:t>.</w:t>
      </w:r>
      <w:r w:rsidR="00CD6BCA">
        <w:t xml:space="preserve"> </w:t>
      </w:r>
      <w:r w:rsidR="00931D22">
        <w:t>By e</w:t>
      </w:r>
      <w:r w:rsidR="00D906B3">
        <w:t>nsur</w:t>
      </w:r>
      <w:r w:rsidR="00931D22">
        <w:t>ing</w:t>
      </w:r>
      <w:r w:rsidR="00D906B3">
        <w:t xml:space="preserve"> each e-approval process is supported</w:t>
      </w:r>
      <w:r w:rsidR="00D906B3" w:rsidRPr="00704CED">
        <w:t xml:space="preserve"> by an audit trail</w:t>
      </w:r>
      <w:r w:rsidR="00931D22">
        <w:t>, evidence of each of step of the approval process is captured</w:t>
      </w:r>
      <w:r w:rsidR="00D906B3">
        <w:t xml:space="preserve">. </w:t>
      </w:r>
      <w:r w:rsidR="00570B1C">
        <w:t>The minimum e</w:t>
      </w:r>
      <w:r w:rsidR="00D906B3">
        <w:t xml:space="preserve">lements that should be captured as part of </w:t>
      </w:r>
      <w:r w:rsidR="00044255">
        <w:t>an</w:t>
      </w:r>
      <w:r w:rsidR="00D906B3">
        <w:t xml:space="preserve"> audit trail include</w:t>
      </w:r>
      <w:r w:rsidR="00570B1C">
        <w:t>:</w:t>
      </w:r>
    </w:p>
    <w:p w14:paraId="11BE2B55" w14:textId="77777777" w:rsidR="003E3DD9" w:rsidRDefault="003E3DD9" w:rsidP="005C5014">
      <w:pPr>
        <w:pStyle w:val="DPCbody"/>
        <w:numPr>
          <w:ilvl w:val="1"/>
          <w:numId w:val="49"/>
        </w:numPr>
      </w:pPr>
      <w:r w:rsidRPr="00147508">
        <w:t xml:space="preserve">date </w:t>
      </w:r>
      <w:r>
        <w:t>and time</w:t>
      </w:r>
      <w:r w:rsidRPr="00147508">
        <w:t xml:space="preserve"> of </w:t>
      </w:r>
      <w:r>
        <w:t xml:space="preserve">the </w:t>
      </w:r>
      <w:r w:rsidRPr="00147508">
        <w:t>approval</w:t>
      </w:r>
      <w:r>
        <w:t>; and</w:t>
      </w:r>
    </w:p>
    <w:p w14:paraId="7C87F72E" w14:textId="21411774" w:rsidR="003E3DD9" w:rsidRDefault="003E3DD9" w:rsidP="005C5014">
      <w:pPr>
        <w:pStyle w:val="DPCbody"/>
        <w:numPr>
          <w:ilvl w:val="1"/>
          <w:numId w:val="49"/>
        </w:numPr>
      </w:pPr>
      <w:r w:rsidRPr="00147508">
        <w:t xml:space="preserve">the identity of </w:t>
      </w:r>
      <w:r>
        <w:t xml:space="preserve">each person involved in </w:t>
      </w:r>
      <w:r w:rsidRPr="00147508">
        <w:t xml:space="preserve">approving </w:t>
      </w:r>
      <w:r>
        <w:t>the process.</w:t>
      </w:r>
    </w:p>
    <w:p w14:paraId="169C6DA1" w14:textId="4D8B855C" w:rsidR="002B3E69" w:rsidRDefault="002B3E69" w:rsidP="003E3DD9">
      <w:pPr>
        <w:pStyle w:val="DPCbody"/>
        <w:rPr>
          <w:rFonts w:asciiTheme="majorHAnsi" w:eastAsia="MS Gothic" w:hAnsiTheme="majorHAnsi"/>
          <w:bCs/>
          <w:iCs/>
          <w:color w:val="0072CE"/>
          <w:sz w:val="36"/>
          <w:szCs w:val="36"/>
        </w:rPr>
      </w:pPr>
      <w:r>
        <w:t xml:space="preserve">An audit trail can provide evidence of </w:t>
      </w:r>
      <w:r w:rsidRPr="002B3E69">
        <w:t>alter</w:t>
      </w:r>
      <w:r>
        <w:t>ation</w:t>
      </w:r>
      <w:r w:rsidRPr="002B3E69">
        <w:t xml:space="preserve"> or manipulat</w:t>
      </w:r>
      <w:r>
        <w:t>ions of a record</w:t>
      </w:r>
      <w:r w:rsidRPr="002B3E69">
        <w:t xml:space="preserve"> once </w:t>
      </w:r>
      <w:r>
        <w:t xml:space="preserve">it has been </w:t>
      </w:r>
      <w:r w:rsidRPr="002B3E69">
        <w:t>stored</w:t>
      </w:r>
      <w:r>
        <w:t>.</w:t>
      </w:r>
      <w:bookmarkStart w:id="12" w:name="_Ref9842333"/>
      <w:r>
        <w:br w:type="page"/>
      </w:r>
    </w:p>
    <w:p w14:paraId="6C31EC01" w14:textId="29587F00" w:rsidR="003E3DD9" w:rsidRPr="001F5082" w:rsidRDefault="003E3DD9" w:rsidP="001F5082">
      <w:pPr>
        <w:pStyle w:val="Heading2"/>
      </w:pPr>
      <w:bookmarkStart w:id="13" w:name="_Ref12611695"/>
      <w:bookmarkEnd w:id="12"/>
      <w:r w:rsidRPr="001F5082">
        <w:lastRenderedPageBreak/>
        <w:t>General Guide – Document types</w:t>
      </w:r>
      <w:bookmarkEnd w:id="13"/>
    </w:p>
    <w:tbl>
      <w:tblPr>
        <w:tblStyle w:val="TableGrid"/>
        <w:tblW w:w="0" w:type="auto"/>
        <w:tblInd w:w="-34"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817"/>
        <w:gridCol w:w="8646"/>
      </w:tblGrid>
      <w:tr w:rsidR="00C75E78" w:rsidRPr="00D72A6D" w14:paraId="2BD2CD2D" w14:textId="77777777" w:rsidTr="000F1929">
        <w:tc>
          <w:tcPr>
            <w:tcW w:w="817" w:type="dxa"/>
          </w:tcPr>
          <w:p w14:paraId="16A8A96D" w14:textId="77777777" w:rsidR="00C75E78" w:rsidRPr="0063042B" w:rsidRDefault="00C75E78" w:rsidP="000F1929">
            <w:pPr>
              <w:pStyle w:val="DPCbody"/>
              <w:spacing w:after="0" w:line="240" w:lineRule="auto"/>
              <w:ind w:left="-288"/>
              <w:rPr>
                <w:highlight w:val="yellow"/>
              </w:rPr>
            </w:pPr>
            <w:r w:rsidRPr="0063042B">
              <w:rPr>
                <w:noProof/>
                <w:highlight w:val="yellow"/>
              </w:rPr>
              <w:drawing>
                <wp:anchor distT="0" distB="0" distL="114300" distR="114300" simplePos="0" relativeHeight="251662336" behindDoc="0" locked="0" layoutInCell="1" allowOverlap="0" wp14:anchorId="51160C64" wp14:editId="5D2A6BA5">
                  <wp:simplePos x="0" y="0"/>
                  <wp:positionH relativeFrom="column">
                    <wp:posOffset>-68580</wp:posOffset>
                  </wp:positionH>
                  <wp:positionV relativeFrom="paragraph">
                    <wp:posOffset>210709</wp:posOffset>
                  </wp:positionV>
                  <wp:extent cx="527050" cy="417830"/>
                  <wp:effectExtent l="0" t="0" r="5080" b="12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anation Mark.JPG"/>
                          <pic:cNvPicPr/>
                        </pic:nvPicPr>
                        <pic:blipFill>
                          <a:blip r:embed="rId17">
                            <a:extLst>
                              <a:ext uri="{28A0092B-C50C-407E-A947-70E740481C1C}">
                                <a14:useLocalDpi xmlns:a14="http://schemas.microsoft.com/office/drawing/2010/main" val="0"/>
                              </a:ext>
                            </a:extLst>
                          </a:blip>
                          <a:stretch>
                            <a:fillRect/>
                          </a:stretch>
                        </pic:blipFill>
                        <pic:spPr>
                          <a:xfrm>
                            <a:off x="0" y="0"/>
                            <a:ext cx="527050" cy="417830"/>
                          </a:xfrm>
                          <a:prstGeom prst="rect">
                            <a:avLst/>
                          </a:prstGeom>
                        </pic:spPr>
                      </pic:pic>
                    </a:graphicData>
                  </a:graphic>
                  <wp14:sizeRelH relativeFrom="margin">
                    <wp14:pctWidth>0</wp14:pctWidth>
                  </wp14:sizeRelH>
                  <wp14:sizeRelV relativeFrom="margin">
                    <wp14:pctHeight>0</wp14:pctHeight>
                  </wp14:sizeRelV>
                </wp:anchor>
              </w:drawing>
            </w:r>
          </w:p>
        </w:tc>
        <w:tc>
          <w:tcPr>
            <w:tcW w:w="8646" w:type="dxa"/>
            <w:vAlign w:val="center"/>
          </w:tcPr>
          <w:p w14:paraId="1964E5A0" w14:textId="77777777" w:rsidR="00C75E78" w:rsidRDefault="00C75E78" w:rsidP="000F1929">
            <w:pPr>
              <w:pStyle w:val="DPCbody"/>
              <w:spacing w:after="0" w:line="240" w:lineRule="auto"/>
              <w:rPr>
                <w:b/>
              </w:rPr>
            </w:pPr>
          </w:p>
          <w:p w14:paraId="52E0BAD2" w14:textId="1F7F7E23" w:rsidR="00C75E78" w:rsidRDefault="00C75E78" w:rsidP="000F1929">
            <w:pPr>
              <w:pStyle w:val="DPCbody"/>
              <w:spacing w:after="0" w:line="240" w:lineRule="auto"/>
              <w:rPr>
                <w:b/>
              </w:rPr>
            </w:pPr>
            <w:r w:rsidRPr="00D72A6D">
              <w:rPr>
                <w:b/>
              </w:rPr>
              <w:t>PLEASE NOTE: Th</w:t>
            </w:r>
            <w:r>
              <w:rPr>
                <w:b/>
              </w:rPr>
              <w:t xml:space="preserve">e following table </w:t>
            </w:r>
            <w:r w:rsidRPr="00D72A6D">
              <w:rPr>
                <w:b/>
              </w:rPr>
              <w:t>does not constitute legal advice.</w:t>
            </w:r>
            <w:r w:rsidR="000346D8">
              <w:rPr>
                <w:b/>
              </w:rPr>
              <w:t xml:space="preserve"> </w:t>
            </w:r>
            <w:r w:rsidRPr="00D72A6D">
              <w:rPr>
                <w:b/>
              </w:rPr>
              <w:t xml:space="preserve">Departments should seek </w:t>
            </w:r>
            <w:r>
              <w:rPr>
                <w:b/>
              </w:rPr>
              <w:t>legal counsel</w:t>
            </w:r>
            <w:r w:rsidRPr="00D72A6D">
              <w:rPr>
                <w:b/>
              </w:rPr>
              <w:t xml:space="preserve"> in relation to the implementation of an electronic approval </w:t>
            </w:r>
            <w:r>
              <w:rPr>
                <w:b/>
              </w:rPr>
              <w:t>process and e-signature within their organisation</w:t>
            </w:r>
            <w:r w:rsidRPr="00D72A6D">
              <w:rPr>
                <w:b/>
              </w:rPr>
              <w:t>.</w:t>
            </w:r>
          </w:p>
          <w:p w14:paraId="31312E56" w14:textId="77777777" w:rsidR="00C75E78" w:rsidRDefault="00C75E78" w:rsidP="000F1929">
            <w:pPr>
              <w:pStyle w:val="DPCbody"/>
              <w:spacing w:after="0" w:line="240" w:lineRule="auto"/>
              <w:rPr>
                <w:b/>
              </w:rPr>
            </w:pPr>
          </w:p>
          <w:p w14:paraId="5F787950" w14:textId="6E8A836C" w:rsidR="00C75E78" w:rsidRPr="00D72A6D" w:rsidRDefault="00C75E78" w:rsidP="000F1929">
            <w:pPr>
              <w:pStyle w:val="DPCbody"/>
              <w:spacing w:after="0" w:line="240" w:lineRule="auto"/>
              <w:rPr>
                <w:b/>
              </w:rPr>
            </w:pPr>
          </w:p>
        </w:tc>
      </w:tr>
    </w:tbl>
    <w:tbl>
      <w:tblPr>
        <w:tblStyle w:val="GridTable1Light"/>
        <w:tblW w:w="0" w:type="auto"/>
        <w:tblLook w:val="04A0" w:firstRow="1" w:lastRow="0" w:firstColumn="1" w:lastColumn="0" w:noHBand="0" w:noVBand="1"/>
      </w:tblPr>
      <w:tblGrid>
        <w:gridCol w:w="4219"/>
        <w:gridCol w:w="1559"/>
        <w:gridCol w:w="2410"/>
        <w:gridCol w:w="1841"/>
      </w:tblGrid>
      <w:tr w:rsidR="00BF06FB" w:rsidRPr="00BF06FB" w14:paraId="119CC820" w14:textId="77777777" w:rsidTr="00C75E78">
        <w:trPr>
          <w:cnfStyle w:val="100000000000" w:firstRow="1" w:lastRow="0" w:firstColumn="0" w:lastColumn="0" w:oddVBand="0" w:evenVBand="0" w:oddHBand="0"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4219" w:type="dxa"/>
          </w:tcPr>
          <w:p w14:paraId="7338C868" w14:textId="3EBB8EFC" w:rsidR="00BF06FB" w:rsidRPr="00BF06FB" w:rsidRDefault="00BF06FB" w:rsidP="00BF06FB">
            <w:pPr>
              <w:pStyle w:val="DPCbody"/>
              <w:spacing w:before="100" w:beforeAutospacing="1" w:after="100" w:afterAutospacing="1" w:line="240" w:lineRule="auto"/>
              <w:rPr>
                <w:rFonts w:cstheme="minorHAnsi"/>
              </w:rPr>
            </w:pPr>
            <w:r w:rsidRPr="00BF06FB">
              <w:rPr>
                <w:rFonts w:cstheme="minorHAnsi"/>
              </w:rPr>
              <w:t>Document type</w:t>
            </w:r>
          </w:p>
        </w:tc>
        <w:tc>
          <w:tcPr>
            <w:tcW w:w="1559" w:type="dxa"/>
          </w:tcPr>
          <w:p w14:paraId="646D391D" w14:textId="593771B2" w:rsidR="00BF06FB" w:rsidRPr="00BF06FB" w:rsidRDefault="00BF06FB" w:rsidP="00BF06FB">
            <w:pPr>
              <w:pStyle w:val="DPCbody"/>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BF06FB">
              <w:rPr>
                <w:rFonts w:cstheme="minorHAnsi"/>
              </w:rPr>
              <w:t>E-signatures can be used</w:t>
            </w:r>
          </w:p>
        </w:tc>
        <w:tc>
          <w:tcPr>
            <w:tcW w:w="2410" w:type="dxa"/>
          </w:tcPr>
          <w:p w14:paraId="4D34E6C6" w14:textId="3F11AA5B" w:rsidR="00BF06FB" w:rsidRPr="00BF06FB" w:rsidRDefault="00BF06FB" w:rsidP="00BF06FB">
            <w:pPr>
              <w:pStyle w:val="DPCbody"/>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BF06FB">
              <w:rPr>
                <w:rFonts w:cstheme="minorHAnsi"/>
              </w:rPr>
              <w:t>E-signatures can be used with caution</w:t>
            </w:r>
          </w:p>
        </w:tc>
        <w:tc>
          <w:tcPr>
            <w:tcW w:w="1841" w:type="dxa"/>
          </w:tcPr>
          <w:p w14:paraId="01862096" w14:textId="1BFD35CD" w:rsidR="00BF06FB" w:rsidRPr="00BF06FB" w:rsidRDefault="00BF06FB" w:rsidP="00BF06FB">
            <w:pPr>
              <w:pStyle w:val="DPCbody"/>
              <w:spacing w:before="100" w:beforeAutospacing="1" w:after="100" w:afterAutospacing="1"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BF06FB">
              <w:rPr>
                <w:rFonts w:cstheme="minorHAnsi"/>
              </w:rPr>
              <w:t>E-signatures cannot be used</w:t>
            </w:r>
          </w:p>
        </w:tc>
      </w:tr>
      <w:tr w:rsidR="00BF06FB" w:rsidRPr="00BF06FB" w14:paraId="2B95ACF8"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46B63EDB" w14:textId="602F9CAA" w:rsidR="00C75E78" w:rsidRPr="00C75E78" w:rsidRDefault="00BF06FB" w:rsidP="00BF06FB">
            <w:pPr>
              <w:pStyle w:val="DPCbody"/>
              <w:spacing w:before="100" w:beforeAutospacing="1" w:after="100" w:afterAutospacing="1" w:line="240" w:lineRule="auto"/>
              <w:rPr>
                <w:rFonts w:cstheme="minorHAnsi"/>
                <w:bCs w:val="0"/>
              </w:rPr>
            </w:pPr>
            <w:r w:rsidRPr="00BF06FB">
              <w:rPr>
                <w:rFonts w:cstheme="minorHAnsi"/>
                <w:b w:val="0"/>
              </w:rPr>
              <w:t>Briefs</w:t>
            </w:r>
          </w:p>
        </w:tc>
        <w:tc>
          <w:tcPr>
            <w:tcW w:w="1559" w:type="dxa"/>
            <w:vAlign w:val="center"/>
          </w:tcPr>
          <w:p w14:paraId="5896249F" w14:textId="1F172BC8"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2410" w:type="dxa"/>
            <w:vAlign w:val="center"/>
          </w:tcPr>
          <w:p w14:paraId="1307CDD1"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2D6F8D8A"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104F8F74"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281964A9" w14:textId="1D9A1794"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Confidentiality Agreements</w:t>
            </w:r>
            <w:r>
              <w:rPr>
                <w:rFonts w:cstheme="minorHAnsi"/>
                <w:b w:val="0"/>
              </w:rPr>
              <w:t xml:space="preserve"> </w:t>
            </w:r>
            <w:r w:rsidR="00C75E78">
              <w:rPr>
                <w:rFonts w:cstheme="minorHAnsi"/>
                <w:b w:val="0"/>
              </w:rPr>
              <w:t>(</w:t>
            </w:r>
            <w:r w:rsidR="00C75E78" w:rsidRPr="00C75E78">
              <w:rPr>
                <w:rFonts w:cstheme="minorHAnsi"/>
                <w:b w:val="0"/>
              </w:rPr>
              <w:t>also see</w:t>
            </w:r>
            <w:r w:rsidRPr="00C75E78">
              <w:rPr>
                <w:rFonts w:cstheme="minorHAnsi"/>
                <w:b w:val="0"/>
              </w:rPr>
              <w:t xml:space="preserve"> ‘Deeds’ below.)</w:t>
            </w:r>
          </w:p>
        </w:tc>
        <w:tc>
          <w:tcPr>
            <w:tcW w:w="1559" w:type="dxa"/>
            <w:vAlign w:val="center"/>
          </w:tcPr>
          <w:p w14:paraId="71377491" w14:textId="3DC26DDC"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2410" w:type="dxa"/>
            <w:vAlign w:val="center"/>
          </w:tcPr>
          <w:p w14:paraId="777FE252" w14:textId="3CE4AF54"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001A698A"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4AFBA7BD"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573F1115" w14:textId="61C772DE"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Conflict of Interest Declarations</w:t>
            </w:r>
          </w:p>
        </w:tc>
        <w:tc>
          <w:tcPr>
            <w:tcW w:w="1559" w:type="dxa"/>
            <w:vAlign w:val="center"/>
          </w:tcPr>
          <w:p w14:paraId="297F46D3" w14:textId="6528D529"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2410" w:type="dxa"/>
            <w:vAlign w:val="center"/>
          </w:tcPr>
          <w:p w14:paraId="12CCE3CC"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594BC61A"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7EABA682"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335EE4C3" w14:textId="2ED52F51" w:rsidR="00BF06FB" w:rsidRPr="00BF06FB" w:rsidRDefault="00C75E78" w:rsidP="00BF06FB">
            <w:pPr>
              <w:pStyle w:val="DPCbody"/>
              <w:spacing w:before="100" w:beforeAutospacing="1" w:after="100" w:afterAutospacing="1" w:line="240" w:lineRule="auto"/>
              <w:rPr>
                <w:rFonts w:cstheme="minorHAnsi"/>
                <w:b w:val="0"/>
              </w:rPr>
            </w:pPr>
            <w:r>
              <w:rPr>
                <w:rFonts w:cstheme="minorHAnsi"/>
                <w:b w:val="0"/>
              </w:rPr>
              <w:t>Correspondence – email</w:t>
            </w:r>
          </w:p>
        </w:tc>
        <w:tc>
          <w:tcPr>
            <w:tcW w:w="1559" w:type="dxa"/>
            <w:vAlign w:val="center"/>
          </w:tcPr>
          <w:p w14:paraId="5A7AE448" w14:textId="49433F8D" w:rsidR="00BF06FB" w:rsidRPr="00C75E78" w:rsidRDefault="00C75E78" w:rsidP="00C75E78">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6A43E0">
              <w:rPr>
                <w:rFonts w:cstheme="minorHAnsi"/>
              </w:rPr>
              <w:sym w:font="Wingdings" w:char="F0FC"/>
            </w:r>
          </w:p>
        </w:tc>
        <w:tc>
          <w:tcPr>
            <w:tcW w:w="2410" w:type="dxa"/>
            <w:vAlign w:val="center"/>
          </w:tcPr>
          <w:p w14:paraId="37947706" w14:textId="05B26BC5" w:rsidR="00BF06FB" w:rsidRPr="00BF06FB" w:rsidRDefault="00BF06FB" w:rsidP="00C75E78">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55A6E4FD"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C75E78" w:rsidRPr="00BF06FB" w14:paraId="65CDD0BE"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7CE679D" w14:textId="776A8EB5" w:rsidR="00C75E78" w:rsidRPr="00BF06FB" w:rsidRDefault="00C75E78" w:rsidP="000F1929">
            <w:pPr>
              <w:pStyle w:val="DPCbody"/>
              <w:spacing w:before="100" w:beforeAutospacing="1" w:after="100" w:afterAutospacing="1" w:line="240" w:lineRule="auto"/>
              <w:rPr>
                <w:rFonts w:cstheme="minorHAnsi"/>
                <w:b w:val="0"/>
              </w:rPr>
            </w:pPr>
            <w:r>
              <w:rPr>
                <w:rFonts w:cstheme="minorHAnsi"/>
                <w:b w:val="0"/>
              </w:rPr>
              <w:t>Correspondence – l</w:t>
            </w:r>
            <w:r w:rsidRPr="00BF06FB">
              <w:rPr>
                <w:rFonts w:cstheme="minorHAnsi"/>
                <w:b w:val="0"/>
              </w:rPr>
              <w:t>etter</w:t>
            </w:r>
          </w:p>
        </w:tc>
        <w:tc>
          <w:tcPr>
            <w:tcW w:w="1559" w:type="dxa"/>
            <w:vAlign w:val="center"/>
          </w:tcPr>
          <w:p w14:paraId="14699A46" w14:textId="77777777" w:rsidR="00C75E78" w:rsidRPr="00BF06FB" w:rsidRDefault="00C75E78" w:rsidP="000F1929">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2410" w:type="dxa"/>
            <w:vAlign w:val="center"/>
          </w:tcPr>
          <w:p w14:paraId="325037A9" w14:textId="77777777" w:rsidR="00C75E78" w:rsidRPr="00BF06FB" w:rsidRDefault="00C75E78" w:rsidP="000F1929">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4A742C21" w14:textId="77777777" w:rsidR="00C75E78" w:rsidRPr="00BF06FB" w:rsidRDefault="00C75E78" w:rsidP="000F1929">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C75E78" w:rsidRPr="00BF06FB" w14:paraId="0DA03B0F"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5B0804CF" w14:textId="2195AA49" w:rsidR="00C75E78" w:rsidRDefault="00C75E78" w:rsidP="00BF06FB">
            <w:pPr>
              <w:pStyle w:val="DPCbody"/>
              <w:spacing w:before="100" w:beforeAutospacing="1" w:after="100" w:afterAutospacing="1" w:line="240" w:lineRule="auto"/>
              <w:rPr>
                <w:rFonts w:cstheme="minorHAnsi"/>
                <w:b w:val="0"/>
              </w:rPr>
            </w:pPr>
            <w:r>
              <w:rPr>
                <w:rFonts w:cstheme="minorHAnsi"/>
                <w:b w:val="0"/>
              </w:rPr>
              <w:t xml:space="preserve">Correspondence – </w:t>
            </w:r>
            <w:r w:rsidRPr="00C75E78">
              <w:rPr>
                <w:b w:val="0"/>
              </w:rPr>
              <w:t>notice required by law</w:t>
            </w:r>
          </w:p>
        </w:tc>
        <w:tc>
          <w:tcPr>
            <w:tcW w:w="1559" w:type="dxa"/>
            <w:vAlign w:val="center"/>
          </w:tcPr>
          <w:p w14:paraId="5DAD64DF" w14:textId="77777777" w:rsidR="00C75E78" w:rsidRDefault="00C75E78"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410" w:type="dxa"/>
            <w:vAlign w:val="center"/>
          </w:tcPr>
          <w:p w14:paraId="60039986" w14:textId="0B85BFA3" w:rsidR="00C75E78" w:rsidRDefault="00C75E78"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1841" w:type="dxa"/>
            <w:vAlign w:val="center"/>
          </w:tcPr>
          <w:p w14:paraId="052593B5" w14:textId="77777777" w:rsidR="00C75E78" w:rsidRPr="00BF06FB" w:rsidRDefault="00C75E78"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44263E9A"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1A1FB8F3" w14:textId="67A6831B"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Deeds</w:t>
            </w:r>
          </w:p>
        </w:tc>
        <w:tc>
          <w:tcPr>
            <w:tcW w:w="1559" w:type="dxa"/>
            <w:vAlign w:val="center"/>
          </w:tcPr>
          <w:p w14:paraId="4E06EF29"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vAlign w:val="center"/>
          </w:tcPr>
          <w:p w14:paraId="7B11CA2A" w14:textId="79E0CE03"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1841" w:type="dxa"/>
            <w:vAlign w:val="center"/>
          </w:tcPr>
          <w:p w14:paraId="74859807"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1DF746DF"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A3C6FBE" w14:textId="7A007ED1"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Employment Contracts</w:t>
            </w:r>
          </w:p>
        </w:tc>
        <w:tc>
          <w:tcPr>
            <w:tcW w:w="1559" w:type="dxa"/>
            <w:vAlign w:val="center"/>
          </w:tcPr>
          <w:p w14:paraId="4B977EAD" w14:textId="707D74A6"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2410" w:type="dxa"/>
            <w:vAlign w:val="center"/>
          </w:tcPr>
          <w:p w14:paraId="0DE38499"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6C629B93"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1A08EB85"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3266A537" w14:textId="000E1A3B"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Internal processes requiring approval</w:t>
            </w:r>
          </w:p>
        </w:tc>
        <w:tc>
          <w:tcPr>
            <w:tcW w:w="1559" w:type="dxa"/>
            <w:vAlign w:val="center"/>
          </w:tcPr>
          <w:p w14:paraId="26DCFE68" w14:textId="105FB393"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2410" w:type="dxa"/>
            <w:vAlign w:val="center"/>
          </w:tcPr>
          <w:p w14:paraId="0718A3F1"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575604F4"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5C0CD6FD"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6370D846" w14:textId="73A09C0C"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Letter of Offer</w:t>
            </w:r>
          </w:p>
        </w:tc>
        <w:tc>
          <w:tcPr>
            <w:tcW w:w="1559" w:type="dxa"/>
            <w:vAlign w:val="center"/>
          </w:tcPr>
          <w:p w14:paraId="7B25E97E" w14:textId="4278BBA9"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2410" w:type="dxa"/>
            <w:vAlign w:val="center"/>
          </w:tcPr>
          <w:p w14:paraId="787B6E79"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324A00C8"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25E8C71E"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5F10B954" w14:textId="6E2B8E28"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Memorandum of Understanding</w:t>
            </w:r>
          </w:p>
        </w:tc>
        <w:tc>
          <w:tcPr>
            <w:tcW w:w="1559" w:type="dxa"/>
            <w:vAlign w:val="center"/>
          </w:tcPr>
          <w:p w14:paraId="1FA2AE80" w14:textId="78D28E9B"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2410" w:type="dxa"/>
            <w:vAlign w:val="center"/>
          </w:tcPr>
          <w:p w14:paraId="3F0D15F4"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741006FB"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0D5DD0E4"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4304B254" w14:textId="6323842E"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Policy or procedures</w:t>
            </w:r>
          </w:p>
        </w:tc>
        <w:tc>
          <w:tcPr>
            <w:tcW w:w="1559" w:type="dxa"/>
            <w:vAlign w:val="center"/>
          </w:tcPr>
          <w:p w14:paraId="263A17F5" w14:textId="40B5CC2A"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2410" w:type="dxa"/>
            <w:vAlign w:val="center"/>
          </w:tcPr>
          <w:p w14:paraId="1DB5EADF"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670030D2"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5C78BB95"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05D2ABE6" w14:textId="1EC118A0"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Procurement Documentation</w:t>
            </w:r>
          </w:p>
        </w:tc>
        <w:tc>
          <w:tcPr>
            <w:tcW w:w="1559" w:type="dxa"/>
            <w:vAlign w:val="center"/>
          </w:tcPr>
          <w:p w14:paraId="7E195AF6" w14:textId="19664AD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2410" w:type="dxa"/>
            <w:vAlign w:val="center"/>
          </w:tcPr>
          <w:p w14:paraId="2DC3895A"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41791072"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678D2659"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571527EA" w14:textId="5B882DBC"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Property Documents</w:t>
            </w:r>
          </w:p>
        </w:tc>
        <w:tc>
          <w:tcPr>
            <w:tcW w:w="1559" w:type="dxa"/>
            <w:vAlign w:val="center"/>
          </w:tcPr>
          <w:p w14:paraId="61A923B5" w14:textId="458AE29A"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2410" w:type="dxa"/>
            <w:vAlign w:val="center"/>
          </w:tcPr>
          <w:p w14:paraId="30CBBF94"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13816F07"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2191DAAD"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50909B95" w14:textId="737EED4B"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Service Level Agreements</w:t>
            </w:r>
          </w:p>
        </w:tc>
        <w:tc>
          <w:tcPr>
            <w:tcW w:w="1559" w:type="dxa"/>
            <w:vAlign w:val="center"/>
          </w:tcPr>
          <w:p w14:paraId="56AD8E0D"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vAlign w:val="center"/>
          </w:tcPr>
          <w:p w14:paraId="5B2F6A47" w14:textId="074CE54B" w:rsidR="00BF06FB" w:rsidRPr="00BF06FB" w:rsidRDefault="00C75E78"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1841" w:type="dxa"/>
            <w:vAlign w:val="center"/>
          </w:tcPr>
          <w:p w14:paraId="450D12AA"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25F43433"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4A0A5692" w14:textId="24834DB0"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Services Contracts</w:t>
            </w:r>
          </w:p>
        </w:tc>
        <w:tc>
          <w:tcPr>
            <w:tcW w:w="1559" w:type="dxa"/>
            <w:vAlign w:val="center"/>
          </w:tcPr>
          <w:p w14:paraId="09A7E8B2"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vAlign w:val="center"/>
          </w:tcPr>
          <w:p w14:paraId="0996BD59" w14:textId="2C051D87" w:rsidR="00BF06FB" w:rsidRPr="00BF06FB" w:rsidRDefault="00C75E78"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c>
          <w:tcPr>
            <w:tcW w:w="1841" w:type="dxa"/>
            <w:vAlign w:val="center"/>
          </w:tcPr>
          <w:p w14:paraId="76EABA26"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r>
      <w:tr w:rsidR="00BF06FB" w:rsidRPr="00BF06FB" w14:paraId="50D759C4" w14:textId="77777777" w:rsidTr="00C676ED">
        <w:trPr>
          <w:cantSplit/>
          <w:trHeight w:val="510"/>
        </w:trPr>
        <w:tc>
          <w:tcPr>
            <w:cnfStyle w:val="001000000000" w:firstRow="0" w:lastRow="0" w:firstColumn="1" w:lastColumn="0" w:oddVBand="0" w:evenVBand="0" w:oddHBand="0" w:evenHBand="0" w:firstRowFirstColumn="0" w:firstRowLastColumn="0" w:lastRowFirstColumn="0" w:lastRowLastColumn="0"/>
            <w:tcW w:w="4219" w:type="dxa"/>
            <w:vAlign w:val="center"/>
          </w:tcPr>
          <w:p w14:paraId="52DEEBDA" w14:textId="66011E52" w:rsidR="00BF06FB" w:rsidRPr="00BF06FB" w:rsidRDefault="00BF06FB" w:rsidP="00BF06FB">
            <w:pPr>
              <w:pStyle w:val="DPCbody"/>
              <w:spacing w:before="100" w:beforeAutospacing="1" w:after="100" w:afterAutospacing="1" w:line="240" w:lineRule="auto"/>
              <w:rPr>
                <w:rFonts w:cstheme="minorHAnsi"/>
                <w:b w:val="0"/>
              </w:rPr>
            </w:pPr>
            <w:r w:rsidRPr="00BF06FB">
              <w:rPr>
                <w:rFonts w:cstheme="minorHAnsi"/>
                <w:b w:val="0"/>
              </w:rPr>
              <w:t>Trust Documents. e.g. Wills</w:t>
            </w:r>
            <w:r w:rsidR="00C75E78">
              <w:rPr>
                <w:rFonts w:cstheme="minorHAnsi"/>
                <w:b w:val="0"/>
              </w:rPr>
              <w:t>,</w:t>
            </w:r>
            <w:r w:rsidR="00C75E78">
              <w:t xml:space="preserve"> </w:t>
            </w:r>
            <w:r w:rsidR="00C75E78" w:rsidRPr="00C75E78">
              <w:rPr>
                <w:rFonts w:cstheme="minorHAnsi"/>
                <w:b w:val="0"/>
              </w:rPr>
              <w:t>codicils and testamentary trusts</w:t>
            </w:r>
          </w:p>
        </w:tc>
        <w:tc>
          <w:tcPr>
            <w:tcW w:w="1559" w:type="dxa"/>
            <w:vAlign w:val="center"/>
          </w:tcPr>
          <w:p w14:paraId="4D0AD8F2"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2410" w:type="dxa"/>
            <w:vAlign w:val="center"/>
          </w:tcPr>
          <w:p w14:paraId="34319215" w14:textId="77777777" w:rsidR="00BF06FB" w:rsidRPr="00BF06FB" w:rsidRDefault="00BF06FB"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tc>
        <w:tc>
          <w:tcPr>
            <w:tcW w:w="1841" w:type="dxa"/>
            <w:vAlign w:val="center"/>
          </w:tcPr>
          <w:p w14:paraId="6CBE051F" w14:textId="5B4A8F1F" w:rsidR="00BF06FB" w:rsidRPr="00BF06FB" w:rsidRDefault="00C75E78" w:rsidP="00BF06FB">
            <w:pPr>
              <w:pStyle w:val="DPCbody"/>
              <w:spacing w:before="100" w:beforeAutospacing="1" w:after="100" w:afterAutospacing="1"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sidRPr="006A43E0">
              <w:rPr>
                <w:rFonts w:cstheme="minorHAnsi"/>
              </w:rPr>
              <w:sym w:font="Wingdings" w:char="F0FC"/>
            </w:r>
          </w:p>
        </w:tc>
      </w:tr>
    </w:tbl>
    <w:p w14:paraId="11391772" w14:textId="639694E7" w:rsidR="00846126" w:rsidRPr="001F5082" w:rsidRDefault="00C75E78" w:rsidP="001F5082">
      <w:pPr>
        <w:pStyle w:val="Caption"/>
        <w:rPr>
          <w:rStyle w:val="Heading2Char"/>
        </w:rPr>
      </w:pPr>
      <w:r w:rsidRPr="00815380">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815380">
        <w:t xml:space="preserve"> </w:t>
      </w:r>
      <w:r>
        <w:t>–</w:t>
      </w:r>
      <w:r w:rsidRPr="00815380">
        <w:t xml:space="preserve"> Document versus </w:t>
      </w:r>
      <w:r>
        <w:t>e-</w:t>
      </w:r>
      <w:r w:rsidRPr="00815380">
        <w:t>signature</w:t>
      </w:r>
      <w:r w:rsidR="00C676ED">
        <w:t xml:space="preserve"> use</w:t>
      </w:r>
      <w:r w:rsidR="00411513">
        <w:br w:type="page"/>
      </w:r>
      <w:r w:rsidR="00846126" w:rsidRPr="001F5082">
        <w:rPr>
          <w:rStyle w:val="Heading2Char"/>
        </w:rPr>
        <w:lastRenderedPageBreak/>
        <w:t>Document Control</w:t>
      </w:r>
    </w:p>
    <w:p w14:paraId="56452709" w14:textId="77777777" w:rsidR="00846126" w:rsidRPr="00CF4A60" w:rsidRDefault="00846126" w:rsidP="00846126">
      <w:pPr>
        <w:pStyle w:val="Heading2"/>
      </w:pPr>
      <w:r w:rsidRPr="00CF4A60">
        <w:t>Approval</w:t>
      </w:r>
    </w:p>
    <w:p w14:paraId="35F76E12" w14:textId="56CF760D" w:rsidR="00846126" w:rsidRPr="00CF4A60" w:rsidRDefault="00846126" w:rsidP="00846126">
      <w:pPr>
        <w:pStyle w:val="DPCbody"/>
      </w:pPr>
      <w:r w:rsidRPr="00CF4A60">
        <w:t xml:space="preserve">This document was approved by </w:t>
      </w:r>
      <w:r w:rsidR="00B86632">
        <w:t>the Whole of Victorian Government Chief Information Officer Leadership Group</w:t>
      </w:r>
      <w:r w:rsidR="0025491A">
        <w:t xml:space="preserve"> </w:t>
      </w:r>
      <w:r w:rsidRPr="00CF4A60">
        <w:t xml:space="preserve">on </w:t>
      </w:r>
      <w:r w:rsidR="00B86632">
        <w:t xml:space="preserve">28 August </w:t>
      </w:r>
      <w:r>
        <w:t>201</w:t>
      </w:r>
      <w:r w:rsidR="006D4E29">
        <w:t>9</w:t>
      </w:r>
      <w:r>
        <w:t xml:space="preserve"> </w:t>
      </w:r>
      <w:r w:rsidRPr="00CF4A60">
        <w:t>and applies from the date of issue (see first page).</w:t>
      </w:r>
    </w:p>
    <w:p w14:paraId="70466E4B" w14:textId="77777777" w:rsidR="00846126" w:rsidRPr="00CF4A60" w:rsidRDefault="00846126" w:rsidP="00846126">
      <w:pPr>
        <w:pStyle w:val="Heading2"/>
      </w:pPr>
      <w:r w:rsidRPr="00CF4A60">
        <w:t>Version history</w:t>
      </w:r>
    </w:p>
    <w:tbl>
      <w:tblPr>
        <w:tblStyle w:val="TableGrid"/>
        <w:tblW w:w="5000" w:type="pct"/>
        <w:tblLook w:val="04A0" w:firstRow="1" w:lastRow="0" w:firstColumn="1" w:lastColumn="0" w:noHBand="0" w:noVBand="1"/>
      </w:tblPr>
      <w:tblGrid>
        <w:gridCol w:w="1339"/>
        <w:gridCol w:w="2027"/>
        <w:gridCol w:w="6771"/>
      </w:tblGrid>
      <w:tr w:rsidR="00846126" w:rsidRPr="00CF4A60" w14:paraId="292523C8" w14:textId="77777777" w:rsidTr="00DE7898">
        <w:tc>
          <w:tcPr>
            <w:tcW w:w="1339" w:type="dxa"/>
            <w:vAlign w:val="center"/>
          </w:tcPr>
          <w:p w14:paraId="59023791" w14:textId="77777777" w:rsidR="00846126" w:rsidRPr="00CF4A60" w:rsidRDefault="00846126" w:rsidP="00DE7898">
            <w:pPr>
              <w:pStyle w:val="DPCtablecolhead"/>
              <w:spacing w:before="120" w:after="120"/>
            </w:pPr>
            <w:r w:rsidRPr="00CF4A60">
              <w:t>Version</w:t>
            </w:r>
          </w:p>
        </w:tc>
        <w:tc>
          <w:tcPr>
            <w:tcW w:w="2027" w:type="dxa"/>
            <w:vAlign w:val="center"/>
          </w:tcPr>
          <w:p w14:paraId="451AAD7C" w14:textId="77777777" w:rsidR="00846126" w:rsidRPr="00CF4A60" w:rsidRDefault="00846126" w:rsidP="00DE7898">
            <w:pPr>
              <w:pStyle w:val="DPCtablecolhead"/>
              <w:spacing w:before="120" w:after="120"/>
            </w:pPr>
            <w:r w:rsidRPr="00CF4A60">
              <w:t>Date</w:t>
            </w:r>
          </w:p>
        </w:tc>
        <w:tc>
          <w:tcPr>
            <w:tcW w:w="6771" w:type="dxa"/>
            <w:vAlign w:val="center"/>
          </w:tcPr>
          <w:p w14:paraId="2B7E58E5" w14:textId="77777777" w:rsidR="00846126" w:rsidRPr="00CF4A60" w:rsidRDefault="00846126" w:rsidP="00DE7898">
            <w:pPr>
              <w:pStyle w:val="DPCtablecolhead"/>
              <w:spacing w:before="120" w:after="120"/>
            </w:pPr>
            <w:r w:rsidRPr="00CF4A60">
              <w:t>Comments</w:t>
            </w:r>
          </w:p>
        </w:tc>
      </w:tr>
      <w:tr w:rsidR="00846126" w:rsidRPr="00CF4A60" w14:paraId="100689EC" w14:textId="77777777" w:rsidTr="00DE7898">
        <w:tc>
          <w:tcPr>
            <w:tcW w:w="1339" w:type="dxa"/>
            <w:vAlign w:val="center"/>
          </w:tcPr>
          <w:p w14:paraId="10DA7A4A" w14:textId="77777777" w:rsidR="00846126" w:rsidRPr="00CF4A60" w:rsidRDefault="00846126" w:rsidP="00DE7898">
            <w:pPr>
              <w:pStyle w:val="DPCtabletext"/>
              <w:spacing w:before="120" w:after="120"/>
            </w:pPr>
            <w:r>
              <w:t>0.1</w:t>
            </w:r>
          </w:p>
        </w:tc>
        <w:tc>
          <w:tcPr>
            <w:tcW w:w="2027" w:type="dxa"/>
            <w:vAlign w:val="center"/>
          </w:tcPr>
          <w:p w14:paraId="28921910" w14:textId="531003CC" w:rsidR="00846126" w:rsidRPr="00CF4A60" w:rsidRDefault="00A51886" w:rsidP="009C1D0B">
            <w:pPr>
              <w:pStyle w:val="DPCtabletext"/>
              <w:spacing w:before="120" w:after="120"/>
            </w:pPr>
            <w:r w:rsidRPr="00A51886">
              <w:t>14</w:t>
            </w:r>
            <w:r w:rsidR="00846126" w:rsidRPr="00A51886">
              <w:t>/</w:t>
            </w:r>
            <w:r w:rsidRPr="00A51886">
              <w:t>06</w:t>
            </w:r>
            <w:r w:rsidR="00846126">
              <w:t>/201</w:t>
            </w:r>
            <w:r w:rsidR="0090182E">
              <w:t>9</w:t>
            </w:r>
          </w:p>
        </w:tc>
        <w:tc>
          <w:tcPr>
            <w:tcW w:w="6771" w:type="dxa"/>
            <w:vAlign w:val="center"/>
          </w:tcPr>
          <w:p w14:paraId="07D84CCA" w14:textId="77777777" w:rsidR="00846126" w:rsidRPr="00CF4A60" w:rsidRDefault="00846126" w:rsidP="009C1D0B">
            <w:pPr>
              <w:pStyle w:val="DPCtabletext"/>
              <w:spacing w:before="120" w:after="120"/>
            </w:pPr>
            <w:r>
              <w:t>First draft</w:t>
            </w:r>
          </w:p>
        </w:tc>
      </w:tr>
      <w:tr w:rsidR="00F116A5" w:rsidRPr="00CF4A60" w14:paraId="1F673066" w14:textId="77777777" w:rsidTr="00DE7898">
        <w:tc>
          <w:tcPr>
            <w:tcW w:w="1339" w:type="dxa"/>
            <w:vAlign w:val="center"/>
          </w:tcPr>
          <w:p w14:paraId="2E0BF815" w14:textId="25857E30" w:rsidR="00F116A5" w:rsidRDefault="00F116A5" w:rsidP="00DE7898">
            <w:pPr>
              <w:pStyle w:val="DPCtabletext"/>
              <w:spacing w:before="120" w:after="120"/>
            </w:pPr>
            <w:r>
              <w:t>0.2</w:t>
            </w:r>
          </w:p>
        </w:tc>
        <w:tc>
          <w:tcPr>
            <w:tcW w:w="2027" w:type="dxa"/>
            <w:vAlign w:val="center"/>
          </w:tcPr>
          <w:p w14:paraId="1C39082F" w14:textId="7031C0A2" w:rsidR="00F116A5" w:rsidRPr="00A51886" w:rsidRDefault="004F645A" w:rsidP="009C1D0B">
            <w:pPr>
              <w:pStyle w:val="DPCtabletext"/>
              <w:spacing w:before="120" w:after="120"/>
            </w:pPr>
            <w:r>
              <w:t>5</w:t>
            </w:r>
            <w:r w:rsidR="00F116A5" w:rsidRPr="005F3F3E">
              <w:t>/0</w:t>
            </w:r>
            <w:r w:rsidR="005F3F3E" w:rsidRPr="005F3F3E">
              <w:t>7</w:t>
            </w:r>
            <w:r w:rsidR="00F116A5" w:rsidRPr="005F3F3E">
              <w:t>/2019</w:t>
            </w:r>
          </w:p>
        </w:tc>
        <w:tc>
          <w:tcPr>
            <w:tcW w:w="6771" w:type="dxa"/>
            <w:vAlign w:val="center"/>
          </w:tcPr>
          <w:p w14:paraId="52FBC2A6" w14:textId="020909FE" w:rsidR="00F116A5" w:rsidRDefault="00F116A5" w:rsidP="009C1D0B">
            <w:pPr>
              <w:pStyle w:val="DPCtabletext"/>
              <w:spacing w:before="120" w:after="120"/>
            </w:pPr>
            <w:r>
              <w:t>Second draft, following first round of review across all departments</w:t>
            </w:r>
          </w:p>
        </w:tc>
      </w:tr>
      <w:tr w:rsidR="00496A46" w:rsidRPr="00CF4A60" w14:paraId="17E451C2" w14:textId="77777777" w:rsidTr="00DE7898">
        <w:tc>
          <w:tcPr>
            <w:tcW w:w="1339" w:type="dxa"/>
            <w:vAlign w:val="center"/>
          </w:tcPr>
          <w:p w14:paraId="1A4CB8D1" w14:textId="1157796A" w:rsidR="00496A46" w:rsidRDefault="00496A46" w:rsidP="00DE7898">
            <w:pPr>
              <w:pStyle w:val="DPCtabletext"/>
              <w:spacing w:before="120" w:after="120"/>
            </w:pPr>
            <w:r>
              <w:t>0.3</w:t>
            </w:r>
          </w:p>
        </w:tc>
        <w:tc>
          <w:tcPr>
            <w:tcW w:w="2027" w:type="dxa"/>
            <w:vAlign w:val="center"/>
          </w:tcPr>
          <w:p w14:paraId="0C5AF096" w14:textId="489CCB7E" w:rsidR="00496A46" w:rsidRDefault="00ED3FA0" w:rsidP="009C1D0B">
            <w:pPr>
              <w:pStyle w:val="DPCtabletext"/>
              <w:spacing w:before="120" w:after="120"/>
            </w:pPr>
            <w:r>
              <w:t>9/08/2109</w:t>
            </w:r>
          </w:p>
        </w:tc>
        <w:tc>
          <w:tcPr>
            <w:tcW w:w="6771" w:type="dxa"/>
            <w:vAlign w:val="center"/>
          </w:tcPr>
          <w:p w14:paraId="17CC68FC" w14:textId="7952DF36" w:rsidR="00496A46" w:rsidRDefault="00496A46" w:rsidP="009C1D0B">
            <w:pPr>
              <w:pStyle w:val="DPCtabletext"/>
              <w:spacing w:before="120" w:after="120"/>
            </w:pPr>
            <w:r>
              <w:t>Third draft</w:t>
            </w:r>
          </w:p>
        </w:tc>
      </w:tr>
      <w:tr w:rsidR="00ED3FA0" w:rsidRPr="00CF4A60" w14:paraId="7C4585D6" w14:textId="77777777" w:rsidTr="00DE7898">
        <w:tc>
          <w:tcPr>
            <w:tcW w:w="1339" w:type="dxa"/>
            <w:vAlign w:val="center"/>
          </w:tcPr>
          <w:p w14:paraId="69CC7941" w14:textId="7E40B734" w:rsidR="00ED3FA0" w:rsidRDefault="00ED3FA0" w:rsidP="00DE7898">
            <w:pPr>
              <w:pStyle w:val="DPCtabletext"/>
              <w:spacing w:before="120" w:after="120"/>
            </w:pPr>
            <w:r>
              <w:t>1.0</w:t>
            </w:r>
          </w:p>
        </w:tc>
        <w:tc>
          <w:tcPr>
            <w:tcW w:w="2027" w:type="dxa"/>
            <w:vAlign w:val="center"/>
          </w:tcPr>
          <w:p w14:paraId="6454A3D4" w14:textId="1424983B" w:rsidR="00ED3FA0" w:rsidRDefault="00B86632" w:rsidP="009C1D0B">
            <w:pPr>
              <w:pStyle w:val="DPCtabletext"/>
              <w:spacing w:before="120" w:after="120"/>
            </w:pPr>
            <w:r>
              <w:t xml:space="preserve">28 </w:t>
            </w:r>
            <w:r w:rsidR="000346D8">
              <w:t>August 2019</w:t>
            </w:r>
          </w:p>
        </w:tc>
        <w:tc>
          <w:tcPr>
            <w:tcW w:w="6771" w:type="dxa"/>
            <w:vAlign w:val="center"/>
          </w:tcPr>
          <w:p w14:paraId="1E1DE777" w14:textId="4646C7A4" w:rsidR="00ED3FA0" w:rsidRDefault="002540DF" w:rsidP="009C1D0B">
            <w:pPr>
              <w:pStyle w:val="DPCtabletext"/>
              <w:spacing w:before="120" w:after="120"/>
            </w:pPr>
            <w:r>
              <w:t>A</w:t>
            </w:r>
            <w:r w:rsidR="00B86632">
              <w:t>pproved</w:t>
            </w:r>
            <w:r>
              <w:t xml:space="preserve"> by CIO Leadership Group</w:t>
            </w:r>
          </w:p>
        </w:tc>
      </w:tr>
    </w:tbl>
    <w:p w14:paraId="65E5E079" w14:textId="77777777" w:rsidR="009752D2" w:rsidRDefault="009752D2" w:rsidP="006309F0">
      <w:pPr>
        <w:pStyle w:val="DPCbody"/>
      </w:pPr>
    </w:p>
    <w:sectPr w:rsidR="009752D2" w:rsidSect="00846126">
      <w:headerReference w:type="default" r:id="rId52"/>
      <w:footerReference w:type="default" r:id="rId53"/>
      <w:type w:val="continuous"/>
      <w:pgSz w:w="11906" w:h="16838" w:code="9"/>
      <w:pgMar w:top="1701" w:right="851" w:bottom="1134"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4A6C3" w14:textId="77777777" w:rsidR="00E106BC" w:rsidRDefault="00E106BC">
      <w:r>
        <w:separator/>
      </w:r>
    </w:p>
  </w:endnote>
  <w:endnote w:type="continuationSeparator" w:id="0">
    <w:p w14:paraId="7064A6D2" w14:textId="77777777" w:rsidR="00E106BC" w:rsidRDefault="00E1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knowledge_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9BC8" w14:textId="77777777" w:rsidR="0004222D" w:rsidRDefault="0004222D" w:rsidP="00F145F6">
    <w:pPr>
      <w:pStyle w:val="Footer"/>
      <w:rPr>
        <w:rFonts w:ascii="Arial" w:hAnsi="Arial"/>
        <w:b/>
        <w:color w:val="3F3F3F"/>
      </w:rPr>
    </w:pPr>
    <w:bookmarkStart w:id="0" w:name="aliashNonProtectiveMarki1FooterEvenPages"/>
    <w:r>
      <w:rPr>
        <w:rFonts w:ascii="Arial" w:hAnsi="Arial"/>
        <w:b/>
        <w:color w:val="3F3F3F"/>
      </w:rPr>
      <w:t>Public</w:t>
    </w:r>
  </w:p>
  <w:bookmarkEnd w:id="0"/>
  <w:p w14:paraId="36341E20" w14:textId="77777777" w:rsidR="0004222D" w:rsidRDefault="00042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FF81" w14:textId="08B3FAFA" w:rsidR="0004222D" w:rsidRDefault="0004222D" w:rsidP="00F145F6">
    <w:pPr>
      <w:pStyle w:val="Footer"/>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58752" behindDoc="0" locked="0" layoutInCell="0" allowOverlap="1" wp14:anchorId="7BB006A2" wp14:editId="14E7C7B6">
              <wp:simplePos x="0" y="0"/>
              <wp:positionH relativeFrom="page">
                <wp:posOffset>0</wp:posOffset>
              </wp:positionH>
              <wp:positionV relativeFrom="page">
                <wp:posOffset>10234930</wp:posOffset>
              </wp:positionV>
              <wp:extent cx="7560310" cy="266700"/>
              <wp:effectExtent l="0" t="0" r="0" b="0"/>
              <wp:wrapNone/>
              <wp:docPr id="5" name="MSIPCMc0f544e7b88f676af614e9d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B7F5AA" w14:textId="1A63D24B" w:rsidR="0004222D" w:rsidRPr="00740C94" w:rsidRDefault="0004222D" w:rsidP="00740C94">
                          <w:pPr>
                            <w:rPr>
                              <w:rFonts w:ascii="Calibri" w:hAnsi="Calibri" w:cs="Calibri"/>
                              <w:color w:val="000000"/>
                              <w:sz w:val="22"/>
                            </w:rPr>
                          </w:pPr>
                          <w:r w:rsidRPr="00740C9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B006A2" id="_x0000_t202" coordsize="21600,21600" o:spt="202" path="m,l,21600r21600,l21600,xe">
              <v:stroke joinstyle="miter"/>
              <v:path gradientshapeok="t" o:connecttype="rect"/>
            </v:shapetype>
            <v:shape id="MSIPCMc0f544e7b88f676af614e9d5"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vknxsRwDAAA4BgAADgAAAAAAAAAA&#10;AAAAAAAuAgAAZHJzL2Uyb0RvYy54bWxQSwECLQAUAAYACAAAACEAYBHGJt4AAAALAQAADwAAAAAA&#10;AAAAAAAAAAB2BQAAZHJzL2Rvd25yZXYueG1sUEsFBgAAAAAEAAQA8wAAAIEGAAAAAA==&#10;" o:allowincell="f" filled="f" stroked="f" strokeweight=".5pt">
              <v:textbox inset="20pt,0,,0">
                <w:txbxContent>
                  <w:p w14:paraId="4BB7F5AA" w14:textId="1A63D24B" w:rsidR="0004222D" w:rsidRPr="00740C94" w:rsidRDefault="0004222D" w:rsidP="00740C94">
                    <w:pPr>
                      <w:rPr>
                        <w:rFonts w:ascii="Calibri" w:hAnsi="Calibri" w:cs="Calibri"/>
                        <w:color w:val="000000"/>
                        <w:sz w:val="22"/>
                      </w:rPr>
                    </w:pPr>
                    <w:r w:rsidRPr="00740C94">
                      <w:rPr>
                        <w:rFonts w:ascii="Calibri" w:hAnsi="Calibri" w:cs="Calibri"/>
                        <w:color w:val="000000"/>
                        <w:sz w:val="22"/>
                      </w:rPr>
                      <w:t>OFFICIAL</w:t>
                    </w:r>
                  </w:p>
                </w:txbxContent>
              </v:textbox>
              <w10:wrap anchorx="page" anchory="page"/>
            </v:shape>
          </w:pict>
        </mc:Fallback>
      </mc:AlternateContent>
    </w:r>
    <w:r>
      <w:rPr>
        <w:rFonts w:ascii="Arial" w:hAnsi="Arial"/>
        <w:b/>
        <w:color w:val="3F3F3F"/>
      </w:rPr>
      <w:t>Public</w:t>
    </w:r>
  </w:p>
  <w:bookmarkEnd w:id="1"/>
  <w:p w14:paraId="1AA001F5" w14:textId="77777777" w:rsidR="0004222D" w:rsidRDefault="0004222D">
    <w:pPr>
      <w:pStyle w:val="Footer"/>
    </w:pPr>
    <w:r>
      <w:rPr>
        <w:noProof/>
        <w:lang w:eastAsia="en-AU"/>
      </w:rPr>
      <w:drawing>
        <wp:anchor distT="0" distB="0" distL="114300" distR="114300" simplePos="0" relativeHeight="251655680" behindDoc="0" locked="1" layoutInCell="0" allowOverlap="1" wp14:anchorId="762638F8" wp14:editId="1AE54053">
          <wp:simplePos x="0" y="0"/>
          <wp:positionH relativeFrom="page">
            <wp:posOffset>0</wp:posOffset>
          </wp:positionH>
          <wp:positionV relativeFrom="page">
            <wp:posOffset>9938385</wp:posOffset>
          </wp:positionV>
          <wp:extent cx="7118985" cy="500380"/>
          <wp:effectExtent l="0" t="0" r="5715" b="0"/>
          <wp:wrapNone/>
          <wp:docPr id="3" name="Picture 3"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rotWithShape="1">
                  <a:blip r:embed="rId1">
                    <a:extLst>
                      <a:ext uri="{28A0092B-C50C-407E-A947-70E740481C1C}">
                        <a14:useLocalDpi xmlns:a14="http://schemas.microsoft.com/office/drawing/2010/main" val="0"/>
                      </a:ext>
                    </a:extLst>
                  </a:blip>
                  <a:srcRect r="5416"/>
                  <a:stretch/>
                </pic:blipFill>
                <pic:spPr bwMode="auto">
                  <a:xfrm>
                    <a:off x="0" y="0"/>
                    <a:ext cx="7118985" cy="500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087D" w14:textId="102E4F8A" w:rsidR="0004222D" w:rsidRDefault="0004222D" w:rsidP="00F145F6">
    <w:pPr>
      <w:pStyle w:val="Footer"/>
      <w:rPr>
        <w:rFonts w:ascii="Arial" w:hAnsi="Arial"/>
        <w:b/>
        <w:color w:val="3F3F3F"/>
      </w:rPr>
    </w:pPr>
    <w:bookmarkStart w:id="2" w:name="aliashNonProtectiveMarki1FooterFirstPage"/>
    <w:r>
      <w:rPr>
        <w:rFonts w:ascii="Arial" w:hAnsi="Arial"/>
        <w:b/>
        <w:noProof/>
        <w:color w:val="3F3F3F"/>
      </w:rPr>
      <mc:AlternateContent>
        <mc:Choice Requires="wps">
          <w:drawing>
            <wp:anchor distT="0" distB="0" distL="114300" distR="114300" simplePos="1" relativeHeight="251661824" behindDoc="0" locked="0" layoutInCell="0" allowOverlap="1" wp14:anchorId="5BAE1967" wp14:editId="67E17443">
              <wp:simplePos x="0" y="10234930"/>
              <wp:positionH relativeFrom="page">
                <wp:posOffset>0</wp:posOffset>
              </wp:positionH>
              <wp:positionV relativeFrom="page">
                <wp:posOffset>10234930</wp:posOffset>
              </wp:positionV>
              <wp:extent cx="7560310" cy="266700"/>
              <wp:effectExtent l="0" t="0" r="0" b="0"/>
              <wp:wrapNone/>
              <wp:docPr id="6" name="MSIPCMe7b24dd9bf2352373ab5b6c4"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58FA0" w14:textId="042F1869" w:rsidR="0004222D" w:rsidRPr="00740C94" w:rsidRDefault="0004222D" w:rsidP="00740C94">
                          <w:pPr>
                            <w:rPr>
                              <w:rFonts w:ascii="Calibri" w:hAnsi="Calibri" w:cs="Calibri"/>
                              <w:color w:val="000000"/>
                              <w:sz w:val="22"/>
                            </w:rPr>
                          </w:pPr>
                          <w:r w:rsidRPr="00740C9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AE1967" id="_x0000_t202" coordsize="21600,21600" o:spt="202" path="m,l,21600r21600,l21600,xe">
              <v:stroke joinstyle="miter"/>
              <v:path gradientshapeok="t" o:connecttype="rect"/>
            </v:shapetype>
            <v:shape id="MSIPCMe7b24dd9bf2352373ab5b6c4" o:spid="_x0000_s1028" type="#_x0000_t202" alt="{&quot;HashCode&quot;:-1267603503,&quot;Height&quot;:841.0,&quot;Width&quot;:595.0,&quot;Placement&quot;:&quot;Footer&quot;,&quot;Index&quot;:&quot;FirstPage&quot;,&quot;Section&quot;:1,&quot;Top&quot;:0.0,&quot;Left&quot;:0.0}" style="position:absolute;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" o:allowincell="f" filled="f" stroked="f" strokeweight=".5pt">
              <v:textbox inset="20pt,0,,0">
                <w:txbxContent>
                  <w:p w14:paraId="40558FA0" w14:textId="042F1869" w:rsidR="0004222D" w:rsidRPr="00740C94" w:rsidRDefault="0004222D" w:rsidP="00740C94">
                    <w:pPr>
                      <w:rPr>
                        <w:rFonts w:ascii="Calibri" w:hAnsi="Calibri" w:cs="Calibri"/>
                        <w:color w:val="000000"/>
                        <w:sz w:val="22"/>
                      </w:rPr>
                    </w:pPr>
                    <w:r w:rsidRPr="00740C94">
                      <w:rPr>
                        <w:rFonts w:ascii="Calibri" w:hAnsi="Calibri" w:cs="Calibri"/>
                        <w:color w:val="000000"/>
                        <w:sz w:val="22"/>
                      </w:rPr>
                      <w:t>OFFICIAL</w:t>
                    </w:r>
                  </w:p>
                </w:txbxContent>
              </v:textbox>
              <w10:wrap anchorx="page" anchory="page"/>
            </v:shape>
          </w:pict>
        </mc:Fallback>
      </mc:AlternateContent>
    </w:r>
    <w:r>
      <w:rPr>
        <w:rFonts w:ascii="Arial" w:hAnsi="Arial"/>
        <w:b/>
        <w:color w:val="3F3F3F"/>
      </w:rPr>
      <w:t>Public</w:t>
    </w:r>
  </w:p>
  <w:bookmarkEnd w:id="2"/>
  <w:p w14:paraId="458A6FC3" w14:textId="77777777" w:rsidR="0004222D" w:rsidRDefault="000422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47FC" w14:textId="7DD038AB" w:rsidR="0004222D" w:rsidRDefault="0004222D" w:rsidP="00B00B8D">
    <w:pPr>
      <w:pStyle w:val="DPCfooter"/>
    </w:pPr>
    <w:bookmarkStart w:id="14" w:name="aliashNonProtectiveMarking2FooterPrimary"/>
    <w:r>
      <w:rPr>
        <w:rFonts w:ascii="Arial" w:hAnsi="Arial" w:cs="Arial"/>
        <w:b/>
        <w:noProof/>
        <w:color w:val="3F3F3F"/>
        <w:sz w:val="20"/>
      </w:rPr>
      <mc:AlternateContent>
        <mc:Choice Requires="wps">
          <w:drawing>
            <wp:anchor distT="0" distB="0" distL="114300" distR="114300" simplePos="0" relativeHeight="251657216" behindDoc="0" locked="0" layoutInCell="0" allowOverlap="1" wp14:anchorId="7A837BB9" wp14:editId="67887702">
              <wp:simplePos x="0" y="0"/>
              <wp:positionH relativeFrom="page">
                <wp:posOffset>0</wp:posOffset>
              </wp:positionH>
              <wp:positionV relativeFrom="page">
                <wp:posOffset>10234930</wp:posOffset>
              </wp:positionV>
              <wp:extent cx="7560310" cy="266700"/>
              <wp:effectExtent l="0" t="0" r="0" b="0"/>
              <wp:wrapNone/>
              <wp:docPr id="12" name="MSIPCM2a4c45588928bc3901650ff3"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24E9E6" w14:textId="4CA42C1C" w:rsidR="0004222D" w:rsidRPr="00740C94" w:rsidRDefault="0004222D" w:rsidP="00740C94">
                          <w:pPr>
                            <w:rPr>
                              <w:rFonts w:ascii="Calibri" w:hAnsi="Calibri" w:cs="Calibri"/>
                              <w:color w:val="000000"/>
                              <w:sz w:val="22"/>
                            </w:rPr>
                          </w:pPr>
                          <w:r w:rsidRPr="00740C94">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837BB9" id="_x0000_t202" coordsize="21600,21600" o:spt="202" path="m,l,21600r21600,l21600,xe">
              <v:stroke joinstyle="miter"/>
              <v:path gradientshapeok="t" o:connecttype="rect"/>
            </v:shapetype>
            <v:shape id="MSIPCM2a4c45588928bc3901650ff3" o:spid="_x0000_s1029" type="#_x0000_t202" alt="{&quot;HashCode&quot;:-1267603503,&quot;Height&quot;:841.0,&quot;Width&quot;:595.0,&quot;Placement&quot;:&quot;Footer&quot;,&quot;Index&quot;:&quot;Primary&quot;,&quot;Section&quot;:2,&quot;Top&quot;:0.0,&quot;Left&quot;:0.0}" style="position:absolute;margin-left:0;margin-top:805.9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IlMxIYjAwAAQAYAAA4A&#10;AAAAAAAAAAAAAAAALgIAAGRycy9lMm9Eb2MueG1sUEsBAi0AFAAGAAgAAAAhAGARxibeAAAACwEA&#10;AA8AAAAAAAAAAAAAAAAAfQUAAGRycy9kb3ducmV2LnhtbFBLBQYAAAAABAAEAPMAAACIBgAAAAA=&#10;" o:allowincell="f" filled="f" stroked="f" strokeweight=".5pt">
              <v:textbox inset="20pt,0,,0">
                <w:txbxContent>
                  <w:p w14:paraId="5124E9E6" w14:textId="4CA42C1C" w:rsidR="0004222D" w:rsidRPr="00740C94" w:rsidRDefault="0004222D" w:rsidP="00740C94">
                    <w:pPr>
                      <w:rPr>
                        <w:rFonts w:ascii="Calibri" w:hAnsi="Calibri" w:cs="Calibri"/>
                        <w:color w:val="000000"/>
                        <w:sz w:val="22"/>
                      </w:rPr>
                    </w:pPr>
                    <w:r w:rsidRPr="00740C94">
                      <w:rPr>
                        <w:rFonts w:ascii="Calibri" w:hAnsi="Calibri" w:cs="Calibri"/>
                        <w:color w:val="000000"/>
                        <w:sz w:val="22"/>
                      </w:rPr>
                      <w:t>OFFICIAL</w:t>
                    </w:r>
                  </w:p>
                </w:txbxContent>
              </v:textbox>
              <w10:wrap anchorx="page" anchory="page"/>
            </v:shape>
          </w:pict>
        </mc:Fallback>
      </mc:AlternateContent>
    </w:r>
    <w:bookmarkEnd w:id="14"/>
    <w:r w:rsidRPr="00B55849">
      <w:t>Victorian Government Electronic Approval Standard</w:t>
    </w:r>
    <w:r w:rsidRPr="00A95E3B">
      <w:tab/>
    </w:r>
    <w:r w:rsidRPr="00A95E3B">
      <w:fldChar w:fldCharType="begin"/>
    </w:r>
    <w:r w:rsidRPr="00A95E3B">
      <w:instrText xml:space="preserve"> PAGE   \* MERGEFORMAT </w:instrText>
    </w:r>
    <w:r w:rsidRPr="00A95E3B">
      <w:fldChar w:fldCharType="separate"/>
    </w:r>
    <w:r>
      <w:rPr>
        <w:noProof/>
      </w:rPr>
      <w:t>3</w:t>
    </w:r>
    <w:r w:rsidRPr="00A9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40506" w14:textId="77777777" w:rsidR="00E106BC" w:rsidRDefault="00E106BC" w:rsidP="002862F1">
      <w:pPr>
        <w:spacing w:before="120"/>
      </w:pPr>
      <w:r>
        <w:separator/>
      </w:r>
    </w:p>
  </w:footnote>
  <w:footnote w:type="continuationSeparator" w:id="0">
    <w:p w14:paraId="2D58DCF4" w14:textId="77777777" w:rsidR="00E106BC" w:rsidRDefault="00E106BC">
      <w:r>
        <w:continuationSeparator/>
      </w:r>
    </w:p>
  </w:footnote>
  <w:footnote w:id="1">
    <w:p w14:paraId="35A1B031" w14:textId="1F550040" w:rsidR="0004222D" w:rsidRDefault="0004222D">
      <w:pPr>
        <w:pStyle w:val="FootnoteText"/>
      </w:pPr>
      <w:r>
        <w:rPr>
          <w:rStyle w:val="FootnoteReference"/>
        </w:rPr>
        <w:footnoteRef/>
      </w:r>
      <w:r>
        <w:t xml:space="preserve"> PKI is a</w:t>
      </w:r>
      <w:r w:rsidRPr="000655FA">
        <w:t xml:space="preserve"> secure method of exchanging information. PKI is a combination of software, encryption technologies and services that enables organizations to protect the security of their electronic communications and on-line transactions</w:t>
      </w:r>
      <w:r w:rsidR="000346D8">
        <w:t xml:space="preserve">: </w:t>
      </w:r>
      <w:hyperlink r:id="rId1" w:history="1">
        <w:r w:rsidR="000346D8" w:rsidRPr="003A013E">
          <w:rPr>
            <w:rStyle w:val="Hyperlink"/>
          </w:rPr>
          <w:t>https://www.qgcio.qld.gov.au/publications/qgcio-glossary/public-key-infrastructure-pki-definition</w:t>
        </w:r>
      </w:hyperlink>
    </w:p>
  </w:footnote>
  <w:footnote w:id="2">
    <w:p w14:paraId="680E6144" w14:textId="13111B12" w:rsidR="0004222D" w:rsidRDefault="0004222D">
      <w:pPr>
        <w:pStyle w:val="FootnoteText"/>
      </w:pPr>
      <w:r>
        <w:rPr>
          <w:rStyle w:val="FootnoteReference"/>
        </w:rPr>
        <w:footnoteRef/>
      </w:r>
      <w:r>
        <w:t xml:space="preserve"> </w:t>
      </w:r>
      <w:r w:rsidRPr="002B760B">
        <w:t xml:space="preserve">Adapted from Public Record Office Victoria ‘Electronic approval type and risk mitigation’: </w:t>
      </w:r>
      <w:hyperlink r:id="rId2" w:history="1">
        <w:r w:rsidRPr="00613476">
          <w:rPr>
            <w:rStyle w:val="Hyperlink"/>
          </w:rPr>
          <w:t>https://prov.vic.gov.au/recordkeeping-government/a-z-topics/electronic-approvals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6CFE" w14:textId="77777777" w:rsidR="009157C6" w:rsidRDefault="00915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0177" w14:textId="77777777" w:rsidR="009157C6" w:rsidRDefault="00915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B17D" w14:textId="77777777" w:rsidR="009157C6" w:rsidRDefault="009157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AFCE" w14:textId="690DF6DC" w:rsidR="0004222D" w:rsidRDefault="0004222D">
    <w:pPr>
      <w:pStyle w:val="Header"/>
    </w:pPr>
    <w:r>
      <w:rPr>
        <w:noProof/>
        <w:lang w:eastAsia="en-AU"/>
      </w:rPr>
      <w:drawing>
        <wp:anchor distT="0" distB="0" distL="114300" distR="114300" simplePos="0" relativeHeight="251656192" behindDoc="0" locked="1" layoutInCell="0" allowOverlap="1" wp14:anchorId="304981FB" wp14:editId="4F360C73">
          <wp:simplePos x="0" y="0"/>
          <wp:positionH relativeFrom="page">
            <wp:posOffset>-69850</wp:posOffset>
          </wp:positionH>
          <wp:positionV relativeFrom="page">
            <wp:posOffset>279400</wp:posOffset>
          </wp:positionV>
          <wp:extent cx="10737850" cy="508000"/>
          <wp:effectExtent l="0" t="0" r="6350" b="635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10737850" cy="50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877"/>
    <w:multiLevelType w:val="hybridMultilevel"/>
    <w:tmpl w:val="179619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0F074E"/>
    <w:multiLevelType w:val="hybridMultilevel"/>
    <w:tmpl w:val="E45AD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40625B"/>
    <w:multiLevelType w:val="hybridMultilevel"/>
    <w:tmpl w:val="C1661B5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CA25C9D"/>
    <w:multiLevelType w:val="hybridMultilevel"/>
    <w:tmpl w:val="6B46E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F7C4C6D"/>
    <w:multiLevelType w:val="multilevel"/>
    <w:tmpl w:val="8A74EEEE"/>
    <w:lvl w:ilvl="0">
      <w:start w:val="1"/>
      <w:numFmt w:val="bullet"/>
      <w:pStyle w:val="Bulleted"/>
      <w:lvlText w:val=""/>
      <w:lvlJc w:val="left"/>
      <w:pPr>
        <w:tabs>
          <w:tab w:val="num" w:pos="720"/>
        </w:tabs>
        <w:ind w:left="720" w:hanging="363"/>
      </w:pPr>
      <w:rPr>
        <w:rFonts w:ascii="Symbol" w:hAnsi="Symbol" w:hint="default"/>
        <w:b/>
        <w:bCs/>
        <w:color w:val="005293"/>
        <w:sz w:val="20"/>
        <w:szCs w:val="20"/>
      </w:rPr>
    </w:lvl>
    <w:lvl w:ilvl="1">
      <w:start w:val="1"/>
      <w:numFmt w:val="bullet"/>
      <w:lvlText w:val="+"/>
      <w:lvlJc w:val="left"/>
      <w:pPr>
        <w:tabs>
          <w:tab w:val="num" w:pos="1440"/>
        </w:tabs>
        <w:ind w:left="1440" w:hanging="363"/>
      </w:pPr>
      <w:rPr>
        <w:rFonts w:ascii="Georgia" w:hAnsi="Georgia" w:hint="default"/>
        <w:color w:val="auto"/>
        <w:sz w:val="20"/>
        <w:szCs w:val="20"/>
      </w:rPr>
    </w:lvl>
    <w:lvl w:ilvl="2">
      <w:start w:val="1"/>
      <w:numFmt w:val="bullet"/>
      <w:lvlText w:val=""/>
      <w:lvlJc w:val="left"/>
      <w:pPr>
        <w:tabs>
          <w:tab w:val="num" w:pos="2160"/>
        </w:tabs>
        <w:ind w:left="2160" w:hanging="181"/>
      </w:pPr>
      <w:rPr>
        <w:rFonts w:ascii="Wingdings" w:hAnsi="Wingdings" w:hint="default"/>
        <w:sz w:val="20"/>
        <w:szCs w:val="20"/>
      </w:rPr>
    </w:lvl>
    <w:lvl w:ilvl="3">
      <w:start w:val="1"/>
      <w:numFmt w:val="bullet"/>
      <w:lvlText w:val="o"/>
      <w:lvlJc w:val="left"/>
      <w:pPr>
        <w:tabs>
          <w:tab w:val="num" w:pos="2880"/>
        </w:tabs>
        <w:ind w:left="2880" w:hanging="362"/>
      </w:pPr>
      <w:rPr>
        <w:rFonts w:ascii="Courier New" w:hAnsi="Courier New" w:hint="default"/>
        <w:sz w:val="16"/>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9A7869"/>
    <w:multiLevelType w:val="hybridMultilevel"/>
    <w:tmpl w:val="3D9E5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736DA0"/>
    <w:multiLevelType w:val="hybridMultilevel"/>
    <w:tmpl w:val="1D862900"/>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BF76DF"/>
    <w:multiLevelType w:val="hybridMultilevel"/>
    <w:tmpl w:val="25768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B49B6"/>
    <w:multiLevelType w:val="hybridMultilevel"/>
    <w:tmpl w:val="2A6A8346"/>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87AC4"/>
    <w:multiLevelType w:val="hybridMultilevel"/>
    <w:tmpl w:val="27CC42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763652C"/>
    <w:multiLevelType w:val="hybridMultilevel"/>
    <w:tmpl w:val="3D14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FC402E"/>
    <w:multiLevelType w:val="multilevel"/>
    <w:tmpl w:val="9CBED4F4"/>
    <w:lvl w:ilvl="0">
      <w:start w:val="1"/>
      <w:numFmt w:val="decimal"/>
      <w:pStyle w:val="AARHeading1"/>
      <w:lvlText w:val="%1."/>
      <w:lvlJc w:val="left"/>
      <w:pPr>
        <w:tabs>
          <w:tab w:val="num" w:pos="709"/>
        </w:tabs>
        <w:ind w:left="709" w:hanging="709"/>
      </w:pPr>
    </w:lvl>
    <w:lvl w:ilvl="1">
      <w:start w:val="1"/>
      <w:numFmt w:val="decimal"/>
      <w:pStyle w:val="AARHeading2"/>
      <w:lvlText w:val="%1.%2"/>
      <w:lvlJc w:val="left"/>
      <w:pPr>
        <w:tabs>
          <w:tab w:val="num" w:pos="2411"/>
        </w:tabs>
        <w:ind w:left="2411" w:hanging="709"/>
      </w:pPr>
      <w:rPr>
        <w:b w:val="0"/>
      </w:rPr>
    </w:lvl>
    <w:lvl w:ilvl="2">
      <w:start w:val="1"/>
      <w:numFmt w:val="lowerLetter"/>
      <w:pStyle w:val="AARHeading3"/>
      <w:lvlText w:val="(%3)"/>
      <w:lvlJc w:val="left"/>
      <w:pPr>
        <w:tabs>
          <w:tab w:val="num" w:pos="1276"/>
        </w:tabs>
        <w:ind w:left="1276" w:hanging="709"/>
      </w:pPr>
      <w:rPr>
        <w:b w:val="0"/>
        <w:i w:val="0"/>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5" w15:restartNumberingAfterBreak="0">
    <w:nsid w:val="199E005A"/>
    <w:multiLevelType w:val="hybridMultilevel"/>
    <w:tmpl w:val="4EC8BF8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0">
    <w:nsid w:val="1B8160C2"/>
    <w:multiLevelType w:val="hybridMultilevel"/>
    <w:tmpl w:val="84F06AB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20D37299"/>
    <w:multiLevelType w:val="hybridMultilevel"/>
    <w:tmpl w:val="6212A240"/>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9" w15:restartNumberingAfterBreak="0">
    <w:nsid w:val="23CF7A31"/>
    <w:multiLevelType w:val="multilevel"/>
    <w:tmpl w:val="C252575E"/>
    <w:lvl w:ilvl="0">
      <w:start w:val="3"/>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B37A90"/>
    <w:multiLevelType w:val="hybridMultilevel"/>
    <w:tmpl w:val="DD1CF7DE"/>
    <w:lvl w:ilvl="0" w:tplc="4B72B470">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386889"/>
    <w:multiLevelType w:val="hybridMultilevel"/>
    <w:tmpl w:val="5C86D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7E2C8F"/>
    <w:multiLevelType w:val="hybridMultilevel"/>
    <w:tmpl w:val="3F1A4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F524C6"/>
    <w:multiLevelType w:val="hybridMultilevel"/>
    <w:tmpl w:val="325AF49E"/>
    <w:lvl w:ilvl="0" w:tplc="BAEECBD4">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572E82"/>
    <w:multiLevelType w:val="hybridMultilevel"/>
    <w:tmpl w:val="4A3E9AA4"/>
    <w:lvl w:ilvl="0" w:tplc="423A3A0C">
      <w:start w:val="1"/>
      <w:numFmt w:val="decimal"/>
      <w:pStyle w:val="number111"/>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50408C1"/>
    <w:multiLevelType w:val="hybridMultilevel"/>
    <w:tmpl w:val="DDAA5F4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C2478D2"/>
    <w:multiLevelType w:val="multilevel"/>
    <w:tmpl w:val="D34C9BAE"/>
    <w:styleLink w:val="ZZBullets"/>
    <w:lvl w:ilvl="0">
      <w:start w:val="1"/>
      <w:numFmt w:val="bullet"/>
      <w:pStyle w:val="DPCbullet1"/>
      <w:lvlText w:val="▪"/>
      <w:lvlJc w:val="left"/>
      <w:pPr>
        <w:ind w:left="284" w:hanging="284"/>
      </w:pPr>
      <w:rPr>
        <w:rFonts w:hint="default"/>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3DE83A38"/>
    <w:multiLevelType w:val="hybridMultilevel"/>
    <w:tmpl w:val="733C5A2C"/>
    <w:lvl w:ilvl="0" w:tplc="7700B5F8">
      <w:start w:val="1"/>
      <w:numFmt w:val="bullet"/>
      <w:pStyle w:val="DPCbullethyperlink"/>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671927"/>
    <w:multiLevelType w:val="hybridMultilevel"/>
    <w:tmpl w:val="2710F9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56E451C"/>
    <w:multiLevelType w:val="hybridMultilevel"/>
    <w:tmpl w:val="0E7E5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157FF5"/>
    <w:multiLevelType w:val="hybridMultilevel"/>
    <w:tmpl w:val="805E0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A23DAC"/>
    <w:multiLevelType w:val="multilevel"/>
    <w:tmpl w:val="3D38F070"/>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EAB233D"/>
    <w:multiLevelType w:val="multilevel"/>
    <w:tmpl w:val="EC54E6AC"/>
    <w:lvl w:ilvl="0">
      <w:start w:val="1"/>
      <w:numFmt w:val="decimal"/>
      <w:lvlText w:val="%1."/>
      <w:lvlJc w:val="left"/>
      <w:pPr>
        <w:tabs>
          <w:tab w:val="num" w:pos="360"/>
        </w:tabs>
        <w:ind w:left="360" w:hanging="360"/>
      </w:pPr>
      <w:rPr>
        <w:rFonts w:ascii="Calibri" w:hAnsi="Calibri" w:hint="default"/>
        <w:b/>
        <w:i w:val="0"/>
        <w:color w:val="005C37" w:themeColor="accent5" w:themeShade="BF"/>
        <w:sz w:val="22"/>
      </w:rPr>
    </w:lvl>
    <w:lvl w:ilvl="1">
      <w:start w:val="1"/>
      <w:numFmt w:val="bullet"/>
      <w:lvlText w:val="o"/>
      <w:lvlJc w:val="left"/>
      <w:pPr>
        <w:tabs>
          <w:tab w:val="num" w:pos="1080"/>
        </w:tabs>
        <w:ind w:left="1080" w:hanging="360"/>
      </w:pPr>
      <w:rPr>
        <w:rFonts w:ascii="Courier New" w:hAnsi="Courier New" w:cs="Courier New" w:hint="default"/>
        <w:b/>
        <w:i w:val="0"/>
        <w:color w:val="F79646"/>
        <w:sz w:val="22"/>
      </w:rPr>
    </w:lvl>
    <w:lvl w:ilvl="2">
      <w:start w:val="1"/>
      <w:numFmt w:val="bullet"/>
      <w:lvlText w:val=""/>
      <w:lvlJc w:val="left"/>
      <w:pPr>
        <w:tabs>
          <w:tab w:val="num" w:pos="1800"/>
        </w:tabs>
        <w:ind w:left="1800" w:hanging="360"/>
      </w:pPr>
      <w:rPr>
        <w:rFonts w:ascii="Symbol" w:hAnsi="Symbol" w:hint="default"/>
        <w:b/>
        <w:i w:val="0"/>
        <w:color w:val="F79646"/>
        <w:sz w:val="22"/>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192569E"/>
    <w:multiLevelType w:val="multilevel"/>
    <w:tmpl w:val="849A87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6E365D4"/>
    <w:multiLevelType w:val="hybridMultilevel"/>
    <w:tmpl w:val="6CC08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060DF2"/>
    <w:multiLevelType w:val="hybridMultilevel"/>
    <w:tmpl w:val="4650B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A67C0C"/>
    <w:multiLevelType w:val="hybridMultilevel"/>
    <w:tmpl w:val="6E7E2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6B01C9"/>
    <w:multiLevelType w:val="hybridMultilevel"/>
    <w:tmpl w:val="79869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3E480E"/>
    <w:multiLevelType w:val="hybridMultilevel"/>
    <w:tmpl w:val="FCCA6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9365F7"/>
    <w:multiLevelType w:val="multilevel"/>
    <w:tmpl w:val="0C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24F07BE"/>
    <w:multiLevelType w:val="hybridMultilevel"/>
    <w:tmpl w:val="4AF4F88E"/>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42" w15:restartNumberingAfterBreak="0">
    <w:nsid w:val="73F30DDD"/>
    <w:multiLevelType w:val="hybridMultilevel"/>
    <w:tmpl w:val="2EB4F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4" w15:restartNumberingAfterBreak="0">
    <w:nsid w:val="740E0212"/>
    <w:multiLevelType w:val="hybridMultilevel"/>
    <w:tmpl w:val="35D22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26"/>
    <w:lvlOverride w:ilvl="0">
      <w:lvl w:ilvl="0">
        <w:start w:val="1"/>
        <w:numFmt w:val="bullet"/>
        <w:pStyle w:val="DPCbullet1"/>
        <w:lvlText w:val="▪"/>
        <w:lvlJc w:val="left"/>
        <w:pPr>
          <w:ind w:left="284" w:hanging="284"/>
        </w:pPr>
        <w:rPr>
          <w:rFonts w:hint="default"/>
          <w:color w:val="auto"/>
          <w:sz w:val="24"/>
        </w:rPr>
      </w:lvl>
    </w:lvlOverride>
  </w:num>
  <w:num w:numId="2">
    <w:abstractNumId w:val="45"/>
  </w:num>
  <w:num w:numId="3">
    <w:abstractNumId w:val="4"/>
  </w:num>
  <w:num w:numId="4">
    <w:abstractNumId w:val="32"/>
  </w:num>
  <w:num w:numId="5">
    <w:abstractNumId w:val="6"/>
  </w:num>
  <w:num w:numId="6">
    <w:abstractNumId w:val="3"/>
  </w:num>
  <w:num w:numId="7">
    <w:abstractNumId w:val="26"/>
  </w:num>
  <w:num w:numId="8">
    <w:abstractNumId w:val="27"/>
  </w:num>
  <w:num w:numId="9">
    <w:abstractNumId w:val="4"/>
  </w:num>
  <w:num w:numId="10">
    <w:abstractNumId w:val="43"/>
  </w:num>
  <w:num w:numId="11">
    <w:abstractNumId w:val="31"/>
  </w:num>
  <w:num w:numId="12">
    <w:abstractNumId w:val="24"/>
  </w:num>
  <w:num w:numId="13">
    <w:abstractNumId w:val="7"/>
  </w:num>
  <w:num w:numId="14">
    <w:abstractNumId w:val="1"/>
  </w:num>
  <w:num w:numId="15">
    <w:abstractNumId w:val="29"/>
  </w:num>
  <w:num w:numId="16">
    <w:abstractNumId w:val="14"/>
  </w:num>
  <w:num w:numId="17">
    <w:abstractNumId w:val="42"/>
  </w:num>
  <w:num w:numId="18">
    <w:abstractNumId w:val="25"/>
  </w:num>
  <w:num w:numId="19">
    <w:abstractNumId w:val="13"/>
  </w:num>
  <w:num w:numId="20">
    <w:abstractNumId w:val="15"/>
  </w:num>
  <w:num w:numId="21">
    <w:abstractNumId w:val="39"/>
  </w:num>
  <w:num w:numId="22">
    <w:abstractNumId w:val="37"/>
  </w:num>
  <w:num w:numId="23">
    <w:abstractNumId w:val="10"/>
  </w:num>
  <w:num w:numId="24">
    <w:abstractNumId w:val="0"/>
  </w:num>
  <w:num w:numId="25">
    <w:abstractNumId w:val="34"/>
  </w:num>
  <w:num w:numId="26">
    <w:abstractNumId w:val="41"/>
  </w:num>
  <w:num w:numId="27">
    <w:abstractNumId w:val="8"/>
  </w:num>
  <w:num w:numId="28">
    <w:abstractNumId w:val="23"/>
  </w:num>
  <w:num w:numId="29">
    <w:abstractNumId w:val="28"/>
  </w:num>
  <w:num w:numId="30">
    <w:abstractNumId w:val="18"/>
  </w:num>
  <w:num w:numId="31">
    <w:abstractNumId w:val="40"/>
  </w:num>
  <w:num w:numId="32">
    <w:abstractNumId w:val="16"/>
  </w:num>
  <w:num w:numId="33">
    <w:abstractNumId w:val="9"/>
  </w:num>
  <w:num w:numId="34">
    <w:abstractNumId w:val="17"/>
  </w:num>
  <w:num w:numId="35">
    <w:abstractNumId w:val="33"/>
  </w:num>
  <w:num w:numId="36">
    <w:abstractNumId w:val="36"/>
  </w:num>
  <w:num w:numId="37">
    <w:abstractNumId w:val="35"/>
  </w:num>
  <w:num w:numId="38">
    <w:abstractNumId w:val="26"/>
    <w:lvlOverride w:ilvl="0">
      <w:lvl w:ilvl="0">
        <w:start w:val="1"/>
        <w:numFmt w:val="bullet"/>
        <w:pStyle w:val="DPCbullet1"/>
        <w:lvlText w:val="▪"/>
        <w:lvlJc w:val="left"/>
        <w:pPr>
          <w:ind w:left="284" w:hanging="284"/>
        </w:pPr>
        <w:rPr>
          <w:rFonts w:hint="default"/>
          <w:color w:val="auto"/>
          <w:sz w:val="24"/>
        </w:rPr>
      </w:lvl>
    </w:lvlOverride>
  </w:num>
  <w:num w:numId="39">
    <w:abstractNumId w:val="21"/>
  </w:num>
  <w:num w:numId="40">
    <w:abstractNumId w:val="11"/>
  </w:num>
  <w:num w:numId="41">
    <w:abstractNumId w:val="12"/>
  </w:num>
  <w:num w:numId="42">
    <w:abstractNumId w:val="5"/>
  </w:num>
  <w:num w:numId="43">
    <w:abstractNumId w:val="20"/>
  </w:num>
  <w:num w:numId="44">
    <w:abstractNumId w:val="38"/>
  </w:num>
  <w:num w:numId="45">
    <w:abstractNumId w:val="2"/>
  </w:num>
  <w:num w:numId="46">
    <w:abstractNumId w:val="30"/>
  </w:num>
  <w:num w:numId="47">
    <w:abstractNumId w:val="22"/>
  </w:num>
  <w:num w:numId="48">
    <w:abstractNumId w:val="44"/>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CF6"/>
    <w:rsid w:val="00002E9F"/>
    <w:rsid w:val="000065D1"/>
    <w:rsid w:val="000072B6"/>
    <w:rsid w:val="0001021B"/>
    <w:rsid w:val="00011D89"/>
    <w:rsid w:val="0001203D"/>
    <w:rsid w:val="000129C8"/>
    <w:rsid w:val="000130EE"/>
    <w:rsid w:val="000137AB"/>
    <w:rsid w:val="00016C58"/>
    <w:rsid w:val="0001728A"/>
    <w:rsid w:val="00017526"/>
    <w:rsid w:val="000218B7"/>
    <w:rsid w:val="00024D06"/>
    <w:rsid w:val="00024D89"/>
    <w:rsid w:val="000250CB"/>
    <w:rsid w:val="0002578B"/>
    <w:rsid w:val="00025E00"/>
    <w:rsid w:val="00027369"/>
    <w:rsid w:val="00033D81"/>
    <w:rsid w:val="000346D8"/>
    <w:rsid w:val="00037A57"/>
    <w:rsid w:val="00037D82"/>
    <w:rsid w:val="00041BF0"/>
    <w:rsid w:val="0004222D"/>
    <w:rsid w:val="00043A68"/>
    <w:rsid w:val="00044255"/>
    <w:rsid w:val="0004536B"/>
    <w:rsid w:val="0004630C"/>
    <w:rsid w:val="00046B68"/>
    <w:rsid w:val="00046E37"/>
    <w:rsid w:val="00050109"/>
    <w:rsid w:val="00050EF8"/>
    <w:rsid w:val="000526A1"/>
    <w:rsid w:val="000526D1"/>
    <w:rsid w:val="000527DD"/>
    <w:rsid w:val="000534E6"/>
    <w:rsid w:val="000544CC"/>
    <w:rsid w:val="00055000"/>
    <w:rsid w:val="00055BC0"/>
    <w:rsid w:val="00057117"/>
    <w:rsid w:val="000578B2"/>
    <w:rsid w:val="000606BA"/>
    <w:rsid w:val="00060959"/>
    <w:rsid w:val="000655FA"/>
    <w:rsid w:val="000705CF"/>
    <w:rsid w:val="000710A0"/>
    <w:rsid w:val="000710D4"/>
    <w:rsid w:val="00073ADB"/>
    <w:rsid w:val="00074219"/>
    <w:rsid w:val="00074ED5"/>
    <w:rsid w:val="00075376"/>
    <w:rsid w:val="000802D7"/>
    <w:rsid w:val="000815CF"/>
    <w:rsid w:val="000820DE"/>
    <w:rsid w:val="0008457B"/>
    <w:rsid w:val="00086610"/>
    <w:rsid w:val="0008786C"/>
    <w:rsid w:val="00090135"/>
    <w:rsid w:val="00090171"/>
    <w:rsid w:val="0009080D"/>
    <w:rsid w:val="00090ADB"/>
    <w:rsid w:val="00096CD1"/>
    <w:rsid w:val="00096E20"/>
    <w:rsid w:val="00097EBE"/>
    <w:rsid w:val="000A012C"/>
    <w:rsid w:val="000A0EB9"/>
    <w:rsid w:val="000A186C"/>
    <w:rsid w:val="000A1CE9"/>
    <w:rsid w:val="000A1DF1"/>
    <w:rsid w:val="000A3017"/>
    <w:rsid w:val="000A3BC2"/>
    <w:rsid w:val="000A53D2"/>
    <w:rsid w:val="000A7640"/>
    <w:rsid w:val="000B21ED"/>
    <w:rsid w:val="000B231B"/>
    <w:rsid w:val="000B3B7B"/>
    <w:rsid w:val="000B4D61"/>
    <w:rsid w:val="000B543D"/>
    <w:rsid w:val="000B5BF7"/>
    <w:rsid w:val="000B6BC8"/>
    <w:rsid w:val="000C1536"/>
    <w:rsid w:val="000C42EA"/>
    <w:rsid w:val="000C4546"/>
    <w:rsid w:val="000C4E3A"/>
    <w:rsid w:val="000D1242"/>
    <w:rsid w:val="000D1406"/>
    <w:rsid w:val="000D74C6"/>
    <w:rsid w:val="000D7DEE"/>
    <w:rsid w:val="000E0506"/>
    <w:rsid w:val="000E1328"/>
    <w:rsid w:val="000E3CC7"/>
    <w:rsid w:val="000E6BD4"/>
    <w:rsid w:val="000E6F6A"/>
    <w:rsid w:val="000F056A"/>
    <w:rsid w:val="000F1EA9"/>
    <w:rsid w:val="000F1F1E"/>
    <w:rsid w:val="000F2259"/>
    <w:rsid w:val="000F41BD"/>
    <w:rsid w:val="001003C8"/>
    <w:rsid w:val="0010342F"/>
    <w:rsid w:val="0010392D"/>
    <w:rsid w:val="00103E86"/>
    <w:rsid w:val="001040CD"/>
    <w:rsid w:val="00104FE3"/>
    <w:rsid w:val="00106137"/>
    <w:rsid w:val="00120BD3"/>
    <w:rsid w:val="00122A73"/>
    <w:rsid w:val="00122FEA"/>
    <w:rsid w:val="001232BD"/>
    <w:rsid w:val="00124605"/>
    <w:rsid w:val="00124ED5"/>
    <w:rsid w:val="00131056"/>
    <w:rsid w:val="00133098"/>
    <w:rsid w:val="00133B3A"/>
    <w:rsid w:val="001346AD"/>
    <w:rsid w:val="001351B3"/>
    <w:rsid w:val="001353BF"/>
    <w:rsid w:val="00135CCF"/>
    <w:rsid w:val="001447B3"/>
    <w:rsid w:val="00144DC3"/>
    <w:rsid w:val="001452B9"/>
    <w:rsid w:val="00145ED2"/>
    <w:rsid w:val="00146FBA"/>
    <w:rsid w:val="00147508"/>
    <w:rsid w:val="0015136C"/>
    <w:rsid w:val="00161939"/>
    <w:rsid w:val="00161AA0"/>
    <w:rsid w:val="00162093"/>
    <w:rsid w:val="00162627"/>
    <w:rsid w:val="00164CF0"/>
    <w:rsid w:val="00164D12"/>
    <w:rsid w:val="001743BE"/>
    <w:rsid w:val="00175392"/>
    <w:rsid w:val="001771DD"/>
    <w:rsid w:val="00177995"/>
    <w:rsid w:val="00177A8C"/>
    <w:rsid w:val="00177C4D"/>
    <w:rsid w:val="00180E11"/>
    <w:rsid w:val="001828F5"/>
    <w:rsid w:val="00185B85"/>
    <w:rsid w:val="00186B33"/>
    <w:rsid w:val="00192F9D"/>
    <w:rsid w:val="00193DD6"/>
    <w:rsid w:val="00196EB8"/>
    <w:rsid w:val="001979FF"/>
    <w:rsid w:val="00197B17"/>
    <w:rsid w:val="001A3ACE"/>
    <w:rsid w:val="001A7D96"/>
    <w:rsid w:val="001B01A0"/>
    <w:rsid w:val="001B0BE7"/>
    <w:rsid w:val="001B188A"/>
    <w:rsid w:val="001B1F02"/>
    <w:rsid w:val="001B24EF"/>
    <w:rsid w:val="001B30D3"/>
    <w:rsid w:val="001B39E9"/>
    <w:rsid w:val="001B517D"/>
    <w:rsid w:val="001B5CC1"/>
    <w:rsid w:val="001B7281"/>
    <w:rsid w:val="001C1999"/>
    <w:rsid w:val="001C27D2"/>
    <w:rsid w:val="001C2A72"/>
    <w:rsid w:val="001C5660"/>
    <w:rsid w:val="001D0B75"/>
    <w:rsid w:val="001D146C"/>
    <w:rsid w:val="001D2E27"/>
    <w:rsid w:val="001D3C09"/>
    <w:rsid w:val="001D44E8"/>
    <w:rsid w:val="001D4576"/>
    <w:rsid w:val="001D4AC4"/>
    <w:rsid w:val="001D60EC"/>
    <w:rsid w:val="001E2DFE"/>
    <w:rsid w:val="001E44DF"/>
    <w:rsid w:val="001E5EDC"/>
    <w:rsid w:val="001E68A5"/>
    <w:rsid w:val="001F4211"/>
    <w:rsid w:val="001F5082"/>
    <w:rsid w:val="001F5B80"/>
    <w:rsid w:val="001F61D2"/>
    <w:rsid w:val="001F6E46"/>
    <w:rsid w:val="001F7C91"/>
    <w:rsid w:val="002017A7"/>
    <w:rsid w:val="00202850"/>
    <w:rsid w:val="00206463"/>
    <w:rsid w:val="00206F2F"/>
    <w:rsid w:val="00207541"/>
    <w:rsid w:val="0020761D"/>
    <w:rsid w:val="0021053D"/>
    <w:rsid w:val="00210A92"/>
    <w:rsid w:val="00211869"/>
    <w:rsid w:val="00211F2B"/>
    <w:rsid w:val="00214D82"/>
    <w:rsid w:val="002169F4"/>
    <w:rsid w:val="00216C03"/>
    <w:rsid w:val="00216FCF"/>
    <w:rsid w:val="00220C04"/>
    <w:rsid w:val="00225C25"/>
    <w:rsid w:val="002277DF"/>
    <w:rsid w:val="00230CE3"/>
    <w:rsid w:val="002332DE"/>
    <w:rsid w:val="002333F5"/>
    <w:rsid w:val="0023444E"/>
    <w:rsid w:val="00234B71"/>
    <w:rsid w:val="00235D6F"/>
    <w:rsid w:val="002366BF"/>
    <w:rsid w:val="00237C67"/>
    <w:rsid w:val="00241029"/>
    <w:rsid w:val="00241FCF"/>
    <w:rsid w:val="00246C5E"/>
    <w:rsid w:val="002506F0"/>
    <w:rsid w:val="00250837"/>
    <w:rsid w:val="00251343"/>
    <w:rsid w:val="00253641"/>
    <w:rsid w:val="002540DF"/>
    <w:rsid w:val="0025491A"/>
    <w:rsid w:val="00254F7A"/>
    <w:rsid w:val="00255D72"/>
    <w:rsid w:val="002620BC"/>
    <w:rsid w:val="00262BF2"/>
    <w:rsid w:val="00263A90"/>
    <w:rsid w:val="0026408B"/>
    <w:rsid w:val="00266C5C"/>
    <w:rsid w:val="00267C3E"/>
    <w:rsid w:val="002709BB"/>
    <w:rsid w:val="00276B4F"/>
    <w:rsid w:val="00277F73"/>
    <w:rsid w:val="002802E3"/>
    <w:rsid w:val="00280A47"/>
    <w:rsid w:val="0028213D"/>
    <w:rsid w:val="002862F1"/>
    <w:rsid w:val="00287AC2"/>
    <w:rsid w:val="00290A59"/>
    <w:rsid w:val="00290E9C"/>
    <w:rsid w:val="00290F7E"/>
    <w:rsid w:val="00291373"/>
    <w:rsid w:val="0029222F"/>
    <w:rsid w:val="0029597D"/>
    <w:rsid w:val="00295F99"/>
    <w:rsid w:val="002962C3"/>
    <w:rsid w:val="002A00DC"/>
    <w:rsid w:val="002A146C"/>
    <w:rsid w:val="002A24C8"/>
    <w:rsid w:val="002A483C"/>
    <w:rsid w:val="002A5D1F"/>
    <w:rsid w:val="002A779B"/>
    <w:rsid w:val="002B1729"/>
    <w:rsid w:val="002B2F9F"/>
    <w:rsid w:val="002B3E69"/>
    <w:rsid w:val="002B4DD4"/>
    <w:rsid w:val="002B5277"/>
    <w:rsid w:val="002B580A"/>
    <w:rsid w:val="002B760B"/>
    <w:rsid w:val="002B77C1"/>
    <w:rsid w:val="002C107A"/>
    <w:rsid w:val="002C1BB5"/>
    <w:rsid w:val="002C2728"/>
    <w:rsid w:val="002C2B12"/>
    <w:rsid w:val="002C51AB"/>
    <w:rsid w:val="002C5EC4"/>
    <w:rsid w:val="002E01D0"/>
    <w:rsid w:val="002E161D"/>
    <w:rsid w:val="002E1D26"/>
    <w:rsid w:val="002E5EF2"/>
    <w:rsid w:val="002E6A54"/>
    <w:rsid w:val="002E6C95"/>
    <w:rsid w:val="002E7C36"/>
    <w:rsid w:val="002F04F8"/>
    <w:rsid w:val="002F2B17"/>
    <w:rsid w:val="002F32D0"/>
    <w:rsid w:val="002F3CDE"/>
    <w:rsid w:val="002F444F"/>
    <w:rsid w:val="002F5F31"/>
    <w:rsid w:val="0030163D"/>
    <w:rsid w:val="00302216"/>
    <w:rsid w:val="00302EBD"/>
    <w:rsid w:val="00303E53"/>
    <w:rsid w:val="00306655"/>
    <w:rsid w:val="00306E5F"/>
    <w:rsid w:val="00307E14"/>
    <w:rsid w:val="00310DB1"/>
    <w:rsid w:val="00314054"/>
    <w:rsid w:val="0031510A"/>
    <w:rsid w:val="00316F27"/>
    <w:rsid w:val="00320ABE"/>
    <w:rsid w:val="00326A66"/>
    <w:rsid w:val="00327870"/>
    <w:rsid w:val="0033259D"/>
    <w:rsid w:val="00336814"/>
    <w:rsid w:val="00340214"/>
    <w:rsid w:val="003406C6"/>
    <w:rsid w:val="00340AD5"/>
    <w:rsid w:val="003418CC"/>
    <w:rsid w:val="003452D9"/>
    <w:rsid w:val="003459BD"/>
    <w:rsid w:val="00345CE9"/>
    <w:rsid w:val="003461EC"/>
    <w:rsid w:val="00346B4A"/>
    <w:rsid w:val="00346DAF"/>
    <w:rsid w:val="003509C7"/>
    <w:rsid w:val="00350D38"/>
    <w:rsid w:val="003551F1"/>
    <w:rsid w:val="003579D6"/>
    <w:rsid w:val="00365B30"/>
    <w:rsid w:val="0037031B"/>
    <w:rsid w:val="0037133B"/>
    <w:rsid w:val="00371920"/>
    <w:rsid w:val="003744CF"/>
    <w:rsid w:val="00374717"/>
    <w:rsid w:val="003759C0"/>
    <w:rsid w:val="0037676C"/>
    <w:rsid w:val="00381450"/>
    <w:rsid w:val="00381B48"/>
    <w:rsid w:val="003829E5"/>
    <w:rsid w:val="00382DEA"/>
    <w:rsid w:val="0039185F"/>
    <w:rsid w:val="00393691"/>
    <w:rsid w:val="003950C3"/>
    <w:rsid w:val="003956CC"/>
    <w:rsid w:val="00395C9A"/>
    <w:rsid w:val="003A3DA7"/>
    <w:rsid w:val="003A5639"/>
    <w:rsid w:val="003A6225"/>
    <w:rsid w:val="003A6B67"/>
    <w:rsid w:val="003A74F6"/>
    <w:rsid w:val="003B02A0"/>
    <w:rsid w:val="003B06BA"/>
    <w:rsid w:val="003B15E6"/>
    <w:rsid w:val="003B3DEA"/>
    <w:rsid w:val="003B4E11"/>
    <w:rsid w:val="003B5C53"/>
    <w:rsid w:val="003B6ECA"/>
    <w:rsid w:val="003C2045"/>
    <w:rsid w:val="003C2E6A"/>
    <w:rsid w:val="003C43A1"/>
    <w:rsid w:val="003C55F4"/>
    <w:rsid w:val="003C7A3F"/>
    <w:rsid w:val="003D3E8F"/>
    <w:rsid w:val="003D6475"/>
    <w:rsid w:val="003D7A7E"/>
    <w:rsid w:val="003E002B"/>
    <w:rsid w:val="003E28AD"/>
    <w:rsid w:val="003E375C"/>
    <w:rsid w:val="003E3DD9"/>
    <w:rsid w:val="003E42AA"/>
    <w:rsid w:val="003E6FA6"/>
    <w:rsid w:val="003F0445"/>
    <w:rsid w:val="003F0C3F"/>
    <w:rsid w:val="003F0CF0"/>
    <w:rsid w:val="003F1B43"/>
    <w:rsid w:val="003F3289"/>
    <w:rsid w:val="003F3495"/>
    <w:rsid w:val="003F70E0"/>
    <w:rsid w:val="00401FAB"/>
    <w:rsid w:val="00401FCF"/>
    <w:rsid w:val="004079B9"/>
    <w:rsid w:val="00411509"/>
    <w:rsid w:val="00411513"/>
    <w:rsid w:val="00412DC1"/>
    <w:rsid w:val="004140E2"/>
    <w:rsid w:val="004148F9"/>
    <w:rsid w:val="0041746D"/>
    <w:rsid w:val="0042084E"/>
    <w:rsid w:val="0042150A"/>
    <w:rsid w:val="0042337E"/>
    <w:rsid w:val="00424D65"/>
    <w:rsid w:val="00426D8D"/>
    <w:rsid w:val="00433DA0"/>
    <w:rsid w:val="00435914"/>
    <w:rsid w:val="00435D7D"/>
    <w:rsid w:val="00436F62"/>
    <w:rsid w:val="00440106"/>
    <w:rsid w:val="004416F7"/>
    <w:rsid w:val="00442C6C"/>
    <w:rsid w:val="00443CBE"/>
    <w:rsid w:val="004441BC"/>
    <w:rsid w:val="004450DF"/>
    <w:rsid w:val="00446877"/>
    <w:rsid w:val="00447115"/>
    <w:rsid w:val="0044777B"/>
    <w:rsid w:val="00451575"/>
    <w:rsid w:val="0045230A"/>
    <w:rsid w:val="00454616"/>
    <w:rsid w:val="00454B16"/>
    <w:rsid w:val="00457337"/>
    <w:rsid w:val="0046021C"/>
    <w:rsid w:val="00461F02"/>
    <w:rsid w:val="00461FD6"/>
    <w:rsid w:val="00462114"/>
    <w:rsid w:val="00462DEF"/>
    <w:rsid w:val="0046522F"/>
    <w:rsid w:val="00465B0D"/>
    <w:rsid w:val="0046658A"/>
    <w:rsid w:val="004700A5"/>
    <w:rsid w:val="0047156E"/>
    <w:rsid w:val="004732DD"/>
    <w:rsid w:val="00473385"/>
    <w:rsid w:val="0047372D"/>
    <w:rsid w:val="00473C13"/>
    <w:rsid w:val="004743DD"/>
    <w:rsid w:val="00474CEA"/>
    <w:rsid w:val="00475844"/>
    <w:rsid w:val="00476824"/>
    <w:rsid w:val="004774FC"/>
    <w:rsid w:val="00483968"/>
    <w:rsid w:val="00484F86"/>
    <w:rsid w:val="00486286"/>
    <w:rsid w:val="00487375"/>
    <w:rsid w:val="00487A1F"/>
    <w:rsid w:val="00490746"/>
    <w:rsid w:val="00490852"/>
    <w:rsid w:val="004909D3"/>
    <w:rsid w:val="004939AE"/>
    <w:rsid w:val="004946F4"/>
    <w:rsid w:val="0049487E"/>
    <w:rsid w:val="004954D2"/>
    <w:rsid w:val="00496A46"/>
    <w:rsid w:val="00497A3E"/>
    <w:rsid w:val="004A1CA0"/>
    <w:rsid w:val="004A3E81"/>
    <w:rsid w:val="004A4284"/>
    <w:rsid w:val="004A5C62"/>
    <w:rsid w:val="004A707D"/>
    <w:rsid w:val="004B2332"/>
    <w:rsid w:val="004B601C"/>
    <w:rsid w:val="004C3F6F"/>
    <w:rsid w:val="004C4A65"/>
    <w:rsid w:val="004C6EEE"/>
    <w:rsid w:val="004C702B"/>
    <w:rsid w:val="004D012A"/>
    <w:rsid w:val="004D016B"/>
    <w:rsid w:val="004D1B22"/>
    <w:rsid w:val="004D1B81"/>
    <w:rsid w:val="004D36F2"/>
    <w:rsid w:val="004D7AF1"/>
    <w:rsid w:val="004E1922"/>
    <w:rsid w:val="004E4649"/>
    <w:rsid w:val="004E5C2B"/>
    <w:rsid w:val="004E62A5"/>
    <w:rsid w:val="004E647C"/>
    <w:rsid w:val="004E6D99"/>
    <w:rsid w:val="004E6E57"/>
    <w:rsid w:val="004F00DD"/>
    <w:rsid w:val="004F1800"/>
    <w:rsid w:val="004F1BF2"/>
    <w:rsid w:val="004F2133"/>
    <w:rsid w:val="004F3EB7"/>
    <w:rsid w:val="004F41E2"/>
    <w:rsid w:val="004F55F1"/>
    <w:rsid w:val="004F645A"/>
    <w:rsid w:val="004F6936"/>
    <w:rsid w:val="00500737"/>
    <w:rsid w:val="00500E7E"/>
    <w:rsid w:val="00501351"/>
    <w:rsid w:val="00503DC6"/>
    <w:rsid w:val="005061AB"/>
    <w:rsid w:val="00506F5D"/>
    <w:rsid w:val="00510D89"/>
    <w:rsid w:val="005120C2"/>
    <w:rsid w:val="005126D0"/>
    <w:rsid w:val="00513CAC"/>
    <w:rsid w:val="00520AB8"/>
    <w:rsid w:val="00526865"/>
    <w:rsid w:val="0052763A"/>
    <w:rsid w:val="00530218"/>
    <w:rsid w:val="005303DB"/>
    <w:rsid w:val="00530545"/>
    <w:rsid w:val="00530E92"/>
    <w:rsid w:val="0053452E"/>
    <w:rsid w:val="00536499"/>
    <w:rsid w:val="005365BB"/>
    <w:rsid w:val="00542BCF"/>
    <w:rsid w:val="00543491"/>
    <w:rsid w:val="00543903"/>
    <w:rsid w:val="00543D1B"/>
    <w:rsid w:val="0054470F"/>
    <w:rsid w:val="00545C73"/>
    <w:rsid w:val="00546E29"/>
    <w:rsid w:val="00546E7C"/>
    <w:rsid w:val="00547A95"/>
    <w:rsid w:val="005514C5"/>
    <w:rsid w:val="00554A3F"/>
    <w:rsid w:val="00555B7E"/>
    <w:rsid w:val="00560E8D"/>
    <w:rsid w:val="00564747"/>
    <w:rsid w:val="00566956"/>
    <w:rsid w:val="005672EE"/>
    <w:rsid w:val="00570B1C"/>
    <w:rsid w:val="00572031"/>
    <w:rsid w:val="00576E84"/>
    <w:rsid w:val="00577121"/>
    <w:rsid w:val="00581CF6"/>
    <w:rsid w:val="005826B6"/>
    <w:rsid w:val="005844D0"/>
    <w:rsid w:val="005845BB"/>
    <w:rsid w:val="00586124"/>
    <w:rsid w:val="0058757E"/>
    <w:rsid w:val="00591A88"/>
    <w:rsid w:val="005921AB"/>
    <w:rsid w:val="00592DDE"/>
    <w:rsid w:val="00596A4B"/>
    <w:rsid w:val="00597507"/>
    <w:rsid w:val="005A3AEC"/>
    <w:rsid w:val="005A6AC9"/>
    <w:rsid w:val="005A7273"/>
    <w:rsid w:val="005A7647"/>
    <w:rsid w:val="005B077D"/>
    <w:rsid w:val="005B21B6"/>
    <w:rsid w:val="005B47A4"/>
    <w:rsid w:val="005B535E"/>
    <w:rsid w:val="005B5FE7"/>
    <w:rsid w:val="005B7A63"/>
    <w:rsid w:val="005C4164"/>
    <w:rsid w:val="005C42BA"/>
    <w:rsid w:val="005C49DA"/>
    <w:rsid w:val="005C5014"/>
    <w:rsid w:val="005C50F3"/>
    <w:rsid w:val="005C5D91"/>
    <w:rsid w:val="005C7FC7"/>
    <w:rsid w:val="005D07B8"/>
    <w:rsid w:val="005D2C74"/>
    <w:rsid w:val="005D6597"/>
    <w:rsid w:val="005D6807"/>
    <w:rsid w:val="005D7233"/>
    <w:rsid w:val="005E14E7"/>
    <w:rsid w:val="005E1B3C"/>
    <w:rsid w:val="005E26CA"/>
    <w:rsid w:val="005E37EF"/>
    <w:rsid w:val="005E4097"/>
    <w:rsid w:val="005E447E"/>
    <w:rsid w:val="005E7539"/>
    <w:rsid w:val="005F0775"/>
    <w:rsid w:val="005F0CF5"/>
    <w:rsid w:val="005F21EB"/>
    <w:rsid w:val="005F3F3E"/>
    <w:rsid w:val="0060129E"/>
    <w:rsid w:val="006025D2"/>
    <w:rsid w:val="00603029"/>
    <w:rsid w:val="00605908"/>
    <w:rsid w:val="00607122"/>
    <w:rsid w:val="00607EBC"/>
    <w:rsid w:val="00610D7C"/>
    <w:rsid w:val="006122AE"/>
    <w:rsid w:val="00613414"/>
    <w:rsid w:val="006136CF"/>
    <w:rsid w:val="006175A6"/>
    <w:rsid w:val="00622BCF"/>
    <w:rsid w:val="0062408D"/>
    <w:rsid w:val="00624812"/>
    <w:rsid w:val="00627DA7"/>
    <w:rsid w:val="0063042B"/>
    <w:rsid w:val="006309F0"/>
    <w:rsid w:val="00630EFE"/>
    <w:rsid w:val="006319BB"/>
    <w:rsid w:val="006358B4"/>
    <w:rsid w:val="006371A6"/>
    <w:rsid w:val="006419AA"/>
    <w:rsid w:val="00643351"/>
    <w:rsid w:val="00644524"/>
    <w:rsid w:val="00644B1D"/>
    <w:rsid w:val="00644B7E"/>
    <w:rsid w:val="00646A68"/>
    <w:rsid w:val="00646FB5"/>
    <w:rsid w:val="0065092E"/>
    <w:rsid w:val="0065477D"/>
    <w:rsid w:val="006557A7"/>
    <w:rsid w:val="00656290"/>
    <w:rsid w:val="006563A0"/>
    <w:rsid w:val="00657303"/>
    <w:rsid w:val="006601D4"/>
    <w:rsid w:val="006618EF"/>
    <w:rsid w:val="006621D7"/>
    <w:rsid w:val="0066302A"/>
    <w:rsid w:val="00665303"/>
    <w:rsid w:val="00670597"/>
    <w:rsid w:val="00673388"/>
    <w:rsid w:val="0067345D"/>
    <w:rsid w:val="00673A34"/>
    <w:rsid w:val="0067582A"/>
    <w:rsid w:val="00676058"/>
    <w:rsid w:val="006768B8"/>
    <w:rsid w:val="006768DF"/>
    <w:rsid w:val="00677574"/>
    <w:rsid w:val="00680D34"/>
    <w:rsid w:val="00681278"/>
    <w:rsid w:val="0068150F"/>
    <w:rsid w:val="00683954"/>
    <w:rsid w:val="0068454C"/>
    <w:rsid w:val="00691B62"/>
    <w:rsid w:val="00693C97"/>
    <w:rsid w:val="006964B4"/>
    <w:rsid w:val="006A18C2"/>
    <w:rsid w:val="006A2472"/>
    <w:rsid w:val="006A43E0"/>
    <w:rsid w:val="006B077C"/>
    <w:rsid w:val="006B0A0E"/>
    <w:rsid w:val="006B20BE"/>
    <w:rsid w:val="006B2F81"/>
    <w:rsid w:val="006B5F18"/>
    <w:rsid w:val="006B6098"/>
    <w:rsid w:val="006B6E55"/>
    <w:rsid w:val="006C1A44"/>
    <w:rsid w:val="006C3981"/>
    <w:rsid w:val="006C3DD6"/>
    <w:rsid w:val="006C5881"/>
    <w:rsid w:val="006C5CEB"/>
    <w:rsid w:val="006C6053"/>
    <w:rsid w:val="006C716F"/>
    <w:rsid w:val="006C7F42"/>
    <w:rsid w:val="006D2229"/>
    <w:rsid w:val="006D27E0"/>
    <w:rsid w:val="006D2A3F"/>
    <w:rsid w:val="006D4E29"/>
    <w:rsid w:val="006D6340"/>
    <w:rsid w:val="006D69AC"/>
    <w:rsid w:val="006D7222"/>
    <w:rsid w:val="006E138B"/>
    <w:rsid w:val="006E1CF1"/>
    <w:rsid w:val="006E2ECF"/>
    <w:rsid w:val="006F007D"/>
    <w:rsid w:val="006F034E"/>
    <w:rsid w:val="006F1FDC"/>
    <w:rsid w:val="006F36B5"/>
    <w:rsid w:val="006F77E5"/>
    <w:rsid w:val="007013EF"/>
    <w:rsid w:val="007023E0"/>
    <w:rsid w:val="007027D2"/>
    <w:rsid w:val="00702B10"/>
    <w:rsid w:val="00704CED"/>
    <w:rsid w:val="0070514D"/>
    <w:rsid w:val="00705BB1"/>
    <w:rsid w:val="0071047A"/>
    <w:rsid w:val="00713547"/>
    <w:rsid w:val="007154CA"/>
    <w:rsid w:val="00720D10"/>
    <w:rsid w:val="00720DAC"/>
    <w:rsid w:val="007216AA"/>
    <w:rsid w:val="00721AB5"/>
    <w:rsid w:val="00721DEF"/>
    <w:rsid w:val="00722719"/>
    <w:rsid w:val="00723E37"/>
    <w:rsid w:val="00724A43"/>
    <w:rsid w:val="007250BF"/>
    <w:rsid w:val="00725D7D"/>
    <w:rsid w:val="00726E1D"/>
    <w:rsid w:val="007309E6"/>
    <w:rsid w:val="00733031"/>
    <w:rsid w:val="007346E4"/>
    <w:rsid w:val="00735D59"/>
    <w:rsid w:val="00740C94"/>
    <w:rsid w:val="00740F22"/>
    <w:rsid w:val="00741613"/>
    <w:rsid w:val="00741F1A"/>
    <w:rsid w:val="00741FE7"/>
    <w:rsid w:val="00742469"/>
    <w:rsid w:val="007450F8"/>
    <w:rsid w:val="007454E1"/>
    <w:rsid w:val="0074696E"/>
    <w:rsid w:val="00750135"/>
    <w:rsid w:val="0075285D"/>
    <w:rsid w:val="00753887"/>
    <w:rsid w:val="00754E36"/>
    <w:rsid w:val="00757DEC"/>
    <w:rsid w:val="0076006A"/>
    <w:rsid w:val="00763139"/>
    <w:rsid w:val="00764E71"/>
    <w:rsid w:val="0076737C"/>
    <w:rsid w:val="00772D5E"/>
    <w:rsid w:val="00776928"/>
    <w:rsid w:val="00780D76"/>
    <w:rsid w:val="00782F2C"/>
    <w:rsid w:val="007832F0"/>
    <w:rsid w:val="00783595"/>
    <w:rsid w:val="00784D83"/>
    <w:rsid w:val="00786F16"/>
    <w:rsid w:val="00795B1A"/>
    <w:rsid w:val="00796E20"/>
    <w:rsid w:val="00797C32"/>
    <w:rsid w:val="00797D21"/>
    <w:rsid w:val="00797FA8"/>
    <w:rsid w:val="007A57F6"/>
    <w:rsid w:val="007A78E0"/>
    <w:rsid w:val="007A7B5D"/>
    <w:rsid w:val="007B0914"/>
    <w:rsid w:val="007B1374"/>
    <w:rsid w:val="007B589F"/>
    <w:rsid w:val="007B6186"/>
    <w:rsid w:val="007B6D01"/>
    <w:rsid w:val="007C7301"/>
    <w:rsid w:val="007C7859"/>
    <w:rsid w:val="007D02C0"/>
    <w:rsid w:val="007D0A10"/>
    <w:rsid w:val="007D0B1A"/>
    <w:rsid w:val="007D2BDE"/>
    <w:rsid w:val="007D2FB6"/>
    <w:rsid w:val="007D3146"/>
    <w:rsid w:val="007D363A"/>
    <w:rsid w:val="007D3EA2"/>
    <w:rsid w:val="007D4D5A"/>
    <w:rsid w:val="007D5AD1"/>
    <w:rsid w:val="007D6461"/>
    <w:rsid w:val="007E00B1"/>
    <w:rsid w:val="007E0DE2"/>
    <w:rsid w:val="007E5373"/>
    <w:rsid w:val="007F0538"/>
    <w:rsid w:val="007F2E2C"/>
    <w:rsid w:val="007F31B6"/>
    <w:rsid w:val="007F546C"/>
    <w:rsid w:val="007F60DF"/>
    <w:rsid w:val="007F665E"/>
    <w:rsid w:val="00800412"/>
    <w:rsid w:val="00800753"/>
    <w:rsid w:val="00801EEF"/>
    <w:rsid w:val="008024E8"/>
    <w:rsid w:val="008050F7"/>
    <w:rsid w:val="0080587B"/>
    <w:rsid w:val="00806468"/>
    <w:rsid w:val="00811562"/>
    <w:rsid w:val="0081215E"/>
    <w:rsid w:val="00812C49"/>
    <w:rsid w:val="00813A64"/>
    <w:rsid w:val="00815380"/>
    <w:rsid w:val="00816735"/>
    <w:rsid w:val="00816F35"/>
    <w:rsid w:val="00820141"/>
    <w:rsid w:val="00820E0C"/>
    <w:rsid w:val="00821F2B"/>
    <w:rsid w:val="0082523B"/>
    <w:rsid w:val="00825FEE"/>
    <w:rsid w:val="008260DA"/>
    <w:rsid w:val="00827BDE"/>
    <w:rsid w:val="00830E22"/>
    <w:rsid w:val="00831C82"/>
    <w:rsid w:val="00832816"/>
    <w:rsid w:val="00837CAE"/>
    <w:rsid w:val="00842DD1"/>
    <w:rsid w:val="008453ED"/>
    <w:rsid w:val="00846126"/>
    <w:rsid w:val="008516F2"/>
    <w:rsid w:val="00852AEF"/>
    <w:rsid w:val="00852EE6"/>
    <w:rsid w:val="00853CF6"/>
    <w:rsid w:val="00853CFC"/>
    <w:rsid w:val="00853EE4"/>
    <w:rsid w:val="00855535"/>
    <w:rsid w:val="00857538"/>
    <w:rsid w:val="00857977"/>
    <w:rsid w:val="008579BE"/>
    <w:rsid w:val="00857CC2"/>
    <w:rsid w:val="00860662"/>
    <w:rsid w:val="008633F0"/>
    <w:rsid w:val="00863C26"/>
    <w:rsid w:val="00865B41"/>
    <w:rsid w:val="00867D9D"/>
    <w:rsid w:val="0087092E"/>
    <w:rsid w:val="00872E0A"/>
    <w:rsid w:val="00875285"/>
    <w:rsid w:val="00876658"/>
    <w:rsid w:val="008770B0"/>
    <w:rsid w:val="00880BD2"/>
    <w:rsid w:val="00881525"/>
    <w:rsid w:val="00883820"/>
    <w:rsid w:val="00884B62"/>
    <w:rsid w:val="0088529C"/>
    <w:rsid w:val="00892553"/>
    <w:rsid w:val="00892570"/>
    <w:rsid w:val="0089270A"/>
    <w:rsid w:val="00893588"/>
    <w:rsid w:val="00893AF6"/>
    <w:rsid w:val="00894BC4"/>
    <w:rsid w:val="00896909"/>
    <w:rsid w:val="008A07A8"/>
    <w:rsid w:val="008A082F"/>
    <w:rsid w:val="008A18B6"/>
    <w:rsid w:val="008A2957"/>
    <w:rsid w:val="008A34AE"/>
    <w:rsid w:val="008A3981"/>
    <w:rsid w:val="008A6BAC"/>
    <w:rsid w:val="008A79A3"/>
    <w:rsid w:val="008B0241"/>
    <w:rsid w:val="008B0961"/>
    <w:rsid w:val="008B2EE4"/>
    <w:rsid w:val="008B32DD"/>
    <w:rsid w:val="008B45EF"/>
    <w:rsid w:val="008B4D3D"/>
    <w:rsid w:val="008B566A"/>
    <w:rsid w:val="008B57C7"/>
    <w:rsid w:val="008C21FB"/>
    <w:rsid w:val="008C25BB"/>
    <w:rsid w:val="008C2F92"/>
    <w:rsid w:val="008C3D16"/>
    <w:rsid w:val="008C5716"/>
    <w:rsid w:val="008C62A8"/>
    <w:rsid w:val="008C638A"/>
    <w:rsid w:val="008C748D"/>
    <w:rsid w:val="008D2EF4"/>
    <w:rsid w:val="008D4236"/>
    <w:rsid w:val="008D462F"/>
    <w:rsid w:val="008D6EAD"/>
    <w:rsid w:val="008E0765"/>
    <w:rsid w:val="008E4376"/>
    <w:rsid w:val="008E5111"/>
    <w:rsid w:val="008E6E60"/>
    <w:rsid w:val="008E747C"/>
    <w:rsid w:val="008F2960"/>
    <w:rsid w:val="008F4109"/>
    <w:rsid w:val="008F52A4"/>
    <w:rsid w:val="008F630E"/>
    <w:rsid w:val="008F765E"/>
    <w:rsid w:val="00900719"/>
    <w:rsid w:val="00900AC0"/>
    <w:rsid w:val="00900E4D"/>
    <w:rsid w:val="0090182E"/>
    <w:rsid w:val="0090496E"/>
    <w:rsid w:val="00906490"/>
    <w:rsid w:val="009111B2"/>
    <w:rsid w:val="00914637"/>
    <w:rsid w:val="009157C6"/>
    <w:rsid w:val="0092027E"/>
    <w:rsid w:val="00921B91"/>
    <w:rsid w:val="0092209F"/>
    <w:rsid w:val="00922327"/>
    <w:rsid w:val="00923A6B"/>
    <w:rsid w:val="00924AE1"/>
    <w:rsid w:val="00924B34"/>
    <w:rsid w:val="00925A50"/>
    <w:rsid w:val="009269B1"/>
    <w:rsid w:val="00927D16"/>
    <w:rsid w:val="00930B43"/>
    <w:rsid w:val="00931D22"/>
    <w:rsid w:val="0093609D"/>
    <w:rsid w:val="00937BD9"/>
    <w:rsid w:val="00943FAD"/>
    <w:rsid w:val="009441BA"/>
    <w:rsid w:val="00946CEA"/>
    <w:rsid w:val="009500F3"/>
    <w:rsid w:val="00950E2C"/>
    <w:rsid w:val="00951D50"/>
    <w:rsid w:val="00952596"/>
    <w:rsid w:val="009525EB"/>
    <w:rsid w:val="0096029D"/>
    <w:rsid w:val="00961400"/>
    <w:rsid w:val="00963646"/>
    <w:rsid w:val="0096759A"/>
    <w:rsid w:val="009709FD"/>
    <w:rsid w:val="00970FD1"/>
    <w:rsid w:val="0097122E"/>
    <w:rsid w:val="0097164C"/>
    <w:rsid w:val="00973EC3"/>
    <w:rsid w:val="00974ECE"/>
    <w:rsid w:val="009752D2"/>
    <w:rsid w:val="0097753D"/>
    <w:rsid w:val="00977771"/>
    <w:rsid w:val="009778D6"/>
    <w:rsid w:val="009817CA"/>
    <w:rsid w:val="009836E4"/>
    <w:rsid w:val="00983ED2"/>
    <w:rsid w:val="009853E1"/>
    <w:rsid w:val="00986E6B"/>
    <w:rsid w:val="0099137C"/>
    <w:rsid w:val="00991769"/>
    <w:rsid w:val="00994386"/>
    <w:rsid w:val="00996541"/>
    <w:rsid w:val="009965BD"/>
    <w:rsid w:val="009A0064"/>
    <w:rsid w:val="009A20C5"/>
    <w:rsid w:val="009A279E"/>
    <w:rsid w:val="009A4617"/>
    <w:rsid w:val="009B0A6F"/>
    <w:rsid w:val="009B1F37"/>
    <w:rsid w:val="009B2EFE"/>
    <w:rsid w:val="009B41EF"/>
    <w:rsid w:val="009B4852"/>
    <w:rsid w:val="009B59E9"/>
    <w:rsid w:val="009C09C5"/>
    <w:rsid w:val="009C1D0B"/>
    <w:rsid w:val="009C7A7E"/>
    <w:rsid w:val="009D02E8"/>
    <w:rsid w:val="009D0634"/>
    <w:rsid w:val="009D16C2"/>
    <w:rsid w:val="009D51D0"/>
    <w:rsid w:val="009D70A4"/>
    <w:rsid w:val="009D742A"/>
    <w:rsid w:val="009E08D1"/>
    <w:rsid w:val="009E1B95"/>
    <w:rsid w:val="009E338A"/>
    <w:rsid w:val="009E4305"/>
    <w:rsid w:val="009E496F"/>
    <w:rsid w:val="009E4B0D"/>
    <w:rsid w:val="009E6FE6"/>
    <w:rsid w:val="009E7F92"/>
    <w:rsid w:val="009F02A3"/>
    <w:rsid w:val="009F2F27"/>
    <w:rsid w:val="009F6BCB"/>
    <w:rsid w:val="009F738B"/>
    <w:rsid w:val="009F7B78"/>
    <w:rsid w:val="00A0057A"/>
    <w:rsid w:val="00A02C0B"/>
    <w:rsid w:val="00A06C62"/>
    <w:rsid w:val="00A113E3"/>
    <w:rsid w:val="00A11421"/>
    <w:rsid w:val="00A12906"/>
    <w:rsid w:val="00A1360F"/>
    <w:rsid w:val="00A157B1"/>
    <w:rsid w:val="00A163AA"/>
    <w:rsid w:val="00A22229"/>
    <w:rsid w:val="00A22768"/>
    <w:rsid w:val="00A247F6"/>
    <w:rsid w:val="00A2498E"/>
    <w:rsid w:val="00A249DA"/>
    <w:rsid w:val="00A24F2B"/>
    <w:rsid w:val="00A2591E"/>
    <w:rsid w:val="00A3055A"/>
    <w:rsid w:val="00A34A00"/>
    <w:rsid w:val="00A34DFE"/>
    <w:rsid w:val="00A34E58"/>
    <w:rsid w:val="00A356BC"/>
    <w:rsid w:val="00A35F9C"/>
    <w:rsid w:val="00A36DB5"/>
    <w:rsid w:val="00A414C9"/>
    <w:rsid w:val="00A434E2"/>
    <w:rsid w:val="00A442DF"/>
    <w:rsid w:val="00A44882"/>
    <w:rsid w:val="00A455A0"/>
    <w:rsid w:val="00A47914"/>
    <w:rsid w:val="00A51886"/>
    <w:rsid w:val="00A53567"/>
    <w:rsid w:val="00A54715"/>
    <w:rsid w:val="00A6061C"/>
    <w:rsid w:val="00A62D44"/>
    <w:rsid w:val="00A6406A"/>
    <w:rsid w:val="00A65FEE"/>
    <w:rsid w:val="00A67D26"/>
    <w:rsid w:val="00A7161C"/>
    <w:rsid w:val="00A74988"/>
    <w:rsid w:val="00A754EB"/>
    <w:rsid w:val="00A762F0"/>
    <w:rsid w:val="00A77AA3"/>
    <w:rsid w:val="00A8002A"/>
    <w:rsid w:val="00A80231"/>
    <w:rsid w:val="00A81D7A"/>
    <w:rsid w:val="00A82F7E"/>
    <w:rsid w:val="00A86675"/>
    <w:rsid w:val="00A872E5"/>
    <w:rsid w:val="00A941F5"/>
    <w:rsid w:val="00A95C4A"/>
    <w:rsid w:val="00A95E3B"/>
    <w:rsid w:val="00A96067"/>
    <w:rsid w:val="00A966D8"/>
    <w:rsid w:val="00A96E65"/>
    <w:rsid w:val="00A97C72"/>
    <w:rsid w:val="00AA02F6"/>
    <w:rsid w:val="00AA47C1"/>
    <w:rsid w:val="00AA59F0"/>
    <w:rsid w:val="00AA63D4"/>
    <w:rsid w:val="00AA6B43"/>
    <w:rsid w:val="00AA76E3"/>
    <w:rsid w:val="00AB06E8"/>
    <w:rsid w:val="00AB1CD3"/>
    <w:rsid w:val="00AB352F"/>
    <w:rsid w:val="00AB5739"/>
    <w:rsid w:val="00AB7169"/>
    <w:rsid w:val="00AC0F03"/>
    <w:rsid w:val="00AC2259"/>
    <w:rsid w:val="00AC2737"/>
    <w:rsid w:val="00AC274B"/>
    <w:rsid w:val="00AC2A37"/>
    <w:rsid w:val="00AC2BB5"/>
    <w:rsid w:val="00AC4F55"/>
    <w:rsid w:val="00AC6D36"/>
    <w:rsid w:val="00AD05BF"/>
    <w:rsid w:val="00AD0CBA"/>
    <w:rsid w:val="00AD26E2"/>
    <w:rsid w:val="00AD2ED9"/>
    <w:rsid w:val="00AD525E"/>
    <w:rsid w:val="00AD5AA7"/>
    <w:rsid w:val="00AD6300"/>
    <w:rsid w:val="00AD6D6E"/>
    <w:rsid w:val="00AE126A"/>
    <w:rsid w:val="00AE3005"/>
    <w:rsid w:val="00AE3B0A"/>
    <w:rsid w:val="00AE3BAA"/>
    <w:rsid w:val="00AE515A"/>
    <w:rsid w:val="00AE51EF"/>
    <w:rsid w:val="00AE59A0"/>
    <w:rsid w:val="00AF0C57"/>
    <w:rsid w:val="00AF11B9"/>
    <w:rsid w:val="00AF26F3"/>
    <w:rsid w:val="00AF2DA9"/>
    <w:rsid w:val="00AF4A0D"/>
    <w:rsid w:val="00AF6CCD"/>
    <w:rsid w:val="00B00672"/>
    <w:rsid w:val="00B00B8D"/>
    <w:rsid w:val="00B011B2"/>
    <w:rsid w:val="00B01B4D"/>
    <w:rsid w:val="00B01E7E"/>
    <w:rsid w:val="00B030C6"/>
    <w:rsid w:val="00B04610"/>
    <w:rsid w:val="00B06571"/>
    <w:rsid w:val="00B068BA"/>
    <w:rsid w:val="00B10A41"/>
    <w:rsid w:val="00B13851"/>
    <w:rsid w:val="00B13B1C"/>
    <w:rsid w:val="00B15E32"/>
    <w:rsid w:val="00B1672F"/>
    <w:rsid w:val="00B16934"/>
    <w:rsid w:val="00B17399"/>
    <w:rsid w:val="00B175A8"/>
    <w:rsid w:val="00B21698"/>
    <w:rsid w:val="00B22291"/>
    <w:rsid w:val="00B2417B"/>
    <w:rsid w:val="00B24E6F"/>
    <w:rsid w:val="00B25C77"/>
    <w:rsid w:val="00B265AC"/>
    <w:rsid w:val="00B26CB5"/>
    <w:rsid w:val="00B27256"/>
    <w:rsid w:val="00B2752E"/>
    <w:rsid w:val="00B307CC"/>
    <w:rsid w:val="00B30DA8"/>
    <w:rsid w:val="00B401B1"/>
    <w:rsid w:val="00B41EE2"/>
    <w:rsid w:val="00B42373"/>
    <w:rsid w:val="00B44A60"/>
    <w:rsid w:val="00B44B6E"/>
    <w:rsid w:val="00B45141"/>
    <w:rsid w:val="00B51242"/>
    <w:rsid w:val="00B5176A"/>
    <w:rsid w:val="00B5273A"/>
    <w:rsid w:val="00B54248"/>
    <w:rsid w:val="00B55849"/>
    <w:rsid w:val="00B573C5"/>
    <w:rsid w:val="00B628F8"/>
    <w:rsid w:val="00B62B50"/>
    <w:rsid w:val="00B62BF2"/>
    <w:rsid w:val="00B635B7"/>
    <w:rsid w:val="00B65950"/>
    <w:rsid w:val="00B662F8"/>
    <w:rsid w:val="00B671BB"/>
    <w:rsid w:val="00B672C0"/>
    <w:rsid w:val="00B70BE5"/>
    <w:rsid w:val="00B722EE"/>
    <w:rsid w:val="00B731E0"/>
    <w:rsid w:val="00B73A4D"/>
    <w:rsid w:val="00B7448E"/>
    <w:rsid w:val="00B75646"/>
    <w:rsid w:val="00B756C0"/>
    <w:rsid w:val="00B76943"/>
    <w:rsid w:val="00B76BA2"/>
    <w:rsid w:val="00B822E9"/>
    <w:rsid w:val="00B82CC9"/>
    <w:rsid w:val="00B841F0"/>
    <w:rsid w:val="00B86632"/>
    <w:rsid w:val="00B87CB6"/>
    <w:rsid w:val="00B9028D"/>
    <w:rsid w:val="00B90729"/>
    <w:rsid w:val="00B907DA"/>
    <w:rsid w:val="00B92656"/>
    <w:rsid w:val="00B9363E"/>
    <w:rsid w:val="00B950BC"/>
    <w:rsid w:val="00B95325"/>
    <w:rsid w:val="00B95741"/>
    <w:rsid w:val="00B9714C"/>
    <w:rsid w:val="00BA254A"/>
    <w:rsid w:val="00BA2615"/>
    <w:rsid w:val="00BA31B6"/>
    <w:rsid w:val="00BA5225"/>
    <w:rsid w:val="00BA718C"/>
    <w:rsid w:val="00BB04AF"/>
    <w:rsid w:val="00BB5CF9"/>
    <w:rsid w:val="00BB5CFE"/>
    <w:rsid w:val="00BB7A10"/>
    <w:rsid w:val="00BB7B1C"/>
    <w:rsid w:val="00BC04B0"/>
    <w:rsid w:val="00BC366E"/>
    <w:rsid w:val="00BC489B"/>
    <w:rsid w:val="00BC721A"/>
    <w:rsid w:val="00BC7D4F"/>
    <w:rsid w:val="00BC7ED7"/>
    <w:rsid w:val="00BD1D74"/>
    <w:rsid w:val="00BD2850"/>
    <w:rsid w:val="00BE28D2"/>
    <w:rsid w:val="00BF06FB"/>
    <w:rsid w:val="00BF4053"/>
    <w:rsid w:val="00BF5A5E"/>
    <w:rsid w:val="00BF7F58"/>
    <w:rsid w:val="00C00964"/>
    <w:rsid w:val="00C00C7D"/>
    <w:rsid w:val="00C01381"/>
    <w:rsid w:val="00C0527D"/>
    <w:rsid w:val="00C05BDD"/>
    <w:rsid w:val="00C07476"/>
    <w:rsid w:val="00C07521"/>
    <w:rsid w:val="00C079B8"/>
    <w:rsid w:val="00C07B16"/>
    <w:rsid w:val="00C10599"/>
    <w:rsid w:val="00C123EA"/>
    <w:rsid w:val="00C12A49"/>
    <w:rsid w:val="00C133EE"/>
    <w:rsid w:val="00C143BB"/>
    <w:rsid w:val="00C14523"/>
    <w:rsid w:val="00C160A6"/>
    <w:rsid w:val="00C177D8"/>
    <w:rsid w:val="00C2198B"/>
    <w:rsid w:val="00C24086"/>
    <w:rsid w:val="00C2730D"/>
    <w:rsid w:val="00C27DE5"/>
    <w:rsid w:val="00C27DE9"/>
    <w:rsid w:val="00C33388"/>
    <w:rsid w:val="00C37604"/>
    <w:rsid w:val="00C37731"/>
    <w:rsid w:val="00C37AB9"/>
    <w:rsid w:val="00C4173A"/>
    <w:rsid w:val="00C418DE"/>
    <w:rsid w:val="00C42481"/>
    <w:rsid w:val="00C44A6A"/>
    <w:rsid w:val="00C463A4"/>
    <w:rsid w:val="00C507FB"/>
    <w:rsid w:val="00C5233B"/>
    <w:rsid w:val="00C52378"/>
    <w:rsid w:val="00C55EE4"/>
    <w:rsid w:val="00C602FF"/>
    <w:rsid w:val="00C61174"/>
    <w:rsid w:val="00C6148F"/>
    <w:rsid w:val="00C62214"/>
    <w:rsid w:val="00C62F03"/>
    <w:rsid w:val="00C62F7A"/>
    <w:rsid w:val="00C63451"/>
    <w:rsid w:val="00C63704"/>
    <w:rsid w:val="00C63B9C"/>
    <w:rsid w:val="00C6682F"/>
    <w:rsid w:val="00C676CE"/>
    <w:rsid w:val="00C676ED"/>
    <w:rsid w:val="00C67970"/>
    <w:rsid w:val="00C703B7"/>
    <w:rsid w:val="00C72736"/>
    <w:rsid w:val="00C7275E"/>
    <w:rsid w:val="00C74C5D"/>
    <w:rsid w:val="00C75E78"/>
    <w:rsid w:val="00C764D2"/>
    <w:rsid w:val="00C76E88"/>
    <w:rsid w:val="00C772EB"/>
    <w:rsid w:val="00C7739D"/>
    <w:rsid w:val="00C77DC5"/>
    <w:rsid w:val="00C838CB"/>
    <w:rsid w:val="00C8433E"/>
    <w:rsid w:val="00C84D5C"/>
    <w:rsid w:val="00C85837"/>
    <w:rsid w:val="00C863C4"/>
    <w:rsid w:val="00C86613"/>
    <w:rsid w:val="00C87F46"/>
    <w:rsid w:val="00C93C3E"/>
    <w:rsid w:val="00C952A3"/>
    <w:rsid w:val="00C96CC3"/>
    <w:rsid w:val="00C97E6D"/>
    <w:rsid w:val="00CA0F56"/>
    <w:rsid w:val="00CA12E3"/>
    <w:rsid w:val="00CA39B5"/>
    <w:rsid w:val="00CA6611"/>
    <w:rsid w:val="00CB177C"/>
    <w:rsid w:val="00CB3003"/>
    <w:rsid w:val="00CB564E"/>
    <w:rsid w:val="00CB5B6B"/>
    <w:rsid w:val="00CB66D3"/>
    <w:rsid w:val="00CB71F7"/>
    <w:rsid w:val="00CC0C41"/>
    <w:rsid w:val="00CC2BFD"/>
    <w:rsid w:val="00CC403C"/>
    <w:rsid w:val="00CC770A"/>
    <w:rsid w:val="00CD0002"/>
    <w:rsid w:val="00CD0102"/>
    <w:rsid w:val="00CD207F"/>
    <w:rsid w:val="00CD26B2"/>
    <w:rsid w:val="00CD2C19"/>
    <w:rsid w:val="00CD3476"/>
    <w:rsid w:val="00CD416C"/>
    <w:rsid w:val="00CD64DF"/>
    <w:rsid w:val="00CD6BCA"/>
    <w:rsid w:val="00CE063B"/>
    <w:rsid w:val="00CE61C2"/>
    <w:rsid w:val="00CE6412"/>
    <w:rsid w:val="00CE750D"/>
    <w:rsid w:val="00CF10EA"/>
    <w:rsid w:val="00CF1648"/>
    <w:rsid w:val="00CF2F50"/>
    <w:rsid w:val="00CF3C5D"/>
    <w:rsid w:val="00CF3C87"/>
    <w:rsid w:val="00CF4A60"/>
    <w:rsid w:val="00D0045D"/>
    <w:rsid w:val="00D02919"/>
    <w:rsid w:val="00D04C61"/>
    <w:rsid w:val="00D04D8E"/>
    <w:rsid w:val="00D052C4"/>
    <w:rsid w:val="00D05B8D"/>
    <w:rsid w:val="00D06DF7"/>
    <w:rsid w:val="00D07EC0"/>
    <w:rsid w:val="00D07F00"/>
    <w:rsid w:val="00D102B5"/>
    <w:rsid w:val="00D10977"/>
    <w:rsid w:val="00D1364E"/>
    <w:rsid w:val="00D142A9"/>
    <w:rsid w:val="00D14461"/>
    <w:rsid w:val="00D152A8"/>
    <w:rsid w:val="00D15E43"/>
    <w:rsid w:val="00D1744E"/>
    <w:rsid w:val="00D17B94"/>
    <w:rsid w:val="00D208B9"/>
    <w:rsid w:val="00D21873"/>
    <w:rsid w:val="00D2419F"/>
    <w:rsid w:val="00D263A0"/>
    <w:rsid w:val="00D33E72"/>
    <w:rsid w:val="00D33F19"/>
    <w:rsid w:val="00D35BD6"/>
    <w:rsid w:val="00D361B5"/>
    <w:rsid w:val="00D37F09"/>
    <w:rsid w:val="00D411A2"/>
    <w:rsid w:val="00D42CAA"/>
    <w:rsid w:val="00D44186"/>
    <w:rsid w:val="00D45C0F"/>
    <w:rsid w:val="00D46E29"/>
    <w:rsid w:val="00D50B9C"/>
    <w:rsid w:val="00D527E8"/>
    <w:rsid w:val="00D52CBA"/>
    <w:rsid w:val="00D52D73"/>
    <w:rsid w:val="00D52E58"/>
    <w:rsid w:val="00D56C68"/>
    <w:rsid w:val="00D57DEE"/>
    <w:rsid w:val="00D603E6"/>
    <w:rsid w:val="00D614C3"/>
    <w:rsid w:val="00D63B42"/>
    <w:rsid w:val="00D6422D"/>
    <w:rsid w:val="00D64D28"/>
    <w:rsid w:val="00D66EA4"/>
    <w:rsid w:val="00D670EB"/>
    <w:rsid w:val="00D714CC"/>
    <w:rsid w:val="00D71A85"/>
    <w:rsid w:val="00D729CA"/>
    <w:rsid w:val="00D72A6D"/>
    <w:rsid w:val="00D730D8"/>
    <w:rsid w:val="00D7439F"/>
    <w:rsid w:val="00D75EA7"/>
    <w:rsid w:val="00D778D7"/>
    <w:rsid w:val="00D80858"/>
    <w:rsid w:val="00D809EE"/>
    <w:rsid w:val="00D81F21"/>
    <w:rsid w:val="00D86645"/>
    <w:rsid w:val="00D879DD"/>
    <w:rsid w:val="00D87CA9"/>
    <w:rsid w:val="00D906B3"/>
    <w:rsid w:val="00D95470"/>
    <w:rsid w:val="00D97850"/>
    <w:rsid w:val="00D97CC0"/>
    <w:rsid w:val="00DA2619"/>
    <w:rsid w:val="00DA4239"/>
    <w:rsid w:val="00DA4415"/>
    <w:rsid w:val="00DB0B61"/>
    <w:rsid w:val="00DB314A"/>
    <w:rsid w:val="00DB38CA"/>
    <w:rsid w:val="00DB4D99"/>
    <w:rsid w:val="00DB6419"/>
    <w:rsid w:val="00DB64FE"/>
    <w:rsid w:val="00DC090B"/>
    <w:rsid w:val="00DC18A4"/>
    <w:rsid w:val="00DC18CA"/>
    <w:rsid w:val="00DC2CF1"/>
    <w:rsid w:val="00DC4FCF"/>
    <w:rsid w:val="00DC50E0"/>
    <w:rsid w:val="00DC6386"/>
    <w:rsid w:val="00DC638F"/>
    <w:rsid w:val="00DC7171"/>
    <w:rsid w:val="00DC7EF0"/>
    <w:rsid w:val="00DD1130"/>
    <w:rsid w:val="00DD1951"/>
    <w:rsid w:val="00DD24AB"/>
    <w:rsid w:val="00DD3E6F"/>
    <w:rsid w:val="00DD564F"/>
    <w:rsid w:val="00DD6628"/>
    <w:rsid w:val="00DE29E1"/>
    <w:rsid w:val="00DE3250"/>
    <w:rsid w:val="00DE3D91"/>
    <w:rsid w:val="00DE6028"/>
    <w:rsid w:val="00DE6446"/>
    <w:rsid w:val="00DE67CF"/>
    <w:rsid w:val="00DE68B9"/>
    <w:rsid w:val="00DE7898"/>
    <w:rsid w:val="00DE78A3"/>
    <w:rsid w:val="00DF0FEB"/>
    <w:rsid w:val="00DF1A71"/>
    <w:rsid w:val="00DF4707"/>
    <w:rsid w:val="00DF68C7"/>
    <w:rsid w:val="00E008FC"/>
    <w:rsid w:val="00E01976"/>
    <w:rsid w:val="00E03554"/>
    <w:rsid w:val="00E0537B"/>
    <w:rsid w:val="00E106BC"/>
    <w:rsid w:val="00E12023"/>
    <w:rsid w:val="00E15612"/>
    <w:rsid w:val="00E170DC"/>
    <w:rsid w:val="00E20F09"/>
    <w:rsid w:val="00E21124"/>
    <w:rsid w:val="00E2249C"/>
    <w:rsid w:val="00E22671"/>
    <w:rsid w:val="00E263C1"/>
    <w:rsid w:val="00E26818"/>
    <w:rsid w:val="00E276C4"/>
    <w:rsid w:val="00E27B16"/>
    <w:rsid w:val="00E27FFC"/>
    <w:rsid w:val="00E309FF"/>
    <w:rsid w:val="00E30B15"/>
    <w:rsid w:val="00E33004"/>
    <w:rsid w:val="00E34682"/>
    <w:rsid w:val="00E34D53"/>
    <w:rsid w:val="00E358F4"/>
    <w:rsid w:val="00E40181"/>
    <w:rsid w:val="00E40F49"/>
    <w:rsid w:val="00E41A46"/>
    <w:rsid w:val="00E44B65"/>
    <w:rsid w:val="00E45102"/>
    <w:rsid w:val="00E46998"/>
    <w:rsid w:val="00E500E2"/>
    <w:rsid w:val="00E5090F"/>
    <w:rsid w:val="00E50A8A"/>
    <w:rsid w:val="00E5229A"/>
    <w:rsid w:val="00E53AE7"/>
    <w:rsid w:val="00E54A59"/>
    <w:rsid w:val="00E55066"/>
    <w:rsid w:val="00E55734"/>
    <w:rsid w:val="00E604DA"/>
    <w:rsid w:val="00E61DDE"/>
    <w:rsid w:val="00E61F18"/>
    <w:rsid w:val="00E629A1"/>
    <w:rsid w:val="00E62D5B"/>
    <w:rsid w:val="00E63343"/>
    <w:rsid w:val="00E7574E"/>
    <w:rsid w:val="00E7578A"/>
    <w:rsid w:val="00E767FD"/>
    <w:rsid w:val="00E82C55"/>
    <w:rsid w:val="00E831B6"/>
    <w:rsid w:val="00E83E55"/>
    <w:rsid w:val="00E851B1"/>
    <w:rsid w:val="00E87E47"/>
    <w:rsid w:val="00E92AC3"/>
    <w:rsid w:val="00E95C2E"/>
    <w:rsid w:val="00E96F1F"/>
    <w:rsid w:val="00E9752D"/>
    <w:rsid w:val="00E9792D"/>
    <w:rsid w:val="00EA09F0"/>
    <w:rsid w:val="00EA12E0"/>
    <w:rsid w:val="00EA1A80"/>
    <w:rsid w:val="00EB00E0"/>
    <w:rsid w:val="00EB5286"/>
    <w:rsid w:val="00EC059F"/>
    <w:rsid w:val="00EC1251"/>
    <w:rsid w:val="00EC1F24"/>
    <w:rsid w:val="00EC2C09"/>
    <w:rsid w:val="00EC30A1"/>
    <w:rsid w:val="00EC7B56"/>
    <w:rsid w:val="00ED3FA0"/>
    <w:rsid w:val="00ED5B9B"/>
    <w:rsid w:val="00ED5E90"/>
    <w:rsid w:val="00ED6BAD"/>
    <w:rsid w:val="00ED7046"/>
    <w:rsid w:val="00ED7447"/>
    <w:rsid w:val="00EE1488"/>
    <w:rsid w:val="00EE3166"/>
    <w:rsid w:val="00EE4D5D"/>
    <w:rsid w:val="00EE4DCE"/>
    <w:rsid w:val="00EE59C7"/>
    <w:rsid w:val="00EE5E3B"/>
    <w:rsid w:val="00EE62E6"/>
    <w:rsid w:val="00EE7A6A"/>
    <w:rsid w:val="00EF0043"/>
    <w:rsid w:val="00EF0295"/>
    <w:rsid w:val="00EF109B"/>
    <w:rsid w:val="00EF362A"/>
    <w:rsid w:val="00EF36AF"/>
    <w:rsid w:val="00F003AF"/>
    <w:rsid w:val="00F00F9C"/>
    <w:rsid w:val="00F02ABA"/>
    <w:rsid w:val="00F0437A"/>
    <w:rsid w:val="00F05081"/>
    <w:rsid w:val="00F11037"/>
    <w:rsid w:val="00F116A5"/>
    <w:rsid w:val="00F145F6"/>
    <w:rsid w:val="00F14A1C"/>
    <w:rsid w:val="00F205AA"/>
    <w:rsid w:val="00F22EF4"/>
    <w:rsid w:val="00F23424"/>
    <w:rsid w:val="00F24C8D"/>
    <w:rsid w:val="00F250A9"/>
    <w:rsid w:val="00F30FF4"/>
    <w:rsid w:val="00F331AD"/>
    <w:rsid w:val="00F36502"/>
    <w:rsid w:val="00F43A37"/>
    <w:rsid w:val="00F44D54"/>
    <w:rsid w:val="00F4641B"/>
    <w:rsid w:val="00F46EB8"/>
    <w:rsid w:val="00F47277"/>
    <w:rsid w:val="00F47826"/>
    <w:rsid w:val="00F511E4"/>
    <w:rsid w:val="00F52D09"/>
    <w:rsid w:val="00F52E08"/>
    <w:rsid w:val="00F53D0B"/>
    <w:rsid w:val="00F55B21"/>
    <w:rsid w:val="00F56EF6"/>
    <w:rsid w:val="00F64696"/>
    <w:rsid w:val="00F65AA9"/>
    <w:rsid w:val="00F6768F"/>
    <w:rsid w:val="00F72AA3"/>
    <w:rsid w:val="00F72C2C"/>
    <w:rsid w:val="00F73838"/>
    <w:rsid w:val="00F75524"/>
    <w:rsid w:val="00F76CAB"/>
    <w:rsid w:val="00F772C6"/>
    <w:rsid w:val="00F85125"/>
    <w:rsid w:val="00F85195"/>
    <w:rsid w:val="00F87507"/>
    <w:rsid w:val="00F90CDD"/>
    <w:rsid w:val="00F9137E"/>
    <w:rsid w:val="00F938BA"/>
    <w:rsid w:val="00F94A4E"/>
    <w:rsid w:val="00F96909"/>
    <w:rsid w:val="00F9697E"/>
    <w:rsid w:val="00F969A8"/>
    <w:rsid w:val="00FA2C46"/>
    <w:rsid w:val="00FA5DA6"/>
    <w:rsid w:val="00FA63B6"/>
    <w:rsid w:val="00FA6A11"/>
    <w:rsid w:val="00FA6BA1"/>
    <w:rsid w:val="00FB4CDA"/>
    <w:rsid w:val="00FB6533"/>
    <w:rsid w:val="00FB7D80"/>
    <w:rsid w:val="00FC0492"/>
    <w:rsid w:val="00FC0F81"/>
    <w:rsid w:val="00FC2283"/>
    <w:rsid w:val="00FC395C"/>
    <w:rsid w:val="00FC44C0"/>
    <w:rsid w:val="00FC51B3"/>
    <w:rsid w:val="00FD1D64"/>
    <w:rsid w:val="00FD2FEB"/>
    <w:rsid w:val="00FD3766"/>
    <w:rsid w:val="00FD47C4"/>
    <w:rsid w:val="00FD4A1A"/>
    <w:rsid w:val="00FD57EF"/>
    <w:rsid w:val="00FD639C"/>
    <w:rsid w:val="00FE19A5"/>
    <w:rsid w:val="00FE2DCF"/>
    <w:rsid w:val="00FE3F0D"/>
    <w:rsid w:val="00FE4BE7"/>
    <w:rsid w:val="00FE5D88"/>
    <w:rsid w:val="00FE6A4E"/>
    <w:rsid w:val="00FF12A7"/>
    <w:rsid w:val="00FF2FCE"/>
    <w:rsid w:val="00FF4F7D"/>
    <w:rsid w:val="00FF505B"/>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4D0687"/>
  <w15:docId w15:val="{DB1F31F0-DEC7-4013-8A72-25A366D9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B82CC9"/>
    <w:pPr>
      <w:keepNext/>
      <w:keepLines/>
      <w:spacing w:before="320" w:after="80"/>
      <w:outlineLvl w:val="2"/>
    </w:pPr>
    <w:rPr>
      <w:rFonts w:asciiTheme="majorHAnsi" w:eastAsia="MS Gothic" w:hAnsiTheme="majorHAnsi"/>
      <w:b/>
      <w:bCs/>
      <w:color w:val="53565A"/>
      <w:sz w:val="24"/>
      <w:szCs w:val="32"/>
      <w:lang w:eastAsia="en-US"/>
    </w:rPr>
  </w:style>
  <w:style w:type="paragraph" w:styleId="Heading4">
    <w:name w:val="heading 4"/>
    <w:next w:val="DPCbody"/>
    <w:link w:val="Heading4Char"/>
    <w:uiPriority w:val="1"/>
    <w:qFormat/>
    <w:rsid w:val="005A3AEC"/>
    <w:pPr>
      <w:keepNext/>
      <w:keepLines/>
      <w:spacing w:before="240" w:after="120"/>
      <w:outlineLvl w:val="3"/>
    </w:pPr>
    <w:rPr>
      <w:rFonts w:asciiTheme="majorHAnsi" w:eastAsia="MS Mincho" w:hAnsiTheme="majorHAnsi"/>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B82CC9"/>
    <w:rPr>
      <w:rFonts w:asciiTheme="majorHAnsi" w:eastAsia="MS Gothic" w:hAnsiTheme="majorHAnsi"/>
      <w:b/>
      <w:bCs/>
      <w:color w:val="53565A"/>
      <w:sz w:val="24"/>
      <w:szCs w:val="32"/>
      <w:lang w:eastAsia="en-US"/>
    </w:rPr>
  </w:style>
  <w:style w:type="character" w:customStyle="1" w:styleId="Heading4Char">
    <w:name w:val="Heading 4 Char"/>
    <w:link w:val="Heading4"/>
    <w:uiPriority w:val="1"/>
    <w:rsid w:val="005A3AEC"/>
    <w:rPr>
      <w:rFonts w:asciiTheme="majorHAnsi" w:eastAsia="MS Mincho" w:hAnsiTheme="majorHAnsi"/>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133098"/>
    <w:pPr>
      <w:numPr>
        <w:numId w:val="1"/>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spacing w:after="60"/>
    </w:pPr>
  </w:style>
  <w:style w:type="paragraph" w:customStyle="1" w:styleId="DPCtablebullet">
    <w:name w:val="DPC table bullet"/>
    <w:basedOn w:val="DPCtabletext"/>
    <w:uiPriority w:val="3"/>
    <w:qFormat/>
    <w:rsid w:val="00526865"/>
    <w:pPr>
      <w:numPr>
        <w:numId w:val="6"/>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2"/>
      </w:numPr>
    </w:pPr>
  </w:style>
  <w:style w:type="paragraph" w:customStyle="1" w:styleId="DPCnumberloweralphaindent">
    <w:name w:val="DPC number lower alpha indent"/>
    <w:basedOn w:val="DPCbody"/>
    <w:uiPriority w:val="4"/>
    <w:qFormat/>
    <w:rsid w:val="00526865"/>
    <w:pPr>
      <w:numPr>
        <w:ilvl w:val="1"/>
        <w:numId w:val="9"/>
      </w:numPr>
    </w:pPr>
    <w:rPr>
      <w:rFonts w:ascii="Arial" w:hAnsi="Arial"/>
    </w:rPr>
  </w:style>
  <w:style w:type="paragraph" w:customStyle="1" w:styleId="DPCnumberdigitindent">
    <w:name w:val="DPC number digit indent"/>
    <w:basedOn w:val="Normal"/>
    <w:uiPriority w:val="4"/>
    <w:qFormat/>
    <w:rsid w:val="00526865"/>
    <w:pPr>
      <w:numPr>
        <w:ilvl w:val="1"/>
        <w:numId w:val="2"/>
      </w:numPr>
      <w:spacing w:after="160" w:line="300" w:lineRule="atLeast"/>
    </w:pPr>
    <w:rPr>
      <w:rFonts w:asciiTheme="minorHAnsi" w:eastAsia="Times" w:hAnsiTheme="minorHAnsi" w:cs="Arial"/>
      <w:color w:val="000000" w:themeColor="text1"/>
      <w:sz w:val="22"/>
      <w:szCs w:val="22"/>
    </w:rPr>
  </w:style>
  <w:style w:type="paragraph" w:customStyle="1" w:styleId="DPCnumberloweralpha">
    <w:name w:val="DPC number lower alpha"/>
    <w:basedOn w:val="DPCbody"/>
    <w:uiPriority w:val="4"/>
    <w:qFormat/>
    <w:rsid w:val="00526865"/>
    <w:pPr>
      <w:numPr>
        <w:numId w:val="9"/>
      </w:numPr>
    </w:pPr>
    <w:rPr>
      <w:rFonts w:ascii="Arial" w:hAnsi="Arial"/>
    </w:rPr>
  </w:style>
  <w:style w:type="paragraph" w:customStyle="1" w:styleId="DPCnumberlowerroman">
    <w:name w:val="DPC number lower roman"/>
    <w:basedOn w:val="DPCbody"/>
    <w:uiPriority w:val="4"/>
    <w:qFormat/>
    <w:rsid w:val="00801EEF"/>
    <w:pPr>
      <w:numPr>
        <w:numId w:val="4"/>
      </w:numPr>
    </w:pPr>
  </w:style>
  <w:style w:type="paragraph" w:customStyle="1" w:styleId="DPCnumberlowerromanindent">
    <w:name w:val="DPC number lower roman indent"/>
    <w:basedOn w:val="DPCbody"/>
    <w:uiPriority w:val="4"/>
    <w:qFormat/>
    <w:rsid w:val="00801EEF"/>
    <w:pPr>
      <w:numPr>
        <w:ilvl w:val="1"/>
        <w:numId w:val="4"/>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2"/>
      </w:numPr>
    </w:pPr>
  </w:style>
  <w:style w:type="paragraph" w:customStyle="1" w:styleId="DPCbulletafternumbers2">
    <w:name w:val="DPC bullet after numbers 2"/>
    <w:basedOn w:val="DPCbody"/>
    <w:rsid w:val="00526865"/>
    <w:pPr>
      <w:numPr>
        <w:ilvl w:val="3"/>
        <w:numId w:val="2"/>
      </w:numPr>
    </w:pPr>
  </w:style>
  <w:style w:type="paragraph" w:customStyle="1" w:styleId="DPCquotebullet">
    <w:name w:val="DPC quote bullet"/>
    <w:basedOn w:val="DPCquote"/>
    <w:rsid w:val="00526865"/>
    <w:pPr>
      <w:numPr>
        <w:numId w:val="5"/>
      </w:numPr>
    </w:pPr>
  </w:style>
  <w:style w:type="numbering" w:customStyle="1" w:styleId="ZZBullets">
    <w:name w:val="ZZ Bullets"/>
    <w:rsid w:val="00526865"/>
    <w:pPr>
      <w:numPr>
        <w:numId w:val="7"/>
      </w:numPr>
    </w:pPr>
  </w:style>
  <w:style w:type="numbering" w:customStyle="1" w:styleId="ZZNumbersdigit">
    <w:name w:val="ZZ Numbers digit"/>
    <w:basedOn w:val="NoList"/>
    <w:uiPriority w:val="99"/>
    <w:rsid w:val="00526865"/>
    <w:pPr>
      <w:numPr>
        <w:numId w:val="2"/>
      </w:numPr>
    </w:pPr>
  </w:style>
  <w:style w:type="numbering" w:customStyle="1" w:styleId="ZZNumbersloweralpha">
    <w:name w:val="ZZ Numbers lower alpha"/>
    <w:basedOn w:val="NoList"/>
    <w:rsid w:val="00526865"/>
    <w:pPr>
      <w:numPr>
        <w:numId w:val="3"/>
      </w:numPr>
    </w:pPr>
  </w:style>
  <w:style w:type="numbering" w:customStyle="1" w:styleId="ZZNumberslowerroman">
    <w:name w:val="ZZ Numbers lower roman"/>
    <w:basedOn w:val="NoList"/>
    <w:uiPriority w:val="99"/>
    <w:rsid w:val="00801EEF"/>
    <w:pPr>
      <w:numPr>
        <w:numId w:val="4"/>
      </w:numPr>
    </w:pPr>
  </w:style>
  <w:style w:type="numbering" w:customStyle="1" w:styleId="ZZQuotebullets">
    <w:name w:val="ZZ Quote bullets"/>
    <w:basedOn w:val="NoList"/>
    <w:uiPriority w:val="99"/>
    <w:rsid w:val="00526865"/>
    <w:pPr>
      <w:numPr>
        <w:numId w:val="5"/>
      </w:numPr>
    </w:pPr>
  </w:style>
  <w:style w:type="numbering" w:customStyle="1" w:styleId="ZZTablebullets">
    <w:name w:val="ZZ Table bullets"/>
    <w:basedOn w:val="ZZBullets"/>
    <w:uiPriority w:val="99"/>
    <w:rsid w:val="00526865"/>
    <w:pPr>
      <w:numPr>
        <w:numId w:val="6"/>
      </w:numPr>
    </w:pPr>
  </w:style>
  <w:style w:type="paragraph" w:customStyle="1" w:styleId="DPCtabletext6pt">
    <w:name w:val="DPC table text + 6pt"/>
    <w:basedOn w:val="DPCtabletext"/>
    <w:uiPriority w:val="11"/>
    <w:rsid w:val="00F9697E"/>
    <w:pPr>
      <w:spacing w:after="120"/>
    </w:pPr>
  </w:style>
  <w:style w:type="paragraph" w:customStyle="1" w:styleId="DPCbullethyperlink">
    <w:name w:val="DPC bullet hyperlink"/>
    <w:basedOn w:val="DPCbullet1"/>
    <w:uiPriority w:val="11"/>
    <w:rsid w:val="00501351"/>
    <w:pPr>
      <w:numPr>
        <w:numId w:val="8"/>
      </w:numPr>
      <w:ind w:left="360"/>
    </w:pPr>
    <w:rPr>
      <w:color w:val="auto"/>
      <w:u w:val="dotted" w:color="0072CE" w:themeColor="accent1"/>
    </w:rPr>
  </w:style>
  <w:style w:type="paragraph" w:styleId="BalloonText">
    <w:name w:val="Balloon Text"/>
    <w:basedOn w:val="Normal"/>
    <w:link w:val="BalloonTextChar"/>
    <w:uiPriority w:val="99"/>
    <w:semiHidden/>
    <w:unhideWhenUsed/>
    <w:rsid w:val="009F73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38B"/>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E55066"/>
    <w:rPr>
      <w:sz w:val="16"/>
      <w:szCs w:val="16"/>
    </w:rPr>
  </w:style>
  <w:style w:type="paragraph" w:styleId="CommentText">
    <w:name w:val="annotation text"/>
    <w:basedOn w:val="Normal"/>
    <w:link w:val="CommentTextChar"/>
    <w:uiPriority w:val="99"/>
    <w:unhideWhenUsed/>
    <w:rsid w:val="00E55066"/>
  </w:style>
  <w:style w:type="character" w:customStyle="1" w:styleId="CommentTextChar">
    <w:name w:val="Comment Text Char"/>
    <w:basedOn w:val="DefaultParagraphFont"/>
    <w:link w:val="CommentText"/>
    <w:uiPriority w:val="99"/>
    <w:rsid w:val="00E55066"/>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55066"/>
    <w:rPr>
      <w:b/>
      <w:bCs/>
    </w:rPr>
  </w:style>
  <w:style w:type="character" w:customStyle="1" w:styleId="CommentSubjectChar">
    <w:name w:val="Comment Subject Char"/>
    <w:basedOn w:val="CommentTextChar"/>
    <w:link w:val="CommentSubject"/>
    <w:uiPriority w:val="99"/>
    <w:semiHidden/>
    <w:rsid w:val="00E55066"/>
    <w:rPr>
      <w:rFonts w:ascii="Cambria" w:hAnsi="Cambria"/>
      <w:b/>
      <w:bCs/>
      <w:lang w:eastAsia="en-US"/>
    </w:rPr>
  </w:style>
  <w:style w:type="paragraph" w:customStyle="1" w:styleId="DPCbulletindent">
    <w:name w:val="DPC bullet indent"/>
    <w:basedOn w:val="DPCbody"/>
    <w:rsid w:val="009836E4"/>
    <w:pPr>
      <w:spacing w:after="60"/>
      <w:ind w:left="680" w:hanging="283"/>
    </w:pPr>
  </w:style>
  <w:style w:type="paragraph" w:customStyle="1" w:styleId="DPCbullet1lastline">
    <w:name w:val="DPC bullet 1 last line"/>
    <w:basedOn w:val="DPCbullet1"/>
    <w:qFormat/>
    <w:rsid w:val="009836E4"/>
    <w:pPr>
      <w:numPr>
        <w:numId w:val="0"/>
      </w:numPr>
      <w:spacing w:after="160"/>
      <w:ind w:left="284" w:hanging="284"/>
    </w:pPr>
  </w:style>
  <w:style w:type="paragraph" w:customStyle="1" w:styleId="DPCbullet2lastline">
    <w:name w:val="DPC bullet 2 last line"/>
    <w:basedOn w:val="DPCbullet2"/>
    <w:uiPriority w:val="2"/>
    <w:rsid w:val="009836E4"/>
    <w:pPr>
      <w:spacing w:after="160"/>
      <w:ind w:left="567" w:hanging="283"/>
    </w:pPr>
  </w:style>
  <w:style w:type="numbering" w:customStyle="1" w:styleId="Bullets">
    <w:name w:val="Bullets"/>
    <w:rsid w:val="009836E4"/>
    <w:pPr>
      <w:numPr>
        <w:numId w:val="11"/>
      </w:numPr>
    </w:pPr>
  </w:style>
  <w:style w:type="numbering" w:customStyle="1" w:styleId="Numbers">
    <w:name w:val="Numbers"/>
    <w:rsid w:val="009836E4"/>
    <w:pPr>
      <w:numPr>
        <w:numId w:val="10"/>
      </w:numPr>
    </w:pPr>
  </w:style>
  <w:style w:type="paragraph" w:customStyle="1" w:styleId="DPCbulletindentlastline">
    <w:name w:val="DPC bullet indent last line"/>
    <w:basedOn w:val="DPCbody"/>
    <w:rsid w:val="009836E4"/>
    <w:pPr>
      <w:ind w:left="680" w:hanging="283"/>
    </w:pPr>
  </w:style>
  <w:style w:type="paragraph" w:styleId="BodyText">
    <w:name w:val="Body Text"/>
    <w:basedOn w:val="Normal"/>
    <w:link w:val="BodyTextChar"/>
    <w:uiPriority w:val="99"/>
    <w:unhideWhenUsed/>
    <w:rsid w:val="009836E4"/>
    <w:pPr>
      <w:spacing w:before="60" w:after="120" w:line="240" w:lineRule="exact"/>
    </w:pPr>
    <w:rPr>
      <w:rFonts w:ascii="Arial" w:eastAsia="Cambria" w:hAnsi="Arial"/>
      <w:szCs w:val="24"/>
    </w:rPr>
  </w:style>
  <w:style w:type="character" w:customStyle="1" w:styleId="BodyTextChar">
    <w:name w:val="Body Text Char"/>
    <w:basedOn w:val="DefaultParagraphFont"/>
    <w:link w:val="BodyText"/>
    <w:uiPriority w:val="99"/>
    <w:rsid w:val="009836E4"/>
    <w:rPr>
      <w:rFonts w:ascii="Arial" w:eastAsia="Cambria" w:hAnsi="Arial"/>
      <w:szCs w:val="24"/>
      <w:lang w:eastAsia="en-US"/>
    </w:rPr>
  </w:style>
  <w:style w:type="table" w:styleId="MediumShading1-Accent6">
    <w:name w:val="Medium Shading 1 Accent 6"/>
    <w:basedOn w:val="TableNormal"/>
    <w:uiPriority w:val="68"/>
    <w:rsid w:val="009836E4"/>
    <w:tblPr>
      <w:tblStyleRowBandSize w:val="1"/>
      <w:tblStyleColBandSize w:val="1"/>
      <w:tblBorders>
        <w:top w:val="single" w:sz="8"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single" w:sz="8" w:space="0" w:color="D64951" w:themeColor="accent6" w:themeTint="BF"/>
      </w:tblBorders>
    </w:tblPr>
    <w:tblStylePr w:type="firstRow">
      <w:pPr>
        <w:spacing w:before="0" w:after="0" w:line="240" w:lineRule="auto"/>
      </w:pPr>
      <w:rPr>
        <w:b/>
        <w:bCs/>
        <w:color w:val="FFFFFF" w:themeColor="background1"/>
      </w:rPr>
      <w:tblPr/>
      <w:tcPr>
        <w:tcBorders>
          <w:top w:val="single" w:sz="8"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nil"/>
          <w:insideV w:val="nil"/>
        </w:tcBorders>
        <w:shd w:val="clear" w:color="auto" w:fill="AF272F" w:themeFill="accent6"/>
      </w:tcPr>
    </w:tblStylePr>
    <w:tblStylePr w:type="lastRow">
      <w:pPr>
        <w:spacing w:before="0" w:after="0" w:line="240" w:lineRule="auto"/>
      </w:pPr>
      <w:rPr>
        <w:b/>
        <w:bCs/>
      </w:rPr>
      <w:tblPr/>
      <w:tcPr>
        <w:tcBorders>
          <w:top w:val="double" w:sz="6" w:space="0" w:color="D64951" w:themeColor="accent6" w:themeTint="BF"/>
          <w:left w:val="single" w:sz="8" w:space="0" w:color="D64951" w:themeColor="accent6" w:themeTint="BF"/>
          <w:bottom w:val="single" w:sz="8" w:space="0" w:color="D64951" w:themeColor="accent6" w:themeTint="BF"/>
          <w:right w:val="single" w:sz="8" w:space="0" w:color="D649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C3C5" w:themeFill="accent6" w:themeFillTint="3F"/>
      </w:tcPr>
    </w:tblStylePr>
    <w:tblStylePr w:type="band1Horz">
      <w:tblPr/>
      <w:tcPr>
        <w:tcBorders>
          <w:insideH w:val="nil"/>
          <w:insideV w:val="nil"/>
        </w:tcBorders>
        <w:shd w:val="clear" w:color="auto" w:fill="F1C3C5" w:themeFill="accent6" w:themeFillTint="3F"/>
      </w:tcPr>
    </w:tblStylePr>
    <w:tblStylePr w:type="band2Horz">
      <w:tblPr/>
      <w:tcPr>
        <w:tcBorders>
          <w:insideH w:val="nil"/>
          <w:insideV w:val="nil"/>
        </w:tcBorders>
      </w:tcPr>
    </w:tblStylePr>
  </w:style>
  <w:style w:type="paragraph" w:customStyle="1" w:styleId="DPCreporttitle">
    <w:name w:val="DPC report title"/>
    <w:uiPriority w:val="4"/>
    <w:rsid w:val="009836E4"/>
    <w:pPr>
      <w:keepLines/>
      <w:spacing w:after="240"/>
    </w:pPr>
    <w:rPr>
      <w:rFonts w:asciiTheme="majorHAnsi" w:hAnsiTheme="majorHAnsi"/>
      <w:bCs/>
      <w:color w:val="FFFFFF" w:themeColor="background1"/>
      <w:sz w:val="64"/>
      <w:szCs w:val="64"/>
      <w:lang w:eastAsia="en-US"/>
    </w:rPr>
  </w:style>
  <w:style w:type="paragraph" w:customStyle="1" w:styleId="number111">
    <w:name w:val="number111"/>
    <w:basedOn w:val="Normal"/>
    <w:qFormat/>
    <w:rsid w:val="009836E4"/>
    <w:pPr>
      <w:numPr>
        <w:numId w:val="12"/>
      </w:numPr>
      <w:spacing w:after="120"/>
      <w:jc w:val="both"/>
    </w:pPr>
    <w:rPr>
      <w:rFonts w:asciiTheme="minorHAnsi" w:hAnsiTheme="minorHAnsi" w:cstheme="minorHAnsi"/>
      <w:sz w:val="24"/>
      <w:szCs w:val="24"/>
      <w:lang w:val="en-GB"/>
    </w:rPr>
  </w:style>
  <w:style w:type="paragraph" w:customStyle="1" w:styleId="Statementbox">
    <w:name w:val="Statement box"/>
    <w:basedOn w:val="Normal"/>
    <w:rsid w:val="009836E4"/>
    <w:pPr>
      <w:pBdr>
        <w:top w:val="single" w:sz="4" w:space="10" w:color="1A7081"/>
        <w:left w:val="single" w:sz="4" w:space="10" w:color="1A7081"/>
        <w:bottom w:val="single" w:sz="4" w:space="10" w:color="1A7081"/>
        <w:right w:val="single" w:sz="4" w:space="10" w:color="1A7081"/>
      </w:pBdr>
      <w:shd w:val="clear" w:color="auto" w:fill="E6E6E6"/>
      <w:spacing w:after="120" w:line="240" w:lineRule="atLeast"/>
      <w:ind w:left="567" w:right="567"/>
    </w:pPr>
    <w:rPr>
      <w:rFonts w:ascii="Calibri" w:hAnsi="Calibri"/>
    </w:rPr>
  </w:style>
  <w:style w:type="paragraph" w:styleId="ListParagraph">
    <w:name w:val="List Paragraph"/>
    <w:aliases w:val="Normal Sub bullets,List Paragraph - bullets,Use Case List Paragraph"/>
    <w:basedOn w:val="Normal"/>
    <w:uiPriority w:val="99"/>
    <w:qFormat/>
    <w:rsid w:val="009836E4"/>
    <w:pPr>
      <w:spacing w:before="60" w:after="120" w:line="240" w:lineRule="exact"/>
      <w:ind w:left="720"/>
      <w:contextualSpacing/>
    </w:pPr>
    <w:rPr>
      <w:rFonts w:ascii="Arial" w:eastAsia="Cambria" w:hAnsi="Arial"/>
      <w:szCs w:val="24"/>
    </w:rPr>
  </w:style>
  <w:style w:type="paragraph" w:customStyle="1" w:styleId="CharCharCharChar">
    <w:name w:val="Char Char Char Char"/>
    <w:basedOn w:val="Normal"/>
    <w:semiHidden/>
    <w:locked/>
    <w:rsid w:val="009836E4"/>
    <w:pPr>
      <w:spacing w:before="60" w:after="160" w:line="240" w:lineRule="exact"/>
    </w:pPr>
    <w:rPr>
      <w:rFonts w:ascii="Tahoma" w:hAnsi="Tahoma" w:cs="Tahoma"/>
    </w:rPr>
  </w:style>
  <w:style w:type="paragraph" w:customStyle="1" w:styleId="Bulleted">
    <w:name w:val="Bulleted"/>
    <w:basedOn w:val="Normal"/>
    <w:rsid w:val="009836E4"/>
    <w:pPr>
      <w:numPr>
        <w:numId w:val="13"/>
      </w:numPr>
      <w:spacing w:after="120" w:line="240" w:lineRule="atLeast"/>
    </w:pPr>
    <w:rPr>
      <w:rFonts w:ascii="Calibri" w:hAnsi="Calibri"/>
    </w:rPr>
  </w:style>
  <w:style w:type="paragraph" w:styleId="Caption">
    <w:name w:val="caption"/>
    <w:basedOn w:val="Normal"/>
    <w:next w:val="Normal"/>
    <w:uiPriority w:val="35"/>
    <w:unhideWhenUsed/>
    <w:qFormat/>
    <w:rsid w:val="00815380"/>
    <w:pPr>
      <w:keepNext/>
      <w:spacing w:after="200"/>
    </w:pPr>
    <w:rPr>
      <w:rFonts w:ascii="Arial" w:eastAsia="Cambria" w:hAnsi="Arial"/>
      <w:b/>
      <w:bCs/>
      <w:sz w:val="18"/>
      <w:szCs w:val="18"/>
    </w:rPr>
  </w:style>
  <w:style w:type="paragraph" w:styleId="NormalWeb">
    <w:name w:val="Normal (Web)"/>
    <w:basedOn w:val="Normal"/>
    <w:uiPriority w:val="99"/>
    <w:semiHidden/>
    <w:unhideWhenUsed/>
    <w:rsid w:val="009836E4"/>
    <w:pPr>
      <w:spacing w:before="100" w:beforeAutospacing="1" w:after="100" w:afterAutospacing="1"/>
    </w:pPr>
    <w:rPr>
      <w:rFonts w:ascii="Times New Roman" w:hAnsi="Times New Roman"/>
      <w:sz w:val="24"/>
      <w:szCs w:val="24"/>
      <w:lang w:eastAsia="en-AU"/>
    </w:rPr>
  </w:style>
  <w:style w:type="paragraph" w:customStyle="1" w:styleId="AARHeading1">
    <w:name w:val="AAR Heading 1"/>
    <w:basedOn w:val="Normal"/>
    <w:next w:val="AARHeading2"/>
    <w:rsid w:val="009836E4"/>
    <w:pPr>
      <w:keepNext/>
      <w:numPr>
        <w:numId w:val="16"/>
      </w:numPr>
      <w:pBdr>
        <w:bottom w:val="single" w:sz="4" w:space="3" w:color="auto"/>
      </w:pBdr>
      <w:spacing w:before="360" w:line="312" w:lineRule="auto"/>
      <w:outlineLvl w:val="0"/>
    </w:pPr>
    <w:rPr>
      <w:rFonts w:ascii="Arial" w:hAnsi="Arial"/>
      <w:b/>
      <w:sz w:val="24"/>
    </w:rPr>
  </w:style>
  <w:style w:type="paragraph" w:customStyle="1" w:styleId="AARHeading2">
    <w:name w:val="AAR Heading 2"/>
    <w:basedOn w:val="Normal"/>
    <w:next w:val="NormalIndent"/>
    <w:rsid w:val="009836E4"/>
    <w:pPr>
      <w:keepNext/>
      <w:numPr>
        <w:ilvl w:val="1"/>
        <w:numId w:val="16"/>
      </w:numPr>
      <w:spacing w:before="200" w:line="312" w:lineRule="auto"/>
      <w:outlineLvl w:val="1"/>
    </w:pPr>
    <w:rPr>
      <w:rFonts w:ascii="Arial" w:hAnsi="Arial"/>
      <w:b/>
    </w:rPr>
  </w:style>
  <w:style w:type="paragraph" w:customStyle="1" w:styleId="AARHeading3">
    <w:name w:val="AAR Heading 3"/>
    <w:basedOn w:val="Normal"/>
    <w:rsid w:val="009836E4"/>
    <w:pPr>
      <w:numPr>
        <w:ilvl w:val="2"/>
        <w:numId w:val="16"/>
      </w:numPr>
      <w:spacing w:before="100" w:line="312" w:lineRule="auto"/>
      <w:outlineLvl w:val="2"/>
    </w:pPr>
    <w:rPr>
      <w:rFonts w:ascii="Arial" w:hAnsi="Arial"/>
    </w:rPr>
  </w:style>
  <w:style w:type="paragraph" w:customStyle="1" w:styleId="AARHeading4">
    <w:name w:val="AAR Heading 4"/>
    <w:basedOn w:val="Normal"/>
    <w:rsid w:val="009836E4"/>
    <w:pPr>
      <w:numPr>
        <w:ilvl w:val="3"/>
        <w:numId w:val="16"/>
      </w:numPr>
      <w:spacing w:before="100" w:line="312" w:lineRule="auto"/>
      <w:outlineLvl w:val="3"/>
    </w:pPr>
    <w:rPr>
      <w:rFonts w:ascii="Arial" w:hAnsi="Arial"/>
    </w:rPr>
  </w:style>
  <w:style w:type="paragraph" w:customStyle="1" w:styleId="AARHeading5">
    <w:name w:val="AAR Heading 5"/>
    <w:basedOn w:val="Normal"/>
    <w:rsid w:val="009836E4"/>
    <w:pPr>
      <w:numPr>
        <w:ilvl w:val="4"/>
        <w:numId w:val="16"/>
      </w:numPr>
      <w:spacing w:before="100" w:line="312" w:lineRule="auto"/>
      <w:outlineLvl w:val="4"/>
    </w:pPr>
    <w:rPr>
      <w:rFonts w:ascii="Arial" w:hAnsi="Arial"/>
    </w:rPr>
  </w:style>
  <w:style w:type="paragraph" w:customStyle="1" w:styleId="AARHeading6">
    <w:name w:val="AAR Heading 6"/>
    <w:basedOn w:val="Normal"/>
    <w:rsid w:val="009836E4"/>
    <w:pPr>
      <w:numPr>
        <w:ilvl w:val="5"/>
        <w:numId w:val="16"/>
      </w:numPr>
      <w:spacing w:before="100" w:line="312" w:lineRule="auto"/>
      <w:outlineLvl w:val="5"/>
    </w:pPr>
    <w:rPr>
      <w:rFonts w:ascii="Arial" w:hAnsi="Arial"/>
    </w:rPr>
  </w:style>
  <w:style w:type="paragraph" w:styleId="NormalIndent">
    <w:name w:val="Normal Indent"/>
    <w:basedOn w:val="Normal"/>
    <w:uiPriority w:val="99"/>
    <w:semiHidden/>
    <w:unhideWhenUsed/>
    <w:rsid w:val="009836E4"/>
    <w:pPr>
      <w:spacing w:before="60" w:after="120" w:line="240" w:lineRule="exact"/>
      <w:ind w:left="720"/>
    </w:pPr>
    <w:rPr>
      <w:rFonts w:ascii="Arial" w:eastAsia="Cambria" w:hAnsi="Arial"/>
      <w:szCs w:val="24"/>
    </w:rPr>
  </w:style>
  <w:style w:type="table" w:styleId="LightShading-Accent6">
    <w:name w:val="Light Shading Accent 6"/>
    <w:basedOn w:val="TableNormal"/>
    <w:uiPriority w:val="65"/>
    <w:rsid w:val="009836E4"/>
    <w:rPr>
      <w:color w:val="821D23" w:themeColor="accent6" w:themeShade="BF"/>
    </w:rPr>
    <w:tblPr>
      <w:tblStyleRowBandSize w:val="1"/>
      <w:tblStyleColBandSize w:val="1"/>
      <w:tblBorders>
        <w:top w:val="single" w:sz="8" w:space="0" w:color="AF272F" w:themeColor="accent6"/>
        <w:bottom w:val="single" w:sz="8" w:space="0" w:color="AF272F" w:themeColor="accent6"/>
      </w:tblBorders>
    </w:tblPr>
    <w:tblStylePr w:type="firstRow">
      <w:pPr>
        <w:spacing w:before="0" w:after="0" w:line="240" w:lineRule="auto"/>
      </w:pPr>
      <w:rPr>
        <w:b/>
        <w:bCs/>
      </w:rPr>
      <w:tblPr/>
      <w:tcPr>
        <w:tcBorders>
          <w:top w:val="single" w:sz="8" w:space="0" w:color="AF272F" w:themeColor="accent6"/>
          <w:left w:val="nil"/>
          <w:bottom w:val="single" w:sz="8" w:space="0" w:color="AF272F" w:themeColor="accent6"/>
          <w:right w:val="nil"/>
          <w:insideH w:val="nil"/>
          <w:insideV w:val="nil"/>
        </w:tcBorders>
      </w:tcPr>
    </w:tblStylePr>
    <w:tblStylePr w:type="lastRow">
      <w:pPr>
        <w:spacing w:before="0" w:after="0" w:line="240" w:lineRule="auto"/>
      </w:pPr>
      <w:rPr>
        <w:b/>
        <w:bCs/>
      </w:rPr>
      <w:tblPr/>
      <w:tcPr>
        <w:tcBorders>
          <w:top w:val="single" w:sz="8" w:space="0" w:color="AF272F" w:themeColor="accent6"/>
          <w:left w:val="nil"/>
          <w:bottom w:val="single" w:sz="8" w:space="0" w:color="AF272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6" w:themeFillTint="3F"/>
      </w:tcPr>
    </w:tblStylePr>
    <w:tblStylePr w:type="band1Horz">
      <w:tblPr/>
      <w:tcPr>
        <w:tcBorders>
          <w:left w:val="nil"/>
          <w:right w:val="nil"/>
          <w:insideH w:val="nil"/>
          <w:insideV w:val="nil"/>
        </w:tcBorders>
        <w:shd w:val="clear" w:color="auto" w:fill="F1C3C5" w:themeFill="accent6" w:themeFillTint="3F"/>
      </w:tcPr>
    </w:tblStylePr>
  </w:style>
  <w:style w:type="paragraph" w:customStyle="1" w:styleId="Normal1">
    <w:name w:val="Normal1"/>
    <w:rsid w:val="0060129E"/>
    <w:pPr>
      <w:suppressAutoHyphens/>
      <w:spacing w:after="200" w:line="276" w:lineRule="auto"/>
      <w:textAlignment w:val="baseline"/>
    </w:pPr>
    <w:rPr>
      <w:rFonts w:ascii="Calibri" w:eastAsia="SimSun" w:hAnsi="Calibri" w:cs="Calibri"/>
      <w:sz w:val="22"/>
      <w:szCs w:val="22"/>
      <w:lang w:eastAsia="en-US"/>
    </w:rPr>
  </w:style>
  <w:style w:type="paragraph" w:styleId="HTMLPreformatted">
    <w:name w:val="HTML Preformatted"/>
    <w:basedOn w:val="Normal"/>
    <w:link w:val="HTMLPreformattedChar"/>
    <w:uiPriority w:val="99"/>
    <w:unhideWhenUsed/>
    <w:rsid w:val="005A6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AU"/>
    </w:rPr>
  </w:style>
  <w:style w:type="character" w:customStyle="1" w:styleId="HTMLPreformattedChar">
    <w:name w:val="HTML Preformatted Char"/>
    <w:basedOn w:val="DefaultParagraphFont"/>
    <w:link w:val="HTMLPreformatted"/>
    <w:uiPriority w:val="99"/>
    <w:rsid w:val="005A6AC9"/>
    <w:rPr>
      <w:rFonts w:ascii="Courier New" w:hAnsi="Courier New" w:cs="Courier New"/>
    </w:rPr>
  </w:style>
  <w:style w:type="character" w:customStyle="1" w:styleId="colorh1">
    <w:name w:val="color_h1"/>
    <w:basedOn w:val="DefaultParagraphFont"/>
    <w:rsid w:val="00A163AA"/>
  </w:style>
  <w:style w:type="character" w:styleId="Strong">
    <w:name w:val="Strong"/>
    <w:basedOn w:val="DefaultParagraphFont"/>
    <w:uiPriority w:val="22"/>
    <w:qFormat/>
    <w:rsid w:val="00D86645"/>
    <w:rPr>
      <w:rFonts w:ascii="knowledge_bold" w:hAnsi="knowledge_bold" w:hint="default"/>
      <w:b w:val="0"/>
      <w:bCs w:val="0"/>
    </w:rPr>
  </w:style>
  <w:style w:type="character" w:styleId="UnresolvedMention">
    <w:name w:val="Unresolved Mention"/>
    <w:basedOn w:val="DefaultParagraphFont"/>
    <w:uiPriority w:val="99"/>
    <w:semiHidden/>
    <w:unhideWhenUsed/>
    <w:rsid w:val="0067582A"/>
    <w:rPr>
      <w:color w:val="605E5C"/>
      <w:shd w:val="clear" w:color="auto" w:fill="E1DFDD"/>
    </w:rPr>
  </w:style>
  <w:style w:type="table" w:styleId="GridTable1Light">
    <w:name w:val="Grid Table 1 Light"/>
    <w:basedOn w:val="TableNormal"/>
    <w:uiPriority w:val="46"/>
    <w:rsid w:val="00BF06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F06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3707">
      <w:bodyDiv w:val="1"/>
      <w:marLeft w:val="0"/>
      <w:marRight w:val="0"/>
      <w:marTop w:val="0"/>
      <w:marBottom w:val="0"/>
      <w:divBdr>
        <w:top w:val="none" w:sz="0" w:space="0" w:color="auto"/>
        <w:left w:val="none" w:sz="0" w:space="0" w:color="auto"/>
        <w:bottom w:val="none" w:sz="0" w:space="0" w:color="auto"/>
        <w:right w:val="none" w:sz="0" w:space="0" w:color="auto"/>
      </w:divBdr>
      <w:divsChild>
        <w:div w:id="49035618">
          <w:marLeft w:val="0"/>
          <w:marRight w:val="0"/>
          <w:marTop w:val="0"/>
          <w:marBottom w:val="0"/>
          <w:divBdr>
            <w:top w:val="none" w:sz="0" w:space="0" w:color="auto"/>
            <w:left w:val="none" w:sz="0" w:space="0" w:color="auto"/>
            <w:bottom w:val="none" w:sz="0" w:space="0" w:color="auto"/>
            <w:right w:val="none" w:sz="0" w:space="0" w:color="auto"/>
          </w:divBdr>
          <w:divsChild>
            <w:div w:id="1319771058">
              <w:marLeft w:val="0"/>
              <w:marRight w:val="0"/>
              <w:marTop w:val="0"/>
              <w:marBottom w:val="0"/>
              <w:divBdr>
                <w:top w:val="none" w:sz="0" w:space="0" w:color="auto"/>
                <w:left w:val="none" w:sz="0" w:space="0" w:color="auto"/>
                <w:bottom w:val="none" w:sz="0" w:space="0" w:color="auto"/>
                <w:right w:val="none" w:sz="0" w:space="0" w:color="auto"/>
              </w:divBdr>
              <w:divsChild>
                <w:div w:id="891380168">
                  <w:marLeft w:val="0"/>
                  <w:marRight w:val="0"/>
                  <w:marTop w:val="0"/>
                  <w:marBottom w:val="0"/>
                  <w:divBdr>
                    <w:top w:val="none" w:sz="0" w:space="0" w:color="auto"/>
                    <w:left w:val="none" w:sz="0" w:space="0" w:color="auto"/>
                    <w:bottom w:val="none" w:sz="0" w:space="0" w:color="auto"/>
                    <w:right w:val="none" w:sz="0" w:space="0" w:color="auto"/>
                  </w:divBdr>
                  <w:divsChild>
                    <w:div w:id="1142695683">
                      <w:marLeft w:val="0"/>
                      <w:marRight w:val="0"/>
                      <w:marTop w:val="0"/>
                      <w:marBottom w:val="0"/>
                      <w:divBdr>
                        <w:top w:val="none" w:sz="0" w:space="0" w:color="auto"/>
                        <w:left w:val="none" w:sz="0" w:space="0" w:color="auto"/>
                        <w:bottom w:val="none" w:sz="0" w:space="0" w:color="auto"/>
                        <w:right w:val="none" w:sz="0" w:space="0" w:color="auto"/>
                      </w:divBdr>
                      <w:divsChild>
                        <w:div w:id="129652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558">
      <w:bodyDiv w:val="1"/>
      <w:marLeft w:val="0"/>
      <w:marRight w:val="0"/>
      <w:marTop w:val="0"/>
      <w:marBottom w:val="0"/>
      <w:divBdr>
        <w:top w:val="none" w:sz="0" w:space="0" w:color="auto"/>
        <w:left w:val="none" w:sz="0" w:space="0" w:color="auto"/>
        <w:bottom w:val="none" w:sz="0" w:space="0" w:color="auto"/>
        <w:right w:val="none" w:sz="0" w:space="0" w:color="auto"/>
      </w:divBdr>
    </w:div>
    <w:div w:id="305670643">
      <w:bodyDiv w:val="1"/>
      <w:marLeft w:val="0"/>
      <w:marRight w:val="0"/>
      <w:marTop w:val="0"/>
      <w:marBottom w:val="0"/>
      <w:divBdr>
        <w:top w:val="none" w:sz="0" w:space="0" w:color="auto"/>
        <w:left w:val="none" w:sz="0" w:space="0" w:color="auto"/>
        <w:bottom w:val="none" w:sz="0" w:space="0" w:color="auto"/>
        <w:right w:val="none" w:sz="0" w:space="0" w:color="auto"/>
      </w:divBdr>
    </w:div>
    <w:div w:id="545720359">
      <w:bodyDiv w:val="1"/>
      <w:marLeft w:val="0"/>
      <w:marRight w:val="0"/>
      <w:marTop w:val="0"/>
      <w:marBottom w:val="0"/>
      <w:divBdr>
        <w:top w:val="none" w:sz="0" w:space="0" w:color="auto"/>
        <w:left w:val="none" w:sz="0" w:space="0" w:color="auto"/>
        <w:bottom w:val="none" w:sz="0" w:space="0" w:color="auto"/>
        <w:right w:val="none" w:sz="0" w:space="0" w:color="auto"/>
      </w:divBdr>
      <w:divsChild>
        <w:div w:id="10568506">
          <w:marLeft w:val="0"/>
          <w:marRight w:val="0"/>
          <w:marTop w:val="0"/>
          <w:marBottom w:val="0"/>
          <w:divBdr>
            <w:top w:val="none" w:sz="0" w:space="0" w:color="auto"/>
            <w:left w:val="none" w:sz="0" w:space="0" w:color="auto"/>
            <w:bottom w:val="none" w:sz="0" w:space="0" w:color="auto"/>
            <w:right w:val="none" w:sz="0" w:space="0" w:color="auto"/>
          </w:divBdr>
          <w:divsChild>
            <w:div w:id="1052264523">
              <w:marLeft w:val="0"/>
              <w:marRight w:val="0"/>
              <w:marTop w:val="0"/>
              <w:marBottom w:val="0"/>
              <w:divBdr>
                <w:top w:val="none" w:sz="0" w:space="0" w:color="auto"/>
                <w:left w:val="none" w:sz="0" w:space="0" w:color="auto"/>
                <w:bottom w:val="none" w:sz="0" w:space="0" w:color="auto"/>
                <w:right w:val="none" w:sz="0" w:space="0" w:color="auto"/>
              </w:divBdr>
              <w:divsChild>
                <w:div w:id="1701735690">
                  <w:marLeft w:val="0"/>
                  <w:marRight w:val="0"/>
                  <w:marTop w:val="0"/>
                  <w:marBottom w:val="0"/>
                  <w:divBdr>
                    <w:top w:val="none" w:sz="0" w:space="0" w:color="auto"/>
                    <w:left w:val="none" w:sz="0" w:space="0" w:color="auto"/>
                    <w:bottom w:val="none" w:sz="0" w:space="0" w:color="auto"/>
                    <w:right w:val="none" w:sz="0" w:space="0" w:color="auto"/>
                  </w:divBdr>
                  <w:divsChild>
                    <w:div w:id="162670484">
                      <w:marLeft w:val="-225"/>
                      <w:marRight w:val="-225"/>
                      <w:marTop w:val="0"/>
                      <w:marBottom w:val="0"/>
                      <w:divBdr>
                        <w:top w:val="none" w:sz="0" w:space="0" w:color="auto"/>
                        <w:left w:val="none" w:sz="0" w:space="0" w:color="auto"/>
                        <w:bottom w:val="none" w:sz="0" w:space="0" w:color="auto"/>
                        <w:right w:val="none" w:sz="0" w:space="0" w:color="auto"/>
                      </w:divBdr>
                      <w:divsChild>
                        <w:div w:id="1621909728">
                          <w:marLeft w:val="0"/>
                          <w:marRight w:val="0"/>
                          <w:marTop w:val="0"/>
                          <w:marBottom w:val="0"/>
                          <w:divBdr>
                            <w:top w:val="none" w:sz="0" w:space="0" w:color="auto"/>
                            <w:left w:val="none" w:sz="0" w:space="0" w:color="auto"/>
                            <w:bottom w:val="none" w:sz="0" w:space="0" w:color="auto"/>
                            <w:right w:val="none" w:sz="0" w:space="0" w:color="auto"/>
                          </w:divBdr>
                          <w:divsChild>
                            <w:div w:id="1892230733">
                              <w:marLeft w:val="0"/>
                              <w:marRight w:val="0"/>
                              <w:marTop w:val="0"/>
                              <w:marBottom w:val="0"/>
                              <w:divBdr>
                                <w:top w:val="none" w:sz="0" w:space="0" w:color="auto"/>
                                <w:left w:val="none" w:sz="0" w:space="0" w:color="auto"/>
                                <w:bottom w:val="none" w:sz="0" w:space="0" w:color="auto"/>
                                <w:right w:val="none" w:sz="0" w:space="0" w:color="auto"/>
                              </w:divBdr>
                              <w:divsChild>
                                <w:div w:id="1498692879">
                                  <w:marLeft w:val="0"/>
                                  <w:marRight w:val="0"/>
                                  <w:marTop w:val="0"/>
                                  <w:marBottom w:val="0"/>
                                  <w:divBdr>
                                    <w:top w:val="none" w:sz="0" w:space="0" w:color="auto"/>
                                    <w:left w:val="none" w:sz="0" w:space="0" w:color="auto"/>
                                    <w:bottom w:val="none" w:sz="0" w:space="0" w:color="auto"/>
                                    <w:right w:val="none" w:sz="0" w:space="0" w:color="auto"/>
                                  </w:divBdr>
                                  <w:divsChild>
                                    <w:div w:id="13577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424385">
      <w:bodyDiv w:val="1"/>
      <w:marLeft w:val="0"/>
      <w:marRight w:val="0"/>
      <w:marTop w:val="0"/>
      <w:marBottom w:val="0"/>
      <w:divBdr>
        <w:top w:val="none" w:sz="0" w:space="0" w:color="auto"/>
        <w:left w:val="none" w:sz="0" w:space="0" w:color="auto"/>
        <w:bottom w:val="none" w:sz="0" w:space="0" w:color="auto"/>
        <w:right w:val="none" w:sz="0" w:space="0" w:color="auto"/>
      </w:divBdr>
    </w:div>
    <w:div w:id="828978446">
      <w:bodyDiv w:val="1"/>
      <w:marLeft w:val="0"/>
      <w:marRight w:val="0"/>
      <w:marTop w:val="0"/>
      <w:marBottom w:val="0"/>
      <w:divBdr>
        <w:top w:val="none" w:sz="0" w:space="0" w:color="auto"/>
        <w:left w:val="none" w:sz="0" w:space="0" w:color="auto"/>
        <w:bottom w:val="none" w:sz="0" w:space="0" w:color="auto"/>
        <w:right w:val="none" w:sz="0" w:space="0" w:color="auto"/>
      </w:divBdr>
    </w:div>
    <w:div w:id="942418282">
      <w:bodyDiv w:val="1"/>
      <w:marLeft w:val="0"/>
      <w:marRight w:val="0"/>
      <w:marTop w:val="0"/>
      <w:marBottom w:val="0"/>
      <w:divBdr>
        <w:top w:val="none" w:sz="0" w:space="0" w:color="auto"/>
        <w:left w:val="none" w:sz="0" w:space="0" w:color="auto"/>
        <w:bottom w:val="none" w:sz="0" w:space="0" w:color="auto"/>
        <w:right w:val="none" w:sz="0" w:space="0" w:color="auto"/>
      </w:divBdr>
    </w:div>
    <w:div w:id="1007486698">
      <w:bodyDiv w:val="1"/>
      <w:marLeft w:val="0"/>
      <w:marRight w:val="0"/>
      <w:marTop w:val="0"/>
      <w:marBottom w:val="0"/>
      <w:divBdr>
        <w:top w:val="none" w:sz="0" w:space="0" w:color="auto"/>
        <w:left w:val="none" w:sz="0" w:space="0" w:color="auto"/>
        <w:bottom w:val="none" w:sz="0" w:space="0" w:color="auto"/>
        <w:right w:val="none" w:sz="0" w:space="0" w:color="auto"/>
      </w:divBdr>
    </w:div>
    <w:div w:id="1013804994">
      <w:bodyDiv w:val="1"/>
      <w:marLeft w:val="0"/>
      <w:marRight w:val="0"/>
      <w:marTop w:val="0"/>
      <w:marBottom w:val="0"/>
      <w:divBdr>
        <w:top w:val="none" w:sz="0" w:space="0" w:color="auto"/>
        <w:left w:val="none" w:sz="0" w:space="0" w:color="auto"/>
        <w:bottom w:val="none" w:sz="0" w:space="0" w:color="auto"/>
        <w:right w:val="none" w:sz="0" w:space="0" w:color="auto"/>
      </w:divBdr>
    </w:div>
    <w:div w:id="1079592255">
      <w:bodyDiv w:val="1"/>
      <w:marLeft w:val="0"/>
      <w:marRight w:val="0"/>
      <w:marTop w:val="0"/>
      <w:marBottom w:val="0"/>
      <w:divBdr>
        <w:top w:val="none" w:sz="0" w:space="0" w:color="auto"/>
        <w:left w:val="none" w:sz="0" w:space="0" w:color="auto"/>
        <w:bottom w:val="none" w:sz="0" w:space="0" w:color="auto"/>
        <w:right w:val="none" w:sz="0" w:space="0" w:color="auto"/>
      </w:divBdr>
      <w:divsChild>
        <w:div w:id="631405241">
          <w:marLeft w:val="0"/>
          <w:marRight w:val="0"/>
          <w:marTop w:val="0"/>
          <w:marBottom w:val="0"/>
          <w:divBdr>
            <w:top w:val="none" w:sz="0" w:space="0" w:color="auto"/>
            <w:left w:val="none" w:sz="0" w:space="0" w:color="auto"/>
            <w:bottom w:val="none" w:sz="0" w:space="0" w:color="auto"/>
            <w:right w:val="none" w:sz="0" w:space="0" w:color="auto"/>
          </w:divBdr>
          <w:divsChild>
            <w:div w:id="1678118050">
              <w:marLeft w:val="0"/>
              <w:marRight w:val="0"/>
              <w:marTop w:val="0"/>
              <w:marBottom w:val="0"/>
              <w:divBdr>
                <w:top w:val="none" w:sz="0" w:space="0" w:color="auto"/>
                <w:left w:val="none" w:sz="0" w:space="0" w:color="auto"/>
                <w:bottom w:val="none" w:sz="0" w:space="0" w:color="auto"/>
                <w:right w:val="none" w:sz="0" w:space="0" w:color="auto"/>
              </w:divBdr>
              <w:divsChild>
                <w:div w:id="19348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87991">
      <w:bodyDiv w:val="1"/>
      <w:marLeft w:val="0"/>
      <w:marRight w:val="0"/>
      <w:marTop w:val="0"/>
      <w:marBottom w:val="0"/>
      <w:divBdr>
        <w:top w:val="none" w:sz="0" w:space="0" w:color="auto"/>
        <w:left w:val="none" w:sz="0" w:space="0" w:color="auto"/>
        <w:bottom w:val="none" w:sz="0" w:space="0" w:color="auto"/>
        <w:right w:val="none" w:sz="0" w:space="0" w:color="auto"/>
      </w:divBdr>
    </w:div>
    <w:div w:id="1367755482">
      <w:bodyDiv w:val="1"/>
      <w:marLeft w:val="0"/>
      <w:marRight w:val="0"/>
      <w:marTop w:val="0"/>
      <w:marBottom w:val="0"/>
      <w:divBdr>
        <w:top w:val="none" w:sz="0" w:space="0" w:color="auto"/>
        <w:left w:val="none" w:sz="0" w:space="0" w:color="auto"/>
        <w:bottom w:val="none" w:sz="0" w:space="0" w:color="auto"/>
        <w:right w:val="none" w:sz="0" w:space="0" w:color="auto"/>
      </w:divBdr>
    </w:div>
    <w:div w:id="1392656914">
      <w:bodyDiv w:val="1"/>
      <w:marLeft w:val="0"/>
      <w:marRight w:val="0"/>
      <w:marTop w:val="0"/>
      <w:marBottom w:val="0"/>
      <w:divBdr>
        <w:top w:val="none" w:sz="0" w:space="0" w:color="auto"/>
        <w:left w:val="none" w:sz="0" w:space="0" w:color="auto"/>
        <w:bottom w:val="none" w:sz="0" w:space="0" w:color="auto"/>
        <w:right w:val="none" w:sz="0" w:space="0" w:color="auto"/>
      </w:divBdr>
    </w:div>
    <w:div w:id="1496218118">
      <w:bodyDiv w:val="1"/>
      <w:marLeft w:val="0"/>
      <w:marRight w:val="0"/>
      <w:marTop w:val="0"/>
      <w:marBottom w:val="0"/>
      <w:divBdr>
        <w:top w:val="none" w:sz="0" w:space="0" w:color="auto"/>
        <w:left w:val="none" w:sz="0" w:space="0" w:color="auto"/>
        <w:bottom w:val="none" w:sz="0" w:space="0" w:color="auto"/>
        <w:right w:val="none" w:sz="0" w:space="0" w:color="auto"/>
      </w:divBdr>
    </w:div>
    <w:div w:id="1612476025">
      <w:bodyDiv w:val="1"/>
      <w:marLeft w:val="0"/>
      <w:marRight w:val="0"/>
      <w:marTop w:val="0"/>
      <w:marBottom w:val="0"/>
      <w:divBdr>
        <w:top w:val="none" w:sz="0" w:space="0" w:color="auto"/>
        <w:left w:val="none" w:sz="0" w:space="0" w:color="auto"/>
        <w:bottom w:val="none" w:sz="0" w:space="0" w:color="auto"/>
        <w:right w:val="none" w:sz="0" w:space="0" w:color="auto"/>
      </w:divBdr>
    </w:div>
    <w:div w:id="1766464720">
      <w:bodyDiv w:val="1"/>
      <w:marLeft w:val="0"/>
      <w:marRight w:val="0"/>
      <w:marTop w:val="0"/>
      <w:marBottom w:val="0"/>
      <w:divBdr>
        <w:top w:val="none" w:sz="0" w:space="0" w:color="auto"/>
        <w:left w:val="none" w:sz="0" w:space="0" w:color="auto"/>
        <w:bottom w:val="none" w:sz="0" w:space="0" w:color="auto"/>
        <w:right w:val="none" w:sz="0" w:space="0" w:color="auto"/>
      </w:divBdr>
    </w:div>
    <w:div w:id="1796176322">
      <w:bodyDiv w:val="1"/>
      <w:marLeft w:val="0"/>
      <w:marRight w:val="0"/>
      <w:marTop w:val="0"/>
      <w:marBottom w:val="0"/>
      <w:divBdr>
        <w:top w:val="none" w:sz="0" w:space="0" w:color="auto"/>
        <w:left w:val="none" w:sz="0" w:space="0" w:color="auto"/>
        <w:bottom w:val="none" w:sz="0" w:space="0" w:color="auto"/>
        <w:right w:val="none" w:sz="0" w:space="0" w:color="auto"/>
      </w:divBdr>
    </w:div>
    <w:div w:id="1807503233">
      <w:bodyDiv w:val="1"/>
      <w:marLeft w:val="0"/>
      <w:marRight w:val="0"/>
      <w:marTop w:val="0"/>
      <w:marBottom w:val="0"/>
      <w:divBdr>
        <w:top w:val="none" w:sz="0" w:space="0" w:color="auto"/>
        <w:left w:val="none" w:sz="0" w:space="0" w:color="auto"/>
        <w:bottom w:val="none" w:sz="0" w:space="0" w:color="auto"/>
        <w:right w:val="none" w:sz="0" w:space="0" w:color="auto"/>
      </w:divBdr>
      <w:divsChild>
        <w:div w:id="770273010">
          <w:marLeft w:val="0"/>
          <w:marRight w:val="0"/>
          <w:marTop w:val="0"/>
          <w:marBottom w:val="0"/>
          <w:divBdr>
            <w:top w:val="none" w:sz="0" w:space="0" w:color="auto"/>
            <w:left w:val="none" w:sz="0" w:space="0" w:color="auto"/>
            <w:bottom w:val="none" w:sz="0" w:space="0" w:color="auto"/>
            <w:right w:val="none" w:sz="0" w:space="0" w:color="auto"/>
          </w:divBdr>
          <w:divsChild>
            <w:div w:id="1881823863">
              <w:marLeft w:val="-225"/>
              <w:marRight w:val="-225"/>
              <w:marTop w:val="0"/>
              <w:marBottom w:val="0"/>
              <w:divBdr>
                <w:top w:val="none" w:sz="0" w:space="0" w:color="auto"/>
                <w:left w:val="none" w:sz="0" w:space="0" w:color="auto"/>
                <w:bottom w:val="none" w:sz="0" w:space="0" w:color="auto"/>
                <w:right w:val="none" w:sz="0" w:space="0" w:color="auto"/>
              </w:divBdr>
              <w:divsChild>
                <w:div w:id="11995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vic.gov.au/Domino/Web_Notes/LDMS/PubStatbook.nsf/f932b66241ecf1b7ca256e92000e23be/f3176112f522da6bca256e5b00213e26/$FILE/00-020a.pdf" TargetMode="External"/><Relationship Id="rId26" Type="http://schemas.openxmlformats.org/officeDocument/2006/relationships/hyperlink" Target="https://www.vic.gov.au/policies-standards-for-government-IT" TargetMode="External"/><Relationship Id="rId39" Type="http://schemas.openxmlformats.org/officeDocument/2006/relationships/hyperlink" Target="https://www.health.qld.gov.au/__data/assets/pdf_file/0031/665059/qh-pol-449.pdf" TargetMode="External"/><Relationship Id="rId21" Type="http://schemas.openxmlformats.org/officeDocument/2006/relationships/hyperlink" Target="http://www.legislation.vic.gov.au/Domino/Web_Notes/LDMS/LTObject_Store/LTObjSt3.nsf/DDE300B846EED9C7CA257616000A3571/BD40624FF1104271CA257761002AAA5C/$FILE/73-8418a035.pdf" TargetMode="External"/><Relationship Id="rId34" Type="http://schemas.openxmlformats.org/officeDocument/2006/relationships/hyperlink" Target="https://ovic.vic.gov.au/data-protection/what-is-data-protection/framework-vpdsf/" TargetMode="External"/><Relationship Id="rId42" Type="http://schemas.openxmlformats.org/officeDocument/2006/relationships/hyperlink" Target="https://www.iso.org/standard/76382.html" TargetMode="External"/><Relationship Id="rId47" Type="http://schemas.openxmlformats.org/officeDocument/2006/relationships/hyperlink" Target="https://www.vmia.vic.gov.au/risk/victorian-government-risk-management-framework" TargetMode="External"/><Relationship Id="rId50" Type="http://schemas.openxmlformats.org/officeDocument/2006/relationships/hyperlink" Target="https://ovic.vic.gov.au/resource/privacy-impact-assessment-template/"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hyperlink" Target="https://www.vic.gov.au/enterprise-systems-statements-direction" TargetMode="External"/><Relationship Id="rId33" Type="http://schemas.openxmlformats.org/officeDocument/2006/relationships/hyperlink" Target="https://www.vmia.vic.gov.au/risk/victorian-government-risk-management-framework" TargetMode="External"/><Relationship Id="rId38" Type="http://schemas.openxmlformats.org/officeDocument/2006/relationships/hyperlink" Target="https://www.health.qld.gov.au/__data/assets/pdf_file/0030/665085/qh-chl-449-2.pdf" TargetMode="External"/><Relationship Id="rId46" Type="http://schemas.openxmlformats.org/officeDocument/2006/relationships/hyperlink" Target="http://www.legislation.vic.gov.au/Domino/Web_Notes/LDMS/PubStatbook.nsf/f932b66241ecf1b7ca256e92000e23be/f3176112f522da6bca256e5b00213e26/$FILE/00-020a.pdf" TargetMode="Externa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hyperlink" Target="http://www.legislation.vic.gov.au/Domino/Web_Notes/LDMS/PubStatbook.nsf/f932b66241ecf1b7ca256e92000e23be/05CC92B3F8CB6A6BCA257D4700209220/%24FILE/14-060aa%20authorised.pdf" TargetMode="External"/><Relationship Id="rId29" Type="http://schemas.openxmlformats.org/officeDocument/2006/relationships/hyperlink" Target="http://www.legislation.vic.gov.au/Domino/Web_Notes/LDMS/LTObject_Store/LTObjSt7.nsf/DDE300B846EED9C7CA257616000A3571/F19055D768E3760ACA257B25001D4910/$FILE/10-70sra002%20authorised.pdf" TargetMode="External"/><Relationship Id="rId41" Type="http://schemas.openxmlformats.org/officeDocument/2006/relationships/hyperlink" Target="https://www.nist.gov/publications/digital-signature-standard-dss-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vic.gov.au/policies-standards-for-government-IT" TargetMode="External"/><Relationship Id="rId32" Type="http://schemas.openxmlformats.org/officeDocument/2006/relationships/hyperlink" Target="http://www.legislation.vic.gov.au/Domino/Web_Notes/LDMS/PubStatbook.nsf/f932b66241ecf1b7ca256e92000e23be/05CC92B3F8CB6A6BCA257D4700209220/%24FILE/14-060aa%20authorised.pdf" TargetMode="External"/><Relationship Id="rId37" Type="http://schemas.openxmlformats.org/officeDocument/2006/relationships/hyperlink" Target="https://www.health.qld.gov.au/__data/assets/pdf_file/0027/665082/qh-gdl-449-1.pdf" TargetMode="External"/><Relationship Id="rId40" Type="http://schemas.openxmlformats.org/officeDocument/2006/relationships/hyperlink" Target="mailto:enterprisesolutions@dpc.vic.gov.au" TargetMode="External"/><Relationship Id="rId45" Type="http://schemas.openxmlformats.org/officeDocument/2006/relationships/hyperlink" Target="http://www.legislation.vic.gov.au/Domino/Web_Notes/LDMS/LTObject_Store/LTObjSt7.nsf/DDE300B846EED9C7CA257616000A3571/F19055D768E3760ACA257B25001D4910/$FILE/10-70sra002%20authorised.pdf"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ovic.vic.gov.au/resource/privacy-impact-assessment-template/" TargetMode="External"/><Relationship Id="rId28" Type="http://schemas.openxmlformats.org/officeDocument/2006/relationships/hyperlink" Target="http://www.legislation.vic.gov.au/Domino/Web_Notes/LDMS/PubStatbook.nsf/f932b66241ecf1b7ca256e92000e23be/f3176112f522da6bca256e5b00213e26/$FILE/00-020a.pdf" TargetMode="External"/><Relationship Id="rId36" Type="http://schemas.openxmlformats.org/officeDocument/2006/relationships/hyperlink" Target="https://www.nist.gov/publications/digital-signature-standard-dss-2" TargetMode="External"/><Relationship Id="rId49" Type="http://schemas.openxmlformats.org/officeDocument/2006/relationships/hyperlink" Target="http://www.legislation.vic.gov.au/Domino/Web_Notes/LDMS/LTObject_Store/LTObjSt7.nsf/DDE300B846EED9C7CA257616000A3571/F19055D768E3760ACA257B25001D4910/$FILE/10-70sra002%20authorised.pdf" TargetMode="External"/><Relationship Id="rId10" Type="http://schemas.openxmlformats.org/officeDocument/2006/relationships/footer" Target="footer1.xml"/><Relationship Id="rId19" Type="http://schemas.openxmlformats.org/officeDocument/2006/relationships/hyperlink" Target="http://www.legislation.vic.gov.au/Domino/Web_Notes/LDMS/PubStatbook.nsf/f932b66241ecf1b7ca256e92000e23be/29D0A298DD86D40DCA2574C50026F9C8/$FILE/08-47a.pdf" TargetMode="External"/><Relationship Id="rId31" Type="http://schemas.openxmlformats.org/officeDocument/2006/relationships/hyperlink" Target="http://www.legislation.vic.gov.au/Domino/Web_Notes/LDMS/PubStatbook.nsf/f932b66241ecf1b7ca256e92000e23be/05CC92B3F8CB6A6BCA257D4700209220/%24FILE/14-060aa%20authorised.pdf" TargetMode="External"/><Relationship Id="rId44" Type="http://schemas.openxmlformats.org/officeDocument/2006/relationships/hyperlink" Target="http://www.legislation.vic.gov.au/Domino/Web_Notes/LDMS/PubStatbook.nsf/f932b66241ecf1b7ca256e92000e23be/f3176112f522da6bca256e5b00213e26/$FILE/00-020a.pdf"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yperlink" Target="https://www.dtf.vic.gov.au/planning-budgeting-and-financial-reporting-frameworks/victorian-risk-management-framework-and-insurance-management-policy" TargetMode="External"/><Relationship Id="rId27" Type="http://schemas.openxmlformats.org/officeDocument/2006/relationships/hyperlink" Target="https://prov.vic.gov.au/recordkeeping-government/a-z-topics/electronic-signatures" TargetMode="External"/><Relationship Id="rId30" Type="http://schemas.openxmlformats.org/officeDocument/2006/relationships/hyperlink" Target="http://www.legislation.vic.gov.au/Domino/Web_Notes/LDMS/PubStatbook.nsf/f932b66241ecf1b7ca256e92000e23be/29D0A298DD86D40DCA2574C50026F9C8/$FILE/08-47a.pdf" TargetMode="External"/><Relationship Id="rId35" Type="http://schemas.openxmlformats.org/officeDocument/2006/relationships/hyperlink" Target="http://www.naa.gov.au/information-management/digital-transition-and-digital-continuity/information-is-managed-digitally/digital-authorisations-and-workflows/index.aspx" TargetMode="External"/><Relationship Id="rId43" Type="http://schemas.openxmlformats.org/officeDocument/2006/relationships/hyperlink" Target="http://www.legislation.vic.gov.au/Domino/Web_Notes/LDMS/LTObject_Store/LTObjSt7.nsf/DDE300B846EED9C7CA257616000A3571/F19055D768E3760ACA257B25001D4910/$FILE/10-70sra002%20authorised.pdf" TargetMode="External"/><Relationship Id="rId48" Type="http://schemas.openxmlformats.org/officeDocument/2006/relationships/hyperlink" Target="https://www.vmia.vic.gov.au/-/media/Internet/Content-Documents/Risk/Risk-tools/Risk-management-guide/VMIA-Practice-Guide.ashx?la=en&amp;hash=37E5BACB9F4085C1E2A28F6E2DA7BB0DF7CFD00B" TargetMode="External"/><Relationship Id="rId8" Type="http://schemas.openxmlformats.org/officeDocument/2006/relationships/header" Target="header1.xml"/><Relationship Id="rId51" Type="http://schemas.openxmlformats.org/officeDocument/2006/relationships/hyperlink" Target="https://ovic.vic.gov.au/data-protection/what-is-data-protection/framework-vpdsf/"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s://prov.vic.gov.au/recordkeeping-government/a-z-topics/electronic-approvals" TargetMode="External"/><Relationship Id="rId1" Type="http://schemas.openxmlformats.org/officeDocument/2006/relationships/hyperlink" Target="https://www.qgcio.qld.gov.au/publications/qgcio-glossary/public-key-infrastructure-pki-definitio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FAAD9-8402-40CD-BF85-BAC026DE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3544</Words>
  <Characters>20206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23703</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Steinfort</dc:creator>
  <cp:lastModifiedBy>Kate Steinfort (DPC)</cp:lastModifiedBy>
  <cp:revision>5</cp:revision>
  <cp:lastPrinted>2019-07-01T04:56:00Z</cp:lastPrinted>
  <dcterms:created xsi:type="dcterms:W3CDTF">2019-09-03T02:06:00Z</dcterms:created>
  <dcterms:modified xsi:type="dcterms:W3CDTF">2019-09-29T23:30:00Z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5e052fe6-ec60-4ce0-852f-56a0eefb70b9</vt:lpwstr>
  </property>
  <property fmtid="{D5CDD505-2E9C-101B-9397-08002B2CF9AE}" pid="4" name="PSPF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paul.gray@dpc.vic.gov.au</vt:lpwstr>
  </property>
  <property fmtid="{D5CDD505-2E9C-101B-9397-08002B2CF9AE}" pid="8" name="MSIP_Label_7158ebbd-6c5e-441f-bfc9-4eb8c11e3978_SetDate">
    <vt:lpwstr>2019-05-24T00:00:08.1222402Z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