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EDB28" w14:textId="77777777" w:rsidR="0080736D" w:rsidRDefault="485EDC5E" w:rsidP="00D3619A">
      <w:pPr>
        <w:pStyle w:val="Title"/>
        <w:jc w:val="center"/>
        <w:rPr>
          <w:rFonts w:ascii="VIC Light" w:hAnsi="VIC Light"/>
        </w:rPr>
      </w:pPr>
      <w:r w:rsidRPr="0B5763BB">
        <w:rPr>
          <w:rFonts w:ascii="VIC Light" w:hAnsi="VIC Light"/>
        </w:rPr>
        <w:t xml:space="preserve">Year One </w:t>
      </w:r>
    </w:p>
    <w:p w14:paraId="05D51885" w14:textId="317C2595" w:rsidR="0080736D" w:rsidRPr="000A20E1" w:rsidRDefault="00D3619A" w:rsidP="000A20E1">
      <w:pPr>
        <w:pStyle w:val="Title"/>
        <w:jc w:val="center"/>
        <w:rPr>
          <w:rFonts w:ascii="VIC Light" w:hAnsi="VIC Light"/>
        </w:rPr>
      </w:pPr>
      <w:r w:rsidRPr="5BBB72B8">
        <w:rPr>
          <w:rFonts w:ascii="VIC Light" w:hAnsi="VIC Light"/>
        </w:rPr>
        <w:t>Fire Services Reform Implementation Plan</w:t>
      </w:r>
    </w:p>
    <w:p w14:paraId="0D766143" w14:textId="77777777" w:rsidR="0080736D" w:rsidRPr="0080736D" w:rsidRDefault="0080736D" w:rsidP="0080736D"/>
    <w:sdt>
      <w:sdtPr>
        <w:rPr>
          <w:rFonts w:ascii="VIC Light" w:eastAsiaTheme="minorHAnsi" w:hAnsi="VIC Light" w:cstheme="majorHAnsi"/>
          <w:color w:val="auto"/>
          <w:sz w:val="22"/>
          <w:szCs w:val="22"/>
          <w:lang w:val="en-AU"/>
        </w:rPr>
        <w:id w:val="16429752"/>
        <w:docPartObj>
          <w:docPartGallery w:val="Table of Contents"/>
          <w:docPartUnique/>
        </w:docPartObj>
      </w:sdtPr>
      <w:sdtEndPr>
        <w:rPr>
          <w:b/>
          <w:bCs/>
          <w:noProof/>
        </w:rPr>
      </w:sdtEndPr>
      <w:sdtContent>
        <w:p w14:paraId="171D5613" w14:textId="17159184" w:rsidR="00D3619A" w:rsidRPr="008D22DD" w:rsidRDefault="00D3619A" w:rsidP="00D3619A">
          <w:pPr>
            <w:pStyle w:val="TOCHeading"/>
            <w:rPr>
              <w:rFonts w:ascii="VIC Light" w:hAnsi="VIC Light" w:cstheme="majorHAnsi"/>
            </w:rPr>
          </w:pPr>
          <w:r w:rsidRPr="008D22DD">
            <w:rPr>
              <w:rFonts w:ascii="VIC Light" w:hAnsi="VIC Light" w:cstheme="majorHAnsi"/>
            </w:rPr>
            <w:t>Contents</w:t>
          </w:r>
        </w:p>
        <w:p w14:paraId="2E941BCC" w14:textId="4410C66F" w:rsidR="0063288F" w:rsidRDefault="00D3619A">
          <w:pPr>
            <w:pStyle w:val="TOC1"/>
            <w:rPr>
              <w:rFonts w:eastAsiaTheme="minorEastAsia"/>
              <w:noProof/>
              <w:lang w:eastAsia="en-AU"/>
            </w:rPr>
          </w:pPr>
          <w:r w:rsidRPr="008D22DD">
            <w:rPr>
              <w:rFonts w:ascii="VIC Light" w:hAnsi="VIC Light" w:cstheme="majorHAnsi"/>
            </w:rPr>
            <w:fldChar w:fldCharType="begin"/>
          </w:r>
          <w:r w:rsidRPr="008D22DD">
            <w:rPr>
              <w:rFonts w:ascii="VIC Light" w:hAnsi="VIC Light" w:cstheme="majorHAnsi"/>
            </w:rPr>
            <w:instrText xml:space="preserve"> TOC \o "1-3" \h \z \u </w:instrText>
          </w:r>
          <w:r w:rsidRPr="008D22DD">
            <w:rPr>
              <w:rFonts w:ascii="VIC Light" w:hAnsi="VIC Light" w:cstheme="majorHAnsi"/>
            </w:rPr>
            <w:fldChar w:fldCharType="separate"/>
          </w:r>
          <w:hyperlink w:anchor="_Toc53652705" w:history="1">
            <w:r w:rsidR="0063288F" w:rsidRPr="00FB7A29">
              <w:rPr>
                <w:rStyle w:val="Hyperlink"/>
                <w:rFonts w:ascii="VIC Light" w:hAnsi="VIC Light"/>
                <w:b/>
                <w:bCs/>
                <w:noProof/>
              </w:rPr>
              <w:t>Foreword</w:t>
            </w:r>
            <w:r w:rsidR="0063288F">
              <w:rPr>
                <w:noProof/>
                <w:webHidden/>
              </w:rPr>
              <w:tab/>
            </w:r>
          </w:hyperlink>
        </w:p>
        <w:p w14:paraId="02FB248D" w14:textId="5299769A" w:rsidR="0063288F" w:rsidRDefault="00B0270C">
          <w:pPr>
            <w:pStyle w:val="TOC1"/>
            <w:rPr>
              <w:rFonts w:eastAsiaTheme="minorEastAsia"/>
              <w:noProof/>
              <w:lang w:eastAsia="en-AU"/>
            </w:rPr>
          </w:pPr>
          <w:hyperlink w:anchor="_Toc53652706" w:history="1">
            <w:r w:rsidR="0063288F" w:rsidRPr="00FB7A29">
              <w:rPr>
                <w:rStyle w:val="Hyperlink"/>
                <w:rFonts w:ascii="VIC Light" w:hAnsi="VIC Light"/>
                <w:b/>
                <w:bCs/>
                <w:noProof/>
              </w:rPr>
              <w:t>1.</w:t>
            </w:r>
            <w:r w:rsidR="0063288F">
              <w:rPr>
                <w:rFonts w:eastAsiaTheme="minorEastAsia"/>
                <w:noProof/>
                <w:lang w:eastAsia="en-AU"/>
              </w:rPr>
              <w:tab/>
            </w:r>
            <w:r w:rsidR="0063288F" w:rsidRPr="00FB7A29">
              <w:rPr>
                <w:rStyle w:val="Hyperlink"/>
                <w:rFonts w:ascii="VIC Light" w:hAnsi="VIC Light"/>
                <w:b/>
                <w:bCs/>
                <w:noProof/>
              </w:rPr>
              <w:t>Fire Services Reform – progress since 2017</w:t>
            </w:r>
            <w:r w:rsidR="0063288F">
              <w:rPr>
                <w:noProof/>
                <w:webHidden/>
              </w:rPr>
              <w:tab/>
            </w:r>
          </w:hyperlink>
        </w:p>
        <w:p w14:paraId="77B5D49D" w14:textId="6467C976" w:rsidR="0063288F" w:rsidRDefault="00B0270C">
          <w:pPr>
            <w:pStyle w:val="TOC2"/>
            <w:tabs>
              <w:tab w:val="right" w:leader="dot" w:pos="9016"/>
            </w:tabs>
            <w:rPr>
              <w:rFonts w:eastAsiaTheme="minorEastAsia"/>
              <w:noProof/>
              <w:lang w:eastAsia="en-AU"/>
            </w:rPr>
          </w:pPr>
          <w:hyperlink w:anchor="_Toc53652707" w:history="1">
            <w:r w:rsidR="0063288F" w:rsidRPr="00FB7A29">
              <w:rPr>
                <w:rStyle w:val="Hyperlink"/>
                <w:rFonts w:ascii="VIC Light" w:hAnsi="VIC Light"/>
                <w:noProof/>
              </w:rPr>
              <w:t>Priority One: Restore CFA to a volunteer firefighting agency</w:t>
            </w:r>
            <w:r w:rsidR="0063288F">
              <w:rPr>
                <w:noProof/>
                <w:webHidden/>
              </w:rPr>
              <w:tab/>
            </w:r>
          </w:hyperlink>
        </w:p>
        <w:p w14:paraId="15AA8F5D" w14:textId="7CA893B2" w:rsidR="0063288F" w:rsidRDefault="00B0270C">
          <w:pPr>
            <w:pStyle w:val="TOC2"/>
            <w:tabs>
              <w:tab w:val="right" w:leader="dot" w:pos="9016"/>
            </w:tabs>
            <w:rPr>
              <w:rFonts w:eastAsiaTheme="minorEastAsia"/>
              <w:noProof/>
              <w:lang w:eastAsia="en-AU"/>
            </w:rPr>
          </w:pPr>
          <w:hyperlink w:anchor="_Toc53652708" w:history="1">
            <w:r w:rsidR="0063288F" w:rsidRPr="00FB7A29">
              <w:rPr>
                <w:rStyle w:val="Hyperlink"/>
                <w:rFonts w:ascii="VIC Light" w:hAnsi="VIC Light"/>
                <w:noProof/>
              </w:rPr>
              <w:t>Priority Two: Establish Fire Rescue Victoria</w:t>
            </w:r>
            <w:r w:rsidR="0063288F">
              <w:rPr>
                <w:noProof/>
                <w:webHidden/>
              </w:rPr>
              <w:tab/>
            </w:r>
          </w:hyperlink>
        </w:p>
        <w:p w14:paraId="4B4AA4CC" w14:textId="6A372014" w:rsidR="0063288F" w:rsidRDefault="00B0270C">
          <w:pPr>
            <w:pStyle w:val="TOC2"/>
            <w:tabs>
              <w:tab w:val="right" w:leader="dot" w:pos="9016"/>
            </w:tabs>
            <w:rPr>
              <w:rFonts w:eastAsiaTheme="minorEastAsia"/>
              <w:noProof/>
              <w:lang w:eastAsia="en-AU"/>
            </w:rPr>
          </w:pPr>
          <w:hyperlink w:anchor="_Toc53652709" w:history="1">
            <w:r w:rsidR="0063288F" w:rsidRPr="00FB7A29">
              <w:rPr>
                <w:rStyle w:val="Hyperlink"/>
                <w:rFonts w:ascii="VIC Light" w:hAnsi="VIC Light"/>
                <w:noProof/>
              </w:rPr>
              <w:t>Priority Three: Plan and build for the future</w:t>
            </w:r>
            <w:r w:rsidR="0063288F">
              <w:rPr>
                <w:noProof/>
                <w:webHidden/>
              </w:rPr>
              <w:tab/>
            </w:r>
          </w:hyperlink>
        </w:p>
        <w:p w14:paraId="09A100ED" w14:textId="5FD68863" w:rsidR="0063288F" w:rsidRDefault="00B0270C">
          <w:pPr>
            <w:pStyle w:val="TOC2"/>
            <w:tabs>
              <w:tab w:val="right" w:leader="dot" w:pos="9016"/>
            </w:tabs>
            <w:rPr>
              <w:rFonts w:eastAsiaTheme="minorEastAsia"/>
              <w:noProof/>
              <w:lang w:eastAsia="en-AU"/>
            </w:rPr>
          </w:pPr>
          <w:hyperlink w:anchor="_Toc53652710" w:history="1">
            <w:r w:rsidR="0063288F" w:rsidRPr="00FB7A29">
              <w:rPr>
                <w:rStyle w:val="Hyperlink"/>
                <w:rFonts w:ascii="VIC Light" w:hAnsi="VIC Light"/>
                <w:noProof/>
              </w:rPr>
              <w:t>Priority Four: Value our firefighters</w:t>
            </w:r>
            <w:r w:rsidR="0063288F">
              <w:rPr>
                <w:noProof/>
                <w:webHidden/>
              </w:rPr>
              <w:tab/>
            </w:r>
          </w:hyperlink>
        </w:p>
        <w:p w14:paraId="00AD3D46" w14:textId="443B3819" w:rsidR="0063288F" w:rsidRDefault="00B0270C">
          <w:pPr>
            <w:pStyle w:val="TOC1"/>
            <w:rPr>
              <w:rFonts w:eastAsiaTheme="minorEastAsia"/>
              <w:noProof/>
              <w:lang w:eastAsia="en-AU"/>
            </w:rPr>
          </w:pPr>
          <w:hyperlink w:anchor="_Toc53652711" w:history="1">
            <w:r w:rsidR="0063288F" w:rsidRPr="00FB7A29">
              <w:rPr>
                <w:rStyle w:val="Hyperlink"/>
                <w:rFonts w:ascii="VIC Light" w:hAnsi="VIC Light"/>
                <w:b/>
                <w:bCs/>
                <w:noProof/>
              </w:rPr>
              <w:t>2.</w:t>
            </w:r>
            <w:r w:rsidR="0063288F">
              <w:rPr>
                <w:rFonts w:eastAsiaTheme="minorEastAsia"/>
                <w:noProof/>
                <w:lang w:eastAsia="en-AU"/>
              </w:rPr>
              <w:tab/>
            </w:r>
            <w:r w:rsidR="0063288F" w:rsidRPr="00FB7A29">
              <w:rPr>
                <w:rStyle w:val="Hyperlink"/>
                <w:rFonts w:ascii="VIC Light" w:hAnsi="VIC Light"/>
                <w:b/>
                <w:bCs/>
                <w:noProof/>
              </w:rPr>
              <w:t>Year One Implementation Plan</w:t>
            </w:r>
            <w:r w:rsidR="0063288F">
              <w:rPr>
                <w:noProof/>
                <w:webHidden/>
              </w:rPr>
              <w:tab/>
            </w:r>
          </w:hyperlink>
        </w:p>
        <w:p w14:paraId="11144A40" w14:textId="2EE3F3C5" w:rsidR="0063288F" w:rsidRDefault="00B0270C">
          <w:pPr>
            <w:pStyle w:val="TOC2"/>
            <w:tabs>
              <w:tab w:val="right" w:leader="dot" w:pos="9016"/>
            </w:tabs>
            <w:rPr>
              <w:rFonts w:eastAsiaTheme="minorEastAsia"/>
              <w:noProof/>
              <w:lang w:eastAsia="en-AU"/>
            </w:rPr>
          </w:pPr>
          <w:hyperlink w:anchor="_Toc53652712" w:history="1">
            <w:r w:rsidR="0063288F" w:rsidRPr="00FB7A29">
              <w:rPr>
                <w:rStyle w:val="Hyperlink"/>
                <w:rFonts w:ascii="VIC Light" w:hAnsi="VIC Light"/>
                <w:noProof/>
              </w:rPr>
              <w:t>Purpose of the Implementation Plan</w:t>
            </w:r>
            <w:r w:rsidR="0063288F">
              <w:rPr>
                <w:noProof/>
                <w:webHidden/>
              </w:rPr>
              <w:tab/>
            </w:r>
          </w:hyperlink>
        </w:p>
        <w:p w14:paraId="527125FC" w14:textId="2A32AA04" w:rsidR="0063288F" w:rsidRDefault="00B0270C">
          <w:pPr>
            <w:pStyle w:val="TOC2"/>
            <w:tabs>
              <w:tab w:val="right" w:leader="dot" w:pos="9016"/>
            </w:tabs>
            <w:rPr>
              <w:rFonts w:eastAsiaTheme="minorEastAsia"/>
              <w:noProof/>
              <w:lang w:eastAsia="en-AU"/>
            </w:rPr>
          </w:pPr>
          <w:hyperlink w:anchor="_Toc53652713" w:history="1">
            <w:r w:rsidR="0063288F" w:rsidRPr="00FB7A29">
              <w:rPr>
                <w:rStyle w:val="Hyperlink"/>
                <w:rFonts w:ascii="VIC Light" w:hAnsi="VIC Light"/>
                <w:noProof/>
              </w:rPr>
              <w:t>Overview of priorities and measures of success</w:t>
            </w:r>
            <w:r w:rsidR="0063288F">
              <w:rPr>
                <w:noProof/>
                <w:webHidden/>
              </w:rPr>
              <w:tab/>
            </w:r>
            <w:r w:rsidR="0063288F">
              <w:rPr>
                <w:noProof/>
                <w:webHidden/>
              </w:rPr>
              <w:fldChar w:fldCharType="begin"/>
            </w:r>
            <w:r w:rsidR="0063288F">
              <w:rPr>
                <w:noProof/>
                <w:webHidden/>
              </w:rPr>
              <w:instrText xml:space="preserve"> PAGEREF _Toc53652713 \h </w:instrText>
            </w:r>
            <w:r w:rsidR="0063288F">
              <w:rPr>
                <w:noProof/>
                <w:webHidden/>
              </w:rPr>
            </w:r>
            <w:r w:rsidR="0063288F">
              <w:rPr>
                <w:noProof/>
                <w:webHidden/>
              </w:rPr>
              <w:fldChar w:fldCharType="end"/>
            </w:r>
          </w:hyperlink>
        </w:p>
        <w:p w14:paraId="59CB0462" w14:textId="74B137FD" w:rsidR="0063288F" w:rsidRDefault="00B0270C">
          <w:pPr>
            <w:pStyle w:val="TOC1"/>
            <w:rPr>
              <w:rFonts w:eastAsiaTheme="minorEastAsia"/>
              <w:noProof/>
              <w:lang w:eastAsia="en-AU"/>
            </w:rPr>
          </w:pPr>
          <w:hyperlink w:anchor="_Toc53652714" w:history="1">
            <w:r w:rsidR="0063288F" w:rsidRPr="00FB7A29">
              <w:rPr>
                <w:rStyle w:val="Hyperlink"/>
                <w:rFonts w:ascii="VIC Light" w:hAnsi="VIC Light"/>
                <w:b/>
                <w:bCs/>
                <w:noProof/>
              </w:rPr>
              <w:t>3.</w:t>
            </w:r>
            <w:r w:rsidR="0063288F">
              <w:rPr>
                <w:rFonts w:eastAsiaTheme="minorEastAsia"/>
                <w:noProof/>
                <w:lang w:eastAsia="en-AU"/>
              </w:rPr>
              <w:tab/>
            </w:r>
            <w:r w:rsidR="0063288F" w:rsidRPr="00FB7A29">
              <w:rPr>
                <w:rStyle w:val="Hyperlink"/>
                <w:rFonts w:ascii="VIC Light" w:hAnsi="VIC Light"/>
                <w:b/>
                <w:bCs/>
                <w:noProof/>
              </w:rPr>
              <w:t>Priority One</w:t>
            </w:r>
            <w:r w:rsidR="0063288F">
              <w:rPr>
                <w:noProof/>
                <w:webHidden/>
              </w:rPr>
              <w:tab/>
            </w:r>
          </w:hyperlink>
        </w:p>
        <w:p w14:paraId="5C73FEDD" w14:textId="052BA7FA" w:rsidR="0063288F" w:rsidRDefault="00B0270C">
          <w:pPr>
            <w:pStyle w:val="TOC2"/>
            <w:tabs>
              <w:tab w:val="right" w:leader="dot" w:pos="9016"/>
            </w:tabs>
            <w:rPr>
              <w:rFonts w:eastAsiaTheme="minorEastAsia"/>
              <w:noProof/>
              <w:lang w:eastAsia="en-AU"/>
            </w:rPr>
          </w:pPr>
          <w:hyperlink w:anchor="_Toc53652715" w:history="1">
            <w:r w:rsidR="0063288F" w:rsidRPr="00FB7A29">
              <w:rPr>
                <w:rStyle w:val="Hyperlink"/>
                <w:rFonts w:ascii="VIC Light" w:hAnsi="VIC Light"/>
                <w:noProof/>
              </w:rPr>
              <w:t>Strengthen CFA as a volunteer firefighting agency</w:t>
            </w:r>
            <w:r w:rsidR="0063288F">
              <w:rPr>
                <w:noProof/>
                <w:webHidden/>
              </w:rPr>
              <w:tab/>
            </w:r>
            <w:r w:rsidR="0063288F">
              <w:rPr>
                <w:noProof/>
                <w:webHidden/>
              </w:rPr>
              <w:fldChar w:fldCharType="begin"/>
            </w:r>
            <w:r w:rsidR="0063288F">
              <w:rPr>
                <w:noProof/>
                <w:webHidden/>
              </w:rPr>
              <w:instrText xml:space="preserve"> PAGEREF _Toc53652715 \h </w:instrText>
            </w:r>
            <w:r w:rsidR="0063288F">
              <w:rPr>
                <w:noProof/>
                <w:webHidden/>
              </w:rPr>
            </w:r>
            <w:r w:rsidR="0063288F">
              <w:rPr>
                <w:noProof/>
                <w:webHidden/>
              </w:rPr>
              <w:fldChar w:fldCharType="end"/>
            </w:r>
          </w:hyperlink>
        </w:p>
        <w:p w14:paraId="69054743" w14:textId="76D7E51A" w:rsidR="0063288F" w:rsidRDefault="00B0270C">
          <w:pPr>
            <w:pStyle w:val="TOC2"/>
            <w:tabs>
              <w:tab w:val="right" w:leader="dot" w:pos="9016"/>
            </w:tabs>
            <w:rPr>
              <w:rFonts w:eastAsiaTheme="minorEastAsia"/>
              <w:noProof/>
              <w:lang w:eastAsia="en-AU"/>
            </w:rPr>
          </w:pPr>
          <w:hyperlink w:anchor="_Toc53652716" w:history="1">
            <w:r w:rsidR="0063288F" w:rsidRPr="00FB7A29">
              <w:rPr>
                <w:rStyle w:val="Hyperlink"/>
                <w:rFonts w:ascii="VIC Light" w:hAnsi="VIC Light"/>
                <w:noProof/>
              </w:rPr>
              <w:t>Actions</w:t>
            </w:r>
            <w:r w:rsidR="0063288F">
              <w:rPr>
                <w:noProof/>
                <w:webHidden/>
              </w:rPr>
              <w:tab/>
            </w:r>
          </w:hyperlink>
        </w:p>
        <w:p w14:paraId="0A8BD386" w14:textId="0181688E" w:rsidR="0063288F" w:rsidRDefault="00B0270C">
          <w:pPr>
            <w:pStyle w:val="TOC1"/>
            <w:rPr>
              <w:rFonts w:eastAsiaTheme="minorEastAsia"/>
              <w:noProof/>
              <w:lang w:eastAsia="en-AU"/>
            </w:rPr>
          </w:pPr>
          <w:hyperlink w:anchor="_Toc53652717" w:history="1">
            <w:r w:rsidR="0063288F" w:rsidRPr="00FB7A29">
              <w:rPr>
                <w:rStyle w:val="Hyperlink"/>
                <w:rFonts w:ascii="VIC Light" w:hAnsi="VIC Light"/>
                <w:b/>
                <w:bCs/>
                <w:noProof/>
              </w:rPr>
              <w:t>4.</w:t>
            </w:r>
            <w:r w:rsidR="0063288F">
              <w:rPr>
                <w:rFonts w:eastAsiaTheme="minorEastAsia"/>
                <w:noProof/>
                <w:lang w:eastAsia="en-AU"/>
              </w:rPr>
              <w:tab/>
            </w:r>
            <w:r w:rsidR="0063288F" w:rsidRPr="00FB7A29">
              <w:rPr>
                <w:rStyle w:val="Hyperlink"/>
                <w:rFonts w:ascii="VIC Light" w:hAnsi="VIC Light"/>
                <w:b/>
                <w:bCs/>
                <w:noProof/>
              </w:rPr>
              <w:t>Priority Two</w:t>
            </w:r>
            <w:r w:rsidR="0063288F">
              <w:rPr>
                <w:noProof/>
                <w:webHidden/>
              </w:rPr>
              <w:tab/>
            </w:r>
            <w:r w:rsidR="0063288F">
              <w:rPr>
                <w:noProof/>
                <w:webHidden/>
              </w:rPr>
              <w:fldChar w:fldCharType="begin"/>
            </w:r>
            <w:r w:rsidR="0063288F">
              <w:rPr>
                <w:noProof/>
                <w:webHidden/>
              </w:rPr>
              <w:instrText xml:space="preserve"> PAGEREF _Toc53652717 \h </w:instrText>
            </w:r>
            <w:r w:rsidR="0063288F">
              <w:rPr>
                <w:noProof/>
                <w:webHidden/>
              </w:rPr>
            </w:r>
            <w:r w:rsidR="0063288F">
              <w:rPr>
                <w:noProof/>
                <w:webHidden/>
              </w:rPr>
              <w:fldChar w:fldCharType="end"/>
            </w:r>
          </w:hyperlink>
        </w:p>
        <w:p w14:paraId="313E6AA9" w14:textId="5C94C0BD" w:rsidR="0063288F" w:rsidRDefault="00B0270C">
          <w:pPr>
            <w:pStyle w:val="TOC2"/>
            <w:tabs>
              <w:tab w:val="right" w:leader="dot" w:pos="9016"/>
            </w:tabs>
            <w:rPr>
              <w:rFonts w:eastAsiaTheme="minorEastAsia"/>
              <w:noProof/>
              <w:lang w:eastAsia="en-AU"/>
            </w:rPr>
          </w:pPr>
          <w:hyperlink w:anchor="_Toc53652718" w:history="1">
            <w:r w:rsidR="0063288F" w:rsidRPr="00FB7A29">
              <w:rPr>
                <w:rStyle w:val="Hyperlink"/>
                <w:rFonts w:ascii="VIC Light" w:hAnsi="VIC Light"/>
                <w:noProof/>
              </w:rPr>
              <w:t>Strengthen FRV as a career firefighting agency</w:t>
            </w:r>
            <w:r w:rsidR="0063288F">
              <w:rPr>
                <w:noProof/>
                <w:webHidden/>
              </w:rPr>
              <w:tab/>
            </w:r>
          </w:hyperlink>
        </w:p>
        <w:p w14:paraId="428EAAF6" w14:textId="51B2F27E" w:rsidR="0063288F" w:rsidRDefault="00B0270C">
          <w:pPr>
            <w:pStyle w:val="TOC2"/>
            <w:tabs>
              <w:tab w:val="right" w:leader="dot" w:pos="9016"/>
            </w:tabs>
            <w:rPr>
              <w:rFonts w:eastAsiaTheme="minorEastAsia"/>
              <w:noProof/>
              <w:lang w:eastAsia="en-AU"/>
            </w:rPr>
          </w:pPr>
          <w:hyperlink w:anchor="_Toc53652719" w:history="1">
            <w:r w:rsidR="0063288F" w:rsidRPr="00FB7A29">
              <w:rPr>
                <w:rStyle w:val="Hyperlink"/>
                <w:rFonts w:ascii="VIC Light" w:hAnsi="VIC Light"/>
                <w:noProof/>
              </w:rPr>
              <w:t>Actions</w:t>
            </w:r>
            <w:r w:rsidR="0063288F">
              <w:rPr>
                <w:noProof/>
                <w:webHidden/>
              </w:rPr>
              <w:tab/>
            </w:r>
          </w:hyperlink>
        </w:p>
        <w:p w14:paraId="764189D6" w14:textId="7F23A0D6" w:rsidR="0063288F" w:rsidRPr="008A1782" w:rsidRDefault="00B0270C">
          <w:pPr>
            <w:pStyle w:val="TOC1"/>
            <w:rPr>
              <w:rFonts w:eastAsiaTheme="minorEastAsia"/>
              <w:noProof/>
              <w:lang w:eastAsia="en-AU"/>
            </w:rPr>
          </w:pPr>
          <w:hyperlink w:anchor="_Toc53652720" w:history="1">
            <w:r w:rsidR="0063288F" w:rsidRPr="008A1782">
              <w:rPr>
                <w:rStyle w:val="Hyperlink"/>
                <w:rFonts w:ascii="VIC Light" w:hAnsi="VIC Light"/>
                <w:b/>
                <w:bCs/>
                <w:noProof/>
              </w:rPr>
              <w:t>5.</w:t>
            </w:r>
            <w:r w:rsidR="0063288F" w:rsidRPr="008A1782">
              <w:rPr>
                <w:rFonts w:eastAsiaTheme="minorEastAsia"/>
                <w:noProof/>
                <w:lang w:eastAsia="en-AU"/>
              </w:rPr>
              <w:tab/>
            </w:r>
            <w:r w:rsidR="0063288F" w:rsidRPr="008A1782">
              <w:rPr>
                <w:rStyle w:val="Hyperlink"/>
                <w:rFonts w:ascii="VIC Light" w:hAnsi="VIC Light"/>
                <w:b/>
                <w:bCs/>
                <w:noProof/>
              </w:rPr>
              <w:t>Priority Three</w:t>
            </w:r>
            <w:r w:rsidR="0063288F" w:rsidRPr="008A1782">
              <w:rPr>
                <w:noProof/>
                <w:webHidden/>
              </w:rPr>
              <w:tab/>
            </w:r>
            <w:r w:rsidR="0063288F" w:rsidRPr="008A1782">
              <w:rPr>
                <w:noProof/>
                <w:webHidden/>
              </w:rPr>
              <w:fldChar w:fldCharType="begin"/>
            </w:r>
            <w:r w:rsidR="0063288F" w:rsidRPr="008A1782">
              <w:rPr>
                <w:noProof/>
                <w:webHidden/>
              </w:rPr>
              <w:instrText xml:space="preserve"> PAGEREF _Toc53652720 \h </w:instrText>
            </w:r>
            <w:r w:rsidR="0063288F" w:rsidRPr="008A1782">
              <w:rPr>
                <w:noProof/>
                <w:webHidden/>
              </w:rPr>
            </w:r>
            <w:r w:rsidR="0063288F" w:rsidRPr="008A1782">
              <w:rPr>
                <w:noProof/>
                <w:webHidden/>
              </w:rPr>
              <w:fldChar w:fldCharType="end"/>
            </w:r>
          </w:hyperlink>
        </w:p>
        <w:p w14:paraId="4B51DB37" w14:textId="14DE3399" w:rsidR="0063288F" w:rsidRPr="008A1782" w:rsidRDefault="00B0270C">
          <w:pPr>
            <w:pStyle w:val="TOC2"/>
            <w:tabs>
              <w:tab w:val="right" w:leader="dot" w:pos="9016"/>
            </w:tabs>
            <w:rPr>
              <w:rFonts w:eastAsiaTheme="minorEastAsia"/>
              <w:noProof/>
              <w:lang w:eastAsia="en-AU"/>
            </w:rPr>
          </w:pPr>
          <w:hyperlink w:anchor="_Toc53652721" w:history="1">
            <w:r w:rsidR="0063288F" w:rsidRPr="008A1782">
              <w:rPr>
                <w:rStyle w:val="Hyperlink"/>
                <w:rFonts w:ascii="VIC Light" w:hAnsi="VIC Light"/>
                <w:noProof/>
              </w:rPr>
              <w:t>Plan and build for the future</w:t>
            </w:r>
            <w:r w:rsidR="0063288F" w:rsidRPr="008A1782">
              <w:rPr>
                <w:noProof/>
                <w:webHidden/>
              </w:rPr>
              <w:tab/>
            </w:r>
          </w:hyperlink>
        </w:p>
        <w:p w14:paraId="1E53AC37" w14:textId="3AC76759" w:rsidR="0063288F" w:rsidRPr="008A1782" w:rsidRDefault="00B0270C">
          <w:pPr>
            <w:pStyle w:val="TOC2"/>
            <w:tabs>
              <w:tab w:val="right" w:leader="dot" w:pos="9016"/>
            </w:tabs>
            <w:rPr>
              <w:rFonts w:eastAsiaTheme="minorEastAsia"/>
              <w:noProof/>
              <w:lang w:eastAsia="en-AU"/>
            </w:rPr>
          </w:pPr>
          <w:hyperlink w:anchor="_Toc53652722" w:history="1">
            <w:r w:rsidR="0063288F" w:rsidRPr="008A1782">
              <w:rPr>
                <w:rStyle w:val="Hyperlink"/>
                <w:rFonts w:ascii="VIC Light" w:hAnsi="VIC Light"/>
                <w:noProof/>
              </w:rPr>
              <w:t>Actions</w:t>
            </w:r>
            <w:r w:rsidR="0063288F" w:rsidRPr="008A1782">
              <w:rPr>
                <w:noProof/>
                <w:webHidden/>
              </w:rPr>
              <w:tab/>
            </w:r>
            <w:r w:rsidR="0063288F" w:rsidRPr="008A1782">
              <w:rPr>
                <w:noProof/>
                <w:webHidden/>
              </w:rPr>
              <w:fldChar w:fldCharType="begin"/>
            </w:r>
            <w:r w:rsidR="0063288F" w:rsidRPr="008A1782">
              <w:rPr>
                <w:noProof/>
                <w:webHidden/>
              </w:rPr>
              <w:instrText xml:space="preserve"> PAGEREF _Toc53652722 \h </w:instrText>
            </w:r>
            <w:r w:rsidR="0063288F" w:rsidRPr="008A1782">
              <w:rPr>
                <w:noProof/>
                <w:webHidden/>
              </w:rPr>
            </w:r>
            <w:r w:rsidR="0063288F" w:rsidRPr="008A1782">
              <w:rPr>
                <w:noProof/>
                <w:webHidden/>
              </w:rPr>
              <w:fldChar w:fldCharType="end"/>
            </w:r>
          </w:hyperlink>
        </w:p>
        <w:p w14:paraId="0B028EA7" w14:textId="0ED493AE" w:rsidR="0063288F" w:rsidRPr="008A1782" w:rsidRDefault="00B0270C">
          <w:pPr>
            <w:pStyle w:val="TOC1"/>
            <w:rPr>
              <w:rFonts w:eastAsiaTheme="minorEastAsia"/>
              <w:noProof/>
              <w:lang w:eastAsia="en-AU"/>
            </w:rPr>
          </w:pPr>
          <w:hyperlink w:anchor="_Toc53652723" w:history="1">
            <w:r w:rsidR="0063288F" w:rsidRPr="008A1782">
              <w:rPr>
                <w:rStyle w:val="Hyperlink"/>
                <w:rFonts w:ascii="VIC Light" w:hAnsi="VIC Light"/>
                <w:b/>
                <w:bCs/>
                <w:noProof/>
              </w:rPr>
              <w:t>6.</w:t>
            </w:r>
            <w:r w:rsidR="0063288F" w:rsidRPr="008A1782">
              <w:rPr>
                <w:rFonts w:eastAsiaTheme="minorEastAsia"/>
                <w:noProof/>
                <w:lang w:eastAsia="en-AU"/>
              </w:rPr>
              <w:tab/>
            </w:r>
            <w:r w:rsidR="0063288F" w:rsidRPr="008A1782">
              <w:rPr>
                <w:rStyle w:val="Hyperlink"/>
                <w:rFonts w:ascii="VIC Light" w:hAnsi="VIC Light"/>
                <w:b/>
                <w:bCs/>
                <w:noProof/>
              </w:rPr>
              <w:t>Priority Four</w:t>
            </w:r>
            <w:r w:rsidR="0063288F" w:rsidRPr="008A1782">
              <w:rPr>
                <w:noProof/>
                <w:webHidden/>
              </w:rPr>
              <w:tab/>
            </w:r>
          </w:hyperlink>
        </w:p>
        <w:p w14:paraId="7C2759E2" w14:textId="7FA4815A" w:rsidR="0063288F" w:rsidRDefault="00B0270C">
          <w:pPr>
            <w:pStyle w:val="TOC2"/>
            <w:tabs>
              <w:tab w:val="right" w:leader="dot" w:pos="9016"/>
            </w:tabs>
            <w:rPr>
              <w:rFonts w:eastAsiaTheme="minorEastAsia"/>
              <w:noProof/>
              <w:lang w:eastAsia="en-AU"/>
            </w:rPr>
          </w:pPr>
          <w:hyperlink w:anchor="_Toc53652724" w:history="1">
            <w:r w:rsidR="0063288F" w:rsidRPr="008A1782">
              <w:rPr>
                <w:rStyle w:val="Hyperlink"/>
                <w:rFonts w:ascii="VIC Light" w:hAnsi="VIC Light"/>
                <w:noProof/>
              </w:rPr>
              <w:t>Value our firefighters</w:t>
            </w:r>
            <w:r w:rsidR="0063288F" w:rsidRPr="008A1782">
              <w:rPr>
                <w:noProof/>
                <w:webHidden/>
              </w:rPr>
              <w:tab/>
            </w:r>
            <w:r w:rsidR="0063288F" w:rsidRPr="008A1782">
              <w:rPr>
                <w:noProof/>
                <w:webHidden/>
              </w:rPr>
              <w:fldChar w:fldCharType="begin"/>
            </w:r>
            <w:r w:rsidR="0063288F" w:rsidRPr="008A1782">
              <w:rPr>
                <w:noProof/>
                <w:webHidden/>
              </w:rPr>
              <w:instrText xml:space="preserve"> PAGEREF _Toc53652724 \h </w:instrText>
            </w:r>
            <w:r w:rsidR="0063288F" w:rsidRPr="008A1782">
              <w:rPr>
                <w:noProof/>
                <w:webHidden/>
              </w:rPr>
            </w:r>
            <w:r w:rsidR="0063288F" w:rsidRPr="008A1782">
              <w:rPr>
                <w:noProof/>
                <w:webHidden/>
              </w:rPr>
              <w:fldChar w:fldCharType="end"/>
            </w:r>
          </w:hyperlink>
        </w:p>
        <w:p w14:paraId="0CB01C4E" w14:textId="5EC0AA8E" w:rsidR="0063288F" w:rsidRDefault="00B0270C">
          <w:pPr>
            <w:pStyle w:val="TOC2"/>
            <w:tabs>
              <w:tab w:val="right" w:leader="dot" w:pos="9016"/>
            </w:tabs>
            <w:rPr>
              <w:rFonts w:eastAsiaTheme="minorEastAsia"/>
              <w:noProof/>
              <w:lang w:eastAsia="en-AU"/>
            </w:rPr>
          </w:pPr>
          <w:hyperlink w:anchor="_Toc53652725" w:history="1">
            <w:r w:rsidR="0063288F" w:rsidRPr="00FB7A29">
              <w:rPr>
                <w:rStyle w:val="Hyperlink"/>
                <w:rFonts w:ascii="VIC Light" w:hAnsi="VIC Light"/>
                <w:noProof/>
              </w:rPr>
              <w:t>Actions</w:t>
            </w:r>
            <w:r w:rsidR="0063288F">
              <w:rPr>
                <w:noProof/>
                <w:webHidden/>
              </w:rPr>
              <w:tab/>
            </w:r>
          </w:hyperlink>
        </w:p>
        <w:p w14:paraId="5B3A90B6" w14:textId="7EAE110A" w:rsidR="0063288F" w:rsidRDefault="00B0270C">
          <w:pPr>
            <w:pStyle w:val="TOC1"/>
            <w:rPr>
              <w:rFonts w:eastAsiaTheme="minorEastAsia"/>
              <w:noProof/>
              <w:lang w:eastAsia="en-AU"/>
            </w:rPr>
          </w:pPr>
          <w:hyperlink w:anchor="_Toc53652726" w:history="1">
            <w:r w:rsidR="0063288F" w:rsidRPr="00FB7A29">
              <w:rPr>
                <w:rStyle w:val="Hyperlink"/>
                <w:rFonts w:ascii="VIC Light" w:hAnsi="VIC Light"/>
                <w:b/>
                <w:bCs/>
                <w:noProof/>
              </w:rPr>
              <w:t>7.</w:t>
            </w:r>
            <w:r w:rsidR="0063288F">
              <w:rPr>
                <w:rFonts w:eastAsiaTheme="minorEastAsia"/>
                <w:noProof/>
                <w:lang w:eastAsia="en-AU"/>
              </w:rPr>
              <w:tab/>
            </w:r>
            <w:r w:rsidR="0063288F" w:rsidRPr="00FB7A29">
              <w:rPr>
                <w:rStyle w:val="Hyperlink"/>
                <w:rFonts w:ascii="VIC Light" w:hAnsi="VIC Light"/>
                <w:b/>
                <w:bCs/>
                <w:noProof/>
              </w:rPr>
              <w:t>Priority Five</w:t>
            </w:r>
            <w:r w:rsidR="0063288F">
              <w:rPr>
                <w:noProof/>
                <w:webHidden/>
              </w:rPr>
              <w:tab/>
            </w:r>
            <w:r w:rsidR="0063288F">
              <w:rPr>
                <w:noProof/>
                <w:webHidden/>
              </w:rPr>
              <w:fldChar w:fldCharType="begin"/>
            </w:r>
            <w:r w:rsidR="0063288F">
              <w:rPr>
                <w:noProof/>
                <w:webHidden/>
              </w:rPr>
              <w:instrText xml:space="preserve"> PAGEREF _Toc53652726 \h </w:instrText>
            </w:r>
            <w:r w:rsidR="0063288F">
              <w:rPr>
                <w:noProof/>
                <w:webHidden/>
              </w:rPr>
            </w:r>
            <w:r w:rsidR="0063288F">
              <w:rPr>
                <w:noProof/>
                <w:webHidden/>
              </w:rPr>
              <w:fldChar w:fldCharType="end"/>
            </w:r>
          </w:hyperlink>
        </w:p>
        <w:p w14:paraId="70CE6EAE" w14:textId="3C21FAE8" w:rsidR="0063288F" w:rsidRDefault="00B0270C">
          <w:pPr>
            <w:pStyle w:val="TOC2"/>
            <w:tabs>
              <w:tab w:val="right" w:leader="dot" w:pos="9016"/>
            </w:tabs>
            <w:rPr>
              <w:rFonts w:eastAsiaTheme="minorEastAsia"/>
              <w:noProof/>
              <w:lang w:eastAsia="en-AU"/>
            </w:rPr>
          </w:pPr>
          <w:hyperlink w:anchor="_Toc53652727" w:history="1">
            <w:r w:rsidR="0063288F" w:rsidRPr="00FB7A29">
              <w:rPr>
                <w:rStyle w:val="Hyperlink"/>
                <w:rFonts w:ascii="VIC Light" w:hAnsi="VIC Light"/>
                <w:noProof/>
              </w:rPr>
              <w:t>Ensure the future sustainability of the fire services</w:t>
            </w:r>
            <w:r w:rsidR="0063288F">
              <w:rPr>
                <w:noProof/>
                <w:webHidden/>
              </w:rPr>
              <w:tab/>
            </w:r>
            <w:r w:rsidR="0063288F">
              <w:rPr>
                <w:noProof/>
                <w:webHidden/>
              </w:rPr>
              <w:fldChar w:fldCharType="begin"/>
            </w:r>
            <w:r w:rsidR="0063288F">
              <w:rPr>
                <w:noProof/>
                <w:webHidden/>
              </w:rPr>
              <w:instrText xml:space="preserve"> PAGEREF _Toc53652727 \h </w:instrText>
            </w:r>
            <w:r w:rsidR="0063288F">
              <w:rPr>
                <w:noProof/>
                <w:webHidden/>
              </w:rPr>
            </w:r>
            <w:r w:rsidR="0063288F">
              <w:rPr>
                <w:noProof/>
                <w:webHidden/>
              </w:rPr>
              <w:fldChar w:fldCharType="end"/>
            </w:r>
          </w:hyperlink>
        </w:p>
        <w:p w14:paraId="3A78FDE0" w14:textId="7EA36E05" w:rsidR="0063288F" w:rsidRDefault="00B0270C">
          <w:pPr>
            <w:pStyle w:val="TOC2"/>
            <w:tabs>
              <w:tab w:val="right" w:leader="dot" w:pos="9016"/>
            </w:tabs>
            <w:rPr>
              <w:rFonts w:eastAsiaTheme="minorEastAsia"/>
              <w:noProof/>
              <w:lang w:eastAsia="en-AU"/>
            </w:rPr>
          </w:pPr>
          <w:hyperlink w:anchor="_Toc53652728" w:history="1">
            <w:r w:rsidR="0063288F" w:rsidRPr="00FB7A29">
              <w:rPr>
                <w:rStyle w:val="Hyperlink"/>
                <w:rFonts w:ascii="VIC Light" w:hAnsi="VIC Light"/>
                <w:noProof/>
              </w:rPr>
              <w:t>Actions</w:t>
            </w:r>
            <w:r w:rsidR="0063288F">
              <w:rPr>
                <w:noProof/>
                <w:webHidden/>
              </w:rPr>
              <w:tab/>
            </w:r>
          </w:hyperlink>
        </w:p>
        <w:p w14:paraId="5B7BCE33" w14:textId="4EB04D2C" w:rsidR="00D3619A" w:rsidRPr="008D22DD" w:rsidRDefault="00D3619A" w:rsidP="00D3619A">
          <w:pPr>
            <w:rPr>
              <w:rFonts w:ascii="VIC Light" w:hAnsi="VIC Light" w:cstheme="majorHAnsi"/>
            </w:rPr>
          </w:pPr>
          <w:r w:rsidRPr="008D22DD">
            <w:rPr>
              <w:rFonts w:ascii="VIC Light" w:hAnsi="VIC Light" w:cstheme="majorHAnsi"/>
              <w:b/>
              <w:bCs/>
              <w:noProof/>
            </w:rPr>
            <w:fldChar w:fldCharType="end"/>
          </w:r>
        </w:p>
      </w:sdtContent>
    </w:sdt>
    <w:p w14:paraId="6012E69A" w14:textId="77777777" w:rsidR="002F076C" w:rsidRDefault="002F076C" w:rsidP="002F076C">
      <w:pPr>
        <w:pStyle w:val="Heading1"/>
        <w:spacing w:before="120" w:after="120" w:line="240" w:lineRule="auto"/>
        <w:rPr>
          <w:rFonts w:ascii="VIC Light" w:hAnsi="VIC Light"/>
          <w:b/>
          <w:bCs/>
        </w:rPr>
      </w:pPr>
      <w:bookmarkStart w:id="0" w:name="_Toc48910641"/>
      <w:bookmarkStart w:id="1" w:name="_Toc50373851"/>
      <w:bookmarkStart w:id="2" w:name="_Toc53652705"/>
      <w:r>
        <w:rPr>
          <w:rFonts w:ascii="VIC Light" w:hAnsi="VIC Light"/>
          <w:b/>
          <w:bCs/>
        </w:rPr>
        <w:t>Foreword</w:t>
      </w:r>
      <w:bookmarkEnd w:id="0"/>
      <w:bookmarkEnd w:id="1"/>
      <w:bookmarkEnd w:id="2"/>
      <w:r>
        <w:rPr>
          <w:rFonts w:ascii="VIC Light" w:hAnsi="VIC Light"/>
          <w:b/>
          <w:bCs/>
        </w:rPr>
        <w:t xml:space="preserve"> </w:t>
      </w:r>
    </w:p>
    <w:p w14:paraId="50258453" w14:textId="77777777" w:rsidR="002F076C" w:rsidRPr="009A1D63" w:rsidRDefault="002F076C" w:rsidP="002F076C">
      <w:pPr>
        <w:rPr>
          <w:rFonts w:ascii="VIC Light" w:hAnsi="VIC Light"/>
          <w:b/>
          <w:bCs/>
          <w:sz w:val="28"/>
          <w:szCs w:val="28"/>
        </w:rPr>
      </w:pPr>
      <w:r w:rsidRPr="009A1D63">
        <w:rPr>
          <w:rFonts w:ascii="VIC Light" w:hAnsi="VIC Light"/>
          <w:b/>
          <w:bCs/>
          <w:sz w:val="28"/>
          <w:szCs w:val="28"/>
        </w:rPr>
        <w:t>Message from the Minister</w:t>
      </w:r>
    </w:p>
    <w:p w14:paraId="4A5250F3" w14:textId="77777777" w:rsidR="002F076C" w:rsidRPr="00FE026B" w:rsidRDefault="002F076C" w:rsidP="002F076C">
      <w:pPr>
        <w:rPr>
          <w:rFonts w:ascii="VIC Light" w:hAnsi="VIC Light"/>
          <w:sz w:val="20"/>
          <w:szCs w:val="20"/>
        </w:rPr>
      </w:pPr>
      <w:r w:rsidRPr="00FE026B">
        <w:rPr>
          <w:rFonts w:ascii="VIC Light" w:hAnsi="VIC Light"/>
          <w:sz w:val="20"/>
          <w:szCs w:val="20"/>
        </w:rPr>
        <w:t xml:space="preserve">Victoria </w:t>
      </w:r>
      <w:r>
        <w:rPr>
          <w:rFonts w:ascii="VIC Light" w:hAnsi="VIC Light"/>
          <w:sz w:val="20"/>
          <w:szCs w:val="20"/>
        </w:rPr>
        <w:t>has a</w:t>
      </w:r>
      <w:r w:rsidRPr="00FE026B">
        <w:rPr>
          <w:rFonts w:ascii="VIC Light" w:hAnsi="VIC Light"/>
          <w:sz w:val="20"/>
          <w:szCs w:val="20"/>
        </w:rPr>
        <w:t xml:space="preserve"> proud fire services history. </w:t>
      </w:r>
    </w:p>
    <w:p w14:paraId="52F84A3A" w14:textId="6CE17E99" w:rsidR="002F076C" w:rsidRPr="00FE026B" w:rsidRDefault="002F076C" w:rsidP="002F076C">
      <w:pPr>
        <w:rPr>
          <w:rFonts w:ascii="VIC Light" w:hAnsi="VIC Light"/>
          <w:sz w:val="20"/>
          <w:szCs w:val="20"/>
        </w:rPr>
      </w:pPr>
      <w:r w:rsidRPr="00FE026B">
        <w:rPr>
          <w:rFonts w:ascii="VIC Light" w:hAnsi="VIC Light"/>
          <w:sz w:val="20"/>
          <w:szCs w:val="20"/>
        </w:rPr>
        <w:lastRenderedPageBreak/>
        <w:t xml:space="preserve">For more than a century, volunteer and </w:t>
      </w:r>
      <w:r w:rsidR="00A54F2E">
        <w:rPr>
          <w:rFonts w:ascii="VIC Light" w:hAnsi="VIC Light"/>
          <w:sz w:val="20"/>
          <w:szCs w:val="20"/>
        </w:rPr>
        <w:t>career</w:t>
      </w:r>
      <w:r w:rsidR="00A54F2E" w:rsidRPr="00FE026B">
        <w:rPr>
          <w:rFonts w:ascii="VIC Light" w:hAnsi="VIC Light"/>
          <w:sz w:val="20"/>
          <w:szCs w:val="20"/>
        </w:rPr>
        <w:t xml:space="preserve"> </w:t>
      </w:r>
      <w:r w:rsidRPr="00FE026B">
        <w:rPr>
          <w:rFonts w:ascii="VIC Light" w:hAnsi="VIC Light"/>
          <w:sz w:val="20"/>
          <w:szCs w:val="20"/>
        </w:rPr>
        <w:t xml:space="preserve">firefighters have dedicated themselves to keeping our communities safe, often at great risk to their own health and </w:t>
      </w:r>
      <w:r w:rsidRPr="4CD25178">
        <w:rPr>
          <w:rFonts w:ascii="VIC Light" w:hAnsi="VIC Light"/>
          <w:sz w:val="20"/>
          <w:szCs w:val="20"/>
        </w:rPr>
        <w:t>safety</w:t>
      </w:r>
      <w:r w:rsidRPr="00FE026B">
        <w:rPr>
          <w:rFonts w:ascii="VIC Light" w:hAnsi="VIC Light"/>
          <w:sz w:val="20"/>
          <w:szCs w:val="20"/>
        </w:rPr>
        <w:t>.</w:t>
      </w:r>
    </w:p>
    <w:p w14:paraId="1A4465A5" w14:textId="77777777" w:rsidR="002F076C" w:rsidRPr="002F076C" w:rsidRDefault="002F076C" w:rsidP="002F076C">
      <w:pPr>
        <w:rPr>
          <w:rFonts w:ascii="VIC Light" w:hAnsi="VIC Light"/>
          <w:color w:val="000000" w:themeColor="text1"/>
          <w:sz w:val="20"/>
          <w:szCs w:val="20"/>
        </w:rPr>
      </w:pPr>
      <w:r>
        <w:rPr>
          <w:rFonts w:ascii="VIC Light" w:hAnsi="VIC Light"/>
          <w:sz w:val="20"/>
          <w:szCs w:val="20"/>
        </w:rPr>
        <w:t>In 2017, t</w:t>
      </w:r>
      <w:r w:rsidRPr="00FE026B">
        <w:rPr>
          <w:rFonts w:ascii="VIC Light" w:hAnsi="VIC Light"/>
          <w:sz w:val="20"/>
          <w:szCs w:val="20"/>
        </w:rPr>
        <w:t>he Andrews government released the Fire Services Statement</w:t>
      </w:r>
      <w:r>
        <w:rPr>
          <w:rFonts w:ascii="VIC Light" w:hAnsi="VIC Light"/>
          <w:sz w:val="20"/>
          <w:szCs w:val="20"/>
        </w:rPr>
        <w:t xml:space="preserve">. The Statement </w:t>
      </w:r>
      <w:r w:rsidRPr="00FE026B">
        <w:rPr>
          <w:rFonts w:ascii="VIC Light" w:hAnsi="VIC Light"/>
          <w:sz w:val="20"/>
          <w:szCs w:val="20"/>
        </w:rPr>
        <w:t>establish</w:t>
      </w:r>
      <w:r>
        <w:rPr>
          <w:rFonts w:ascii="VIC Light" w:hAnsi="VIC Light"/>
          <w:sz w:val="20"/>
          <w:szCs w:val="20"/>
        </w:rPr>
        <w:t>ed</w:t>
      </w:r>
      <w:r w:rsidRPr="00FE026B">
        <w:rPr>
          <w:rFonts w:ascii="VIC Light" w:hAnsi="VIC Light"/>
          <w:sz w:val="20"/>
          <w:szCs w:val="20"/>
        </w:rPr>
        <w:t xml:space="preserve"> the </w:t>
      </w:r>
      <w:r>
        <w:rPr>
          <w:rFonts w:ascii="VIC Light" w:hAnsi="VIC Light"/>
          <w:sz w:val="20"/>
          <w:szCs w:val="20"/>
        </w:rPr>
        <w:t xml:space="preserve">future </w:t>
      </w:r>
      <w:r w:rsidRPr="00FE026B">
        <w:rPr>
          <w:rFonts w:ascii="VIC Light" w:hAnsi="VIC Light"/>
          <w:sz w:val="20"/>
          <w:szCs w:val="20"/>
        </w:rPr>
        <w:t xml:space="preserve">strategic direction </w:t>
      </w:r>
      <w:r>
        <w:rPr>
          <w:rFonts w:ascii="VIC Light" w:hAnsi="VIC Light"/>
          <w:sz w:val="20"/>
          <w:szCs w:val="20"/>
        </w:rPr>
        <w:t xml:space="preserve">for our fire services </w:t>
      </w:r>
      <w:r w:rsidRPr="00FE026B">
        <w:rPr>
          <w:rFonts w:ascii="VIC Light" w:hAnsi="VIC Light"/>
          <w:sz w:val="20"/>
          <w:szCs w:val="20"/>
        </w:rPr>
        <w:t>and committ</w:t>
      </w:r>
      <w:r>
        <w:rPr>
          <w:rFonts w:ascii="VIC Light" w:hAnsi="VIC Light"/>
          <w:sz w:val="20"/>
          <w:szCs w:val="20"/>
        </w:rPr>
        <w:t xml:space="preserve">ed </w:t>
      </w:r>
      <w:r w:rsidRPr="00FE026B">
        <w:rPr>
          <w:rFonts w:ascii="VIC Light" w:hAnsi="VIC Light"/>
          <w:sz w:val="20"/>
          <w:szCs w:val="20"/>
        </w:rPr>
        <w:t xml:space="preserve">funding for once-in-a-generation reforms that will deliver a </w:t>
      </w:r>
      <w:r>
        <w:rPr>
          <w:rFonts w:ascii="VIC Light" w:hAnsi="VIC Light"/>
          <w:sz w:val="20"/>
          <w:szCs w:val="20"/>
        </w:rPr>
        <w:t xml:space="preserve">modern and sustainable </w:t>
      </w:r>
      <w:r w:rsidRPr="00FE026B">
        <w:rPr>
          <w:rFonts w:ascii="VIC Light" w:hAnsi="VIC Light"/>
          <w:sz w:val="20"/>
          <w:szCs w:val="20"/>
        </w:rPr>
        <w:t xml:space="preserve">system while building on the successes of </w:t>
      </w:r>
      <w:r w:rsidRPr="002F076C">
        <w:rPr>
          <w:rFonts w:ascii="VIC Light" w:hAnsi="VIC Light"/>
          <w:color w:val="000000" w:themeColor="text1"/>
          <w:sz w:val="20"/>
          <w:szCs w:val="20"/>
        </w:rPr>
        <w:t>the past.</w:t>
      </w:r>
    </w:p>
    <w:p w14:paraId="4CFC24DC" w14:textId="77777777" w:rsidR="002F076C" w:rsidRPr="002F076C" w:rsidRDefault="002F076C" w:rsidP="002F076C">
      <w:pPr>
        <w:rPr>
          <w:rFonts w:ascii="VIC Light" w:hAnsi="VIC Light"/>
          <w:color w:val="000000" w:themeColor="text1"/>
          <w:sz w:val="20"/>
          <w:szCs w:val="20"/>
        </w:rPr>
      </w:pPr>
      <w:r w:rsidRPr="002F076C">
        <w:rPr>
          <w:rFonts w:ascii="VIC Light" w:hAnsi="VIC Light"/>
          <w:color w:val="000000" w:themeColor="text1"/>
          <w:sz w:val="20"/>
          <w:szCs w:val="20"/>
        </w:rPr>
        <w:t xml:space="preserve">On 1 July 2020 we took a significant step forward with the commencement of Fire Rescue Victoria (FRV) bringing together career firefighters from the Metropolitan Fire Brigade and the Country Fire Authority (CFA). With the commencement of FRV, the CFA is refocused as our volunteer fire fighting service, with volunteers involved and consulted in decisions, leading fire and rescue responses in non-urban communities across Victoria. </w:t>
      </w:r>
    </w:p>
    <w:p w14:paraId="001EF56D" w14:textId="77777777" w:rsidR="002F076C" w:rsidRPr="002F076C" w:rsidRDefault="002F076C" w:rsidP="002F076C">
      <w:pPr>
        <w:rPr>
          <w:rStyle w:val="normaltextrun"/>
          <w:rFonts w:ascii="VIC Light" w:hAnsi="VIC Light" w:cs="Calibri"/>
          <w:color w:val="000000" w:themeColor="text1"/>
          <w:sz w:val="20"/>
          <w:szCs w:val="20"/>
          <w:shd w:val="clear" w:color="auto" w:fill="FFFFFF"/>
        </w:rPr>
      </w:pPr>
      <w:r w:rsidRPr="002F076C">
        <w:rPr>
          <w:rFonts w:ascii="VIC Light" w:hAnsi="VIC Light"/>
          <w:color w:val="000000" w:themeColor="text1"/>
          <w:sz w:val="20"/>
          <w:szCs w:val="20"/>
        </w:rPr>
        <w:t xml:space="preserve">These changes to our fire services were achieved in the face of </w:t>
      </w:r>
      <w:r w:rsidRPr="002F076C">
        <w:rPr>
          <w:rStyle w:val="normaltextrun"/>
          <w:rFonts w:ascii="VIC Light" w:hAnsi="VIC Light" w:cs="Calibri"/>
          <w:color w:val="000000" w:themeColor="text1"/>
          <w:sz w:val="20"/>
          <w:szCs w:val="20"/>
          <w:shd w:val="clear" w:color="auto" w:fill="FFFFFF"/>
        </w:rPr>
        <w:t xml:space="preserve">immense challenges experienced across the state, namely some of the worst bushfires in Victoria’s history and the coronavirus pandemic. I thank all who have contributed to these reforms and continue to serve our communities. </w:t>
      </w:r>
    </w:p>
    <w:p w14:paraId="3EBA007C" w14:textId="77777777" w:rsidR="002F076C" w:rsidRPr="002F076C" w:rsidRDefault="002F076C" w:rsidP="002F076C">
      <w:pPr>
        <w:rPr>
          <w:rFonts w:ascii="VIC Light" w:hAnsi="VIC Light"/>
          <w:color w:val="000000" w:themeColor="text1"/>
          <w:sz w:val="20"/>
          <w:szCs w:val="20"/>
        </w:rPr>
      </w:pPr>
      <w:r w:rsidRPr="002F076C">
        <w:rPr>
          <w:rFonts w:ascii="VIC Light" w:hAnsi="VIC Light"/>
          <w:color w:val="000000" w:themeColor="text1"/>
          <w:sz w:val="20"/>
          <w:szCs w:val="20"/>
        </w:rPr>
        <w:t xml:space="preserve">But there is still much work to be done. </w:t>
      </w:r>
    </w:p>
    <w:p w14:paraId="00B15D22" w14:textId="77777777" w:rsidR="002F076C" w:rsidRPr="00FE026B" w:rsidRDefault="002F076C" w:rsidP="002F076C">
      <w:pPr>
        <w:rPr>
          <w:rFonts w:ascii="VIC Light" w:hAnsi="VIC Light"/>
          <w:sz w:val="20"/>
          <w:szCs w:val="20"/>
        </w:rPr>
      </w:pPr>
      <w:r w:rsidRPr="002F076C">
        <w:rPr>
          <w:rFonts w:ascii="VIC Light" w:hAnsi="VIC Light"/>
          <w:color w:val="000000" w:themeColor="text1"/>
          <w:sz w:val="20"/>
          <w:szCs w:val="20"/>
        </w:rPr>
        <w:t xml:space="preserve">Over the next 10 years the Victorian Government, the CFA and FRV will continue working towards making the vision outlined in the Fire Services Statement a reality. This Implementation Plan reaffirms my commitment to the Fire Services Statement and outlines our shared course of action over the </w:t>
      </w:r>
      <w:r w:rsidRPr="00FE026B">
        <w:rPr>
          <w:rFonts w:ascii="VIC Light" w:hAnsi="VIC Light"/>
          <w:sz w:val="20"/>
          <w:szCs w:val="20"/>
        </w:rPr>
        <w:t xml:space="preserve">next year. </w:t>
      </w:r>
    </w:p>
    <w:p w14:paraId="2F4E992D" w14:textId="77777777" w:rsidR="002F076C" w:rsidRPr="00FE026B" w:rsidRDefault="002F076C" w:rsidP="002F076C">
      <w:pPr>
        <w:rPr>
          <w:rFonts w:ascii="VIC Light" w:hAnsi="VIC Light"/>
          <w:sz w:val="20"/>
          <w:szCs w:val="20"/>
        </w:rPr>
      </w:pPr>
      <w:r w:rsidRPr="00FE026B">
        <w:rPr>
          <w:rFonts w:ascii="VIC Light" w:hAnsi="VIC Light"/>
          <w:sz w:val="20"/>
          <w:szCs w:val="20"/>
        </w:rPr>
        <w:t xml:space="preserve">As 2020 is a year like no other, </w:t>
      </w:r>
      <w:r>
        <w:rPr>
          <w:rFonts w:ascii="VIC Light" w:hAnsi="VIC Light"/>
          <w:sz w:val="20"/>
          <w:szCs w:val="20"/>
        </w:rPr>
        <w:t xml:space="preserve">this Implementation Plan covers one year only. This will allow us </w:t>
      </w:r>
      <w:r w:rsidRPr="00FE026B">
        <w:rPr>
          <w:rFonts w:ascii="VIC Light" w:hAnsi="VIC Light"/>
          <w:sz w:val="20"/>
          <w:szCs w:val="20"/>
        </w:rPr>
        <w:t xml:space="preserve">to </w:t>
      </w:r>
      <w:r>
        <w:rPr>
          <w:rFonts w:ascii="VIC Light" w:hAnsi="VIC Light"/>
          <w:sz w:val="20"/>
          <w:szCs w:val="20"/>
        </w:rPr>
        <w:t>expand upon the Plan in approximately twelve months’ time based on better knowledge</w:t>
      </w:r>
      <w:r w:rsidRPr="00FE026B">
        <w:rPr>
          <w:rFonts w:ascii="VIC Light" w:hAnsi="VIC Light"/>
          <w:sz w:val="20"/>
          <w:szCs w:val="20"/>
        </w:rPr>
        <w:t xml:space="preserve"> of changing community needs</w:t>
      </w:r>
      <w:r>
        <w:rPr>
          <w:rFonts w:ascii="VIC Light" w:hAnsi="VIC Light"/>
          <w:sz w:val="20"/>
          <w:szCs w:val="20"/>
        </w:rPr>
        <w:t xml:space="preserve"> and operation of the new fire services model</w:t>
      </w:r>
      <w:r w:rsidRPr="00FE026B">
        <w:rPr>
          <w:rFonts w:ascii="VIC Light" w:hAnsi="VIC Light"/>
          <w:sz w:val="20"/>
          <w:szCs w:val="20"/>
        </w:rPr>
        <w:t xml:space="preserve">. </w:t>
      </w:r>
    </w:p>
    <w:p w14:paraId="7557132F" w14:textId="77777777" w:rsidR="002F076C" w:rsidRPr="00FE026B" w:rsidRDefault="002F076C" w:rsidP="002F076C">
      <w:pPr>
        <w:rPr>
          <w:rFonts w:ascii="VIC Light" w:hAnsi="VIC Light"/>
          <w:sz w:val="20"/>
          <w:szCs w:val="20"/>
        </w:rPr>
      </w:pPr>
      <w:r w:rsidRPr="00FE026B">
        <w:rPr>
          <w:rFonts w:ascii="VIC Light" w:hAnsi="VIC Light"/>
          <w:sz w:val="20"/>
          <w:szCs w:val="20"/>
        </w:rPr>
        <w:t xml:space="preserve">I am confident that through </w:t>
      </w:r>
      <w:r w:rsidRPr="00FE026B">
        <w:rPr>
          <w:rStyle w:val="normaltextrun"/>
          <w:rFonts w:ascii="VIC Light" w:hAnsi="VIC Light" w:cs="Calibri"/>
          <w:sz w:val="20"/>
          <w:szCs w:val="20"/>
        </w:rPr>
        <w:t>ongoing</w:t>
      </w:r>
      <w:r>
        <w:rPr>
          <w:rStyle w:val="normaltextrun"/>
          <w:rFonts w:ascii="Cambria" w:hAnsi="Cambria" w:cs="Cambria"/>
          <w:sz w:val="20"/>
          <w:szCs w:val="20"/>
        </w:rPr>
        <w:t xml:space="preserve"> </w:t>
      </w:r>
      <w:r w:rsidRPr="00FE026B">
        <w:rPr>
          <w:rStyle w:val="normaltextrun"/>
          <w:rFonts w:ascii="VIC Light" w:hAnsi="VIC Light" w:cs="Calibri"/>
          <w:sz w:val="20"/>
          <w:szCs w:val="20"/>
        </w:rPr>
        <w:t>collaboration our shared vision</w:t>
      </w:r>
      <w:r>
        <w:rPr>
          <w:rStyle w:val="normaltextrun"/>
          <w:rFonts w:ascii="Cambria" w:hAnsi="Cambria" w:cs="Cambria"/>
          <w:sz w:val="20"/>
          <w:szCs w:val="20"/>
        </w:rPr>
        <w:t xml:space="preserve"> </w:t>
      </w:r>
      <w:r w:rsidRPr="00FE026B">
        <w:rPr>
          <w:rStyle w:val="normaltextrun"/>
          <w:rFonts w:ascii="VIC Light" w:hAnsi="VIC Light" w:cs="Calibri"/>
          <w:sz w:val="20"/>
          <w:szCs w:val="20"/>
        </w:rPr>
        <w:t>for the future of</w:t>
      </w:r>
      <w:r>
        <w:rPr>
          <w:rStyle w:val="normaltextrun"/>
          <w:rFonts w:ascii="Cambria" w:hAnsi="Cambria" w:cs="Cambria"/>
          <w:sz w:val="20"/>
          <w:szCs w:val="20"/>
        </w:rPr>
        <w:t xml:space="preserve"> </w:t>
      </w:r>
      <w:r w:rsidRPr="00FE026B">
        <w:rPr>
          <w:rStyle w:val="normaltextrun"/>
          <w:rFonts w:ascii="VIC Light" w:hAnsi="VIC Light" w:cs="Calibri"/>
          <w:sz w:val="20"/>
          <w:szCs w:val="20"/>
        </w:rPr>
        <w:t>Victoria’s</w:t>
      </w:r>
      <w:r>
        <w:rPr>
          <w:rStyle w:val="normaltextrun"/>
          <w:rFonts w:ascii="Cambria" w:hAnsi="Cambria" w:cs="Cambria"/>
          <w:sz w:val="20"/>
          <w:szCs w:val="20"/>
        </w:rPr>
        <w:t xml:space="preserve"> </w:t>
      </w:r>
      <w:r w:rsidRPr="00FE026B">
        <w:rPr>
          <w:rStyle w:val="normaltextrun"/>
          <w:rFonts w:ascii="VIC Light" w:hAnsi="VIC Light" w:cs="Calibri"/>
          <w:sz w:val="20"/>
          <w:szCs w:val="20"/>
        </w:rPr>
        <w:t>fire services will be realised.</w:t>
      </w:r>
    </w:p>
    <w:p w14:paraId="2887F47D" w14:textId="77777777" w:rsidR="002F076C" w:rsidRPr="00FE026B" w:rsidRDefault="002F076C" w:rsidP="002F076C">
      <w:pPr>
        <w:pStyle w:val="paragraph"/>
        <w:spacing w:before="0" w:beforeAutospacing="0" w:after="0" w:afterAutospacing="0"/>
        <w:textAlignment w:val="baseline"/>
        <w:rPr>
          <w:rFonts w:ascii="VIC" w:hAnsi="VIC" w:cs="Segoe UI"/>
          <w:sz w:val="18"/>
          <w:szCs w:val="18"/>
        </w:rPr>
      </w:pPr>
    </w:p>
    <w:p w14:paraId="02BB2BC4" w14:textId="77777777" w:rsidR="002F076C" w:rsidRPr="00FE026B" w:rsidRDefault="002F076C" w:rsidP="002F076C">
      <w:pPr>
        <w:pStyle w:val="paragraph"/>
        <w:spacing w:before="0" w:beforeAutospacing="0" w:after="0" w:afterAutospacing="0"/>
        <w:textAlignment w:val="baseline"/>
        <w:rPr>
          <w:rFonts w:ascii="VIC" w:hAnsi="VIC" w:cs="Segoe UI"/>
          <w:sz w:val="18"/>
          <w:szCs w:val="18"/>
        </w:rPr>
      </w:pPr>
    </w:p>
    <w:p w14:paraId="618AB533" w14:textId="77777777" w:rsidR="002F076C" w:rsidRPr="00FE026B" w:rsidRDefault="002F076C" w:rsidP="002F076C">
      <w:pPr>
        <w:pStyle w:val="paragraph"/>
        <w:spacing w:before="0" w:beforeAutospacing="0" w:after="0" w:afterAutospacing="0"/>
        <w:textAlignment w:val="baseline"/>
        <w:rPr>
          <w:rFonts w:ascii="VIC" w:hAnsi="VIC" w:cs="Segoe UI"/>
          <w:sz w:val="18"/>
          <w:szCs w:val="18"/>
        </w:rPr>
      </w:pPr>
      <w:r w:rsidRPr="00FE026B">
        <w:rPr>
          <w:rStyle w:val="normaltextrun"/>
          <w:rFonts w:ascii="VIC" w:hAnsi="VIC" w:cs="Calibri"/>
          <w:sz w:val="22"/>
          <w:szCs w:val="22"/>
        </w:rPr>
        <w:t>The Hon Lisa Neville</w:t>
      </w:r>
    </w:p>
    <w:p w14:paraId="21564BCF" w14:textId="77777777" w:rsidR="002F076C" w:rsidRPr="00FE026B" w:rsidRDefault="002F076C" w:rsidP="002F076C">
      <w:pPr>
        <w:pStyle w:val="paragraph"/>
        <w:spacing w:before="0" w:beforeAutospacing="0" w:after="0" w:afterAutospacing="0"/>
        <w:textAlignment w:val="baseline"/>
        <w:rPr>
          <w:rFonts w:ascii="VIC" w:hAnsi="VIC" w:cs="Segoe UI"/>
          <w:sz w:val="18"/>
          <w:szCs w:val="18"/>
        </w:rPr>
      </w:pPr>
      <w:r w:rsidRPr="00FE026B">
        <w:rPr>
          <w:rStyle w:val="normaltextrun"/>
          <w:rFonts w:ascii="VIC" w:hAnsi="VIC" w:cs="Calibri"/>
          <w:sz w:val="22"/>
          <w:szCs w:val="22"/>
        </w:rPr>
        <w:t>Minister for Police and Emergency Services</w:t>
      </w:r>
    </w:p>
    <w:p w14:paraId="06A70C5C" w14:textId="77777777" w:rsidR="002F076C" w:rsidRDefault="002F076C" w:rsidP="002F076C">
      <w:pPr>
        <w:rPr>
          <w:rFonts w:ascii="VIC Light" w:eastAsiaTheme="majorEastAsia" w:hAnsi="VIC Light" w:cstheme="majorBidi"/>
          <w:b/>
          <w:bCs/>
          <w:color w:val="2F5496" w:themeColor="accent1" w:themeShade="BF"/>
          <w:sz w:val="32"/>
          <w:szCs w:val="32"/>
        </w:rPr>
      </w:pPr>
      <w:r>
        <w:rPr>
          <w:rFonts w:ascii="VIC Light" w:hAnsi="VIC Light"/>
          <w:b/>
          <w:bCs/>
        </w:rPr>
        <w:br w:type="page"/>
      </w:r>
    </w:p>
    <w:p w14:paraId="70820198" w14:textId="6B6153F4" w:rsidR="00CE108A" w:rsidRPr="008D22DD" w:rsidRDefault="00D3619A" w:rsidP="00865049">
      <w:pPr>
        <w:pStyle w:val="Heading1"/>
        <w:numPr>
          <w:ilvl w:val="0"/>
          <w:numId w:val="5"/>
        </w:numPr>
        <w:spacing w:before="120" w:after="120" w:line="240" w:lineRule="auto"/>
        <w:ind w:left="426" w:hanging="426"/>
        <w:rPr>
          <w:rFonts w:ascii="VIC Light" w:hAnsi="VIC Light"/>
          <w:b/>
          <w:bCs/>
        </w:rPr>
      </w:pPr>
      <w:bookmarkStart w:id="3" w:name="_Toc53652706"/>
      <w:r w:rsidRPr="008D22DD">
        <w:rPr>
          <w:rFonts w:ascii="VIC Light" w:hAnsi="VIC Light"/>
          <w:b/>
          <w:bCs/>
        </w:rPr>
        <w:lastRenderedPageBreak/>
        <w:t>Fire Services Reform – progress since 2017</w:t>
      </w:r>
      <w:bookmarkEnd w:id="3"/>
      <w:r w:rsidR="67618448" w:rsidRPr="008D22DD">
        <w:rPr>
          <w:rFonts w:ascii="VIC Light" w:hAnsi="VIC Light"/>
          <w:b/>
          <w:bCs/>
        </w:rPr>
        <w:t xml:space="preserve"> </w:t>
      </w:r>
    </w:p>
    <w:p w14:paraId="4F6557C1" w14:textId="5253B635" w:rsidR="00D3619A" w:rsidRPr="008D22DD" w:rsidRDefault="00D3619A" w:rsidP="000D1889">
      <w:pPr>
        <w:spacing w:before="120" w:after="120" w:line="240" w:lineRule="auto"/>
        <w:rPr>
          <w:rFonts w:ascii="VIC Light" w:hAnsi="VIC Light" w:cstheme="majorBidi"/>
          <w:sz w:val="24"/>
          <w:szCs w:val="24"/>
        </w:rPr>
      </w:pPr>
      <w:r w:rsidRPr="008D22DD">
        <w:rPr>
          <w:rFonts w:ascii="VIC Light" w:hAnsi="VIC Light" w:cstheme="majorBidi"/>
          <w:sz w:val="24"/>
          <w:szCs w:val="24"/>
        </w:rPr>
        <w:t>The 2017 Fire Services Statement (</w:t>
      </w:r>
      <w:r w:rsidR="00744A4F" w:rsidRPr="008D22DD">
        <w:rPr>
          <w:rFonts w:ascii="VIC Light" w:hAnsi="VIC Light" w:cstheme="majorBidi"/>
          <w:sz w:val="24"/>
          <w:szCs w:val="24"/>
        </w:rPr>
        <w:t>the Statement</w:t>
      </w:r>
      <w:r w:rsidRPr="008D22DD">
        <w:rPr>
          <w:rFonts w:ascii="VIC Light" w:hAnsi="VIC Light" w:cstheme="majorBidi"/>
          <w:sz w:val="24"/>
          <w:szCs w:val="24"/>
        </w:rPr>
        <w:t xml:space="preserve">) articulated the Victorian government’s vision for </w:t>
      </w:r>
      <w:r w:rsidR="1FBD6BEB" w:rsidRPr="008D22DD">
        <w:rPr>
          <w:rFonts w:ascii="VIC Light" w:hAnsi="VIC Light" w:cstheme="majorBidi"/>
          <w:sz w:val="24"/>
          <w:szCs w:val="24"/>
        </w:rPr>
        <w:t xml:space="preserve">the </w:t>
      </w:r>
      <w:r w:rsidR="77E6852A" w:rsidRPr="008D22DD">
        <w:rPr>
          <w:rFonts w:ascii="VIC Light" w:hAnsi="VIC Light" w:cstheme="majorBidi"/>
          <w:sz w:val="24"/>
          <w:szCs w:val="24"/>
        </w:rPr>
        <w:t>s</w:t>
      </w:r>
      <w:r w:rsidR="1FBD6BEB" w:rsidRPr="008D22DD">
        <w:rPr>
          <w:rFonts w:ascii="VIC Light" w:hAnsi="VIC Light" w:cstheme="majorBidi"/>
          <w:sz w:val="24"/>
          <w:szCs w:val="24"/>
        </w:rPr>
        <w:t xml:space="preserve">tate’s </w:t>
      </w:r>
      <w:r w:rsidRPr="008D22DD">
        <w:rPr>
          <w:rFonts w:ascii="VIC Light" w:hAnsi="VIC Light" w:cstheme="majorBidi"/>
          <w:sz w:val="24"/>
          <w:szCs w:val="24"/>
        </w:rPr>
        <w:t>fire services – a</w:t>
      </w:r>
      <w:r w:rsidR="2AA83CE1" w:rsidRPr="008D22DD">
        <w:rPr>
          <w:rFonts w:ascii="VIC Light" w:hAnsi="VIC Light" w:cstheme="majorBidi"/>
          <w:sz w:val="24"/>
          <w:szCs w:val="24"/>
        </w:rPr>
        <w:t xml:space="preserve"> modern, </w:t>
      </w:r>
      <w:r w:rsidRPr="008D22DD">
        <w:rPr>
          <w:rFonts w:ascii="VIC Light" w:hAnsi="VIC Light" w:cstheme="majorBidi"/>
          <w:sz w:val="24"/>
          <w:szCs w:val="24"/>
        </w:rPr>
        <w:t>integrated</w:t>
      </w:r>
      <w:r w:rsidR="49DC2A0D" w:rsidRPr="008D22DD">
        <w:rPr>
          <w:rFonts w:ascii="VIC Light" w:hAnsi="VIC Light" w:cstheme="majorBidi"/>
          <w:sz w:val="24"/>
          <w:szCs w:val="24"/>
        </w:rPr>
        <w:t xml:space="preserve"> </w:t>
      </w:r>
      <w:r w:rsidRPr="008D22DD">
        <w:rPr>
          <w:rFonts w:ascii="VIC Light" w:hAnsi="VIC Light" w:cstheme="majorBidi"/>
          <w:sz w:val="24"/>
          <w:szCs w:val="24"/>
        </w:rPr>
        <w:t>and sustainable system that keeps Victorians safe.</w:t>
      </w:r>
    </w:p>
    <w:p w14:paraId="20563E87" w14:textId="3481E1B3" w:rsidR="00D3619A" w:rsidRPr="008D22DD" w:rsidRDefault="00D3619A" w:rsidP="00D3619A">
      <w:pPr>
        <w:spacing w:before="120" w:after="120" w:line="240" w:lineRule="auto"/>
        <w:rPr>
          <w:rFonts w:ascii="VIC Light" w:hAnsi="VIC Light" w:cstheme="majorHAnsi"/>
          <w:sz w:val="24"/>
          <w:szCs w:val="24"/>
        </w:rPr>
      </w:pPr>
      <w:r w:rsidRPr="008D22DD">
        <w:rPr>
          <w:rFonts w:ascii="VIC Light" w:hAnsi="VIC Light" w:cstheme="majorHAnsi"/>
          <w:sz w:val="24"/>
          <w:szCs w:val="24"/>
        </w:rPr>
        <w:t xml:space="preserve">The Statement established four priorities to achieve this vision: </w:t>
      </w:r>
    </w:p>
    <w:p w14:paraId="29F21AE2" w14:textId="738F57F6" w:rsidR="00D3619A" w:rsidRPr="008D22DD" w:rsidRDefault="00D3619A" w:rsidP="009F442B">
      <w:pPr>
        <w:pStyle w:val="ListParagraph"/>
        <w:numPr>
          <w:ilvl w:val="0"/>
          <w:numId w:val="11"/>
        </w:numPr>
        <w:spacing w:before="120" w:after="120" w:line="240" w:lineRule="auto"/>
        <w:contextualSpacing w:val="0"/>
        <w:rPr>
          <w:rFonts w:ascii="VIC Light" w:hAnsi="VIC Light" w:cstheme="majorBidi"/>
          <w:sz w:val="24"/>
          <w:szCs w:val="24"/>
        </w:rPr>
      </w:pPr>
      <w:r w:rsidRPr="008D22DD">
        <w:rPr>
          <w:rFonts w:ascii="VIC Light" w:hAnsi="VIC Light" w:cstheme="majorBidi"/>
          <w:sz w:val="24"/>
          <w:szCs w:val="24"/>
        </w:rPr>
        <w:t>restore the Country Fire Authority (CFA) to a volunteer and community focussed organisation</w:t>
      </w:r>
    </w:p>
    <w:p w14:paraId="77ED2A26" w14:textId="5D2E7A97" w:rsidR="00D3619A" w:rsidRPr="008D22DD" w:rsidRDefault="00D3619A" w:rsidP="009F442B">
      <w:pPr>
        <w:pStyle w:val="ListParagraph"/>
        <w:numPr>
          <w:ilvl w:val="0"/>
          <w:numId w:val="11"/>
        </w:numPr>
        <w:spacing w:before="120" w:after="120" w:line="240" w:lineRule="auto"/>
        <w:contextualSpacing w:val="0"/>
        <w:rPr>
          <w:rFonts w:ascii="VIC Light" w:hAnsi="VIC Light" w:cstheme="majorHAnsi"/>
          <w:sz w:val="24"/>
          <w:szCs w:val="24"/>
        </w:rPr>
      </w:pPr>
      <w:r w:rsidRPr="008D22DD">
        <w:rPr>
          <w:rFonts w:ascii="VIC Light" w:hAnsi="VIC Light" w:cstheme="majorHAnsi"/>
          <w:sz w:val="24"/>
          <w:szCs w:val="24"/>
        </w:rPr>
        <w:t>establish Fire Rescue Victoria (FRV) to lead firefighting in major regional cities and Melbourne</w:t>
      </w:r>
    </w:p>
    <w:p w14:paraId="4D3CB0C1" w14:textId="5B21E75E" w:rsidR="00D3619A" w:rsidRPr="008D22DD" w:rsidRDefault="00D3619A" w:rsidP="009F442B">
      <w:pPr>
        <w:pStyle w:val="ListParagraph"/>
        <w:numPr>
          <w:ilvl w:val="0"/>
          <w:numId w:val="11"/>
        </w:numPr>
        <w:spacing w:before="120" w:after="120" w:line="240" w:lineRule="auto"/>
        <w:contextualSpacing w:val="0"/>
        <w:rPr>
          <w:rFonts w:ascii="VIC Light" w:hAnsi="VIC Light" w:cstheme="majorBidi"/>
          <w:sz w:val="24"/>
          <w:szCs w:val="24"/>
        </w:rPr>
      </w:pPr>
      <w:r w:rsidRPr="008D22DD">
        <w:rPr>
          <w:rFonts w:ascii="VIC Light" w:hAnsi="VIC Light" w:cstheme="majorBidi"/>
          <w:sz w:val="24"/>
          <w:szCs w:val="24"/>
        </w:rPr>
        <w:t xml:space="preserve">plan and build for the future </w:t>
      </w:r>
    </w:p>
    <w:p w14:paraId="4178242B" w14:textId="5886B7B3" w:rsidR="00D3619A" w:rsidRPr="008D22DD" w:rsidRDefault="00D3619A" w:rsidP="009F442B">
      <w:pPr>
        <w:pStyle w:val="ListParagraph"/>
        <w:numPr>
          <w:ilvl w:val="0"/>
          <w:numId w:val="11"/>
        </w:numPr>
        <w:spacing w:before="120" w:after="120" w:line="240" w:lineRule="auto"/>
        <w:contextualSpacing w:val="0"/>
        <w:rPr>
          <w:rFonts w:ascii="VIC Light" w:hAnsi="VIC Light" w:cstheme="majorBidi"/>
          <w:sz w:val="24"/>
          <w:szCs w:val="24"/>
        </w:rPr>
      </w:pPr>
      <w:r w:rsidRPr="008D22DD">
        <w:rPr>
          <w:rFonts w:ascii="VIC Light" w:hAnsi="VIC Light" w:cstheme="majorBidi"/>
          <w:sz w:val="24"/>
          <w:szCs w:val="24"/>
        </w:rPr>
        <w:t xml:space="preserve">value our firefighters. </w:t>
      </w:r>
    </w:p>
    <w:p w14:paraId="2A5DA097" w14:textId="7F73032F" w:rsidR="00D3619A" w:rsidRPr="008D22DD" w:rsidRDefault="00D3619A" w:rsidP="6C55AF9D">
      <w:pPr>
        <w:spacing w:before="120" w:after="120" w:line="240" w:lineRule="auto"/>
        <w:rPr>
          <w:rFonts w:ascii="VIC Light" w:hAnsi="VIC Light" w:cstheme="majorBidi"/>
          <w:sz w:val="24"/>
          <w:szCs w:val="24"/>
        </w:rPr>
      </w:pPr>
      <w:r w:rsidRPr="008D22DD">
        <w:rPr>
          <w:rFonts w:ascii="VIC Light" w:hAnsi="VIC Light" w:cstheme="majorBidi"/>
          <w:sz w:val="24"/>
          <w:szCs w:val="24"/>
        </w:rPr>
        <w:t xml:space="preserve">The Statement acknowledged that for generations, the bravery, skill and dedication of our </w:t>
      </w:r>
      <w:r w:rsidR="00330180">
        <w:rPr>
          <w:rFonts w:ascii="VIC Light" w:hAnsi="VIC Light" w:cstheme="majorBidi"/>
          <w:sz w:val="24"/>
          <w:szCs w:val="24"/>
        </w:rPr>
        <w:t>career</w:t>
      </w:r>
      <w:r w:rsidR="00330180" w:rsidRPr="008D22DD">
        <w:rPr>
          <w:rFonts w:ascii="VIC Light" w:hAnsi="VIC Light" w:cstheme="majorBidi"/>
          <w:sz w:val="24"/>
          <w:szCs w:val="24"/>
        </w:rPr>
        <w:t xml:space="preserve"> </w:t>
      </w:r>
      <w:r w:rsidRPr="008D22DD">
        <w:rPr>
          <w:rFonts w:ascii="VIC Light" w:hAnsi="VIC Light" w:cstheme="majorBidi"/>
          <w:sz w:val="24"/>
          <w:szCs w:val="24"/>
        </w:rPr>
        <w:t xml:space="preserve">and volunteer firefighters </w:t>
      </w:r>
      <w:r w:rsidR="00206E6D">
        <w:rPr>
          <w:rFonts w:ascii="VIC Light" w:hAnsi="VIC Light" w:cstheme="majorBidi"/>
          <w:sz w:val="24"/>
          <w:szCs w:val="24"/>
        </w:rPr>
        <w:t xml:space="preserve">and support staff </w:t>
      </w:r>
      <w:r w:rsidRPr="008D22DD">
        <w:rPr>
          <w:rFonts w:ascii="VIC Light" w:hAnsi="VIC Light" w:cstheme="majorBidi"/>
          <w:sz w:val="24"/>
          <w:szCs w:val="24"/>
        </w:rPr>
        <w:t>have kept Victoria</w:t>
      </w:r>
      <w:r w:rsidR="2A9EB824" w:rsidRPr="008D22DD">
        <w:rPr>
          <w:rFonts w:ascii="VIC Light" w:hAnsi="VIC Light" w:cstheme="majorBidi"/>
          <w:sz w:val="24"/>
          <w:szCs w:val="24"/>
        </w:rPr>
        <w:t>ns</w:t>
      </w:r>
      <w:r w:rsidRPr="008D22DD">
        <w:rPr>
          <w:rFonts w:ascii="VIC Light" w:hAnsi="VIC Light" w:cstheme="majorBidi"/>
          <w:sz w:val="24"/>
          <w:szCs w:val="24"/>
        </w:rPr>
        <w:t xml:space="preserve"> safe and saved lives. Victoria has a proud track record of fire services working together with other agencies to respond to emergencies. </w:t>
      </w:r>
    </w:p>
    <w:p w14:paraId="7DE454CF" w14:textId="3EB5EC4C" w:rsidR="00D3619A" w:rsidRPr="008D22DD" w:rsidRDefault="00D3619A" w:rsidP="00D3619A">
      <w:pPr>
        <w:spacing w:before="120" w:after="120" w:line="240" w:lineRule="auto"/>
        <w:rPr>
          <w:rFonts w:ascii="VIC Light" w:hAnsi="VIC Light" w:cstheme="majorBidi"/>
          <w:sz w:val="24"/>
          <w:szCs w:val="24"/>
        </w:rPr>
      </w:pPr>
      <w:r w:rsidRPr="008D22DD">
        <w:rPr>
          <w:rFonts w:ascii="VIC Light" w:hAnsi="VIC Light" w:cstheme="majorBidi"/>
          <w:sz w:val="24"/>
          <w:szCs w:val="24"/>
        </w:rPr>
        <w:t xml:space="preserve">The Statement recognised the complex challenges facing Victoria’s fire services, and that while eight different reviews of the system had been undertaken in less than </w:t>
      </w:r>
      <w:r w:rsidR="00737B44">
        <w:rPr>
          <w:rFonts w:ascii="VIC Light" w:hAnsi="VIC Light" w:cstheme="majorBidi"/>
          <w:sz w:val="24"/>
          <w:szCs w:val="24"/>
        </w:rPr>
        <w:t>10</w:t>
      </w:r>
      <w:r w:rsidR="00737B44" w:rsidRPr="008D22DD">
        <w:rPr>
          <w:rFonts w:ascii="VIC Light" w:hAnsi="VIC Light" w:cstheme="majorBidi"/>
          <w:sz w:val="24"/>
          <w:szCs w:val="24"/>
        </w:rPr>
        <w:t xml:space="preserve"> </w:t>
      </w:r>
      <w:r w:rsidRPr="008D22DD">
        <w:rPr>
          <w:rFonts w:ascii="VIC Light" w:hAnsi="VIC Light" w:cstheme="majorBidi"/>
          <w:sz w:val="24"/>
          <w:szCs w:val="24"/>
        </w:rPr>
        <w:t xml:space="preserve">years, insufficient action had been taken to address consistently identified systemic issues. </w:t>
      </w:r>
    </w:p>
    <w:p w14:paraId="7A32FF84" w14:textId="782AAC2B" w:rsidR="0002230D" w:rsidRPr="008D22DD" w:rsidRDefault="003E2BFE" w:rsidP="00D3619A">
      <w:pPr>
        <w:spacing w:before="120" w:after="120" w:line="240" w:lineRule="auto"/>
        <w:rPr>
          <w:rFonts w:ascii="VIC Light" w:hAnsi="VIC Light" w:cstheme="majorBidi"/>
          <w:sz w:val="24"/>
          <w:szCs w:val="24"/>
        </w:rPr>
      </w:pPr>
      <w:r w:rsidRPr="008D22DD">
        <w:rPr>
          <w:rFonts w:ascii="VIC Light" w:hAnsi="VIC Light" w:cstheme="majorBidi"/>
          <w:sz w:val="24"/>
          <w:szCs w:val="24"/>
        </w:rPr>
        <w:t xml:space="preserve">As set out in </w:t>
      </w:r>
      <w:r w:rsidR="75F541DD" w:rsidRPr="49A5E412">
        <w:rPr>
          <w:rFonts w:ascii="VIC Light" w:hAnsi="VIC Light" w:cstheme="majorBidi"/>
          <w:sz w:val="24"/>
          <w:szCs w:val="24"/>
        </w:rPr>
        <w:t>F</w:t>
      </w:r>
      <w:r w:rsidRPr="49A5E412">
        <w:rPr>
          <w:rFonts w:ascii="VIC Light" w:hAnsi="VIC Light" w:cstheme="majorBidi"/>
          <w:sz w:val="24"/>
          <w:szCs w:val="24"/>
        </w:rPr>
        <w:t>igure</w:t>
      </w:r>
      <w:r w:rsidRPr="008D22DD">
        <w:rPr>
          <w:rFonts w:ascii="VIC Light" w:hAnsi="VIC Light" w:cstheme="majorBidi"/>
          <w:sz w:val="24"/>
          <w:szCs w:val="24"/>
        </w:rPr>
        <w:t xml:space="preserve"> </w:t>
      </w:r>
      <w:r w:rsidR="00CC20CD">
        <w:rPr>
          <w:rFonts w:ascii="VIC Light" w:hAnsi="VIC Light" w:cstheme="majorBidi"/>
          <w:sz w:val="24"/>
          <w:szCs w:val="24"/>
        </w:rPr>
        <w:t>1</w:t>
      </w:r>
      <w:r w:rsidRPr="008D22DD">
        <w:rPr>
          <w:rFonts w:ascii="VIC Light" w:hAnsi="VIC Light" w:cstheme="majorBidi"/>
          <w:sz w:val="24"/>
          <w:szCs w:val="24"/>
        </w:rPr>
        <w:t xml:space="preserve"> below, s</w:t>
      </w:r>
      <w:r w:rsidR="00D3619A" w:rsidRPr="008D22DD">
        <w:rPr>
          <w:rFonts w:ascii="VIC Light" w:hAnsi="VIC Light" w:cstheme="majorBidi"/>
          <w:sz w:val="24"/>
          <w:szCs w:val="24"/>
        </w:rPr>
        <w:t xml:space="preserve">ignificant progress has been made since 2017 to realise </w:t>
      </w:r>
      <w:r w:rsidR="00CE108A" w:rsidRPr="06416FCF">
        <w:rPr>
          <w:rFonts w:ascii="VIC Light" w:hAnsi="VIC Light" w:cstheme="majorBidi"/>
          <w:sz w:val="24"/>
          <w:szCs w:val="24"/>
        </w:rPr>
        <w:t>th</w:t>
      </w:r>
      <w:r w:rsidR="6C8279CB" w:rsidRPr="06416FCF">
        <w:rPr>
          <w:rFonts w:ascii="VIC Light" w:hAnsi="VIC Light" w:cstheme="majorBidi"/>
          <w:sz w:val="24"/>
          <w:szCs w:val="24"/>
        </w:rPr>
        <w:t xml:space="preserve">e government’s </w:t>
      </w:r>
      <w:r w:rsidR="00D3619A" w:rsidRPr="008D22DD">
        <w:rPr>
          <w:rFonts w:ascii="VIC Light" w:hAnsi="VIC Light" w:cstheme="majorBidi"/>
          <w:sz w:val="24"/>
          <w:szCs w:val="24"/>
        </w:rPr>
        <w:t xml:space="preserve">vision for </w:t>
      </w:r>
      <w:r w:rsidR="55CD600C" w:rsidRPr="49A5E412">
        <w:rPr>
          <w:rFonts w:ascii="VIC Light" w:hAnsi="VIC Light" w:cstheme="majorBidi"/>
          <w:sz w:val="24"/>
          <w:szCs w:val="24"/>
        </w:rPr>
        <w:t xml:space="preserve">the </w:t>
      </w:r>
      <w:r w:rsidR="00D3619A" w:rsidRPr="008D22DD">
        <w:rPr>
          <w:rFonts w:ascii="VIC Light" w:hAnsi="VIC Light" w:cstheme="majorBidi"/>
          <w:sz w:val="24"/>
          <w:szCs w:val="24"/>
        </w:rPr>
        <w:t>fire services.</w:t>
      </w:r>
    </w:p>
    <w:p w14:paraId="50DBF5B6" w14:textId="48A9BCAF" w:rsidR="003E2BFE" w:rsidRPr="008D22DD" w:rsidRDefault="003E2BFE" w:rsidP="00D3619A">
      <w:pPr>
        <w:spacing w:before="120" w:after="120" w:line="240" w:lineRule="auto"/>
        <w:rPr>
          <w:rFonts w:ascii="VIC Light" w:hAnsi="VIC Light" w:cstheme="majorBidi"/>
          <w:i/>
          <w:iCs/>
          <w:sz w:val="20"/>
          <w:szCs w:val="20"/>
        </w:rPr>
      </w:pPr>
      <w:r w:rsidRPr="008D22DD">
        <w:rPr>
          <w:rFonts w:ascii="VIC Light" w:hAnsi="VIC Light" w:cstheme="majorBidi"/>
          <w:i/>
          <w:iCs/>
          <w:sz w:val="20"/>
          <w:szCs w:val="20"/>
        </w:rPr>
        <w:t xml:space="preserve">Figure </w:t>
      </w:r>
      <w:r w:rsidR="00CC20CD">
        <w:rPr>
          <w:rFonts w:ascii="VIC Light" w:hAnsi="VIC Light" w:cstheme="majorBidi"/>
          <w:i/>
          <w:iCs/>
          <w:sz w:val="20"/>
          <w:szCs w:val="20"/>
        </w:rPr>
        <w:t>1</w:t>
      </w:r>
      <w:r w:rsidRPr="008D22DD">
        <w:rPr>
          <w:rFonts w:ascii="VIC Light" w:hAnsi="VIC Light" w:cstheme="majorBidi"/>
          <w:i/>
          <w:iCs/>
          <w:sz w:val="20"/>
          <w:szCs w:val="20"/>
        </w:rPr>
        <w:t>: progress made since 2017</w:t>
      </w:r>
    </w:p>
    <w:tbl>
      <w:tblPr>
        <w:tblStyle w:val="TableGrid"/>
        <w:tblW w:w="0" w:type="auto"/>
        <w:tblLook w:val="04A0" w:firstRow="1" w:lastRow="0" w:firstColumn="1" w:lastColumn="0" w:noHBand="0" w:noVBand="1"/>
      </w:tblPr>
      <w:tblGrid>
        <w:gridCol w:w="7225"/>
        <w:gridCol w:w="1791"/>
      </w:tblGrid>
      <w:tr w:rsidR="003436B2" w:rsidRPr="008D22DD" w14:paraId="71B88604" w14:textId="77777777" w:rsidTr="00453CAE">
        <w:tc>
          <w:tcPr>
            <w:tcW w:w="7225" w:type="dxa"/>
          </w:tcPr>
          <w:p w14:paraId="76239DAE" w14:textId="652B0C9E" w:rsidR="003436B2" w:rsidRPr="008D22DD" w:rsidRDefault="003436B2" w:rsidP="00453CAE">
            <w:pPr>
              <w:autoSpaceDE w:val="0"/>
              <w:autoSpaceDN w:val="0"/>
              <w:adjustRightInd w:val="0"/>
              <w:rPr>
                <w:rFonts w:ascii="VIC Light" w:hAnsi="VIC Light" w:cstheme="majorBidi"/>
              </w:rPr>
            </w:pPr>
            <w:bookmarkStart w:id="4" w:name="_Hlk46742100"/>
            <w:r w:rsidRPr="008D22DD">
              <w:rPr>
                <w:rFonts w:ascii="VIC Light" w:hAnsi="VIC Light" w:cstheme="majorBidi"/>
              </w:rPr>
              <w:t>Restore</w:t>
            </w:r>
            <w:r w:rsidR="0063288F">
              <w:rPr>
                <w:rFonts w:ascii="VIC Light" w:hAnsi="VIC Light" w:cstheme="majorBidi"/>
              </w:rPr>
              <w:t>d</w:t>
            </w:r>
            <w:r w:rsidRPr="008D22DD">
              <w:rPr>
                <w:rFonts w:ascii="VIC Light" w:hAnsi="VIC Light" w:cstheme="majorBidi"/>
              </w:rPr>
              <w:t xml:space="preserve"> the CFA to a volunteer firefighting service </w:t>
            </w:r>
          </w:p>
        </w:tc>
        <w:tc>
          <w:tcPr>
            <w:tcW w:w="1791" w:type="dxa"/>
          </w:tcPr>
          <w:p w14:paraId="4F650689" w14:textId="77777777" w:rsidR="003436B2" w:rsidRPr="008D22DD" w:rsidRDefault="003436B2" w:rsidP="00453CAE">
            <w:pPr>
              <w:autoSpaceDE w:val="0"/>
              <w:autoSpaceDN w:val="0"/>
              <w:adjustRightInd w:val="0"/>
              <w:jc w:val="center"/>
              <w:rPr>
                <w:rFonts w:ascii="VIC Light" w:hAnsi="VIC Light" w:cstheme="majorHAnsi"/>
                <w:color w:val="3D3C3B"/>
                <w:sz w:val="20"/>
                <w:szCs w:val="21"/>
              </w:rPr>
            </w:pPr>
            <w:r w:rsidRPr="008D22DD">
              <w:rPr>
                <w:rFonts w:ascii="Wingdings" w:eastAsia="Wingdings" w:hAnsi="Wingdings" w:cstheme="majorHAnsi"/>
                <w:color w:val="3D3C3B"/>
                <w:sz w:val="20"/>
                <w:szCs w:val="21"/>
              </w:rPr>
              <w:t></w:t>
            </w:r>
          </w:p>
        </w:tc>
      </w:tr>
      <w:tr w:rsidR="003436B2" w:rsidRPr="008D22DD" w14:paraId="500FE35D" w14:textId="77777777" w:rsidTr="003436B2">
        <w:tc>
          <w:tcPr>
            <w:tcW w:w="7225" w:type="dxa"/>
          </w:tcPr>
          <w:p w14:paraId="26F81FE2" w14:textId="4F2B0FE7" w:rsidR="003436B2" w:rsidRPr="008D22DD" w:rsidRDefault="003436B2" w:rsidP="00453CAE">
            <w:pPr>
              <w:autoSpaceDE w:val="0"/>
              <w:autoSpaceDN w:val="0"/>
              <w:adjustRightInd w:val="0"/>
              <w:rPr>
                <w:rFonts w:ascii="VIC Light" w:hAnsi="VIC Light" w:cstheme="majorBidi"/>
              </w:rPr>
            </w:pPr>
            <w:r w:rsidRPr="008D22DD">
              <w:rPr>
                <w:rFonts w:ascii="VIC Light" w:hAnsi="VIC Light" w:cstheme="majorBidi"/>
              </w:rPr>
              <w:t>Establish</w:t>
            </w:r>
            <w:r w:rsidR="0063288F">
              <w:rPr>
                <w:rFonts w:ascii="VIC Light" w:hAnsi="VIC Light" w:cstheme="majorBidi"/>
              </w:rPr>
              <w:t>ed</w:t>
            </w:r>
            <w:r w:rsidRPr="008D22DD">
              <w:rPr>
                <w:rFonts w:ascii="VIC Light" w:hAnsi="VIC Light" w:cstheme="majorBidi"/>
              </w:rPr>
              <w:t xml:space="preserve"> Fire Rescue Victoria, including appointing a Fire Rescue Commissioner and </w:t>
            </w:r>
            <w:r w:rsidR="0063288F">
              <w:rPr>
                <w:rFonts w:ascii="VIC Light" w:hAnsi="VIC Light" w:cstheme="majorBidi"/>
              </w:rPr>
              <w:t>Deputy Commissioners</w:t>
            </w:r>
          </w:p>
        </w:tc>
        <w:tc>
          <w:tcPr>
            <w:tcW w:w="1791" w:type="dxa"/>
          </w:tcPr>
          <w:p w14:paraId="17EBE72A" w14:textId="77777777" w:rsidR="003436B2" w:rsidRPr="008D22DD" w:rsidRDefault="003436B2" w:rsidP="00453CAE">
            <w:pPr>
              <w:autoSpaceDE w:val="0"/>
              <w:autoSpaceDN w:val="0"/>
              <w:adjustRightInd w:val="0"/>
              <w:jc w:val="center"/>
              <w:rPr>
                <w:rFonts w:ascii="VIC Light" w:hAnsi="VIC Light" w:cstheme="majorHAnsi"/>
                <w:color w:val="3D3C3B"/>
                <w:sz w:val="20"/>
                <w:szCs w:val="21"/>
              </w:rPr>
            </w:pPr>
            <w:r w:rsidRPr="008D22DD">
              <w:rPr>
                <w:rFonts w:ascii="Wingdings" w:eastAsia="Wingdings" w:hAnsi="Wingdings" w:cstheme="majorHAnsi"/>
                <w:color w:val="3D3C3B"/>
                <w:sz w:val="20"/>
                <w:szCs w:val="21"/>
              </w:rPr>
              <w:t></w:t>
            </w:r>
          </w:p>
        </w:tc>
      </w:tr>
      <w:tr w:rsidR="003436B2" w:rsidRPr="008D22DD" w14:paraId="3AADAB0C" w14:textId="77777777" w:rsidTr="003436B2">
        <w:tc>
          <w:tcPr>
            <w:tcW w:w="7225" w:type="dxa"/>
          </w:tcPr>
          <w:p w14:paraId="5DFFFA89" w14:textId="0D41E8F8" w:rsidR="003436B2" w:rsidRPr="008D22DD" w:rsidRDefault="00FF11D1" w:rsidP="003436B2">
            <w:pPr>
              <w:pStyle w:val="Heading4"/>
              <w:outlineLvl w:val="3"/>
              <w:rPr>
                <w:rFonts w:ascii="VIC Light" w:eastAsiaTheme="minorEastAsia" w:hAnsi="VIC Light"/>
                <w:i w:val="0"/>
                <w:color w:val="auto"/>
              </w:rPr>
            </w:pPr>
            <w:r>
              <w:rPr>
                <w:rFonts w:ascii="VIC Light" w:eastAsiaTheme="minorEastAsia" w:hAnsi="VIC Light"/>
                <w:i w:val="0"/>
                <w:color w:val="auto"/>
              </w:rPr>
              <w:t xml:space="preserve">Updated the </w:t>
            </w:r>
            <w:r>
              <w:rPr>
                <w:rFonts w:ascii="VIC Light" w:eastAsiaTheme="minorEastAsia" w:hAnsi="VIC Light"/>
                <w:iCs w:val="0"/>
                <w:color w:val="auto"/>
              </w:rPr>
              <w:t xml:space="preserve">Fire Rescue Victoria Act 1958 </w:t>
            </w:r>
            <w:r w:rsidR="00AB27F2">
              <w:rPr>
                <w:rFonts w:ascii="VIC Light" w:eastAsiaTheme="minorEastAsia" w:hAnsi="VIC Light"/>
                <w:i w:val="0"/>
                <w:color w:val="auto"/>
              </w:rPr>
              <w:t xml:space="preserve">(formerly known as the </w:t>
            </w:r>
            <w:r w:rsidR="00AB27F2" w:rsidRPr="009F442B">
              <w:rPr>
                <w:rFonts w:ascii="VIC Light" w:eastAsiaTheme="minorEastAsia" w:hAnsi="VIC Light"/>
                <w:iCs w:val="0"/>
                <w:color w:val="auto"/>
              </w:rPr>
              <w:t xml:space="preserve">Metropolitan Fire Brigades Act </w:t>
            </w:r>
            <w:r w:rsidR="00EC59D0" w:rsidRPr="009F442B">
              <w:rPr>
                <w:rFonts w:ascii="VIC Light" w:eastAsiaTheme="minorEastAsia" w:hAnsi="VIC Light"/>
                <w:iCs w:val="0"/>
                <w:color w:val="auto"/>
              </w:rPr>
              <w:t>1958</w:t>
            </w:r>
            <w:r w:rsidR="00EC59D0">
              <w:rPr>
                <w:rFonts w:ascii="VIC Light" w:eastAsiaTheme="minorEastAsia" w:hAnsi="VIC Light"/>
                <w:i w:val="0"/>
                <w:color w:val="auto"/>
              </w:rPr>
              <w:t>)</w:t>
            </w:r>
            <w:r w:rsidR="005716A9">
              <w:rPr>
                <w:rFonts w:ascii="VIC Light" w:eastAsiaTheme="minorEastAsia" w:hAnsi="VIC Light"/>
                <w:i w:val="0"/>
                <w:color w:val="auto"/>
              </w:rPr>
              <w:t xml:space="preserve"> </w:t>
            </w:r>
            <w:r>
              <w:rPr>
                <w:rFonts w:ascii="VIC Light" w:eastAsiaTheme="minorEastAsia" w:hAnsi="VIC Light"/>
                <w:i w:val="0"/>
                <w:color w:val="auto"/>
              </w:rPr>
              <w:t xml:space="preserve">to </w:t>
            </w:r>
            <w:r w:rsidR="00CF48E5">
              <w:rPr>
                <w:rFonts w:ascii="VIC Light" w:eastAsiaTheme="minorEastAsia" w:hAnsi="VIC Light"/>
                <w:i w:val="0"/>
                <w:color w:val="auto"/>
              </w:rPr>
              <w:t>provide</w:t>
            </w:r>
            <w:r>
              <w:rPr>
                <w:rFonts w:ascii="VIC Light" w:eastAsiaTheme="minorEastAsia" w:hAnsi="VIC Light"/>
                <w:i w:val="0"/>
                <w:color w:val="auto"/>
              </w:rPr>
              <w:t xml:space="preserve"> </w:t>
            </w:r>
            <w:r w:rsidR="003436B2" w:rsidRPr="53C19C3B">
              <w:rPr>
                <w:rFonts w:ascii="VIC Light" w:eastAsiaTheme="minorEastAsia" w:hAnsi="VIC Light"/>
                <w:i w:val="0"/>
                <w:color w:val="auto"/>
              </w:rPr>
              <w:t>statutory entities required to give effect to the reform, including the Fire District Review Panel, Fire Services Implementation Monitor</w:t>
            </w:r>
            <w:r w:rsidR="0063288F">
              <w:rPr>
                <w:rFonts w:ascii="VIC Light" w:eastAsiaTheme="minorEastAsia" w:hAnsi="VIC Light"/>
                <w:i w:val="0"/>
                <w:color w:val="auto"/>
              </w:rPr>
              <w:t xml:space="preserve">, </w:t>
            </w:r>
            <w:r w:rsidR="0063288F" w:rsidRPr="0063288F">
              <w:rPr>
                <w:rFonts w:ascii="VIC Light" w:eastAsiaTheme="minorEastAsia" w:hAnsi="VIC Light"/>
                <w:i w:val="0"/>
                <w:color w:val="auto"/>
              </w:rPr>
              <w:t>Strategic Advisory Committee</w:t>
            </w:r>
            <w:r w:rsidR="4D79CA0D" w:rsidRPr="0063288F">
              <w:rPr>
                <w:rFonts w:ascii="VIC Light" w:eastAsiaTheme="minorEastAsia" w:hAnsi="VIC Light"/>
                <w:i w:val="0"/>
                <w:color w:val="auto"/>
              </w:rPr>
              <w:t xml:space="preserve"> and </w:t>
            </w:r>
            <w:r w:rsidR="003436B2" w:rsidRPr="53C19C3B">
              <w:rPr>
                <w:rFonts w:ascii="VIC Light" w:eastAsiaTheme="minorEastAsia" w:hAnsi="VIC Light"/>
                <w:i w:val="0"/>
                <w:color w:val="auto"/>
              </w:rPr>
              <w:t xml:space="preserve">Firefighters Registration Board </w:t>
            </w:r>
          </w:p>
        </w:tc>
        <w:tc>
          <w:tcPr>
            <w:tcW w:w="1791" w:type="dxa"/>
          </w:tcPr>
          <w:p w14:paraId="403B36AF" w14:textId="10EC1AA9" w:rsidR="003436B2" w:rsidRPr="008D22DD" w:rsidRDefault="003436B2" w:rsidP="00453CAE">
            <w:pPr>
              <w:autoSpaceDE w:val="0"/>
              <w:autoSpaceDN w:val="0"/>
              <w:adjustRightInd w:val="0"/>
              <w:jc w:val="center"/>
              <w:rPr>
                <w:rFonts w:ascii="VIC Light" w:hAnsi="VIC Light" w:cstheme="majorHAnsi"/>
                <w:color w:val="3D3C3B"/>
                <w:sz w:val="20"/>
                <w:szCs w:val="21"/>
              </w:rPr>
            </w:pPr>
            <w:r w:rsidRPr="008D22DD">
              <w:rPr>
                <w:rFonts w:ascii="Wingdings" w:eastAsia="Wingdings" w:hAnsi="Wingdings" w:cstheme="majorHAnsi"/>
                <w:color w:val="3D3C3B"/>
                <w:sz w:val="20"/>
                <w:szCs w:val="21"/>
              </w:rPr>
              <w:t></w:t>
            </w:r>
          </w:p>
        </w:tc>
      </w:tr>
      <w:tr w:rsidR="003436B2" w:rsidRPr="008D22DD" w14:paraId="396A4044" w14:textId="77777777" w:rsidTr="003436B2">
        <w:tc>
          <w:tcPr>
            <w:tcW w:w="7225" w:type="dxa"/>
          </w:tcPr>
          <w:p w14:paraId="58D75520" w14:textId="3521EFFD" w:rsidR="003436B2" w:rsidRPr="008D22DD" w:rsidRDefault="003436B2" w:rsidP="00453CAE">
            <w:pPr>
              <w:autoSpaceDE w:val="0"/>
              <w:autoSpaceDN w:val="0"/>
              <w:adjustRightInd w:val="0"/>
              <w:rPr>
                <w:rFonts w:ascii="VIC Light" w:hAnsi="VIC Light" w:cstheme="majorBidi"/>
              </w:rPr>
            </w:pPr>
            <w:r w:rsidRPr="008D22DD">
              <w:rPr>
                <w:rFonts w:ascii="VIC Light" w:hAnsi="VIC Light" w:cstheme="majorBidi"/>
              </w:rPr>
              <w:t>Introduce</w:t>
            </w:r>
            <w:r w:rsidR="00AB27F2">
              <w:rPr>
                <w:rFonts w:ascii="VIC Light" w:hAnsi="VIC Light" w:cstheme="majorBidi"/>
              </w:rPr>
              <w:t>d</w:t>
            </w:r>
            <w:r w:rsidRPr="008D22DD">
              <w:rPr>
                <w:rFonts w:ascii="VIC Light" w:hAnsi="VIC Light" w:cstheme="majorBidi"/>
              </w:rPr>
              <w:t xml:space="preserve"> legislation to provide firefighters with presumptive rights to cancer compensation</w:t>
            </w:r>
          </w:p>
        </w:tc>
        <w:tc>
          <w:tcPr>
            <w:tcW w:w="1791" w:type="dxa"/>
          </w:tcPr>
          <w:p w14:paraId="57E9A4F5" w14:textId="77777777" w:rsidR="003436B2" w:rsidRPr="008D22DD" w:rsidRDefault="003436B2" w:rsidP="00453CAE">
            <w:pPr>
              <w:autoSpaceDE w:val="0"/>
              <w:autoSpaceDN w:val="0"/>
              <w:adjustRightInd w:val="0"/>
              <w:jc w:val="center"/>
              <w:rPr>
                <w:rFonts w:ascii="VIC Light" w:hAnsi="VIC Light" w:cstheme="majorHAnsi"/>
                <w:color w:val="3D3C3B"/>
                <w:sz w:val="20"/>
                <w:szCs w:val="21"/>
              </w:rPr>
            </w:pPr>
            <w:r w:rsidRPr="008D22DD">
              <w:rPr>
                <w:rFonts w:ascii="Wingdings" w:eastAsia="Wingdings" w:hAnsi="Wingdings" w:cstheme="majorHAnsi"/>
                <w:color w:val="3D3C3B"/>
                <w:sz w:val="20"/>
                <w:szCs w:val="21"/>
              </w:rPr>
              <w:t></w:t>
            </w:r>
          </w:p>
        </w:tc>
      </w:tr>
    </w:tbl>
    <w:p w14:paraId="5F22B058" w14:textId="50D40FD6" w:rsidR="003436B2" w:rsidRPr="008D22DD" w:rsidRDefault="003436B2" w:rsidP="00D3619A">
      <w:pPr>
        <w:spacing w:before="120" w:after="120" w:line="240" w:lineRule="auto"/>
        <w:rPr>
          <w:rFonts w:ascii="VIC Light" w:hAnsi="VIC Light" w:cstheme="majorBidi"/>
          <w:sz w:val="24"/>
          <w:szCs w:val="24"/>
        </w:rPr>
      </w:pPr>
    </w:p>
    <w:bookmarkEnd w:id="4"/>
    <w:p w14:paraId="25334259" w14:textId="77777777" w:rsidR="00AD2A04" w:rsidRDefault="00AD2A04">
      <w:pPr>
        <w:rPr>
          <w:rFonts w:ascii="VIC Light" w:eastAsiaTheme="majorEastAsia" w:hAnsi="VIC Light" w:cstheme="majorBidi"/>
          <w:color w:val="2F5496" w:themeColor="accent1" w:themeShade="BF"/>
          <w:sz w:val="26"/>
          <w:szCs w:val="26"/>
        </w:rPr>
      </w:pPr>
      <w:r>
        <w:rPr>
          <w:rFonts w:ascii="VIC Light" w:hAnsi="VIC Light"/>
        </w:rPr>
        <w:br w:type="page"/>
      </w:r>
    </w:p>
    <w:p w14:paraId="3F4B86F3" w14:textId="61391D9F" w:rsidR="00D3619A" w:rsidRPr="008D22DD" w:rsidRDefault="003E2BFE" w:rsidP="00D3619A">
      <w:pPr>
        <w:pStyle w:val="Heading2"/>
        <w:rPr>
          <w:rFonts w:ascii="VIC Light" w:hAnsi="VIC Light"/>
        </w:rPr>
      </w:pPr>
      <w:bookmarkStart w:id="5" w:name="_Toc53652707"/>
      <w:r w:rsidRPr="008D22DD">
        <w:rPr>
          <w:rFonts w:ascii="VIC Light" w:hAnsi="VIC Light"/>
        </w:rPr>
        <w:lastRenderedPageBreak/>
        <w:t xml:space="preserve">Priority One: </w:t>
      </w:r>
      <w:r w:rsidR="00D3619A" w:rsidRPr="008D22DD">
        <w:rPr>
          <w:rFonts w:ascii="VIC Light" w:hAnsi="VIC Light"/>
        </w:rPr>
        <w:t>Restor</w:t>
      </w:r>
      <w:r w:rsidR="00492E36" w:rsidRPr="008D22DD">
        <w:rPr>
          <w:rFonts w:ascii="VIC Light" w:hAnsi="VIC Light"/>
        </w:rPr>
        <w:t>e</w:t>
      </w:r>
      <w:r w:rsidR="00D3619A" w:rsidRPr="008D22DD">
        <w:rPr>
          <w:rFonts w:ascii="VIC Light" w:hAnsi="VIC Light"/>
        </w:rPr>
        <w:t xml:space="preserve"> CFA to a volunteer firefighting agency</w:t>
      </w:r>
      <w:bookmarkEnd w:id="5"/>
      <w:r w:rsidR="00D3619A" w:rsidRPr="008D22DD">
        <w:rPr>
          <w:rFonts w:ascii="VIC Light" w:hAnsi="VIC Light"/>
        </w:rPr>
        <w:t xml:space="preserve"> </w:t>
      </w:r>
      <w:r w:rsidRPr="008D22DD">
        <w:rPr>
          <w:rFonts w:ascii="VIC Light" w:hAnsi="VIC Light"/>
        </w:rPr>
        <w:t xml:space="preserve"> </w:t>
      </w:r>
    </w:p>
    <w:p w14:paraId="1937C102" w14:textId="57CFD5BB" w:rsidR="00B12FEA" w:rsidRDefault="00D3619A" w:rsidP="00B12FEA">
      <w:pPr>
        <w:autoSpaceDE w:val="0"/>
        <w:autoSpaceDN w:val="0"/>
        <w:adjustRightInd w:val="0"/>
        <w:spacing w:before="120" w:after="120" w:line="240" w:lineRule="auto"/>
        <w:rPr>
          <w:rFonts w:ascii="VIC Light" w:hAnsi="VIC Light" w:cstheme="majorBidi"/>
          <w:color w:val="3D3C3B"/>
          <w:sz w:val="24"/>
          <w:szCs w:val="24"/>
        </w:rPr>
      </w:pPr>
      <w:r w:rsidRPr="008D22DD">
        <w:rPr>
          <w:rFonts w:ascii="VIC Light" w:hAnsi="VIC Light" w:cstheme="majorBidi"/>
          <w:color w:val="3D3C3B"/>
          <w:sz w:val="24"/>
          <w:szCs w:val="24"/>
        </w:rPr>
        <w:t>On</w:t>
      </w:r>
      <w:r w:rsidR="00B50379" w:rsidRPr="008D22DD">
        <w:rPr>
          <w:rFonts w:ascii="VIC Light" w:hAnsi="VIC Light" w:cstheme="majorBidi"/>
          <w:color w:val="3D3C3B"/>
          <w:sz w:val="24"/>
          <w:szCs w:val="24"/>
        </w:rPr>
        <w:t xml:space="preserve"> 1 July</w:t>
      </w:r>
      <w:r w:rsidRPr="008D22DD">
        <w:rPr>
          <w:rFonts w:ascii="VIC Light" w:hAnsi="VIC Light" w:cstheme="majorBidi"/>
          <w:color w:val="3D3C3B"/>
          <w:sz w:val="24"/>
          <w:szCs w:val="24"/>
        </w:rPr>
        <w:t xml:space="preserve"> 2020</w:t>
      </w:r>
      <w:r w:rsidR="001B7DC5" w:rsidRPr="008D22DD">
        <w:rPr>
          <w:rFonts w:ascii="VIC Light" w:hAnsi="VIC Light" w:cstheme="majorBidi"/>
          <w:color w:val="3D3C3B"/>
          <w:sz w:val="24"/>
          <w:szCs w:val="24"/>
        </w:rPr>
        <w:t xml:space="preserve"> Victoria’s new fire services arrangements commenced with </w:t>
      </w:r>
      <w:r w:rsidRPr="008D22DD">
        <w:rPr>
          <w:rFonts w:ascii="VIC Light" w:hAnsi="VIC Light" w:cstheme="majorBidi"/>
          <w:color w:val="3D3C3B"/>
          <w:sz w:val="24"/>
          <w:szCs w:val="24"/>
        </w:rPr>
        <w:t>the CFA re-established as a volunteer firefighting agency. The</w:t>
      </w:r>
      <w:r w:rsidRPr="008D22DD">
        <w:rPr>
          <w:rFonts w:ascii="VIC Light" w:hAnsi="VIC Light" w:cstheme="majorBidi"/>
          <w:i/>
          <w:iCs/>
          <w:color w:val="3D3C3B"/>
          <w:sz w:val="24"/>
          <w:szCs w:val="24"/>
        </w:rPr>
        <w:t xml:space="preserve"> Country Fire Authority Act 1958</w:t>
      </w:r>
      <w:r w:rsidRPr="008D22DD">
        <w:rPr>
          <w:rFonts w:ascii="VIC Light" w:hAnsi="VIC Light" w:cstheme="majorBidi"/>
          <w:color w:val="3D3C3B"/>
          <w:sz w:val="24"/>
          <w:szCs w:val="24"/>
        </w:rPr>
        <w:t xml:space="preserve"> (the CFA Act) recognises the CFA as a fully volunteer firefighting service under the command and control of the CFA Chief Officer, </w:t>
      </w:r>
      <w:r w:rsidR="0D1B63DF" w:rsidRPr="008D22DD">
        <w:rPr>
          <w:rFonts w:ascii="VIC Light" w:hAnsi="VIC Light" w:cstheme="majorBidi"/>
          <w:color w:val="3D3C3B"/>
          <w:sz w:val="24"/>
          <w:szCs w:val="24"/>
        </w:rPr>
        <w:t xml:space="preserve">thereby </w:t>
      </w:r>
      <w:r w:rsidRPr="008D22DD">
        <w:rPr>
          <w:rFonts w:ascii="VIC Light" w:hAnsi="VIC Light" w:cstheme="majorBidi"/>
          <w:color w:val="3D3C3B"/>
          <w:sz w:val="24"/>
          <w:szCs w:val="24"/>
        </w:rPr>
        <w:t xml:space="preserve">enshrining the </w:t>
      </w:r>
      <w:r w:rsidR="43AC376A" w:rsidRPr="008D22DD">
        <w:rPr>
          <w:rFonts w:ascii="VIC Light" w:hAnsi="VIC Light" w:cstheme="majorBidi"/>
          <w:color w:val="3D3C3B"/>
          <w:sz w:val="24"/>
          <w:szCs w:val="24"/>
        </w:rPr>
        <w:t xml:space="preserve">critical </w:t>
      </w:r>
      <w:r w:rsidRPr="008D22DD">
        <w:rPr>
          <w:rFonts w:ascii="VIC Light" w:hAnsi="VIC Light" w:cstheme="majorBidi"/>
          <w:color w:val="3D3C3B"/>
          <w:sz w:val="24"/>
          <w:szCs w:val="24"/>
        </w:rPr>
        <w:t xml:space="preserve">role of volunteers in the CFA. </w:t>
      </w:r>
    </w:p>
    <w:p w14:paraId="734FA1B6" w14:textId="7001D450" w:rsidR="00D3619A" w:rsidRDefault="57B5A909" w:rsidP="7C2F4F84">
      <w:pPr>
        <w:spacing w:before="120" w:after="120" w:line="240" w:lineRule="auto"/>
        <w:rPr>
          <w:rFonts w:ascii="VIC Light" w:hAnsi="VIC Light" w:cstheme="majorBidi"/>
          <w:sz w:val="24"/>
          <w:szCs w:val="24"/>
        </w:rPr>
      </w:pPr>
      <w:r w:rsidRPr="00EC1CFD">
        <w:rPr>
          <w:rFonts w:ascii="VIC Light" w:hAnsi="VIC Light" w:cstheme="majorBidi"/>
          <w:sz w:val="24"/>
          <w:szCs w:val="24"/>
        </w:rPr>
        <w:t>CFA’s firefighting response</w:t>
      </w:r>
      <w:r w:rsidR="00B1267A" w:rsidRPr="00EC1CFD">
        <w:rPr>
          <w:rFonts w:ascii="VIC Light" w:hAnsi="VIC Light" w:cstheme="majorBidi"/>
          <w:sz w:val="24"/>
          <w:szCs w:val="24"/>
        </w:rPr>
        <w:t xml:space="preserve"> </w:t>
      </w:r>
      <w:r w:rsidR="5D140B6C" w:rsidRPr="00EC1CFD">
        <w:rPr>
          <w:rFonts w:ascii="VIC Light" w:hAnsi="VIC Light" w:cstheme="majorBidi"/>
          <w:sz w:val="24"/>
          <w:szCs w:val="24"/>
        </w:rPr>
        <w:t>continue</w:t>
      </w:r>
      <w:r w:rsidR="00B1267A" w:rsidRPr="00EC1CFD">
        <w:rPr>
          <w:rFonts w:ascii="VIC Light" w:hAnsi="VIC Light" w:cstheme="majorBidi"/>
          <w:sz w:val="24"/>
          <w:szCs w:val="24"/>
        </w:rPr>
        <w:t>s</w:t>
      </w:r>
      <w:r w:rsidR="5D140B6C" w:rsidRPr="00EC1CFD">
        <w:rPr>
          <w:rFonts w:ascii="VIC Light" w:hAnsi="VIC Light" w:cstheme="majorBidi"/>
          <w:sz w:val="24"/>
          <w:szCs w:val="24"/>
        </w:rPr>
        <w:t xml:space="preserve"> under the control and direction of the </w:t>
      </w:r>
      <w:r w:rsidR="6E4C7B60" w:rsidRPr="00EC1CFD">
        <w:rPr>
          <w:rFonts w:ascii="VIC Light" w:hAnsi="VIC Light" w:cstheme="majorBidi"/>
          <w:sz w:val="24"/>
          <w:szCs w:val="24"/>
        </w:rPr>
        <w:t xml:space="preserve">CFA </w:t>
      </w:r>
      <w:r w:rsidR="5D140B6C" w:rsidRPr="00EC1CFD">
        <w:rPr>
          <w:rFonts w:ascii="VIC Light" w:hAnsi="VIC Light" w:cstheme="majorBidi"/>
          <w:sz w:val="24"/>
          <w:szCs w:val="24"/>
        </w:rPr>
        <w:t>Chief Officer</w:t>
      </w:r>
      <w:r w:rsidR="57DB2ED8" w:rsidRPr="00EC1CFD">
        <w:rPr>
          <w:rFonts w:ascii="VIC Light" w:hAnsi="VIC Light" w:cstheme="majorBidi"/>
          <w:sz w:val="24"/>
          <w:szCs w:val="24"/>
        </w:rPr>
        <w:t>.</w:t>
      </w:r>
      <w:r w:rsidR="5D140B6C" w:rsidRPr="00EC1CFD">
        <w:rPr>
          <w:rFonts w:ascii="VIC Light" w:hAnsi="VIC Light" w:cstheme="majorBidi"/>
          <w:sz w:val="24"/>
          <w:szCs w:val="24"/>
        </w:rPr>
        <w:t xml:space="preserve"> </w:t>
      </w:r>
      <w:r w:rsidR="560972FA" w:rsidRPr="00EC1CFD">
        <w:rPr>
          <w:rFonts w:ascii="VIC Light" w:hAnsi="VIC Light" w:cstheme="majorBidi"/>
          <w:sz w:val="24"/>
          <w:szCs w:val="24"/>
        </w:rPr>
        <w:t xml:space="preserve">CFA </w:t>
      </w:r>
      <w:r w:rsidR="66D97E97" w:rsidRPr="00EC1CFD">
        <w:rPr>
          <w:rFonts w:ascii="VIC Light" w:hAnsi="VIC Light" w:cstheme="majorBidi"/>
          <w:sz w:val="24"/>
          <w:szCs w:val="24"/>
        </w:rPr>
        <w:t xml:space="preserve">has </w:t>
      </w:r>
      <w:r w:rsidR="00D3619A" w:rsidRPr="00EC1CFD">
        <w:rPr>
          <w:rFonts w:ascii="VIC Light" w:hAnsi="VIC Light" w:cstheme="majorBidi"/>
          <w:sz w:val="24"/>
          <w:szCs w:val="24"/>
        </w:rPr>
        <w:t>enter</w:t>
      </w:r>
      <w:r w:rsidR="3669AD93" w:rsidRPr="00EC1CFD">
        <w:rPr>
          <w:rFonts w:ascii="VIC Light" w:hAnsi="VIC Light" w:cstheme="majorBidi"/>
          <w:sz w:val="24"/>
          <w:szCs w:val="24"/>
        </w:rPr>
        <w:t>ed</w:t>
      </w:r>
      <w:r w:rsidR="00D3619A" w:rsidRPr="00EC1CFD">
        <w:rPr>
          <w:rFonts w:ascii="VIC Light" w:hAnsi="VIC Light" w:cstheme="majorBidi"/>
          <w:sz w:val="24"/>
          <w:szCs w:val="24"/>
        </w:rPr>
        <w:t xml:space="preserve"> into a secondment agreement with F</w:t>
      </w:r>
      <w:r w:rsidR="2F196C23" w:rsidRPr="00EC1CFD">
        <w:rPr>
          <w:rFonts w:ascii="VIC Light" w:hAnsi="VIC Light" w:cstheme="majorBidi"/>
          <w:sz w:val="24"/>
          <w:szCs w:val="24"/>
        </w:rPr>
        <w:t xml:space="preserve">RV </w:t>
      </w:r>
      <w:r w:rsidR="4C854AA9" w:rsidRPr="00EC1CFD">
        <w:rPr>
          <w:rFonts w:ascii="VIC Light" w:hAnsi="VIC Light" w:cstheme="majorBidi"/>
          <w:sz w:val="24"/>
          <w:szCs w:val="24"/>
        </w:rPr>
        <w:t xml:space="preserve">for </w:t>
      </w:r>
      <w:r w:rsidR="020F00EA" w:rsidRPr="00EC1CFD">
        <w:rPr>
          <w:rFonts w:ascii="VIC Light" w:hAnsi="VIC Light" w:cstheme="majorBidi"/>
          <w:sz w:val="24"/>
          <w:szCs w:val="24"/>
        </w:rPr>
        <w:t xml:space="preserve">the provision of </w:t>
      </w:r>
      <w:r w:rsidR="00D40119">
        <w:rPr>
          <w:rFonts w:ascii="VIC Light" w:hAnsi="VIC Light" w:cstheme="majorBidi"/>
          <w:sz w:val="24"/>
          <w:szCs w:val="24"/>
        </w:rPr>
        <w:t xml:space="preserve">operational </w:t>
      </w:r>
      <w:r w:rsidR="00E830A5">
        <w:rPr>
          <w:rFonts w:ascii="VIC Light" w:hAnsi="VIC Light" w:cstheme="majorBidi"/>
          <w:sz w:val="24"/>
          <w:szCs w:val="24"/>
        </w:rPr>
        <w:t>staff</w:t>
      </w:r>
      <w:r w:rsidR="020F00EA" w:rsidRPr="00EC1CFD">
        <w:rPr>
          <w:rFonts w:ascii="VIC Light" w:hAnsi="VIC Light" w:cstheme="majorBidi"/>
          <w:sz w:val="24"/>
          <w:szCs w:val="24"/>
        </w:rPr>
        <w:t xml:space="preserve"> </w:t>
      </w:r>
      <w:r w:rsidR="10B7BF84" w:rsidRPr="00EC1CFD">
        <w:rPr>
          <w:rFonts w:ascii="VIC Light" w:hAnsi="VIC Light" w:cstheme="majorBidi"/>
          <w:sz w:val="24"/>
          <w:szCs w:val="24"/>
        </w:rPr>
        <w:t xml:space="preserve">who will </w:t>
      </w:r>
      <w:r w:rsidR="00D40119">
        <w:rPr>
          <w:rFonts w:ascii="VIC Light" w:hAnsi="VIC Light" w:cstheme="majorBidi"/>
          <w:sz w:val="24"/>
          <w:szCs w:val="24"/>
        </w:rPr>
        <w:t xml:space="preserve">provide operational and management </w:t>
      </w:r>
      <w:r w:rsidR="020F00EA" w:rsidRPr="00EC1CFD">
        <w:rPr>
          <w:rFonts w:ascii="VIC Light" w:hAnsi="VIC Light" w:cstheme="majorBidi"/>
          <w:sz w:val="24"/>
          <w:szCs w:val="24"/>
        </w:rPr>
        <w:t>support</w:t>
      </w:r>
      <w:r w:rsidR="00D40119">
        <w:rPr>
          <w:rFonts w:ascii="VIC Light" w:hAnsi="VIC Light" w:cstheme="majorBidi"/>
          <w:sz w:val="24"/>
          <w:szCs w:val="24"/>
        </w:rPr>
        <w:t xml:space="preserve"> to</w:t>
      </w:r>
      <w:r w:rsidR="020F00EA" w:rsidRPr="00EC1CFD">
        <w:rPr>
          <w:rFonts w:ascii="VIC Light" w:hAnsi="VIC Light" w:cstheme="majorBidi"/>
          <w:sz w:val="24"/>
          <w:szCs w:val="24"/>
        </w:rPr>
        <w:t xml:space="preserve"> volunteer </w:t>
      </w:r>
      <w:r w:rsidR="74523F91" w:rsidRPr="00EC1CFD">
        <w:rPr>
          <w:rFonts w:ascii="VIC Light" w:hAnsi="VIC Light" w:cstheme="majorBidi"/>
          <w:sz w:val="24"/>
          <w:szCs w:val="24"/>
        </w:rPr>
        <w:t>brigades</w:t>
      </w:r>
      <w:r w:rsidR="00D3619A" w:rsidRPr="00EC1CFD">
        <w:rPr>
          <w:rFonts w:ascii="VIC Light" w:hAnsi="VIC Light" w:cstheme="majorBidi"/>
          <w:sz w:val="24"/>
          <w:szCs w:val="24"/>
        </w:rPr>
        <w:t xml:space="preserve">. </w:t>
      </w:r>
    </w:p>
    <w:p w14:paraId="2B4F655F" w14:textId="420DF8EB" w:rsidR="00810E86" w:rsidRPr="00F00688" w:rsidRDefault="00296AAD" w:rsidP="00810E86">
      <w:pPr>
        <w:autoSpaceDE w:val="0"/>
        <w:autoSpaceDN w:val="0"/>
        <w:adjustRightInd w:val="0"/>
        <w:spacing w:before="120" w:after="120" w:line="240" w:lineRule="auto"/>
        <w:rPr>
          <w:rFonts w:ascii="VIC Light" w:eastAsia="Times New Roman" w:hAnsi="VIC Light" w:cstheme="majorHAnsi"/>
          <w:sz w:val="24"/>
          <w:szCs w:val="24"/>
          <w:lang w:eastAsia="en-AU"/>
        </w:rPr>
      </w:pPr>
      <w:r>
        <w:rPr>
          <w:rFonts w:ascii="VIC Light" w:eastAsia="Times New Roman" w:hAnsi="VIC Light" w:cstheme="majorHAnsi"/>
          <w:sz w:val="24"/>
          <w:szCs w:val="24"/>
          <w:lang w:eastAsia="en-AU"/>
        </w:rPr>
        <w:t>A</w:t>
      </w:r>
      <w:r w:rsidR="00810E86" w:rsidRPr="00296AAD">
        <w:rPr>
          <w:rFonts w:ascii="VIC Light" w:eastAsia="Times New Roman" w:hAnsi="VIC Light" w:cstheme="majorHAnsi"/>
          <w:sz w:val="24"/>
          <w:szCs w:val="24"/>
          <w:lang w:eastAsia="en-AU"/>
        </w:rPr>
        <w:t>mendments to the CFA Act ma</w:t>
      </w:r>
      <w:r>
        <w:rPr>
          <w:rFonts w:ascii="VIC Light" w:eastAsia="Times New Roman" w:hAnsi="VIC Light" w:cstheme="majorHAnsi"/>
          <w:sz w:val="24"/>
          <w:szCs w:val="24"/>
          <w:lang w:eastAsia="en-AU"/>
        </w:rPr>
        <w:t>k</w:t>
      </w:r>
      <w:r w:rsidR="00810E86" w:rsidRPr="00296AAD">
        <w:rPr>
          <w:rFonts w:ascii="VIC Light" w:eastAsia="Times New Roman" w:hAnsi="VIC Light" w:cstheme="majorHAnsi"/>
          <w:sz w:val="24"/>
          <w:szCs w:val="24"/>
          <w:lang w:eastAsia="en-AU"/>
        </w:rPr>
        <w:t xml:space="preserve">e it an objective of the CFA to support the </w:t>
      </w:r>
      <w:r w:rsidR="006D17BF" w:rsidRPr="00296AAD">
        <w:rPr>
          <w:rFonts w:ascii="VIC Light" w:eastAsia="Times New Roman" w:hAnsi="VIC Light" w:cstheme="majorHAnsi"/>
          <w:sz w:val="24"/>
          <w:szCs w:val="24"/>
          <w:lang w:eastAsia="en-AU"/>
        </w:rPr>
        <w:t xml:space="preserve">effective and sustainable </w:t>
      </w:r>
      <w:r w:rsidR="00810E86" w:rsidRPr="00296AAD">
        <w:rPr>
          <w:rFonts w:ascii="VIC Light" w:eastAsia="Times New Roman" w:hAnsi="VIC Light" w:cstheme="majorHAnsi"/>
          <w:sz w:val="24"/>
          <w:szCs w:val="24"/>
          <w:lang w:eastAsia="en-AU"/>
        </w:rPr>
        <w:t>recruitment, development and retention of volunteer</w:t>
      </w:r>
      <w:r w:rsidR="001D7991" w:rsidRPr="00296AAD">
        <w:rPr>
          <w:rFonts w:ascii="VIC Light" w:eastAsia="Times New Roman" w:hAnsi="VIC Light" w:cstheme="majorHAnsi"/>
          <w:sz w:val="24"/>
          <w:szCs w:val="24"/>
          <w:lang w:eastAsia="en-AU"/>
        </w:rPr>
        <w:t>s</w:t>
      </w:r>
      <w:r>
        <w:rPr>
          <w:rFonts w:ascii="VIC Light" w:eastAsia="Times New Roman" w:hAnsi="VIC Light" w:cstheme="majorHAnsi"/>
          <w:sz w:val="24"/>
          <w:szCs w:val="24"/>
          <w:lang w:eastAsia="en-AU"/>
        </w:rPr>
        <w:t>.</w:t>
      </w:r>
    </w:p>
    <w:p w14:paraId="25EF7A8B" w14:textId="167F5F16" w:rsidR="00D463FC" w:rsidRPr="009C351F" w:rsidRDefault="00296AAD" w:rsidP="00D463FC">
      <w:pPr>
        <w:spacing w:before="100" w:beforeAutospacing="1" w:after="100" w:afterAutospacing="1" w:line="240" w:lineRule="auto"/>
        <w:rPr>
          <w:rFonts w:ascii="VIC Light" w:eastAsia="Times New Roman" w:hAnsi="VIC Light" w:cstheme="majorHAnsi"/>
          <w:sz w:val="24"/>
          <w:szCs w:val="24"/>
          <w:lang w:eastAsia="en-AU"/>
        </w:rPr>
      </w:pPr>
      <w:r>
        <w:rPr>
          <w:rFonts w:ascii="VIC Light" w:eastAsia="Times New Roman" w:hAnsi="VIC Light" w:cstheme="majorHAnsi"/>
          <w:sz w:val="24"/>
          <w:szCs w:val="24"/>
          <w:lang w:eastAsia="en-AU"/>
        </w:rPr>
        <w:t xml:space="preserve">Additionally, the </w:t>
      </w:r>
      <w:r w:rsidR="00D463FC" w:rsidRPr="009C351F">
        <w:rPr>
          <w:rFonts w:ascii="VIC Light" w:eastAsia="Times New Roman" w:hAnsi="VIC Light" w:cstheme="majorHAnsi"/>
          <w:sz w:val="24"/>
          <w:szCs w:val="24"/>
          <w:lang w:eastAsia="en-AU"/>
        </w:rPr>
        <w:t xml:space="preserve">CFA’s obligation under the CFA Act to </w:t>
      </w:r>
      <w:bookmarkStart w:id="6" w:name="_Hlk51593864"/>
      <w:r w:rsidR="00B74F9C">
        <w:rPr>
          <w:rFonts w:ascii="VIC Light" w:eastAsia="Times New Roman" w:hAnsi="VIC Light" w:cstheme="majorHAnsi"/>
          <w:sz w:val="24"/>
          <w:szCs w:val="24"/>
          <w:lang w:eastAsia="en-AU"/>
        </w:rPr>
        <w:t xml:space="preserve">consult with volunteers and </w:t>
      </w:r>
      <w:r w:rsidR="00D463FC" w:rsidRPr="009C351F">
        <w:rPr>
          <w:rFonts w:ascii="VIC Light" w:eastAsia="Times New Roman" w:hAnsi="VIC Light" w:cstheme="majorHAnsi"/>
          <w:sz w:val="24"/>
          <w:szCs w:val="24"/>
          <w:lang w:eastAsia="en-AU"/>
        </w:rPr>
        <w:t xml:space="preserve">have regard to the commitment and principles set out in the Volunteer Charter </w:t>
      </w:r>
      <w:bookmarkEnd w:id="6"/>
      <w:r w:rsidR="00D463FC" w:rsidRPr="009C351F">
        <w:rPr>
          <w:rFonts w:ascii="VIC Light" w:eastAsia="Times New Roman" w:hAnsi="VIC Light" w:cstheme="majorHAnsi"/>
          <w:sz w:val="24"/>
          <w:szCs w:val="24"/>
          <w:lang w:eastAsia="en-AU"/>
        </w:rPr>
        <w:t>remains unchanged. The CFA must recognise, value, respect and promote the contribution of volunteer</w:t>
      </w:r>
      <w:r w:rsidR="009C351F">
        <w:rPr>
          <w:rFonts w:ascii="VIC Light" w:eastAsia="Times New Roman" w:hAnsi="VIC Light" w:cstheme="majorHAnsi"/>
          <w:sz w:val="24"/>
          <w:szCs w:val="24"/>
          <w:lang w:eastAsia="en-AU"/>
        </w:rPr>
        <w:t>s</w:t>
      </w:r>
      <w:r w:rsidR="00D463FC" w:rsidRPr="009C351F">
        <w:rPr>
          <w:rFonts w:ascii="VIC Light" w:eastAsia="Times New Roman" w:hAnsi="VIC Light" w:cstheme="majorHAnsi"/>
          <w:sz w:val="24"/>
          <w:szCs w:val="24"/>
          <w:lang w:eastAsia="en-AU"/>
        </w:rPr>
        <w:t xml:space="preserve"> to the well-being and safety of the community</w:t>
      </w:r>
      <w:r w:rsidR="002279BA">
        <w:rPr>
          <w:rFonts w:ascii="VIC Light" w:eastAsia="Times New Roman" w:hAnsi="VIC Light" w:cstheme="majorHAnsi"/>
          <w:sz w:val="24"/>
          <w:szCs w:val="24"/>
          <w:lang w:eastAsia="en-AU"/>
        </w:rPr>
        <w:t>.</w:t>
      </w:r>
      <w:r w:rsidR="00D463FC" w:rsidRPr="009C351F">
        <w:rPr>
          <w:rFonts w:ascii="VIC Light" w:eastAsia="Times New Roman" w:hAnsi="VIC Light" w:cstheme="majorHAnsi"/>
          <w:sz w:val="24"/>
          <w:szCs w:val="24"/>
          <w:lang w:eastAsia="en-AU"/>
        </w:rPr>
        <w:t xml:space="preserve"> </w:t>
      </w:r>
    </w:p>
    <w:p w14:paraId="31531742" w14:textId="415EE258" w:rsidR="00D3619A" w:rsidRPr="005E59C5" w:rsidRDefault="001A227D" w:rsidP="00127634">
      <w:pPr>
        <w:spacing w:before="120" w:after="120" w:line="240" w:lineRule="auto"/>
        <w:rPr>
          <w:rFonts w:ascii="VIC Light" w:hAnsi="VIC Light" w:cstheme="majorBidi"/>
          <w:sz w:val="24"/>
          <w:szCs w:val="24"/>
        </w:rPr>
      </w:pPr>
      <w:r w:rsidRPr="00006A19">
        <w:rPr>
          <w:rFonts w:ascii="VIC Light" w:hAnsi="VIC Light" w:cstheme="majorBidi"/>
          <w:sz w:val="24"/>
          <w:szCs w:val="24"/>
        </w:rPr>
        <w:t xml:space="preserve">The government has committed </w:t>
      </w:r>
      <w:r w:rsidR="7E7892F6" w:rsidRPr="00006A19">
        <w:rPr>
          <w:rFonts w:ascii="VIC Light" w:hAnsi="VIC Light" w:cstheme="majorBidi"/>
          <w:sz w:val="24"/>
          <w:szCs w:val="24"/>
        </w:rPr>
        <w:t>$</w:t>
      </w:r>
      <w:r w:rsidR="000D398C" w:rsidRPr="00006A19">
        <w:rPr>
          <w:rFonts w:ascii="VIC Light" w:hAnsi="VIC Light" w:cstheme="majorBidi"/>
          <w:sz w:val="24"/>
          <w:szCs w:val="24"/>
        </w:rPr>
        <w:t xml:space="preserve">126 </w:t>
      </w:r>
      <w:r w:rsidR="00D3619A" w:rsidRPr="00006A19">
        <w:rPr>
          <w:rFonts w:ascii="VIC Light" w:hAnsi="VIC Light" w:cstheme="majorBidi"/>
          <w:sz w:val="24"/>
          <w:szCs w:val="24"/>
        </w:rPr>
        <w:t>million</w:t>
      </w:r>
      <w:r w:rsidR="00F7032B">
        <w:rPr>
          <w:rFonts w:ascii="VIC Light" w:hAnsi="VIC Light" w:cstheme="majorBidi"/>
          <w:sz w:val="24"/>
          <w:szCs w:val="24"/>
        </w:rPr>
        <w:t xml:space="preserve"> over five years</w:t>
      </w:r>
      <w:r w:rsidR="00D3619A" w:rsidRPr="00006A19">
        <w:rPr>
          <w:rFonts w:ascii="VIC Light" w:hAnsi="VIC Light" w:cstheme="majorBidi"/>
          <w:sz w:val="24"/>
          <w:szCs w:val="24"/>
        </w:rPr>
        <w:t xml:space="preserve"> in funding to the CFA and its volunteer</w:t>
      </w:r>
      <w:r w:rsidR="4B341FEE" w:rsidRPr="00006A19">
        <w:rPr>
          <w:rFonts w:ascii="VIC Light" w:hAnsi="VIC Light" w:cstheme="majorBidi"/>
          <w:sz w:val="24"/>
          <w:szCs w:val="24"/>
        </w:rPr>
        <w:t xml:space="preserve">s </w:t>
      </w:r>
      <w:r w:rsidR="4B9BFA9B" w:rsidRPr="00006A19">
        <w:rPr>
          <w:rFonts w:ascii="VIC Light" w:hAnsi="VIC Light" w:cstheme="majorBidi"/>
          <w:sz w:val="24"/>
          <w:szCs w:val="24"/>
        </w:rPr>
        <w:t xml:space="preserve">via the </w:t>
      </w:r>
      <w:r w:rsidR="00744A4F" w:rsidRPr="00006A19">
        <w:rPr>
          <w:rFonts w:ascii="VIC Light" w:hAnsi="VIC Light" w:cstheme="majorBidi"/>
          <w:sz w:val="24"/>
          <w:szCs w:val="24"/>
        </w:rPr>
        <w:t xml:space="preserve">Statement </w:t>
      </w:r>
      <w:r w:rsidR="234E2D8C" w:rsidRPr="00006A19">
        <w:rPr>
          <w:rFonts w:ascii="VIC Light" w:hAnsi="VIC Light" w:cstheme="majorBidi"/>
          <w:sz w:val="24"/>
          <w:szCs w:val="24"/>
        </w:rPr>
        <w:t xml:space="preserve">and </w:t>
      </w:r>
      <w:r w:rsidRPr="00006A19">
        <w:rPr>
          <w:rFonts w:ascii="VIC Light" w:hAnsi="VIC Light" w:cstheme="majorBidi"/>
          <w:sz w:val="24"/>
          <w:szCs w:val="24"/>
        </w:rPr>
        <w:t xml:space="preserve">capability funding announced </w:t>
      </w:r>
      <w:r w:rsidR="234E2D8C" w:rsidRPr="005E59C5">
        <w:rPr>
          <w:rFonts w:ascii="VIC Light" w:hAnsi="VIC Light" w:cstheme="majorBidi"/>
          <w:sz w:val="24"/>
          <w:szCs w:val="24"/>
        </w:rPr>
        <w:t>upon commencement of the new fire services model</w:t>
      </w:r>
      <w:r w:rsidR="00080C8A" w:rsidRPr="005E59C5">
        <w:rPr>
          <w:rFonts w:ascii="VIC Light" w:hAnsi="VIC Light" w:cstheme="majorBidi"/>
          <w:sz w:val="24"/>
          <w:szCs w:val="24"/>
        </w:rPr>
        <w:t xml:space="preserve"> in July 2020.</w:t>
      </w:r>
      <w:r w:rsidR="00D41969" w:rsidRPr="005E59C5">
        <w:rPr>
          <w:rFonts w:ascii="VIC Light" w:hAnsi="VIC Light" w:cstheme="majorBidi"/>
          <w:sz w:val="24"/>
          <w:szCs w:val="24"/>
        </w:rPr>
        <w:t xml:space="preserve"> </w:t>
      </w:r>
      <w:r w:rsidR="00080C8A" w:rsidRPr="005E59C5">
        <w:rPr>
          <w:rFonts w:ascii="VIC Light" w:hAnsi="VIC Light" w:cstheme="majorBidi"/>
          <w:sz w:val="24"/>
          <w:szCs w:val="24"/>
        </w:rPr>
        <w:t xml:space="preserve">This funding provides </w:t>
      </w:r>
      <w:r w:rsidR="68FFE815" w:rsidRPr="005E59C5">
        <w:rPr>
          <w:rFonts w:ascii="VIC Light" w:hAnsi="VIC Light" w:cstheme="majorBidi"/>
          <w:sz w:val="24"/>
          <w:szCs w:val="24"/>
        </w:rPr>
        <w:t>a broad ra</w:t>
      </w:r>
      <w:r w:rsidRPr="005E59C5">
        <w:rPr>
          <w:rFonts w:ascii="VIC Light" w:hAnsi="VIC Light" w:cstheme="majorBidi"/>
          <w:sz w:val="24"/>
          <w:szCs w:val="24"/>
        </w:rPr>
        <w:t>nge</w:t>
      </w:r>
      <w:r w:rsidR="68FFE815" w:rsidRPr="005E59C5">
        <w:rPr>
          <w:rFonts w:ascii="VIC Light" w:hAnsi="VIC Light" w:cstheme="majorBidi"/>
          <w:sz w:val="24"/>
          <w:szCs w:val="24"/>
        </w:rPr>
        <w:t xml:space="preserve"> of measures </w:t>
      </w:r>
      <w:r w:rsidR="00D3619A" w:rsidRPr="005E59C5">
        <w:rPr>
          <w:rFonts w:ascii="VIC Light" w:hAnsi="VIC Light" w:cstheme="majorBidi"/>
          <w:sz w:val="24"/>
          <w:szCs w:val="24"/>
        </w:rPr>
        <w:t>to further enhance CFA’s capacity to protect Victorian</w:t>
      </w:r>
      <w:r w:rsidR="03E5B252" w:rsidRPr="005E59C5">
        <w:rPr>
          <w:rFonts w:ascii="VIC Light" w:hAnsi="VIC Light" w:cstheme="majorBidi"/>
          <w:sz w:val="24"/>
          <w:szCs w:val="24"/>
        </w:rPr>
        <w:t xml:space="preserve"> </w:t>
      </w:r>
      <w:r w:rsidR="18945434" w:rsidRPr="005E59C5">
        <w:rPr>
          <w:rFonts w:ascii="VIC Light" w:hAnsi="VIC Light" w:cstheme="majorBidi"/>
          <w:sz w:val="24"/>
          <w:szCs w:val="24"/>
        </w:rPr>
        <w:t>lives and property</w:t>
      </w:r>
      <w:r w:rsidRPr="005E59C5">
        <w:rPr>
          <w:rFonts w:ascii="VIC Light" w:hAnsi="VIC Light" w:cstheme="majorBidi"/>
          <w:sz w:val="24"/>
          <w:szCs w:val="24"/>
        </w:rPr>
        <w:t xml:space="preserve"> and keep its volunteers safe. </w:t>
      </w:r>
      <w:r w:rsidR="00BA2BA4" w:rsidRPr="00296AAD">
        <w:rPr>
          <w:rFonts w:ascii="VIC Light" w:hAnsi="VIC Light"/>
          <w:sz w:val="24"/>
          <w:szCs w:val="24"/>
        </w:rPr>
        <w:t xml:space="preserve">This funding will involve volunteers in developing </w:t>
      </w:r>
      <w:r w:rsidRPr="00296AAD">
        <w:rPr>
          <w:rFonts w:ascii="VIC Light" w:hAnsi="VIC Light" w:cstheme="majorBidi"/>
          <w:sz w:val="24"/>
          <w:szCs w:val="24"/>
        </w:rPr>
        <w:t>new training programs, personal protective clothing, new appliances and stations, and brigade support initiatives</w:t>
      </w:r>
      <w:r w:rsidRPr="005E59C5">
        <w:rPr>
          <w:rFonts w:ascii="VIC Light" w:hAnsi="VIC Light" w:cstheme="majorBidi"/>
          <w:sz w:val="24"/>
          <w:szCs w:val="24"/>
        </w:rPr>
        <w:t xml:space="preserve">.  </w:t>
      </w:r>
    </w:p>
    <w:p w14:paraId="538B8857" w14:textId="1F0872C0" w:rsidR="00BC2C6A" w:rsidRPr="008D22DD" w:rsidRDefault="00F419B9" w:rsidP="006B3E89">
      <w:pPr>
        <w:pStyle w:val="Heading4"/>
        <w:rPr>
          <w:rFonts w:ascii="VIC Light" w:hAnsi="VIC Light"/>
          <w:i w:val="0"/>
          <w:iCs w:val="0"/>
          <w:lang w:eastAsia="en-AU"/>
        </w:rPr>
      </w:pPr>
      <w:r w:rsidRPr="008D22DD">
        <w:rPr>
          <w:rFonts w:ascii="VIC Light" w:hAnsi="VIC Light"/>
          <w:lang w:eastAsia="en-AU"/>
        </w:rPr>
        <w:t xml:space="preserve">A new </w:t>
      </w:r>
      <w:r w:rsidR="00BC2C6A" w:rsidRPr="008D22DD">
        <w:rPr>
          <w:rFonts w:ascii="VIC Light" w:hAnsi="VIC Light"/>
          <w:lang w:eastAsia="en-AU"/>
        </w:rPr>
        <w:t xml:space="preserve">CFA Board </w:t>
      </w:r>
      <w:r w:rsidR="00FB3C50" w:rsidRPr="008D22DD">
        <w:rPr>
          <w:rFonts w:ascii="VIC Light" w:hAnsi="VIC Light"/>
          <w:lang w:eastAsia="en-AU"/>
        </w:rPr>
        <w:t xml:space="preserve">Chairperson </w:t>
      </w:r>
    </w:p>
    <w:p w14:paraId="0936D3E5" w14:textId="183D08CF" w:rsidR="00686A27" w:rsidRPr="008D22DD" w:rsidRDefault="00686A27" w:rsidP="5B30B453">
      <w:pPr>
        <w:spacing w:after="150"/>
        <w:textAlignment w:val="baseline"/>
        <w:rPr>
          <w:rFonts w:ascii="VIC Light" w:hAnsi="VIC Light" w:cstheme="majorBidi"/>
          <w:sz w:val="24"/>
          <w:szCs w:val="24"/>
        </w:rPr>
      </w:pPr>
      <w:r w:rsidRPr="008D22DD">
        <w:rPr>
          <w:rFonts w:ascii="VIC Light" w:hAnsi="VIC Light" w:cstheme="majorBidi"/>
          <w:sz w:val="24"/>
          <w:szCs w:val="24"/>
        </w:rPr>
        <w:t xml:space="preserve">Mr Greg Wilson </w:t>
      </w:r>
      <w:r w:rsidR="00CA5F2F" w:rsidRPr="008D22DD">
        <w:rPr>
          <w:rFonts w:ascii="VIC Light" w:hAnsi="VIC Light" w:cstheme="majorBidi"/>
          <w:sz w:val="24"/>
          <w:szCs w:val="24"/>
        </w:rPr>
        <w:t xml:space="preserve">was </w:t>
      </w:r>
      <w:r w:rsidRPr="008D22DD">
        <w:rPr>
          <w:rFonts w:ascii="VIC Light" w:hAnsi="VIC Light" w:cstheme="majorBidi"/>
          <w:sz w:val="24"/>
          <w:szCs w:val="24"/>
        </w:rPr>
        <w:t xml:space="preserve">appointed as the new Chairperson of the CFA </w:t>
      </w:r>
      <w:r w:rsidR="00FB3C50" w:rsidRPr="008D22DD">
        <w:rPr>
          <w:rFonts w:ascii="VIC Light" w:hAnsi="VIC Light" w:cstheme="majorBidi"/>
          <w:sz w:val="24"/>
          <w:szCs w:val="24"/>
        </w:rPr>
        <w:t>B</w:t>
      </w:r>
      <w:r w:rsidRPr="008D22DD">
        <w:rPr>
          <w:rFonts w:ascii="VIC Light" w:hAnsi="VIC Light" w:cstheme="majorBidi"/>
          <w:sz w:val="24"/>
          <w:szCs w:val="24"/>
        </w:rPr>
        <w:t xml:space="preserve">oard </w:t>
      </w:r>
      <w:r w:rsidR="00CA5F2F" w:rsidRPr="008D22DD">
        <w:rPr>
          <w:rFonts w:ascii="VIC Light" w:hAnsi="VIC Light" w:cstheme="majorBidi"/>
          <w:sz w:val="24"/>
          <w:szCs w:val="24"/>
        </w:rPr>
        <w:t xml:space="preserve">on </w:t>
      </w:r>
      <w:r w:rsidR="00FE5973" w:rsidRPr="008D22DD">
        <w:rPr>
          <w:rFonts w:ascii="VIC Light" w:hAnsi="VIC Light" w:cstheme="majorBidi"/>
          <w:sz w:val="24"/>
          <w:szCs w:val="24"/>
        </w:rPr>
        <w:t>21</w:t>
      </w:r>
      <w:r w:rsidR="00CA5F2F" w:rsidRPr="008D22DD">
        <w:rPr>
          <w:rFonts w:ascii="VIC Light" w:hAnsi="VIC Light" w:cstheme="majorBidi"/>
          <w:sz w:val="24"/>
          <w:szCs w:val="24"/>
        </w:rPr>
        <w:t xml:space="preserve"> July 2020. </w:t>
      </w:r>
      <w:r w:rsidRPr="008D22DD">
        <w:rPr>
          <w:rFonts w:ascii="VIC Light" w:hAnsi="VIC Light" w:cstheme="majorBidi"/>
          <w:sz w:val="24"/>
          <w:szCs w:val="24"/>
        </w:rPr>
        <w:t xml:space="preserve">Mr Wilson brings </w:t>
      </w:r>
      <w:r w:rsidR="00403E9B" w:rsidRPr="008D22DD">
        <w:rPr>
          <w:rFonts w:ascii="VIC Light" w:hAnsi="VIC Light" w:cstheme="majorBidi"/>
          <w:sz w:val="24"/>
          <w:szCs w:val="24"/>
        </w:rPr>
        <w:t>a wealth of</w:t>
      </w:r>
      <w:r w:rsidR="2DE82F00" w:rsidRPr="008D22DD">
        <w:rPr>
          <w:rFonts w:ascii="VIC Light" w:hAnsi="VIC Light" w:cstheme="majorBidi"/>
          <w:sz w:val="24"/>
          <w:szCs w:val="24"/>
        </w:rPr>
        <w:t xml:space="preserve"> </w:t>
      </w:r>
      <w:r w:rsidRPr="008D22DD">
        <w:rPr>
          <w:rFonts w:ascii="VIC Light" w:hAnsi="VIC Light" w:cstheme="majorBidi"/>
          <w:sz w:val="24"/>
          <w:szCs w:val="24"/>
        </w:rPr>
        <w:t xml:space="preserve">experience </w:t>
      </w:r>
      <w:r w:rsidR="0F8C5F8B" w:rsidRPr="008D22DD">
        <w:rPr>
          <w:rFonts w:ascii="VIC Light" w:hAnsi="VIC Light" w:cstheme="majorBidi"/>
          <w:sz w:val="24"/>
          <w:szCs w:val="24"/>
        </w:rPr>
        <w:t xml:space="preserve">to the role, having worked closely with CFA, MFB and the emergency management sector </w:t>
      </w:r>
      <w:r w:rsidR="7F0F353A" w:rsidRPr="008D22DD">
        <w:rPr>
          <w:rFonts w:ascii="VIC Light" w:hAnsi="VIC Light" w:cstheme="majorBidi"/>
          <w:sz w:val="24"/>
          <w:szCs w:val="24"/>
        </w:rPr>
        <w:t xml:space="preserve">as the former </w:t>
      </w:r>
      <w:r w:rsidR="00DA4414" w:rsidRPr="008D22DD">
        <w:rPr>
          <w:rFonts w:ascii="VIC Light" w:hAnsi="VIC Light" w:cstheme="majorBidi"/>
          <w:sz w:val="24"/>
          <w:szCs w:val="24"/>
        </w:rPr>
        <w:t>S</w:t>
      </w:r>
      <w:r w:rsidR="38823B3A" w:rsidRPr="008D22DD">
        <w:rPr>
          <w:rFonts w:ascii="VIC Light" w:hAnsi="VIC Light" w:cstheme="majorBidi"/>
          <w:sz w:val="24"/>
          <w:szCs w:val="24"/>
        </w:rPr>
        <w:t xml:space="preserve">ecretary of the Department of Justice and Regulation </w:t>
      </w:r>
      <w:r w:rsidR="0F8C5F8B" w:rsidRPr="008D22DD">
        <w:rPr>
          <w:rFonts w:ascii="VIC Light" w:hAnsi="VIC Light" w:cstheme="majorBidi"/>
          <w:sz w:val="24"/>
          <w:szCs w:val="24"/>
        </w:rPr>
        <w:t xml:space="preserve">and </w:t>
      </w:r>
      <w:r w:rsidR="71EE10DB" w:rsidRPr="008D22DD">
        <w:rPr>
          <w:rFonts w:ascii="VIC Light" w:hAnsi="VIC Light" w:cstheme="majorBidi"/>
          <w:sz w:val="24"/>
          <w:szCs w:val="24"/>
        </w:rPr>
        <w:t>Depar</w:t>
      </w:r>
      <w:r w:rsidR="204E1317" w:rsidRPr="008D22DD">
        <w:rPr>
          <w:rFonts w:ascii="VIC Light" w:hAnsi="VIC Light" w:cstheme="majorBidi"/>
          <w:sz w:val="24"/>
          <w:szCs w:val="24"/>
        </w:rPr>
        <w:t xml:space="preserve">tment </w:t>
      </w:r>
      <w:r w:rsidR="71EE10DB" w:rsidRPr="008D22DD">
        <w:rPr>
          <w:rFonts w:ascii="VIC Light" w:hAnsi="VIC Light" w:cstheme="majorBidi"/>
          <w:sz w:val="24"/>
          <w:szCs w:val="24"/>
        </w:rPr>
        <w:t>of Sustainability and E</w:t>
      </w:r>
      <w:r w:rsidR="0095C52A" w:rsidRPr="008D22DD">
        <w:rPr>
          <w:rFonts w:ascii="VIC Light" w:hAnsi="VIC Light" w:cstheme="majorBidi"/>
          <w:sz w:val="24"/>
          <w:szCs w:val="24"/>
        </w:rPr>
        <w:t>n</w:t>
      </w:r>
      <w:r w:rsidR="71EE10DB" w:rsidRPr="008D22DD">
        <w:rPr>
          <w:rFonts w:ascii="VIC Light" w:hAnsi="VIC Light" w:cstheme="majorBidi"/>
          <w:sz w:val="24"/>
          <w:szCs w:val="24"/>
        </w:rPr>
        <w:t xml:space="preserve">vironment. </w:t>
      </w:r>
      <w:r w:rsidRPr="008D22DD">
        <w:rPr>
          <w:rFonts w:ascii="VIC Light" w:hAnsi="VIC Light" w:cstheme="majorBidi"/>
          <w:sz w:val="24"/>
          <w:szCs w:val="24"/>
        </w:rPr>
        <w:t xml:space="preserve">As Chairperson, Mr Wilson’s priority will be strengthening CFA as a volunteer firefighting organisation. </w:t>
      </w:r>
    </w:p>
    <w:p w14:paraId="1E329FB3" w14:textId="55761FA9" w:rsidR="00D3619A" w:rsidRPr="008D22DD" w:rsidRDefault="009F471A" w:rsidP="00D3619A">
      <w:pPr>
        <w:pStyle w:val="Heading2"/>
        <w:rPr>
          <w:rFonts w:ascii="VIC Light" w:hAnsi="VIC Light"/>
        </w:rPr>
      </w:pPr>
      <w:bookmarkStart w:id="7" w:name="_Toc53652708"/>
      <w:r w:rsidRPr="008D22DD">
        <w:rPr>
          <w:rFonts w:ascii="VIC Light" w:hAnsi="VIC Light"/>
        </w:rPr>
        <w:t xml:space="preserve">Priority </w:t>
      </w:r>
      <w:r w:rsidR="010A5E9F" w:rsidRPr="6BE86219">
        <w:rPr>
          <w:rFonts w:ascii="VIC Light" w:hAnsi="VIC Light"/>
        </w:rPr>
        <w:t>Two</w:t>
      </w:r>
      <w:r w:rsidRPr="008D22DD">
        <w:rPr>
          <w:rFonts w:ascii="VIC Light" w:hAnsi="VIC Light"/>
        </w:rPr>
        <w:t xml:space="preserve">: </w:t>
      </w:r>
      <w:r w:rsidR="00D3619A" w:rsidRPr="008D22DD">
        <w:rPr>
          <w:rFonts w:ascii="VIC Light" w:hAnsi="VIC Light"/>
        </w:rPr>
        <w:t>Establish Fire Rescue Victoria</w:t>
      </w:r>
      <w:bookmarkEnd w:id="7"/>
      <w:r w:rsidR="00D3619A" w:rsidRPr="008D22DD">
        <w:rPr>
          <w:rFonts w:ascii="VIC Light" w:hAnsi="VIC Light"/>
        </w:rPr>
        <w:t xml:space="preserve"> </w:t>
      </w:r>
    </w:p>
    <w:p w14:paraId="17255545" w14:textId="2DBBD25B" w:rsidR="00D3619A" w:rsidRPr="008D22DD" w:rsidRDefault="00D3619A" w:rsidP="00D3619A">
      <w:pPr>
        <w:spacing w:before="120" w:after="120" w:line="240" w:lineRule="auto"/>
        <w:rPr>
          <w:rFonts w:ascii="VIC Light" w:hAnsi="VIC Light" w:cstheme="majorBidi"/>
          <w:sz w:val="24"/>
          <w:szCs w:val="24"/>
        </w:rPr>
      </w:pPr>
      <w:r w:rsidRPr="008D22DD">
        <w:rPr>
          <w:rFonts w:ascii="VIC Light" w:hAnsi="VIC Light" w:cstheme="majorBidi"/>
          <w:sz w:val="24"/>
          <w:szCs w:val="24"/>
        </w:rPr>
        <w:t xml:space="preserve">The </w:t>
      </w:r>
      <w:r w:rsidRPr="008D22DD">
        <w:rPr>
          <w:rFonts w:ascii="VIC Light" w:hAnsi="VIC Light" w:cstheme="majorBidi"/>
          <w:i/>
          <w:sz w:val="24"/>
          <w:szCs w:val="24"/>
        </w:rPr>
        <w:t xml:space="preserve">Fire Rescue Victoria Act 1958 </w:t>
      </w:r>
      <w:r w:rsidRPr="008D22DD">
        <w:rPr>
          <w:rFonts w:ascii="VIC Light" w:hAnsi="VIC Light" w:cstheme="majorBidi"/>
          <w:sz w:val="24"/>
          <w:szCs w:val="24"/>
        </w:rPr>
        <w:t>(the FRV Act) commenced on</w:t>
      </w:r>
      <w:r w:rsidR="00B50379" w:rsidRPr="008D22DD">
        <w:rPr>
          <w:rFonts w:ascii="VIC Light" w:hAnsi="VIC Light" w:cstheme="majorBidi"/>
          <w:sz w:val="24"/>
          <w:szCs w:val="24"/>
        </w:rPr>
        <w:t xml:space="preserve"> 1 July</w:t>
      </w:r>
      <w:r w:rsidRPr="008D22DD">
        <w:rPr>
          <w:rFonts w:ascii="VIC Light" w:hAnsi="VIC Light" w:cstheme="majorBidi"/>
          <w:sz w:val="24"/>
          <w:szCs w:val="24"/>
        </w:rPr>
        <w:t xml:space="preserve"> 2020, establishing FRV as a new organisation. FRV brings together all </w:t>
      </w:r>
      <w:r w:rsidR="4AFA0534" w:rsidRPr="008D22DD">
        <w:rPr>
          <w:rFonts w:ascii="VIC Light" w:hAnsi="VIC Light" w:cstheme="majorBidi"/>
          <w:sz w:val="24"/>
          <w:szCs w:val="24"/>
        </w:rPr>
        <w:t xml:space="preserve">former </w:t>
      </w:r>
      <w:r w:rsidRPr="59F3A9D8">
        <w:rPr>
          <w:rFonts w:ascii="VIC Light" w:hAnsi="VIC Light" w:cstheme="majorBidi"/>
          <w:sz w:val="24"/>
          <w:szCs w:val="24"/>
        </w:rPr>
        <w:t>M</w:t>
      </w:r>
      <w:r w:rsidR="4EF04C2F" w:rsidRPr="59F3A9D8">
        <w:rPr>
          <w:rFonts w:ascii="VIC Light" w:hAnsi="VIC Light" w:cstheme="majorBidi"/>
          <w:sz w:val="24"/>
          <w:szCs w:val="24"/>
        </w:rPr>
        <w:t>etropolitan Fire Brigade (</w:t>
      </w:r>
      <w:r w:rsidR="4EF04C2F" w:rsidRPr="21289652">
        <w:rPr>
          <w:rFonts w:ascii="VIC Light" w:hAnsi="VIC Light" w:cstheme="majorBidi"/>
          <w:sz w:val="24"/>
          <w:szCs w:val="24"/>
        </w:rPr>
        <w:t>M</w:t>
      </w:r>
      <w:r w:rsidRPr="21289652">
        <w:rPr>
          <w:rFonts w:ascii="VIC Light" w:hAnsi="VIC Light" w:cstheme="majorBidi"/>
          <w:sz w:val="24"/>
          <w:szCs w:val="24"/>
        </w:rPr>
        <w:t>FB</w:t>
      </w:r>
      <w:r w:rsidR="492BC3C7" w:rsidRPr="21289652">
        <w:rPr>
          <w:rFonts w:ascii="VIC Light" w:hAnsi="VIC Light" w:cstheme="majorBidi"/>
          <w:sz w:val="24"/>
          <w:szCs w:val="24"/>
        </w:rPr>
        <w:t>)</w:t>
      </w:r>
      <w:r w:rsidRPr="008D22DD">
        <w:rPr>
          <w:rFonts w:ascii="VIC Light" w:hAnsi="VIC Light" w:cstheme="majorBidi"/>
          <w:sz w:val="24"/>
          <w:szCs w:val="24"/>
        </w:rPr>
        <w:t xml:space="preserve"> career firefighters and staff with </w:t>
      </w:r>
      <w:r w:rsidR="2251859D" w:rsidRPr="008D22DD">
        <w:rPr>
          <w:rFonts w:ascii="VIC Light" w:hAnsi="VIC Light" w:cstheme="majorBidi"/>
          <w:sz w:val="24"/>
          <w:szCs w:val="24"/>
        </w:rPr>
        <w:t xml:space="preserve">former </w:t>
      </w:r>
      <w:r w:rsidRPr="008D22DD">
        <w:rPr>
          <w:rFonts w:ascii="VIC Light" w:hAnsi="VIC Light" w:cstheme="majorBidi"/>
          <w:sz w:val="24"/>
          <w:szCs w:val="24"/>
        </w:rPr>
        <w:t>CFA career firefighters and support staff. FRV operates 24 hours a day, seven days a week from 85 stations</w:t>
      </w:r>
      <w:r w:rsidR="00D41969" w:rsidRPr="008D22DD">
        <w:rPr>
          <w:rFonts w:ascii="VIC Light" w:hAnsi="VIC Light" w:cstheme="majorBidi"/>
          <w:sz w:val="24"/>
          <w:szCs w:val="24"/>
        </w:rPr>
        <w:t xml:space="preserve"> to serve metropolitan </w:t>
      </w:r>
      <w:r w:rsidR="00F12807">
        <w:rPr>
          <w:rFonts w:ascii="VIC Light" w:hAnsi="VIC Light" w:cstheme="majorBidi"/>
          <w:sz w:val="24"/>
          <w:szCs w:val="24"/>
        </w:rPr>
        <w:t xml:space="preserve">and greater </w:t>
      </w:r>
      <w:r w:rsidR="00D41969" w:rsidRPr="008D22DD">
        <w:rPr>
          <w:rFonts w:ascii="VIC Light" w:hAnsi="VIC Light" w:cstheme="majorBidi"/>
          <w:sz w:val="24"/>
          <w:szCs w:val="24"/>
        </w:rPr>
        <w:t>Melbourne and major regional centres</w:t>
      </w:r>
      <w:r w:rsidRPr="008D22DD">
        <w:rPr>
          <w:rFonts w:ascii="VIC Light" w:hAnsi="VIC Light" w:cstheme="majorBidi"/>
          <w:sz w:val="24"/>
          <w:szCs w:val="24"/>
        </w:rPr>
        <w:t xml:space="preserve"> and </w:t>
      </w:r>
      <w:r w:rsidR="004A379E" w:rsidRPr="008D22DD">
        <w:rPr>
          <w:rFonts w:ascii="VIC Light" w:hAnsi="VIC Light" w:cstheme="majorBidi"/>
          <w:sz w:val="24"/>
          <w:szCs w:val="24"/>
        </w:rPr>
        <w:t xml:space="preserve">to </w:t>
      </w:r>
      <w:r w:rsidRPr="008D22DD">
        <w:rPr>
          <w:rFonts w:ascii="VIC Light" w:hAnsi="VIC Light" w:cstheme="majorBidi"/>
          <w:sz w:val="24"/>
          <w:szCs w:val="24"/>
        </w:rPr>
        <w:t xml:space="preserve">support volunteer response where required. </w:t>
      </w:r>
    </w:p>
    <w:p w14:paraId="1F9C4CF3" w14:textId="2B5481C6" w:rsidR="00D3619A" w:rsidRPr="008D22DD" w:rsidRDefault="00D3619A" w:rsidP="00D3619A">
      <w:pPr>
        <w:spacing w:before="120" w:after="120" w:line="240" w:lineRule="auto"/>
        <w:rPr>
          <w:rFonts w:ascii="VIC Light" w:eastAsia="Times New Roman" w:hAnsi="VIC Light" w:cstheme="majorHAnsi"/>
          <w:sz w:val="24"/>
          <w:szCs w:val="24"/>
          <w:lang w:eastAsia="en-AU"/>
        </w:rPr>
      </w:pPr>
      <w:r w:rsidRPr="008D22DD">
        <w:rPr>
          <w:rFonts w:ascii="VIC Light" w:eastAsia="Times New Roman" w:hAnsi="VIC Light" w:cstheme="majorBidi"/>
          <w:sz w:val="24"/>
          <w:szCs w:val="24"/>
          <w:lang w:eastAsia="en-AU"/>
        </w:rPr>
        <w:t>Victoria’s inaugural Fire Rescue Commissioner Ken Block</w:t>
      </w:r>
      <w:r w:rsidR="009A03CE" w:rsidRPr="008D22DD">
        <w:rPr>
          <w:rFonts w:ascii="VIC Light" w:eastAsia="Times New Roman" w:hAnsi="VIC Light" w:cstheme="majorBidi"/>
          <w:sz w:val="24"/>
          <w:szCs w:val="24"/>
          <w:lang w:eastAsia="en-AU"/>
        </w:rPr>
        <w:t xml:space="preserve"> </w:t>
      </w:r>
      <w:r w:rsidRPr="008D22DD">
        <w:rPr>
          <w:rFonts w:ascii="VIC Light" w:eastAsia="Times New Roman" w:hAnsi="VIC Light" w:cstheme="majorBidi"/>
          <w:sz w:val="24"/>
          <w:szCs w:val="24"/>
          <w:lang w:eastAsia="en-AU"/>
        </w:rPr>
        <w:t>commenc</w:t>
      </w:r>
      <w:r w:rsidR="0A0B9A46" w:rsidRPr="008D22DD">
        <w:rPr>
          <w:rFonts w:ascii="VIC Light" w:eastAsia="Times New Roman" w:hAnsi="VIC Light" w:cstheme="majorBidi"/>
          <w:sz w:val="24"/>
          <w:szCs w:val="24"/>
          <w:lang w:eastAsia="en-AU"/>
        </w:rPr>
        <w:t xml:space="preserve">ed </w:t>
      </w:r>
      <w:r w:rsidRPr="008D22DD">
        <w:rPr>
          <w:rFonts w:ascii="VIC Light" w:eastAsia="Times New Roman" w:hAnsi="VIC Light" w:cstheme="majorBidi"/>
          <w:sz w:val="24"/>
          <w:szCs w:val="24"/>
          <w:lang w:eastAsia="en-AU"/>
        </w:rPr>
        <w:t>with Fire Rescue Victoria on</w:t>
      </w:r>
      <w:r w:rsidR="00B50379" w:rsidRPr="008D22DD">
        <w:rPr>
          <w:rFonts w:ascii="VIC Light" w:eastAsia="Times New Roman" w:hAnsi="VIC Light" w:cstheme="majorBidi"/>
          <w:sz w:val="24"/>
          <w:szCs w:val="24"/>
          <w:lang w:eastAsia="en-AU"/>
        </w:rPr>
        <w:t xml:space="preserve"> 1 July</w:t>
      </w:r>
      <w:r w:rsidRPr="008D22DD">
        <w:rPr>
          <w:rFonts w:ascii="VIC Light" w:eastAsia="Times New Roman" w:hAnsi="VIC Light" w:cstheme="majorBidi"/>
          <w:sz w:val="24"/>
          <w:szCs w:val="24"/>
          <w:lang w:eastAsia="en-AU"/>
        </w:rPr>
        <w:t xml:space="preserve"> 2020.</w:t>
      </w:r>
      <w:r w:rsidR="03BA6D5A" w:rsidRPr="008D22DD">
        <w:rPr>
          <w:rFonts w:ascii="VIC Light" w:eastAsia="Times New Roman" w:hAnsi="VIC Light" w:cstheme="majorBidi"/>
          <w:sz w:val="24"/>
          <w:szCs w:val="24"/>
          <w:lang w:eastAsia="en-AU"/>
        </w:rPr>
        <w:t xml:space="preserve"> </w:t>
      </w:r>
      <w:r w:rsidRPr="008D22DD">
        <w:rPr>
          <w:rFonts w:ascii="VIC Light" w:eastAsia="Times New Roman" w:hAnsi="VIC Light" w:cstheme="majorHAnsi"/>
          <w:sz w:val="24"/>
          <w:szCs w:val="24"/>
          <w:lang w:eastAsia="en-AU"/>
        </w:rPr>
        <w:t>Commissioner Block has more than 40 years of fire and rescue experience. He was the Chief Fire Officer of the Edmonton Fire Rescue Services in Canada from 2009 to 2020 and served three terms as the President of the Canadian Association of Fire Chiefs.</w:t>
      </w:r>
    </w:p>
    <w:p w14:paraId="5788D788" w14:textId="341E8CD3" w:rsidR="00D463FC" w:rsidRPr="008D22DD" w:rsidRDefault="00730E3F" w:rsidP="00D3619A">
      <w:pPr>
        <w:spacing w:before="120" w:after="120" w:line="240" w:lineRule="auto"/>
        <w:rPr>
          <w:rFonts w:ascii="VIC Light" w:eastAsia="Times New Roman" w:hAnsi="VIC Light" w:cstheme="majorBidi"/>
          <w:sz w:val="24"/>
          <w:szCs w:val="24"/>
          <w:lang w:eastAsia="en-AU"/>
        </w:rPr>
      </w:pPr>
      <w:r w:rsidRPr="008D22DD">
        <w:rPr>
          <w:rFonts w:ascii="VIC Light" w:eastAsia="Times New Roman" w:hAnsi="VIC Light" w:cstheme="majorBidi"/>
          <w:sz w:val="24"/>
          <w:szCs w:val="24"/>
          <w:lang w:eastAsia="en-AU"/>
        </w:rPr>
        <w:t xml:space="preserve">Six Deputy Fire Rescue Commissioners have been appointed under the FRV Act to ensure that the Commissioner has the </w:t>
      </w:r>
      <w:r w:rsidR="00A35DD4" w:rsidRPr="008D22DD">
        <w:rPr>
          <w:rFonts w:ascii="VIC Light" w:eastAsia="Times New Roman" w:hAnsi="VIC Light" w:cstheme="majorBidi"/>
          <w:sz w:val="24"/>
          <w:szCs w:val="24"/>
          <w:lang w:eastAsia="en-AU"/>
        </w:rPr>
        <w:t xml:space="preserve">necessary </w:t>
      </w:r>
      <w:r w:rsidRPr="008D22DD">
        <w:rPr>
          <w:rFonts w:ascii="VIC Light" w:eastAsia="Times New Roman" w:hAnsi="VIC Light" w:cstheme="majorBidi"/>
          <w:sz w:val="24"/>
          <w:szCs w:val="24"/>
          <w:lang w:eastAsia="en-AU"/>
        </w:rPr>
        <w:t xml:space="preserve">support and operational structure </w:t>
      </w:r>
      <w:r w:rsidR="00A35DD4" w:rsidRPr="008D22DD">
        <w:rPr>
          <w:rFonts w:ascii="VIC Light" w:eastAsia="Times New Roman" w:hAnsi="VIC Light" w:cstheme="majorBidi"/>
          <w:sz w:val="24"/>
          <w:szCs w:val="24"/>
          <w:lang w:eastAsia="en-AU"/>
        </w:rPr>
        <w:t xml:space="preserve">in place </w:t>
      </w:r>
      <w:r w:rsidRPr="008D22DD">
        <w:rPr>
          <w:rFonts w:ascii="VIC Light" w:eastAsia="Times New Roman" w:hAnsi="VIC Light" w:cstheme="majorBidi"/>
          <w:sz w:val="24"/>
          <w:szCs w:val="24"/>
          <w:lang w:eastAsia="en-AU"/>
        </w:rPr>
        <w:t xml:space="preserve">to meet Victoria’s rapidly changing fire and rescue needs. </w:t>
      </w:r>
    </w:p>
    <w:p w14:paraId="172F6506" w14:textId="130D4044" w:rsidR="00253614" w:rsidRPr="008D22DD" w:rsidRDefault="00253614" w:rsidP="00D22D13">
      <w:pPr>
        <w:pStyle w:val="Heading4"/>
        <w:rPr>
          <w:rFonts w:ascii="VIC Light" w:hAnsi="VIC Light"/>
          <w:lang w:eastAsia="en-AU"/>
        </w:rPr>
      </w:pPr>
      <w:r w:rsidRPr="008D22DD">
        <w:rPr>
          <w:rFonts w:ascii="VIC Light" w:hAnsi="VIC Light"/>
          <w:lang w:eastAsia="en-AU"/>
        </w:rPr>
        <w:lastRenderedPageBreak/>
        <w:t xml:space="preserve">Establish the Strategic Advisory Committee </w:t>
      </w:r>
    </w:p>
    <w:p w14:paraId="1E349082" w14:textId="77777777" w:rsidR="00844C40" w:rsidRPr="00844C40" w:rsidRDefault="00730E3F" w:rsidP="009F442B">
      <w:pPr>
        <w:spacing w:before="120" w:after="120" w:line="240" w:lineRule="auto"/>
        <w:ind w:left="360"/>
        <w:rPr>
          <w:rFonts w:ascii="VIC Light" w:eastAsia="Times New Roman" w:hAnsi="VIC Light" w:cstheme="majorHAnsi"/>
          <w:sz w:val="24"/>
          <w:szCs w:val="24"/>
          <w:lang w:eastAsia="en-AU"/>
        </w:rPr>
      </w:pPr>
      <w:r w:rsidRPr="008D22DD">
        <w:rPr>
          <w:rFonts w:ascii="VIC Light" w:eastAsia="Times New Roman" w:hAnsi="VIC Light" w:cstheme="majorBidi"/>
          <w:sz w:val="24"/>
          <w:szCs w:val="24"/>
          <w:lang w:eastAsia="en-AU"/>
        </w:rPr>
        <w:t>The FRV Act also establish</w:t>
      </w:r>
      <w:r w:rsidR="003D3846" w:rsidRPr="008D22DD">
        <w:rPr>
          <w:rFonts w:ascii="VIC Light" w:eastAsia="Times New Roman" w:hAnsi="VIC Light" w:cstheme="majorBidi"/>
          <w:sz w:val="24"/>
          <w:szCs w:val="24"/>
          <w:lang w:eastAsia="en-AU"/>
        </w:rPr>
        <w:t xml:space="preserve">es </w:t>
      </w:r>
      <w:r w:rsidRPr="008D22DD">
        <w:rPr>
          <w:rFonts w:ascii="VIC Light" w:eastAsia="Times New Roman" w:hAnsi="VIC Light" w:cstheme="majorBidi"/>
          <w:sz w:val="24"/>
          <w:szCs w:val="24"/>
          <w:lang w:eastAsia="en-AU"/>
        </w:rPr>
        <w:t xml:space="preserve">a </w:t>
      </w:r>
      <w:r w:rsidR="00D3619A" w:rsidRPr="008D22DD">
        <w:rPr>
          <w:rFonts w:ascii="VIC Light" w:hAnsi="VIC Light" w:cstheme="majorBidi"/>
          <w:sz w:val="24"/>
          <w:szCs w:val="24"/>
        </w:rPr>
        <w:t>Strategic Advisory Committee</w:t>
      </w:r>
      <w:r w:rsidR="00A35DD4" w:rsidRPr="008D22DD">
        <w:rPr>
          <w:rFonts w:ascii="VIC Light" w:hAnsi="VIC Light" w:cstheme="majorBidi"/>
          <w:sz w:val="24"/>
          <w:szCs w:val="24"/>
        </w:rPr>
        <w:t xml:space="preserve">. </w:t>
      </w:r>
      <w:r w:rsidRPr="008D22DD">
        <w:rPr>
          <w:rFonts w:ascii="VIC Light" w:hAnsi="VIC Light" w:cstheme="majorBidi"/>
          <w:sz w:val="24"/>
          <w:szCs w:val="24"/>
        </w:rPr>
        <w:t xml:space="preserve">The Committee </w:t>
      </w:r>
      <w:r w:rsidR="00D3619A" w:rsidRPr="008D22DD">
        <w:rPr>
          <w:rFonts w:ascii="VIC Light" w:hAnsi="VIC Light" w:cstheme="majorBidi"/>
          <w:sz w:val="24"/>
          <w:szCs w:val="24"/>
        </w:rPr>
        <w:t xml:space="preserve">is a public entity </w:t>
      </w:r>
      <w:r w:rsidRPr="008D22DD">
        <w:rPr>
          <w:rFonts w:ascii="VIC Light" w:hAnsi="VIC Light" w:cstheme="majorBidi"/>
          <w:sz w:val="24"/>
          <w:szCs w:val="24"/>
        </w:rPr>
        <w:t xml:space="preserve">that </w:t>
      </w:r>
      <w:r w:rsidR="00D3619A" w:rsidRPr="008D22DD">
        <w:rPr>
          <w:rFonts w:ascii="VIC Light" w:eastAsia="Times New Roman" w:hAnsi="VIC Light" w:cstheme="majorBidi"/>
          <w:sz w:val="24"/>
          <w:szCs w:val="24"/>
          <w:lang w:eastAsia="en-AU"/>
        </w:rPr>
        <w:t>provide</w:t>
      </w:r>
      <w:r w:rsidRPr="008D22DD">
        <w:rPr>
          <w:rFonts w:ascii="VIC Light" w:eastAsia="Times New Roman" w:hAnsi="VIC Light" w:cstheme="majorBidi"/>
          <w:sz w:val="24"/>
          <w:szCs w:val="24"/>
          <w:lang w:eastAsia="en-AU"/>
        </w:rPr>
        <w:t>s</w:t>
      </w:r>
      <w:r w:rsidR="00D3619A" w:rsidRPr="008D22DD">
        <w:rPr>
          <w:rFonts w:ascii="VIC Light" w:eastAsia="Times New Roman" w:hAnsi="VIC Light" w:cstheme="majorBidi"/>
          <w:sz w:val="24"/>
          <w:szCs w:val="24"/>
          <w:lang w:eastAsia="en-AU"/>
        </w:rPr>
        <w:t xml:space="preserve"> expert advice to FRV on </w:t>
      </w:r>
      <w:r w:rsidR="31006482" w:rsidRPr="61EB78DF">
        <w:rPr>
          <w:rFonts w:ascii="VIC Light" w:eastAsia="Times New Roman" w:hAnsi="VIC Light" w:cstheme="majorBidi"/>
          <w:sz w:val="24"/>
          <w:szCs w:val="24"/>
          <w:lang w:eastAsia="en-AU"/>
        </w:rPr>
        <w:t xml:space="preserve">the </w:t>
      </w:r>
      <w:r w:rsidR="31006482" w:rsidRPr="32BA3EE3">
        <w:rPr>
          <w:rFonts w:ascii="VIC Light" w:eastAsia="Times New Roman" w:hAnsi="VIC Light" w:cstheme="majorBidi"/>
          <w:sz w:val="24"/>
          <w:szCs w:val="24"/>
          <w:lang w:eastAsia="en-AU"/>
        </w:rPr>
        <w:t xml:space="preserve">following </w:t>
      </w:r>
      <w:r w:rsidR="31006482" w:rsidRPr="34BD9225">
        <w:rPr>
          <w:rFonts w:ascii="VIC Light" w:eastAsia="Times New Roman" w:hAnsi="VIC Light" w:cstheme="majorBidi"/>
          <w:sz w:val="24"/>
          <w:szCs w:val="24"/>
          <w:lang w:eastAsia="en-AU"/>
        </w:rPr>
        <w:t>matters</w:t>
      </w:r>
      <w:r w:rsidR="31006482" w:rsidRPr="32BA3EE3">
        <w:rPr>
          <w:rFonts w:ascii="VIC Light" w:eastAsia="Times New Roman" w:hAnsi="VIC Light" w:cstheme="majorBidi"/>
          <w:sz w:val="24"/>
          <w:szCs w:val="24"/>
          <w:lang w:eastAsia="en-AU"/>
        </w:rPr>
        <w:t xml:space="preserve">: </w:t>
      </w:r>
    </w:p>
    <w:p w14:paraId="31EEDE18" w14:textId="61C5DCC3" w:rsidR="00D3619A" w:rsidRPr="008D22DD" w:rsidRDefault="005F364B" w:rsidP="009F442B">
      <w:pPr>
        <w:numPr>
          <w:ilvl w:val="0"/>
          <w:numId w:val="4"/>
        </w:numPr>
        <w:spacing w:before="120" w:after="120" w:line="240" w:lineRule="auto"/>
        <w:rPr>
          <w:rFonts w:ascii="VIC Light" w:eastAsia="Times New Roman" w:hAnsi="VIC Light" w:cstheme="majorHAnsi"/>
          <w:sz w:val="24"/>
          <w:szCs w:val="24"/>
          <w:lang w:eastAsia="en-AU"/>
        </w:rPr>
      </w:pPr>
      <w:r>
        <w:rPr>
          <w:rFonts w:ascii="VIC Light" w:eastAsia="Times New Roman" w:hAnsi="VIC Light" w:cstheme="majorHAnsi"/>
          <w:sz w:val="24"/>
          <w:szCs w:val="24"/>
          <w:lang w:eastAsia="en-AU"/>
        </w:rPr>
        <w:t>w</w:t>
      </w:r>
      <w:r w:rsidRPr="008D22DD">
        <w:rPr>
          <w:rFonts w:ascii="VIC Light" w:eastAsia="Times New Roman" w:hAnsi="VIC Light" w:cstheme="majorHAnsi"/>
          <w:sz w:val="24"/>
          <w:szCs w:val="24"/>
          <w:lang w:eastAsia="en-AU"/>
        </w:rPr>
        <w:t xml:space="preserve">orkforce </w:t>
      </w:r>
      <w:r w:rsidR="00D3619A" w:rsidRPr="008D22DD">
        <w:rPr>
          <w:rFonts w:ascii="VIC Light" w:eastAsia="Times New Roman" w:hAnsi="VIC Light" w:cstheme="majorHAnsi"/>
          <w:sz w:val="24"/>
          <w:szCs w:val="24"/>
          <w:lang w:eastAsia="en-AU"/>
        </w:rPr>
        <w:t xml:space="preserve">diversity and flexibility </w:t>
      </w:r>
    </w:p>
    <w:p w14:paraId="33CB10EB" w14:textId="7EB31E5F" w:rsidR="00D3619A" w:rsidRPr="008D22DD" w:rsidRDefault="005F364B" w:rsidP="009F442B">
      <w:pPr>
        <w:numPr>
          <w:ilvl w:val="0"/>
          <w:numId w:val="4"/>
        </w:numPr>
        <w:spacing w:before="120" w:after="120" w:line="240" w:lineRule="auto"/>
        <w:rPr>
          <w:rFonts w:ascii="VIC Light" w:eastAsia="Times New Roman" w:hAnsi="VIC Light" w:cstheme="majorHAnsi"/>
          <w:sz w:val="24"/>
          <w:szCs w:val="24"/>
          <w:lang w:eastAsia="en-AU"/>
        </w:rPr>
      </w:pPr>
      <w:r>
        <w:rPr>
          <w:rFonts w:ascii="VIC Light" w:eastAsia="Times New Roman" w:hAnsi="VIC Light" w:cstheme="majorHAnsi"/>
          <w:sz w:val="24"/>
          <w:szCs w:val="24"/>
          <w:lang w:eastAsia="en-AU"/>
        </w:rPr>
        <w:t>c</w:t>
      </w:r>
      <w:r w:rsidRPr="008D22DD">
        <w:rPr>
          <w:rFonts w:ascii="VIC Light" w:eastAsia="Times New Roman" w:hAnsi="VIC Light" w:cstheme="majorHAnsi"/>
          <w:sz w:val="24"/>
          <w:szCs w:val="24"/>
          <w:lang w:eastAsia="en-AU"/>
        </w:rPr>
        <w:t xml:space="preserve">ultural </w:t>
      </w:r>
      <w:r w:rsidR="00D3619A" w:rsidRPr="008D22DD">
        <w:rPr>
          <w:rFonts w:ascii="VIC Light" w:eastAsia="Times New Roman" w:hAnsi="VIC Light" w:cstheme="majorHAnsi"/>
          <w:sz w:val="24"/>
          <w:szCs w:val="24"/>
          <w:lang w:eastAsia="en-AU"/>
        </w:rPr>
        <w:t xml:space="preserve">change </w:t>
      </w:r>
    </w:p>
    <w:p w14:paraId="1054C4D1" w14:textId="38A1142E" w:rsidR="00D3619A" w:rsidRPr="008D22DD" w:rsidRDefault="005F364B" w:rsidP="009F442B">
      <w:pPr>
        <w:numPr>
          <w:ilvl w:val="0"/>
          <w:numId w:val="4"/>
        </w:numPr>
        <w:spacing w:before="120" w:after="120" w:line="240" w:lineRule="auto"/>
        <w:rPr>
          <w:rFonts w:ascii="VIC Light" w:eastAsia="Times New Roman" w:hAnsi="VIC Light" w:cstheme="majorHAnsi"/>
          <w:sz w:val="24"/>
          <w:szCs w:val="24"/>
          <w:lang w:eastAsia="en-AU"/>
        </w:rPr>
      </w:pPr>
      <w:r>
        <w:rPr>
          <w:rFonts w:ascii="VIC Light" w:eastAsia="Times New Roman" w:hAnsi="VIC Light" w:cstheme="majorHAnsi"/>
          <w:sz w:val="24"/>
          <w:szCs w:val="24"/>
          <w:lang w:eastAsia="en-AU"/>
        </w:rPr>
        <w:t>o</w:t>
      </w:r>
      <w:r w:rsidRPr="008D22DD">
        <w:rPr>
          <w:rFonts w:ascii="VIC Light" w:eastAsia="Times New Roman" w:hAnsi="VIC Light" w:cstheme="majorHAnsi"/>
          <w:sz w:val="24"/>
          <w:szCs w:val="24"/>
          <w:lang w:eastAsia="en-AU"/>
        </w:rPr>
        <w:t xml:space="preserve">rganisational </w:t>
      </w:r>
      <w:r w:rsidR="00D3619A" w:rsidRPr="008D22DD">
        <w:rPr>
          <w:rFonts w:ascii="VIC Light" w:eastAsia="Times New Roman" w:hAnsi="VIC Light" w:cstheme="majorHAnsi"/>
          <w:sz w:val="24"/>
          <w:szCs w:val="24"/>
          <w:lang w:eastAsia="en-AU"/>
        </w:rPr>
        <w:t xml:space="preserve">governance </w:t>
      </w:r>
    </w:p>
    <w:p w14:paraId="1F0F374E" w14:textId="77777777" w:rsidR="00D3619A" w:rsidRPr="008D22DD" w:rsidRDefault="00D3619A" w:rsidP="009F442B">
      <w:pPr>
        <w:numPr>
          <w:ilvl w:val="0"/>
          <w:numId w:val="4"/>
        </w:numPr>
        <w:spacing w:before="120" w:after="120" w:line="240" w:lineRule="auto"/>
        <w:rPr>
          <w:rFonts w:ascii="VIC Light" w:eastAsia="Times New Roman" w:hAnsi="VIC Light" w:cstheme="majorHAnsi"/>
          <w:sz w:val="24"/>
          <w:szCs w:val="24"/>
          <w:lang w:eastAsia="en-AU"/>
        </w:rPr>
      </w:pPr>
      <w:r w:rsidRPr="008D22DD">
        <w:rPr>
          <w:rFonts w:ascii="VIC Light" w:eastAsia="Times New Roman" w:hAnsi="VIC Light" w:cstheme="majorHAnsi"/>
          <w:sz w:val="24"/>
          <w:szCs w:val="24"/>
          <w:lang w:eastAsia="en-AU"/>
        </w:rPr>
        <w:t xml:space="preserve">FRV’s engagement and integration with the broader emergency services sector </w:t>
      </w:r>
    </w:p>
    <w:p w14:paraId="25C979B6" w14:textId="77777777" w:rsidR="00D3619A" w:rsidRPr="008D22DD" w:rsidRDefault="00D3619A" w:rsidP="009F442B">
      <w:pPr>
        <w:numPr>
          <w:ilvl w:val="0"/>
          <w:numId w:val="4"/>
        </w:numPr>
        <w:spacing w:before="120" w:after="120" w:line="240" w:lineRule="auto"/>
        <w:rPr>
          <w:rFonts w:ascii="VIC Light" w:eastAsia="Times New Roman" w:hAnsi="VIC Light" w:cstheme="majorHAnsi"/>
          <w:sz w:val="24"/>
          <w:szCs w:val="24"/>
          <w:lang w:eastAsia="en-AU"/>
        </w:rPr>
      </w:pPr>
      <w:r w:rsidRPr="008D22DD">
        <w:rPr>
          <w:rFonts w:ascii="VIC Light" w:eastAsia="Times New Roman" w:hAnsi="VIC Light" w:cstheme="majorHAnsi"/>
          <w:sz w:val="24"/>
          <w:szCs w:val="24"/>
          <w:lang w:eastAsia="en-AU"/>
        </w:rPr>
        <w:t xml:space="preserve">FRV’s future direction, including emerging opportunities and risks </w:t>
      </w:r>
    </w:p>
    <w:p w14:paraId="3D4F14CF" w14:textId="168FF152" w:rsidR="00D3619A" w:rsidRPr="008D22DD" w:rsidRDefault="005F364B" w:rsidP="009F442B">
      <w:pPr>
        <w:numPr>
          <w:ilvl w:val="0"/>
          <w:numId w:val="4"/>
        </w:numPr>
        <w:spacing w:before="120" w:after="120" w:line="240" w:lineRule="auto"/>
        <w:rPr>
          <w:rFonts w:ascii="VIC Light" w:eastAsia="Times New Roman" w:hAnsi="VIC Light" w:cstheme="majorHAnsi"/>
          <w:sz w:val="24"/>
          <w:szCs w:val="24"/>
          <w:lang w:eastAsia="en-AU"/>
        </w:rPr>
      </w:pPr>
      <w:r>
        <w:rPr>
          <w:rFonts w:ascii="VIC Light" w:eastAsia="Times New Roman" w:hAnsi="VIC Light" w:cstheme="majorHAnsi"/>
          <w:sz w:val="24"/>
          <w:szCs w:val="24"/>
          <w:lang w:eastAsia="en-AU"/>
        </w:rPr>
        <w:t>m</w:t>
      </w:r>
      <w:r w:rsidRPr="008D22DD">
        <w:rPr>
          <w:rFonts w:ascii="VIC Light" w:eastAsia="Times New Roman" w:hAnsi="VIC Light" w:cstheme="majorHAnsi"/>
          <w:sz w:val="24"/>
          <w:szCs w:val="24"/>
          <w:lang w:eastAsia="en-AU"/>
        </w:rPr>
        <w:t xml:space="preserve">atters </w:t>
      </w:r>
      <w:r w:rsidR="00D3619A" w:rsidRPr="008D22DD">
        <w:rPr>
          <w:rFonts w:ascii="VIC Light" w:eastAsia="Times New Roman" w:hAnsi="VIC Light" w:cstheme="majorHAnsi"/>
          <w:sz w:val="24"/>
          <w:szCs w:val="24"/>
          <w:lang w:eastAsia="en-AU"/>
        </w:rPr>
        <w:t xml:space="preserve">on which FRV seeks advice </w:t>
      </w:r>
    </w:p>
    <w:p w14:paraId="1DDE0CF0" w14:textId="2B298AA4" w:rsidR="00D3619A" w:rsidRPr="008D22DD" w:rsidRDefault="005F364B" w:rsidP="009F442B">
      <w:pPr>
        <w:numPr>
          <w:ilvl w:val="0"/>
          <w:numId w:val="4"/>
        </w:numPr>
        <w:spacing w:before="120" w:after="120" w:line="240" w:lineRule="auto"/>
        <w:rPr>
          <w:rFonts w:ascii="VIC Light" w:eastAsia="Times New Roman" w:hAnsi="VIC Light" w:cstheme="majorHAnsi"/>
          <w:sz w:val="24"/>
          <w:szCs w:val="24"/>
          <w:lang w:eastAsia="en-AU"/>
        </w:rPr>
      </w:pPr>
      <w:r>
        <w:rPr>
          <w:rFonts w:ascii="VIC Light" w:eastAsia="Times New Roman" w:hAnsi="VIC Light" w:cstheme="majorHAnsi"/>
          <w:sz w:val="24"/>
          <w:szCs w:val="24"/>
          <w:lang w:eastAsia="en-AU"/>
        </w:rPr>
        <w:t>a</w:t>
      </w:r>
      <w:r w:rsidRPr="008D22DD">
        <w:rPr>
          <w:rFonts w:ascii="VIC Light" w:eastAsia="Times New Roman" w:hAnsi="VIC Light" w:cstheme="majorHAnsi"/>
          <w:sz w:val="24"/>
          <w:szCs w:val="24"/>
          <w:lang w:eastAsia="en-AU"/>
        </w:rPr>
        <w:t xml:space="preserve">ny </w:t>
      </w:r>
      <w:r w:rsidR="00D3619A" w:rsidRPr="008D22DD">
        <w:rPr>
          <w:rFonts w:ascii="VIC Light" w:eastAsia="Times New Roman" w:hAnsi="VIC Light" w:cstheme="majorHAnsi"/>
          <w:sz w:val="24"/>
          <w:szCs w:val="24"/>
          <w:lang w:eastAsia="en-AU"/>
        </w:rPr>
        <w:t>other matter relevant to FRV</w:t>
      </w:r>
      <w:r w:rsidR="00064932">
        <w:rPr>
          <w:rFonts w:ascii="VIC Light" w:eastAsia="Times New Roman" w:hAnsi="VIC Light" w:cstheme="majorHAnsi"/>
          <w:sz w:val="24"/>
          <w:szCs w:val="24"/>
          <w:lang w:eastAsia="en-AU"/>
        </w:rPr>
        <w:t>.</w:t>
      </w:r>
    </w:p>
    <w:p w14:paraId="4D7C3C88" w14:textId="43F60F13" w:rsidR="00ED3112" w:rsidRPr="008D22DD" w:rsidRDefault="00ED3112" w:rsidP="00ED3112">
      <w:pPr>
        <w:pStyle w:val="Heading4"/>
        <w:rPr>
          <w:rStyle w:val="e24kjd"/>
          <w:rFonts w:ascii="VIC Light" w:hAnsi="VIC Light"/>
          <w:sz w:val="24"/>
          <w:szCs w:val="24"/>
        </w:rPr>
      </w:pPr>
      <w:r w:rsidRPr="008D22DD">
        <w:rPr>
          <w:rFonts w:ascii="VIC Light" w:hAnsi="VIC Light"/>
          <w:sz w:val="24"/>
          <w:szCs w:val="24"/>
        </w:rPr>
        <w:t xml:space="preserve">Fire Services Property Levy </w:t>
      </w:r>
    </w:p>
    <w:p w14:paraId="100A35B5" w14:textId="3E393572" w:rsidR="0038136D" w:rsidRPr="00F04B7B" w:rsidRDefault="00D22D13" w:rsidP="00D22D13">
      <w:pPr>
        <w:autoSpaceDE w:val="0"/>
        <w:autoSpaceDN w:val="0"/>
        <w:adjustRightInd w:val="0"/>
        <w:spacing w:before="120" w:after="120" w:line="240" w:lineRule="auto"/>
        <w:rPr>
          <w:rFonts w:ascii="VIC Light" w:hAnsi="VIC Light" w:cstheme="majorBidi"/>
          <w:color w:val="538135" w:themeColor="accent6" w:themeShade="BF"/>
          <w:sz w:val="24"/>
          <w:szCs w:val="24"/>
        </w:rPr>
      </w:pPr>
      <w:r w:rsidRPr="008D22DD">
        <w:rPr>
          <w:rFonts w:ascii="VIC Light" w:hAnsi="VIC Light" w:cstheme="majorBidi"/>
          <w:color w:val="3D3C3B"/>
          <w:sz w:val="24"/>
          <w:szCs w:val="24"/>
        </w:rPr>
        <w:t xml:space="preserve">Consistent with the government’s commitment, the Fire Services Property Levy has not been used to fund fire services reform implementation. The government has also frozen the levy collection target at the 2019-20 level for 2020-21. From 2020-21, variable fire services property levy rates are no longer separated into FRV and CFA locations. </w:t>
      </w:r>
    </w:p>
    <w:p w14:paraId="66176ED8" w14:textId="2EC9C207" w:rsidR="0038136D" w:rsidRPr="008D22DD" w:rsidRDefault="00234C5A" w:rsidP="0038136D">
      <w:pPr>
        <w:pStyle w:val="Heading2"/>
        <w:rPr>
          <w:rFonts w:ascii="VIC Light" w:hAnsi="VIC Light"/>
        </w:rPr>
      </w:pPr>
      <w:bookmarkStart w:id="8" w:name="_Toc53652709"/>
      <w:r w:rsidRPr="008D22DD">
        <w:rPr>
          <w:rFonts w:ascii="VIC Light" w:hAnsi="VIC Light"/>
        </w:rPr>
        <w:t xml:space="preserve">Priority </w:t>
      </w:r>
      <w:r w:rsidR="4CA185DB" w:rsidRPr="7AC11BEA">
        <w:rPr>
          <w:rFonts w:ascii="VIC Light" w:hAnsi="VIC Light"/>
        </w:rPr>
        <w:t>Three</w:t>
      </w:r>
      <w:r w:rsidRPr="008D22DD">
        <w:rPr>
          <w:rFonts w:ascii="VIC Light" w:hAnsi="VIC Light"/>
        </w:rPr>
        <w:t xml:space="preserve">: </w:t>
      </w:r>
      <w:r w:rsidR="0038136D" w:rsidRPr="008D22DD">
        <w:rPr>
          <w:rFonts w:ascii="VIC Light" w:hAnsi="VIC Light"/>
        </w:rPr>
        <w:t>Plan and build for the future</w:t>
      </w:r>
      <w:bookmarkEnd w:id="8"/>
    </w:p>
    <w:p w14:paraId="48CF8ECE" w14:textId="77777777" w:rsidR="0063288F" w:rsidRPr="0063288F" w:rsidRDefault="0063288F" w:rsidP="337FD349">
      <w:pPr>
        <w:autoSpaceDE w:val="0"/>
        <w:autoSpaceDN w:val="0"/>
        <w:adjustRightInd w:val="0"/>
        <w:spacing w:before="120" w:after="120" w:line="240" w:lineRule="auto"/>
        <w:rPr>
          <w:rFonts w:ascii="VIC Light" w:hAnsi="VIC Light" w:cstheme="majorBidi"/>
          <w:sz w:val="24"/>
          <w:szCs w:val="24"/>
        </w:rPr>
      </w:pPr>
      <w:r w:rsidRPr="0063288F">
        <w:rPr>
          <w:rFonts w:ascii="VIC Light" w:hAnsi="VIC Light" w:cstheme="majorBidi"/>
          <w:sz w:val="24"/>
          <w:szCs w:val="24"/>
        </w:rPr>
        <w:t xml:space="preserve">A key element of the reforms is to modernise our fire services so that they can continue to meet Victoria’s evolving needs and reflect the communities they serve. </w:t>
      </w:r>
    </w:p>
    <w:p w14:paraId="6E99AD22" w14:textId="2C54B5CF" w:rsidR="0038136D" w:rsidRPr="00EC1CFD" w:rsidRDefault="0038136D" w:rsidP="337FD349">
      <w:pPr>
        <w:autoSpaceDE w:val="0"/>
        <w:autoSpaceDN w:val="0"/>
        <w:adjustRightInd w:val="0"/>
        <w:spacing w:before="120" w:after="120" w:line="240" w:lineRule="auto"/>
        <w:rPr>
          <w:rFonts w:ascii="VIC Light" w:hAnsi="VIC Light" w:cstheme="majorBidi"/>
          <w:sz w:val="24"/>
          <w:szCs w:val="24"/>
        </w:rPr>
      </w:pPr>
      <w:proofErr w:type="gramStart"/>
      <w:r w:rsidRPr="337FD349">
        <w:rPr>
          <w:rFonts w:ascii="VIC Light" w:hAnsi="VIC Light" w:cstheme="majorBidi"/>
          <w:sz w:val="24"/>
          <w:szCs w:val="24"/>
        </w:rPr>
        <w:t>A number of</w:t>
      </w:r>
      <w:proofErr w:type="gramEnd"/>
      <w:r w:rsidRPr="337FD349">
        <w:rPr>
          <w:rFonts w:ascii="VIC Light" w:hAnsi="VIC Light" w:cstheme="majorBidi"/>
          <w:sz w:val="24"/>
          <w:szCs w:val="24"/>
        </w:rPr>
        <w:t xml:space="preserve"> diversity and cultural change programs have commenced across both CFA and FRV, including</w:t>
      </w:r>
      <w:r w:rsidR="578CAAD3" w:rsidRPr="337FD349">
        <w:rPr>
          <w:rFonts w:ascii="VIC Light" w:hAnsi="VIC Light" w:cstheme="majorBidi"/>
          <w:sz w:val="24"/>
          <w:szCs w:val="24"/>
        </w:rPr>
        <w:t xml:space="preserve"> projects to</w:t>
      </w:r>
      <w:r w:rsidRPr="337FD349">
        <w:rPr>
          <w:rFonts w:ascii="VIC Light" w:hAnsi="VIC Light" w:cstheme="majorBidi"/>
          <w:sz w:val="24"/>
          <w:szCs w:val="24"/>
        </w:rPr>
        <w:t xml:space="preserve">: </w:t>
      </w:r>
    </w:p>
    <w:p w14:paraId="05D8BB84" w14:textId="140C7AFA" w:rsidR="0038136D" w:rsidRPr="00EC1CFD" w:rsidRDefault="45F9D0C1" w:rsidP="337FD349">
      <w:pPr>
        <w:pStyle w:val="ListParagraph"/>
        <w:numPr>
          <w:ilvl w:val="0"/>
          <w:numId w:val="8"/>
        </w:numPr>
        <w:autoSpaceDE w:val="0"/>
        <w:autoSpaceDN w:val="0"/>
        <w:adjustRightInd w:val="0"/>
        <w:spacing w:before="120" w:after="120" w:line="240" w:lineRule="auto"/>
        <w:contextualSpacing w:val="0"/>
        <w:rPr>
          <w:rFonts w:ascii="VIC Light" w:hAnsi="VIC Light" w:cstheme="majorBidi"/>
          <w:sz w:val="24"/>
          <w:szCs w:val="24"/>
        </w:rPr>
      </w:pPr>
      <w:r w:rsidRPr="337FD349">
        <w:rPr>
          <w:rFonts w:ascii="VIC Light" w:hAnsi="VIC Light" w:cstheme="majorBidi"/>
          <w:sz w:val="24"/>
          <w:szCs w:val="24"/>
        </w:rPr>
        <w:t>c</w:t>
      </w:r>
      <w:r w:rsidR="00CE108A" w:rsidRPr="337FD349">
        <w:rPr>
          <w:rFonts w:ascii="VIC Light" w:hAnsi="VIC Light" w:cstheme="majorBidi"/>
          <w:sz w:val="24"/>
          <w:szCs w:val="24"/>
        </w:rPr>
        <w:t>reate better workplace health and safety</w:t>
      </w:r>
    </w:p>
    <w:p w14:paraId="552D4916" w14:textId="198AB3DB" w:rsidR="00CE108A" w:rsidRPr="00EC1CFD" w:rsidRDefault="6DBC194A">
      <w:pPr>
        <w:pStyle w:val="ListParagraph"/>
        <w:numPr>
          <w:ilvl w:val="0"/>
          <w:numId w:val="8"/>
        </w:numPr>
        <w:spacing w:before="120" w:after="120" w:line="240" w:lineRule="auto"/>
        <w:rPr>
          <w:rFonts w:eastAsiaTheme="minorEastAsia"/>
          <w:sz w:val="24"/>
          <w:szCs w:val="24"/>
        </w:rPr>
      </w:pPr>
      <w:r w:rsidRPr="337FD349">
        <w:rPr>
          <w:rFonts w:ascii="VIC Light" w:hAnsi="VIC Light" w:cstheme="majorBidi"/>
          <w:sz w:val="24"/>
          <w:szCs w:val="24"/>
        </w:rPr>
        <w:t>i</w:t>
      </w:r>
      <w:r w:rsidR="00CE108A" w:rsidRPr="337FD349">
        <w:rPr>
          <w:rFonts w:ascii="VIC Light" w:hAnsi="VIC Light" w:cstheme="majorBidi"/>
          <w:sz w:val="24"/>
          <w:szCs w:val="24"/>
        </w:rPr>
        <w:t xml:space="preserve">nvest in </w:t>
      </w:r>
      <w:r w:rsidR="55021901" w:rsidRPr="337FD349">
        <w:rPr>
          <w:rFonts w:ascii="VIC Light" w:hAnsi="VIC Light" w:cstheme="majorBidi"/>
          <w:sz w:val="24"/>
          <w:szCs w:val="24"/>
        </w:rPr>
        <w:t>l</w:t>
      </w:r>
      <w:r w:rsidR="00CE108A" w:rsidRPr="337FD349">
        <w:rPr>
          <w:rFonts w:ascii="VIC Light" w:hAnsi="VIC Light" w:cstheme="majorBidi"/>
          <w:sz w:val="24"/>
          <w:szCs w:val="24"/>
        </w:rPr>
        <w:t xml:space="preserve">eadership </w:t>
      </w:r>
      <w:r w:rsidR="2BA751B2" w:rsidRPr="337FD349">
        <w:rPr>
          <w:rFonts w:ascii="VIC Light" w:hAnsi="VIC Light" w:cstheme="majorBidi"/>
          <w:sz w:val="24"/>
          <w:szCs w:val="24"/>
        </w:rPr>
        <w:t>d</w:t>
      </w:r>
      <w:r w:rsidR="00CE108A" w:rsidRPr="337FD349">
        <w:rPr>
          <w:rFonts w:ascii="VIC Light" w:hAnsi="VIC Light" w:cstheme="majorBidi"/>
          <w:sz w:val="24"/>
          <w:szCs w:val="24"/>
        </w:rPr>
        <w:t>evelopment</w:t>
      </w:r>
    </w:p>
    <w:p w14:paraId="4703AE72" w14:textId="7922A090" w:rsidR="00CE108A" w:rsidRPr="00EC1CFD" w:rsidRDefault="5E5BD527" w:rsidP="337FD349">
      <w:pPr>
        <w:pStyle w:val="ListParagraph"/>
        <w:numPr>
          <w:ilvl w:val="0"/>
          <w:numId w:val="8"/>
        </w:numPr>
        <w:autoSpaceDE w:val="0"/>
        <w:autoSpaceDN w:val="0"/>
        <w:adjustRightInd w:val="0"/>
        <w:spacing w:before="120" w:after="120" w:line="240" w:lineRule="auto"/>
        <w:contextualSpacing w:val="0"/>
        <w:rPr>
          <w:rFonts w:ascii="VIC Light" w:hAnsi="VIC Light" w:cstheme="majorBidi"/>
          <w:sz w:val="24"/>
          <w:szCs w:val="24"/>
        </w:rPr>
      </w:pPr>
      <w:r w:rsidRPr="337FD349">
        <w:rPr>
          <w:rFonts w:ascii="VIC Light" w:hAnsi="VIC Light" w:cstheme="majorBidi"/>
          <w:sz w:val="24"/>
          <w:szCs w:val="24"/>
        </w:rPr>
        <w:t>s</w:t>
      </w:r>
      <w:r w:rsidR="00CE108A" w:rsidRPr="337FD349">
        <w:rPr>
          <w:rFonts w:ascii="VIC Light" w:hAnsi="VIC Light" w:cstheme="majorBidi"/>
          <w:sz w:val="24"/>
          <w:szCs w:val="24"/>
        </w:rPr>
        <w:t>upport diversity in our fire services</w:t>
      </w:r>
      <w:r w:rsidR="00410692" w:rsidRPr="337FD349">
        <w:rPr>
          <w:rFonts w:ascii="VIC Light" w:hAnsi="VIC Light" w:cstheme="majorBidi"/>
          <w:sz w:val="24"/>
          <w:szCs w:val="24"/>
        </w:rPr>
        <w:t>.</w:t>
      </w:r>
      <w:r w:rsidR="00CE108A" w:rsidRPr="337FD349">
        <w:rPr>
          <w:rFonts w:ascii="VIC Light" w:hAnsi="VIC Light" w:cstheme="majorBidi"/>
          <w:sz w:val="24"/>
          <w:szCs w:val="24"/>
        </w:rPr>
        <w:t xml:space="preserve"> </w:t>
      </w:r>
    </w:p>
    <w:p w14:paraId="305E42D1" w14:textId="1D7828CB" w:rsidR="0063288F" w:rsidRPr="008D22DD" w:rsidRDefault="0063288F" w:rsidP="0063288F">
      <w:pPr>
        <w:pStyle w:val="Heading4"/>
        <w:rPr>
          <w:rFonts w:ascii="VIC Light" w:hAnsi="VIC Light"/>
          <w:sz w:val="24"/>
          <w:szCs w:val="24"/>
        </w:rPr>
      </w:pPr>
      <w:r w:rsidRPr="008D22DD">
        <w:rPr>
          <w:rFonts w:ascii="VIC Light" w:hAnsi="VIC Light"/>
          <w:sz w:val="24"/>
          <w:szCs w:val="24"/>
        </w:rPr>
        <w:t xml:space="preserve">Establish </w:t>
      </w:r>
      <w:r>
        <w:rPr>
          <w:rFonts w:ascii="VIC Light" w:hAnsi="VIC Light"/>
          <w:sz w:val="24"/>
          <w:szCs w:val="24"/>
        </w:rPr>
        <w:t xml:space="preserve">the Fire Services Implementation Monitor </w:t>
      </w:r>
      <w:r w:rsidRPr="008D22DD">
        <w:rPr>
          <w:rFonts w:ascii="VIC Light" w:hAnsi="VIC Light"/>
          <w:sz w:val="24"/>
          <w:szCs w:val="24"/>
        </w:rPr>
        <w:t xml:space="preserve"> </w:t>
      </w:r>
    </w:p>
    <w:p w14:paraId="2B360C5E" w14:textId="77777777" w:rsidR="0063288F" w:rsidRPr="008D22DD" w:rsidRDefault="0063288F" w:rsidP="0063288F">
      <w:pPr>
        <w:autoSpaceDE w:val="0"/>
        <w:autoSpaceDN w:val="0"/>
        <w:adjustRightInd w:val="0"/>
        <w:spacing w:before="120" w:after="120" w:line="240" w:lineRule="auto"/>
        <w:rPr>
          <w:rFonts w:ascii="VIC Light" w:hAnsi="VIC Light" w:cstheme="majorHAnsi"/>
          <w:color w:val="3D3C3B"/>
          <w:sz w:val="24"/>
          <w:szCs w:val="24"/>
        </w:rPr>
      </w:pPr>
      <w:r w:rsidRPr="008D22DD">
        <w:rPr>
          <w:rFonts w:ascii="VIC Light" w:hAnsi="VIC Light" w:cstheme="majorHAnsi"/>
          <w:color w:val="3D3C3B"/>
          <w:sz w:val="24"/>
          <w:szCs w:val="24"/>
        </w:rPr>
        <w:t xml:space="preserve">The FRV Act establishes the new Fire Services Implementation Monitor. The Monitor’s functions are to: </w:t>
      </w:r>
    </w:p>
    <w:p w14:paraId="53852DB7" w14:textId="77777777" w:rsidR="0063288F" w:rsidRPr="008D22DD" w:rsidRDefault="0063288F" w:rsidP="0063288F">
      <w:pPr>
        <w:pStyle w:val="ListParagraph"/>
        <w:numPr>
          <w:ilvl w:val="0"/>
          <w:numId w:val="6"/>
        </w:numPr>
        <w:autoSpaceDE w:val="0"/>
        <w:autoSpaceDN w:val="0"/>
        <w:adjustRightInd w:val="0"/>
        <w:spacing w:before="120" w:after="120" w:line="240" w:lineRule="auto"/>
        <w:contextualSpacing w:val="0"/>
        <w:rPr>
          <w:rFonts w:ascii="VIC Light" w:hAnsi="VIC Light" w:cstheme="majorHAnsi"/>
          <w:color w:val="3D3C3B"/>
          <w:sz w:val="24"/>
          <w:szCs w:val="24"/>
        </w:rPr>
      </w:pPr>
      <w:r w:rsidRPr="008D22DD">
        <w:rPr>
          <w:rFonts w:ascii="VIC Light" w:hAnsi="VIC Light" w:cstheme="majorHAnsi"/>
          <w:color w:val="3D3C3B"/>
          <w:sz w:val="24"/>
          <w:szCs w:val="24"/>
        </w:rPr>
        <w:t>monitor and review the progress of FRV and CFA in carrying out the Implementation Plan, including by assessing:</w:t>
      </w:r>
    </w:p>
    <w:p w14:paraId="3737AED5" w14:textId="77777777" w:rsidR="0063288F" w:rsidRPr="008D22DD" w:rsidRDefault="0063288F" w:rsidP="0063288F">
      <w:pPr>
        <w:pStyle w:val="ListParagraph"/>
        <w:numPr>
          <w:ilvl w:val="1"/>
          <w:numId w:val="6"/>
        </w:numPr>
        <w:autoSpaceDE w:val="0"/>
        <w:autoSpaceDN w:val="0"/>
        <w:adjustRightInd w:val="0"/>
        <w:spacing w:before="120" w:after="120" w:line="240" w:lineRule="auto"/>
        <w:contextualSpacing w:val="0"/>
        <w:rPr>
          <w:rFonts w:ascii="VIC Light" w:hAnsi="VIC Light" w:cstheme="majorHAnsi"/>
          <w:color w:val="3D3C3B"/>
          <w:sz w:val="24"/>
          <w:szCs w:val="24"/>
        </w:rPr>
      </w:pPr>
      <w:r w:rsidRPr="008D22DD">
        <w:rPr>
          <w:rFonts w:ascii="VIC Light" w:hAnsi="VIC Light" w:cstheme="majorHAnsi"/>
          <w:color w:val="3D3C3B"/>
          <w:sz w:val="24"/>
          <w:szCs w:val="24"/>
        </w:rPr>
        <w:t xml:space="preserve">the progress of FRV and the CFA in completing an implementation action </w:t>
      </w:r>
    </w:p>
    <w:p w14:paraId="6E3AE3B0" w14:textId="77777777" w:rsidR="0063288F" w:rsidRPr="008D22DD" w:rsidRDefault="0063288F" w:rsidP="0063288F">
      <w:pPr>
        <w:pStyle w:val="ListParagraph"/>
        <w:numPr>
          <w:ilvl w:val="1"/>
          <w:numId w:val="6"/>
        </w:numPr>
        <w:autoSpaceDE w:val="0"/>
        <w:autoSpaceDN w:val="0"/>
        <w:adjustRightInd w:val="0"/>
        <w:spacing w:before="120" w:after="120" w:line="240" w:lineRule="auto"/>
        <w:contextualSpacing w:val="0"/>
        <w:rPr>
          <w:rFonts w:ascii="VIC Light" w:hAnsi="VIC Light" w:cstheme="majorBidi"/>
          <w:color w:val="3D3C3B"/>
          <w:sz w:val="24"/>
          <w:szCs w:val="24"/>
        </w:rPr>
      </w:pPr>
      <w:r w:rsidRPr="008D22DD">
        <w:rPr>
          <w:rFonts w:ascii="VIC Light" w:hAnsi="VIC Light" w:cstheme="majorBidi"/>
          <w:color w:val="3D3C3B"/>
          <w:sz w:val="24"/>
          <w:szCs w:val="24"/>
        </w:rPr>
        <w:t xml:space="preserve">the effectiveness of the methods used by, or actions taken by, FRV and CFA in carrying out an implementation action </w:t>
      </w:r>
    </w:p>
    <w:p w14:paraId="643DCD9F" w14:textId="77777777" w:rsidR="0063288F" w:rsidRPr="008D22DD" w:rsidRDefault="0063288F" w:rsidP="0063288F">
      <w:pPr>
        <w:pStyle w:val="ListParagraph"/>
        <w:numPr>
          <w:ilvl w:val="1"/>
          <w:numId w:val="6"/>
        </w:numPr>
        <w:autoSpaceDE w:val="0"/>
        <w:autoSpaceDN w:val="0"/>
        <w:adjustRightInd w:val="0"/>
        <w:spacing w:before="120" w:after="120" w:line="240" w:lineRule="auto"/>
        <w:contextualSpacing w:val="0"/>
        <w:rPr>
          <w:rFonts w:ascii="VIC Light" w:hAnsi="VIC Light" w:cstheme="majorHAnsi"/>
          <w:color w:val="3D3C3B"/>
          <w:sz w:val="24"/>
          <w:szCs w:val="24"/>
        </w:rPr>
      </w:pPr>
      <w:r w:rsidRPr="008D22DD">
        <w:rPr>
          <w:rFonts w:ascii="VIC Light" w:hAnsi="VIC Light" w:cstheme="majorHAnsi"/>
          <w:color w:val="3D3C3B"/>
          <w:sz w:val="24"/>
          <w:szCs w:val="24"/>
        </w:rPr>
        <w:t xml:space="preserve">the impact of the fire services reforms upon the financial sustainability of FRV and CFA </w:t>
      </w:r>
    </w:p>
    <w:p w14:paraId="3206422D" w14:textId="77777777" w:rsidR="0063288F" w:rsidRPr="008D22DD" w:rsidRDefault="0063288F" w:rsidP="0063288F">
      <w:pPr>
        <w:pStyle w:val="ListParagraph"/>
        <w:numPr>
          <w:ilvl w:val="1"/>
          <w:numId w:val="6"/>
        </w:numPr>
        <w:autoSpaceDE w:val="0"/>
        <w:autoSpaceDN w:val="0"/>
        <w:adjustRightInd w:val="0"/>
        <w:spacing w:before="120" w:after="120" w:line="240" w:lineRule="auto"/>
        <w:contextualSpacing w:val="0"/>
        <w:rPr>
          <w:rFonts w:ascii="VIC Light" w:hAnsi="VIC Light" w:cstheme="majorHAnsi"/>
          <w:color w:val="3D3C3B"/>
          <w:sz w:val="24"/>
          <w:szCs w:val="24"/>
        </w:rPr>
      </w:pPr>
      <w:r w:rsidRPr="008D22DD">
        <w:rPr>
          <w:rFonts w:ascii="VIC Light" w:hAnsi="VIC Light" w:cstheme="majorHAnsi"/>
          <w:color w:val="3D3C3B"/>
          <w:sz w:val="24"/>
          <w:szCs w:val="24"/>
        </w:rPr>
        <w:t xml:space="preserve">the efficacy of </w:t>
      </w:r>
      <w:proofErr w:type="gramStart"/>
      <w:r w:rsidRPr="008D22DD">
        <w:rPr>
          <w:rFonts w:ascii="VIC Light" w:hAnsi="VIC Light" w:cstheme="majorHAnsi"/>
          <w:color w:val="3D3C3B"/>
          <w:sz w:val="24"/>
          <w:szCs w:val="24"/>
        </w:rPr>
        <w:t>particular implementation</w:t>
      </w:r>
      <w:proofErr w:type="gramEnd"/>
      <w:r w:rsidRPr="008D22DD">
        <w:rPr>
          <w:rFonts w:ascii="VIC Light" w:hAnsi="VIC Light" w:cstheme="majorHAnsi"/>
          <w:color w:val="3D3C3B"/>
          <w:sz w:val="24"/>
          <w:szCs w:val="24"/>
        </w:rPr>
        <w:t xml:space="preserve"> actions taken by agencies </w:t>
      </w:r>
    </w:p>
    <w:p w14:paraId="35258407" w14:textId="77777777" w:rsidR="0063288F" w:rsidRPr="008D22DD" w:rsidRDefault="0063288F" w:rsidP="0063288F">
      <w:pPr>
        <w:pStyle w:val="ListParagraph"/>
        <w:numPr>
          <w:ilvl w:val="0"/>
          <w:numId w:val="6"/>
        </w:numPr>
        <w:autoSpaceDE w:val="0"/>
        <w:autoSpaceDN w:val="0"/>
        <w:adjustRightInd w:val="0"/>
        <w:spacing w:before="120" w:after="120" w:line="240" w:lineRule="auto"/>
        <w:contextualSpacing w:val="0"/>
        <w:rPr>
          <w:rFonts w:ascii="VIC Light" w:hAnsi="VIC Light" w:cstheme="majorHAnsi"/>
          <w:color w:val="3D3C3B"/>
          <w:sz w:val="24"/>
          <w:szCs w:val="24"/>
        </w:rPr>
      </w:pPr>
      <w:r w:rsidRPr="008D22DD">
        <w:rPr>
          <w:rFonts w:ascii="VIC Light" w:hAnsi="VIC Light" w:cstheme="majorHAnsi"/>
          <w:color w:val="3D3C3B"/>
          <w:sz w:val="24"/>
          <w:szCs w:val="24"/>
        </w:rPr>
        <w:t xml:space="preserve">monitor and assess ongoing efforts to improve the interaction between FRV and CFA and other agencies </w:t>
      </w:r>
    </w:p>
    <w:p w14:paraId="7B46C58C" w14:textId="77777777" w:rsidR="0063288F" w:rsidRPr="008D22DD" w:rsidRDefault="0063288F" w:rsidP="0063288F">
      <w:pPr>
        <w:pStyle w:val="ListParagraph"/>
        <w:numPr>
          <w:ilvl w:val="0"/>
          <w:numId w:val="6"/>
        </w:numPr>
        <w:autoSpaceDE w:val="0"/>
        <w:autoSpaceDN w:val="0"/>
        <w:adjustRightInd w:val="0"/>
        <w:spacing w:before="120" w:after="120" w:line="240" w:lineRule="auto"/>
        <w:contextualSpacing w:val="0"/>
        <w:rPr>
          <w:rFonts w:ascii="VIC Light" w:hAnsi="VIC Light" w:cstheme="majorHAnsi"/>
          <w:color w:val="3D3C3B"/>
          <w:sz w:val="24"/>
          <w:szCs w:val="24"/>
        </w:rPr>
      </w:pPr>
      <w:r w:rsidRPr="008D22DD">
        <w:rPr>
          <w:rFonts w:ascii="VIC Light" w:hAnsi="VIC Light" w:cstheme="majorHAnsi"/>
          <w:color w:val="3D3C3B"/>
          <w:sz w:val="24"/>
          <w:szCs w:val="24"/>
        </w:rPr>
        <w:t xml:space="preserve">consult and engage with agencies in the performance of the Monitor's functions </w:t>
      </w:r>
    </w:p>
    <w:p w14:paraId="65159739" w14:textId="77777777" w:rsidR="0063288F" w:rsidRPr="008D22DD" w:rsidRDefault="0063288F" w:rsidP="0063288F">
      <w:pPr>
        <w:pStyle w:val="ListParagraph"/>
        <w:numPr>
          <w:ilvl w:val="0"/>
          <w:numId w:val="6"/>
        </w:numPr>
        <w:autoSpaceDE w:val="0"/>
        <w:autoSpaceDN w:val="0"/>
        <w:adjustRightInd w:val="0"/>
        <w:spacing w:before="120" w:after="120" w:line="240" w:lineRule="auto"/>
        <w:contextualSpacing w:val="0"/>
        <w:rPr>
          <w:rFonts w:ascii="VIC Light" w:hAnsi="VIC Light" w:cstheme="majorBidi"/>
          <w:color w:val="3D3C3B"/>
          <w:sz w:val="24"/>
          <w:szCs w:val="24"/>
        </w:rPr>
      </w:pPr>
      <w:r w:rsidRPr="008D22DD">
        <w:rPr>
          <w:rFonts w:ascii="VIC Light" w:hAnsi="VIC Light" w:cstheme="majorBidi"/>
          <w:color w:val="3D3C3B"/>
          <w:sz w:val="24"/>
          <w:szCs w:val="24"/>
        </w:rPr>
        <w:lastRenderedPageBreak/>
        <w:t xml:space="preserve">prepare a quarterly report on updates provided by FRV and CFA on their Year One and future Outcomes Frameworks </w:t>
      </w:r>
    </w:p>
    <w:p w14:paraId="08576038" w14:textId="77777777" w:rsidR="0063288F" w:rsidRPr="008D22DD" w:rsidRDefault="0063288F" w:rsidP="0063288F">
      <w:pPr>
        <w:pStyle w:val="ListParagraph"/>
        <w:numPr>
          <w:ilvl w:val="0"/>
          <w:numId w:val="6"/>
        </w:numPr>
        <w:autoSpaceDE w:val="0"/>
        <w:autoSpaceDN w:val="0"/>
        <w:adjustRightInd w:val="0"/>
        <w:spacing w:before="120" w:after="120" w:line="240" w:lineRule="auto"/>
        <w:contextualSpacing w:val="0"/>
        <w:rPr>
          <w:rFonts w:ascii="VIC Light" w:hAnsi="VIC Light" w:cstheme="majorHAnsi"/>
          <w:color w:val="3D3C3B"/>
          <w:sz w:val="24"/>
          <w:szCs w:val="24"/>
        </w:rPr>
      </w:pPr>
      <w:r w:rsidRPr="008D22DD">
        <w:rPr>
          <w:rFonts w:ascii="VIC Light" w:hAnsi="VIC Light" w:cstheme="majorHAnsi"/>
          <w:color w:val="3D3C3B"/>
          <w:sz w:val="24"/>
          <w:szCs w:val="24"/>
        </w:rPr>
        <w:t>prepare annual reports on its findings.</w:t>
      </w:r>
    </w:p>
    <w:p w14:paraId="1B12F726" w14:textId="22209C1C" w:rsidR="0063288F" w:rsidRDefault="0063288F" w:rsidP="0063288F">
      <w:pPr>
        <w:autoSpaceDE w:val="0"/>
        <w:autoSpaceDN w:val="0"/>
        <w:adjustRightInd w:val="0"/>
        <w:spacing w:before="120" w:after="120" w:line="240" w:lineRule="auto"/>
        <w:rPr>
          <w:rFonts w:ascii="VIC Light" w:hAnsi="VIC Light" w:cstheme="majorHAnsi"/>
          <w:color w:val="3D3C3B"/>
          <w:sz w:val="24"/>
          <w:szCs w:val="24"/>
        </w:rPr>
      </w:pPr>
      <w:r w:rsidRPr="008D22DD">
        <w:rPr>
          <w:rFonts w:ascii="VIC Light" w:hAnsi="VIC Light" w:cstheme="majorHAnsi"/>
          <w:color w:val="3D3C3B"/>
          <w:sz w:val="24"/>
          <w:szCs w:val="24"/>
        </w:rPr>
        <w:t xml:space="preserve">The Implementation Monitor is independent of the Minister and has discretion regarding how it performs its duties. </w:t>
      </w:r>
    </w:p>
    <w:p w14:paraId="58119E76" w14:textId="06BA90EA" w:rsidR="0063288F" w:rsidRPr="0063288F" w:rsidRDefault="0063288F" w:rsidP="0063288F">
      <w:pPr>
        <w:pStyle w:val="Heading4"/>
        <w:rPr>
          <w:rFonts w:ascii="VIC Light" w:hAnsi="VIC Light"/>
          <w:sz w:val="24"/>
          <w:szCs w:val="24"/>
        </w:rPr>
      </w:pPr>
      <w:r w:rsidRPr="008D22DD">
        <w:rPr>
          <w:rFonts w:ascii="VIC Light" w:hAnsi="VIC Light"/>
          <w:sz w:val="24"/>
          <w:szCs w:val="24"/>
        </w:rPr>
        <w:t xml:space="preserve">Establish </w:t>
      </w:r>
      <w:r>
        <w:rPr>
          <w:rFonts w:ascii="VIC Light" w:hAnsi="VIC Light"/>
          <w:sz w:val="24"/>
          <w:szCs w:val="24"/>
        </w:rPr>
        <w:t xml:space="preserve">the Fire District Review Panel </w:t>
      </w:r>
      <w:r w:rsidRPr="008D22DD">
        <w:rPr>
          <w:rFonts w:ascii="VIC Light" w:hAnsi="VIC Light"/>
          <w:sz w:val="24"/>
          <w:szCs w:val="24"/>
        </w:rPr>
        <w:t xml:space="preserve"> </w:t>
      </w:r>
    </w:p>
    <w:p w14:paraId="41A02620" w14:textId="77777777" w:rsidR="0063288F" w:rsidRPr="008D22DD" w:rsidRDefault="0063288F" w:rsidP="0063288F">
      <w:pPr>
        <w:autoSpaceDE w:val="0"/>
        <w:autoSpaceDN w:val="0"/>
        <w:adjustRightInd w:val="0"/>
        <w:spacing w:before="120" w:after="120" w:line="240" w:lineRule="auto"/>
        <w:rPr>
          <w:rFonts w:ascii="VIC Light" w:hAnsi="VIC Light" w:cstheme="majorBidi"/>
          <w:color w:val="3D3C3B"/>
          <w:sz w:val="24"/>
          <w:szCs w:val="24"/>
        </w:rPr>
      </w:pPr>
      <w:r w:rsidRPr="008D22DD">
        <w:rPr>
          <w:rFonts w:ascii="VIC Light" w:hAnsi="VIC Light" w:cstheme="majorBidi"/>
          <w:color w:val="3D3C3B"/>
          <w:sz w:val="24"/>
          <w:szCs w:val="24"/>
        </w:rPr>
        <w:t xml:space="preserve">Victoria’s fire district boundaries have been altered to reflect the new fire services model and the areas for which FRV and CFA have responsibility. The FRV Act also establishes an independent Fire District Review Panel. The Panel will review the boundaries between fire services at least once every four years and provide advice to the Minister for Police and Emergency Services as to whether a change in fire risk makes it necessary to change the boundaries. </w:t>
      </w:r>
    </w:p>
    <w:p w14:paraId="37E371BE" w14:textId="77777777" w:rsidR="0063288F" w:rsidRPr="008D22DD" w:rsidRDefault="0063288F" w:rsidP="0063288F">
      <w:pPr>
        <w:autoSpaceDE w:val="0"/>
        <w:autoSpaceDN w:val="0"/>
        <w:adjustRightInd w:val="0"/>
        <w:spacing w:before="120" w:after="120" w:line="240" w:lineRule="auto"/>
        <w:rPr>
          <w:rFonts w:ascii="VIC Light" w:hAnsi="VIC Light" w:cstheme="majorHAnsi"/>
          <w:color w:val="3D3C3B"/>
          <w:sz w:val="24"/>
          <w:szCs w:val="24"/>
        </w:rPr>
      </w:pPr>
      <w:r w:rsidRPr="008D22DD">
        <w:rPr>
          <w:rFonts w:ascii="VIC Light" w:hAnsi="VIC Light" w:cstheme="majorHAnsi"/>
          <w:color w:val="3D3C3B"/>
          <w:sz w:val="24"/>
          <w:szCs w:val="24"/>
        </w:rPr>
        <w:t xml:space="preserve">In order to make its determination, the Panel will consult with all relevant agencies and local councils and any person or body as it thinks fit. </w:t>
      </w:r>
    </w:p>
    <w:p w14:paraId="2B8F50E1" w14:textId="77777777" w:rsidR="0063288F" w:rsidRPr="008D22DD" w:rsidRDefault="0063288F" w:rsidP="0063288F">
      <w:pPr>
        <w:autoSpaceDE w:val="0"/>
        <w:autoSpaceDN w:val="0"/>
        <w:adjustRightInd w:val="0"/>
        <w:spacing w:before="120" w:after="120" w:line="240" w:lineRule="auto"/>
        <w:rPr>
          <w:rFonts w:ascii="VIC Light" w:hAnsi="VIC Light" w:cstheme="majorBidi"/>
          <w:color w:val="3D3C3B"/>
          <w:sz w:val="24"/>
          <w:szCs w:val="24"/>
        </w:rPr>
      </w:pPr>
      <w:r w:rsidRPr="4EFF0BE0">
        <w:rPr>
          <w:rFonts w:ascii="VIC Light" w:hAnsi="VIC Light" w:cstheme="majorBidi"/>
          <w:color w:val="3D3C3B"/>
          <w:sz w:val="24"/>
          <w:szCs w:val="24"/>
        </w:rPr>
        <w:t xml:space="preserve">The Minister for Police and Emergency Services will make the final determination on the boundaries. </w:t>
      </w:r>
    </w:p>
    <w:p w14:paraId="266D9805" w14:textId="77777777" w:rsidR="0063288F" w:rsidRPr="0063288F" w:rsidRDefault="0063288F" w:rsidP="0063288F">
      <w:pPr>
        <w:autoSpaceDE w:val="0"/>
        <w:autoSpaceDN w:val="0"/>
        <w:adjustRightInd w:val="0"/>
        <w:spacing w:before="120" w:after="120" w:line="240" w:lineRule="auto"/>
        <w:rPr>
          <w:rFonts w:ascii="VIC Light" w:hAnsi="VIC Light" w:cstheme="majorBidi"/>
          <w:sz w:val="24"/>
          <w:szCs w:val="24"/>
        </w:rPr>
      </w:pPr>
    </w:p>
    <w:p w14:paraId="13620BEF" w14:textId="6C17F67B" w:rsidR="00D3619A" w:rsidRPr="008D22DD" w:rsidRDefault="00DC534F" w:rsidP="00D3619A">
      <w:pPr>
        <w:pStyle w:val="Heading2"/>
        <w:rPr>
          <w:rFonts w:ascii="VIC Light" w:hAnsi="VIC Light"/>
        </w:rPr>
      </w:pPr>
      <w:bookmarkStart w:id="9" w:name="_Toc53652710"/>
      <w:r>
        <w:rPr>
          <w:rFonts w:ascii="VIC Light" w:hAnsi="VIC Light"/>
        </w:rPr>
        <w:t xml:space="preserve">Priority </w:t>
      </w:r>
      <w:r w:rsidR="5CF2DE25" w:rsidRPr="16A0954C">
        <w:rPr>
          <w:rFonts w:ascii="VIC Light" w:hAnsi="VIC Light"/>
        </w:rPr>
        <w:t>Four</w:t>
      </w:r>
      <w:r>
        <w:rPr>
          <w:rFonts w:ascii="VIC Light" w:hAnsi="VIC Light"/>
        </w:rPr>
        <w:t xml:space="preserve">: </w:t>
      </w:r>
      <w:r w:rsidR="00D3619A" w:rsidRPr="008D22DD">
        <w:rPr>
          <w:rFonts w:ascii="VIC Light" w:hAnsi="VIC Light"/>
        </w:rPr>
        <w:t>Value our firefighters</w:t>
      </w:r>
      <w:bookmarkEnd w:id="9"/>
      <w:r w:rsidR="00D3619A" w:rsidRPr="008D22DD">
        <w:rPr>
          <w:rFonts w:ascii="VIC Light" w:hAnsi="VIC Light"/>
        </w:rPr>
        <w:t xml:space="preserve"> </w:t>
      </w:r>
    </w:p>
    <w:p w14:paraId="337084F3" w14:textId="193B63C5" w:rsidR="00D3619A" w:rsidRPr="008D22DD" w:rsidRDefault="00D3619A" w:rsidP="00D3619A">
      <w:pPr>
        <w:autoSpaceDE w:val="0"/>
        <w:autoSpaceDN w:val="0"/>
        <w:adjustRightInd w:val="0"/>
        <w:spacing w:before="120" w:after="120" w:line="240" w:lineRule="auto"/>
        <w:rPr>
          <w:rFonts w:ascii="VIC Light" w:hAnsi="VIC Light" w:cstheme="majorHAnsi"/>
          <w:sz w:val="24"/>
          <w:szCs w:val="24"/>
        </w:rPr>
      </w:pPr>
      <w:r w:rsidRPr="008D22DD">
        <w:rPr>
          <w:rFonts w:ascii="VIC Light" w:hAnsi="VIC Light" w:cstheme="majorHAnsi"/>
          <w:sz w:val="24"/>
          <w:szCs w:val="24"/>
        </w:rPr>
        <w:t>From</w:t>
      </w:r>
      <w:r w:rsidR="00B50379" w:rsidRPr="008D22DD">
        <w:rPr>
          <w:rFonts w:ascii="VIC Light" w:hAnsi="VIC Light" w:cstheme="majorHAnsi"/>
          <w:sz w:val="24"/>
          <w:szCs w:val="24"/>
        </w:rPr>
        <w:t xml:space="preserve"> 1 July</w:t>
      </w:r>
      <w:r w:rsidRPr="008D22DD">
        <w:rPr>
          <w:rFonts w:ascii="VIC Light" w:hAnsi="VIC Light" w:cstheme="majorHAnsi"/>
          <w:sz w:val="24"/>
          <w:szCs w:val="24"/>
        </w:rPr>
        <w:t xml:space="preserve"> 2020, career and volunteer firefighters can access presumptive compensation for specified cancers contracted while serving as a firefighter. The compensation applies to career and volunteer firefighters who:</w:t>
      </w:r>
    </w:p>
    <w:p w14:paraId="7EA92FCC" w14:textId="77777777" w:rsidR="00D3619A" w:rsidRPr="008D22DD" w:rsidRDefault="00D3619A" w:rsidP="337FD349">
      <w:pPr>
        <w:pStyle w:val="ListParagraph"/>
        <w:numPr>
          <w:ilvl w:val="0"/>
          <w:numId w:val="8"/>
        </w:numPr>
        <w:autoSpaceDE w:val="0"/>
        <w:autoSpaceDN w:val="0"/>
        <w:adjustRightInd w:val="0"/>
        <w:spacing w:before="120" w:after="120" w:line="240" w:lineRule="auto"/>
        <w:contextualSpacing w:val="0"/>
        <w:rPr>
          <w:rFonts w:ascii="VIC Light" w:hAnsi="VIC Light" w:cstheme="majorBidi"/>
          <w:sz w:val="24"/>
          <w:szCs w:val="24"/>
        </w:rPr>
      </w:pPr>
      <w:r w:rsidRPr="337FD349">
        <w:rPr>
          <w:rFonts w:ascii="VIC Light" w:hAnsi="VIC Light" w:cstheme="majorBidi"/>
          <w:sz w:val="24"/>
          <w:szCs w:val="24"/>
        </w:rPr>
        <w:t>have served in active firefighting roles for a specified number of years, depending on the cancer type</w:t>
      </w:r>
    </w:p>
    <w:p w14:paraId="3B9B96ED" w14:textId="53287EFB" w:rsidR="00D3619A" w:rsidRPr="008D22DD" w:rsidRDefault="00D3619A" w:rsidP="337FD349">
      <w:pPr>
        <w:pStyle w:val="ListParagraph"/>
        <w:numPr>
          <w:ilvl w:val="0"/>
          <w:numId w:val="8"/>
        </w:numPr>
        <w:autoSpaceDE w:val="0"/>
        <w:autoSpaceDN w:val="0"/>
        <w:adjustRightInd w:val="0"/>
        <w:spacing w:before="120" w:after="120" w:line="240" w:lineRule="auto"/>
        <w:contextualSpacing w:val="0"/>
        <w:rPr>
          <w:rFonts w:ascii="VIC Light" w:hAnsi="VIC Light" w:cstheme="majorBidi"/>
          <w:sz w:val="24"/>
          <w:szCs w:val="24"/>
        </w:rPr>
      </w:pPr>
      <w:r w:rsidRPr="337FD349">
        <w:rPr>
          <w:rFonts w:ascii="VIC Light" w:hAnsi="VIC Light" w:cstheme="majorBidi"/>
          <w:sz w:val="24"/>
          <w:szCs w:val="24"/>
        </w:rPr>
        <w:t>have been diagnosed since</w:t>
      </w:r>
      <w:r w:rsidR="00561DF0" w:rsidRPr="337FD349">
        <w:rPr>
          <w:rFonts w:ascii="VIC Light" w:hAnsi="VIC Light" w:cstheme="majorBidi"/>
          <w:sz w:val="24"/>
          <w:szCs w:val="24"/>
        </w:rPr>
        <w:t xml:space="preserve"> 1 </w:t>
      </w:r>
      <w:r w:rsidRPr="337FD349">
        <w:rPr>
          <w:rFonts w:ascii="VIC Light" w:hAnsi="VIC Light" w:cstheme="majorBidi"/>
          <w:sz w:val="24"/>
          <w:szCs w:val="24"/>
        </w:rPr>
        <w:t>June 2016 with one of 12 specified cancer types</w:t>
      </w:r>
    </w:p>
    <w:p w14:paraId="5AF9D8A3" w14:textId="77777777" w:rsidR="00D3619A" w:rsidRPr="008D22DD" w:rsidRDefault="00D3619A" w:rsidP="337FD349">
      <w:pPr>
        <w:pStyle w:val="ListParagraph"/>
        <w:numPr>
          <w:ilvl w:val="0"/>
          <w:numId w:val="8"/>
        </w:numPr>
        <w:autoSpaceDE w:val="0"/>
        <w:autoSpaceDN w:val="0"/>
        <w:adjustRightInd w:val="0"/>
        <w:spacing w:before="120" w:after="120" w:line="240" w:lineRule="auto"/>
        <w:contextualSpacing w:val="0"/>
        <w:rPr>
          <w:rFonts w:ascii="VIC Light" w:hAnsi="VIC Light" w:cstheme="majorBidi"/>
          <w:sz w:val="24"/>
          <w:szCs w:val="24"/>
        </w:rPr>
      </w:pPr>
      <w:r w:rsidRPr="337FD349">
        <w:rPr>
          <w:rFonts w:ascii="VIC Light" w:hAnsi="VIC Light" w:cstheme="majorBidi"/>
          <w:sz w:val="24"/>
          <w:szCs w:val="24"/>
        </w:rPr>
        <w:t>are diagnosed during their service or within 10 years after the conclusion of their service</w:t>
      </w:r>
    </w:p>
    <w:p w14:paraId="3DF8DD8D" w14:textId="77777777" w:rsidR="00D3619A" w:rsidRPr="008D22DD" w:rsidRDefault="00D3619A" w:rsidP="337FD349">
      <w:pPr>
        <w:pStyle w:val="ListParagraph"/>
        <w:numPr>
          <w:ilvl w:val="0"/>
          <w:numId w:val="8"/>
        </w:numPr>
        <w:autoSpaceDE w:val="0"/>
        <w:autoSpaceDN w:val="0"/>
        <w:adjustRightInd w:val="0"/>
        <w:spacing w:before="120" w:after="120" w:line="240" w:lineRule="auto"/>
        <w:contextualSpacing w:val="0"/>
        <w:rPr>
          <w:rFonts w:ascii="VIC Light" w:hAnsi="VIC Light" w:cstheme="majorBidi"/>
          <w:sz w:val="24"/>
          <w:szCs w:val="24"/>
        </w:rPr>
      </w:pPr>
      <w:r w:rsidRPr="337FD349">
        <w:rPr>
          <w:rFonts w:ascii="VIC Light" w:hAnsi="VIC Light" w:cstheme="majorBidi"/>
          <w:sz w:val="24"/>
          <w:szCs w:val="24"/>
        </w:rPr>
        <w:t>have a listed cancer because of an exceptional exposure event in a firefighting capacity.</w:t>
      </w:r>
    </w:p>
    <w:p w14:paraId="60AA871D" w14:textId="67B63607" w:rsidR="00E15457" w:rsidRDefault="00BE1CCF" w:rsidP="00D3619A">
      <w:pPr>
        <w:autoSpaceDE w:val="0"/>
        <w:autoSpaceDN w:val="0"/>
        <w:adjustRightInd w:val="0"/>
        <w:spacing w:before="120" w:after="120" w:line="240" w:lineRule="auto"/>
        <w:rPr>
          <w:rFonts w:ascii="VIC Light" w:hAnsi="VIC Light" w:cstheme="majorBidi"/>
          <w:sz w:val="24"/>
          <w:szCs w:val="24"/>
        </w:rPr>
      </w:pPr>
      <w:r>
        <w:rPr>
          <w:rFonts w:ascii="VIC Light" w:hAnsi="VIC Light" w:cstheme="majorBidi"/>
          <w:sz w:val="24"/>
          <w:szCs w:val="24"/>
        </w:rPr>
        <w:t xml:space="preserve">Presumptive compensation is available </w:t>
      </w:r>
      <w:r w:rsidR="00781317">
        <w:rPr>
          <w:rFonts w:ascii="VIC Light" w:hAnsi="VIC Light" w:cstheme="majorBidi"/>
          <w:sz w:val="24"/>
          <w:szCs w:val="24"/>
        </w:rPr>
        <w:t>f</w:t>
      </w:r>
      <w:r w:rsidR="00D3619A" w:rsidRPr="3C1CD4F9">
        <w:rPr>
          <w:rFonts w:ascii="VIC Light" w:hAnsi="VIC Light" w:cstheme="majorBidi"/>
          <w:sz w:val="24"/>
          <w:szCs w:val="24"/>
        </w:rPr>
        <w:t xml:space="preserve">or volunteer firefighters. Firefighters who do not meet the qualifying period requirement may be able to access the presumption on the basis that they have attended an exceptional exposure event. </w:t>
      </w:r>
    </w:p>
    <w:p w14:paraId="5443A99F" w14:textId="1B0D1CDD" w:rsidR="00F06622" w:rsidRPr="008D22DD" w:rsidRDefault="00F06622" w:rsidP="00F06622">
      <w:pPr>
        <w:pStyle w:val="Heading4"/>
        <w:rPr>
          <w:rFonts w:ascii="VIC Light" w:hAnsi="VIC Light"/>
          <w:sz w:val="24"/>
          <w:szCs w:val="24"/>
        </w:rPr>
      </w:pPr>
      <w:r w:rsidRPr="008D22DD">
        <w:rPr>
          <w:rFonts w:ascii="VIC Light" w:hAnsi="VIC Light"/>
          <w:sz w:val="24"/>
          <w:szCs w:val="24"/>
        </w:rPr>
        <w:t xml:space="preserve">Establish </w:t>
      </w:r>
      <w:r>
        <w:rPr>
          <w:rFonts w:ascii="VIC Light" w:hAnsi="VIC Light"/>
          <w:sz w:val="24"/>
          <w:szCs w:val="24"/>
        </w:rPr>
        <w:t>the Firefighters Registration Board</w:t>
      </w:r>
    </w:p>
    <w:p w14:paraId="40296966" w14:textId="061F4104" w:rsidR="00D3619A" w:rsidRPr="00F06622" w:rsidRDefault="00D3619A" w:rsidP="00F06622">
      <w:pPr>
        <w:autoSpaceDE w:val="0"/>
        <w:autoSpaceDN w:val="0"/>
        <w:adjustRightInd w:val="0"/>
        <w:spacing w:before="120" w:after="120" w:line="240" w:lineRule="auto"/>
        <w:rPr>
          <w:rFonts w:ascii="VIC Light" w:hAnsi="VIC Light" w:cstheme="majorBidi"/>
          <w:sz w:val="24"/>
          <w:szCs w:val="24"/>
        </w:rPr>
      </w:pPr>
      <w:r w:rsidRPr="00903BA6">
        <w:rPr>
          <w:rFonts w:ascii="VIC Light" w:hAnsi="VIC Light" w:cstheme="majorBidi"/>
          <w:sz w:val="24"/>
          <w:szCs w:val="24"/>
        </w:rPr>
        <w:t>The FRV Act establishe</w:t>
      </w:r>
      <w:r w:rsidR="0040794B" w:rsidRPr="00903BA6">
        <w:rPr>
          <w:rFonts w:ascii="VIC Light" w:hAnsi="VIC Light" w:cstheme="majorBidi"/>
          <w:sz w:val="24"/>
          <w:szCs w:val="24"/>
        </w:rPr>
        <w:t>s</w:t>
      </w:r>
      <w:r w:rsidRPr="00903BA6">
        <w:rPr>
          <w:rFonts w:ascii="VIC Light" w:hAnsi="VIC Light" w:cstheme="majorBidi"/>
          <w:sz w:val="24"/>
          <w:szCs w:val="24"/>
        </w:rPr>
        <w:t xml:space="preserve"> the Firefighters Registration Board, which will administer a Firefighters Registration Scheme, including</w:t>
      </w:r>
      <w:r w:rsidR="00F06622">
        <w:rPr>
          <w:rFonts w:ascii="VIC Light" w:hAnsi="VIC Light" w:cstheme="majorBidi"/>
          <w:sz w:val="24"/>
          <w:szCs w:val="24"/>
        </w:rPr>
        <w:t xml:space="preserve"> </w:t>
      </w:r>
      <w:r w:rsidRPr="00F06622">
        <w:rPr>
          <w:rFonts w:ascii="VIC Light" w:hAnsi="VIC Light" w:cstheme="majorBidi"/>
          <w:sz w:val="24"/>
          <w:szCs w:val="24"/>
        </w:rPr>
        <w:t>setting the professional capability standards for the Firefighters Register, including recognising qualifications and training courses</w:t>
      </w:r>
      <w:r w:rsidR="00BC3263" w:rsidRPr="00F06622">
        <w:rPr>
          <w:rFonts w:ascii="VIC Light" w:hAnsi="VIC Light" w:cstheme="majorBidi"/>
          <w:sz w:val="24"/>
          <w:szCs w:val="24"/>
        </w:rPr>
        <w:t>.</w:t>
      </w:r>
    </w:p>
    <w:p w14:paraId="37C4A082" w14:textId="4076A382" w:rsidR="00D3619A" w:rsidRPr="008D22DD" w:rsidRDefault="001C46F3" w:rsidP="00865049">
      <w:pPr>
        <w:pStyle w:val="Heading1"/>
        <w:numPr>
          <w:ilvl w:val="0"/>
          <w:numId w:val="5"/>
        </w:numPr>
        <w:tabs>
          <w:tab w:val="left" w:pos="426"/>
        </w:tabs>
        <w:ind w:left="426" w:hanging="426"/>
        <w:rPr>
          <w:rFonts w:ascii="VIC Light" w:hAnsi="VIC Light"/>
          <w:b/>
          <w:bCs/>
        </w:rPr>
      </w:pPr>
      <w:bookmarkStart w:id="10" w:name="_Toc53652711"/>
      <w:r>
        <w:rPr>
          <w:rFonts w:ascii="VIC Light" w:hAnsi="VIC Light"/>
          <w:b/>
          <w:bCs/>
        </w:rPr>
        <w:t>Year One</w:t>
      </w:r>
      <w:r w:rsidR="00D3619A" w:rsidRPr="008D22DD">
        <w:rPr>
          <w:rFonts w:ascii="VIC Light" w:hAnsi="VIC Light"/>
          <w:b/>
          <w:bCs/>
        </w:rPr>
        <w:t xml:space="preserve"> Implementation Plan</w:t>
      </w:r>
      <w:bookmarkEnd w:id="10"/>
      <w:r w:rsidR="00D3619A" w:rsidRPr="008D22DD">
        <w:rPr>
          <w:rFonts w:ascii="VIC Light" w:hAnsi="VIC Light"/>
          <w:b/>
          <w:bCs/>
        </w:rPr>
        <w:t xml:space="preserve"> </w:t>
      </w:r>
    </w:p>
    <w:p w14:paraId="25D082E9" w14:textId="3F438613" w:rsidR="00D3619A" w:rsidRPr="008D22DD" w:rsidRDefault="00D3619A" w:rsidP="00D3619A">
      <w:pPr>
        <w:spacing w:before="120" w:after="120" w:line="240" w:lineRule="auto"/>
        <w:rPr>
          <w:rFonts w:ascii="VIC Light" w:hAnsi="VIC Light" w:cstheme="majorBidi"/>
          <w:sz w:val="24"/>
          <w:szCs w:val="24"/>
        </w:rPr>
      </w:pPr>
      <w:r w:rsidRPr="008D22DD">
        <w:rPr>
          <w:rFonts w:ascii="VIC Light" w:hAnsi="VIC Light" w:cstheme="majorBidi"/>
          <w:sz w:val="24"/>
          <w:szCs w:val="24"/>
        </w:rPr>
        <w:t>Under the</w:t>
      </w:r>
      <w:r w:rsidRPr="0EAA306A">
        <w:rPr>
          <w:rFonts w:ascii="VIC Light" w:hAnsi="VIC Light" w:cstheme="majorBidi"/>
          <w:sz w:val="24"/>
          <w:szCs w:val="24"/>
        </w:rPr>
        <w:t xml:space="preserve"> </w:t>
      </w:r>
      <w:r w:rsidR="4D9553F9" w:rsidRPr="0EAA306A">
        <w:rPr>
          <w:rFonts w:ascii="VIC Light" w:hAnsi="VIC Light" w:cstheme="majorBidi"/>
          <w:sz w:val="24"/>
          <w:szCs w:val="24"/>
        </w:rPr>
        <w:t>FRV</w:t>
      </w:r>
      <w:r w:rsidRPr="008D22DD">
        <w:rPr>
          <w:rFonts w:ascii="VIC Light" w:hAnsi="VIC Light" w:cstheme="majorBidi"/>
          <w:sz w:val="24"/>
          <w:szCs w:val="24"/>
        </w:rPr>
        <w:t xml:space="preserve"> Act, the Minister for Police and Emergency Services must prepare the Implementation </w:t>
      </w:r>
      <w:r w:rsidR="00F068FB">
        <w:rPr>
          <w:rFonts w:ascii="VIC Light" w:hAnsi="VIC Light" w:cstheme="majorBidi"/>
          <w:sz w:val="24"/>
          <w:szCs w:val="24"/>
        </w:rPr>
        <w:t xml:space="preserve">Plan </w:t>
      </w:r>
      <w:r w:rsidRPr="008D22DD">
        <w:rPr>
          <w:rFonts w:ascii="VIC Light" w:hAnsi="VIC Light" w:cstheme="majorBidi"/>
          <w:sz w:val="24"/>
          <w:szCs w:val="24"/>
        </w:rPr>
        <w:t xml:space="preserve">within 60 days of commencement of the Act (i.e. 30 August 2020) and must table the Plan in Parliament within </w:t>
      </w:r>
      <w:r w:rsidR="00F1167B">
        <w:rPr>
          <w:rFonts w:ascii="VIC Light" w:hAnsi="VIC Light" w:cstheme="majorBidi"/>
          <w:sz w:val="24"/>
          <w:szCs w:val="24"/>
        </w:rPr>
        <w:t>seven</w:t>
      </w:r>
      <w:r w:rsidR="00F1167B" w:rsidRPr="008D22DD">
        <w:rPr>
          <w:rFonts w:ascii="VIC Light" w:hAnsi="VIC Light" w:cstheme="majorBidi"/>
          <w:sz w:val="24"/>
          <w:szCs w:val="24"/>
        </w:rPr>
        <w:t xml:space="preserve"> </w:t>
      </w:r>
      <w:r w:rsidRPr="008D22DD">
        <w:rPr>
          <w:rFonts w:ascii="VIC Light" w:hAnsi="VIC Light" w:cstheme="majorBidi"/>
          <w:sz w:val="24"/>
          <w:szCs w:val="24"/>
        </w:rPr>
        <w:t xml:space="preserve">sitting days of it being prepared. </w:t>
      </w:r>
    </w:p>
    <w:p w14:paraId="4B3ADE0A" w14:textId="77777777" w:rsidR="00D3619A" w:rsidRPr="008D22DD" w:rsidRDefault="00D3619A" w:rsidP="00D3619A">
      <w:pPr>
        <w:spacing w:before="120" w:after="120" w:line="240" w:lineRule="auto"/>
        <w:rPr>
          <w:rFonts w:ascii="VIC Light" w:hAnsi="VIC Light" w:cstheme="majorHAnsi"/>
          <w:sz w:val="24"/>
          <w:szCs w:val="24"/>
        </w:rPr>
      </w:pPr>
      <w:r w:rsidRPr="008D22DD">
        <w:rPr>
          <w:rFonts w:ascii="VIC Light" w:hAnsi="VIC Light" w:cstheme="majorHAnsi"/>
          <w:sz w:val="24"/>
          <w:szCs w:val="24"/>
        </w:rPr>
        <w:lastRenderedPageBreak/>
        <w:t>The Act also specifies that the Implementation Plan must include, but is not limited to, priorities and proposed actions in relation to the following matters:</w:t>
      </w:r>
    </w:p>
    <w:p w14:paraId="2C6504B8" w14:textId="4485E755" w:rsidR="00D3619A" w:rsidRPr="008D22DD" w:rsidRDefault="00D3619A" w:rsidP="00865049">
      <w:pPr>
        <w:pStyle w:val="ListParagraph"/>
        <w:numPr>
          <w:ilvl w:val="0"/>
          <w:numId w:val="2"/>
        </w:numPr>
        <w:tabs>
          <w:tab w:val="clear" w:pos="720"/>
          <w:tab w:val="num" w:pos="-1440"/>
        </w:tabs>
        <w:spacing w:before="120" w:after="120" w:line="240" w:lineRule="auto"/>
        <w:contextualSpacing w:val="0"/>
        <w:rPr>
          <w:rFonts w:ascii="VIC Light" w:eastAsia="Times New Roman" w:hAnsi="VIC Light" w:cstheme="majorBidi"/>
          <w:sz w:val="24"/>
          <w:szCs w:val="24"/>
          <w:lang w:eastAsia="en-AU"/>
        </w:rPr>
      </w:pPr>
      <w:r w:rsidRPr="008D22DD">
        <w:rPr>
          <w:rFonts w:ascii="VIC Light" w:eastAsia="Times New Roman" w:hAnsi="VIC Light" w:cstheme="majorBidi"/>
          <w:sz w:val="24"/>
          <w:szCs w:val="24"/>
          <w:lang w:eastAsia="en-AU"/>
        </w:rPr>
        <w:t xml:space="preserve">the adoption of procedures by </w:t>
      </w:r>
      <w:r w:rsidR="00F1167B">
        <w:rPr>
          <w:rFonts w:ascii="VIC Light" w:eastAsia="Times New Roman" w:hAnsi="VIC Light" w:cstheme="majorBidi"/>
          <w:sz w:val="24"/>
          <w:szCs w:val="24"/>
          <w:lang w:eastAsia="en-AU"/>
        </w:rPr>
        <w:t>FRV</w:t>
      </w:r>
      <w:r w:rsidRPr="008D22DD">
        <w:rPr>
          <w:rFonts w:ascii="VIC Light" w:eastAsia="Times New Roman" w:hAnsi="VIC Light" w:cstheme="majorBidi"/>
          <w:sz w:val="24"/>
          <w:szCs w:val="24"/>
          <w:lang w:eastAsia="en-AU"/>
        </w:rPr>
        <w:t xml:space="preserve"> and </w:t>
      </w:r>
      <w:r w:rsidR="00F1167B">
        <w:rPr>
          <w:rFonts w:ascii="VIC Light" w:eastAsia="Times New Roman" w:hAnsi="VIC Light" w:cstheme="majorBidi"/>
          <w:sz w:val="24"/>
          <w:szCs w:val="24"/>
          <w:lang w:eastAsia="en-AU"/>
        </w:rPr>
        <w:t>CFA</w:t>
      </w:r>
      <w:r w:rsidRPr="008D22DD">
        <w:rPr>
          <w:rFonts w:ascii="VIC Light" w:eastAsia="Times New Roman" w:hAnsi="VIC Light" w:cstheme="majorBidi"/>
          <w:sz w:val="24"/>
          <w:szCs w:val="24"/>
          <w:lang w:eastAsia="en-AU"/>
        </w:rPr>
        <w:t xml:space="preserve"> to enable them to have regard to the priorities set out in the Fire Services Statement in carrying out their functions</w:t>
      </w:r>
    </w:p>
    <w:p w14:paraId="3A72CD94" w14:textId="4284B495" w:rsidR="00D3619A" w:rsidRPr="008D22DD" w:rsidRDefault="00D3619A" w:rsidP="00865049">
      <w:pPr>
        <w:pStyle w:val="ListParagraph"/>
        <w:numPr>
          <w:ilvl w:val="0"/>
          <w:numId w:val="2"/>
        </w:numPr>
        <w:tabs>
          <w:tab w:val="clear" w:pos="720"/>
          <w:tab w:val="num" w:pos="-1440"/>
        </w:tabs>
        <w:spacing w:before="120" w:after="120" w:line="240" w:lineRule="auto"/>
        <w:contextualSpacing w:val="0"/>
        <w:rPr>
          <w:rFonts w:ascii="VIC Light" w:eastAsia="Times New Roman" w:hAnsi="VIC Light" w:cstheme="majorHAnsi"/>
          <w:sz w:val="24"/>
          <w:szCs w:val="24"/>
          <w:lang w:eastAsia="en-AU"/>
        </w:rPr>
      </w:pPr>
      <w:r w:rsidRPr="008D22DD">
        <w:rPr>
          <w:rFonts w:ascii="VIC Light" w:eastAsia="Times New Roman" w:hAnsi="VIC Light" w:cstheme="majorHAnsi"/>
          <w:sz w:val="24"/>
          <w:szCs w:val="24"/>
          <w:lang w:eastAsia="en-AU"/>
        </w:rPr>
        <w:t xml:space="preserve">the financial sustainability of </w:t>
      </w:r>
      <w:r w:rsidR="008D7AB9">
        <w:rPr>
          <w:rFonts w:ascii="VIC Light" w:eastAsia="Times New Roman" w:hAnsi="VIC Light" w:cstheme="majorHAnsi"/>
          <w:sz w:val="24"/>
          <w:szCs w:val="24"/>
          <w:lang w:eastAsia="en-AU"/>
        </w:rPr>
        <w:t>FRV</w:t>
      </w:r>
      <w:r w:rsidRPr="008D22DD">
        <w:rPr>
          <w:rFonts w:ascii="VIC Light" w:eastAsia="Times New Roman" w:hAnsi="VIC Light" w:cstheme="majorHAnsi"/>
          <w:sz w:val="24"/>
          <w:szCs w:val="24"/>
          <w:lang w:eastAsia="en-AU"/>
        </w:rPr>
        <w:t xml:space="preserve"> and </w:t>
      </w:r>
      <w:r w:rsidR="008D7AB9">
        <w:rPr>
          <w:rFonts w:ascii="VIC Light" w:eastAsia="Times New Roman" w:hAnsi="VIC Light" w:cstheme="majorHAnsi"/>
          <w:sz w:val="24"/>
          <w:szCs w:val="24"/>
          <w:lang w:eastAsia="en-AU"/>
        </w:rPr>
        <w:t>CFA</w:t>
      </w:r>
      <w:r w:rsidRPr="008D22DD">
        <w:rPr>
          <w:rFonts w:ascii="VIC Light" w:eastAsia="Times New Roman" w:hAnsi="VIC Light" w:cstheme="majorHAnsi"/>
          <w:sz w:val="24"/>
          <w:szCs w:val="24"/>
          <w:lang w:eastAsia="en-AU"/>
        </w:rPr>
        <w:t>, including in relation to ensuring that volunteer brigades are not adversely affected by the fire services reform</w:t>
      </w:r>
    </w:p>
    <w:p w14:paraId="61456C39" w14:textId="3026D879" w:rsidR="00D3619A" w:rsidRPr="008D22DD" w:rsidRDefault="00D3619A" w:rsidP="00865049">
      <w:pPr>
        <w:pStyle w:val="ListParagraph"/>
        <w:numPr>
          <w:ilvl w:val="0"/>
          <w:numId w:val="2"/>
        </w:numPr>
        <w:tabs>
          <w:tab w:val="clear" w:pos="720"/>
          <w:tab w:val="num" w:pos="-1440"/>
        </w:tabs>
        <w:spacing w:before="120" w:after="120" w:line="240" w:lineRule="auto"/>
        <w:contextualSpacing w:val="0"/>
        <w:rPr>
          <w:rFonts w:ascii="VIC Light" w:eastAsia="Times New Roman" w:hAnsi="VIC Light" w:cstheme="majorHAnsi"/>
          <w:sz w:val="24"/>
          <w:szCs w:val="24"/>
          <w:lang w:eastAsia="en-AU"/>
        </w:rPr>
      </w:pPr>
      <w:r w:rsidRPr="008D22DD">
        <w:rPr>
          <w:rFonts w:ascii="VIC Light" w:eastAsia="Times New Roman" w:hAnsi="VIC Light" w:cstheme="majorHAnsi"/>
          <w:sz w:val="24"/>
          <w:szCs w:val="24"/>
          <w:lang w:eastAsia="en-AU"/>
        </w:rPr>
        <w:t xml:space="preserve">improvements in the ability of </w:t>
      </w:r>
      <w:r w:rsidR="008D7AB9">
        <w:rPr>
          <w:rFonts w:ascii="VIC Light" w:eastAsia="Times New Roman" w:hAnsi="VIC Light" w:cstheme="majorHAnsi"/>
          <w:sz w:val="24"/>
          <w:szCs w:val="24"/>
          <w:lang w:eastAsia="en-AU"/>
        </w:rPr>
        <w:t>FRV</w:t>
      </w:r>
      <w:r w:rsidRPr="008D22DD">
        <w:rPr>
          <w:rFonts w:ascii="VIC Light" w:eastAsia="Times New Roman" w:hAnsi="VIC Light" w:cstheme="majorHAnsi"/>
          <w:sz w:val="24"/>
          <w:szCs w:val="24"/>
          <w:lang w:eastAsia="en-AU"/>
        </w:rPr>
        <w:t xml:space="preserve">, </w:t>
      </w:r>
      <w:r w:rsidR="008D7AB9">
        <w:rPr>
          <w:rFonts w:ascii="VIC Light" w:eastAsia="Times New Roman" w:hAnsi="VIC Light" w:cstheme="majorHAnsi"/>
          <w:sz w:val="24"/>
          <w:szCs w:val="24"/>
          <w:lang w:eastAsia="en-AU"/>
        </w:rPr>
        <w:t>CFA</w:t>
      </w:r>
      <w:r w:rsidRPr="008D22DD">
        <w:rPr>
          <w:rFonts w:ascii="VIC Light" w:eastAsia="Times New Roman" w:hAnsi="VIC Light" w:cstheme="majorHAnsi"/>
          <w:sz w:val="24"/>
          <w:szCs w:val="24"/>
          <w:lang w:eastAsia="en-AU"/>
        </w:rPr>
        <w:t xml:space="preserve"> and other emergency agencies to work effectively across organisational boundaries</w:t>
      </w:r>
      <w:r w:rsidRPr="008D22DD">
        <w:rPr>
          <w:rFonts w:ascii="VIC Light" w:eastAsiaTheme="minorEastAsia" w:hAnsi="VIC Light" w:cstheme="majorHAnsi"/>
          <w:color w:val="000000" w:themeColor="dark1"/>
          <w:kern w:val="24"/>
          <w:sz w:val="24"/>
          <w:szCs w:val="24"/>
        </w:rPr>
        <w:t xml:space="preserve"> </w:t>
      </w:r>
    </w:p>
    <w:p w14:paraId="3F55AF28" w14:textId="66195CED" w:rsidR="00D3619A" w:rsidRPr="008D22DD" w:rsidRDefault="00D3619A" w:rsidP="00865049">
      <w:pPr>
        <w:pStyle w:val="ListParagraph"/>
        <w:numPr>
          <w:ilvl w:val="0"/>
          <w:numId w:val="2"/>
        </w:numPr>
        <w:tabs>
          <w:tab w:val="clear" w:pos="720"/>
          <w:tab w:val="num" w:pos="-1440"/>
        </w:tabs>
        <w:spacing w:before="120" w:after="120" w:line="240" w:lineRule="auto"/>
        <w:contextualSpacing w:val="0"/>
        <w:rPr>
          <w:rFonts w:ascii="VIC Light" w:eastAsia="Times New Roman" w:hAnsi="VIC Light" w:cstheme="majorHAnsi"/>
          <w:sz w:val="24"/>
          <w:szCs w:val="24"/>
          <w:lang w:eastAsia="en-AU"/>
        </w:rPr>
      </w:pPr>
      <w:r w:rsidRPr="008D22DD">
        <w:rPr>
          <w:rFonts w:ascii="VIC Light" w:eastAsia="Times New Roman" w:hAnsi="VIC Light" w:cstheme="majorHAnsi"/>
          <w:sz w:val="24"/>
          <w:szCs w:val="24"/>
          <w:lang w:eastAsia="en-AU"/>
        </w:rPr>
        <w:t xml:space="preserve">the provision of operational and management support by </w:t>
      </w:r>
      <w:r w:rsidR="008D7AB9">
        <w:rPr>
          <w:rFonts w:ascii="VIC Light" w:eastAsia="Times New Roman" w:hAnsi="VIC Light" w:cstheme="majorHAnsi"/>
          <w:sz w:val="24"/>
          <w:szCs w:val="24"/>
          <w:lang w:eastAsia="en-AU"/>
        </w:rPr>
        <w:t>FRV</w:t>
      </w:r>
      <w:r w:rsidRPr="008D22DD">
        <w:rPr>
          <w:rFonts w:ascii="VIC Light" w:eastAsia="Times New Roman" w:hAnsi="VIC Light" w:cstheme="majorHAnsi"/>
          <w:sz w:val="24"/>
          <w:szCs w:val="24"/>
          <w:lang w:eastAsia="en-AU"/>
        </w:rPr>
        <w:t xml:space="preserve"> to </w:t>
      </w:r>
      <w:r w:rsidR="008D7AB9">
        <w:rPr>
          <w:rFonts w:ascii="VIC Light" w:eastAsia="Times New Roman" w:hAnsi="VIC Light" w:cstheme="majorHAnsi"/>
          <w:sz w:val="24"/>
          <w:szCs w:val="24"/>
          <w:lang w:eastAsia="en-AU"/>
        </w:rPr>
        <w:t>CFA</w:t>
      </w:r>
      <w:r w:rsidRPr="008D22DD">
        <w:rPr>
          <w:rFonts w:ascii="VIC Light" w:eastAsia="Times New Roman" w:hAnsi="VIC Light" w:cstheme="majorHAnsi"/>
          <w:sz w:val="24"/>
          <w:szCs w:val="24"/>
          <w:lang w:eastAsia="en-AU"/>
        </w:rPr>
        <w:t xml:space="preserve">, and the effectiveness of this support in enabling </w:t>
      </w:r>
      <w:r w:rsidR="008D7AB9">
        <w:rPr>
          <w:rFonts w:ascii="VIC Light" w:eastAsia="Times New Roman" w:hAnsi="VIC Light" w:cstheme="majorHAnsi"/>
          <w:sz w:val="24"/>
          <w:szCs w:val="24"/>
          <w:lang w:eastAsia="en-AU"/>
        </w:rPr>
        <w:t>CFA</w:t>
      </w:r>
      <w:r w:rsidRPr="008D22DD">
        <w:rPr>
          <w:rFonts w:ascii="VIC Light" w:eastAsia="Times New Roman" w:hAnsi="VIC Light" w:cstheme="majorHAnsi"/>
          <w:sz w:val="24"/>
          <w:szCs w:val="24"/>
          <w:lang w:eastAsia="en-AU"/>
        </w:rPr>
        <w:t xml:space="preserve"> to meet the objectives set out in section 2 of the </w:t>
      </w:r>
      <w:r w:rsidR="00624602">
        <w:rPr>
          <w:rFonts w:ascii="VIC Light" w:eastAsia="Times New Roman" w:hAnsi="VIC Light" w:cstheme="majorHAnsi"/>
          <w:sz w:val="24"/>
          <w:szCs w:val="24"/>
          <w:lang w:eastAsia="en-AU"/>
        </w:rPr>
        <w:t>CFA Act</w:t>
      </w:r>
    </w:p>
    <w:p w14:paraId="552D7350" w14:textId="3090F762" w:rsidR="00D3619A" w:rsidRPr="008D22DD" w:rsidRDefault="00D3619A" w:rsidP="00865049">
      <w:pPr>
        <w:pStyle w:val="ListParagraph"/>
        <w:numPr>
          <w:ilvl w:val="0"/>
          <w:numId w:val="2"/>
        </w:numPr>
        <w:tabs>
          <w:tab w:val="clear" w:pos="720"/>
          <w:tab w:val="num" w:pos="-1440"/>
        </w:tabs>
        <w:spacing w:before="120" w:after="120" w:line="240" w:lineRule="auto"/>
        <w:contextualSpacing w:val="0"/>
        <w:rPr>
          <w:rFonts w:ascii="VIC Light" w:eastAsia="Times New Roman" w:hAnsi="VIC Light" w:cstheme="majorHAnsi"/>
          <w:sz w:val="24"/>
          <w:szCs w:val="24"/>
          <w:lang w:eastAsia="en-AU"/>
        </w:rPr>
      </w:pPr>
      <w:r w:rsidRPr="008D22DD">
        <w:rPr>
          <w:rFonts w:ascii="VIC Light" w:eastAsia="Times New Roman" w:hAnsi="VIC Light" w:cstheme="majorHAnsi"/>
          <w:sz w:val="24"/>
          <w:szCs w:val="24"/>
          <w:lang w:eastAsia="en-AU"/>
        </w:rPr>
        <w:t xml:space="preserve">improvements in staff training in relation to </w:t>
      </w:r>
      <w:r w:rsidR="00735056">
        <w:rPr>
          <w:rFonts w:ascii="VIC Light" w:eastAsia="Times New Roman" w:hAnsi="VIC Light" w:cstheme="majorHAnsi"/>
          <w:sz w:val="24"/>
          <w:szCs w:val="24"/>
          <w:lang w:eastAsia="en-AU"/>
        </w:rPr>
        <w:t>FRV</w:t>
      </w:r>
      <w:r w:rsidRPr="008D22DD">
        <w:rPr>
          <w:rFonts w:ascii="VIC Light" w:eastAsia="Times New Roman" w:hAnsi="VIC Light" w:cstheme="majorHAnsi"/>
          <w:sz w:val="24"/>
          <w:szCs w:val="24"/>
          <w:lang w:eastAsia="en-AU"/>
        </w:rPr>
        <w:t xml:space="preserve"> and </w:t>
      </w:r>
      <w:r w:rsidR="00735056">
        <w:rPr>
          <w:rFonts w:ascii="VIC Light" w:eastAsia="Times New Roman" w:hAnsi="VIC Light" w:cstheme="majorHAnsi"/>
          <w:sz w:val="24"/>
          <w:szCs w:val="24"/>
          <w:lang w:eastAsia="en-AU"/>
        </w:rPr>
        <w:t>CFA</w:t>
      </w:r>
      <w:r w:rsidRPr="008D22DD">
        <w:rPr>
          <w:rFonts w:ascii="VIC Light" w:eastAsia="Times New Roman" w:hAnsi="VIC Light" w:cstheme="majorHAnsi"/>
          <w:sz w:val="24"/>
          <w:szCs w:val="24"/>
          <w:lang w:eastAsia="en-AU"/>
        </w:rPr>
        <w:t>.</w:t>
      </w:r>
    </w:p>
    <w:p w14:paraId="4BAD9F7A" w14:textId="780DD758" w:rsidR="00D3619A" w:rsidRPr="008D22DD" w:rsidRDefault="00D3619A" w:rsidP="00D3619A">
      <w:pPr>
        <w:spacing w:before="120" w:after="120" w:line="240" w:lineRule="auto"/>
        <w:rPr>
          <w:rFonts w:ascii="VIC Light" w:eastAsia="Times New Roman" w:hAnsi="VIC Light" w:cstheme="majorHAnsi"/>
          <w:sz w:val="24"/>
          <w:szCs w:val="24"/>
          <w:lang w:eastAsia="en-AU"/>
        </w:rPr>
      </w:pPr>
      <w:r w:rsidRPr="008D22DD">
        <w:rPr>
          <w:rFonts w:ascii="VIC Light" w:eastAsia="Times New Roman" w:hAnsi="VIC Light" w:cstheme="majorHAnsi"/>
          <w:sz w:val="24"/>
          <w:szCs w:val="24"/>
          <w:lang w:eastAsia="en-AU"/>
        </w:rPr>
        <w:t>The Plan must also include:</w:t>
      </w:r>
    </w:p>
    <w:p w14:paraId="5ECBD5DF" w14:textId="7C9E6957" w:rsidR="00D3619A" w:rsidRPr="008D22DD" w:rsidRDefault="00D3619A" w:rsidP="00865049">
      <w:pPr>
        <w:pStyle w:val="ListParagraph"/>
        <w:numPr>
          <w:ilvl w:val="0"/>
          <w:numId w:val="2"/>
        </w:numPr>
        <w:tabs>
          <w:tab w:val="clear" w:pos="720"/>
          <w:tab w:val="num" w:pos="-1440"/>
        </w:tabs>
        <w:spacing w:before="120" w:after="120" w:line="240" w:lineRule="auto"/>
        <w:contextualSpacing w:val="0"/>
        <w:rPr>
          <w:rFonts w:ascii="VIC Light" w:eastAsia="Times New Roman" w:hAnsi="VIC Light" w:cstheme="majorHAnsi"/>
          <w:sz w:val="24"/>
          <w:szCs w:val="24"/>
          <w:lang w:eastAsia="en-AU"/>
        </w:rPr>
      </w:pPr>
      <w:r w:rsidRPr="008D22DD">
        <w:rPr>
          <w:rFonts w:ascii="VIC Light" w:eastAsia="Times New Roman" w:hAnsi="VIC Light" w:cstheme="majorHAnsi"/>
          <w:sz w:val="24"/>
          <w:szCs w:val="24"/>
          <w:lang w:eastAsia="en-AU"/>
        </w:rPr>
        <w:t xml:space="preserve">the development of a funding plan to determine the financial requirements of </w:t>
      </w:r>
      <w:r w:rsidR="00624602">
        <w:rPr>
          <w:rFonts w:ascii="VIC Light" w:eastAsia="Times New Roman" w:hAnsi="VIC Light" w:cstheme="majorHAnsi"/>
          <w:sz w:val="24"/>
          <w:szCs w:val="24"/>
          <w:lang w:eastAsia="en-AU"/>
        </w:rPr>
        <w:t>CFA</w:t>
      </w:r>
      <w:r w:rsidRPr="008D22DD">
        <w:rPr>
          <w:rFonts w:ascii="VIC Light" w:eastAsia="Times New Roman" w:hAnsi="VIC Light" w:cstheme="majorHAnsi"/>
          <w:sz w:val="24"/>
          <w:szCs w:val="24"/>
          <w:lang w:eastAsia="en-AU"/>
        </w:rPr>
        <w:t xml:space="preserve"> and </w:t>
      </w:r>
      <w:r w:rsidR="00624602">
        <w:rPr>
          <w:rFonts w:ascii="VIC Light" w:eastAsia="Times New Roman" w:hAnsi="VIC Light" w:cstheme="majorHAnsi"/>
          <w:sz w:val="24"/>
          <w:szCs w:val="24"/>
          <w:lang w:eastAsia="en-AU"/>
        </w:rPr>
        <w:t>FRV</w:t>
      </w:r>
      <w:r w:rsidRPr="008D22DD">
        <w:rPr>
          <w:rFonts w:ascii="VIC Light" w:eastAsia="Times New Roman" w:hAnsi="VIC Light" w:cstheme="majorHAnsi"/>
          <w:sz w:val="24"/>
          <w:szCs w:val="24"/>
          <w:lang w:eastAsia="en-AU"/>
        </w:rPr>
        <w:t>, and identify and address the impact of:</w:t>
      </w:r>
    </w:p>
    <w:p w14:paraId="4CD8C1F3" w14:textId="69A18E4B" w:rsidR="00D3619A" w:rsidRPr="008D22DD" w:rsidRDefault="00D3619A" w:rsidP="00865049">
      <w:pPr>
        <w:pStyle w:val="ListParagraph"/>
        <w:numPr>
          <w:ilvl w:val="1"/>
          <w:numId w:val="3"/>
        </w:numPr>
        <w:tabs>
          <w:tab w:val="clear" w:pos="1440"/>
          <w:tab w:val="num" w:pos="-720"/>
        </w:tabs>
        <w:spacing w:before="120" w:after="120" w:line="240" w:lineRule="auto"/>
        <w:contextualSpacing w:val="0"/>
        <w:rPr>
          <w:rFonts w:ascii="VIC Light" w:eastAsia="Times New Roman" w:hAnsi="VIC Light" w:cstheme="majorHAnsi"/>
          <w:sz w:val="24"/>
          <w:szCs w:val="24"/>
          <w:lang w:eastAsia="en-AU"/>
        </w:rPr>
      </w:pPr>
      <w:r w:rsidRPr="008D22DD">
        <w:rPr>
          <w:rFonts w:ascii="VIC Light" w:eastAsia="Times New Roman" w:hAnsi="VIC Light" w:cstheme="majorHAnsi"/>
          <w:sz w:val="24"/>
          <w:szCs w:val="24"/>
          <w:lang w:eastAsia="en-AU"/>
        </w:rPr>
        <w:t xml:space="preserve">transfers of functions, resources and assets between </w:t>
      </w:r>
      <w:r w:rsidR="00624602">
        <w:rPr>
          <w:rFonts w:ascii="VIC Light" w:eastAsia="Times New Roman" w:hAnsi="VIC Light" w:cstheme="majorHAnsi"/>
          <w:sz w:val="24"/>
          <w:szCs w:val="24"/>
          <w:lang w:eastAsia="en-AU"/>
        </w:rPr>
        <w:t>CFA</w:t>
      </w:r>
      <w:r w:rsidRPr="008D22DD">
        <w:rPr>
          <w:rFonts w:ascii="VIC Light" w:eastAsia="Times New Roman" w:hAnsi="VIC Light" w:cstheme="majorHAnsi"/>
          <w:sz w:val="24"/>
          <w:szCs w:val="24"/>
          <w:lang w:eastAsia="en-AU"/>
        </w:rPr>
        <w:t xml:space="preserve"> and </w:t>
      </w:r>
      <w:r w:rsidR="00624602">
        <w:rPr>
          <w:rFonts w:ascii="VIC Light" w:eastAsia="Times New Roman" w:hAnsi="VIC Light" w:cstheme="majorHAnsi"/>
          <w:sz w:val="24"/>
          <w:szCs w:val="24"/>
          <w:lang w:eastAsia="en-AU"/>
        </w:rPr>
        <w:t>FRV</w:t>
      </w:r>
    </w:p>
    <w:p w14:paraId="32955D5F" w14:textId="75DCB746" w:rsidR="00D3619A" w:rsidRPr="008D22DD" w:rsidRDefault="00D3619A" w:rsidP="00865049">
      <w:pPr>
        <w:pStyle w:val="ListParagraph"/>
        <w:numPr>
          <w:ilvl w:val="1"/>
          <w:numId w:val="3"/>
        </w:numPr>
        <w:tabs>
          <w:tab w:val="clear" w:pos="1440"/>
          <w:tab w:val="num" w:pos="-720"/>
        </w:tabs>
        <w:spacing w:before="120" w:after="120" w:line="240" w:lineRule="auto"/>
        <w:contextualSpacing w:val="0"/>
        <w:rPr>
          <w:rFonts w:ascii="VIC Light" w:eastAsia="Times New Roman" w:hAnsi="VIC Light" w:cstheme="majorHAnsi"/>
          <w:sz w:val="24"/>
          <w:szCs w:val="24"/>
          <w:lang w:eastAsia="en-AU"/>
        </w:rPr>
      </w:pPr>
      <w:r w:rsidRPr="008D22DD">
        <w:rPr>
          <w:rFonts w:ascii="VIC Light" w:eastAsia="Times New Roman" w:hAnsi="VIC Light" w:cstheme="majorHAnsi"/>
          <w:sz w:val="24"/>
          <w:szCs w:val="24"/>
          <w:lang w:eastAsia="en-AU"/>
        </w:rPr>
        <w:t xml:space="preserve">the change to the </w:t>
      </w:r>
      <w:r w:rsidR="00624602">
        <w:rPr>
          <w:rFonts w:ascii="VIC Light" w:eastAsia="Times New Roman" w:hAnsi="VIC Light" w:cstheme="majorHAnsi"/>
          <w:sz w:val="24"/>
          <w:szCs w:val="24"/>
          <w:lang w:eastAsia="en-AU"/>
        </w:rPr>
        <w:t>FRV</w:t>
      </w:r>
      <w:r w:rsidRPr="008D22DD">
        <w:rPr>
          <w:rFonts w:ascii="VIC Light" w:eastAsia="Times New Roman" w:hAnsi="VIC Light" w:cstheme="majorHAnsi"/>
          <w:sz w:val="24"/>
          <w:szCs w:val="24"/>
          <w:lang w:eastAsia="en-AU"/>
        </w:rPr>
        <w:t xml:space="preserve"> fire district upon the fire services property levy revenue base after the commencing day</w:t>
      </w:r>
    </w:p>
    <w:p w14:paraId="272BD40A" w14:textId="77777777" w:rsidR="00D3619A" w:rsidRPr="008D22DD" w:rsidRDefault="00D3619A" w:rsidP="00865049">
      <w:pPr>
        <w:pStyle w:val="ListParagraph"/>
        <w:numPr>
          <w:ilvl w:val="1"/>
          <w:numId w:val="3"/>
        </w:numPr>
        <w:tabs>
          <w:tab w:val="clear" w:pos="1440"/>
          <w:tab w:val="num" w:pos="-720"/>
        </w:tabs>
        <w:spacing w:before="120" w:after="120" w:line="240" w:lineRule="auto"/>
        <w:contextualSpacing w:val="0"/>
        <w:rPr>
          <w:rFonts w:ascii="VIC Light" w:eastAsia="Times New Roman" w:hAnsi="VIC Light" w:cstheme="majorHAnsi"/>
          <w:sz w:val="24"/>
          <w:szCs w:val="24"/>
          <w:lang w:eastAsia="en-AU"/>
        </w:rPr>
      </w:pPr>
      <w:r w:rsidRPr="008D22DD">
        <w:rPr>
          <w:rFonts w:ascii="VIC Light" w:eastAsia="Times New Roman" w:hAnsi="VIC Light" w:cstheme="majorHAnsi"/>
          <w:sz w:val="24"/>
          <w:szCs w:val="24"/>
          <w:lang w:eastAsia="en-AU"/>
        </w:rPr>
        <w:t>any changes to the differential rates of the fire services property levy after the commencing day</w:t>
      </w:r>
    </w:p>
    <w:p w14:paraId="27E82021" w14:textId="2F6FE514" w:rsidR="0059196C" w:rsidRPr="0059196C" w:rsidRDefault="00D3619A" w:rsidP="5B30B453">
      <w:pPr>
        <w:pStyle w:val="ListParagraph"/>
        <w:numPr>
          <w:ilvl w:val="0"/>
          <w:numId w:val="2"/>
        </w:numPr>
        <w:tabs>
          <w:tab w:val="clear" w:pos="720"/>
          <w:tab w:val="num" w:pos="-1440"/>
        </w:tabs>
        <w:spacing w:before="120" w:after="120" w:line="240" w:lineRule="auto"/>
        <w:contextualSpacing w:val="0"/>
        <w:rPr>
          <w:rFonts w:ascii="VIC Light" w:hAnsi="VIC Light" w:cstheme="majorBidi"/>
          <w:sz w:val="24"/>
          <w:szCs w:val="24"/>
        </w:rPr>
      </w:pPr>
      <w:r w:rsidRPr="008D22DD">
        <w:rPr>
          <w:rFonts w:ascii="VIC Light" w:eastAsia="Times New Roman" w:hAnsi="VIC Light" w:cstheme="majorHAnsi"/>
          <w:sz w:val="24"/>
          <w:szCs w:val="24"/>
          <w:lang w:eastAsia="en-AU"/>
        </w:rPr>
        <w:t>the development of a long-term funding plan for CFA and FRV, which identifies and addresses the issues mentioned above after the reforms have been in operation for three years.</w:t>
      </w:r>
    </w:p>
    <w:p w14:paraId="71061F78" w14:textId="7257334C" w:rsidR="00D3619A" w:rsidRPr="008D22DD" w:rsidRDefault="00D3619A" w:rsidP="5B30B453">
      <w:pPr>
        <w:spacing w:before="120" w:after="120" w:line="240" w:lineRule="auto"/>
        <w:rPr>
          <w:rFonts w:ascii="VIC Light" w:hAnsi="VIC Light" w:cstheme="majorBidi"/>
          <w:sz w:val="24"/>
          <w:szCs w:val="24"/>
        </w:rPr>
      </w:pPr>
      <w:r w:rsidRPr="008D22DD">
        <w:rPr>
          <w:rFonts w:ascii="VIC Light" w:hAnsi="VIC Light" w:cstheme="majorBidi"/>
          <w:sz w:val="24"/>
          <w:szCs w:val="24"/>
        </w:rPr>
        <w:t xml:space="preserve">While the </w:t>
      </w:r>
      <w:r w:rsidR="001921E3" w:rsidRPr="008D22DD">
        <w:rPr>
          <w:rFonts w:ascii="VIC Light" w:hAnsi="VIC Light" w:cstheme="majorBidi"/>
          <w:sz w:val="24"/>
          <w:szCs w:val="24"/>
        </w:rPr>
        <w:t xml:space="preserve">restoration of CFA as a fully volunteer firefighter organisation and </w:t>
      </w:r>
      <w:r w:rsidR="57E286D8" w:rsidRPr="008D22DD">
        <w:rPr>
          <w:rFonts w:ascii="VIC Light" w:hAnsi="VIC Light" w:cstheme="majorBidi"/>
          <w:sz w:val="24"/>
          <w:szCs w:val="24"/>
        </w:rPr>
        <w:t xml:space="preserve">the </w:t>
      </w:r>
      <w:r w:rsidRPr="008D22DD">
        <w:rPr>
          <w:rFonts w:ascii="VIC Light" w:hAnsi="VIC Light" w:cstheme="majorBidi"/>
          <w:sz w:val="24"/>
          <w:szCs w:val="24"/>
        </w:rPr>
        <w:t>establishment of FRV</w:t>
      </w:r>
      <w:r w:rsidR="001921E3" w:rsidRPr="008D22DD">
        <w:rPr>
          <w:rFonts w:ascii="VIC Light" w:hAnsi="VIC Light" w:cstheme="majorBidi"/>
          <w:sz w:val="24"/>
          <w:szCs w:val="24"/>
        </w:rPr>
        <w:t xml:space="preserve"> </w:t>
      </w:r>
      <w:r w:rsidRPr="008D22DD">
        <w:rPr>
          <w:rFonts w:ascii="VIC Light" w:hAnsi="VIC Light" w:cstheme="majorBidi"/>
          <w:sz w:val="24"/>
          <w:szCs w:val="24"/>
        </w:rPr>
        <w:t xml:space="preserve">and new </w:t>
      </w:r>
      <w:r w:rsidR="00542856" w:rsidRPr="008D22DD">
        <w:rPr>
          <w:rFonts w:ascii="VIC Light" w:hAnsi="VIC Light" w:cstheme="majorBidi"/>
          <w:sz w:val="24"/>
          <w:szCs w:val="24"/>
        </w:rPr>
        <w:t xml:space="preserve">independent </w:t>
      </w:r>
      <w:r w:rsidRPr="008D22DD">
        <w:rPr>
          <w:rFonts w:ascii="VIC Light" w:hAnsi="VIC Light" w:cstheme="majorBidi"/>
          <w:sz w:val="24"/>
          <w:szCs w:val="24"/>
        </w:rPr>
        <w:t>entities in legislation a</w:t>
      </w:r>
      <w:r w:rsidR="001921E3" w:rsidRPr="008D22DD">
        <w:rPr>
          <w:rFonts w:ascii="VIC Light" w:hAnsi="VIC Light" w:cstheme="majorBidi"/>
          <w:sz w:val="24"/>
          <w:szCs w:val="24"/>
        </w:rPr>
        <w:t>re</w:t>
      </w:r>
      <w:r w:rsidRPr="008D22DD">
        <w:rPr>
          <w:rFonts w:ascii="VIC Light" w:hAnsi="VIC Light" w:cstheme="majorBidi"/>
          <w:sz w:val="24"/>
          <w:szCs w:val="24"/>
        </w:rPr>
        <w:t xml:space="preserve"> </w:t>
      </w:r>
      <w:r w:rsidR="001921E3" w:rsidRPr="008D22DD">
        <w:rPr>
          <w:rFonts w:ascii="VIC Light" w:hAnsi="VIC Light" w:cstheme="majorBidi"/>
          <w:sz w:val="24"/>
          <w:szCs w:val="24"/>
        </w:rPr>
        <w:t xml:space="preserve">a </w:t>
      </w:r>
      <w:r w:rsidRPr="008D22DD">
        <w:rPr>
          <w:rFonts w:ascii="VIC Light" w:hAnsi="VIC Light" w:cstheme="majorBidi"/>
          <w:sz w:val="24"/>
          <w:szCs w:val="24"/>
        </w:rPr>
        <w:t xml:space="preserve">significant step forward for the fire services, embedding </w:t>
      </w:r>
      <w:r w:rsidR="00047629" w:rsidRPr="008D22DD">
        <w:rPr>
          <w:rFonts w:ascii="VIC Light" w:hAnsi="VIC Light" w:cstheme="majorBidi"/>
          <w:sz w:val="24"/>
          <w:szCs w:val="24"/>
        </w:rPr>
        <w:t xml:space="preserve">successful </w:t>
      </w:r>
      <w:r w:rsidRPr="008D22DD">
        <w:rPr>
          <w:rFonts w:ascii="VIC Light" w:hAnsi="VIC Light" w:cstheme="majorBidi"/>
          <w:sz w:val="24"/>
          <w:szCs w:val="24"/>
        </w:rPr>
        <w:t xml:space="preserve">reform takes time. </w:t>
      </w:r>
      <w:r w:rsidR="001921E3" w:rsidRPr="008D22DD">
        <w:rPr>
          <w:rFonts w:ascii="VIC Light" w:hAnsi="VIC Light" w:cstheme="majorBidi"/>
          <w:sz w:val="24"/>
          <w:szCs w:val="24"/>
        </w:rPr>
        <w:t>The f</w:t>
      </w:r>
      <w:r w:rsidRPr="008D22DD">
        <w:rPr>
          <w:rFonts w:ascii="VIC Light" w:hAnsi="VIC Light" w:cstheme="majorBidi"/>
          <w:sz w:val="24"/>
          <w:szCs w:val="24"/>
        </w:rPr>
        <w:t xml:space="preserve">ire services need to fully integrate into </w:t>
      </w:r>
      <w:r w:rsidR="001921E3" w:rsidRPr="008D22DD">
        <w:rPr>
          <w:rFonts w:ascii="VIC Light" w:hAnsi="VIC Light" w:cstheme="majorBidi"/>
          <w:sz w:val="24"/>
          <w:szCs w:val="24"/>
        </w:rPr>
        <w:t xml:space="preserve">modern, efficient and flexible </w:t>
      </w:r>
      <w:r w:rsidRPr="008D22DD">
        <w:rPr>
          <w:rFonts w:ascii="VIC Light" w:hAnsi="VIC Light" w:cstheme="majorBidi"/>
          <w:sz w:val="24"/>
          <w:szCs w:val="24"/>
        </w:rPr>
        <w:t xml:space="preserve">new systems and </w:t>
      </w:r>
      <w:r w:rsidR="001921E3" w:rsidRPr="008D22DD">
        <w:rPr>
          <w:rFonts w:ascii="VIC Light" w:hAnsi="VIC Light" w:cstheme="majorBidi"/>
          <w:sz w:val="24"/>
          <w:szCs w:val="24"/>
        </w:rPr>
        <w:t xml:space="preserve">arrangements and the </w:t>
      </w:r>
      <w:r w:rsidRPr="008D22DD">
        <w:rPr>
          <w:rFonts w:ascii="VIC Light" w:hAnsi="VIC Light" w:cstheme="majorBidi"/>
          <w:sz w:val="24"/>
          <w:szCs w:val="24"/>
        </w:rPr>
        <w:t>entities</w:t>
      </w:r>
      <w:r w:rsidR="001921E3" w:rsidRPr="008D22DD">
        <w:rPr>
          <w:rFonts w:ascii="VIC Light" w:hAnsi="VIC Light" w:cstheme="majorBidi"/>
          <w:sz w:val="24"/>
          <w:szCs w:val="24"/>
        </w:rPr>
        <w:t xml:space="preserve"> need to </w:t>
      </w:r>
      <w:r w:rsidR="758117FD" w:rsidRPr="65817CD1">
        <w:rPr>
          <w:rFonts w:ascii="VIC Light" w:hAnsi="VIC Light" w:cstheme="majorBidi"/>
          <w:sz w:val="24"/>
          <w:szCs w:val="24"/>
        </w:rPr>
        <w:t xml:space="preserve">establish </w:t>
      </w:r>
      <w:r w:rsidR="758117FD" w:rsidRPr="2AD134A6">
        <w:rPr>
          <w:rFonts w:ascii="VIC Light" w:hAnsi="VIC Light" w:cstheme="majorBidi"/>
          <w:sz w:val="24"/>
          <w:szCs w:val="24"/>
        </w:rPr>
        <w:t xml:space="preserve">the </w:t>
      </w:r>
      <w:r w:rsidR="758117FD" w:rsidRPr="0C58CB33">
        <w:rPr>
          <w:rFonts w:ascii="VIC Light" w:hAnsi="VIC Light" w:cstheme="majorBidi"/>
          <w:sz w:val="24"/>
          <w:szCs w:val="24"/>
        </w:rPr>
        <w:t xml:space="preserve">methodologies and </w:t>
      </w:r>
      <w:r w:rsidR="758117FD" w:rsidRPr="2AD134A6">
        <w:rPr>
          <w:rFonts w:ascii="VIC Light" w:hAnsi="VIC Light" w:cstheme="majorBidi"/>
          <w:sz w:val="24"/>
          <w:szCs w:val="24"/>
        </w:rPr>
        <w:t xml:space="preserve">approaches </w:t>
      </w:r>
      <w:r w:rsidR="758117FD" w:rsidRPr="79090374">
        <w:rPr>
          <w:rFonts w:ascii="VIC Light" w:hAnsi="VIC Light" w:cstheme="majorBidi"/>
          <w:sz w:val="24"/>
          <w:szCs w:val="24"/>
        </w:rPr>
        <w:t>necessary</w:t>
      </w:r>
      <w:r w:rsidR="758117FD" w:rsidRPr="5A4A02DC">
        <w:rPr>
          <w:rFonts w:ascii="VIC Light" w:hAnsi="VIC Light" w:cstheme="majorBidi"/>
          <w:sz w:val="24"/>
          <w:szCs w:val="24"/>
        </w:rPr>
        <w:t xml:space="preserve"> for </w:t>
      </w:r>
      <w:r w:rsidR="08FA83CD" w:rsidRPr="6285C21B">
        <w:rPr>
          <w:rFonts w:ascii="VIC Light" w:hAnsi="VIC Light" w:cstheme="majorBidi"/>
          <w:sz w:val="24"/>
          <w:szCs w:val="24"/>
        </w:rPr>
        <w:t>them</w:t>
      </w:r>
      <w:r w:rsidR="08FA83CD" w:rsidRPr="79090374">
        <w:rPr>
          <w:rFonts w:ascii="VIC Light" w:hAnsi="VIC Light" w:cstheme="majorBidi"/>
          <w:sz w:val="24"/>
          <w:szCs w:val="24"/>
        </w:rPr>
        <w:t xml:space="preserve"> to perform their </w:t>
      </w:r>
      <w:r w:rsidR="08FA83CD" w:rsidRPr="2F618F1D">
        <w:rPr>
          <w:rFonts w:ascii="VIC Light" w:hAnsi="VIC Light" w:cstheme="majorBidi"/>
          <w:sz w:val="24"/>
          <w:szCs w:val="24"/>
        </w:rPr>
        <w:t>functions.</w:t>
      </w:r>
      <w:r w:rsidR="758117FD" w:rsidRPr="5A4A02DC">
        <w:rPr>
          <w:rFonts w:ascii="VIC Light" w:hAnsi="VIC Light" w:cstheme="majorBidi"/>
          <w:sz w:val="24"/>
          <w:szCs w:val="24"/>
        </w:rPr>
        <w:t xml:space="preserve"> </w:t>
      </w:r>
      <w:r w:rsidRPr="008D22DD">
        <w:rPr>
          <w:rFonts w:ascii="VIC Light" w:hAnsi="VIC Light" w:cstheme="majorBidi"/>
          <w:sz w:val="24"/>
          <w:szCs w:val="24"/>
        </w:rPr>
        <w:t xml:space="preserve">To facilitate this, the Plan will continue the four priorities of the </w:t>
      </w:r>
      <w:r w:rsidR="00580C67" w:rsidRPr="008D22DD">
        <w:rPr>
          <w:rFonts w:ascii="VIC Light" w:hAnsi="VIC Light" w:cstheme="majorBidi"/>
          <w:sz w:val="24"/>
          <w:szCs w:val="24"/>
        </w:rPr>
        <w:t>Statement</w:t>
      </w:r>
      <w:r w:rsidRPr="008D22DD">
        <w:rPr>
          <w:rFonts w:ascii="VIC Light" w:hAnsi="VIC Light" w:cstheme="majorBidi"/>
          <w:sz w:val="24"/>
          <w:szCs w:val="24"/>
        </w:rPr>
        <w:t xml:space="preserve">, updating them to take account of the progress made since 2017, and includes a new priority related to the sustainability of </w:t>
      </w:r>
      <w:r w:rsidR="3EB82D5B" w:rsidRPr="2E688A90">
        <w:rPr>
          <w:rFonts w:ascii="VIC Light" w:hAnsi="VIC Light" w:cstheme="majorBidi"/>
          <w:sz w:val="24"/>
          <w:szCs w:val="24"/>
        </w:rPr>
        <w:t xml:space="preserve">the </w:t>
      </w:r>
      <w:r w:rsidRPr="008D22DD">
        <w:rPr>
          <w:rFonts w:ascii="VIC Light" w:hAnsi="VIC Light" w:cstheme="majorBidi"/>
          <w:sz w:val="24"/>
          <w:szCs w:val="24"/>
        </w:rPr>
        <w:t>fire services to ensure th</w:t>
      </w:r>
      <w:r w:rsidR="001921E3" w:rsidRPr="008D22DD">
        <w:rPr>
          <w:rFonts w:ascii="VIC Light" w:hAnsi="VIC Light" w:cstheme="majorBidi"/>
          <w:sz w:val="24"/>
          <w:szCs w:val="24"/>
        </w:rPr>
        <w:t xml:space="preserve">at all </w:t>
      </w:r>
      <w:r w:rsidRPr="008D22DD">
        <w:rPr>
          <w:rFonts w:ascii="VIC Light" w:hAnsi="VIC Light" w:cstheme="majorBidi"/>
          <w:sz w:val="24"/>
          <w:szCs w:val="24"/>
        </w:rPr>
        <w:t xml:space="preserve">legislative requirements of the Plan </w:t>
      </w:r>
      <w:r w:rsidR="370B4F55" w:rsidRPr="008D22DD">
        <w:rPr>
          <w:rFonts w:ascii="VIC Light" w:hAnsi="VIC Light" w:cstheme="majorBidi"/>
          <w:sz w:val="24"/>
          <w:szCs w:val="24"/>
        </w:rPr>
        <w:t>are</w:t>
      </w:r>
      <w:r w:rsidRPr="008D22DD">
        <w:rPr>
          <w:rFonts w:ascii="VIC Light" w:hAnsi="VIC Light" w:cstheme="majorBidi"/>
          <w:sz w:val="24"/>
          <w:szCs w:val="24"/>
        </w:rPr>
        <w:t xml:space="preserve"> captured. </w:t>
      </w:r>
    </w:p>
    <w:p w14:paraId="7F45771D" w14:textId="1017A885" w:rsidR="00695B68" w:rsidRDefault="0009688B" w:rsidP="0009688B">
      <w:pPr>
        <w:spacing w:before="120" w:after="120" w:line="240" w:lineRule="auto"/>
        <w:rPr>
          <w:rFonts w:ascii="VIC Light" w:hAnsi="VIC Light" w:cstheme="majorBidi"/>
          <w:sz w:val="24"/>
          <w:szCs w:val="24"/>
        </w:rPr>
      </w:pPr>
      <w:r w:rsidRPr="008D22DD">
        <w:rPr>
          <w:rFonts w:ascii="VIC Light" w:hAnsi="VIC Light" w:cstheme="majorBidi"/>
          <w:sz w:val="24"/>
          <w:szCs w:val="24"/>
        </w:rPr>
        <w:t xml:space="preserve">The Plan creates actions for </w:t>
      </w:r>
      <w:r w:rsidRPr="11255509">
        <w:rPr>
          <w:rFonts w:ascii="VIC Light" w:hAnsi="VIC Light" w:cstheme="majorBidi"/>
          <w:sz w:val="24"/>
          <w:szCs w:val="24"/>
        </w:rPr>
        <w:t>CFA and FRV</w:t>
      </w:r>
      <w:r>
        <w:rPr>
          <w:rFonts w:ascii="VIC Light" w:hAnsi="VIC Light" w:cstheme="majorBidi"/>
          <w:sz w:val="24"/>
          <w:szCs w:val="24"/>
        </w:rPr>
        <w:t xml:space="preserve"> </w:t>
      </w:r>
      <w:r w:rsidRPr="008D22DD">
        <w:rPr>
          <w:rFonts w:ascii="VIC Light" w:hAnsi="VIC Light" w:cstheme="majorBidi"/>
          <w:sz w:val="24"/>
          <w:szCs w:val="24"/>
        </w:rPr>
        <w:t>and for government</w:t>
      </w:r>
      <w:r w:rsidR="00A928F6">
        <w:rPr>
          <w:rFonts w:ascii="VIC Light" w:hAnsi="VIC Light" w:cstheme="majorBidi"/>
          <w:sz w:val="24"/>
          <w:szCs w:val="24"/>
        </w:rPr>
        <w:t xml:space="preserve">. Consistent with the Implementation Monitor’s functions outlined </w:t>
      </w:r>
      <w:r w:rsidR="00040164">
        <w:rPr>
          <w:rFonts w:ascii="VIC Light" w:hAnsi="VIC Light" w:cstheme="majorBidi"/>
          <w:sz w:val="24"/>
          <w:szCs w:val="24"/>
        </w:rPr>
        <w:t>above</w:t>
      </w:r>
      <w:r w:rsidR="00A928F6">
        <w:rPr>
          <w:rFonts w:ascii="VIC Light" w:hAnsi="VIC Light" w:cstheme="majorBidi"/>
          <w:sz w:val="24"/>
          <w:szCs w:val="24"/>
        </w:rPr>
        <w:t>, the Monitor will monitor and review the progress of FRV and CFA in carrying out the Implementation Plan. The Plan</w:t>
      </w:r>
      <w:r>
        <w:rPr>
          <w:rFonts w:ascii="VIC Light" w:hAnsi="VIC Light" w:cstheme="majorBidi"/>
          <w:sz w:val="24"/>
          <w:szCs w:val="24"/>
        </w:rPr>
        <w:t xml:space="preserve"> is not intended to create additional responsibilities or oversight mechanisms for any other </w:t>
      </w:r>
      <w:r w:rsidR="00A928F6">
        <w:rPr>
          <w:rFonts w:ascii="VIC Light" w:hAnsi="VIC Light" w:cstheme="majorBidi"/>
          <w:sz w:val="24"/>
          <w:szCs w:val="24"/>
        </w:rPr>
        <w:t xml:space="preserve">departments or </w:t>
      </w:r>
      <w:r>
        <w:rPr>
          <w:rFonts w:ascii="VIC Light" w:hAnsi="VIC Light" w:cstheme="majorBidi"/>
          <w:sz w:val="24"/>
          <w:szCs w:val="24"/>
        </w:rPr>
        <w:t>agencies</w:t>
      </w:r>
      <w:r w:rsidRPr="008D22DD">
        <w:rPr>
          <w:rFonts w:ascii="VIC Light" w:hAnsi="VIC Light" w:cstheme="majorBidi"/>
          <w:sz w:val="24"/>
          <w:szCs w:val="24"/>
        </w:rPr>
        <w:t xml:space="preserve">. </w:t>
      </w:r>
    </w:p>
    <w:p w14:paraId="05480BEA" w14:textId="324B3C46" w:rsidR="0009688B" w:rsidRPr="008D22DD" w:rsidRDefault="0009688B" w:rsidP="0009688B">
      <w:pPr>
        <w:spacing w:before="120" w:after="120" w:line="240" w:lineRule="auto"/>
        <w:rPr>
          <w:rFonts w:ascii="VIC Light" w:hAnsi="VIC Light" w:cstheme="majorBidi"/>
          <w:sz w:val="24"/>
          <w:szCs w:val="24"/>
        </w:rPr>
      </w:pPr>
      <w:r>
        <w:rPr>
          <w:rFonts w:ascii="VIC Light" w:hAnsi="VIC Light" w:cstheme="majorBidi"/>
          <w:sz w:val="24"/>
          <w:szCs w:val="24"/>
        </w:rPr>
        <w:t>The</w:t>
      </w:r>
      <w:r w:rsidRPr="008D22DD">
        <w:rPr>
          <w:rFonts w:ascii="VIC Light" w:hAnsi="VIC Light" w:cstheme="majorBidi"/>
          <w:sz w:val="24"/>
          <w:szCs w:val="24"/>
        </w:rPr>
        <w:t xml:space="preserve"> actions are consistent with the government’s broader Victorian Emergency Management Strategic Action Plan 2019-22. The Plan is not intended to duplicate or replace strategic documents and activities for the sector or for individual agencies. </w:t>
      </w:r>
    </w:p>
    <w:p w14:paraId="2EB474CB" w14:textId="387F485D" w:rsidR="00D10202" w:rsidRPr="008D22DD" w:rsidRDefault="00D3619A" w:rsidP="005402BE">
      <w:pPr>
        <w:spacing w:before="120" w:after="120" w:line="240" w:lineRule="auto"/>
        <w:rPr>
          <w:rFonts w:ascii="VIC Light" w:hAnsi="VIC Light" w:cstheme="majorBidi"/>
          <w:sz w:val="24"/>
          <w:szCs w:val="24"/>
        </w:rPr>
      </w:pPr>
      <w:r w:rsidRPr="008D22DD">
        <w:rPr>
          <w:rFonts w:ascii="VIC Light" w:hAnsi="VIC Light" w:cstheme="majorBidi"/>
          <w:sz w:val="24"/>
          <w:szCs w:val="24"/>
        </w:rPr>
        <w:t xml:space="preserve">Figure </w:t>
      </w:r>
      <w:r w:rsidR="00CC20CD">
        <w:rPr>
          <w:rFonts w:ascii="VIC Light" w:hAnsi="VIC Light" w:cstheme="majorBidi"/>
          <w:sz w:val="24"/>
          <w:szCs w:val="24"/>
        </w:rPr>
        <w:t>2</w:t>
      </w:r>
      <w:r w:rsidRPr="008D22DD">
        <w:rPr>
          <w:rFonts w:ascii="VIC Light" w:hAnsi="VIC Light" w:cstheme="majorBidi"/>
          <w:sz w:val="24"/>
          <w:szCs w:val="24"/>
        </w:rPr>
        <w:t xml:space="preserve"> below </w:t>
      </w:r>
      <w:r w:rsidR="0059196C">
        <w:rPr>
          <w:rFonts w:ascii="VIC Light" w:hAnsi="VIC Light" w:cstheme="majorBidi"/>
          <w:sz w:val="24"/>
          <w:szCs w:val="24"/>
        </w:rPr>
        <w:t>shows</w:t>
      </w:r>
      <w:r w:rsidRPr="008D22DD">
        <w:rPr>
          <w:rFonts w:ascii="VIC Light" w:hAnsi="VIC Light" w:cstheme="majorBidi"/>
          <w:sz w:val="24"/>
          <w:szCs w:val="24"/>
        </w:rPr>
        <w:t xml:space="preserve"> the development and reporting structures for the Plan. </w:t>
      </w:r>
    </w:p>
    <w:p w14:paraId="6E7D569A" w14:textId="268D21B5" w:rsidR="00D3619A" w:rsidRPr="008D22DD" w:rsidRDefault="00D3619A" w:rsidP="00D3619A">
      <w:pPr>
        <w:spacing w:before="120" w:after="120" w:line="240" w:lineRule="auto"/>
        <w:rPr>
          <w:rFonts w:ascii="VIC Light" w:hAnsi="VIC Light" w:cstheme="majorBidi"/>
          <w:i/>
          <w:iCs/>
          <w:sz w:val="24"/>
          <w:szCs w:val="24"/>
        </w:rPr>
      </w:pPr>
      <w:r w:rsidRPr="008D22DD">
        <w:rPr>
          <w:rFonts w:ascii="VIC Light" w:hAnsi="VIC Light" w:cstheme="majorBidi"/>
          <w:i/>
          <w:iCs/>
          <w:sz w:val="24"/>
          <w:szCs w:val="24"/>
        </w:rPr>
        <w:t xml:space="preserve">Figure </w:t>
      </w:r>
      <w:r w:rsidR="00CC20CD">
        <w:rPr>
          <w:rFonts w:ascii="VIC Light" w:hAnsi="VIC Light" w:cstheme="majorBidi"/>
          <w:i/>
          <w:iCs/>
          <w:sz w:val="24"/>
          <w:szCs w:val="24"/>
        </w:rPr>
        <w:t>2</w:t>
      </w:r>
      <w:r w:rsidRPr="008D22DD">
        <w:rPr>
          <w:rFonts w:ascii="VIC Light" w:hAnsi="VIC Light" w:cstheme="majorBidi"/>
          <w:i/>
          <w:iCs/>
          <w:sz w:val="24"/>
          <w:szCs w:val="24"/>
        </w:rPr>
        <w:t>: development and reporting for the Plan</w:t>
      </w:r>
    </w:p>
    <w:p w14:paraId="1EBD3DE1" w14:textId="5DB99A81" w:rsidR="00570A0B" w:rsidRDefault="00570A0B" w:rsidP="000D170B">
      <w:pPr>
        <w:pStyle w:val="Heading4"/>
        <w:rPr>
          <w:rFonts w:ascii="VIC Light" w:hAnsi="VIC Light"/>
        </w:rPr>
      </w:pPr>
      <w:r>
        <w:rPr>
          <w:noProof/>
        </w:rPr>
        <w:lastRenderedPageBreak/>
        <w:drawing>
          <wp:inline distT="0" distB="0" distL="0" distR="0" wp14:anchorId="34693F20" wp14:editId="662217AA">
            <wp:extent cx="5731510" cy="2989580"/>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731510" cy="2989580"/>
                    </a:xfrm>
                    <a:prstGeom prst="rect">
                      <a:avLst/>
                    </a:prstGeom>
                  </pic:spPr>
                </pic:pic>
              </a:graphicData>
            </a:graphic>
          </wp:inline>
        </w:drawing>
      </w:r>
    </w:p>
    <w:p w14:paraId="1C2B5CAA" w14:textId="715C86AD" w:rsidR="0084550D" w:rsidRDefault="0084550D">
      <w:pPr>
        <w:rPr>
          <w:rFonts w:ascii="VIC Light" w:eastAsiaTheme="majorEastAsia" w:hAnsi="VIC Light" w:cstheme="majorBidi"/>
          <w:i/>
          <w:iCs/>
          <w:color w:val="2F5496" w:themeColor="accent1" w:themeShade="BF"/>
        </w:rPr>
      </w:pPr>
    </w:p>
    <w:p w14:paraId="42BCB9B3" w14:textId="013756BB" w:rsidR="3573E9B2" w:rsidRPr="008D22DD" w:rsidRDefault="00D80906" w:rsidP="000D170B">
      <w:pPr>
        <w:pStyle w:val="Heading4"/>
        <w:rPr>
          <w:rFonts w:ascii="VIC Light" w:hAnsi="VIC Light"/>
        </w:rPr>
      </w:pPr>
      <w:r w:rsidRPr="008D22DD">
        <w:rPr>
          <w:rFonts w:ascii="VIC Light" w:hAnsi="VIC Light"/>
        </w:rPr>
        <w:t xml:space="preserve">Reporting against the </w:t>
      </w:r>
      <w:r w:rsidR="00E57B37">
        <w:rPr>
          <w:rFonts w:ascii="VIC Light" w:hAnsi="VIC Light"/>
        </w:rPr>
        <w:t>O</w:t>
      </w:r>
      <w:r w:rsidR="007F2D11" w:rsidRPr="008D22DD">
        <w:rPr>
          <w:rFonts w:ascii="VIC Light" w:hAnsi="VIC Light"/>
        </w:rPr>
        <w:t xml:space="preserve">utcomes </w:t>
      </w:r>
      <w:r w:rsidR="00E57B37">
        <w:rPr>
          <w:rFonts w:ascii="VIC Light" w:hAnsi="VIC Light"/>
        </w:rPr>
        <w:t>F</w:t>
      </w:r>
      <w:r w:rsidR="007F2D11" w:rsidRPr="008D22DD">
        <w:rPr>
          <w:rFonts w:ascii="VIC Light" w:hAnsi="VIC Light"/>
        </w:rPr>
        <w:t>rameworks</w:t>
      </w:r>
    </w:p>
    <w:p w14:paraId="54D58144" w14:textId="1037CF10" w:rsidR="0059196C" w:rsidRDefault="3573E9B2" w:rsidP="0059196C">
      <w:pPr>
        <w:spacing w:before="120" w:after="120" w:line="240" w:lineRule="auto"/>
        <w:rPr>
          <w:rFonts w:ascii="VIC Light" w:hAnsi="VIC Light" w:cstheme="majorBidi"/>
          <w:sz w:val="24"/>
          <w:szCs w:val="24"/>
        </w:rPr>
      </w:pPr>
      <w:r w:rsidRPr="008D22DD">
        <w:rPr>
          <w:rFonts w:ascii="VIC Light" w:hAnsi="VIC Light" w:cstheme="majorBidi"/>
          <w:sz w:val="24"/>
          <w:szCs w:val="24"/>
        </w:rPr>
        <w:t>CFA and FRV are required to report quarterly to the Implementation Monitor</w:t>
      </w:r>
      <w:r w:rsidR="004A23F7" w:rsidRPr="008D22DD">
        <w:rPr>
          <w:rFonts w:ascii="VIC Light" w:hAnsi="VIC Light" w:cstheme="majorBidi"/>
          <w:sz w:val="24"/>
          <w:szCs w:val="24"/>
        </w:rPr>
        <w:t>,</w:t>
      </w:r>
      <w:r w:rsidRPr="008D22DD">
        <w:rPr>
          <w:rFonts w:ascii="VIC Light" w:hAnsi="VIC Light" w:cstheme="majorBidi"/>
          <w:sz w:val="24"/>
          <w:szCs w:val="24"/>
        </w:rPr>
        <w:t xml:space="preserve"> </w:t>
      </w:r>
      <w:r w:rsidR="004A23F7" w:rsidRPr="008D22DD">
        <w:rPr>
          <w:rFonts w:ascii="VIC Light" w:hAnsi="VIC Light" w:cstheme="majorBidi"/>
          <w:sz w:val="24"/>
          <w:szCs w:val="24"/>
        </w:rPr>
        <w:t>setting out</w:t>
      </w:r>
      <w:r w:rsidR="00634422" w:rsidRPr="008D22DD">
        <w:rPr>
          <w:rFonts w:ascii="VIC Light" w:hAnsi="VIC Light" w:cstheme="majorBidi"/>
          <w:sz w:val="24"/>
          <w:szCs w:val="24"/>
        </w:rPr>
        <w:t xml:space="preserve"> </w:t>
      </w:r>
      <w:r w:rsidRPr="008D22DD">
        <w:rPr>
          <w:rFonts w:ascii="VIC Light" w:hAnsi="VIC Light" w:cstheme="majorBidi"/>
          <w:sz w:val="24"/>
          <w:szCs w:val="24"/>
        </w:rPr>
        <w:t>the</w:t>
      </w:r>
      <w:r w:rsidR="1D3AD7AD" w:rsidRPr="008D22DD">
        <w:rPr>
          <w:rFonts w:ascii="VIC Light" w:hAnsi="VIC Light" w:cstheme="majorBidi"/>
          <w:sz w:val="24"/>
          <w:szCs w:val="24"/>
        </w:rPr>
        <w:t xml:space="preserve">ir performance against the measures in their respective </w:t>
      </w:r>
      <w:proofErr w:type="gramStart"/>
      <w:r w:rsidR="1D3AD7AD" w:rsidRPr="008D22DD">
        <w:rPr>
          <w:rFonts w:ascii="VIC Light" w:hAnsi="VIC Light" w:cstheme="majorBidi"/>
          <w:sz w:val="24"/>
          <w:szCs w:val="24"/>
        </w:rPr>
        <w:t>outcomes</w:t>
      </w:r>
      <w:proofErr w:type="gramEnd"/>
      <w:r w:rsidR="1D3AD7AD" w:rsidRPr="008D22DD">
        <w:rPr>
          <w:rFonts w:ascii="VIC Light" w:hAnsi="VIC Light" w:cstheme="majorBidi"/>
          <w:sz w:val="24"/>
          <w:szCs w:val="24"/>
        </w:rPr>
        <w:t xml:space="preserve"> frameworks.</w:t>
      </w:r>
      <w:r w:rsidR="21A605D9" w:rsidRPr="008D22DD">
        <w:rPr>
          <w:rFonts w:ascii="VIC Light" w:hAnsi="VIC Light" w:cstheme="majorBidi"/>
          <w:sz w:val="24"/>
          <w:szCs w:val="24"/>
        </w:rPr>
        <w:t xml:space="preserve"> </w:t>
      </w:r>
      <w:r w:rsidR="1D3AD7AD" w:rsidRPr="008D22DD">
        <w:rPr>
          <w:rFonts w:ascii="VIC Light" w:hAnsi="VIC Light" w:cstheme="majorBidi"/>
          <w:sz w:val="24"/>
          <w:szCs w:val="24"/>
        </w:rPr>
        <w:t xml:space="preserve">Year One </w:t>
      </w:r>
      <w:r w:rsidR="00E57B37">
        <w:rPr>
          <w:rFonts w:ascii="VIC Light" w:hAnsi="VIC Light" w:cstheme="majorBidi"/>
          <w:sz w:val="24"/>
          <w:szCs w:val="24"/>
        </w:rPr>
        <w:t>O</w:t>
      </w:r>
      <w:r w:rsidR="1D3AD7AD" w:rsidRPr="008D22DD">
        <w:rPr>
          <w:rFonts w:ascii="VIC Light" w:hAnsi="VIC Light" w:cstheme="majorBidi"/>
          <w:sz w:val="24"/>
          <w:szCs w:val="24"/>
        </w:rPr>
        <w:t xml:space="preserve">utcomes </w:t>
      </w:r>
      <w:r w:rsidR="00E57B37">
        <w:rPr>
          <w:rFonts w:ascii="VIC Light" w:hAnsi="VIC Light" w:cstheme="majorBidi"/>
          <w:sz w:val="24"/>
          <w:szCs w:val="24"/>
        </w:rPr>
        <w:t>F</w:t>
      </w:r>
      <w:r w:rsidR="1D3AD7AD" w:rsidRPr="008D22DD">
        <w:rPr>
          <w:rFonts w:ascii="VIC Light" w:hAnsi="VIC Light" w:cstheme="majorBidi"/>
          <w:sz w:val="24"/>
          <w:szCs w:val="24"/>
        </w:rPr>
        <w:t>rameworks have been developed</w:t>
      </w:r>
      <w:r w:rsidR="00F8214C" w:rsidRPr="008D22DD">
        <w:rPr>
          <w:rFonts w:ascii="VIC Light" w:hAnsi="VIC Light" w:cstheme="majorBidi"/>
          <w:sz w:val="24"/>
          <w:szCs w:val="24"/>
        </w:rPr>
        <w:t xml:space="preserve"> us</w:t>
      </w:r>
      <w:r w:rsidR="008D18F3" w:rsidRPr="008D22DD">
        <w:rPr>
          <w:rFonts w:ascii="VIC Light" w:hAnsi="VIC Light" w:cstheme="majorBidi"/>
          <w:sz w:val="24"/>
          <w:szCs w:val="24"/>
        </w:rPr>
        <w:t xml:space="preserve">ing </w:t>
      </w:r>
      <w:r w:rsidR="00F8214C" w:rsidRPr="008D22DD">
        <w:rPr>
          <w:rFonts w:ascii="VIC Light" w:hAnsi="VIC Light" w:cstheme="majorBidi"/>
          <w:sz w:val="24"/>
          <w:szCs w:val="24"/>
        </w:rPr>
        <w:t xml:space="preserve">existing measures and indicators to support the newly created domains and outcomes. </w:t>
      </w:r>
      <w:r w:rsidR="364BC59B" w:rsidRPr="391B33CE">
        <w:rPr>
          <w:rFonts w:ascii="VIC Light" w:hAnsi="VIC Light" w:cstheme="majorBidi"/>
          <w:sz w:val="24"/>
          <w:szCs w:val="24"/>
        </w:rPr>
        <w:t>A</w:t>
      </w:r>
      <w:r w:rsidR="00F8214C" w:rsidRPr="7EEC910E">
        <w:rPr>
          <w:rFonts w:ascii="VIC Light" w:hAnsi="VIC Light" w:cstheme="majorBidi"/>
          <w:sz w:val="24"/>
          <w:szCs w:val="24"/>
        </w:rPr>
        <w:t xml:space="preserve"> </w:t>
      </w:r>
      <w:r w:rsidR="639A325F" w:rsidRPr="7EEC910E">
        <w:rPr>
          <w:rFonts w:ascii="VIC Light" w:hAnsi="VIC Light" w:cstheme="majorBidi"/>
          <w:sz w:val="24"/>
          <w:szCs w:val="24"/>
        </w:rPr>
        <w:t>full</w:t>
      </w:r>
      <w:r w:rsidR="00F8214C" w:rsidRPr="008D22DD">
        <w:rPr>
          <w:rFonts w:ascii="VIC Light" w:hAnsi="VIC Light" w:cstheme="majorBidi"/>
          <w:sz w:val="24"/>
          <w:szCs w:val="24"/>
        </w:rPr>
        <w:t xml:space="preserve"> suite of indicators and measures </w:t>
      </w:r>
      <w:r w:rsidR="17479644" w:rsidRPr="79D428FC">
        <w:rPr>
          <w:rFonts w:ascii="VIC Light" w:hAnsi="VIC Light" w:cstheme="majorBidi"/>
          <w:sz w:val="24"/>
          <w:szCs w:val="24"/>
        </w:rPr>
        <w:t xml:space="preserve">will be </w:t>
      </w:r>
      <w:r w:rsidR="00F8214C" w:rsidRPr="79D428FC">
        <w:rPr>
          <w:rFonts w:ascii="VIC Light" w:hAnsi="VIC Light" w:cstheme="majorBidi"/>
          <w:sz w:val="24"/>
          <w:szCs w:val="24"/>
        </w:rPr>
        <w:t>developed</w:t>
      </w:r>
      <w:r w:rsidR="00F8214C" w:rsidRPr="008D22DD">
        <w:rPr>
          <w:rFonts w:ascii="VIC Light" w:hAnsi="VIC Light" w:cstheme="majorBidi"/>
          <w:sz w:val="24"/>
          <w:szCs w:val="24"/>
        </w:rPr>
        <w:t xml:space="preserve"> as data capabilities improve so that agencies can report on all outcomes included in their frameworks from Year Two onwards.</w:t>
      </w:r>
    </w:p>
    <w:p w14:paraId="38524A94" w14:textId="41AA45DF" w:rsidR="00D3619A" w:rsidRPr="008D22DD" w:rsidRDefault="00FC66EF" w:rsidP="000D170B">
      <w:pPr>
        <w:pStyle w:val="Heading2"/>
        <w:rPr>
          <w:rFonts w:ascii="VIC Light" w:hAnsi="VIC Light"/>
        </w:rPr>
      </w:pPr>
      <w:bookmarkStart w:id="11" w:name="_Toc53652712"/>
      <w:r>
        <w:rPr>
          <w:rFonts w:ascii="VIC Light" w:hAnsi="VIC Light"/>
        </w:rPr>
        <w:t>Purpose of the</w:t>
      </w:r>
      <w:r w:rsidR="00D3619A" w:rsidRPr="008D22DD">
        <w:rPr>
          <w:rFonts w:ascii="VIC Light" w:hAnsi="VIC Light"/>
        </w:rPr>
        <w:t xml:space="preserve"> Implementation Plan</w:t>
      </w:r>
      <w:bookmarkEnd w:id="11"/>
      <w:r w:rsidR="00D3619A" w:rsidRPr="008D22DD">
        <w:rPr>
          <w:rFonts w:ascii="VIC Light" w:hAnsi="VIC Light"/>
        </w:rPr>
        <w:t xml:space="preserve"> </w:t>
      </w:r>
    </w:p>
    <w:p w14:paraId="1D156C95" w14:textId="3D36A3B6" w:rsidR="00D3619A" w:rsidRPr="008D22DD" w:rsidRDefault="00D3619A" w:rsidP="5B30B453">
      <w:pPr>
        <w:spacing w:before="120" w:after="120" w:line="240" w:lineRule="auto"/>
        <w:rPr>
          <w:rFonts w:ascii="VIC Light" w:hAnsi="VIC Light" w:cstheme="majorBidi"/>
          <w:sz w:val="24"/>
          <w:szCs w:val="24"/>
        </w:rPr>
      </w:pPr>
      <w:r w:rsidRPr="008D22DD">
        <w:rPr>
          <w:rFonts w:ascii="VIC Light" w:hAnsi="VIC Light" w:cstheme="majorBidi"/>
          <w:sz w:val="24"/>
          <w:szCs w:val="24"/>
        </w:rPr>
        <w:t xml:space="preserve">The purpose of the Year </w:t>
      </w:r>
      <w:r w:rsidR="00C3477F" w:rsidRPr="008D22DD">
        <w:rPr>
          <w:rFonts w:ascii="VIC Light" w:hAnsi="VIC Light" w:cstheme="majorBidi"/>
          <w:sz w:val="24"/>
          <w:szCs w:val="24"/>
        </w:rPr>
        <w:t xml:space="preserve">One </w:t>
      </w:r>
      <w:r w:rsidRPr="008D22DD">
        <w:rPr>
          <w:rFonts w:ascii="VIC Light" w:hAnsi="VIC Light" w:cstheme="majorBidi"/>
          <w:sz w:val="24"/>
          <w:szCs w:val="24"/>
        </w:rPr>
        <w:t xml:space="preserve">Plan is to set out the actions required </w:t>
      </w:r>
      <w:r w:rsidR="00402456" w:rsidRPr="008D22DD">
        <w:rPr>
          <w:rFonts w:ascii="VIC Light" w:hAnsi="VIC Light" w:cstheme="majorBidi"/>
          <w:sz w:val="24"/>
          <w:szCs w:val="24"/>
        </w:rPr>
        <w:t xml:space="preserve">to be </w:t>
      </w:r>
      <w:r w:rsidR="00E57B37">
        <w:rPr>
          <w:rFonts w:ascii="VIC Light" w:hAnsi="VIC Light" w:cstheme="majorBidi"/>
          <w:sz w:val="24"/>
          <w:szCs w:val="24"/>
        </w:rPr>
        <w:t>acquitted</w:t>
      </w:r>
      <w:r w:rsidR="00402456" w:rsidRPr="008D22DD">
        <w:rPr>
          <w:rFonts w:ascii="VIC Light" w:hAnsi="VIC Light" w:cstheme="majorBidi"/>
          <w:sz w:val="24"/>
          <w:szCs w:val="24"/>
        </w:rPr>
        <w:t xml:space="preserve"> by </w:t>
      </w:r>
      <w:r w:rsidR="4B42532B" w:rsidRPr="008D22DD">
        <w:rPr>
          <w:rFonts w:ascii="VIC Light" w:hAnsi="VIC Light" w:cstheme="majorBidi"/>
          <w:sz w:val="24"/>
          <w:szCs w:val="24"/>
        </w:rPr>
        <w:t xml:space="preserve">October </w:t>
      </w:r>
      <w:r w:rsidR="00402456" w:rsidRPr="008D22DD">
        <w:rPr>
          <w:rFonts w:ascii="VIC Light" w:hAnsi="VIC Light" w:cstheme="majorBidi"/>
          <w:sz w:val="24"/>
          <w:szCs w:val="24"/>
        </w:rPr>
        <w:t xml:space="preserve">2021 </w:t>
      </w:r>
      <w:r w:rsidRPr="008D22DD">
        <w:rPr>
          <w:rFonts w:ascii="VIC Light" w:hAnsi="VIC Light" w:cstheme="majorBidi"/>
          <w:sz w:val="24"/>
          <w:szCs w:val="24"/>
        </w:rPr>
        <w:t xml:space="preserve">to embed and operationalise the </w:t>
      </w:r>
      <w:r w:rsidR="00A24E74" w:rsidRPr="008D22DD">
        <w:rPr>
          <w:rFonts w:ascii="VIC Light" w:hAnsi="VIC Light" w:cstheme="majorBidi"/>
          <w:sz w:val="24"/>
          <w:szCs w:val="24"/>
        </w:rPr>
        <w:t xml:space="preserve">priorities and </w:t>
      </w:r>
      <w:r w:rsidRPr="008D22DD">
        <w:rPr>
          <w:rFonts w:ascii="VIC Light" w:hAnsi="VIC Light" w:cstheme="majorBidi"/>
          <w:sz w:val="24"/>
          <w:szCs w:val="24"/>
        </w:rPr>
        <w:t xml:space="preserve">new fire services model set out in </w:t>
      </w:r>
      <w:r w:rsidR="00744A4F" w:rsidRPr="008D22DD">
        <w:rPr>
          <w:rFonts w:ascii="VIC Light" w:hAnsi="VIC Light" w:cstheme="majorBidi"/>
          <w:sz w:val="24"/>
          <w:szCs w:val="24"/>
        </w:rPr>
        <w:t xml:space="preserve">the Statement </w:t>
      </w:r>
      <w:r w:rsidRPr="008D22DD">
        <w:rPr>
          <w:rFonts w:ascii="VIC Light" w:hAnsi="VIC Light" w:cstheme="majorBidi"/>
          <w:sz w:val="24"/>
          <w:szCs w:val="24"/>
        </w:rPr>
        <w:t xml:space="preserve">and the </w:t>
      </w:r>
      <w:r w:rsidR="008C73AE" w:rsidRPr="008D22DD">
        <w:rPr>
          <w:rFonts w:ascii="VIC Light" w:hAnsi="VIC Light" w:cstheme="majorBidi"/>
          <w:sz w:val="24"/>
          <w:szCs w:val="24"/>
        </w:rPr>
        <w:t xml:space="preserve">FRV Act. </w:t>
      </w:r>
      <w:r w:rsidRPr="008D22DD">
        <w:rPr>
          <w:rFonts w:ascii="VIC Light" w:hAnsi="VIC Light" w:cstheme="majorBidi"/>
          <w:sz w:val="24"/>
          <w:szCs w:val="24"/>
        </w:rPr>
        <w:t>Th</w:t>
      </w:r>
      <w:r w:rsidR="00A24E74" w:rsidRPr="008D22DD">
        <w:rPr>
          <w:rFonts w:ascii="VIC Light" w:hAnsi="VIC Light" w:cstheme="majorBidi"/>
          <w:sz w:val="24"/>
          <w:szCs w:val="24"/>
        </w:rPr>
        <w:t xml:space="preserve">e adoption of an initial 12-month focus </w:t>
      </w:r>
      <w:r w:rsidRPr="008D22DD">
        <w:rPr>
          <w:rFonts w:ascii="VIC Light" w:hAnsi="VIC Light" w:cstheme="majorBidi"/>
          <w:sz w:val="24"/>
          <w:szCs w:val="24"/>
        </w:rPr>
        <w:t xml:space="preserve">will ensure </w:t>
      </w:r>
      <w:r w:rsidR="00A24E74" w:rsidRPr="008D22DD">
        <w:rPr>
          <w:rFonts w:ascii="VIC Light" w:hAnsi="VIC Light" w:cstheme="majorBidi"/>
          <w:sz w:val="24"/>
          <w:szCs w:val="24"/>
        </w:rPr>
        <w:t xml:space="preserve">that the </w:t>
      </w:r>
      <w:r w:rsidRPr="008D22DD">
        <w:rPr>
          <w:rFonts w:ascii="VIC Light" w:hAnsi="VIC Light" w:cstheme="majorBidi"/>
          <w:sz w:val="24"/>
          <w:szCs w:val="24"/>
        </w:rPr>
        <w:t>fire service</w:t>
      </w:r>
      <w:r w:rsidR="00A24E74" w:rsidRPr="008D22DD">
        <w:rPr>
          <w:rFonts w:ascii="VIC Light" w:hAnsi="VIC Light" w:cstheme="majorBidi"/>
          <w:sz w:val="24"/>
          <w:szCs w:val="24"/>
        </w:rPr>
        <w:t>s</w:t>
      </w:r>
      <w:r w:rsidRPr="008D22DD">
        <w:rPr>
          <w:rFonts w:ascii="VIC Light" w:hAnsi="VIC Light" w:cstheme="majorBidi"/>
          <w:sz w:val="24"/>
          <w:szCs w:val="24"/>
        </w:rPr>
        <w:t xml:space="preserve"> can </w:t>
      </w:r>
      <w:r w:rsidR="00A24E74" w:rsidRPr="008D22DD">
        <w:rPr>
          <w:rFonts w:ascii="VIC Light" w:hAnsi="VIC Light" w:cstheme="majorBidi"/>
          <w:sz w:val="24"/>
          <w:szCs w:val="24"/>
        </w:rPr>
        <w:t xml:space="preserve">concentrate on immediate </w:t>
      </w:r>
      <w:r w:rsidRPr="008D22DD">
        <w:rPr>
          <w:rFonts w:ascii="VIC Light" w:hAnsi="VIC Light" w:cstheme="majorBidi"/>
          <w:sz w:val="24"/>
          <w:szCs w:val="24"/>
        </w:rPr>
        <w:t xml:space="preserve">priorities </w:t>
      </w:r>
      <w:r w:rsidR="00A24E74" w:rsidRPr="008D22DD">
        <w:rPr>
          <w:rFonts w:ascii="VIC Light" w:hAnsi="VIC Light" w:cstheme="majorBidi"/>
          <w:sz w:val="24"/>
          <w:szCs w:val="24"/>
        </w:rPr>
        <w:t xml:space="preserve">without any risk of disruption to service delivery </w:t>
      </w:r>
      <w:r w:rsidR="00141F27" w:rsidRPr="008D22DD">
        <w:rPr>
          <w:rFonts w:ascii="VIC Light" w:hAnsi="VIC Light" w:cstheme="majorBidi"/>
          <w:sz w:val="24"/>
          <w:szCs w:val="24"/>
        </w:rPr>
        <w:t xml:space="preserve">or the </w:t>
      </w:r>
      <w:r w:rsidR="00A24E74" w:rsidRPr="008D22DD">
        <w:rPr>
          <w:rFonts w:ascii="VIC Light" w:hAnsi="VIC Light" w:cstheme="majorBidi"/>
          <w:sz w:val="24"/>
          <w:szCs w:val="24"/>
        </w:rPr>
        <w:t xml:space="preserve">optimisation of arrangements </w:t>
      </w:r>
      <w:r w:rsidR="00402456" w:rsidRPr="008D22DD">
        <w:rPr>
          <w:rFonts w:ascii="VIC Light" w:hAnsi="VIC Light" w:cstheme="majorBidi"/>
          <w:sz w:val="24"/>
          <w:szCs w:val="24"/>
        </w:rPr>
        <w:t xml:space="preserve">following commencement of the new model. </w:t>
      </w:r>
    </w:p>
    <w:p w14:paraId="3261377A" w14:textId="0BDADB23" w:rsidR="00D3619A" w:rsidRPr="008D22DD" w:rsidRDefault="00D3619A" w:rsidP="5B30B453">
      <w:pPr>
        <w:spacing w:before="120" w:after="120" w:line="240" w:lineRule="auto"/>
        <w:rPr>
          <w:rFonts w:ascii="VIC Light" w:hAnsi="VIC Light" w:cstheme="majorBidi"/>
          <w:sz w:val="24"/>
          <w:szCs w:val="24"/>
        </w:rPr>
      </w:pPr>
      <w:r w:rsidRPr="008D22DD">
        <w:rPr>
          <w:rFonts w:ascii="VIC Light" w:hAnsi="VIC Light" w:cstheme="majorBidi"/>
          <w:sz w:val="24"/>
          <w:szCs w:val="24"/>
        </w:rPr>
        <w:t xml:space="preserve">Fire services reform is a joint effort between </w:t>
      </w:r>
      <w:r w:rsidR="67D01E1C" w:rsidRPr="008D22DD">
        <w:rPr>
          <w:rFonts w:ascii="VIC Light" w:hAnsi="VIC Light" w:cstheme="majorBidi"/>
          <w:sz w:val="24"/>
          <w:szCs w:val="24"/>
        </w:rPr>
        <w:t xml:space="preserve">the </w:t>
      </w:r>
      <w:r w:rsidRPr="008D22DD">
        <w:rPr>
          <w:rFonts w:ascii="VIC Light" w:hAnsi="VIC Light" w:cstheme="majorBidi"/>
          <w:sz w:val="24"/>
          <w:szCs w:val="24"/>
        </w:rPr>
        <w:t>fire services agencies</w:t>
      </w:r>
      <w:r w:rsidR="48091438" w:rsidRPr="008D22DD">
        <w:rPr>
          <w:rFonts w:ascii="VIC Light" w:hAnsi="VIC Light" w:cstheme="majorBidi"/>
          <w:sz w:val="24"/>
          <w:szCs w:val="24"/>
        </w:rPr>
        <w:t xml:space="preserve">, entities </w:t>
      </w:r>
      <w:r w:rsidRPr="008D22DD">
        <w:rPr>
          <w:rFonts w:ascii="VIC Light" w:hAnsi="VIC Light" w:cstheme="majorBidi"/>
          <w:sz w:val="24"/>
          <w:szCs w:val="24"/>
        </w:rPr>
        <w:t>and the government. In recognition of this, the Plan includes actions for each of the fire services agencies</w:t>
      </w:r>
      <w:r w:rsidR="69B68595" w:rsidRPr="008D22DD">
        <w:rPr>
          <w:rFonts w:ascii="VIC Light" w:hAnsi="VIC Light" w:cstheme="majorBidi"/>
          <w:sz w:val="24"/>
          <w:szCs w:val="24"/>
        </w:rPr>
        <w:t>, entities</w:t>
      </w:r>
      <w:r w:rsidRPr="008D22DD">
        <w:rPr>
          <w:rFonts w:ascii="VIC Light" w:hAnsi="VIC Light" w:cstheme="majorBidi"/>
          <w:sz w:val="24"/>
          <w:szCs w:val="24"/>
        </w:rPr>
        <w:t xml:space="preserve"> and government departments to complete. The five priorities are not mutually exclusive, and interdependencies exist. </w:t>
      </w:r>
    </w:p>
    <w:p w14:paraId="59F354D6" w14:textId="6A53FFA1" w:rsidR="00D3619A" w:rsidRPr="008D22DD" w:rsidRDefault="00D3619A" w:rsidP="5B30B453">
      <w:pPr>
        <w:spacing w:before="120" w:after="120" w:line="240" w:lineRule="auto"/>
        <w:rPr>
          <w:rFonts w:ascii="VIC Light" w:hAnsi="VIC Light" w:cstheme="majorBidi"/>
          <w:sz w:val="24"/>
          <w:szCs w:val="24"/>
        </w:rPr>
      </w:pPr>
      <w:r w:rsidRPr="008D22DD">
        <w:rPr>
          <w:rFonts w:ascii="VIC Light" w:hAnsi="VIC Light" w:cstheme="majorBidi"/>
          <w:sz w:val="24"/>
          <w:szCs w:val="24"/>
        </w:rPr>
        <w:t xml:space="preserve">In </w:t>
      </w:r>
      <w:r w:rsidR="002131FD" w:rsidRPr="008D22DD">
        <w:rPr>
          <w:rFonts w:ascii="VIC Light" w:hAnsi="VIC Light" w:cstheme="majorBidi"/>
          <w:sz w:val="24"/>
          <w:szCs w:val="24"/>
        </w:rPr>
        <w:t>October</w:t>
      </w:r>
      <w:r w:rsidR="606DA0F3" w:rsidRPr="008D22DD">
        <w:rPr>
          <w:rFonts w:ascii="VIC Light" w:hAnsi="VIC Light" w:cstheme="majorBidi"/>
          <w:sz w:val="24"/>
          <w:szCs w:val="24"/>
        </w:rPr>
        <w:t xml:space="preserve"> </w:t>
      </w:r>
      <w:r w:rsidRPr="008D22DD">
        <w:rPr>
          <w:rFonts w:ascii="VIC Light" w:hAnsi="VIC Light" w:cstheme="majorBidi"/>
          <w:sz w:val="24"/>
          <w:szCs w:val="24"/>
        </w:rPr>
        <w:t>2021, a</w:t>
      </w:r>
      <w:r w:rsidR="2E08A15F" w:rsidRPr="008D22DD">
        <w:rPr>
          <w:rFonts w:ascii="VIC Light" w:hAnsi="VIC Light" w:cstheme="majorBidi"/>
          <w:sz w:val="24"/>
          <w:szCs w:val="24"/>
        </w:rPr>
        <w:t xml:space="preserve"> revised </w:t>
      </w:r>
      <w:r w:rsidRPr="008D22DD">
        <w:rPr>
          <w:rFonts w:ascii="VIC Light" w:hAnsi="VIC Light" w:cstheme="majorBidi"/>
          <w:sz w:val="24"/>
          <w:szCs w:val="24"/>
        </w:rPr>
        <w:t xml:space="preserve">Implementation Plan will be released setting out updated actions as the fire services agencies move from bedding down </w:t>
      </w:r>
      <w:r w:rsidR="5F02E3C9" w:rsidRPr="008D22DD">
        <w:rPr>
          <w:rFonts w:ascii="VIC Light" w:hAnsi="VIC Light" w:cstheme="majorBidi"/>
          <w:sz w:val="24"/>
          <w:szCs w:val="24"/>
        </w:rPr>
        <w:t xml:space="preserve">the </w:t>
      </w:r>
      <w:r w:rsidRPr="008D22DD">
        <w:rPr>
          <w:rFonts w:ascii="VIC Light" w:hAnsi="VIC Light" w:cstheme="majorBidi"/>
          <w:sz w:val="24"/>
          <w:szCs w:val="24"/>
        </w:rPr>
        <w:t>reform</w:t>
      </w:r>
      <w:r w:rsidR="5F02E3C9" w:rsidRPr="008D22DD">
        <w:rPr>
          <w:rFonts w:ascii="VIC Light" w:hAnsi="VIC Light" w:cstheme="majorBidi"/>
          <w:sz w:val="24"/>
          <w:szCs w:val="24"/>
        </w:rPr>
        <w:t>s</w:t>
      </w:r>
      <w:r w:rsidRPr="008D22DD">
        <w:rPr>
          <w:rFonts w:ascii="VIC Light" w:hAnsi="VIC Light" w:cstheme="majorBidi"/>
          <w:sz w:val="24"/>
          <w:szCs w:val="24"/>
        </w:rPr>
        <w:t xml:space="preserve"> towards further enhancing their capability.</w:t>
      </w:r>
      <w:r w:rsidR="2F9C1B6E" w:rsidRPr="008D22DD">
        <w:rPr>
          <w:rFonts w:ascii="VIC Light" w:hAnsi="VIC Light" w:cstheme="majorBidi"/>
          <w:sz w:val="24"/>
          <w:szCs w:val="24"/>
        </w:rPr>
        <w:t xml:space="preserve"> </w:t>
      </w:r>
      <w:r w:rsidRPr="008D22DD">
        <w:rPr>
          <w:rFonts w:ascii="VIC Light" w:hAnsi="VIC Light" w:cstheme="majorBidi"/>
          <w:sz w:val="24"/>
          <w:szCs w:val="24"/>
        </w:rPr>
        <w:t xml:space="preserve">In addition, the </w:t>
      </w:r>
      <w:r w:rsidR="2E08A15F" w:rsidRPr="008D22DD">
        <w:rPr>
          <w:rFonts w:ascii="VIC Light" w:hAnsi="VIC Light" w:cstheme="majorBidi"/>
          <w:sz w:val="24"/>
          <w:szCs w:val="24"/>
        </w:rPr>
        <w:t xml:space="preserve">Plan </w:t>
      </w:r>
      <w:r w:rsidRPr="008D22DD">
        <w:rPr>
          <w:rFonts w:ascii="VIC Light" w:hAnsi="VIC Light" w:cstheme="majorBidi"/>
          <w:sz w:val="24"/>
          <w:szCs w:val="24"/>
        </w:rPr>
        <w:t xml:space="preserve">may include actions required to implement recommendations from the Commonwealth Royal Commission into Natural Disaster Arrangements and </w:t>
      </w:r>
      <w:r w:rsidR="47DA5BBD" w:rsidRPr="008D22DD">
        <w:rPr>
          <w:rFonts w:ascii="VIC Light" w:hAnsi="VIC Light" w:cstheme="majorBidi"/>
          <w:sz w:val="24"/>
          <w:szCs w:val="24"/>
        </w:rPr>
        <w:t xml:space="preserve">the </w:t>
      </w:r>
      <w:r w:rsidRPr="008D22DD">
        <w:rPr>
          <w:rFonts w:ascii="VIC Light" w:hAnsi="VIC Light" w:cstheme="majorBidi"/>
          <w:sz w:val="24"/>
          <w:szCs w:val="24"/>
        </w:rPr>
        <w:t>Inspector</w:t>
      </w:r>
      <w:r w:rsidR="4706BE41" w:rsidRPr="008D22DD">
        <w:rPr>
          <w:rFonts w:ascii="VIC Light" w:hAnsi="VIC Light" w:cstheme="majorBidi"/>
          <w:sz w:val="24"/>
          <w:szCs w:val="24"/>
        </w:rPr>
        <w:t>-</w:t>
      </w:r>
      <w:r w:rsidRPr="008D22DD">
        <w:rPr>
          <w:rFonts w:ascii="VIC Light" w:hAnsi="VIC Light" w:cstheme="majorBidi"/>
          <w:sz w:val="24"/>
          <w:szCs w:val="24"/>
        </w:rPr>
        <w:t>General</w:t>
      </w:r>
      <w:r w:rsidR="47DA5BBD" w:rsidRPr="008D22DD">
        <w:rPr>
          <w:rFonts w:ascii="VIC Light" w:hAnsi="VIC Light" w:cstheme="majorBidi"/>
          <w:sz w:val="24"/>
          <w:szCs w:val="24"/>
        </w:rPr>
        <w:t xml:space="preserve"> for </w:t>
      </w:r>
      <w:r w:rsidRPr="008D22DD">
        <w:rPr>
          <w:rFonts w:ascii="VIC Light" w:hAnsi="VIC Light" w:cstheme="majorBidi"/>
          <w:sz w:val="24"/>
          <w:szCs w:val="24"/>
        </w:rPr>
        <w:t>Emergency Management’s recommendations following the review of the response to the 2019</w:t>
      </w:r>
      <w:r w:rsidR="0046654B">
        <w:rPr>
          <w:rFonts w:ascii="VIC Light" w:hAnsi="VIC Light" w:cstheme="majorBidi"/>
          <w:sz w:val="24"/>
          <w:szCs w:val="24"/>
        </w:rPr>
        <w:t>-20</w:t>
      </w:r>
      <w:r w:rsidRPr="008D22DD">
        <w:rPr>
          <w:rFonts w:ascii="VIC Light" w:hAnsi="VIC Light" w:cstheme="majorBidi"/>
          <w:sz w:val="24"/>
          <w:szCs w:val="24"/>
        </w:rPr>
        <w:t>20 bushfires, should these recommendations impact on the fire services reform program.</w:t>
      </w:r>
    </w:p>
    <w:p w14:paraId="11FB5091" w14:textId="74334040" w:rsidR="00FE5973" w:rsidRDefault="00D3619A" w:rsidP="00D3619A">
      <w:pPr>
        <w:spacing w:before="120" w:after="120" w:line="240" w:lineRule="auto"/>
        <w:rPr>
          <w:rFonts w:ascii="VIC Light" w:hAnsi="VIC Light" w:cstheme="majorHAnsi"/>
          <w:sz w:val="24"/>
          <w:szCs w:val="24"/>
        </w:rPr>
      </w:pPr>
      <w:r w:rsidRPr="008D22DD">
        <w:rPr>
          <w:rFonts w:ascii="VIC Light" w:hAnsi="VIC Light" w:cstheme="majorHAnsi"/>
          <w:sz w:val="24"/>
          <w:szCs w:val="24"/>
        </w:rPr>
        <w:t xml:space="preserve">Further iterations of the Implementation Plan will be released as required. </w:t>
      </w:r>
    </w:p>
    <w:p w14:paraId="6D34CDDC" w14:textId="45822CDC" w:rsidR="00E57B37" w:rsidRPr="008D22DD" w:rsidRDefault="00E57B37" w:rsidP="00D3619A">
      <w:pPr>
        <w:spacing w:before="120" w:after="120" w:line="240" w:lineRule="auto"/>
        <w:rPr>
          <w:rFonts w:ascii="VIC Light" w:hAnsi="VIC Light" w:cstheme="majorHAnsi"/>
          <w:sz w:val="24"/>
          <w:szCs w:val="24"/>
        </w:rPr>
      </w:pPr>
      <w:r w:rsidRPr="00E57B37">
        <w:rPr>
          <w:rFonts w:ascii="VIC Light" w:hAnsi="VIC Light" w:cstheme="majorHAnsi"/>
          <w:sz w:val="24"/>
          <w:szCs w:val="24"/>
        </w:rPr>
        <w:t>An overview of the Plan’s priorities and measures of success is provided at Figure 3 below.</w:t>
      </w:r>
    </w:p>
    <w:p w14:paraId="6C8DCD4A" w14:textId="32401949" w:rsidR="00D3619A" w:rsidRPr="008D22DD" w:rsidRDefault="00E57B37" w:rsidP="00FE5973">
      <w:pPr>
        <w:pStyle w:val="Heading2"/>
        <w:rPr>
          <w:rFonts w:ascii="VIC Light" w:hAnsi="VIC Light"/>
        </w:rPr>
      </w:pPr>
      <w:bookmarkStart w:id="12" w:name="_Toc53652713"/>
      <w:r>
        <w:rPr>
          <w:rFonts w:ascii="VIC Light" w:hAnsi="VIC Light"/>
        </w:rPr>
        <w:lastRenderedPageBreak/>
        <w:t>Figure 3: Plan</w:t>
      </w:r>
      <w:r w:rsidR="00D3619A" w:rsidRPr="008D22DD">
        <w:rPr>
          <w:rFonts w:ascii="VIC Light" w:hAnsi="VIC Light"/>
        </w:rPr>
        <w:t xml:space="preserve"> priorities and measures of success</w:t>
      </w:r>
      <w:bookmarkEnd w:id="12"/>
      <w:r w:rsidR="00D3619A" w:rsidRPr="008D22DD">
        <w:rPr>
          <w:rFonts w:ascii="VIC Light" w:hAnsi="VIC Light"/>
        </w:rPr>
        <w:t xml:space="preserve"> </w:t>
      </w:r>
    </w:p>
    <w:p w14:paraId="1AAB41D4" w14:textId="7C0A365E" w:rsidR="00EC5985" w:rsidRPr="008D22DD" w:rsidRDefault="0059196C" w:rsidP="00A878F2">
      <w:pPr>
        <w:spacing w:after="120" w:line="240" w:lineRule="auto"/>
        <w:rPr>
          <w:rFonts w:ascii="VIC Light" w:hAnsi="VIC Light" w:cstheme="majorHAnsi"/>
          <w:b/>
          <w:bCs/>
          <w:color w:val="C00000"/>
          <w:sz w:val="24"/>
          <w:szCs w:val="24"/>
        </w:rPr>
      </w:pPr>
      <w:r>
        <w:rPr>
          <w:noProof/>
        </w:rPr>
        <w:drawing>
          <wp:inline distT="0" distB="0" distL="0" distR="0" wp14:anchorId="2ED4B27B" wp14:editId="7CABB4C0">
            <wp:extent cx="5731510" cy="3447415"/>
            <wp:effectExtent l="0" t="0" r="254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5731510" cy="3447415"/>
                    </a:xfrm>
                    <a:prstGeom prst="rect">
                      <a:avLst/>
                    </a:prstGeom>
                  </pic:spPr>
                </pic:pic>
              </a:graphicData>
            </a:graphic>
          </wp:inline>
        </w:drawing>
      </w:r>
      <w:r w:rsidRPr="337FD349">
        <w:rPr>
          <w:rFonts w:ascii="VIC Light" w:hAnsi="VIC Light" w:cstheme="majorBidi"/>
          <w:b/>
          <w:bCs/>
        </w:rPr>
        <w:br w:type="page"/>
      </w:r>
    </w:p>
    <w:p w14:paraId="700A555D" w14:textId="4A03801C" w:rsidR="00D3619A" w:rsidRPr="008D22DD" w:rsidRDefault="00D3619A" w:rsidP="00865049">
      <w:pPr>
        <w:pStyle w:val="Heading1"/>
        <w:numPr>
          <w:ilvl w:val="0"/>
          <w:numId w:val="5"/>
        </w:numPr>
        <w:tabs>
          <w:tab w:val="left" w:pos="426"/>
        </w:tabs>
        <w:ind w:left="426" w:hanging="426"/>
        <w:rPr>
          <w:rFonts w:ascii="VIC Light" w:hAnsi="VIC Light"/>
          <w:b/>
          <w:bCs/>
        </w:rPr>
      </w:pPr>
      <w:bookmarkStart w:id="13" w:name="_Toc53652714"/>
      <w:r w:rsidRPr="3173364D">
        <w:rPr>
          <w:rFonts w:ascii="VIC Light" w:hAnsi="VIC Light"/>
          <w:b/>
          <w:bCs/>
        </w:rPr>
        <w:lastRenderedPageBreak/>
        <w:t>Priority One</w:t>
      </w:r>
      <w:bookmarkEnd w:id="13"/>
      <w:r w:rsidRPr="3173364D">
        <w:rPr>
          <w:rFonts w:ascii="VIC Light" w:hAnsi="VIC Light"/>
          <w:b/>
          <w:bCs/>
        </w:rPr>
        <w:t xml:space="preserve"> </w:t>
      </w:r>
    </w:p>
    <w:p w14:paraId="5779D495" w14:textId="77777777" w:rsidR="00D3619A" w:rsidRPr="008D22DD" w:rsidRDefault="00D3619A" w:rsidP="00D3619A">
      <w:pPr>
        <w:pStyle w:val="Heading2"/>
        <w:rPr>
          <w:rFonts w:ascii="VIC Light" w:hAnsi="VIC Light"/>
        </w:rPr>
      </w:pPr>
      <w:bookmarkStart w:id="14" w:name="_Toc53652715"/>
      <w:r w:rsidRPr="008D22DD">
        <w:rPr>
          <w:rFonts w:ascii="VIC Light" w:hAnsi="VIC Light"/>
        </w:rPr>
        <w:t>Strengthen CFA as a volunteer firefighting agency</w:t>
      </w:r>
      <w:bookmarkEnd w:id="14"/>
      <w:r w:rsidRPr="008D22DD">
        <w:rPr>
          <w:rFonts w:ascii="VIC Light" w:hAnsi="VIC Light"/>
        </w:rPr>
        <w:t xml:space="preserve"> </w:t>
      </w:r>
    </w:p>
    <w:p w14:paraId="059D9782" w14:textId="6A5594FD" w:rsidR="00D3619A" w:rsidRPr="008D22DD" w:rsidRDefault="00D3619A" w:rsidP="00E15457">
      <w:pPr>
        <w:spacing w:before="100" w:beforeAutospacing="1" w:after="100" w:afterAutospacing="1" w:line="240" w:lineRule="auto"/>
        <w:rPr>
          <w:rFonts w:ascii="VIC Light" w:eastAsia="Times New Roman" w:hAnsi="VIC Light" w:cstheme="majorHAnsi"/>
          <w:lang w:eastAsia="en-AU"/>
        </w:rPr>
      </w:pPr>
      <w:r w:rsidRPr="008D22DD">
        <w:rPr>
          <w:rFonts w:ascii="VIC Light" w:eastAsia="Times New Roman" w:hAnsi="VIC Light" w:cstheme="majorHAnsi"/>
          <w:lang w:eastAsia="en-AU"/>
        </w:rPr>
        <w:t>The devastating bushfire events o</w:t>
      </w:r>
      <w:r w:rsidR="00C951C1" w:rsidRPr="008D22DD">
        <w:rPr>
          <w:rFonts w:ascii="VIC Light" w:eastAsia="Times New Roman" w:hAnsi="VIC Light" w:cstheme="majorHAnsi"/>
          <w:lang w:eastAsia="en-AU"/>
        </w:rPr>
        <w:t>f</w:t>
      </w:r>
      <w:r w:rsidRPr="008D22DD">
        <w:rPr>
          <w:rFonts w:ascii="VIC Light" w:eastAsia="Times New Roman" w:hAnsi="VIC Light" w:cstheme="majorHAnsi"/>
          <w:lang w:eastAsia="en-AU"/>
        </w:rPr>
        <w:t xml:space="preserve"> the 2019-2020 summer season </w:t>
      </w:r>
      <w:r w:rsidR="00EC313E" w:rsidRPr="008D22DD">
        <w:rPr>
          <w:rFonts w:ascii="VIC Light" w:eastAsia="Times New Roman" w:hAnsi="VIC Light" w:cstheme="majorHAnsi"/>
          <w:lang w:eastAsia="en-AU"/>
        </w:rPr>
        <w:t xml:space="preserve">demonstrated </w:t>
      </w:r>
      <w:r w:rsidRPr="008D22DD">
        <w:rPr>
          <w:rFonts w:ascii="VIC Light" w:eastAsia="Times New Roman" w:hAnsi="VIC Light" w:cstheme="majorHAnsi"/>
          <w:lang w:eastAsia="en-AU"/>
        </w:rPr>
        <w:t xml:space="preserve">the </w:t>
      </w:r>
      <w:r w:rsidR="00C951C1" w:rsidRPr="008D22DD">
        <w:rPr>
          <w:rFonts w:ascii="VIC Light" w:eastAsia="Times New Roman" w:hAnsi="VIC Light" w:cstheme="majorHAnsi"/>
          <w:lang w:eastAsia="en-AU"/>
        </w:rPr>
        <w:t xml:space="preserve">indispensable </w:t>
      </w:r>
      <w:r w:rsidRPr="008D22DD">
        <w:rPr>
          <w:rFonts w:ascii="VIC Light" w:eastAsia="Times New Roman" w:hAnsi="VIC Light" w:cstheme="majorHAnsi"/>
          <w:lang w:eastAsia="en-AU"/>
        </w:rPr>
        <w:t xml:space="preserve">role of the CFA’s 1,220 </w:t>
      </w:r>
      <w:r w:rsidR="00C951C1" w:rsidRPr="008D22DD">
        <w:rPr>
          <w:rFonts w:ascii="VIC Light" w:eastAsia="Times New Roman" w:hAnsi="VIC Light" w:cstheme="majorHAnsi"/>
          <w:lang w:eastAsia="en-AU"/>
        </w:rPr>
        <w:t xml:space="preserve">volunteer </w:t>
      </w:r>
      <w:r w:rsidRPr="008D22DD">
        <w:rPr>
          <w:rFonts w:ascii="VIC Light" w:eastAsia="Times New Roman" w:hAnsi="VIC Light" w:cstheme="majorHAnsi"/>
          <w:lang w:eastAsia="en-AU"/>
        </w:rPr>
        <w:t>brigades in Victoria’s fire services. As the largest bushfires seen in over a decade raged across the state, CFA volunteers went above and beyond to protect Victorian lives and property. The Victorian community is deeply indebted to CFA volunteers for their tireless work.</w:t>
      </w:r>
    </w:p>
    <w:p w14:paraId="40989FFD" w14:textId="130AF46D" w:rsidR="00C122DB" w:rsidRDefault="00D3619A" w:rsidP="00E15457">
      <w:pPr>
        <w:spacing w:before="100" w:beforeAutospacing="1" w:after="100" w:afterAutospacing="1" w:line="240" w:lineRule="auto"/>
        <w:rPr>
          <w:rFonts w:ascii="VIC Light" w:eastAsia="Times New Roman" w:hAnsi="VIC Light" w:cstheme="majorHAnsi"/>
          <w:lang w:eastAsia="en-AU"/>
        </w:rPr>
      </w:pPr>
      <w:r w:rsidRPr="00C122DB">
        <w:rPr>
          <w:rFonts w:ascii="VIC Light" w:eastAsia="Times New Roman" w:hAnsi="VIC Light" w:cstheme="majorHAnsi"/>
          <w:lang w:eastAsia="en-AU"/>
        </w:rPr>
        <w:t>From</w:t>
      </w:r>
      <w:r w:rsidR="00B50379" w:rsidRPr="008D22DD">
        <w:rPr>
          <w:rFonts w:ascii="VIC Light" w:eastAsia="Times New Roman" w:hAnsi="VIC Light" w:cstheme="majorHAnsi"/>
          <w:lang w:eastAsia="en-AU"/>
        </w:rPr>
        <w:t xml:space="preserve"> 1 July</w:t>
      </w:r>
      <w:r w:rsidRPr="008D22DD">
        <w:rPr>
          <w:rFonts w:ascii="VIC Light" w:eastAsia="Times New Roman" w:hAnsi="VIC Light" w:cstheme="majorHAnsi"/>
          <w:lang w:eastAsia="en-AU"/>
        </w:rPr>
        <w:t xml:space="preserve"> 2020, the </w:t>
      </w:r>
      <w:r w:rsidR="139AAC7C" w:rsidRPr="008D22DD">
        <w:rPr>
          <w:rFonts w:ascii="VIC Light" w:eastAsia="Times New Roman" w:hAnsi="VIC Light" w:cstheme="majorHAnsi"/>
          <w:lang w:eastAsia="en-AU"/>
        </w:rPr>
        <w:t>g</w:t>
      </w:r>
      <w:r w:rsidRPr="008D22DD">
        <w:rPr>
          <w:rFonts w:ascii="VIC Light" w:eastAsia="Times New Roman" w:hAnsi="VIC Light" w:cstheme="majorHAnsi"/>
          <w:lang w:eastAsia="en-AU"/>
        </w:rPr>
        <w:t xml:space="preserve">overnment restored the CFA as a community-based, </w:t>
      </w:r>
      <w:r w:rsidRPr="000E11D8">
        <w:rPr>
          <w:rFonts w:ascii="VIC Light" w:eastAsia="Times New Roman" w:hAnsi="VIC Light" w:cstheme="majorHAnsi"/>
          <w:lang w:eastAsia="en-AU"/>
        </w:rPr>
        <w:t xml:space="preserve">volunteer organisation. The task now is to enable the CFA to focus on </w:t>
      </w:r>
      <w:r w:rsidR="000E11D8" w:rsidRPr="000E11D8">
        <w:rPr>
          <w:rFonts w:ascii="VIC Light" w:hAnsi="VIC Light"/>
          <w:lang w:eastAsia="en-AU"/>
        </w:rPr>
        <w:t xml:space="preserve">meeting </w:t>
      </w:r>
      <w:r w:rsidR="000E11D8" w:rsidRPr="0063288F">
        <w:rPr>
          <w:rFonts w:ascii="VIC Light" w:hAnsi="VIC Light"/>
          <w:lang w:eastAsia="en-AU"/>
        </w:rPr>
        <w:t>its legal obligation to attract</w:t>
      </w:r>
      <w:r w:rsidR="000E11D8" w:rsidRPr="000E11D8">
        <w:rPr>
          <w:rFonts w:ascii="VIC Light" w:hAnsi="VIC Light"/>
          <w:lang w:eastAsia="en-AU"/>
        </w:rPr>
        <w:t xml:space="preserve">, </w:t>
      </w:r>
      <w:r w:rsidRPr="000E11D8">
        <w:rPr>
          <w:rFonts w:ascii="VIC Light" w:eastAsia="Times New Roman" w:hAnsi="VIC Light" w:cstheme="majorHAnsi"/>
          <w:lang w:eastAsia="en-AU"/>
        </w:rPr>
        <w:t>support</w:t>
      </w:r>
      <w:r w:rsidR="000E11D8" w:rsidRPr="000E11D8">
        <w:rPr>
          <w:rFonts w:ascii="VIC Light" w:eastAsia="Times New Roman" w:hAnsi="VIC Light" w:cstheme="majorHAnsi"/>
          <w:lang w:eastAsia="en-AU"/>
        </w:rPr>
        <w:t xml:space="preserve"> </w:t>
      </w:r>
      <w:r w:rsidR="00C122DB" w:rsidRPr="000E11D8">
        <w:rPr>
          <w:rFonts w:ascii="VIC Light" w:eastAsia="Times New Roman" w:hAnsi="VIC Light" w:cstheme="majorHAnsi"/>
          <w:lang w:eastAsia="en-AU"/>
        </w:rPr>
        <w:t xml:space="preserve">and </w:t>
      </w:r>
      <w:r w:rsidR="00C122DB">
        <w:rPr>
          <w:rFonts w:ascii="VIC Light" w:eastAsia="Times New Roman" w:hAnsi="VIC Light" w:cstheme="majorHAnsi"/>
          <w:lang w:eastAsia="en-AU"/>
        </w:rPr>
        <w:t>grow its volunteer brigades so that the organisation can continue to me</w:t>
      </w:r>
      <w:r w:rsidR="00FE3F7E">
        <w:rPr>
          <w:rFonts w:ascii="VIC Light" w:eastAsia="Times New Roman" w:hAnsi="VIC Light" w:cstheme="majorHAnsi"/>
          <w:lang w:eastAsia="en-AU"/>
        </w:rPr>
        <w:t>e</w:t>
      </w:r>
      <w:r w:rsidR="00C122DB">
        <w:rPr>
          <w:rFonts w:ascii="VIC Light" w:eastAsia="Times New Roman" w:hAnsi="VIC Light" w:cstheme="majorHAnsi"/>
          <w:lang w:eastAsia="en-AU"/>
        </w:rPr>
        <w:t>t the needs of its communities</w:t>
      </w:r>
      <w:r w:rsidRPr="008D22DD">
        <w:rPr>
          <w:rFonts w:ascii="VIC Light" w:eastAsia="Times New Roman" w:hAnsi="VIC Light" w:cstheme="majorHAnsi"/>
          <w:lang w:eastAsia="en-AU"/>
        </w:rPr>
        <w:t xml:space="preserve">, just as </w:t>
      </w:r>
      <w:r w:rsidR="0BC80125" w:rsidRPr="008D22DD">
        <w:rPr>
          <w:rFonts w:ascii="VIC Light" w:eastAsia="Times New Roman" w:hAnsi="VIC Light" w:cstheme="majorHAnsi"/>
          <w:lang w:eastAsia="en-AU"/>
        </w:rPr>
        <w:t xml:space="preserve">it </w:t>
      </w:r>
      <w:r w:rsidRPr="008D22DD">
        <w:rPr>
          <w:rFonts w:ascii="VIC Light" w:eastAsia="Times New Roman" w:hAnsi="VIC Light" w:cstheme="majorHAnsi"/>
          <w:lang w:eastAsia="en-AU"/>
        </w:rPr>
        <w:t>ha</w:t>
      </w:r>
      <w:r w:rsidR="00382171" w:rsidRPr="008D22DD">
        <w:rPr>
          <w:rFonts w:ascii="VIC Light" w:eastAsia="Times New Roman" w:hAnsi="VIC Light" w:cstheme="majorHAnsi"/>
          <w:lang w:eastAsia="en-AU"/>
        </w:rPr>
        <w:t>s</w:t>
      </w:r>
      <w:r w:rsidRPr="008D22DD">
        <w:rPr>
          <w:rFonts w:ascii="VIC Light" w:eastAsia="Times New Roman" w:hAnsi="VIC Light" w:cstheme="majorHAnsi"/>
          <w:lang w:eastAsia="en-AU"/>
        </w:rPr>
        <w:t xml:space="preserve"> done since the organisation was established in </w:t>
      </w:r>
      <w:r w:rsidR="008131A2" w:rsidRPr="008D22DD">
        <w:rPr>
          <w:rFonts w:ascii="VIC Light" w:eastAsia="Times New Roman" w:hAnsi="VIC Light" w:cstheme="majorHAnsi"/>
          <w:lang w:eastAsia="en-AU"/>
        </w:rPr>
        <w:t>1945.</w:t>
      </w:r>
      <w:r w:rsidRPr="008D22DD">
        <w:rPr>
          <w:rFonts w:ascii="VIC Light" w:eastAsia="Times New Roman" w:hAnsi="VIC Light" w:cstheme="majorHAnsi"/>
          <w:lang w:eastAsia="en-AU"/>
        </w:rPr>
        <w:t xml:space="preserve"> </w:t>
      </w:r>
    </w:p>
    <w:p w14:paraId="4054A9E6" w14:textId="7B9FE81D" w:rsidR="00EF2F04" w:rsidRPr="005E59C5" w:rsidRDefault="00E4529E" w:rsidP="00E15457">
      <w:pPr>
        <w:spacing w:before="100" w:beforeAutospacing="1" w:after="100" w:afterAutospacing="1" w:line="240" w:lineRule="auto"/>
        <w:rPr>
          <w:rFonts w:ascii="VIC Light" w:eastAsia="Times New Roman" w:hAnsi="VIC Light" w:cstheme="majorBidi"/>
          <w:lang w:eastAsia="en-AU"/>
        </w:rPr>
      </w:pPr>
      <w:r w:rsidRPr="00EA7DC4">
        <w:rPr>
          <w:rFonts w:ascii="VIC Light" w:eastAsia="Times New Roman" w:hAnsi="VIC Light" w:cstheme="majorBidi"/>
          <w:lang w:eastAsia="en-AU"/>
        </w:rPr>
        <w:t xml:space="preserve">The intent of this priority is that </w:t>
      </w:r>
      <w:r w:rsidR="009B02F7" w:rsidRPr="00EA7DC4">
        <w:rPr>
          <w:rFonts w:ascii="VIC Light" w:eastAsia="Times New Roman" w:hAnsi="VIC Light" w:cstheme="majorBidi"/>
          <w:lang w:eastAsia="en-AU"/>
        </w:rPr>
        <w:t xml:space="preserve">CFA works effectively (independently and with FRV and communities) </w:t>
      </w:r>
      <w:r w:rsidR="00EF2F04" w:rsidRPr="00EA7DC4">
        <w:rPr>
          <w:rFonts w:ascii="VIC Light" w:eastAsia="Times New Roman" w:hAnsi="VIC Light" w:cstheme="majorBidi"/>
          <w:lang w:eastAsia="en-AU"/>
        </w:rPr>
        <w:t>to keep Victorians safe from</w:t>
      </w:r>
      <w:r w:rsidR="00D7172B" w:rsidRPr="00EA7DC4">
        <w:rPr>
          <w:rFonts w:ascii="VIC Light" w:eastAsia="Times New Roman" w:hAnsi="VIC Light" w:cstheme="majorBidi"/>
          <w:lang w:eastAsia="en-AU"/>
        </w:rPr>
        <w:t xml:space="preserve"> bushfires and other</w:t>
      </w:r>
      <w:r w:rsidR="00EF2F04" w:rsidRPr="00EA7DC4">
        <w:rPr>
          <w:rFonts w:ascii="VIC Light" w:eastAsia="Times New Roman" w:hAnsi="VIC Light" w:cstheme="majorBidi"/>
          <w:lang w:eastAsia="en-AU"/>
        </w:rPr>
        <w:t xml:space="preserve"> emergencies</w:t>
      </w:r>
      <w:r w:rsidR="002C6DB9" w:rsidRPr="00EA7DC4">
        <w:rPr>
          <w:rFonts w:ascii="VIC Light" w:eastAsia="Times New Roman" w:hAnsi="VIC Light" w:cstheme="majorBidi"/>
          <w:lang w:eastAsia="en-AU"/>
        </w:rPr>
        <w:t xml:space="preserve">. </w:t>
      </w:r>
      <w:r w:rsidRPr="00EA7DC4">
        <w:rPr>
          <w:rFonts w:ascii="VIC Light" w:eastAsia="Times New Roman" w:hAnsi="VIC Light" w:cstheme="majorBidi"/>
          <w:lang w:eastAsia="en-AU"/>
        </w:rPr>
        <w:t xml:space="preserve">In the long term, </w:t>
      </w:r>
      <w:r w:rsidRPr="005E59C5">
        <w:rPr>
          <w:rFonts w:ascii="VIC Light" w:eastAsia="Times New Roman" w:hAnsi="VIC Light" w:cstheme="majorBidi"/>
          <w:lang w:eastAsia="en-AU"/>
        </w:rPr>
        <w:t xml:space="preserve">this will mean the CFA has:  </w:t>
      </w:r>
    </w:p>
    <w:p w14:paraId="5E370D88" w14:textId="26315CAA" w:rsidR="00EF2F04" w:rsidRPr="005E59C5" w:rsidRDefault="004852B8" w:rsidP="00865049">
      <w:pPr>
        <w:pStyle w:val="ListParagraph"/>
        <w:numPr>
          <w:ilvl w:val="0"/>
          <w:numId w:val="2"/>
        </w:numPr>
        <w:tabs>
          <w:tab w:val="clear" w:pos="720"/>
          <w:tab w:val="num" w:pos="-1440"/>
        </w:tabs>
        <w:autoSpaceDE w:val="0"/>
        <w:autoSpaceDN w:val="0"/>
        <w:adjustRightInd w:val="0"/>
        <w:spacing w:after="0" w:line="240" w:lineRule="auto"/>
        <w:rPr>
          <w:rFonts w:ascii="VIC Light" w:hAnsi="VIC Light" w:cstheme="majorBidi"/>
        </w:rPr>
      </w:pPr>
      <w:r w:rsidRPr="005E59C5">
        <w:rPr>
          <w:rFonts w:ascii="VIC Light" w:hAnsi="VIC Light" w:cstheme="majorBidi"/>
        </w:rPr>
        <w:t xml:space="preserve">an </w:t>
      </w:r>
      <w:r w:rsidR="00EF2F04" w:rsidRPr="005E59C5">
        <w:rPr>
          <w:rFonts w:ascii="VIC Light" w:hAnsi="VIC Light" w:cstheme="majorBidi"/>
        </w:rPr>
        <w:t xml:space="preserve">engaged </w:t>
      </w:r>
      <w:r w:rsidR="00EC1CFD" w:rsidRPr="005E59C5">
        <w:rPr>
          <w:rFonts w:ascii="VIC Light" w:hAnsi="VIC Light" w:cstheme="majorBidi"/>
        </w:rPr>
        <w:t xml:space="preserve">volunteer </w:t>
      </w:r>
      <w:r w:rsidR="00EF2F04" w:rsidRPr="005E59C5">
        <w:rPr>
          <w:rFonts w:ascii="VIC Light" w:hAnsi="VIC Light" w:cstheme="majorBidi"/>
        </w:rPr>
        <w:t xml:space="preserve">workforce that </w:t>
      </w:r>
      <w:r w:rsidR="00BA2BA4" w:rsidRPr="005E59C5">
        <w:rPr>
          <w:rFonts w:ascii="VIC Light" w:hAnsi="VIC Light"/>
        </w:rPr>
        <w:t xml:space="preserve">is involved in decision-making and </w:t>
      </w:r>
      <w:r w:rsidR="00EF2F04" w:rsidRPr="005E59C5">
        <w:rPr>
          <w:rFonts w:ascii="VIC Light" w:hAnsi="VIC Light" w:cstheme="majorBidi"/>
        </w:rPr>
        <w:t xml:space="preserve">feels safe and </w:t>
      </w:r>
      <w:r w:rsidR="002D7B5C" w:rsidRPr="00C122DB">
        <w:rPr>
          <w:rFonts w:ascii="VIC Light" w:hAnsi="VIC Light" w:cstheme="majorBidi"/>
        </w:rPr>
        <w:t>respected</w:t>
      </w:r>
    </w:p>
    <w:p w14:paraId="010F1166" w14:textId="1377AF0E" w:rsidR="00EF2F04" w:rsidRPr="005E59C5" w:rsidRDefault="004852B8" w:rsidP="00865049">
      <w:pPr>
        <w:pStyle w:val="ListParagraph"/>
        <w:numPr>
          <w:ilvl w:val="0"/>
          <w:numId w:val="2"/>
        </w:numPr>
        <w:tabs>
          <w:tab w:val="clear" w:pos="720"/>
          <w:tab w:val="num" w:pos="-1440"/>
        </w:tabs>
        <w:autoSpaceDE w:val="0"/>
        <w:autoSpaceDN w:val="0"/>
        <w:adjustRightInd w:val="0"/>
        <w:spacing w:after="0" w:line="240" w:lineRule="auto"/>
        <w:rPr>
          <w:rFonts w:ascii="VIC Light" w:hAnsi="VIC Light" w:cstheme="majorHAnsi"/>
        </w:rPr>
      </w:pPr>
      <w:r w:rsidRPr="005E59C5">
        <w:rPr>
          <w:rFonts w:ascii="VIC Light" w:hAnsi="VIC Light" w:cstheme="majorHAnsi"/>
        </w:rPr>
        <w:t xml:space="preserve">an </w:t>
      </w:r>
      <w:r w:rsidR="00EF2F04" w:rsidRPr="005E59C5">
        <w:rPr>
          <w:rFonts w:ascii="VIC Light" w:hAnsi="VIC Light" w:cstheme="majorHAnsi"/>
        </w:rPr>
        <w:t>effective and productive working relationship with FRV and other emergency service agencies, building on the principle of interoperability</w:t>
      </w:r>
    </w:p>
    <w:p w14:paraId="3A1B1440" w14:textId="718374C4" w:rsidR="00EF2F04" w:rsidRPr="005E59C5" w:rsidRDefault="004852B8" w:rsidP="00865049">
      <w:pPr>
        <w:pStyle w:val="ListParagraph"/>
        <w:numPr>
          <w:ilvl w:val="0"/>
          <w:numId w:val="2"/>
        </w:numPr>
        <w:tabs>
          <w:tab w:val="clear" w:pos="720"/>
          <w:tab w:val="num" w:pos="-1440"/>
        </w:tabs>
        <w:autoSpaceDE w:val="0"/>
        <w:autoSpaceDN w:val="0"/>
        <w:adjustRightInd w:val="0"/>
        <w:spacing w:after="0" w:line="240" w:lineRule="auto"/>
        <w:rPr>
          <w:rFonts w:ascii="VIC Light" w:hAnsi="VIC Light" w:cstheme="majorHAnsi"/>
        </w:rPr>
      </w:pPr>
      <w:r w:rsidRPr="005E59C5">
        <w:rPr>
          <w:rFonts w:ascii="VIC Light" w:hAnsi="VIC Light" w:cstheme="majorHAnsi"/>
        </w:rPr>
        <w:t xml:space="preserve">robust </w:t>
      </w:r>
      <w:r w:rsidR="00EF2F04" w:rsidRPr="005E59C5">
        <w:rPr>
          <w:rFonts w:ascii="VIC Light" w:hAnsi="VIC Light" w:cstheme="majorHAnsi"/>
        </w:rPr>
        <w:t xml:space="preserve">operating structures to enable </w:t>
      </w:r>
      <w:r w:rsidR="00EC1CFD" w:rsidRPr="005E59C5">
        <w:rPr>
          <w:rFonts w:ascii="VIC Light" w:hAnsi="VIC Light" w:cstheme="majorHAnsi"/>
        </w:rPr>
        <w:t xml:space="preserve">volunteer </w:t>
      </w:r>
      <w:r w:rsidR="00EF2F04" w:rsidRPr="005E59C5">
        <w:rPr>
          <w:rFonts w:ascii="VIC Light" w:hAnsi="VIC Light" w:cstheme="majorHAnsi"/>
        </w:rPr>
        <w:t xml:space="preserve">firefighters to succeed at their </w:t>
      </w:r>
      <w:r w:rsidR="00A928F6" w:rsidRPr="005E59C5">
        <w:rPr>
          <w:rFonts w:ascii="VIC Light" w:hAnsi="VIC Light" w:cstheme="majorHAnsi"/>
        </w:rPr>
        <w:t xml:space="preserve">roles </w:t>
      </w:r>
    </w:p>
    <w:p w14:paraId="36D6E59D" w14:textId="5B236462" w:rsidR="0038734A" w:rsidRPr="00A928F6" w:rsidRDefault="004852B8" w:rsidP="00865049">
      <w:pPr>
        <w:pStyle w:val="ListParagraph"/>
        <w:numPr>
          <w:ilvl w:val="0"/>
          <w:numId w:val="2"/>
        </w:numPr>
        <w:tabs>
          <w:tab w:val="clear" w:pos="720"/>
          <w:tab w:val="num" w:pos="-1440"/>
        </w:tabs>
        <w:autoSpaceDE w:val="0"/>
        <w:autoSpaceDN w:val="0"/>
        <w:adjustRightInd w:val="0"/>
        <w:spacing w:after="0" w:line="240" w:lineRule="auto"/>
        <w:rPr>
          <w:rFonts w:ascii="VIC Light" w:hAnsi="VIC Light" w:cstheme="majorBidi"/>
        </w:rPr>
      </w:pPr>
      <w:r>
        <w:rPr>
          <w:rFonts w:ascii="VIC Light" w:hAnsi="VIC Light" w:cstheme="majorHAnsi"/>
        </w:rPr>
        <w:t>s</w:t>
      </w:r>
      <w:r w:rsidRPr="00A928F6">
        <w:rPr>
          <w:rFonts w:ascii="VIC Light" w:hAnsi="VIC Light" w:cstheme="majorHAnsi"/>
        </w:rPr>
        <w:t xml:space="preserve">trong </w:t>
      </w:r>
      <w:r w:rsidR="0038734A" w:rsidRPr="00A928F6">
        <w:rPr>
          <w:rFonts w:ascii="VIC Light" w:hAnsi="VIC Light" w:cstheme="majorHAnsi"/>
        </w:rPr>
        <w:t>links with the community which enable it to provide a service that reflects community risks.</w:t>
      </w:r>
      <w:r w:rsidR="0038734A" w:rsidRPr="00A928F6">
        <w:rPr>
          <w:rFonts w:ascii="VIC Light" w:hAnsi="VIC Light" w:cstheme="majorHAnsi"/>
          <w:b/>
          <w:bCs/>
        </w:rPr>
        <w:t xml:space="preserve">  </w:t>
      </w:r>
    </w:p>
    <w:p w14:paraId="7DC8A7A9" w14:textId="15D5057E" w:rsidR="00431C5C" w:rsidRPr="008D22DD" w:rsidRDefault="00431C5C" w:rsidP="007C6263">
      <w:pPr>
        <w:tabs>
          <w:tab w:val="num" w:pos="-1440"/>
        </w:tabs>
        <w:autoSpaceDE w:val="0"/>
        <w:autoSpaceDN w:val="0"/>
        <w:adjustRightInd w:val="0"/>
        <w:spacing w:after="0" w:line="240" w:lineRule="auto"/>
        <w:rPr>
          <w:rFonts w:ascii="VIC Light" w:hAnsi="VIC Light" w:cstheme="majorBidi"/>
          <w:sz w:val="24"/>
          <w:szCs w:val="24"/>
        </w:rPr>
      </w:pPr>
    </w:p>
    <w:p w14:paraId="02616EC3" w14:textId="77777777" w:rsidR="00431C5C" w:rsidRPr="008D22DD" w:rsidRDefault="00431C5C" w:rsidP="00431C5C">
      <w:pPr>
        <w:pStyle w:val="Heading2"/>
        <w:rPr>
          <w:rFonts w:ascii="VIC Light" w:hAnsi="VIC Light"/>
        </w:rPr>
      </w:pPr>
      <w:bookmarkStart w:id="15" w:name="_Toc53652716"/>
      <w:r w:rsidRPr="008D22DD">
        <w:rPr>
          <w:rFonts w:ascii="VIC Light" w:hAnsi="VIC Light"/>
        </w:rPr>
        <w:t>Actions</w:t>
      </w:r>
      <w:bookmarkEnd w:id="15"/>
      <w:r w:rsidRPr="008D22DD">
        <w:rPr>
          <w:rFonts w:ascii="VIC Light" w:hAnsi="VIC Light"/>
        </w:rPr>
        <w:t xml:space="preserve"> </w:t>
      </w:r>
    </w:p>
    <w:p w14:paraId="2131431E" w14:textId="77777777" w:rsidR="00431C5C" w:rsidRPr="008D22DD" w:rsidRDefault="00431C5C" w:rsidP="00431C5C">
      <w:pPr>
        <w:spacing w:after="0" w:line="240" w:lineRule="auto"/>
        <w:rPr>
          <w:rFonts w:ascii="VIC Light" w:eastAsia="Times New Roman" w:hAnsi="VIC Light" w:cs="Calibri"/>
          <w:lang w:eastAsia="en-AU"/>
        </w:rPr>
      </w:pPr>
    </w:p>
    <w:tbl>
      <w:tblPr>
        <w:tblStyle w:val="TableGrid"/>
        <w:tblW w:w="0" w:type="auto"/>
        <w:tblLook w:val="04A0" w:firstRow="1" w:lastRow="0" w:firstColumn="1" w:lastColumn="0" w:noHBand="0" w:noVBand="1"/>
      </w:tblPr>
      <w:tblGrid>
        <w:gridCol w:w="635"/>
        <w:gridCol w:w="55"/>
        <w:gridCol w:w="12"/>
        <w:gridCol w:w="1155"/>
        <w:gridCol w:w="265"/>
        <w:gridCol w:w="1417"/>
        <w:gridCol w:w="555"/>
        <w:gridCol w:w="4922"/>
      </w:tblGrid>
      <w:tr w:rsidR="00D3662B" w:rsidRPr="008D22DD" w14:paraId="6AAE453E" w14:textId="77777777" w:rsidTr="007952F7">
        <w:tc>
          <w:tcPr>
            <w:tcW w:w="9016" w:type="dxa"/>
            <w:gridSpan w:val="8"/>
            <w:shd w:val="clear" w:color="auto" w:fill="2E74B5" w:themeFill="accent5" w:themeFillShade="BF"/>
          </w:tcPr>
          <w:p w14:paraId="79E89522" w14:textId="1F7FA956" w:rsidR="00D3662B" w:rsidRPr="008D22DD" w:rsidRDefault="00D3662B" w:rsidP="00453CAE">
            <w:pPr>
              <w:pStyle w:val="Heading4"/>
              <w:outlineLvl w:val="3"/>
              <w:rPr>
                <w:rFonts w:ascii="VIC Light" w:hAnsi="VIC Light"/>
                <w:b/>
                <w:bCs/>
                <w:i w:val="0"/>
                <w:iCs w:val="0"/>
                <w:color w:val="FFFFFF" w:themeColor="background1"/>
              </w:rPr>
            </w:pPr>
            <w:r w:rsidRPr="008D22DD">
              <w:rPr>
                <w:rFonts w:ascii="VIC Light" w:hAnsi="VIC Light"/>
                <w:b/>
                <w:bCs/>
                <w:i w:val="0"/>
                <w:iCs w:val="0"/>
                <w:color w:val="FFFFFF" w:themeColor="background1"/>
              </w:rPr>
              <w:t xml:space="preserve">An engaged </w:t>
            </w:r>
            <w:r w:rsidRPr="0AF41F5B">
              <w:rPr>
                <w:rFonts w:ascii="VIC Light" w:hAnsi="VIC Light"/>
                <w:b/>
                <w:bCs/>
                <w:i w:val="0"/>
                <w:iCs w:val="0"/>
                <w:color w:val="FFFFFF" w:themeColor="background1"/>
              </w:rPr>
              <w:t xml:space="preserve">volunteer </w:t>
            </w:r>
            <w:r w:rsidRPr="008D22DD">
              <w:rPr>
                <w:rFonts w:ascii="VIC Light" w:hAnsi="VIC Light"/>
                <w:b/>
                <w:bCs/>
                <w:i w:val="0"/>
                <w:iCs w:val="0"/>
                <w:color w:val="FFFFFF" w:themeColor="background1"/>
              </w:rPr>
              <w:t xml:space="preserve">workforce </w:t>
            </w:r>
            <w:r w:rsidRPr="005E59C5">
              <w:rPr>
                <w:rFonts w:ascii="VIC Light" w:hAnsi="VIC Light"/>
                <w:b/>
                <w:bCs/>
                <w:i w:val="0"/>
                <w:iCs w:val="0"/>
                <w:color w:val="FFFFFF" w:themeColor="background1"/>
              </w:rPr>
              <w:t xml:space="preserve">that </w:t>
            </w:r>
            <w:r w:rsidR="00BA2BA4" w:rsidRPr="005E59C5">
              <w:rPr>
                <w:rFonts w:ascii="VIC Light" w:hAnsi="VIC Light"/>
                <w:b/>
                <w:bCs/>
                <w:i w:val="0"/>
                <w:iCs w:val="0"/>
                <w:color w:val="FFFFFF" w:themeColor="background1"/>
              </w:rPr>
              <w:t xml:space="preserve">is involved in decision-making and </w:t>
            </w:r>
            <w:r w:rsidRPr="005E59C5">
              <w:rPr>
                <w:rFonts w:ascii="VIC Light" w:hAnsi="VIC Light"/>
                <w:b/>
                <w:bCs/>
                <w:i w:val="0"/>
                <w:iCs w:val="0"/>
                <w:color w:val="FFFFFF" w:themeColor="background1"/>
              </w:rPr>
              <w:t xml:space="preserve">feels safe and respected </w:t>
            </w:r>
          </w:p>
        </w:tc>
      </w:tr>
      <w:tr w:rsidR="00C028B9" w:rsidRPr="008D22DD" w14:paraId="27C8FB65" w14:textId="77777777" w:rsidTr="00E924CB">
        <w:tc>
          <w:tcPr>
            <w:tcW w:w="635" w:type="dxa"/>
            <w:shd w:val="clear" w:color="auto" w:fill="DEEAF6" w:themeFill="accent5" w:themeFillTint="33"/>
          </w:tcPr>
          <w:p w14:paraId="6A821304" w14:textId="77777777" w:rsidR="00C028B9" w:rsidRPr="008D22DD" w:rsidRDefault="00C028B9" w:rsidP="00453CAE">
            <w:pPr>
              <w:spacing w:before="100" w:beforeAutospacing="1" w:after="100" w:afterAutospacing="1"/>
              <w:rPr>
                <w:rFonts w:ascii="VIC Light" w:eastAsia="Times New Roman" w:hAnsi="VIC Light" w:cstheme="majorHAnsi"/>
                <w:lang w:eastAsia="en-AU"/>
              </w:rPr>
            </w:pPr>
          </w:p>
        </w:tc>
        <w:tc>
          <w:tcPr>
            <w:tcW w:w="1487" w:type="dxa"/>
            <w:gridSpan w:val="4"/>
            <w:shd w:val="clear" w:color="auto" w:fill="DEEAF6" w:themeFill="accent5" w:themeFillTint="33"/>
          </w:tcPr>
          <w:p w14:paraId="3AA33A29" w14:textId="32B72B61" w:rsidR="00C028B9" w:rsidRPr="008D22DD" w:rsidRDefault="00C028B9"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Actor</w:t>
            </w:r>
            <w:r w:rsidR="00F31AE3">
              <w:rPr>
                <w:rFonts w:ascii="VIC Light" w:eastAsia="Times New Roman" w:hAnsi="VIC Light" w:cstheme="majorHAnsi"/>
                <w:lang w:eastAsia="en-AU"/>
              </w:rPr>
              <w:t>(s)</w:t>
            </w:r>
          </w:p>
        </w:tc>
        <w:tc>
          <w:tcPr>
            <w:tcW w:w="1972" w:type="dxa"/>
            <w:gridSpan w:val="2"/>
            <w:shd w:val="clear" w:color="auto" w:fill="DEEAF6" w:themeFill="accent5" w:themeFillTint="33"/>
          </w:tcPr>
          <w:p w14:paraId="22FAFA2F" w14:textId="77777777" w:rsidR="00C028B9" w:rsidRPr="008D22DD" w:rsidRDefault="00C028B9"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Theme</w:t>
            </w:r>
          </w:p>
        </w:tc>
        <w:tc>
          <w:tcPr>
            <w:tcW w:w="4922" w:type="dxa"/>
            <w:shd w:val="clear" w:color="auto" w:fill="DEEAF6" w:themeFill="accent5" w:themeFillTint="33"/>
          </w:tcPr>
          <w:p w14:paraId="115C94E6" w14:textId="77777777" w:rsidR="00C028B9" w:rsidRPr="008D22DD" w:rsidRDefault="00C028B9"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Action</w:t>
            </w:r>
          </w:p>
        </w:tc>
      </w:tr>
      <w:tr w:rsidR="00C028B9" w:rsidRPr="008D22DD" w14:paraId="6B471ED8" w14:textId="77777777" w:rsidTr="00E924CB">
        <w:tc>
          <w:tcPr>
            <w:tcW w:w="635" w:type="dxa"/>
          </w:tcPr>
          <w:p w14:paraId="545EC150" w14:textId="196D0E17" w:rsidR="00C028B9" w:rsidRPr="008D22DD" w:rsidRDefault="00C028B9" w:rsidP="00453CAE">
            <w:pPr>
              <w:spacing w:before="100" w:beforeAutospacing="1" w:after="100" w:afterAutospacing="1"/>
              <w:rPr>
                <w:rFonts w:ascii="VIC Light" w:eastAsia="Times New Roman" w:hAnsi="VIC Light" w:cstheme="majorHAnsi"/>
                <w:lang w:eastAsia="en-AU"/>
              </w:rPr>
            </w:pPr>
            <w:r>
              <w:rPr>
                <w:rFonts w:ascii="VIC Light" w:eastAsia="Times New Roman" w:hAnsi="VIC Light" w:cstheme="majorHAnsi"/>
                <w:lang w:eastAsia="en-AU"/>
              </w:rPr>
              <w:t>1.1</w:t>
            </w:r>
          </w:p>
        </w:tc>
        <w:tc>
          <w:tcPr>
            <w:tcW w:w="1487" w:type="dxa"/>
            <w:gridSpan w:val="4"/>
          </w:tcPr>
          <w:p w14:paraId="6461223D" w14:textId="11FA8F79" w:rsidR="00C028B9" w:rsidRPr="008D22DD" w:rsidRDefault="00C028B9"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CFA</w:t>
            </w:r>
          </w:p>
        </w:tc>
        <w:tc>
          <w:tcPr>
            <w:tcW w:w="1972" w:type="dxa"/>
            <w:gridSpan w:val="2"/>
          </w:tcPr>
          <w:p w14:paraId="7D6B621C" w14:textId="77777777" w:rsidR="00C028B9" w:rsidRPr="008D22DD" w:rsidRDefault="00C028B9"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 xml:space="preserve">Enabling </w:t>
            </w:r>
          </w:p>
        </w:tc>
        <w:tc>
          <w:tcPr>
            <w:tcW w:w="4922" w:type="dxa"/>
          </w:tcPr>
          <w:p w14:paraId="5E367C30" w14:textId="5C924256" w:rsidR="00C028B9" w:rsidRPr="008D22DD" w:rsidRDefault="00C028B9" w:rsidP="00453CAE">
            <w:pPr>
              <w:spacing w:before="100" w:beforeAutospacing="1" w:after="100" w:afterAutospacing="1"/>
              <w:rPr>
                <w:rFonts w:ascii="VIC Light" w:eastAsia="Times New Roman" w:hAnsi="VIC Light" w:cstheme="majorBidi"/>
                <w:lang w:eastAsia="en-AU"/>
              </w:rPr>
            </w:pPr>
            <w:r w:rsidRPr="0AF41F5B">
              <w:rPr>
                <w:rFonts w:ascii="VIC Light" w:eastAsia="Times New Roman" w:hAnsi="VIC Light" w:cstheme="majorBidi"/>
                <w:lang w:eastAsia="en-AU"/>
              </w:rPr>
              <w:t>Continue to consult with</w:t>
            </w:r>
            <w:r w:rsidR="00552035">
              <w:rPr>
                <w:rFonts w:ascii="VIC Light" w:eastAsia="Times New Roman" w:hAnsi="VIC Light" w:cstheme="majorBidi"/>
                <w:lang w:eastAsia="en-AU"/>
              </w:rPr>
              <w:t xml:space="preserve"> volunteers,</w:t>
            </w:r>
            <w:r w:rsidRPr="0AF41F5B">
              <w:rPr>
                <w:rFonts w:ascii="VIC Light" w:eastAsia="Times New Roman" w:hAnsi="VIC Light" w:cstheme="majorBidi"/>
                <w:lang w:eastAsia="en-AU"/>
              </w:rPr>
              <w:t xml:space="preserve"> </w:t>
            </w:r>
            <w:r w:rsidR="003829C4">
              <w:rPr>
                <w:rFonts w:ascii="VIC Light" w:eastAsia="Times New Roman" w:hAnsi="VIC Light" w:cstheme="majorBidi"/>
                <w:lang w:eastAsia="en-AU"/>
              </w:rPr>
              <w:t xml:space="preserve">and consider </w:t>
            </w:r>
            <w:r w:rsidR="00562D1D">
              <w:rPr>
                <w:rFonts w:ascii="VIC Light" w:eastAsia="Times New Roman" w:hAnsi="VIC Light" w:cstheme="majorBidi"/>
                <w:lang w:eastAsia="en-AU"/>
              </w:rPr>
              <w:t xml:space="preserve">any required improvements to </w:t>
            </w:r>
            <w:r w:rsidR="001846F0">
              <w:rPr>
                <w:rFonts w:ascii="VIC Light" w:eastAsia="Times New Roman" w:hAnsi="VIC Light" w:cstheme="majorBidi"/>
                <w:lang w:eastAsia="en-AU"/>
              </w:rPr>
              <w:t xml:space="preserve">consultative processes </w:t>
            </w:r>
            <w:r w:rsidR="00037255">
              <w:rPr>
                <w:rFonts w:ascii="VIC Light" w:eastAsia="Times New Roman" w:hAnsi="VIC Light" w:cstheme="majorBidi"/>
                <w:lang w:eastAsia="en-AU"/>
              </w:rPr>
              <w:t>and escalation pathways,</w:t>
            </w:r>
            <w:r w:rsidR="00FE3F7E">
              <w:rPr>
                <w:rFonts w:ascii="VIC Light" w:eastAsia="Times New Roman" w:hAnsi="VIC Light" w:cstheme="majorBidi"/>
                <w:lang w:eastAsia="en-AU"/>
              </w:rPr>
              <w:t xml:space="preserve"> between volunteers and the CFA</w:t>
            </w:r>
            <w:r w:rsidR="00037255">
              <w:rPr>
                <w:rFonts w:ascii="VIC Light" w:eastAsia="Times New Roman" w:hAnsi="VIC Light" w:cstheme="majorBidi"/>
                <w:lang w:eastAsia="en-AU"/>
              </w:rPr>
              <w:t xml:space="preserve"> </w:t>
            </w:r>
            <w:r w:rsidRPr="0AF41F5B">
              <w:rPr>
                <w:rFonts w:ascii="VIC Light" w:eastAsia="Times New Roman" w:hAnsi="VIC Light" w:cstheme="majorBidi"/>
                <w:lang w:eastAsia="en-AU"/>
              </w:rPr>
              <w:t>to build a stronger volunteer-based fire service</w:t>
            </w:r>
            <w:r>
              <w:rPr>
                <w:rFonts w:ascii="VIC Light" w:eastAsia="Times New Roman" w:hAnsi="VIC Light" w:cstheme="majorBidi"/>
                <w:lang w:eastAsia="en-AU"/>
              </w:rPr>
              <w:t xml:space="preserve"> in accordance with the commitment and principles set out in the Volunteer Charter </w:t>
            </w:r>
          </w:p>
        </w:tc>
      </w:tr>
      <w:tr w:rsidR="00162C7D" w:rsidRPr="008D22DD" w14:paraId="36205E3B" w14:textId="77777777" w:rsidTr="00E924CB">
        <w:tc>
          <w:tcPr>
            <w:tcW w:w="635" w:type="dxa"/>
          </w:tcPr>
          <w:p w14:paraId="4277AE1A" w14:textId="56660C87" w:rsidR="00162C7D" w:rsidRDefault="00162C7D" w:rsidP="00453CAE">
            <w:pPr>
              <w:spacing w:before="100" w:beforeAutospacing="1" w:after="100" w:afterAutospacing="1"/>
              <w:rPr>
                <w:rFonts w:ascii="VIC Light" w:eastAsia="Times New Roman" w:hAnsi="VIC Light" w:cstheme="majorHAnsi"/>
                <w:lang w:eastAsia="en-AU"/>
              </w:rPr>
            </w:pPr>
            <w:bookmarkStart w:id="16" w:name="_Hlk51594951"/>
            <w:r>
              <w:rPr>
                <w:rFonts w:ascii="VIC Light" w:eastAsia="Times New Roman" w:hAnsi="VIC Light" w:cstheme="majorHAnsi"/>
                <w:lang w:eastAsia="en-AU"/>
              </w:rPr>
              <w:t>1.2</w:t>
            </w:r>
          </w:p>
        </w:tc>
        <w:tc>
          <w:tcPr>
            <w:tcW w:w="1487" w:type="dxa"/>
            <w:gridSpan w:val="4"/>
          </w:tcPr>
          <w:p w14:paraId="045EF55D" w14:textId="17DE3DCC" w:rsidR="00162C7D" w:rsidRPr="008D22DD" w:rsidRDefault="00162C7D" w:rsidP="00453CAE">
            <w:pPr>
              <w:spacing w:before="100" w:beforeAutospacing="1" w:after="100" w:afterAutospacing="1"/>
              <w:rPr>
                <w:rFonts w:ascii="VIC Light" w:eastAsia="Times New Roman" w:hAnsi="VIC Light" w:cstheme="majorHAnsi"/>
                <w:lang w:eastAsia="en-AU"/>
              </w:rPr>
            </w:pPr>
            <w:r>
              <w:rPr>
                <w:rFonts w:ascii="VIC Light" w:eastAsia="Times New Roman" w:hAnsi="VIC Light" w:cstheme="majorHAnsi"/>
                <w:lang w:eastAsia="en-AU"/>
              </w:rPr>
              <w:t>CFA</w:t>
            </w:r>
          </w:p>
        </w:tc>
        <w:tc>
          <w:tcPr>
            <w:tcW w:w="1972" w:type="dxa"/>
            <w:gridSpan w:val="2"/>
          </w:tcPr>
          <w:p w14:paraId="49F7A310" w14:textId="0606F86F" w:rsidR="00162C7D" w:rsidRPr="008D22DD" w:rsidRDefault="00162C7D" w:rsidP="00453CAE">
            <w:pPr>
              <w:spacing w:before="100" w:beforeAutospacing="1" w:after="100" w:afterAutospacing="1"/>
              <w:rPr>
                <w:rFonts w:ascii="VIC Light" w:eastAsia="Times New Roman" w:hAnsi="VIC Light" w:cstheme="majorHAnsi"/>
                <w:lang w:eastAsia="en-AU"/>
              </w:rPr>
            </w:pPr>
            <w:r>
              <w:rPr>
                <w:rFonts w:ascii="VIC Light" w:eastAsia="Times New Roman" w:hAnsi="VIC Light" w:cstheme="majorHAnsi"/>
                <w:lang w:eastAsia="en-AU"/>
              </w:rPr>
              <w:t>Enabling</w:t>
            </w:r>
          </w:p>
        </w:tc>
        <w:tc>
          <w:tcPr>
            <w:tcW w:w="4922" w:type="dxa"/>
          </w:tcPr>
          <w:p w14:paraId="3C377215" w14:textId="1F676897" w:rsidR="00162C7D" w:rsidRPr="0AF41F5B" w:rsidRDefault="006D17BF" w:rsidP="00453CAE">
            <w:pPr>
              <w:spacing w:before="100" w:beforeAutospacing="1" w:after="100" w:afterAutospacing="1"/>
              <w:rPr>
                <w:rFonts w:ascii="VIC Light" w:eastAsia="Times New Roman" w:hAnsi="VIC Light" w:cstheme="majorBidi"/>
                <w:lang w:eastAsia="en-AU"/>
              </w:rPr>
            </w:pPr>
            <w:r w:rsidRPr="006D17BF">
              <w:rPr>
                <w:rFonts w:ascii="VIC Light" w:eastAsia="Times New Roman" w:hAnsi="VIC Light" w:cstheme="majorBidi"/>
                <w:lang w:eastAsia="en-AU"/>
              </w:rPr>
              <w:t>Continue to deliver targeted improvements to volunteer recruitment and retention to ensure CFA maintains</w:t>
            </w:r>
            <w:r>
              <w:rPr>
                <w:rFonts w:ascii="VIC Light" w:eastAsia="Times New Roman" w:hAnsi="VIC Light" w:cstheme="majorBidi"/>
                <w:lang w:eastAsia="en-AU"/>
              </w:rPr>
              <w:t xml:space="preserve"> capacity to respond to critical incidents</w:t>
            </w:r>
          </w:p>
        </w:tc>
      </w:tr>
      <w:bookmarkEnd w:id="16"/>
      <w:tr w:rsidR="00C028B9" w:rsidRPr="008D22DD" w14:paraId="77AAA36D" w14:textId="77777777" w:rsidTr="00E924CB">
        <w:tc>
          <w:tcPr>
            <w:tcW w:w="635" w:type="dxa"/>
          </w:tcPr>
          <w:p w14:paraId="16EF4C17" w14:textId="772CACA3" w:rsidR="00C028B9" w:rsidRPr="008D22DD" w:rsidRDefault="00C028B9" w:rsidP="00FC6C60">
            <w:pPr>
              <w:spacing w:before="100" w:beforeAutospacing="1" w:after="100" w:afterAutospacing="1"/>
              <w:rPr>
                <w:rFonts w:ascii="VIC Light" w:eastAsia="Times New Roman" w:hAnsi="VIC Light" w:cstheme="majorHAnsi"/>
                <w:lang w:eastAsia="en-AU"/>
              </w:rPr>
            </w:pPr>
            <w:r>
              <w:rPr>
                <w:rFonts w:ascii="VIC Light" w:eastAsia="Times New Roman" w:hAnsi="VIC Light" w:cstheme="majorHAnsi"/>
                <w:lang w:eastAsia="en-AU"/>
              </w:rPr>
              <w:t>1.</w:t>
            </w:r>
            <w:r w:rsidR="00267700">
              <w:rPr>
                <w:rFonts w:ascii="VIC Light" w:eastAsia="Times New Roman" w:hAnsi="VIC Light" w:cstheme="majorHAnsi"/>
                <w:lang w:eastAsia="en-AU"/>
              </w:rPr>
              <w:t>3</w:t>
            </w:r>
          </w:p>
        </w:tc>
        <w:tc>
          <w:tcPr>
            <w:tcW w:w="1487" w:type="dxa"/>
            <w:gridSpan w:val="4"/>
          </w:tcPr>
          <w:p w14:paraId="06040958" w14:textId="77CEF411" w:rsidR="00C028B9" w:rsidRPr="008D22DD" w:rsidRDefault="00C028B9" w:rsidP="00FC6C60">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CFA</w:t>
            </w:r>
            <w:r w:rsidR="004852B8">
              <w:rPr>
                <w:rFonts w:ascii="VIC Light" w:eastAsia="Times New Roman" w:hAnsi="VIC Light" w:cstheme="majorHAnsi"/>
                <w:lang w:eastAsia="en-AU"/>
              </w:rPr>
              <w:t>,</w:t>
            </w:r>
            <w:r w:rsidRPr="008D22DD">
              <w:rPr>
                <w:rFonts w:ascii="VIC Light" w:eastAsia="Times New Roman" w:hAnsi="VIC Light" w:cstheme="majorHAnsi"/>
                <w:lang w:eastAsia="en-AU"/>
              </w:rPr>
              <w:t xml:space="preserve"> DJCS</w:t>
            </w:r>
          </w:p>
        </w:tc>
        <w:tc>
          <w:tcPr>
            <w:tcW w:w="1972" w:type="dxa"/>
            <w:gridSpan w:val="2"/>
          </w:tcPr>
          <w:p w14:paraId="63E72A77" w14:textId="78A96022" w:rsidR="00C028B9" w:rsidRPr="008D22DD" w:rsidRDefault="00C028B9" w:rsidP="00FC6C60">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 xml:space="preserve">Operational </w:t>
            </w:r>
          </w:p>
        </w:tc>
        <w:tc>
          <w:tcPr>
            <w:tcW w:w="4922" w:type="dxa"/>
          </w:tcPr>
          <w:p w14:paraId="36550B98" w14:textId="153303B9" w:rsidR="00C028B9" w:rsidRDefault="00C028B9" w:rsidP="00FC6C60">
            <w:pPr>
              <w:spacing w:before="100" w:beforeAutospacing="1" w:after="100" w:afterAutospacing="1"/>
              <w:rPr>
                <w:rFonts w:ascii="VIC Light" w:eastAsia="Times New Roman" w:hAnsi="VIC Light" w:cstheme="majorBidi"/>
                <w:lang w:eastAsia="en-AU"/>
              </w:rPr>
            </w:pPr>
            <w:r w:rsidRPr="3173364D">
              <w:rPr>
                <w:rFonts w:ascii="VIC Light" w:eastAsia="Times New Roman" w:hAnsi="VIC Light" w:cstheme="majorBidi"/>
                <w:lang w:eastAsia="en-AU"/>
              </w:rPr>
              <w:t>Commence delivery of $22.7 million in volunteer support officers, peer support, counselling programs and brigade administration support</w:t>
            </w:r>
            <w:r w:rsidR="00824908">
              <w:rPr>
                <w:rFonts w:ascii="VIC Light" w:eastAsia="Times New Roman" w:hAnsi="VIC Light" w:cstheme="majorBidi"/>
                <w:lang w:eastAsia="en-AU"/>
              </w:rPr>
              <w:t xml:space="preserve">, </w:t>
            </w:r>
            <w:r w:rsidR="00F06622" w:rsidRPr="00F06622">
              <w:rPr>
                <w:rFonts w:ascii="VIC Light" w:eastAsia="Times New Roman" w:hAnsi="VIC Light" w:cstheme="majorBidi"/>
                <w:lang w:eastAsia="en-AU"/>
              </w:rPr>
              <w:t>(part of announced $126 million CFA capability initiatives),</w:t>
            </w:r>
            <w:r w:rsidR="00F06622">
              <w:rPr>
                <w:rFonts w:ascii="VIC Light" w:eastAsia="Times New Roman" w:hAnsi="VIC Light" w:cstheme="majorBidi"/>
                <w:lang w:eastAsia="en-AU"/>
              </w:rPr>
              <w:t xml:space="preserve"> </w:t>
            </w:r>
            <w:r w:rsidR="00824908">
              <w:rPr>
                <w:rFonts w:ascii="VIC Light" w:eastAsia="Times New Roman" w:hAnsi="VIC Light" w:cstheme="majorBidi"/>
                <w:lang w:eastAsia="en-AU"/>
              </w:rPr>
              <w:t>including</w:t>
            </w:r>
            <w:r w:rsidR="00300C56">
              <w:rPr>
                <w:rFonts w:ascii="VIC Light" w:eastAsia="Times New Roman" w:hAnsi="VIC Light" w:cstheme="majorBidi"/>
                <w:lang w:eastAsia="en-AU"/>
              </w:rPr>
              <w:t xml:space="preserve"> </w:t>
            </w:r>
            <w:r w:rsidR="00354147">
              <w:rPr>
                <w:rFonts w:ascii="VIC Light" w:eastAsia="Times New Roman" w:hAnsi="VIC Light" w:cstheme="majorBidi"/>
                <w:lang w:eastAsia="en-AU"/>
              </w:rPr>
              <w:t>consultation</w:t>
            </w:r>
            <w:r w:rsidR="00300C56">
              <w:rPr>
                <w:rFonts w:ascii="VIC Light" w:eastAsia="Times New Roman" w:hAnsi="VIC Light" w:cstheme="majorBidi"/>
                <w:lang w:eastAsia="en-AU"/>
              </w:rPr>
              <w:t xml:space="preserve"> with</w:t>
            </w:r>
            <w:r w:rsidR="00267700">
              <w:rPr>
                <w:rFonts w:ascii="VIC Light" w:eastAsia="Times New Roman" w:hAnsi="VIC Light" w:cstheme="majorBidi"/>
                <w:lang w:eastAsia="en-AU"/>
              </w:rPr>
              <w:t xml:space="preserve"> volunteers </w:t>
            </w:r>
          </w:p>
        </w:tc>
      </w:tr>
      <w:tr w:rsidR="00C028B9" w:rsidRPr="008D22DD" w14:paraId="18A2F51F" w14:textId="77777777" w:rsidTr="00E924CB">
        <w:tc>
          <w:tcPr>
            <w:tcW w:w="635" w:type="dxa"/>
          </w:tcPr>
          <w:p w14:paraId="7176B7EE" w14:textId="67BE9682" w:rsidR="00C028B9" w:rsidRPr="008D22DD" w:rsidRDefault="00D3662B" w:rsidP="00FC6C60">
            <w:pPr>
              <w:spacing w:before="100" w:beforeAutospacing="1" w:after="100" w:afterAutospacing="1"/>
              <w:rPr>
                <w:rFonts w:ascii="VIC Light" w:eastAsia="Times New Roman" w:hAnsi="VIC Light" w:cstheme="majorHAnsi"/>
                <w:lang w:eastAsia="en-AU"/>
              </w:rPr>
            </w:pPr>
            <w:r>
              <w:rPr>
                <w:rFonts w:ascii="VIC Light" w:eastAsia="Times New Roman" w:hAnsi="VIC Light" w:cstheme="majorHAnsi"/>
                <w:lang w:eastAsia="en-AU"/>
              </w:rPr>
              <w:t>1.</w:t>
            </w:r>
            <w:r w:rsidR="00267700">
              <w:rPr>
                <w:rFonts w:ascii="VIC Light" w:eastAsia="Times New Roman" w:hAnsi="VIC Light" w:cstheme="majorHAnsi"/>
                <w:lang w:eastAsia="en-AU"/>
              </w:rPr>
              <w:t>4</w:t>
            </w:r>
          </w:p>
        </w:tc>
        <w:tc>
          <w:tcPr>
            <w:tcW w:w="1487" w:type="dxa"/>
            <w:gridSpan w:val="4"/>
          </w:tcPr>
          <w:p w14:paraId="4F917D50" w14:textId="241CC294" w:rsidR="00C028B9" w:rsidRPr="008D22DD" w:rsidRDefault="00C028B9" w:rsidP="00FC6C60">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CFA</w:t>
            </w:r>
            <w:r w:rsidR="00C97F89">
              <w:rPr>
                <w:rFonts w:ascii="VIC Light" w:eastAsia="Times New Roman" w:hAnsi="VIC Light" w:cstheme="majorHAnsi"/>
                <w:lang w:eastAsia="en-AU"/>
              </w:rPr>
              <w:t>,</w:t>
            </w:r>
            <w:r w:rsidRPr="008D22DD">
              <w:rPr>
                <w:rFonts w:ascii="VIC Light" w:eastAsia="Times New Roman" w:hAnsi="VIC Light" w:cstheme="majorHAnsi"/>
                <w:lang w:eastAsia="en-AU"/>
              </w:rPr>
              <w:t xml:space="preserve"> </w:t>
            </w:r>
            <w:r w:rsidR="008D4B46">
              <w:rPr>
                <w:rFonts w:ascii="VIC Light" w:eastAsia="Times New Roman" w:hAnsi="VIC Light" w:cstheme="majorHAnsi"/>
                <w:lang w:eastAsia="en-AU"/>
              </w:rPr>
              <w:t>FRV</w:t>
            </w:r>
            <w:r w:rsidR="00F31AE3">
              <w:rPr>
                <w:rFonts w:ascii="VIC Light" w:eastAsia="Times New Roman" w:hAnsi="VIC Light" w:cstheme="majorHAnsi"/>
                <w:lang w:eastAsia="en-AU"/>
              </w:rPr>
              <w:t>,</w:t>
            </w:r>
            <w:r w:rsidR="008D4B46">
              <w:rPr>
                <w:rFonts w:ascii="VIC Light" w:eastAsia="Times New Roman" w:hAnsi="VIC Light" w:cstheme="majorHAnsi"/>
                <w:lang w:eastAsia="en-AU"/>
              </w:rPr>
              <w:t xml:space="preserve"> </w:t>
            </w:r>
            <w:r w:rsidRPr="008D22DD">
              <w:rPr>
                <w:rFonts w:ascii="VIC Light" w:eastAsia="Times New Roman" w:hAnsi="VIC Light" w:cstheme="majorHAnsi"/>
                <w:lang w:eastAsia="en-AU"/>
              </w:rPr>
              <w:t>DJCS</w:t>
            </w:r>
          </w:p>
        </w:tc>
        <w:tc>
          <w:tcPr>
            <w:tcW w:w="1972" w:type="dxa"/>
            <w:gridSpan w:val="2"/>
          </w:tcPr>
          <w:p w14:paraId="1B813F4E" w14:textId="0638B2C2" w:rsidR="00C028B9" w:rsidRPr="008D22DD" w:rsidRDefault="00C028B9" w:rsidP="00FC6C60">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 xml:space="preserve">Operational </w:t>
            </w:r>
          </w:p>
        </w:tc>
        <w:tc>
          <w:tcPr>
            <w:tcW w:w="4922" w:type="dxa"/>
          </w:tcPr>
          <w:p w14:paraId="486653A0" w14:textId="68984CCB" w:rsidR="00C028B9" w:rsidRPr="008D22DD" w:rsidRDefault="00C028B9" w:rsidP="00F06622">
            <w:pPr>
              <w:spacing w:before="100" w:beforeAutospacing="1" w:after="100" w:afterAutospacing="1"/>
              <w:rPr>
                <w:rFonts w:ascii="VIC Light" w:eastAsia="Times New Roman" w:hAnsi="VIC Light" w:cstheme="majorBidi"/>
                <w:lang w:eastAsia="en-AU"/>
              </w:rPr>
            </w:pPr>
            <w:r w:rsidRPr="3173364D">
              <w:rPr>
                <w:rFonts w:ascii="VIC Light" w:eastAsia="Times New Roman" w:hAnsi="VIC Light" w:cstheme="majorBidi"/>
                <w:lang w:eastAsia="en-AU"/>
              </w:rPr>
              <w:t>Commence delivery of $3.3 million in crew leader training</w:t>
            </w:r>
            <w:r w:rsidR="004F755F">
              <w:rPr>
                <w:rFonts w:ascii="VIC Light" w:eastAsia="Times New Roman" w:hAnsi="VIC Light" w:cstheme="majorBidi"/>
                <w:lang w:eastAsia="en-AU"/>
              </w:rPr>
              <w:t>,</w:t>
            </w:r>
            <w:r w:rsidR="00F06622">
              <w:rPr>
                <w:rFonts w:ascii="VIC Light" w:eastAsia="Times New Roman" w:hAnsi="VIC Light" w:cstheme="majorBidi"/>
                <w:lang w:eastAsia="en-AU"/>
              </w:rPr>
              <w:t xml:space="preserve"> </w:t>
            </w:r>
            <w:r w:rsidR="00F06622" w:rsidRPr="00F06622">
              <w:rPr>
                <w:rFonts w:ascii="VIC Light" w:eastAsia="Times New Roman" w:hAnsi="VIC Light" w:cstheme="majorBidi"/>
                <w:lang w:eastAsia="en-AU"/>
              </w:rPr>
              <w:t xml:space="preserve">(part of announced $126 million CFA capability initiatives), </w:t>
            </w:r>
            <w:r w:rsidR="004F755F">
              <w:rPr>
                <w:rFonts w:ascii="VIC Light" w:eastAsia="Times New Roman" w:hAnsi="VIC Light" w:cstheme="majorBidi"/>
                <w:lang w:eastAsia="en-AU"/>
              </w:rPr>
              <w:t xml:space="preserve">including </w:t>
            </w:r>
            <w:r w:rsidR="00354147">
              <w:rPr>
                <w:rFonts w:ascii="VIC Light" w:eastAsia="Times New Roman" w:hAnsi="VIC Light" w:cstheme="majorBidi"/>
                <w:lang w:eastAsia="en-AU"/>
              </w:rPr>
              <w:t xml:space="preserve">consultation </w:t>
            </w:r>
            <w:r w:rsidR="001C34DE">
              <w:rPr>
                <w:rFonts w:ascii="VIC Light" w:eastAsia="Times New Roman" w:hAnsi="VIC Light" w:cstheme="majorBidi"/>
                <w:lang w:eastAsia="en-AU"/>
              </w:rPr>
              <w:t xml:space="preserve">with </w:t>
            </w:r>
            <w:r w:rsidR="00FE3F7E">
              <w:rPr>
                <w:rFonts w:ascii="VIC Light" w:eastAsia="Times New Roman" w:hAnsi="VIC Light" w:cstheme="majorBidi"/>
                <w:lang w:eastAsia="en-AU"/>
              </w:rPr>
              <w:t>v</w:t>
            </w:r>
            <w:r w:rsidR="004F755F">
              <w:rPr>
                <w:rFonts w:ascii="VIC Light" w:eastAsia="Times New Roman" w:hAnsi="VIC Light" w:cstheme="majorBidi"/>
                <w:lang w:eastAsia="en-AU"/>
              </w:rPr>
              <w:t>olunteer</w:t>
            </w:r>
            <w:r w:rsidR="00FE3F7E">
              <w:rPr>
                <w:rFonts w:ascii="VIC Light" w:eastAsia="Times New Roman" w:hAnsi="VIC Light" w:cstheme="majorBidi"/>
                <w:lang w:eastAsia="en-AU"/>
              </w:rPr>
              <w:t>s</w:t>
            </w:r>
            <w:r w:rsidR="004F755F">
              <w:rPr>
                <w:rFonts w:ascii="VIC Light" w:eastAsia="Times New Roman" w:hAnsi="VIC Light" w:cstheme="majorBidi"/>
                <w:lang w:eastAsia="en-AU"/>
              </w:rPr>
              <w:t xml:space="preserve"> </w:t>
            </w:r>
          </w:p>
        </w:tc>
      </w:tr>
      <w:tr w:rsidR="00C028B9" w:rsidRPr="008D22DD" w14:paraId="5D12ED12" w14:textId="77777777" w:rsidTr="00E924CB">
        <w:tc>
          <w:tcPr>
            <w:tcW w:w="635" w:type="dxa"/>
          </w:tcPr>
          <w:p w14:paraId="67EBE5EC" w14:textId="59F874DE" w:rsidR="00C028B9" w:rsidRPr="008D22DD" w:rsidRDefault="00D3662B" w:rsidP="00FC6C60">
            <w:pPr>
              <w:spacing w:before="100" w:beforeAutospacing="1" w:after="100" w:afterAutospacing="1"/>
              <w:rPr>
                <w:rFonts w:ascii="VIC Light" w:eastAsia="Times New Roman" w:hAnsi="VIC Light" w:cstheme="majorHAnsi"/>
                <w:lang w:eastAsia="en-AU"/>
              </w:rPr>
            </w:pPr>
            <w:r>
              <w:rPr>
                <w:rFonts w:ascii="VIC Light" w:eastAsia="Times New Roman" w:hAnsi="VIC Light" w:cstheme="majorHAnsi"/>
                <w:lang w:eastAsia="en-AU"/>
              </w:rPr>
              <w:lastRenderedPageBreak/>
              <w:t>1.</w:t>
            </w:r>
            <w:r w:rsidR="00267700">
              <w:rPr>
                <w:rFonts w:ascii="VIC Light" w:eastAsia="Times New Roman" w:hAnsi="VIC Light" w:cstheme="majorHAnsi"/>
                <w:lang w:eastAsia="en-AU"/>
              </w:rPr>
              <w:t>5</w:t>
            </w:r>
          </w:p>
        </w:tc>
        <w:tc>
          <w:tcPr>
            <w:tcW w:w="1487" w:type="dxa"/>
            <w:gridSpan w:val="4"/>
          </w:tcPr>
          <w:p w14:paraId="4DBAF4B8" w14:textId="7E61740A" w:rsidR="00C028B9" w:rsidRPr="008D22DD" w:rsidRDefault="00C028B9" w:rsidP="00FC6C60">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CFA</w:t>
            </w:r>
            <w:r w:rsidR="0035120B">
              <w:rPr>
                <w:rFonts w:ascii="VIC Light" w:eastAsia="Times New Roman" w:hAnsi="VIC Light" w:cstheme="majorHAnsi"/>
                <w:lang w:eastAsia="en-AU"/>
              </w:rPr>
              <w:t>,</w:t>
            </w:r>
            <w:r w:rsidRPr="008D22DD">
              <w:rPr>
                <w:rFonts w:ascii="VIC Light" w:eastAsia="Times New Roman" w:hAnsi="VIC Light" w:cstheme="majorHAnsi"/>
                <w:lang w:eastAsia="en-AU"/>
              </w:rPr>
              <w:t xml:space="preserve"> DJCS</w:t>
            </w:r>
          </w:p>
        </w:tc>
        <w:tc>
          <w:tcPr>
            <w:tcW w:w="1972" w:type="dxa"/>
            <w:gridSpan w:val="2"/>
          </w:tcPr>
          <w:p w14:paraId="184B0CB7" w14:textId="3772E1DC" w:rsidR="00C028B9" w:rsidRPr="008D22DD" w:rsidRDefault="00C028B9" w:rsidP="00FC6C60">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 xml:space="preserve">Operational </w:t>
            </w:r>
          </w:p>
        </w:tc>
        <w:tc>
          <w:tcPr>
            <w:tcW w:w="4922" w:type="dxa"/>
          </w:tcPr>
          <w:p w14:paraId="1233821A" w14:textId="4127ABD8" w:rsidR="00C028B9" w:rsidRPr="008D22DD" w:rsidRDefault="00C028B9" w:rsidP="00F06622">
            <w:pPr>
              <w:spacing w:before="100" w:beforeAutospacing="1" w:after="100" w:afterAutospacing="1"/>
              <w:rPr>
                <w:rFonts w:ascii="VIC Light" w:eastAsia="Times New Roman" w:hAnsi="VIC Light" w:cstheme="majorBidi"/>
                <w:lang w:eastAsia="en-AU"/>
              </w:rPr>
            </w:pPr>
            <w:r w:rsidRPr="3173364D">
              <w:rPr>
                <w:rFonts w:ascii="VIC Light" w:eastAsia="Times New Roman" w:hAnsi="VIC Light" w:cstheme="majorBidi"/>
                <w:lang w:eastAsia="en-AU"/>
              </w:rPr>
              <w:t>Commence delivery of $3.6 million in critical volunteer facing ICT systems</w:t>
            </w:r>
            <w:r w:rsidR="004F755F">
              <w:rPr>
                <w:rFonts w:ascii="VIC Light" w:eastAsia="Times New Roman" w:hAnsi="VIC Light" w:cstheme="majorBidi"/>
                <w:lang w:eastAsia="en-AU"/>
              </w:rPr>
              <w:t xml:space="preserve">, </w:t>
            </w:r>
            <w:r w:rsidR="00F06622" w:rsidRPr="00F06622">
              <w:rPr>
                <w:rFonts w:ascii="VIC Light" w:eastAsia="Times New Roman" w:hAnsi="VIC Light" w:cstheme="majorBidi"/>
                <w:lang w:eastAsia="en-AU"/>
              </w:rPr>
              <w:t xml:space="preserve">(part of announced $126 million CFA capability initiatives), </w:t>
            </w:r>
            <w:r w:rsidR="004F755F">
              <w:rPr>
                <w:rFonts w:ascii="VIC Light" w:eastAsia="Times New Roman" w:hAnsi="VIC Light" w:cstheme="majorBidi"/>
                <w:lang w:eastAsia="en-AU"/>
              </w:rPr>
              <w:t xml:space="preserve">including </w:t>
            </w:r>
            <w:r w:rsidR="00354147">
              <w:rPr>
                <w:rFonts w:ascii="VIC Light" w:eastAsia="Times New Roman" w:hAnsi="VIC Light" w:cstheme="majorBidi"/>
                <w:lang w:eastAsia="en-AU"/>
              </w:rPr>
              <w:t>consultation</w:t>
            </w:r>
            <w:r w:rsidR="005575B5">
              <w:rPr>
                <w:rFonts w:ascii="VIC Light" w:eastAsia="Times New Roman" w:hAnsi="VIC Light" w:cstheme="majorBidi"/>
                <w:lang w:eastAsia="en-AU"/>
              </w:rPr>
              <w:t xml:space="preserve"> </w:t>
            </w:r>
            <w:r w:rsidR="004F755F">
              <w:rPr>
                <w:rFonts w:ascii="VIC Light" w:eastAsia="Times New Roman" w:hAnsi="VIC Light" w:cstheme="majorBidi"/>
                <w:lang w:eastAsia="en-AU"/>
              </w:rPr>
              <w:t xml:space="preserve">with </w:t>
            </w:r>
            <w:r w:rsidR="00267700">
              <w:rPr>
                <w:rFonts w:ascii="VIC Light" w:eastAsia="Times New Roman" w:hAnsi="VIC Light" w:cstheme="majorBidi"/>
                <w:lang w:eastAsia="en-AU"/>
              </w:rPr>
              <w:t xml:space="preserve">volunteers </w:t>
            </w:r>
          </w:p>
        </w:tc>
      </w:tr>
      <w:tr w:rsidR="00C028B9" w:rsidRPr="008D22DD" w14:paraId="081BDBE7" w14:textId="77777777" w:rsidTr="00E924CB">
        <w:tc>
          <w:tcPr>
            <w:tcW w:w="635" w:type="dxa"/>
          </w:tcPr>
          <w:p w14:paraId="722B43BE" w14:textId="71D1DE28" w:rsidR="00C028B9" w:rsidRPr="008D22DD" w:rsidRDefault="00D3662B" w:rsidP="00FC6C60">
            <w:pPr>
              <w:spacing w:before="100" w:beforeAutospacing="1" w:after="100" w:afterAutospacing="1"/>
              <w:rPr>
                <w:rFonts w:ascii="VIC Light" w:eastAsia="Times New Roman" w:hAnsi="VIC Light" w:cstheme="majorHAnsi"/>
                <w:lang w:eastAsia="en-AU"/>
              </w:rPr>
            </w:pPr>
            <w:r>
              <w:rPr>
                <w:rFonts w:ascii="VIC Light" w:eastAsia="Times New Roman" w:hAnsi="VIC Light" w:cstheme="majorHAnsi"/>
                <w:lang w:eastAsia="en-AU"/>
              </w:rPr>
              <w:t>1.</w:t>
            </w:r>
            <w:r w:rsidR="00267700">
              <w:rPr>
                <w:rFonts w:ascii="VIC Light" w:eastAsia="Times New Roman" w:hAnsi="VIC Light" w:cstheme="majorHAnsi"/>
                <w:lang w:eastAsia="en-AU"/>
              </w:rPr>
              <w:t>6</w:t>
            </w:r>
          </w:p>
        </w:tc>
        <w:tc>
          <w:tcPr>
            <w:tcW w:w="1487" w:type="dxa"/>
            <w:gridSpan w:val="4"/>
          </w:tcPr>
          <w:p w14:paraId="3D8BAC0C" w14:textId="7BADA063" w:rsidR="00C028B9" w:rsidRPr="008D22DD" w:rsidRDefault="00C028B9" w:rsidP="00FC6C60">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CFA</w:t>
            </w:r>
            <w:r w:rsidR="0035120B">
              <w:rPr>
                <w:rFonts w:ascii="VIC Light" w:eastAsia="Times New Roman" w:hAnsi="VIC Light" w:cstheme="majorHAnsi"/>
                <w:lang w:eastAsia="en-AU"/>
              </w:rPr>
              <w:t>,</w:t>
            </w:r>
            <w:r w:rsidRPr="008D22DD">
              <w:rPr>
                <w:rFonts w:ascii="VIC Light" w:eastAsia="Times New Roman" w:hAnsi="VIC Light" w:cstheme="majorHAnsi"/>
                <w:lang w:eastAsia="en-AU"/>
              </w:rPr>
              <w:t xml:space="preserve"> DJCS</w:t>
            </w:r>
          </w:p>
        </w:tc>
        <w:tc>
          <w:tcPr>
            <w:tcW w:w="1972" w:type="dxa"/>
            <w:gridSpan w:val="2"/>
          </w:tcPr>
          <w:p w14:paraId="32541CBB" w14:textId="7CBDA7B2" w:rsidR="00C028B9" w:rsidRPr="008D22DD" w:rsidRDefault="00C028B9" w:rsidP="00FC6C60">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 xml:space="preserve">Operational </w:t>
            </w:r>
          </w:p>
        </w:tc>
        <w:tc>
          <w:tcPr>
            <w:tcW w:w="4922" w:type="dxa"/>
          </w:tcPr>
          <w:p w14:paraId="5FDEF9A3" w14:textId="3A97BCBF" w:rsidR="00C028B9" w:rsidRDefault="00C028B9" w:rsidP="00F06622">
            <w:pPr>
              <w:spacing w:before="100" w:beforeAutospacing="1" w:after="100" w:afterAutospacing="1"/>
              <w:rPr>
                <w:rFonts w:ascii="VIC Light" w:eastAsia="Times New Roman" w:hAnsi="VIC Light" w:cstheme="majorBidi"/>
                <w:lang w:eastAsia="en-AU"/>
              </w:rPr>
            </w:pPr>
            <w:r w:rsidRPr="1F3EBE1F">
              <w:rPr>
                <w:rFonts w:ascii="VIC Light" w:eastAsia="Times New Roman" w:hAnsi="VIC Light" w:cstheme="majorBidi"/>
                <w:lang w:eastAsia="en-AU"/>
              </w:rPr>
              <w:t xml:space="preserve">Commence delivery of $7.65 million </w:t>
            </w:r>
            <w:r w:rsidR="00816666">
              <w:rPr>
                <w:rFonts w:ascii="VIC Light" w:eastAsia="Times New Roman" w:hAnsi="VIC Light" w:cstheme="majorBidi"/>
                <w:lang w:eastAsia="en-AU"/>
              </w:rPr>
              <w:t xml:space="preserve">to </w:t>
            </w:r>
            <w:r w:rsidR="00A405F3">
              <w:rPr>
                <w:rFonts w:ascii="VIC Light" w:eastAsia="Times New Roman" w:hAnsi="VIC Light" w:cstheme="majorBidi"/>
                <w:lang w:eastAsia="en-AU"/>
              </w:rPr>
              <w:t>deliver and assess training of new volunteers</w:t>
            </w:r>
            <w:r w:rsidR="00F06622">
              <w:rPr>
                <w:rFonts w:ascii="VIC Light" w:eastAsia="Times New Roman" w:hAnsi="VIC Light" w:cstheme="majorBidi"/>
                <w:lang w:eastAsia="en-AU"/>
              </w:rPr>
              <w:t xml:space="preserve">, </w:t>
            </w:r>
            <w:r w:rsidR="00F06622" w:rsidRPr="00F06622">
              <w:rPr>
                <w:rFonts w:ascii="VIC Light" w:eastAsia="Times New Roman" w:hAnsi="VIC Light" w:cstheme="majorBidi"/>
                <w:lang w:eastAsia="en-AU"/>
              </w:rPr>
              <w:t xml:space="preserve">(part of announced $126 million CFA capability initiatives), </w:t>
            </w:r>
            <w:r w:rsidR="004F755F">
              <w:rPr>
                <w:rFonts w:ascii="VIC Light" w:eastAsia="Times New Roman" w:hAnsi="VIC Light" w:cstheme="majorBidi"/>
                <w:lang w:eastAsia="en-AU"/>
              </w:rPr>
              <w:t xml:space="preserve">including </w:t>
            </w:r>
            <w:r w:rsidR="00354147">
              <w:rPr>
                <w:rFonts w:ascii="VIC Light" w:eastAsia="Times New Roman" w:hAnsi="VIC Light" w:cstheme="majorBidi"/>
                <w:lang w:eastAsia="en-AU"/>
              </w:rPr>
              <w:t>consultation</w:t>
            </w:r>
            <w:r w:rsidR="00162C7D">
              <w:rPr>
                <w:rFonts w:ascii="VIC Light" w:eastAsia="Times New Roman" w:hAnsi="VIC Light" w:cstheme="majorBidi"/>
                <w:lang w:eastAsia="en-AU"/>
              </w:rPr>
              <w:t xml:space="preserve"> </w:t>
            </w:r>
            <w:r w:rsidR="004F755F">
              <w:rPr>
                <w:rFonts w:ascii="VIC Light" w:eastAsia="Times New Roman" w:hAnsi="VIC Light" w:cstheme="majorBidi"/>
                <w:lang w:eastAsia="en-AU"/>
              </w:rPr>
              <w:t xml:space="preserve">with </w:t>
            </w:r>
            <w:r w:rsidR="00267700">
              <w:rPr>
                <w:rFonts w:ascii="VIC Light" w:eastAsia="Times New Roman" w:hAnsi="VIC Light" w:cstheme="majorBidi"/>
                <w:lang w:eastAsia="en-AU"/>
              </w:rPr>
              <w:t xml:space="preserve">volunteers </w:t>
            </w:r>
          </w:p>
        </w:tc>
      </w:tr>
      <w:tr w:rsidR="00FB3ECB" w:rsidRPr="008D22DD" w14:paraId="40A5108A" w14:textId="77777777" w:rsidTr="00F422DA">
        <w:tc>
          <w:tcPr>
            <w:tcW w:w="9016" w:type="dxa"/>
            <w:gridSpan w:val="8"/>
            <w:shd w:val="clear" w:color="auto" w:fill="2E74B5" w:themeFill="accent5" w:themeFillShade="BF"/>
          </w:tcPr>
          <w:p w14:paraId="4FA9D033" w14:textId="0E766458" w:rsidR="00FB3ECB" w:rsidRPr="008D22DD" w:rsidRDefault="00FB3ECB" w:rsidP="00453CAE">
            <w:pPr>
              <w:autoSpaceDE w:val="0"/>
              <w:autoSpaceDN w:val="0"/>
              <w:adjustRightInd w:val="0"/>
              <w:rPr>
                <w:rFonts w:ascii="VIC Light" w:hAnsi="VIC Light" w:cstheme="majorHAnsi"/>
              </w:rPr>
            </w:pPr>
            <w:r w:rsidRPr="008D22DD">
              <w:rPr>
                <w:rFonts w:ascii="VIC Light" w:eastAsiaTheme="majorEastAsia" w:hAnsi="VIC Light" w:cstheme="majorBidi"/>
                <w:b/>
                <w:bCs/>
                <w:color w:val="FFFFFF" w:themeColor="background1"/>
              </w:rPr>
              <w:t>An effective and productive working relationship with FRV and other emergency service agencies, building on the principle of interoperability</w:t>
            </w:r>
          </w:p>
        </w:tc>
      </w:tr>
      <w:tr w:rsidR="00D3662B" w:rsidRPr="008D22DD" w14:paraId="5AD54137" w14:textId="77777777" w:rsidTr="00E924CB">
        <w:tc>
          <w:tcPr>
            <w:tcW w:w="690" w:type="dxa"/>
            <w:gridSpan w:val="2"/>
            <w:shd w:val="clear" w:color="auto" w:fill="DEEAF6" w:themeFill="accent5" w:themeFillTint="33"/>
          </w:tcPr>
          <w:p w14:paraId="7F15A290" w14:textId="77777777" w:rsidR="00D3662B" w:rsidRPr="008D22DD" w:rsidRDefault="00D3662B" w:rsidP="00453CAE">
            <w:pPr>
              <w:spacing w:before="100" w:beforeAutospacing="1" w:after="100" w:afterAutospacing="1"/>
              <w:rPr>
                <w:rFonts w:ascii="VIC Light" w:eastAsia="Times New Roman" w:hAnsi="VIC Light" w:cstheme="majorHAnsi"/>
                <w:lang w:eastAsia="en-AU"/>
              </w:rPr>
            </w:pPr>
          </w:p>
        </w:tc>
        <w:tc>
          <w:tcPr>
            <w:tcW w:w="1432" w:type="dxa"/>
            <w:gridSpan w:val="3"/>
            <w:shd w:val="clear" w:color="auto" w:fill="DEEAF6" w:themeFill="accent5" w:themeFillTint="33"/>
          </w:tcPr>
          <w:p w14:paraId="17785A13" w14:textId="0DEDFF96" w:rsidR="00D3662B" w:rsidRPr="008D22DD" w:rsidRDefault="00D3662B"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Actor</w:t>
            </w:r>
            <w:r w:rsidR="00810B6C">
              <w:rPr>
                <w:rFonts w:ascii="VIC Light" w:eastAsia="Times New Roman" w:hAnsi="VIC Light" w:cstheme="majorHAnsi"/>
                <w:lang w:eastAsia="en-AU"/>
              </w:rPr>
              <w:t>(s)</w:t>
            </w:r>
          </w:p>
        </w:tc>
        <w:tc>
          <w:tcPr>
            <w:tcW w:w="1972" w:type="dxa"/>
            <w:gridSpan w:val="2"/>
            <w:shd w:val="clear" w:color="auto" w:fill="DEEAF6" w:themeFill="accent5" w:themeFillTint="33"/>
          </w:tcPr>
          <w:p w14:paraId="7F243981" w14:textId="77777777" w:rsidR="00D3662B" w:rsidRPr="008D22DD" w:rsidRDefault="00D3662B"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Theme</w:t>
            </w:r>
          </w:p>
        </w:tc>
        <w:tc>
          <w:tcPr>
            <w:tcW w:w="4922" w:type="dxa"/>
            <w:shd w:val="clear" w:color="auto" w:fill="DEEAF6" w:themeFill="accent5" w:themeFillTint="33"/>
          </w:tcPr>
          <w:p w14:paraId="2BBF0951" w14:textId="77777777" w:rsidR="00D3662B" w:rsidRPr="008D22DD" w:rsidRDefault="00D3662B"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Action</w:t>
            </w:r>
          </w:p>
        </w:tc>
      </w:tr>
      <w:tr w:rsidR="00D3662B" w:rsidRPr="008D22DD" w14:paraId="03CCFD0D" w14:textId="77777777" w:rsidTr="00E924CB">
        <w:tc>
          <w:tcPr>
            <w:tcW w:w="690" w:type="dxa"/>
            <w:gridSpan w:val="2"/>
          </w:tcPr>
          <w:p w14:paraId="17606633" w14:textId="3100CE2F" w:rsidR="00D3662B" w:rsidRPr="008D22DD" w:rsidRDefault="00D3662B" w:rsidP="00453CAE">
            <w:pPr>
              <w:spacing w:before="100" w:beforeAutospacing="1" w:after="100" w:afterAutospacing="1"/>
              <w:rPr>
                <w:rFonts w:ascii="VIC Light" w:eastAsia="Times New Roman" w:hAnsi="VIC Light" w:cstheme="majorHAnsi"/>
                <w:lang w:eastAsia="en-AU"/>
              </w:rPr>
            </w:pPr>
            <w:r>
              <w:rPr>
                <w:rFonts w:ascii="VIC Light" w:eastAsia="Times New Roman" w:hAnsi="VIC Light" w:cstheme="majorHAnsi"/>
                <w:lang w:eastAsia="en-AU"/>
              </w:rPr>
              <w:t>1.</w:t>
            </w:r>
            <w:r w:rsidR="00267700">
              <w:rPr>
                <w:rFonts w:ascii="VIC Light" w:eastAsia="Times New Roman" w:hAnsi="VIC Light" w:cstheme="majorHAnsi"/>
                <w:lang w:eastAsia="en-AU"/>
              </w:rPr>
              <w:t>7</w:t>
            </w:r>
          </w:p>
        </w:tc>
        <w:tc>
          <w:tcPr>
            <w:tcW w:w="1432" w:type="dxa"/>
            <w:gridSpan w:val="3"/>
          </w:tcPr>
          <w:p w14:paraId="4233BE30" w14:textId="083293E5" w:rsidR="00D3662B" w:rsidRPr="008D22DD" w:rsidRDefault="00D3662B"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CFA</w:t>
            </w:r>
          </w:p>
        </w:tc>
        <w:tc>
          <w:tcPr>
            <w:tcW w:w="1972" w:type="dxa"/>
            <w:gridSpan w:val="2"/>
          </w:tcPr>
          <w:p w14:paraId="5613FDCB" w14:textId="0D434E15" w:rsidR="00D3662B" w:rsidRPr="008D22DD" w:rsidRDefault="00D3662B" w:rsidP="00453CAE">
            <w:pPr>
              <w:spacing w:before="100" w:beforeAutospacing="1" w:after="100" w:afterAutospacing="1"/>
              <w:rPr>
                <w:rFonts w:ascii="VIC Light" w:eastAsia="Times New Roman" w:hAnsi="VIC Light" w:cstheme="majorHAnsi"/>
                <w:lang w:eastAsia="en-AU"/>
              </w:rPr>
            </w:pPr>
            <w:r>
              <w:rPr>
                <w:rFonts w:ascii="VIC Light" w:eastAsia="Times New Roman" w:hAnsi="VIC Light" w:cstheme="majorHAnsi"/>
                <w:lang w:eastAsia="en-AU"/>
              </w:rPr>
              <w:t xml:space="preserve">Enabling </w:t>
            </w:r>
            <w:r w:rsidRPr="008D22DD">
              <w:rPr>
                <w:rFonts w:ascii="VIC Light" w:eastAsia="Times New Roman" w:hAnsi="VIC Light" w:cstheme="majorHAnsi"/>
                <w:lang w:eastAsia="en-AU"/>
              </w:rPr>
              <w:t xml:space="preserve"> </w:t>
            </w:r>
          </w:p>
        </w:tc>
        <w:tc>
          <w:tcPr>
            <w:tcW w:w="4922" w:type="dxa"/>
          </w:tcPr>
          <w:p w14:paraId="57FC4417" w14:textId="63EAB736" w:rsidR="00D3662B" w:rsidRPr="008D22DD" w:rsidRDefault="00D3662B"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 xml:space="preserve">Participate in and support the new emergency management planning arrangements at the state, regional and incident municipal level, including in the development of a new state emergency management plan under Priority 1.2 of the </w:t>
            </w:r>
            <w:r w:rsidR="00491BCA" w:rsidRPr="008D22DD">
              <w:rPr>
                <w:rFonts w:ascii="VIC Light" w:eastAsia="Times New Roman" w:hAnsi="VIC Light" w:cstheme="majorHAnsi"/>
                <w:lang w:eastAsia="en-AU"/>
              </w:rPr>
              <w:t>E</w:t>
            </w:r>
            <w:r w:rsidR="00491BCA">
              <w:rPr>
                <w:rFonts w:ascii="VIC Light" w:eastAsia="Times New Roman" w:hAnsi="VIC Light" w:cstheme="majorHAnsi"/>
                <w:lang w:eastAsia="en-AU"/>
              </w:rPr>
              <w:t xml:space="preserve">mergency Management </w:t>
            </w:r>
            <w:r w:rsidR="00491BCA" w:rsidRPr="008D22DD">
              <w:rPr>
                <w:rFonts w:ascii="VIC Light" w:eastAsia="Times New Roman" w:hAnsi="VIC Light" w:cstheme="majorHAnsi"/>
                <w:lang w:eastAsia="en-AU"/>
              </w:rPr>
              <w:t>Strategic Action Plan</w:t>
            </w:r>
            <w:r w:rsidR="00491BCA">
              <w:rPr>
                <w:rFonts w:ascii="VIC Light" w:eastAsia="Times New Roman" w:hAnsi="VIC Light" w:cstheme="majorHAnsi"/>
                <w:lang w:eastAsia="en-AU"/>
              </w:rPr>
              <w:t xml:space="preserve"> 2019-22</w:t>
            </w:r>
          </w:p>
        </w:tc>
      </w:tr>
      <w:tr w:rsidR="00D3662B" w:rsidRPr="008D22DD" w14:paraId="57B21992" w14:textId="77777777" w:rsidTr="00E924CB">
        <w:tc>
          <w:tcPr>
            <w:tcW w:w="690" w:type="dxa"/>
            <w:gridSpan w:val="2"/>
          </w:tcPr>
          <w:p w14:paraId="225B4606" w14:textId="6D474584" w:rsidR="00D3662B" w:rsidRPr="008D22DD" w:rsidRDefault="00D3662B" w:rsidP="00453CAE">
            <w:pPr>
              <w:spacing w:before="100" w:beforeAutospacing="1" w:after="100" w:afterAutospacing="1"/>
              <w:rPr>
                <w:rFonts w:ascii="VIC Light" w:eastAsia="Times New Roman" w:hAnsi="VIC Light" w:cstheme="majorHAnsi"/>
                <w:lang w:eastAsia="en-AU"/>
              </w:rPr>
            </w:pPr>
            <w:r>
              <w:rPr>
                <w:rFonts w:ascii="VIC Light" w:eastAsia="Times New Roman" w:hAnsi="VIC Light" w:cstheme="majorHAnsi"/>
                <w:lang w:eastAsia="en-AU"/>
              </w:rPr>
              <w:t>1.</w:t>
            </w:r>
            <w:r w:rsidR="00F06622">
              <w:rPr>
                <w:rFonts w:ascii="VIC Light" w:eastAsia="Times New Roman" w:hAnsi="VIC Light" w:cstheme="majorHAnsi"/>
                <w:lang w:eastAsia="en-AU"/>
              </w:rPr>
              <w:t>8</w:t>
            </w:r>
          </w:p>
        </w:tc>
        <w:tc>
          <w:tcPr>
            <w:tcW w:w="1432" w:type="dxa"/>
            <w:gridSpan w:val="3"/>
          </w:tcPr>
          <w:p w14:paraId="28EB9120" w14:textId="3D2506DF" w:rsidR="00D3662B" w:rsidRPr="008D22DD" w:rsidRDefault="00D3662B" w:rsidP="00453CAE">
            <w:pPr>
              <w:spacing w:before="100" w:beforeAutospacing="1" w:after="100" w:afterAutospacing="1"/>
              <w:rPr>
                <w:rFonts w:ascii="VIC Light" w:eastAsia="Times New Roman" w:hAnsi="VIC Light" w:cstheme="majorHAnsi"/>
                <w:lang w:eastAsia="en-AU"/>
              </w:rPr>
            </w:pPr>
            <w:proofErr w:type="gramStart"/>
            <w:r w:rsidRPr="008D22DD">
              <w:rPr>
                <w:rFonts w:ascii="VIC Light" w:eastAsia="Times New Roman" w:hAnsi="VIC Light" w:cstheme="majorHAnsi"/>
                <w:lang w:eastAsia="en-AU"/>
              </w:rPr>
              <w:t>CFA</w:t>
            </w:r>
            <w:r w:rsidR="0035120B">
              <w:rPr>
                <w:rFonts w:ascii="VIC Light" w:eastAsia="Times New Roman" w:hAnsi="VIC Light" w:cstheme="majorHAnsi"/>
                <w:lang w:eastAsia="en-AU"/>
              </w:rPr>
              <w:t>,</w:t>
            </w:r>
            <w:r w:rsidRPr="008D22DD">
              <w:rPr>
                <w:rFonts w:ascii="VIC Light" w:eastAsia="Times New Roman" w:hAnsi="VIC Light" w:cstheme="majorHAnsi"/>
                <w:lang w:eastAsia="en-AU"/>
              </w:rPr>
              <w:t>FRV</w:t>
            </w:r>
            <w:proofErr w:type="gramEnd"/>
          </w:p>
        </w:tc>
        <w:tc>
          <w:tcPr>
            <w:tcW w:w="1972" w:type="dxa"/>
            <w:gridSpan w:val="2"/>
          </w:tcPr>
          <w:p w14:paraId="702B3B15" w14:textId="77777777" w:rsidR="00D3662B" w:rsidRPr="008D22DD" w:rsidRDefault="00D3662B"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 xml:space="preserve">Operational </w:t>
            </w:r>
          </w:p>
        </w:tc>
        <w:tc>
          <w:tcPr>
            <w:tcW w:w="4922" w:type="dxa"/>
          </w:tcPr>
          <w:p w14:paraId="45869941" w14:textId="301B201E" w:rsidR="00D3662B" w:rsidRPr="008D22DD" w:rsidRDefault="00D3662B"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 xml:space="preserve">Commence harmonisation of operational procedures across FRV and CFA </w:t>
            </w:r>
            <w:r w:rsidR="00F95E4D">
              <w:rPr>
                <w:rFonts w:ascii="VIC Light" w:eastAsia="Times New Roman" w:hAnsi="VIC Light" w:cstheme="majorHAnsi"/>
                <w:lang w:eastAsia="en-AU"/>
              </w:rPr>
              <w:t xml:space="preserve">where practicable and appropriate </w:t>
            </w:r>
          </w:p>
        </w:tc>
      </w:tr>
      <w:tr w:rsidR="00D3662B" w:rsidRPr="008D22DD" w14:paraId="0AD9446B" w14:textId="77777777" w:rsidTr="00E924CB">
        <w:tc>
          <w:tcPr>
            <w:tcW w:w="690" w:type="dxa"/>
            <w:gridSpan w:val="2"/>
          </w:tcPr>
          <w:p w14:paraId="1E21F229" w14:textId="34CEDC1D" w:rsidR="00D3662B" w:rsidRPr="008D22DD" w:rsidRDefault="00D04320" w:rsidP="00453CAE">
            <w:pPr>
              <w:spacing w:before="100" w:beforeAutospacing="1" w:after="100" w:afterAutospacing="1"/>
              <w:rPr>
                <w:rFonts w:ascii="VIC Light" w:eastAsia="Times New Roman" w:hAnsi="VIC Light" w:cstheme="majorHAnsi"/>
                <w:lang w:eastAsia="en-AU"/>
              </w:rPr>
            </w:pPr>
            <w:r>
              <w:rPr>
                <w:rFonts w:ascii="VIC Light" w:eastAsia="Times New Roman" w:hAnsi="VIC Light" w:cstheme="majorHAnsi"/>
                <w:lang w:eastAsia="en-AU"/>
              </w:rPr>
              <w:t>1.</w:t>
            </w:r>
            <w:r w:rsidR="00F06622">
              <w:rPr>
                <w:rFonts w:ascii="VIC Light" w:eastAsia="Times New Roman" w:hAnsi="VIC Light" w:cstheme="majorHAnsi"/>
                <w:lang w:eastAsia="en-AU"/>
              </w:rPr>
              <w:t>9</w:t>
            </w:r>
          </w:p>
        </w:tc>
        <w:tc>
          <w:tcPr>
            <w:tcW w:w="1432" w:type="dxa"/>
            <w:gridSpan w:val="3"/>
          </w:tcPr>
          <w:p w14:paraId="668BD067" w14:textId="50857F37" w:rsidR="00D3662B" w:rsidRPr="008D22DD" w:rsidRDefault="00D3662B" w:rsidP="00453CAE">
            <w:pPr>
              <w:spacing w:before="100" w:beforeAutospacing="1" w:after="100" w:afterAutospacing="1"/>
              <w:rPr>
                <w:rFonts w:ascii="VIC Light" w:eastAsia="Times New Roman" w:hAnsi="VIC Light" w:cstheme="majorHAnsi"/>
                <w:lang w:eastAsia="en-AU"/>
              </w:rPr>
            </w:pPr>
            <w:proofErr w:type="gramStart"/>
            <w:r w:rsidRPr="008D22DD">
              <w:rPr>
                <w:rFonts w:ascii="VIC Light" w:eastAsia="Times New Roman" w:hAnsi="VIC Light" w:cstheme="majorHAnsi"/>
                <w:lang w:eastAsia="en-AU"/>
              </w:rPr>
              <w:t>CFA</w:t>
            </w:r>
            <w:r w:rsidR="0035120B">
              <w:rPr>
                <w:rFonts w:ascii="VIC Light" w:eastAsia="Times New Roman" w:hAnsi="VIC Light" w:cstheme="majorHAnsi"/>
                <w:lang w:eastAsia="en-AU"/>
              </w:rPr>
              <w:t>,</w:t>
            </w:r>
            <w:r w:rsidRPr="008D22DD">
              <w:rPr>
                <w:rFonts w:ascii="VIC Light" w:eastAsia="Times New Roman" w:hAnsi="VIC Light" w:cstheme="majorHAnsi"/>
                <w:lang w:eastAsia="en-AU"/>
              </w:rPr>
              <w:t>FRV</w:t>
            </w:r>
            <w:proofErr w:type="gramEnd"/>
          </w:p>
        </w:tc>
        <w:tc>
          <w:tcPr>
            <w:tcW w:w="1972" w:type="dxa"/>
            <w:gridSpan w:val="2"/>
          </w:tcPr>
          <w:p w14:paraId="1CC6DB82" w14:textId="77777777" w:rsidR="00D3662B" w:rsidRPr="008D22DD" w:rsidRDefault="00D3662B"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 xml:space="preserve">Operational </w:t>
            </w:r>
          </w:p>
        </w:tc>
        <w:tc>
          <w:tcPr>
            <w:tcW w:w="4922" w:type="dxa"/>
          </w:tcPr>
          <w:p w14:paraId="13DFC6C6" w14:textId="7E9FAB8D" w:rsidR="00D3662B" w:rsidRPr="008D22DD" w:rsidRDefault="00D3662B"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 xml:space="preserve">Finalise the transfer of any </w:t>
            </w:r>
            <w:r>
              <w:rPr>
                <w:rFonts w:ascii="VIC Light" w:eastAsia="Times New Roman" w:hAnsi="VIC Light" w:cstheme="majorHAnsi"/>
                <w:lang w:eastAsia="en-AU"/>
              </w:rPr>
              <w:t xml:space="preserve">property, assets, liabilities, </w:t>
            </w:r>
            <w:r w:rsidRPr="008D22DD">
              <w:rPr>
                <w:rFonts w:ascii="VIC Light" w:eastAsia="Times New Roman" w:hAnsi="VIC Light" w:cstheme="majorHAnsi"/>
                <w:lang w:eastAsia="en-AU"/>
              </w:rPr>
              <w:t xml:space="preserve">rights and obligations from CFA to FRV </w:t>
            </w:r>
          </w:p>
        </w:tc>
      </w:tr>
      <w:tr w:rsidR="00D3662B" w:rsidRPr="008D22DD" w14:paraId="6F7C6452" w14:textId="77777777" w:rsidTr="00E924CB">
        <w:tc>
          <w:tcPr>
            <w:tcW w:w="690" w:type="dxa"/>
            <w:gridSpan w:val="2"/>
          </w:tcPr>
          <w:p w14:paraId="6758C6CF" w14:textId="4EFC4D4C" w:rsidR="00D3662B" w:rsidRPr="008D22DD" w:rsidRDefault="00D04320" w:rsidP="00453CAE">
            <w:pPr>
              <w:spacing w:before="100" w:beforeAutospacing="1" w:after="100" w:afterAutospacing="1"/>
              <w:rPr>
                <w:rFonts w:ascii="VIC Light" w:eastAsia="Times New Roman" w:hAnsi="VIC Light" w:cstheme="majorHAnsi"/>
                <w:lang w:eastAsia="en-AU"/>
              </w:rPr>
            </w:pPr>
            <w:r>
              <w:rPr>
                <w:rFonts w:ascii="VIC Light" w:eastAsia="Times New Roman" w:hAnsi="VIC Light" w:cstheme="majorHAnsi"/>
                <w:lang w:eastAsia="en-AU"/>
              </w:rPr>
              <w:t>1.1</w:t>
            </w:r>
            <w:r w:rsidR="00F06622">
              <w:rPr>
                <w:rFonts w:ascii="VIC Light" w:eastAsia="Times New Roman" w:hAnsi="VIC Light" w:cstheme="majorHAnsi"/>
                <w:lang w:eastAsia="en-AU"/>
              </w:rPr>
              <w:t>0</w:t>
            </w:r>
          </w:p>
        </w:tc>
        <w:tc>
          <w:tcPr>
            <w:tcW w:w="1432" w:type="dxa"/>
            <w:gridSpan w:val="3"/>
          </w:tcPr>
          <w:p w14:paraId="4C226FF9" w14:textId="2C6E3188" w:rsidR="00D3662B" w:rsidRPr="008D22DD" w:rsidRDefault="00D3662B" w:rsidP="00453CAE">
            <w:pPr>
              <w:spacing w:before="100" w:beforeAutospacing="1" w:after="100" w:afterAutospacing="1"/>
              <w:rPr>
                <w:rFonts w:ascii="VIC Light" w:eastAsia="Times New Roman" w:hAnsi="VIC Light" w:cstheme="majorHAnsi"/>
                <w:lang w:eastAsia="en-AU"/>
              </w:rPr>
            </w:pPr>
            <w:proofErr w:type="gramStart"/>
            <w:r w:rsidRPr="008D22DD">
              <w:rPr>
                <w:rFonts w:ascii="VIC Light" w:eastAsia="Times New Roman" w:hAnsi="VIC Light" w:cstheme="majorHAnsi"/>
                <w:lang w:eastAsia="en-AU"/>
              </w:rPr>
              <w:t>CFA</w:t>
            </w:r>
            <w:r w:rsidR="00810B6C">
              <w:rPr>
                <w:rFonts w:ascii="VIC Light" w:eastAsia="Times New Roman" w:hAnsi="VIC Light" w:cstheme="majorHAnsi"/>
                <w:lang w:eastAsia="en-AU"/>
              </w:rPr>
              <w:t>,</w:t>
            </w:r>
            <w:r w:rsidRPr="008D22DD">
              <w:rPr>
                <w:rFonts w:ascii="VIC Light" w:eastAsia="Times New Roman" w:hAnsi="VIC Light" w:cstheme="majorHAnsi"/>
                <w:lang w:eastAsia="en-AU"/>
              </w:rPr>
              <w:t>FRV</w:t>
            </w:r>
            <w:proofErr w:type="gramEnd"/>
          </w:p>
        </w:tc>
        <w:tc>
          <w:tcPr>
            <w:tcW w:w="1972" w:type="dxa"/>
            <w:gridSpan w:val="2"/>
          </w:tcPr>
          <w:p w14:paraId="602E78A6" w14:textId="77777777" w:rsidR="00D3662B" w:rsidRPr="008D22DD" w:rsidRDefault="00D3662B"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 xml:space="preserve">Operational </w:t>
            </w:r>
          </w:p>
        </w:tc>
        <w:tc>
          <w:tcPr>
            <w:tcW w:w="4922" w:type="dxa"/>
          </w:tcPr>
          <w:p w14:paraId="71D7664C" w14:textId="0C9FCF1B" w:rsidR="00D3662B" w:rsidRPr="008D22DD" w:rsidRDefault="00D3662B"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 xml:space="preserve">Finalise service level agreements </w:t>
            </w:r>
            <w:r>
              <w:rPr>
                <w:rFonts w:ascii="VIC Light" w:eastAsia="Times New Roman" w:hAnsi="VIC Light" w:cstheme="majorHAnsi"/>
                <w:lang w:eastAsia="en-AU"/>
              </w:rPr>
              <w:t xml:space="preserve">between CFA and FRV and any related party </w:t>
            </w:r>
            <w:r w:rsidR="009B14AE">
              <w:rPr>
                <w:rFonts w:ascii="VIC Light" w:eastAsia="Times New Roman" w:hAnsi="VIC Light" w:cstheme="majorHAnsi"/>
                <w:lang w:eastAsia="en-AU"/>
              </w:rPr>
              <w:t>and</w:t>
            </w:r>
            <w:r w:rsidR="00C44802">
              <w:rPr>
                <w:rFonts w:ascii="VIC Light" w:eastAsia="Times New Roman" w:hAnsi="VIC Light" w:cstheme="majorHAnsi"/>
                <w:lang w:eastAsia="en-AU"/>
              </w:rPr>
              <w:t xml:space="preserve"> ensure that the agreements support effective operations</w:t>
            </w:r>
          </w:p>
        </w:tc>
      </w:tr>
      <w:tr w:rsidR="00EC1D51" w:rsidRPr="008D22DD" w14:paraId="3336C6A9" w14:textId="77777777" w:rsidTr="00E924CB">
        <w:tc>
          <w:tcPr>
            <w:tcW w:w="690" w:type="dxa"/>
            <w:gridSpan w:val="2"/>
          </w:tcPr>
          <w:p w14:paraId="3544EE20" w14:textId="4B2D45F2" w:rsidR="00EC1D51" w:rsidRDefault="00EC1D51" w:rsidP="00EC1D51">
            <w:pPr>
              <w:spacing w:before="100" w:beforeAutospacing="1" w:after="100" w:afterAutospacing="1"/>
              <w:rPr>
                <w:rFonts w:ascii="VIC Light" w:eastAsia="Times New Roman" w:hAnsi="VIC Light" w:cstheme="majorHAnsi"/>
                <w:lang w:eastAsia="en-AU"/>
              </w:rPr>
            </w:pPr>
            <w:r>
              <w:rPr>
                <w:rFonts w:ascii="VIC Light" w:eastAsia="Times New Roman" w:hAnsi="VIC Light" w:cstheme="majorHAnsi"/>
                <w:lang w:eastAsia="en-AU"/>
              </w:rPr>
              <w:t>1.1</w:t>
            </w:r>
            <w:r w:rsidR="00F06622">
              <w:rPr>
                <w:rFonts w:ascii="VIC Light" w:eastAsia="Times New Roman" w:hAnsi="VIC Light" w:cstheme="majorHAnsi"/>
                <w:lang w:eastAsia="en-AU"/>
              </w:rPr>
              <w:t>1</w:t>
            </w:r>
          </w:p>
        </w:tc>
        <w:tc>
          <w:tcPr>
            <w:tcW w:w="1432" w:type="dxa"/>
            <w:gridSpan w:val="3"/>
          </w:tcPr>
          <w:p w14:paraId="30701F10" w14:textId="1A6EEC00" w:rsidR="00EC1D51" w:rsidRPr="008D22DD" w:rsidRDefault="00EC1D51" w:rsidP="00EC1D51">
            <w:pPr>
              <w:spacing w:before="100" w:beforeAutospacing="1" w:after="100" w:afterAutospacing="1"/>
              <w:rPr>
                <w:rFonts w:ascii="VIC Light" w:eastAsia="Times New Roman" w:hAnsi="VIC Light" w:cstheme="majorHAnsi"/>
                <w:lang w:eastAsia="en-AU"/>
              </w:rPr>
            </w:pPr>
            <w:proofErr w:type="gramStart"/>
            <w:r w:rsidRPr="00EC1D51">
              <w:rPr>
                <w:rFonts w:ascii="VIC Light" w:eastAsia="Times New Roman" w:hAnsi="VIC Light" w:cstheme="majorHAnsi"/>
                <w:lang w:eastAsia="en-AU"/>
              </w:rPr>
              <w:t>FRV</w:t>
            </w:r>
            <w:r w:rsidR="00810B6C">
              <w:rPr>
                <w:rFonts w:ascii="VIC Light" w:eastAsia="Times New Roman" w:hAnsi="VIC Light" w:cstheme="majorHAnsi"/>
                <w:lang w:eastAsia="en-AU"/>
              </w:rPr>
              <w:t>,</w:t>
            </w:r>
            <w:r w:rsidRPr="00EC1D51">
              <w:rPr>
                <w:rFonts w:ascii="VIC Light" w:eastAsia="Times New Roman" w:hAnsi="VIC Light" w:cstheme="majorHAnsi"/>
                <w:lang w:eastAsia="en-AU"/>
              </w:rPr>
              <w:t>CFA</w:t>
            </w:r>
            <w:proofErr w:type="gramEnd"/>
          </w:p>
        </w:tc>
        <w:tc>
          <w:tcPr>
            <w:tcW w:w="1972" w:type="dxa"/>
            <w:gridSpan w:val="2"/>
          </w:tcPr>
          <w:p w14:paraId="58646FB2" w14:textId="2E87CBA3" w:rsidR="00EC1D51" w:rsidRPr="008D22DD" w:rsidRDefault="00EC1D51" w:rsidP="00EC1D51">
            <w:pPr>
              <w:spacing w:before="100" w:beforeAutospacing="1" w:after="100" w:afterAutospacing="1"/>
              <w:rPr>
                <w:rFonts w:ascii="VIC Light" w:eastAsia="Times New Roman" w:hAnsi="VIC Light" w:cstheme="majorHAnsi"/>
                <w:lang w:eastAsia="en-AU"/>
              </w:rPr>
            </w:pPr>
            <w:r w:rsidRPr="00EC1D51">
              <w:rPr>
                <w:rFonts w:ascii="VIC Light" w:eastAsia="Times New Roman" w:hAnsi="VIC Light" w:cstheme="majorHAnsi"/>
                <w:lang w:eastAsia="en-AU"/>
              </w:rPr>
              <w:t xml:space="preserve">Operational </w:t>
            </w:r>
          </w:p>
        </w:tc>
        <w:tc>
          <w:tcPr>
            <w:tcW w:w="4922" w:type="dxa"/>
            <w:vAlign w:val="bottom"/>
          </w:tcPr>
          <w:p w14:paraId="201DD310" w14:textId="2A9BEE3A" w:rsidR="00EC1D51" w:rsidRPr="008D22DD" w:rsidRDefault="00EC1D51" w:rsidP="00EC1D51">
            <w:pPr>
              <w:spacing w:before="100" w:beforeAutospacing="1" w:after="100" w:afterAutospacing="1"/>
              <w:rPr>
                <w:rFonts w:ascii="VIC Light" w:eastAsia="Times New Roman" w:hAnsi="VIC Light" w:cstheme="majorHAnsi"/>
                <w:lang w:eastAsia="en-AU"/>
              </w:rPr>
            </w:pPr>
            <w:r w:rsidRPr="00EC1D51">
              <w:rPr>
                <w:rFonts w:ascii="VIC Light" w:eastAsia="Times New Roman" w:hAnsi="VIC Light" w:cstheme="majorHAnsi"/>
                <w:lang w:eastAsia="en-AU"/>
              </w:rPr>
              <w:t>Finalise memorandum of understanding for transitional arrangements for corporate functions</w:t>
            </w:r>
          </w:p>
        </w:tc>
      </w:tr>
      <w:tr w:rsidR="00EC1D51" w:rsidRPr="008D22DD" w14:paraId="5A87C86C" w14:textId="77777777" w:rsidTr="00E924CB">
        <w:tc>
          <w:tcPr>
            <w:tcW w:w="690" w:type="dxa"/>
            <w:gridSpan w:val="2"/>
          </w:tcPr>
          <w:p w14:paraId="0285686F" w14:textId="32D9FEA6" w:rsidR="00EC1D51" w:rsidRDefault="00EC1D51" w:rsidP="00EC1D51">
            <w:pPr>
              <w:spacing w:before="100" w:beforeAutospacing="1" w:after="100" w:afterAutospacing="1"/>
              <w:rPr>
                <w:rFonts w:ascii="VIC Light" w:eastAsia="Times New Roman" w:hAnsi="VIC Light" w:cstheme="majorHAnsi"/>
                <w:lang w:eastAsia="en-AU"/>
              </w:rPr>
            </w:pPr>
            <w:r>
              <w:rPr>
                <w:rFonts w:ascii="VIC Light" w:eastAsia="Times New Roman" w:hAnsi="VIC Light" w:cstheme="majorHAnsi"/>
                <w:lang w:eastAsia="en-AU"/>
              </w:rPr>
              <w:t>1.1</w:t>
            </w:r>
            <w:r w:rsidR="00F06622">
              <w:rPr>
                <w:rFonts w:ascii="VIC Light" w:eastAsia="Times New Roman" w:hAnsi="VIC Light" w:cstheme="majorHAnsi"/>
                <w:lang w:eastAsia="en-AU"/>
              </w:rPr>
              <w:t>2</w:t>
            </w:r>
          </w:p>
        </w:tc>
        <w:tc>
          <w:tcPr>
            <w:tcW w:w="1432" w:type="dxa"/>
            <w:gridSpan w:val="3"/>
          </w:tcPr>
          <w:p w14:paraId="5304267E" w14:textId="2C607B51" w:rsidR="00EC1D51" w:rsidRPr="008D22DD" w:rsidRDefault="00EC1D51" w:rsidP="00EC1D51">
            <w:pPr>
              <w:spacing w:before="100" w:beforeAutospacing="1" w:after="100" w:afterAutospacing="1"/>
              <w:rPr>
                <w:rFonts w:ascii="VIC Light" w:eastAsia="Times New Roman" w:hAnsi="VIC Light" w:cstheme="majorHAnsi"/>
                <w:lang w:eastAsia="en-AU"/>
              </w:rPr>
            </w:pPr>
            <w:proofErr w:type="gramStart"/>
            <w:r w:rsidRPr="00EC1D51">
              <w:rPr>
                <w:rFonts w:ascii="VIC Light" w:eastAsia="Times New Roman" w:hAnsi="VIC Light" w:cstheme="majorHAnsi"/>
                <w:lang w:eastAsia="en-AU"/>
              </w:rPr>
              <w:t>FRV</w:t>
            </w:r>
            <w:r w:rsidR="00810B6C">
              <w:rPr>
                <w:rFonts w:ascii="VIC Light" w:eastAsia="Times New Roman" w:hAnsi="VIC Light" w:cstheme="majorHAnsi"/>
                <w:lang w:eastAsia="en-AU"/>
              </w:rPr>
              <w:t>,</w:t>
            </w:r>
            <w:r w:rsidRPr="00EC1D51">
              <w:rPr>
                <w:rFonts w:ascii="VIC Light" w:eastAsia="Times New Roman" w:hAnsi="VIC Light" w:cstheme="majorHAnsi"/>
                <w:lang w:eastAsia="en-AU"/>
              </w:rPr>
              <w:t>CFA</w:t>
            </w:r>
            <w:proofErr w:type="gramEnd"/>
          </w:p>
        </w:tc>
        <w:tc>
          <w:tcPr>
            <w:tcW w:w="1972" w:type="dxa"/>
            <w:gridSpan w:val="2"/>
          </w:tcPr>
          <w:p w14:paraId="61458425" w14:textId="49C81AA3" w:rsidR="00EC1D51" w:rsidRPr="008D22DD" w:rsidRDefault="00EC1D51" w:rsidP="00EC1D51">
            <w:pPr>
              <w:spacing w:before="100" w:beforeAutospacing="1" w:after="100" w:afterAutospacing="1"/>
              <w:rPr>
                <w:rFonts w:ascii="VIC Light" w:eastAsia="Times New Roman" w:hAnsi="VIC Light" w:cstheme="majorHAnsi"/>
                <w:lang w:eastAsia="en-AU"/>
              </w:rPr>
            </w:pPr>
            <w:r w:rsidRPr="00EC1D51">
              <w:rPr>
                <w:rFonts w:ascii="VIC Light" w:eastAsia="Times New Roman" w:hAnsi="VIC Light" w:cstheme="majorHAnsi"/>
                <w:lang w:eastAsia="en-AU"/>
              </w:rPr>
              <w:t xml:space="preserve">Operational </w:t>
            </w:r>
          </w:p>
        </w:tc>
        <w:tc>
          <w:tcPr>
            <w:tcW w:w="4922" w:type="dxa"/>
            <w:vAlign w:val="bottom"/>
          </w:tcPr>
          <w:p w14:paraId="42EB5E27" w14:textId="1CB2A965" w:rsidR="00EC1D51" w:rsidRPr="008D22DD" w:rsidRDefault="00EC1D51" w:rsidP="00EC1D51">
            <w:pPr>
              <w:spacing w:before="100" w:beforeAutospacing="1" w:after="100" w:afterAutospacing="1"/>
              <w:rPr>
                <w:rFonts w:ascii="VIC Light" w:eastAsia="Times New Roman" w:hAnsi="VIC Light" w:cstheme="majorHAnsi"/>
                <w:lang w:eastAsia="en-AU"/>
              </w:rPr>
            </w:pPr>
            <w:r w:rsidRPr="00EC1D51">
              <w:rPr>
                <w:rFonts w:ascii="VIC Light" w:eastAsia="Times New Roman" w:hAnsi="VIC Light" w:cstheme="majorHAnsi"/>
                <w:lang w:eastAsia="en-AU"/>
              </w:rPr>
              <w:t>Finalise CFA and CFA Chief Officer delegations and authorisations to FRV employees</w:t>
            </w:r>
          </w:p>
        </w:tc>
      </w:tr>
      <w:tr w:rsidR="00FB3ECB" w:rsidRPr="008D22DD" w14:paraId="228B3B4C" w14:textId="77777777" w:rsidTr="00F422DA">
        <w:tc>
          <w:tcPr>
            <w:tcW w:w="9016" w:type="dxa"/>
            <w:gridSpan w:val="8"/>
            <w:shd w:val="clear" w:color="auto" w:fill="2E74B5" w:themeFill="accent5" w:themeFillShade="BF"/>
          </w:tcPr>
          <w:p w14:paraId="13B1AECA" w14:textId="3195D18E" w:rsidR="00FB3ECB" w:rsidRPr="008D22DD" w:rsidRDefault="00FB3ECB" w:rsidP="00453CAE">
            <w:pPr>
              <w:autoSpaceDE w:val="0"/>
              <w:autoSpaceDN w:val="0"/>
              <w:adjustRightInd w:val="0"/>
              <w:rPr>
                <w:rFonts w:ascii="VIC Light" w:hAnsi="VIC Light" w:cstheme="majorHAnsi"/>
                <w:b/>
                <w:bCs/>
                <w:color w:val="FFFFFF" w:themeColor="background1"/>
              </w:rPr>
            </w:pPr>
            <w:r w:rsidRPr="008D22DD">
              <w:rPr>
                <w:rFonts w:ascii="VIC Light" w:hAnsi="VIC Light" w:cstheme="majorHAnsi"/>
                <w:b/>
                <w:bCs/>
                <w:color w:val="FFFFFF" w:themeColor="background1"/>
              </w:rPr>
              <w:t xml:space="preserve">Robust operating structures to enable firefighters to succeed at their </w:t>
            </w:r>
            <w:r w:rsidR="00CE58C9">
              <w:rPr>
                <w:rFonts w:ascii="VIC Light" w:hAnsi="VIC Light" w:cstheme="majorHAnsi"/>
                <w:b/>
                <w:bCs/>
                <w:color w:val="FFFFFF" w:themeColor="background1"/>
              </w:rPr>
              <w:t>roles</w:t>
            </w:r>
          </w:p>
        </w:tc>
      </w:tr>
      <w:tr w:rsidR="00E201AF" w:rsidRPr="008D22DD" w14:paraId="099BBBB7" w14:textId="77777777" w:rsidTr="00E201AF">
        <w:tc>
          <w:tcPr>
            <w:tcW w:w="702" w:type="dxa"/>
            <w:gridSpan w:val="3"/>
            <w:shd w:val="clear" w:color="auto" w:fill="DEEAF6" w:themeFill="accent5" w:themeFillTint="33"/>
          </w:tcPr>
          <w:p w14:paraId="67DB6DC3" w14:textId="77777777" w:rsidR="00E201AF" w:rsidRPr="008D22DD" w:rsidRDefault="00E201AF" w:rsidP="00453CAE">
            <w:pPr>
              <w:spacing w:before="100" w:beforeAutospacing="1" w:after="100" w:afterAutospacing="1"/>
              <w:rPr>
                <w:rFonts w:ascii="VIC Light" w:eastAsia="Times New Roman" w:hAnsi="VIC Light" w:cstheme="majorHAnsi"/>
                <w:lang w:eastAsia="en-AU"/>
              </w:rPr>
            </w:pPr>
          </w:p>
        </w:tc>
        <w:tc>
          <w:tcPr>
            <w:tcW w:w="1155" w:type="dxa"/>
            <w:shd w:val="clear" w:color="auto" w:fill="DEEAF6" w:themeFill="accent5" w:themeFillTint="33"/>
          </w:tcPr>
          <w:p w14:paraId="526EAA20" w14:textId="11AF3EBE" w:rsidR="00E201AF" w:rsidRPr="008D22DD" w:rsidRDefault="00E201AF"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Actor</w:t>
            </w:r>
            <w:r w:rsidR="00810B6C">
              <w:rPr>
                <w:rFonts w:ascii="VIC Light" w:eastAsia="Times New Roman" w:hAnsi="VIC Light" w:cstheme="majorHAnsi"/>
                <w:lang w:eastAsia="en-AU"/>
              </w:rPr>
              <w:t>(s)</w:t>
            </w:r>
          </w:p>
        </w:tc>
        <w:tc>
          <w:tcPr>
            <w:tcW w:w="1682" w:type="dxa"/>
            <w:gridSpan w:val="2"/>
            <w:shd w:val="clear" w:color="auto" w:fill="DEEAF6" w:themeFill="accent5" w:themeFillTint="33"/>
          </w:tcPr>
          <w:p w14:paraId="7A816D74" w14:textId="77777777" w:rsidR="00E201AF" w:rsidRPr="008D22DD" w:rsidRDefault="00E201AF"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Theme</w:t>
            </w:r>
          </w:p>
        </w:tc>
        <w:tc>
          <w:tcPr>
            <w:tcW w:w="5477" w:type="dxa"/>
            <w:gridSpan w:val="2"/>
            <w:shd w:val="clear" w:color="auto" w:fill="DEEAF6" w:themeFill="accent5" w:themeFillTint="33"/>
          </w:tcPr>
          <w:p w14:paraId="5251078E" w14:textId="77777777" w:rsidR="00E201AF" w:rsidRPr="008D22DD" w:rsidRDefault="00E201AF"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Action</w:t>
            </w:r>
          </w:p>
        </w:tc>
      </w:tr>
      <w:tr w:rsidR="00E201AF" w:rsidRPr="008D22DD" w14:paraId="64A69BEF" w14:textId="77777777" w:rsidTr="00E201AF">
        <w:tc>
          <w:tcPr>
            <w:tcW w:w="702" w:type="dxa"/>
            <w:gridSpan w:val="3"/>
          </w:tcPr>
          <w:p w14:paraId="14B6EF54" w14:textId="71229C56" w:rsidR="00E201AF" w:rsidRPr="008D22DD" w:rsidRDefault="00E201AF" w:rsidP="00453CAE">
            <w:pPr>
              <w:spacing w:before="100" w:beforeAutospacing="1" w:after="100" w:afterAutospacing="1"/>
              <w:rPr>
                <w:rFonts w:ascii="VIC Light" w:eastAsia="Times New Roman" w:hAnsi="VIC Light" w:cstheme="majorHAnsi"/>
                <w:lang w:eastAsia="en-AU"/>
              </w:rPr>
            </w:pPr>
            <w:r>
              <w:rPr>
                <w:rFonts w:ascii="VIC Light" w:eastAsia="Times New Roman" w:hAnsi="VIC Light" w:cstheme="majorHAnsi"/>
                <w:lang w:eastAsia="en-AU"/>
              </w:rPr>
              <w:t>1.1</w:t>
            </w:r>
            <w:r w:rsidR="00F06622">
              <w:rPr>
                <w:rFonts w:ascii="VIC Light" w:eastAsia="Times New Roman" w:hAnsi="VIC Light" w:cstheme="majorHAnsi"/>
                <w:lang w:eastAsia="en-AU"/>
              </w:rPr>
              <w:t>3</w:t>
            </w:r>
          </w:p>
        </w:tc>
        <w:tc>
          <w:tcPr>
            <w:tcW w:w="1155" w:type="dxa"/>
          </w:tcPr>
          <w:p w14:paraId="25ADF2E8" w14:textId="2B91D577" w:rsidR="00E201AF" w:rsidRPr="008D22DD" w:rsidRDefault="00E201AF"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CFA</w:t>
            </w:r>
          </w:p>
        </w:tc>
        <w:tc>
          <w:tcPr>
            <w:tcW w:w="1682" w:type="dxa"/>
            <w:gridSpan w:val="2"/>
          </w:tcPr>
          <w:p w14:paraId="1D4C6E46" w14:textId="77777777" w:rsidR="00E201AF" w:rsidRPr="008D22DD" w:rsidRDefault="00E201AF"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 xml:space="preserve">Operational </w:t>
            </w:r>
          </w:p>
        </w:tc>
        <w:tc>
          <w:tcPr>
            <w:tcW w:w="5477" w:type="dxa"/>
            <w:gridSpan w:val="2"/>
          </w:tcPr>
          <w:p w14:paraId="182F2B8E" w14:textId="77777777" w:rsidR="00E201AF" w:rsidRPr="008D22DD" w:rsidRDefault="00E201AF"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 xml:space="preserve">Actively support and participate in the Operational Assurance Group </w:t>
            </w:r>
          </w:p>
        </w:tc>
      </w:tr>
      <w:tr w:rsidR="00E201AF" w:rsidRPr="008D22DD" w14:paraId="44098DFC" w14:textId="77777777" w:rsidTr="00E201AF">
        <w:tc>
          <w:tcPr>
            <w:tcW w:w="702" w:type="dxa"/>
            <w:gridSpan w:val="3"/>
          </w:tcPr>
          <w:p w14:paraId="1BF00725" w14:textId="0CCA059E" w:rsidR="00E201AF" w:rsidRPr="008D22DD" w:rsidRDefault="00E201AF" w:rsidP="00453CAE">
            <w:pPr>
              <w:spacing w:before="100" w:beforeAutospacing="1" w:after="100" w:afterAutospacing="1"/>
              <w:rPr>
                <w:rFonts w:ascii="VIC Light" w:eastAsia="Times New Roman" w:hAnsi="VIC Light" w:cstheme="majorHAnsi"/>
                <w:lang w:eastAsia="en-AU"/>
              </w:rPr>
            </w:pPr>
            <w:r>
              <w:rPr>
                <w:rFonts w:ascii="VIC Light" w:eastAsia="Times New Roman" w:hAnsi="VIC Light" w:cstheme="majorHAnsi"/>
                <w:lang w:eastAsia="en-AU"/>
              </w:rPr>
              <w:t>1.1</w:t>
            </w:r>
            <w:r w:rsidR="00F06622">
              <w:rPr>
                <w:rFonts w:ascii="VIC Light" w:eastAsia="Times New Roman" w:hAnsi="VIC Light" w:cstheme="majorHAnsi"/>
                <w:lang w:eastAsia="en-AU"/>
              </w:rPr>
              <w:t>4</w:t>
            </w:r>
          </w:p>
        </w:tc>
        <w:tc>
          <w:tcPr>
            <w:tcW w:w="1155" w:type="dxa"/>
          </w:tcPr>
          <w:p w14:paraId="66B90640" w14:textId="0C679890" w:rsidR="00E201AF" w:rsidRPr="008D22DD" w:rsidRDefault="00E201AF" w:rsidP="00453CAE">
            <w:pPr>
              <w:spacing w:before="100" w:beforeAutospacing="1" w:after="100" w:afterAutospacing="1"/>
              <w:rPr>
                <w:rFonts w:ascii="VIC Light" w:eastAsia="Times New Roman" w:hAnsi="VIC Light" w:cstheme="majorHAnsi"/>
                <w:lang w:eastAsia="en-AU"/>
              </w:rPr>
            </w:pPr>
            <w:proofErr w:type="gramStart"/>
            <w:r w:rsidRPr="008D22DD">
              <w:rPr>
                <w:rFonts w:ascii="VIC Light" w:eastAsia="Times New Roman" w:hAnsi="VIC Light" w:cstheme="majorHAnsi"/>
                <w:lang w:eastAsia="en-AU"/>
              </w:rPr>
              <w:t>CFA</w:t>
            </w:r>
            <w:r w:rsidR="00810B6C">
              <w:rPr>
                <w:rFonts w:ascii="VIC Light" w:eastAsia="Times New Roman" w:hAnsi="VIC Light" w:cstheme="majorHAnsi"/>
                <w:lang w:eastAsia="en-AU"/>
              </w:rPr>
              <w:t>,</w:t>
            </w:r>
            <w:r w:rsidRPr="008D22DD">
              <w:rPr>
                <w:rFonts w:ascii="VIC Light" w:eastAsia="Times New Roman" w:hAnsi="VIC Light" w:cstheme="majorHAnsi"/>
                <w:lang w:eastAsia="en-AU"/>
              </w:rPr>
              <w:t>FRV</w:t>
            </w:r>
            <w:proofErr w:type="gramEnd"/>
          </w:p>
        </w:tc>
        <w:tc>
          <w:tcPr>
            <w:tcW w:w="1682" w:type="dxa"/>
            <w:gridSpan w:val="2"/>
          </w:tcPr>
          <w:p w14:paraId="6331AAB3" w14:textId="77777777" w:rsidR="00E201AF" w:rsidRPr="008D22DD" w:rsidRDefault="00E201AF"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 xml:space="preserve">Operational </w:t>
            </w:r>
          </w:p>
        </w:tc>
        <w:tc>
          <w:tcPr>
            <w:tcW w:w="5477" w:type="dxa"/>
            <w:gridSpan w:val="2"/>
          </w:tcPr>
          <w:p w14:paraId="036E92FC" w14:textId="328FCBE9" w:rsidR="00E201AF" w:rsidRPr="008D22DD" w:rsidRDefault="00E201AF"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Provi</w:t>
            </w:r>
            <w:r w:rsidR="00810B6C">
              <w:rPr>
                <w:rFonts w:ascii="VIC Light" w:eastAsia="Times New Roman" w:hAnsi="VIC Light" w:cstheme="majorHAnsi"/>
                <w:lang w:eastAsia="en-AU"/>
              </w:rPr>
              <w:t>de</w:t>
            </w:r>
            <w:r w:rsidRPr="008D22DD">
              <w:rPr>
                <w:rFonts w:ascii="VIC Light" w:eastAsia="Times New Roman" w:hAnsi="VIC Light" w:cstheme="majorHAnsi"/>
                <w:lang w:eastAsia="en-AU"/>
              </w:rPr>
              <w:t xml:space="preserve"> assurance prior to commencement of the summer season (via the Fire Services Operational Assurance Group) that all the necessary capability and capacity is in place to support </w:t>
            </w:r>
            <w:r w:rsidR="00810B6C">
              <w:rPr>
                <w:rFonts w:ascii="VIC Light" w:eastAsia="Times New Roman" w:hAnsi="VIC Light" w:cstheme="majorHAnsi"/>
                <w:lang w:eastAsia="en-AU"/>
              </w:rPr>
              <w:t>s</w:t>
            </w:r>
            <w:r w:rsidR="00810B6C" w:rsidRPr="008D22DD">
              <w:rPr>
                <w:rFonts w:ascii="VIC Light" w:eastAsia="Times New Roman" w:hAnsi="VIC Light" w:cstheme="majorHAnsi"/>
                <w:lang w:eastAsia="en-AU"/>
              </w:rPr>
              <w:t>tate</w:t>
            </w:r>
            <w:r w:rsidRPr="008D22DD">
              <w:rPr>
                <w:rFonts w:ascii="VIC Light" w:eastAsia="Times New Roman" w:hAnsi="VIC Light" w:cstheme="majorHAnsi"/>
                <w:lang w:eastAsia="en-AU"/>
              </w:rPr>
              <w:t xml:space="preserve">, </w:t>
            </w:r>
            <w:r w:rsidR="00810B6C">
              <w:rPr>
                <w:rFonts w:ascii="VIC Light" w:eastAsia="Times New Roman" w:hAnsi="VIC Light" w:cstheme="majorHAnsi"/>
                <w:lang w:eastAsia="en-AU"/>
              </w:rPr>
              <w:t>r</w:t>
            </w:r>
            <w:r w:rsidR="00810B6C" w:rsidRPr="008D22DD">
              <w:rPr>
                <w:rFonts w:ascii="VIC Light" w:eastAsia="Times New Roman" w:hAnsi="VIC Light" w:cstheme="majorHAnsi"/>
                <w:lang w:eastAsia="en-AU"/>
              </w:rPr>
              <w:t xml:space="preserve">egional </w:t>
            </w:r>
            <w:r w:rsidRPr="008D22DD">
              <w:rPr>
                <w:rFonts w:ascii="VIC Light" w:eastAsia="Times New Roman" w:hAnsi="VIC Light" w:cstheme="majorHAnsi"/>
                <w:lang w:eastAsia="en-AU"/>
              </w:rPr>
              <w:t xml:space="preserve">and </w:t>
            </w:r>
            <w:r w:rsidR="00810B6C">
              <w:rPr>
                <w:rFonts w:ascii="VIC Light" w:eastAsia="Times New Roman" w:hAnsi="VIC Light" w:cstheme="majorHAnsi"/>
                <w:lang w:eastAsia="en-AU"/>
              </w:rPr>
              <w:t>i</w:t>
            </w:r>
            <w:r w:rsidRPr="008D22DD">
              <w:rPr>
                <w:rFonts w:ascii="VIC Light" w:eastAsia="Times New Roman" w:hAnsi="VIC Light" w:cstheme="majorHAnsi"/>
                <w:lang w:eastAsia="en-AU"/>
              </w:rPr>
              <w:t xml:space="preserve">ncident operational arrangements </w:t>
            </w:r>
          </w:p>
        </w:tc>
      </w:tr>
      <w:tr w:rsidR="00E201AF" w:rsidRPr="008D22DD" w14:paraId="000D79F5" w14:textId="77777777" w:rsidTr="00E201AF">
        <w:tc>
          <w:tcPr>
            <w:tcW w:w="702" w:type="dxa"/>
            <w:gridSpan w:val="3"/>
          </w:tcPr>
          <w:p w14:paraId="1868CA19" w14:textId="4A783E96" w:rsidR="00E201AF" w:rsidRPr="008D22DD" w:rsidRDefault="00E201AF" w:rsidP="008F6098">
            <w:pPr>
              <w:spacing w:before="100" w:beforeAutospacing="1" w:after="100" w:afterAutospacing="1"/>
              <w:rPr>
                <w:rFonts w:ascii="VIC Light" w:eastAsia="Times New Roman" w:hAnsi="VIC Light" w:cstheme="majorHAnsi"/>
                <w:lang w:eastAsia="en-AU"/>
              </w:rPr>
            </w:pPr>
            <w:r>
              <w:rPr>
                <w:rFonts w:ascii="VIC Light" w:eastAsia="Times New Roman" w:hAnsi="VIC Light" w:cstheme="majorHAnsi"/>
                <w:lang w:eastAsia="en-AU"/>
              </w:rPr>
              <w:t>1.1</w:t>
            </w:r>
            <w:r w:rsidR="00F06622">
              <w:rPr>
                <w:rFonts w:ascii="VIC Light" w:eastAsia="Times New Roman" w:hAnsi="VIC Light" w:cstheme="majorHAnsi"/>
                <w:lang w:eastAsia="en-AU"/>
              </w:rPr>
              <w:t>5</w:t>
            </w:r>
          </w:p>
        </w:tc>
        <w:tc>
          <w:tcPr>
            <w:tcW w:w="1155" w:type="dxa"/>
          </w:tcPr>
          <w:p w14:paraId="73ABCFE8" w14:textId="518E7758" w:rsidR="00E201AF" w:rsidRPr="008D22DD" w:rsidRDefault="00E201AF" w:rsidP="008F6098">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CFA</w:t>
            </w:r>
            <w:r w:rsidR="00A61CD8">
              <w:rPr>
                <w:rFonts w:ascii="VIC Light" w:eastAsia="Times New Roman" w:hAnsi="VIC Light" w:cstheme="majorHAnsi"/>
                <w:lang w:eastAsia="en-AU"/>
              </w:rPr>
              <w:t>,</w:t>
            </w:r>
            <w:r w:rsidRPr="008D22DD">
              <w:rPr>
                <w:rFonts w:ascii="VIC Light" w:eastAsia="Times New Roman" w:hAnsi="VIC Light" w:cstheme="majorHAnsi"/>
                <w:lang w:eastAsia="en-AU"/>
              </w:rPr>
              <w:t xml:space="preserve"> FRV</w:t>
            </w:r>
          </w:p>
        </w:tc>
        <w:tc>
          <w:tcPr>
            <w:tcW w:w="1682" w:type="dxa"/>
            <w:gridSpan w:val="2"/>
          </w:tcPr>
          <w:p w14:paraId="2153FF21" w14:textId="23200A5B" w:rsidR="00E201AF" w:rsidRPr="008D22DD" w:rsidRDefault="00E201AF" w:rsidP="008F6098">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Operational</w:t>
            </w:r>
          </w:p>
        </w:tc>
        <w:tc>
          <w:tcPr>
            <w:tcW w:w="5477" w:type="dxa"/>
            <w:gridSpan w:val="2"/>
          </w:tcPr>
          <w:p w14:paraId="2E6F549B" w14:textId="3D13C3D5" w:rsidR="00E201AF" w:rsidRPr="008D22DD" w:rsidRDefault="00DB5842" w:rsidP="008F6098">
            <w:pPr>
              <w:spacing w:before="100" w:beforeAutospacing="1" w:after="100" w:afterAutospacing="1"/>
              <w:rPr>
                <w:rFonts w:ascii="VIC Light" w:eastAsia="Times New Roman" w:hAnsi="VIC Light" w:cstheme="majorHAnsi"/>
                <w:lang w:eastAsia="en-AU"/>
              </w:rPr>
            </w:pPr>
            <w:r w:rsidRPr="00DB5842">
              <w:rPr>
                <w:rFonts w:ascii="VIC Light" w:eastAsia="Times New Roman" w:hAnsi="VIC Light" w:cstheme="majorHAnsi"/>
                <w:lang w:eastAsia="en-AU"/>
              </w:rPr>
              <w:t>Ensure that all necessary arrangements are in place for FRV staff who are seconded to CFA to ensure that they can perform their functions effectively</w:t>
            </w:r>
          </w:p>
        </w:tc>
      </w:tr>
      <w:tr w:rsidR="00E201AF" w:rsidRPr="008D22DD" w14:paraId="2D71996F" w14:textId="77777777" w:rsidTr="00E201AF">
        <w:tc>
          <w:tcPr>
            <w:tcW w:w="702" w:type="dxa"/>
            <w:gridSpan w:val="3"/>
          </w:tcPr>
          <w:p w14:paraId="305B32B0" w14:textId="38618059" w:rsidR="00E201AF" w:rsidRPr="008D22DD" w:rsidRDefault="00E201AF" w:rsidP="00453CAE">
            <w:pPr>
              <w:spacing w:before="100" w:beforeAutospacing="1" w:after="100" w:afterAutospacing="1"/>
              <w:rPr>
                <w:rFonts w:ascii="VIC Light" w:eastAsia="Times New Roman" w:hAnsi="VIC Light" w:cstheme="majorHAnsi"/>
                <w:lang w:eastAsia="en-AU"/>
              </w:rPr>
            </w:pPr>
            <w:r>
              <w:rPr>
                <w:rFonts w:ascii="VIC Light" w:eastAsia="Times New Roman" w:hAnsi="VIC Light" w:cstheme="majorHAnsi"/>
                <w:lang w:eastAsia="en-AU"/>
              </w:rPr>
              <w:t>1.1</w:t>
            </w:r>
            <w:r w:rsidR="00F06622">
              <w:rPr>
                <w:rFonts w:ascii="VIC Light" w:eastAsia="Times New Roman" w:hAnsi="VIC Light" w:cstheme="majorHAnsi"/>
                <w:lang w:eastAsia="en-AU"/>
              </w:rPr>
              <w:t>6</w:t>
            </w:r>
          </w:p>
        </w:tc>
        <w:tc>
          <w:tcPr>
            <w:tcW w:w="1155" w:type="dxa"/>
          </w:tcPr>
          <w:p w14:paraId="3D98DE7B" w14:textId="52C152F2" w:rsidR="00E201AF" w:rsidRPr="008D22DD" w:rsidRDefault="00E201AF"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CFA</w:t>
            </w:r>
            <w:r w:rsidR="00A61CD8">
              <w:rPr>
                <w:rFonts w:ascii="VIC Light" w:eastAsia="Times New Roman" w:hAnsi="VIC Light" w:cstheme="majorHAnsi"/>
                <w:lang w:eastAsia="en-AU"/>
              </w:rPr>
              <w:t>,</w:t>
            </w:r>
            <w:r w:rsidRPr="008D22DD">
              <w:rPr>
                <w:rFonts w:ascii="VIC Light" w:eastAsia="Times New Roman" w:hAnsi="VIC Light" w:cstheme="majorHAnsi"/>
                <w:lang w:eastAsia="en-AU"/>
              </w:rPr>
              <w:t xml:space="preserve"> other </w:t>
            </w:r>
            <w:r w:rsidR="00A61CD8" w:rsidRPr="008D22DD">
              <w:rPr>
                <w:rFonts w:ascii="VIC Light" w:eastAsia="Times New Roman" w:hAnsi="VIC Light" w:cstheme="majorHAnsi"/>
                <w:lang w:eastAsia="en-AU"/>
              </w:rPr>
              <w:t>part</w:t>
            </w:r>
            <w:r w:rsidR="00A61CD8">
              <w:rPr>
                <w:rFonts w:ascii="VIC Light" w:eastAsia="Times New Roman" w:hAnsi="VIC Light" w:cstheme="majorHAnsi"/>
                <w:lang w:eastAsia="en-AU"/>
              </w:rPr>
              <w:t>ies</w:t>
            </w:r>
            <w:r w:rsidR="00A61CD8" w:rsidRPr="008D22DD">
              <w:rPr>
                <w:rFonts w:ascii="VIC Light" w:eastAsia="Times New Roman" w:hAnsi="VIC Light" w:cstheme="majorHAnsi"/>
                <w:lang w:eastAsia="en-AU"/>
              </w:rPr>
              <w:t xml:space="preserve"> </w:t>
            </w:r>
            <w:r w:rsidRPr="008D22DD">
              <w:rPr>
                <w:rFonts w:ascii="VIC Light" w:eastAsia="Times New Roman" w:hAnsi="VIC Light" w:cstheme="majorHAnsi"/>
                <w:lang w:eastAsia="en-AU"/>
              </w:rPr>
              <w:t>to EBAs</w:t>
            </w:r>
          </w:p>
        </w:tc>
        <w:tc>
          <w:tcPr>
            <w:tcW w:w="1682" w:type="dxa"/>
            <w:gridSpan w:val="2"/>
          </w:tcPr>
          <w:p w14:paraId="2C9BD7AC" w14:textId="77777777" w:rsidR="00E201AF" w:rsidRPr="008D22DD" w:rsidRDefault="00E201AF"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 xml:space="preserve">Operational </w:t>
            </w:r>
          </w:p>
        </w:tc>
        <w:tc>
          <w:tcPr>
            <w:tcW w:w="5477" w:type="dxa"/>
            <w:gridSpan w:val="2"/>
          </w:tcPr>
          <w:p w14:paraId="71ADA3CB" w14:textId="480AAFBA" w:rsidR="00E201AF" w:rsidRPr="008D22DD" w:rsidRDefault="00DA264A" w:rsidP="00453CAE">
            <w:pPr>
              <w:spacing w:before="100" w:beforeAutospacing="1" w:after="100" w:afterAutospacing="1"/>
              <w:rPr>
                <w:rFonts w:ascii="VIC Light" w:eastAsia="Times New Roman" w:hAnsi="VIC Light" w:cstheme="majorHAnsi"/>
                <w:lang w:eastAsia="en-AU"/>
              </w:rPr>
            </w:pPr>
            <w:r>
              <w:rPr>
                <w:rFonts w:ascii="VIC Light" w:eastAsia="Times New Roman" w:hAnsi="VIC Light" w:cstheme="majorHAnsi"/>
                <w:lang w:eastAsia="en-AU"/>
              </w:rPr>
              <w:t>Finalise</w:t>
            </w:r>
            <w:r w:rsidR="00E201AF" w:rsidRPr="008D22DD">
              <w:rPr>
                <w:rFonts w:ascii="VIC Light" w:eastAsia="Times New Roman" w:hAnsi="VIC Light" w:cstheme="majorHAnsi"/>
                <w:lang w:eastAsia="en-AU"/>
              </w:rPr>
              <w:t xml:space="preserve"> relevant enterprise bargaining agreements, including the CFA Professional</w:t>
            </w:r>
            <w:r w:rsidR="00D40119">
              <w:rPr>
                <w:rFonts w:ascii="VIC Light" w:eastAsia="Times New Roman" w:hAnsi="VIC Light" w:cstheme="majorHAnsi"/>
                <w:lang w:eastAsia="en-AU"/>
              </w:rPr>
              <w:t>,</w:t>
            </w:r>
            <w:r w:rsidR="00E201AF" w:rsidRPr="008D22DD">
              <w:rPr>
                <w:rFonts w:ascii="VIC Light" w:eastAsia="Times New Roman" w:hAnsi="VIC Light" w:cstheme="majorHAnsi"/>
                <w:lang w:eastAsia="en-AU"/>
              </w:rPr>
              <w:t xml:space="preserve"> Technical</w:t>
            </w:r>
            <w:r w:rsidR="00D40119">
              <w:rPr>
                <w:rFonts w:ascii="VIC Light" w:eastAsia="Times New Roman" w:hAnsi="VIC Light" w:cstheme="majorHAnsi"/>
                <w:lang w:eastAsia="en-AU"/>
              </w:rPr>
              <w:t xml:space="preserve"> and Administrative</w:t>
            </w:r>
            <w:r w:rsidR="00E201AF" w:rsidRPr="008D22DD">
              <w:rPr>
                <w:rFonts w:ascii="VIC Light" w:eastAsia="Times New Roman" w:hAnsi="VIC Light" w:cstheme="majorHAnsi"/>
                <w:lang w:eastAsia="en-AU"/>
              </w:rPr>
              <w:t xml:space="preserve"> Enterprise Agreement</w:t>
            </w:r>
          </w:p>
        </w:tc>
      </w:tr>
      <w:tr w:rsidR="00E201AF" w:rsidRPr="008D22DD" w14:paraId="48C503F7" w14:textId="77777777" w:rsidTr="00E201AF">
        <w:tc>
          <w:tcPr>
            <w:tcW w:w="702" w:type="dxa"/>
            <w:gridSpan w:val="3"/>
          </w:tcPr>
          <w:p w14:paraId="34BFB377" w14:textId="182600C1" w:rsidR="00E201AF" w:rsidRPr="008D22DD" w:rsidRDefault="00E201AF" w:rsidP="00453CAE">
            <w:pPr>
              <w:spacing w:before="100" w:beforeAutospacing="1" w:after="100" w:afterAutospacing="1"/>
              <w:rPr>
                <w:rFonts w:ascii="VIC Light" w:eastAsia="Times New Roman" w:hAnsi="VIC Light" w:cstheme="majorHAnsi"/>
                <w:lang w:eastAsia="en-AU"/>
              </w:rPr>
            </w:pPr>
            <w:r>
              <w:rPr>
                <w:rFonts w:ascii="VIC Light" w:eastAsia="Times New Roman" w:hAnsi="VIC Light" w:cstheme="majorHAnsi"/>
                <w:lang w:eastAsia="en-AU"/>
              </w:rPr>
              <w:t>1.1</w:t>
            </w:r>
            <w:r w:rsidR="00F06622">
              <w:rPr>
                <w:rFonts w:ascii="VIC Light" w:eastAsia="Times New Roman" w:hAnsi="VIC Light" w:cstheme="majorHAnsi"/>
                <w:lang w:eastAsia="en-AU"/>
              </w:rPr>
              <w:t>7</w:t>
            </w:r>
          </w:p>
        </w:tc>
        <w:tc>
          <w:tcPr>
            <w:tcW w:w="1155" w:type="dxa"/>
          </w:tcPr>
          <w:p w14:paraId="7A18065F" w14:textId="14344820" w:rsidR="00E201AF" w:rsidRPr="008D22DD" w:rsidRDefault="00E201AF"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CFA</w:t>
            </w:r>
          </w:p>
        </w:tc>
        <w:tc>
          <w:tcPr>
            <w:tcW w:w="1682" w:type="dxa"/>
            <w:gridSpan w:val="2"/>
          </w:tcPr>
          <w:p w14:paraId="06B95C8E" w14:textId="77777777" w:rsidR="00E201AF" w:rsidRPr="008D22DD" w:rsidRDefault="00E201AF"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 xml:space="preserve">Operational </w:t>
            </w:r>
          </w:p>
        </w:tc>
        <w:tc>
          <w:tcPr>
            <w:tcW w:w="5477" w:type="dxa"/>
            <w:gridSpan w:val="2"/>
          </w:tcPr>
          <w:p w14:paraId="102078BF" w14:textId="67864711" w:rsidR="00E201AF" w:rsidRPr="008D22DD" w:rsidRDefault="00E201AF" w:rsidP="00453CAE">
            <w:pPr>
              <w:spacing w:before="100" w:beforeAutospacing="1" w:after="100" w:afterAutospacing="1"/>
              <w:rPr>
                <w:rFonts w:ascii="VIC Light" w:eastAsia="Times New Roman" w:hAnsi="VIC Light" w:cstheme="majorHAnsi"/>
                <w:lang w:eastAsia="en-AU"/>
              </w:rPr>
            </w:pPr>
            <w:bookmarkStart w:id="17" w:name="RANGE!D23"/>
            <w:r w:rsidRPr="008D22DD">
              <w:rPr>
                <w:rFonts w:ascii="VIC Light" w:eastAsia="Times New Roman" w:hAnsi="VIC Light" w:cstheme="majorHAnsi"/>
                <w:lang w:eastAsia="en-AU"/>
              </w:rPr>
              <w:t>Provision of quarterly updates to the Fire Services Implementation Monitor on the performance measures set out in the Year One Outcomes Framework</w:t>
            </w:r>
            <w:bookmarkEnd w:id="17"/>
          </w:p>
        </w:tc>
      </w:tr>
      <w:tr w:rsidR="00E201AF" w:rsidRPr="008D22DD" w14:paraId="7230CCBC" w14:textId="77777777" w:rsidTr="00E201AF">
        <w:tc>
          <w:tcPr>
            <w:tcW w:w="702" w:type="dxa"/>
            <w:gridSpan w:val="3"/>
          </w:tcPr>
          <w:p w14:paraId="72F200CF" w14:textId="2DCB91D6" w:rsidR="00E201AF" w:rsidRPr="00E554FB" w:rsidRDefault="00E201AF" w:rsidP="00453CAE">
            <w:pPr>
              <w:spacing w:before="100" w:beforeAutospacing="1" w:after="100" w:afterAutospacing="1"/>
              <w:rPr>
                <w:rFonts w:ascii="Cambria" w:eastAsia="Times New Roman" w:hAnsi="Cambria" w:cs="Cambria"/>
                <w:lang w:eastAsia="en-AU"/>
              </w:rPr>
            </w:pPr>
            <w:r w:rsidRPr="00EC1D51">
              <w:rPr>
                <w:rFonts w:ascii="VIC Light" w:eastAsia="Times New Roman" w:hAnsi="VIC Light" w:cstheme="majorHAnsi"/>
                <w:lang w:eastAsia="en-AU"/>
              </w:rPr>
              <w:t>1.1</w:t>
            </w:r>
            <w:r w:rsidR="00F06622">
              <w:rPr>
                <w:rFonts w:ascii="VIC Light" w:eastAsia="Times New Roman" w:hAnsi="VIC Light" w:cstheme="majorHAnsi"/>
                <w:lang w:eastAsia="en-AU"/>
              </w:rPr>
              <w:t>8</w:t>
            </w:r>
          </w:p>
        </w:tc>
        <w:tc>
          <w:tcPr>
            <w:tcW w:w="1155" w:type="dxa"/>
          </w:tcPr>
          <w:p w14:paraId="4935E6A2" w14:textId="2B158091" w:rsidR="00E201AF" w:rsidRPr="008D22DD" w:rsidRDefault="00E201AF" w:rsidP="00453CAE">
            <w:pPr>
              <w:spacing w:before="100" w:beforeAutospacing="1" w:after="100" w:afterAutospacing="1"/>
              <w:rPr>
                <w:rFonts w:ascii="VIC Light" w:eastAsia="Times New Roman" w:hAnsi="VIC Light" w:cstheme="majorHAnsi"/>
                <w:lang w:eastAsia="en-AU"/>
              </w:rPr>
            </w:pPr>
            <w:r w:rsidRPr="00E554FB">
              <w:rPr>
                <w:rFonts w:ascii="Cambria" w:eastAsia="Times New Roman" w:hAnsi="Cambria" w:cs="Cambria"/>
                <w:lang w:eastAsia="en-AU"/>
              </w:rPr>
              <w:t> </w:t>
            </w:r>
            <w:r w:rsidRPr="00E554FB">
              <w:rPr>
                <w:rFonts w:ascii="VIC Light" w:eastAsia="Times New Roman" w:hAnsi="VIC Light" w:cstheme="majorHAnsi"/>
                <w:lang w:eastAsia="en-AU"/>
              </w:rPr>
              <w:t>CFA</w:t>
            </w:r>
            <w:r>
              <w:rPr>
                <w:rFonts w:ascii="Cambria" w:eastAsia="Times New Roman" w:hAnsi="Cambria" w:cs="Cambria"/>
                <w:lang w:eastAsia="en-AU"/>
              </w:rPr>
              <w:t xml:space="preserve"> </w:t>
            </w:r>
          </w:p>
        </w:tc>
        <w:tc>
          <w:tcPr>
            <w:tcW w:w="1682" w:type="dxa"/>
            <w:gridSpan w:val="2"/>
          </w:tcPr>
          <w:p w14:paraId="33DDAEC4" w14:textId="2966D4C9" w:rsidR="00E201AF" w:rsidRPr="00B20A9F" w:rsidRDefault="00E201AF" w:rsidP="00453CAE">
            <w:pPr>
              <w:spacing w:before="100" w:beforeAutospacing="1" w:after="100" w:afterAutospacing="1"/>
              <w:rPr>
                <w:rFonts w:ascii="VIC Light" w:eastAsia="Times New Roman" w:hAnsi="VIC Light" w:cstheme="majorHAnsi"/>
                <w:lang w:eastAsia="en-AU"/>
              </w:rPr>
            </w:pPr>
            <w:r>
              <w:rPr>
                <w:rFonts w:ascii="VIC Light" w:eastAsia="Times New Roman" w:hAnsi="VIC Light" w:cstheme="majorHAnsi"/>
                <w:lang w:eastAsia="en-AU"/>
              </w:rPr>
              <w:t xml:space="preserve">Enabling </w:t>
            </w:r>
          </w:p>
        </w:tc>
        <w:tc>
          <w:tcPr>
            <w:tcW w:w="5477" w:type="dxa"/>
            <w:gridSpan w:val="2"/>
          </w:tcPr>
          <w:p w14:paraId="5A866DD8" w14:textId="05144A98" w:rsidR="00E201AF" w:rsidRPr="00F06622" w:rsidRDefault="003A3D2A" w:rsidP="00F06622">
            <w:pPr>
              <w:rPr>
                <w:rFonts w:ascii="VIC Light" w:eastAsia="Times New Roman" w:hAnsi="VIC Light" w:cstheme="majorHAnsi"/>
                <w:lang w:eastAsia="en-AU"/>
              </w:rPr>
            </w:pPr>
            <w:r w:rsidRPr="003A3D2A">
              <w:rPr>
                <w:rFonts w:ascii="VIC Light" w:eastAsia="Times New Roman" w:hAnsi="VIC Light" w:cstheme="majorHAnsi"/>
                <w:lang w:eastAsia="en-AU"/>
              </w:rPr>
              <w:t xml:space="preserve">Publish the Year Two Outcomes Framework that establishes a full suite of outcome indicators and </w:t>
            </w:r>
            <w:r w:rsidRPr="003A3D2A">
              <w:rPr>
                <w:rFonts w:ascii="VIC Light" w:eastAsia="Times New Roman" w:hAnsi="VIC Light" w:cstheme="majorHAnsi"/>
                <w:lang w:eastAsia="en-AU"/>
              </w:rPr>
              <w:lastRenderedPageBreak/>
              <w:t>measures aligned to specified outcomes and underpinned by enhanced reporting capability</w:t>
            </w:r>
          </w:p>
        </w:tc>
      </w:tr>
    </w:tbl>
    <w:p w14:paraId="0A62B19C" w14:textId="50C59A15" w:rsidR="00431C5C" w:rsidRPr="008D22DD" w:rsidRDefault="00431C5C" w:rsidP="00431C5C">
      <w:pPr>
        <w:tabs>
          <w:tab w:val="num" w:pos="-1440"/>
        </w:tabs>
        <w:autoSpaceDE w:val="0"/>
        <w:autoSpaceDN w:val="0"/>
        <w:adjustRightInd w:val="0"/>
        <w:spacing w:after="0" w:line="240" w:lineRule="auto"/>
        <w:rPr>
          <w:rFonts w:ascii="VIC Light" w:hAnsi="VIC Light" w:cstheme="majorBidi"/>
          <w:sz w:val="24"/>
          <w:szCs w:val="24"/>
          <w:highlight w:val="yellow"/>
        </w:rPr>
      </w:pPr>
    </w:p>
    <w:tbl>
      <w:tblPr>
        <w:tblStyle w:val="TableGrid"/>
        <w:tblW w:w="0" w:type="auto"/>
        <w:tblLook w:val="04A0" w:firstRow="1" w:lastRow="0" w:firstColumn="1" w:lastColumn="0" w:noHBand="0" w:noVBand="1"/>
      </w:tblPr>
      <w:tblGrid>
        <w:gridCol w:w="704"/>
        <w:gridCol w:w="992"/>
        <w:gridCol w:w="1843"/>
        <w:gridCol w:w="5477"/>
      </w:tblGrid>
      <w:tr w:rsidR="00FB3ECB" w:rsidRPr="008D22DD" w14:paraId="6888BB5C" w14:textId="77777777" w:rsidTr="00F422DA">
        <w:tc>
          <w:tcPr>
            <w:tcW w:w="9016" w:type="dxa"/>
            <w:gridSpan w:val="4"/>
            <w:shd w:val="clear" w:color="auto" w:fill="2E74B5" w:themeFill="accent5" w:themeFillShade="BF"/>
          </w:tcPr>
          <w:p w14:paraId="074476A8" w14:textId="1CE4916E" w:rsidR="00FB3ECB" w:rsidRPr="008D22DD" w:rsidRDefault="00FB3ECB" w:rsidP="00453CAE">
            <w:pPr>
              <w:autoSpaceDE w:val="0"/>
              <w:autoSpaceDN w:val="0"/>
              <w:adjustRightInd w:val="0"/>
              <w:rPr>
                <w:rFonts w:ascii="VIC Light" w:hAnsi="VIC Light" w:cstheme="majorHAnsi"/>
                <w:b/>
                <w:bCs/>
              </w:rPr>
            </w:pPr>
            <w:r w:rsidRPr="008D22DD">
              <w:rPr>
                <w:rFonts w:ascii="VIC Light" w:hAnsi="VIC Light" w:cstheme="majorHAnsi"/>
                <w:b/>
                <w:bCs/>
                <w:color w:val="FFFFFF" w:themeColor="background1"/>
              </w:rPr>
              <w:t xml:space="preserve">Strong links with the community which enable it to provide a service that reflects community risks.  </w:t>
            </w:r>
          </w:p>
        </w:tc>
      </w:tr>
      <w:tr w:rsidR="00E201AF" w:rsidRPr="008D22DD" w14:paraId="277ACF7C" w14:textId="77777777" w:rsidTr="00E201AF">
        <w:tc>
          <w:tcPr>
            <w:tcW w:w="704" w:type="dxa"/>
            <w:shd w:val="clear" w:color="auto" w:fill="DEEAF6" w:themeFill="accent5" w:themeFillTint="33"/>
          </w:tcPr>
          <w:p w14:paraId="49E3C795" w14:textId="77777777" w:rsidR="00E201AF" w:rsidRPr="008D22DD" w:rsidRDefault="00E201AF" w:rsidP="00453CAE">
            <w:pPr>
              <w:spacing w:before="100" w:beforeAutospacing="1" w:after="100" w:afterAutospacing="1"/>
              <w:rPr>
                <w:rFonts w:ascii="VIC Light" w:eastAsia="Times New Roman" w:hAnsi="VIC Light" w:cstheme="majorHAnsi"/>
                <w:lang w:eastAsia="en-AU"/>
              </w:rPr>
            </w:pPr>
          </w:p>
        </w:tc>
        <w:tc>
          <w:tcPr>
            <w:tcW w:w="992" w:type="dxa"/>
            <w:shd w:val="clear" w:color="auto" w:fill="DEEAF6" w:themeFill="accent5" w:themeFillTint="33"/>
          </w:tcPr>
          <w:p w14:paraId="60889854" w14:textId="03575EFD" w:rsidR="00E201AF" w:rsidRPr="008D22DD" w:rsidRDefault="00E201AF"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Actor</w:t>
            </w:r>
          </w:p>
        </w:tc>
        <w:tc>
          <w:tcPr>
            <w:tcW w:w="1843" w:type="dxa"/>
            <w:shd w:val="clear" w:color="auto" w:fill="DEEAF6" w:themeFill="accent5" w:themeFillTint="33"/>
          </w:tcPr>
          <w:p w14:paraId="7348BB89" w14:textId="77777777" w:rsidR="00E201AF" w:rsidRPr="008D22DD" w:rsidRDefault="00E201AF"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Theme</w:t>
            </w:r>
          </w:p>
        </w:tc>
        <w:tc>
          <w:tcPr>
            <w:tcW w:w="5477" w:type="dxa"/>
            <w:shd w:val="clear" w:color="auto" w:fill="DEEAF6" w:themeFill="accent5" w:themeFillTint="33"/>
          </w:tcPr>
          <w:p w14:paraId="484F5B9F" w14:textId="77777777" w:rsidR="00E201AF" w:rsidRPr="008D22DD" w:rsidRDefault="00E201AF"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Action</w:t>
            </w:r>
          </w:p>
        </w:tc>
      </w:tr>
      <w:tr w:rsidR="00E201AF" w:rsidRPr="008D22DD" w14:paraId="13FE3F6A" w14:textId="77777777" w:rsidTr="00E201AF">
        <w:tc>
          <w:tcPr>
            <w:tcW w:w="704" w:type="dxa"/>
          </w:tcPr>
          <w:p w14:paraId="6FF2C42F" w14:textId="497E789F" w:rsidR="00E201AF" w:rsidRPr="008D22DD" w:rsidRDefault="00E201AF" w:rsidP="00453CAE">
            <w:pPr>
              <w:spacing w:before="100" w:beforeAutospacing="1" w:after="100" w:afterAutospacing="1"/>
              <w:rPr>
                <w:rFonts w:ascii="VIC Light" w:eastAsia="Times New Roman" w:hAnsi="VIC Light" w:cstheme="majorHAnsi"/>
                <w:lang w:eastAsia="en-AU"/>
              </w:rPr>
            </w:pPr>
            <w:r>
              <w:rPr>
                <w:rFonts w:ascii="VIC Light" w:eastAsia="Times New Roman" w:hAnsi="VIC Light" w:cstheme="majorHAnsi"/>
                <w:lang w:eastAsia="en-AU"/>
              </w:rPr>
              <w:t>1.</w:t>
            </w:r>
            <w:r w:rsidR="00F06622">
              <w:rPr>
                <w:rFonts w:ascii="VIC Light" w:eastAsia="Times New Roman" w:hAnsi="VIC Light" w:cstheme="majorHAnsi"/>
                <w:lang w:eastAsia="en-AU"/>
              </w:rPr>
              <w:t>19</w:t>
            </w:r>
          </w:p>
        </w:tc>
        <w:tc>
          <w:tcPr>
            <w:tcW w:w="992" w:type="dxa"/>
          </w:tcPr>
          <w:p w14:paraId="2D769107" w14:textId="1F8FEFE4" w:rsidR="00E201AF" w:rsidRPr="008D22DD" w:rsidRDefault="00E201AF"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CFA</w:t>
            </w:r>
          </w:p>
        </w:tc>
        <w:tc>
          <w:tcPr>
            <w:tcW w:w="1843" w:type="dxa"/>
          </w:tcPr>
          <w:p w14:paraId="38A6903C" w14:textId="77777777" w:rsidR="00E201AF" w:rsidRPr="008D22DD" w:rsidRDefault="00E201AF"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 xml:space="preserve">Operational </w:t>
            </w:r>
          </w:p>
        </w:tc>
        <w:tc>
          <w:tcPr>
            <w:tcW w:w="5477" w:type="dxa"/>
          </w:tcPr>
          <w:p w14:paraId="68F82DB4" w14:textId="767E5C9E" w:rsidR="00E201AF" w:rsidRPr="008D22DD" w:rsidRDefault="00E201AF" w:rsidP="00453CAE">
            <w:pPr>
              <w:spacing w:before="100" w:beforeAutospacing="1" w:after="100" w:afterAutospacing="1"/>
              <w:rPr>
                <w:rFonts w:ascii="VIC Light" w:eastAsia="Times New Roman" w:hAnsi="VIC Light" w:cstheme="majorBidi"/>
                <w:lang w:eastAsia="en-AU"/>
              </w:rPr>
            </w:pPr>
            <w:r w:rsidRPr="00800267">
              <w:rPr>
                <w:rFonts w:ascii="VIC Light" w:eastAsia="Times New Roman" w:hAnsi="VIC Light" w:cstheme="majorBidi"/>
                <w:lang w:eastAsia="en-AU"/>
              </w:rPr>
              <w:t xml:space="preserve">Commence a review of service delivery approaches to ensure they </w:t>
            </w:r>
            <w:r>
              <w:rPr>
                <w:rFonts w:ascii="VIC Light" w:eastAsia="Times New Roman" w:hAnsi="VIC Light" w:cstheme="majorBidi"/>
                <w:lang w:eastAsia="en-AU"/>
              </w:rPr>
              <w:t>inform and align with</w:t>
            </w:r>
            <w:r w:rsidRPr="00800267">
              <w:rPr>
                <w:rFonts w:ascii="VIC Light" w:eastAsia="Times New Roman" w:hAnsi="VIC Light" w:cstheme="majorBidi"/>
                <w:lang w:eastAsia="en-AU"/>
              </w:rPr>
              <w:t xml:space="preserve"> community expectations and provide operational efficiency </w:t>
            </w:r>
          </w:p>
        </w:tc>
      </w:tr>
    </w:tbl>
    <w:p w14:paraId="36FC718D" w14:textId="77777777" w:rsidR="00431C5C" w:rsidRPr="008D22DD" w:rsidRDefault="00431C5C" w:rsidP="00431C5C">
      <w:pPr>
        <w:tabs>
          <w:tab w:val="num" w:pos="-1440"/>
        </w:tabs>
        <w:autoSpaceDE w:val="0"/>
        <w:autoSpaceDN w:val="0"/>
        <w:adjustRightInd w:val="0"/>
        <w:spacing w:after="0" w:line="240" w:lineRule="auto"/>
        <w:rPr>
          <w:rFonts w:ascii="VIC Light" w:hAnsi="VIC Light" w:cstheme="majorBidi"/>
          <w:sz w:val="24"/>
          <w:szCs w:val="24"/>
          <w:highlight w:val="yellow"/>
        </w:rPr>
      </w:pPr>
    </w:p>
    <w:p w14:paraId="13FED09D" w14:textId="77777777" w:rsidR="00695B68" w:rsidRDefault="00695B68">
      <w:pPr>
        <w:rPr>
          <w:rFonts w:ascii="VIC Light" w:eastAsiaTheme="majorEastAsia" w:hAnsi="VIC Light" w:cstheme="majorBidi"/>
          <w:b/>
          <w:bCs/>
          <w:color w:val="2F5496" w:themeColor="accent1" w:themeShade="BF"/>
          <w:sz w:val="32"/>
          <w:szCs w:val="32"/>
        </w:rPr>
      </w:pPr>
      <w:r>
        <w:rPr>
          <w:rFonts w:ascii="VIC Light" w:hAnsi="VIC Light"/>
          <w:b/>
          <w:bCs/>
        </w:rPr>
        <w:br w:type="page"/>
      </w:r>
    </w:p>
    <w:p w14:paraId="7D6982DF" w14:textId="4600490A" w:rsidR="00D3619A" w:rsidRPr="008D22DD" w:rsidRDefault="00D3619A" w:rsidP="00865049">
      <w:pPr>
        <w:pStyle w:val="Heading1"/>
        <w:numPr>
          <w:ilvl w:val="0"/>
          <w:numId w:val="5"/>
        </w:numPr>
        <w:tabs>
          <w:tab w:val="left" w:pos="426"/>
        </w:tabs>
        <w:ind w:left="426" w:hanging="426"/>
        <w:rPr>
          <w:rFonts w:ascii="VIC Light" w:hAnsi="VIC Light"/>
          <w:b/>
          <w:bCs/>
        </w:rPr>
      </w:pPr>
      <w:bookmarkStart w:id="18" w:name="_Toc53652717"/>
      <w:r w:rsidRPr="008D22DD">
        <w:rPr>
          <w:rFonts w:ascii="VIC Light" w:hAnsi="VIC Light"/>
          <w:b/>
          <w:bCs/>
        </w:rPr>
        <w:lastRenderedPageBreak/>
        <w:t>Priority Two</w:t>
      </w:r>
      <w:bookmarkEnd w:id="18"/>
      <w:r w:rsidRPr="008D22DD">
        <w:rPr>
          <w:rFonts w:ascii="VIC Light" w:hAnsi="VIC Light"/>
          <w:b/>
          <w:bCs/>
        </w:rPr>
        <w:t xml:space="preserve"> </w:t>
      </w:r>
    </w:p>
    <w:p w14:paraId="34C9D6CE" w14:textId="7AA77270" w:rsidR="00D3619A" w:rsidRPr="008D22DD" w:rsidRDefault="00D3619A" w:rsidP="00D3619A">
      <w:pPr>
        <w:pStyle w:val="Heading2"/>
        <w:rPr>
          <w:rFonts w:ascii="VIC Light" w:hAnsi="VIC Light"/>
          <w:color w:val="C00000"/>
        </w:rPr>
      </w:pPr>
      <w:bookmarkStart w:id="19" w:name="_Toc53652718"/>
      <w:r w:rsidRPr="008D22DD">
        <w:rPr>
          <w:rFonts w:ascii="VIC Light" w:hAnsi="VIC Light"/>
        </w:rPr>
        <w:t>Strengthen FRV as a career firefighting agency</w:t>
      </w:r>
      <w:bookmarkEnd w:id="19"/>
    </w:p>
    <w:p w14:paraId="680B73BC" w14:textId="667D3856" w:rsidR="00D3619A" w:rsidRPr="008D22DD" w:rsidRDefault="00D3619A" w:rsidP="00D3619A">
      <w:pPr>
        <w:spacing w:before="100" w:beforeAutospacing="1" w:after="100" w:afterAutospacing="1" w:line="240" w:lineRule="auto"/>
        <w:rPr>
          <w:rFonts w:ascii="VIC Light" w:eastAsia="Times New Roman" w:hAnsi="VIC Light" w:cstheme="majorHAnsi"/>
          <w:lang w:eastAsia="en-AU"/>
        </w:rPr>
      </w:pPr>
      <w:r w:rsidRPr="008D22DD">
        <w:rPr>
          <w:rFonts w:ascii="VIC Light" w:eastAsia="Times New Roman" w:hAnsi="VIC Light" w:cstheme="majorHAnsi"/>
          <w:lang w:eastAsia="en-AU"/>
        </w:rPr>
        <w:t xml:space="preserve">FRV’s role extends beyond responding to fires, and includes complex rescues, road crashes, emergency medical calls and hazardous chemical spills. FRV </w:t>
      </w:r>
      <w:r w:rsidR="00FA6611" w:rsidRPr="008D22DD">
        <w:rPr>
          <w:rFonts w:ascii="VIC Light" w:eastAsia="Times New Roman" w:hAnsi="VIC Light" w:cstheme="majorHAnsi"/>
          <w:lang w:eastAsia="en-AU"/>
        </w:rPr>
        <w:t xml:space="preserve">also </w:t>
      </w:r>
      <w:r w:rsidRPr="008D22DD">
        <w:rPr>
          <w:rFonts w:ascii="VIC Light" w:eastAsia="Times New Roman" w:hAnsi="VIC Light" w:cstheme="majorHAnsi"/>
          <w:lang w:eastAsia="en-AU"/>
        </w:rPr>
        <w:t>builds community resilience and educates the community about fire safety and works with diverse community groups to promote emergency prevention and preparedness activities</w:t>
      </w:r>
      <w:r w:rsidR="00FA6611" w:rsidRPr="008D22DD">
        <w:rPr>
          <w:rFonts w:ascii="VIC Light" w:eastAsia="Times New Roman" w:hAnsi="VIC Light" w:cstheme="majorHAnsi"/>
          <w:lang w:eastAsia="en-AU"/>
        </w:rPr>
        <w:t xml:space="preserve">. </w:t>
      </w:r>
    </w:p>
    <w:p w14:paraId="5A8C1895" w14:textId="5E0254D0" w:rsidR="00F266B5" w:rsidRDefault="00FA6611" w:rsidP="00FA6611">
      <w:pPr>
        <w:autoSpaceDE w:val="0"/>
        <w:autoSpaceDN w:val="0"/>
        <w:adjustRightInd w:val="0"/>
        <w:spacing w:after="0" w:line="240" w:lineRule="auto"/>
        <w:rPr>
          <w:rFonts w:ascii="VIC Light" w:hAnsi="VIC Light" w:cstheme="majorHAnsi"/>
        </w:rPr>
      </w:pPr>
      <w:r w:rsidRPr="008D22DD">
        <w:rPr>
          <w:rFonts w:ascii="VIC Light" w:hAnsi="VIC Light" w:cstheme="majorHAnsi"/>
        </w:rPr>
        <w:t>From</w:t>
      </w:r>
      <w:r w:rsidR="00B50379" w:rsidRPr="008D22DD">
        <w:rPr>
          <w:rFonts w:ascii="VIC Light" w:hAnsi="VIC Light" w:cstheme="majorHAnsi"/>
        </w:rPr>
        <w:t xml:space="preserve"> 1 July</w:t>
      </w:r>
      <w:r w:rsidRPr="008D22DD">
        <w:rPr>
          <w:rFonts w:ascii="VIC Light" w:hAnsi="VIC Light" w:cstheme="majorHAnsi"/>
        </w:rPr>
        <w:t>, FRV has been equipped to respond effectively to emergencies. However, FRV is a new organisation and the</w:t>
      </w:r>
      <w:r w:rsidR="00C60E20" w:rsidRPr="008D22DD">
        <w:rPr>
          <w:rFonts w:ascii="VIC Light" w:hAnsi="VIC Light" w:cstheme="majorHAnsi"/>
        </w:rPr>
        <w:t xml:space="preserve"> task now is to </w:t>
      </w:r>
      <w:r w:rsidRPr="008D22DD">
        <w:rPr>
          <w:rFonts w:ascii="VIC Light" w:hAnsi="VIC Light" w:cstheme="majorHAnsi"/>
        </w:rPr>
        <w:t xml:space="preserve">fully establish </w:t>
      </w:r>
      <w:r w:rsidR="00C60E20" w:rsidRPr="008D22DD">
        <w:rPr>
          <w:rFonts w:ascii="VIC Light" w:hAnsi="VIC Light" w:cstheme="majorHAnsi"/>
        </w:rPr>
        <w:t xml:space="preserve">all necessary systems and arrangements and </w:t>
      </w:r>
      <w:r w:rsidRPr="008D22DD">
        <w:rPr>
          <w:rFonts w:ascii="VIC Light" w:hAnsi="VIC Light" w:cstheme="majorHAnsi"/>
        </w:rPr>
        <w:t>solidify relationships across the emergency services sector</w:t>
      </w:r>
      <w:r w:rsidR="00190D53">
        <w:rPr>
          <w:rFonts w:ascii="VIC Light" w:hAnsi="VIC Light" w:cstheme="majorHAnsi"/>
        </w:rPr>
        <w:t xml:space="preserve">, including working to </w:t>
      </w:r>
      <w:r w:rsidR="00CC332D">
        <w:rPr>
          <w:rFonts w:ascii="VIC Light" w:hAnsi="VIC Light" w:cstheme="majorHAnsi"/>
        </w:rPr>
        <w:t>recognise and value the contribution of volunteer brigades</w:t>
      </w:r>
      <w:r w:rsidR="00424C34">
        <w:rPr>
          <w:rFonts w:ascii="VIC Light" w:hAnsi="VIC Light" w:cstheme="majorHAnsi"/>
        </w:rPr>
        <w:t>.</w:t>
      </w:r>
    </w:p>
    <w:p w14:paraId="77BCA494" w14:textId="4B677CF5" w:rsidR="00EA7DC4" w:rsidRPr="00EA7DC4" w:rsidRDefault="00EA7DC4" w:rsidP="00EA7DC4">
      <w:pPr>
        <w:spacing w:before="100" w:beforeAutospacing="1" w:after="100" w:afterAutospacing="1" w:line="240" w:lineRule="auto"/>
        <w:rPr>
          <w:rFonts w:ascii="VIC Light" w:eastAsia="Times New Roman" w:hAnsi="VIC Light" w:cstheme="majorBidi"/>
          <w:lang w:eastAsia="en-AU"/>
        </w:rPr>
      </w:pPr>
      <w:r w:rsidRPr="00EA7DC4">
        <w:rPr>
          <w:rFonts w:ascii="VIC Light" w:eastAsia="Times New Roman" w:hAnsi="VIC Light" w:cstheme="majorBidi"/>
          <w:lang w:eastAsia="en-AU"/>
        </w:rPr>
        <w:t xml:space="preserve">The intent of this priority is that </w:t>
      </w:r>
      <w:r>
        <w:rPr>
          <w:rFonts w:ascii="VIC Light" w:eastAsia="Times New Roman" w:hAnsi="VIC Light" w:cstheme="majorBidi"/>
          <w:lang w:eastAsia="en-AU"/>
        </w:rPr>
        <w:t>FRV</w:t>
      </w:r>
      <w:r w:rsidRPr="00EA7DC4">
        <w:rPr>
          <w:rFonts w:ascii="VIC Light" w:eastAsia="Times New Roman" w:hAnsi="VIC Light" w:cstheme="majorBidi"/>
          <w:lang w:eastAsia="en-AU"/>
        </w:rPr>
        <w:t xml:space="preserve"> works effectively (independently and with </w:t>
      </w:r>
      <w:r>
        <w:rPr>
          <w:rFonts w:ascii="VIC Light" w:eastAsia="Times New Roman" w:hAnsi="VIC Light" w:cstheme="majorBidi"/>
          <w:lang w:eastAsia="en-AU"/>
        </w:rPr>
        <w:t>CFA</w:t>
      </w:r>
      <w:r w:rsidRPr="00EA7DC4">
        <w:rPr>
          <w:rFonts w:ascii="VIC Light" w:eastAsia="Times New Roman" w:hAnsi="VIC Light" w:cstheme="majorBidi"/>
          <w:lang w:eastAsia="en-AU"/>
        </w:rPr>
        <w:t xml:space="preserve"> and communities) to keep Victorians safe from bushfires and other emergencies. In the long term, this will mean </w:t>
      </w:r>
      <w:r w:rsidR="00C028B9">
        <w:rPr>
          <w:rFonts w:ascii="VIC Light" w:eastAsia="Times New Roman" w:hAnsi="VIC Light" w:cstheme="majorBidi"/>
          <w:lang w:eastAsia="en-AU"/>
        </w:rPr>
        <w:t xml:space="preserve">FRV </w:t>
      </w:r>
      <w:r w:rsidRPr="00EA7DC4">
        <w:rPr>
          <w:rFonts w:ascii="VIC Light" w:eastAsia="Times New Roman" w:hAnsi="VIC Light" w:cstheme="majorBidi"/>
          <w:lang w:eastAsia="en-AU"/>
        </w:rPr>
        <w:t xml:space="preserve">has:  </w:t>
      </w:r>
    </w:p>
    <w:p w14:paraId="10F71A1D" w14:textId="5D97EC2C" w:rsidR="00D3619A" w:rsidRPr="008D22DD" w:rsidRDefault="00FA1E21" w:rsidP="00865049">
      <w:pPr>
        <w:pStyle w:val="ListParagraph"/>
        <w:numPr>
          <w:ilvl w:val="0"/>
          <w:numId w:val="2"/>
        </w:numPr>
        <w:tabs>
          <w:tab w:val="clear" w:pos="720"/>
          <w:tab w:val="num" w:pos="-1440"/>
        </w:tabs>
        <w:autoSpaceDE w:val="0"/>
        <w:autoSpaceDN w:val="0"/>
        <w:adjustRightInd w:val="0"/>
        <w:spacing w:after="0" w:line="240" w:lineRule="auto"/>
        <w:rPr>
          <w:rFonts w:ascii="VIC Light" w:hAnsi="VIC Light" w:cstheme="majorHAnsi"/>
        </w:rPr>
      </w:pPr>
      <w:r>
        <w:rPr>
          <w:rFonts w:ascii="VIC Light" w:hAnsi="VIC Light" w:cstheme="majorHAnsi"/>
        </w:rPr>
        <w:t>a</w:t>
      </w:r>
      <w:r w:rsidRPr="008D22DD">
        <w:rPr>
          <w:rFonts w:ascii="VIC Light" w:hAnsi="VIC Light" w:cstheme="majorHAnsi"/>
        </w:rPr>
        <w:t xml:space="preserve">n </w:t>
      </w:r>
      <w:r w:rsidR="00D3619A" w:rsidRPr="008D22DD">
        <w:rPr>
          <w:rFonts w:ascii="VIC Light" w:hAnsi="VIC Light" w:cstheme="majorHAnsi"/>
        </w:rPr>
        <w:t>engaged workforce</w:t>
      </w:r>
      <w:r w:rsidR="0054089E" w:rsidRPr="008D22DD">
        <w:rPr>
          <w:rFonts w:ascii="VIC Light" w:hAnsi="VIC Light" w:cstheme="majorHAnsi"/>
        </w:rPr>
        <w:t xml:space="preserve"> that </w:t>
      </w:r>
      <w:r w:rsidR="00D3619A" w:rsidRPr="008D22DD">
        <w:rPr>
          <w:rFonts w:ascii="VIC Light" w:hAnsi="VIC Light" w:cstheme="majorHAnsi"/>
        </w:rPr>
        <w:t>feel</w:t>
      </w:r>
      <w:r w:rsidR="0054089E" w:rsidRPr="008D22DD">
        <w:rPr>
          <w:rFonts w:ascii="VIC Light" w:hAnsi="VIC Light" w:cstheme="majorHAnsi"/>
        </w:rPr>
        <w:t>s</w:t>
      </w:r>
      <w:r w:rsidR="00D3619A" w:rsidRPr="008D22DD">
        <w:rPr>
          <w:rFonts w:ascii="VIC Light" w:hAnsi="VIC Light" w:cstheme="majorHAnsi"/>
        </w:rPr>
        <w:t xml:space="preserve"> safe</w:t>
      </w:r>
      <w:r w:rsidR="00DB015F" w:rsidRPr="008D22DD">
        <w:rPr>
          <w:rFonts w:ascii="VIC Light" w:hAnsi="VIC Light" w:cstheme="majorHAnsi"/>
        </w:rPr>
        <w:t xml:space="preserve"> </w:t>
      </w:r>
      <w:r w:rsidR="00D3619A" w:rsidRPr="008D22DD">
        <w:rPr>
          <w:rFonts w:ascii="VIC Light" w:hAnsi="VIC Light" w:cstheme="majorHAnsi"/>
        </w:rPr>
        <w:t xml:space="preserve">and </w:t>
      </w:r>
      <w:r w:rsidR="002D7B5C" w:rsidRPr="008D22DD">
        <w:rPr>
          <w:rFonts w:ascii="VIC Light" w:hAnsi="VIC Light" w:cstheme="majorHAnsi"/>
        </w:rPr>
        <w:t>respected</w:t>
      </w:r>
    </w:p>
    <w:p w14:paraId="72B189FF" w14:textId="284C4128" w:rsidR="00D3619A" w:rsidRPr="008D22DD" w:rsidRDefault="00FA1E21" w:rsidP="00865049">
      <w:pPr>
        <w:pStyle w:val="ListParagraph"/>
        <w:numPr>
          <w:ilvl w:val="0"/>
          <w:numId w:val="2"/>
        </w:numPr>
        <w:tabs>
          <w:tab w:val="clear" w:pos="720"/>
          <w:tab w:val="num" w:pos="-1440"/>
        </w:tabs>
        <w:autoSpaceDE w:val="0"/>
        <w:autoSpaceDN w:val="0"/>
        <w:adjustRightInd w:val="0"/>
        <w:spacing w:after="0" w:line="240" w:lineRule="auto"/>
        <w:rPr>
          <w:rFonts w:ascii="VIC Light" w:hAnsi="VIC Light" w:cstheme="majorHAnsi"/>
        </w:rPr>
      </w:pPr>
      <w:r>
        <w:rPr>
          <w:rFonts w:ascii="VIC Light" w:hAnsi="VIC Light" w:cstheme="majorHAnsi"/>
        </w:rPr>
        <w:t>a</w:t>
      </w:r>
      <w:r w:rsidRPr="008D22DD">
        <w:rPr>
          <w:rFonts w:ascii="VIC Light" w:hAnsi="VIC Light" w:cstheme="majorHAnsi"/>
        </w:rPr>
        <w:t xml:space="preserve">n </w:t>
      </w:r>
      <w:r w:rsidR="00FA6611" w:rsidRPr="008D22DD">
        <w:rPr>
          <w:rFonts w:ascii="VIC Light" w:hAnsi="VIC Light" w:cstheme="majorHAnsi"/>
        </w:rPr>
        <w:t>e</w:t>
      </w:r>
      <w:r w:rsidR="00D3619A" w:rsidRPr="008D22DD">
        <w:rPr>
          <w:rFonts w:ascii="VIC Light" w:hAnsi="VIC Light" w:cstheme="majorHAnsi"/>
        </w:rPr>
        <w:t>ffective and productive working relationship with CFA and other emergency service agencies, building on the principle of interoperability</w:t>
      </w:r>
    </w:p>
    <w:p w14:paraId="2007F612" w14:textId="29DD0656" w:rsidR="00D3619A" w:rsidRPr="008D22DD" w:rsidRDefault="00FA1E21" w:rsidP="00865049">
      <w:pPr>
        <w:pStyle w:val="ListParagraph"/>
        <w:numPr>
          <w:ilvl w:val="0"/>
          <w:numId w:val="2"/>
        </w:numPr>
        <w:tabs>
          <w:tab w:val="clear" w:pos="720"/>
          <w:tab w:val="num" w:pos="-1440"/>
        </w:tabs>
        <w:autoSpaceDE w:val="0"/>
        <w:autoSpaceDN w:val="0"/>
        <w:adjustRightInd w:val="0"/>
        <w:spacing w:after="0" w:line="240" w:lineRule="auto"/>
        <w:rPr>
          <w:rFonts w:ascii="VIC Light" w:hAnsi="VIC Light" w:cstheme="majorHAnsi"/>
        </w:rPr>
      </w:pPr>
      <w:r>
        <w:rPr>
          <w:rFonts w:ascii="VIC Light" w:hAnsi="VIC Light" w:cstheme="majorHAnsi"/>
        </w:rPr>
        <w:t>r</w:t>
      </w:r>
      <w:r w:rsidRPr="008D22DD">
        <w:rPr>
          <w:rFonts w:ascii="VIC Light" w:hAnsi="VIC Light" w:cstheme="majorHAnsi"/>
        </w:rPr>
        <w:t xml:space="preserve">obust </w:t>
      </w:r>
      <w:r w:rsidR="00D3619A" w:rsidRPr="008D22DD">
        <w:rPr>
          <w:rFonts w:ascii="VIC Light" w:hAnsi="VIC Light" w:cstheme="majorHAnsi"/>
        </w:rPr>
        <w:t xml:space="preserve">operating structures to enable firefighters to </w:t>
      </w:r>
      <w:r w:rsidR="002708C8" w:rsidRPr="008D22DD">
        <w:rPr>
          <w:rFonts w:ascii="VIC Light" w:hAnsi="VIC Light" w:cstheme="majorHAnsi"/>
        </w:rPr>
        <w:t xml:space="preserve">succeed at </w:t>
      </w:r>
      <w:r w:rsidR="00D3619A" w:rsidRPr="008D22DD">
        <w:rPr>
          <w:rFonts w:ascii="VIC Light" w:hAnsi="VIC Light" w:cstheme="majorHAnsi"/>
        </w:rPr>
        <w:t>their job</w:t>
      </w:r>
      <w:r w:rsidR="00BB2DF5" w:rsidRPr="008D22DD">
        <w:rPr>
          <w:rFonts w:ascii="VIC Light" w:hAnsi="VIC Light" w:cstheme="majorHAnsi"/>
        </w:rPr>
        <w:t>s</w:t>
      </w:r>
    </w:p>
    <w:p w14:paraId="6C77E2E2" w14:textId="1F48CD0A" w:rsidR="00D3619A" w:rsidRPr="008D22DD" w:rsidRDefault="00FA1E21" w:rsidP="00865049">
      <w:pPr>
        <w:pStyle w:val="ListParagraph"/>
        <w:numPr>
          <w:ilvl w:val="0"/>
          <w:numId w:val="2"/>
        </w:numPr>
        <w:tabs>
          <w:tab w:val="clear" w:pos="720"/>
          <w:tab w:val="num" w:pos="-1440"/>
        </w:tabs>
        <w:autoSpaceDE w:val="0"/>
        <w:autoSpaceDN w:val="0"/>
        <w:adjustRightInd w:val="0"/>
        <w:spacing w:after="0" w:line="240" w:lineRule="auto"/>
        <w:rPr>
          <w:rFonts w:ascii="VIC Light" w:hAnsi="VIC Light" w:cstheme="majorHAnsi"/>
        </w:rPr>
      </w:pPr>
      <w:r>
        <w:rPr>
          <w:rFonts w:ascii="VIC Light" w:hAnsi="VIC Light" w:cstheme="majorHAnsi"/>
        </w:rPr>
        <w:t>s</w:t>
      </w:r>
      <w:r w:rsidRPr="008D22DD">
        <w:rPr>
          <w:rFonts w:ascii="VIC Light" w:hAnsi="VIC Light" w:cstheme="majorHAnsi"/>
        </w:rPr>
        <w:t xml:space="preserve">trong </w:t>
      </w:r>
      <w:r w:rsidR="00D3619A" w:rsidRPr="008D22DD">
        <w:rPr>
          <w:rFonts w:ascii="VIC Light" w:hAnsi="VIC Light" w:cstheme="majorHAnsi"/>
        </w:rPr>
        <w:t xml:space="preserve">links with the community which enable it to provide a tailored service that reflects community </w:t>
      </w:r>
      <w:r w:rsidR="000A305C" w:rsidRPr="008D22DD">
        <w:rPr>
          <w:rFonts w:ascii="VIC Light" w:hAnsi="VIC Light" w:cstheme="majorHAnsi"/>
        </w:rPr>
        <w:t>risk</w:t>
      </w:r>
      <w:r w:rsidR="001D5CFC" w:rsidRPr="008D22DD">
        <w:rPr>
          <w:rFonts w:ascii="VIC Light" w:hAnsi="VIC Light" w:cstheme="majorHAnsi"/>
        </w:rPr>
        <w:t>s</w:t>
      </w:r>
      <w:r w:rsidR="00D3619A" w:rsidRPr="008D22DD">
        <w:rPr>
          <w:rFonts w:ascii="VIC Light" w:hAnsi="VIC Light" w:cstheme="majorHAnsi"/>
        </w:rPr>
        <w:t xml:space="preserve">.  </w:t>
      </w:r>
    </w:p>
    <w:p w14:paraId="3F5EAD6D" w14:textId="77777777" w:rsidR="00D3619A" w:rsidRPr="008D22DD" w:rsidRDefault="00D3619A" w:rsidP="005B44E4">
      <w:pPr>
        <w:autoSpaceDE w:val="0"/>
        <w:autoSpaceDN w:val="0"/>
        <w:adjustRightInd w:val="0"/>
        <w:spacing w:after="0" w:line="240" w:lineRule="auto"/>
        <w:rPr>
          <w:rFonts w:ascii="VIC Light" w:hAnsi="VIC Light" w:cstheme="majorHAnsi"/>
          <w:color w:val="3D3C3B"/>
          <w:sz w:val="24"/>
          <w:szCs w:val="25"/>
        </w:rPr>
      </w:pPr>
    </w:p>
    <w:p w14:paraId="3B867B66" w14:textId="1539B1BF" w:rsidR="00C14079" w:rsidRPr="006647B8" w:rsidRDefault="00C14079" w:rsidP="006647B8">
      <w:pPr>
        <w:pStyle w:val="Heading2"/>
        <w:rPr>
          <w:rFonts w:ascii="VIC Light" w:hAnsi="VIC Light"/>
        </w:rPr>
      </w:pPr>
      <w:bookmarkStart w:id="20" w:name="_Toc53652719"/>
      <w:r w:rsidRPr="008D22DD">
        <w:rPr>
          <w:rFonts w:ascii="VIC Light" w:hAnsi="VIC Light"/>
        </w:rPr>
        <w:t>Actions</w:t>
      </w:r>
      <w:bookmarkEnd w:id="20"/>
      <w:r w:rsidRPr="008D22DD">
        <w:rPr>
          <w:rFonts w:ascii="VIC Light" w:hAnsi="VIC Light"/>
        </w:rPr>
        <w:t xml:space="preserve"> </w:t>
      </w:r>
    </w:p>
    <w:tbl>
      <w:tblPr>
        <w:tblStyle w:val="TableGrid"/>
        <w:tblW w:w="0" w:type="auto"/>
        <w:tblLook w:val="04A0" w:firstRow="1" w:lastRow="0" w:firstColumn="1" w:lastColumn="0" w:noHBand="0" w:noVBand="1"/>
      </w:tblPr>
      <w:tblGrid>
        <w:gridCol w:w="562"/>
        <w:gridCol w:w="1134"/>
        <w:gridCol w:w="1701"/>
        <w:gridCol w:w="5619"/>
      </w:tblGrid>
      <w:tr w:rsidR="00B63B76" w:rsidRPr="008D22DD" w14:paraId="4341684D" w14:textId="77777777" w:rsidTr="007952F7">
        <w:tc>
          <w:tcPr>
            <w:tcW w:w="9016" w:type="dxa"/>
            <w:gridSpan w:val="4"/>
            <w:shd w:val="clear" w:color="auto" w:fill="2E74B5" w:themeFill="accent5" w:themeFillShade="BF"/>
          </w:tcPr>
          <w:p w14:paraId="3072E82A" w14:textId="0157A6D1" w:rsidR="00B63B76" w:rsidRPr="008D22DD" w:rsidRDefault="00B63B76" w:rsidP="00453CAE">
            <w:pPr>
              <w:autoSpaceDE w:val="0"/>
              <w:autoSpaceDN w:val="0"/>
              <w:adjustRightInd w:val="0"/>
              <w:rPr>
                <w:rFonts w:ascii="VIC Light" w:hAnsi="VIC Light" w:cstheme="majorHAnsi"/>
                <w:b/>
                <w:bCs/>
                <w:color w:val="FFFFFF" w:themeColor="background1"/>
              </w:rPr>
            </w:pPr>
            <w:r w:rsidRPr="008D22DD">
              <w:rPr>
                <w:rFonts w:ascii="VIC Light" w:hAnsi="VIC Light" w:cstheme="majorHAnsi"/>
                <w:b/>
                <w:bCs/>
                <w:color w:val="FFFFFF" w:themeColor="background1"/>
              </w:rPr>
              <w:t>An engaged workforce that feels safe and respected</w:t>
            </w:r>
          </w:p>
        </w:tc>
      </w:tr>
      <w:tr w:rsidR="001943C5" w:rsidRPr="008D22DD" w14:paraId="3B0D977E" w14:textId="77777777" w:rsidTr="00B63B76">
        <w:tc>
          <w:tcPr>
            <w:tcW w:w="562" w:type="dxa"/>
            <w:shd w:val="clear" w:color="auto" w:fill="DEEAF6" w:themeFill="accent5" w:themeFillTint="33"/>
          </w:tcPr>
          <w:p w14:paraId="00CFC9E3" w14:textId="77777777" w:rsidR="001943C5" w:rsidRPr="008D22DD" w:rsidRDefault="001943C5" w:rsidP="00453CAE">
            <w:pPr>
              <w:spacing w:before="100" w:beforeAutospacing="1" w:after="100" w:afterAutospacing="1"/>
              <w:rPr>
                <w:rFonts w:ascii="VIC Light" w:eastAsia="Times New Roman" w:hAnsi="VIC Light" w:cstheme="majorHAnsi"/>
                <w:lang w:eastAsia="en-AU"/>
              </w:rPr>
            </w:pPr>
          </w:p>
        </w:tc>
        <w:tc>
          <w:tcPr>
            <w:tcW w:w="1134" w:type="dxa"/>
            <w:shd w:val="clear" w:color="auto" w:fill="DEEAF6" w:themeFill="accent5" w:themeFillTint="33"/>
          </w:tcPr>
          <w:p w14:paraId="3F4B3208" w14:textId="070D64D7" w:rsidR="001943C5" w:rsidRPr="008D22DD" w:rsidRDefault="001943C5"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Actor</w:t>
            </w:r>
            <w:r w:rsidR="00EF7E6E">
              <w:rPr>
                <w:rFonts w:ascii="VIC Light" w:eastAsia="Times New Roman" w:hAnsi="VIC Light" w:cstheme="majorHAnsi"/>
                <w:lang w:eastAsia="en-AU"/>
              </w:rPr>
              <w:t>s</w:t>
            </w:r>
          </w:p>
        </w:tc>
        <w:tc>
          <w:tcPr>
            <w:tcW w:w="1701" w:type="dxa"/>
            <w:shd w:val="clear" w:color="auto" w:fill="DEEAF6" w:themeFill="accent5" w:themeFillTint="33"/>
          </w:tcPr>
          <w:p w14:paraId="42CB3180" w14:textId="77777777" w:rsidR="001943C5" w:rsidRPr="008D22DD" w:rsidRDefault="001943C5"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Theme</w:t>
            </w:r>
          </w:p>
        </w:tc>
        <w:tc>
          <w:tcPr>
            <w:tcW w:w="5619" w:type="dxa"/>
            <w:shd w:val="clear" w:color="auto" w:fill="DEEAF6" w:themeFill="accent5" w:themeFillTint="33"/>
          </w:tcPr>
          <w:p w14:paraId="0836D81D" w14:textId="77777777" w:rsidR="001943C5" w:rsidRPr="008D22DD" w:rsidRDefault="001943C5"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Action</w:t>
            </w:r>
          </w:p>
        </w:tc>
      </w:tr>
      <w:tr w:rsidR="001943C5" w:rsidRPr="008D22DD" w14:paraId="4BB50616" w14:textId="77777777" w:rsidTr="00B63B76">
        <w:tc>
          <w:tcPr>
            <w:tcW w:w="562" w:type="dxa"/>
          </w:tcPr>
          <w:p w14:paraId="55D5A8AA" w14:textId="0EF54A6D" w:rsidR="001943C5" w:rsidRDefault="00B63B76" w:rsidP="00A672C4">
            <w:pPr>
              <w:spacing w:before="100" w:beforeAutospacing="1" w:after="100" w:afterAutospacing="1"/>
              <w:rPr>
                <w:rFonts w:ascii="VIC Light" w:hAnsi="VIC Light"/>
              </w:rPr>
            </w:pPr>
            <w:r>
              <w:rPr>
                <w:rFonts w:ascii="VIC Light" w:hAnsi="VIC Light"/>
              </w:rPr>
              <w:t>2.1</w:t>
            </w:r>
          </w:p>
          <w:p w14:paraId="57C8474D" w14:textId="77777777" w:rsidR="0053779D" w:rsidRPr="0053779D" w:rsidRDefault="0053779D" w:rsidP="0053779D">
            <w:pPr>
              <w:rPr>
                <w:rFonts w:ascii="VIC Light" w:hAnsi="VIC Light"/>
              </w:rPr>
            </w:pPr>
          </w:p>
          <w:p w14:paraId="55548CE3" w14:textId="77777777" w:rsidR="0053779D" w:rsidRPr="0053779D" w:rsidRDefault="0053779D" w:rsidP="0053779D">
            <w:pPr>
              <w:rPr>
                <w:rFonts w:ascii="VIC Light" w:hAnsi="VIC Light"/>
              </w:rPr>
            </w:pPr>
          </w:p>
          <w:p w14:paraId="50ED7BB2" w14:textId="77777777" w:rsidR="0053779D" w:rsidRPr="0053779D" w:rsidRDefault="0053779D" w:rsidP="0053779D">
            <w:pPr>
              <w:rPr>
                <w:rFonts w:ascii="VIC Light" w:hAnsi="VIC Light"/>
              </w:rPr>
            </w:pPr>
          </w:p>
          <w:p w14:paraId="7873B53E" w14:textId="77777777" w:rsidR="0053779D" w:rsidRPr="0053779D" w:rsidRDefault="0053779D" w:rsidP="0053779D">
            <w:pPr>
              <w:rPr>
                <w:rFonts w:ascii="VIC Light" w:hAnsi="VIC Light"/>
              </w:rPr>
            </w:pPr>
          </w:p>
          <w:p w14:paraId="481FD9B4" w14:textId="77777777" w:rsidR="0053779D" w:rsidRDefault="0053779D" w:rsidP="0053779D">
            <w:pPr>
              <w:rPr>
                <w:rFonts w:ascii="VIC Light" w:hAnsi="VIC Light"/>
              </w:rPr>
            </w:pPr>
          </w:p>
          <w:p w14:paraId="2D28E04E" w14:textId="09FCF3C1" w:rsidR="0053779D" w:rsidRPr="0053779D" w:rsidRDefault="0053779D" w:rsidP="0053779D">
            <w:pPr>
              <w:jc w:val="right"/>
              <w:rPr>
                <w:rFonts w:ascii="VIC Light" w:hAnsi="VIC Light"/>
              </w:rPr>
            </w:pPr>
          </w:p>
        </w:tc>
        <w:tc>
          <w:tcPr>
            <w:tcW w:w="1134" w:type="dxa"/>
          </w:tcPr>
          <w:p w14:paraId="13799724" w14:textId="46EEAA29" w:rsidR="001943C5" w:rsidRPr="008D22DD" w:rsidRDefault="001943C5" w:rsidP="00A672C4">
            <w:pPr>
              <w:spacing w:before="100" w:beforeAutospacing="1" w:after="100" w:afterAutospacing="1"/>
              <w:rPr>
                <w:rFonts w:ascii="VIC Light" w:eastAsia="Times New Roman" w:hAnsi="VIC Light" w:cstheme="majorHAnsi"/>
                <w:lang w:eastAsia="en-AU"/>
              </w:rPr>
            </w:pPr>
            <w:r w:rsidRPr="008D22DD">
              <w:rPr>
                <w:rFonts w:ascii="VIC Light" w:hAnsi="VIC Light"/>
              </w:rPr>
              <w:t>FRV</w:t>
            </w:r>
            <w:r w:rsidR="00EF7E6E">
              <w:rPr>
                <w:rFonts w:ascii="VIC Light" w:hAnsi="VIC Light"/>
              </w:rPr>
              <w:t>,</w:t>
            </w:r>
            <w:r w:rsidRPr="008D22DD">
              <w:rPr>
                <w:rFonts w:ascii="VIC Light" w:hAnsi="VIC Light"/>
              </w:rPr>
              <w:t xml:space="preserve"> other </w:t>
            </w:r>
            <w:r w:rsidR="00B63B76">
              <w:rPr>
                <w:rFonts w:ascii="VIC Light" w:hAnsi="VIC Light"/>
              </w:rPr>
              <w:t>parties</w:t>
            </w:r>
            <w:r w:rsidRPr="008D22DD">
              <w:rPr>
                <w:rFonts w:ascii="VIC Light" w:hAnsi="VIC Light"/>
              </w:rPr>
              <w:t xml:space="preserve"> to EBAs</w:t>
            </w:r>
          </w:p>
        </w:tc>
        <w:tc>
          <w:tcPr>
            <w:tcW w:w="1701" w:type="dxa"/>
          </w:tcPr>
          <w:p w14:paraId="3AA7F5CD" w14:textId="47CB0F6F" w:rsidR="001943C5" w:rsidRPr="008D22DD" w:rsidRDefault="001943C5" w:rsidP="00A672C4">
            <w:pPr>
              <w:spacing w:before="100" w:beforeAutospacing="1" w:after="100" w:afterAutospacing="1"/>
              <w:rPr>
                <w:rFonts w:ascii="VIC Light" w:eastAsia="Times New Roman" w:hAnsi="VIC Light" w:cstheme="majorHAnsi"/>
                <w:lang w:eastAsia="en-AU"/>
              </w:rPr>
            </w:pPr>
            <w:r w:rsidRPr="008D22DD">
              <w:rPr>
                <w:rFonts w:ascii="Cambria" w:hAnsi="Cambria" w:cs="Cambria"/>
              </w:rPr>
              <w:t> </w:t>
            </w:r>
            <w:r w:rsidRPr="008D22DD">
              <w:rPr>
                <w:rFonts w:ascii="VIC Light" w:hAnsi="VIC Light"/>
              </w:rPr>
              <w:t xml:space="preserve">Operational </w:t>
            </w:r>
          </w:p>
        </w:tc>
        <w:tc>
          <w:tcPr>
            <w:tcW w:w="5619" w:type="dxa"/>
          </w:tcPr>
          <w:p w14:paraId="588D9C60" w14:textId="3511FDA3" w:rsidR="001943C5" w:rsidRPr="008D22DD" w:rsidRDefault="002F1582" w:rsidP="00A672C4">
            <w:pPr>
              <w:spacing w:before="100" w:beforeAutospacing="1" w:after="100" w:afterAutospacing="1"/>
              <w:rPr>
                <w:rFonts w:ascii="VIC Light" w:eastAsia="Times New Roman" w:hAnsi="VIC Light" w:cstheme="majorHAnsi"/>
                <w:lang w:eastAsia="en-AU"/>
              </w:rPr>
            </w:pPr>
            <w:r>
              <w:rPr>
                <w:rFonts w:ascii="VIC Light" w:hAnsi="VIC Light"/>
              </w:rPr>
              <w:t xml:space="preserve">Finalise </w:t>
            </w:r>
            <w:r w:rsidR="001943C5" w:rsidRPr="008D22DD">
              <w:rPr>
                <w:rFonts w:ascii="VIC Light" w:hAnsi="VIC Light"/>
              </w:rPr>
              <w:t xml:space="preserve">relevant enterprise bargaining agreements, including the </w:t>
            </w:r>
            <w:r w:rsidRPr="004219C9">
              <w:rPr>
                <w:rFonts w:ascii="VIC Light" w:eastAsia="Times New Roman" w:hAnsi="VIC Light"/>
              </w:rPr>
              <w:t>FRV Operational Staff Enterprise Agreement; FRV Professional, Technical and Administrative Staff Agreement; FRV Corporate and Technical Staff Agreement; and FRV Mechanical Engineering Workshops Agreement</w:t>
            </w:r>
          </w:p>
        </w:tc>
      </w:tr>
    </w:tbl>
    <w:p w14:paraId="4B7840A2" w14:textId="5F546C14" w:rsidR="004A3AC9" w:rsidRPr="008D22DD" w:rsidRDefault="004A3AC9" w:rsidP="005B44E4">
      <w:pPr>
        <w:tabs>
          <w:tab w:val="num" w:pos="-1440"/>
        </w:tabs>
        <w:autoSpaceDE w:val="0"/>
        <w:autoSpaceDN w:val="0"/>
        <w:adjustRightInd w:val="0"/>
        <w:spacing w:after="0" w:line="240" w:lineRule="auto"/>
        <w:rPr>
          <w:rFonts w:ascii="VIC Light" w:hAnsi="VIC Light" w:cstheme="majorBidi"/>
          <w:color w:val="3D3C3B"/>
          <w:sz w:val="24"/>
          <w:szCs w:val="24"/>
        </w:rPr>
      </w:pPr>
    </w:p>
    <w:p w14:paraId="184EFB39" w14:textId="40144C18" w:rsidR="00695B68" w:rsidRDefault="00695B68"/>
    <w:p w14:paraId="77231089" w14:textId="77777777" w:rsidR="005E59C5" w:rsidRDefault="005E59C5">
      <w:r>
        <w:br w:type="page"/>
      </w:r>
    </w:p>
    <w:tbl>
      <w:tblPr>
        <w:tblStyle w:val="TableGrid"/>
        <w:tblW w:w="0" w:type="auto"/>
        <w:tblLook w:val="04A0" w:firstRow="1" w:lastRow="0" w:firstColumn="1" w:lastColumn="0" w:noHBand="0" w:noVBand="1"/>
      </w:tblPr>
      <w:tblGrid>
        <w:gridCol w:w="593"/>
        <w:gridCol w:w="1155"/>
        <w:gridCol w:w="1680"/>
        <w:gridCol w:w="5588"/>
      </w:tblGrid>
      <w:tr w:rsidR="00B63B76" w:rsidRPr="008D22DD" w14:paraId="15FDD564" w14:textId="77777777" w:rsidTr="007952F7">
        <w:tc>
          <w:tcPr>
            <w:tcW w:w="9016" w:type="dxa"/>
            <w:gridSpan w:val="4"/>
            <w:shd w:val="clear" w:color="auto" w:fill="2E74B5" w:themeFill="accent5" w:themeFillShade="BF"/>
          </w:tcPr>
          <w:p w14:paraId="7BA5781C" w14:textId="47BB4A6D" w:rsidR="00B63B76" w:rsidRPr="008D22DD" w:rsidRDefault="00B63B76" w:rsidP="00453CAE">
            <w:pPr>
              <w:autoSpaceDE w:val="0"/>
              <w:autoSpaceDN w:val="0"/>
              <w:adjustRightInd w:val="0"/>
              <w:rPr>
                <w:rFonts w:ascii="VIC Light" w:hAnsi="VIC Light" w:cstheme="majorHAnsi"/>
              </w:rPr>
            </w:pPr>
            <w:r w:rsidRPr="008D22DD">
              <w:rPr>
                <w:rFonts w:ascii="VIC Light" w:hAnsi="VIC Light" w:cstheme="majorHAnsi"/>
                <w:b/>
                <w:bCs/>
                <w:color w:val="FFFFFF" w:themeColor="background1"/>
              </w:rPr>
              <w:lastRenderedPageBreak/>
              <w:t>An effective and productive working relationship with CFA and other emergency service agencies, building on the principle of interoperability</w:t>
            </w:r>
          </w:p>
        </w:tc>
      </w:tr>
      <w:tr w:rsidR="001943C5" w:rsidRPr="008D22DD" w14:paraId="01E772BA" w14:textId="77777777" w:rsidTr="00D2397C">
        <w:tc>
          <w:tcPr>
            <w:tcW w:w="593" w:type="dxa"/>
            <w:shd w:val="clear" w:color="auto" w:fill="DEEAF6" w:themeFill="accent5" w:themeFillTint="33"/>
          </w:tcPr>
          <w:p w14:paraId="250C6270" w14:textId="77777777" w:rsidR="001943C5" w:rsidRPr="008D22DD" w:rsidRDefault="001943C5" w:rsidP="00453CAE">
            <w:pPr>
              <w:spacing w:before="100" w:beforeAutospacing="1" w:after="100" w:afterAutospacing="1"/>
              <w:rPr>
                <w:rFonts w:ascii="VIC Light" w:eastAsia="Times New Roman" w:hAnsi="VIC Light" w:cstheme="majorHAnsi"/>
                <w:lang w:eastAsia="en-AU"/>
              </w:rPr>
            </w:pPr>
          </w:p>
        </w:tc>
        <w:tc>
          <w:tcPr>
            <w:tcW w:w="1155" w:type="dxa"/>
            <w:shd w:val="clear" w:color="auto" w:fill="DEEAF6" w:themeFill="accent5" w:themeFillTint="33"/>
          </w:tcPr>
          <w:p w14:paraId="45F023B0" w14:textId="1CBD2677" w:rsidR="001943C5" w:rsidRPr="008D22DD" w:rsidRDefault="001943C5"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Actor</w:t>
            </w:r>
            <w:r w:rsidR="00EF7E6E">
              <w:rPr>
                <w:rFonts w:ascii="VIC Light" w:eastAsia="Times New Roman" w:hAnsi="VIC Light" w:cstheme="majorHAnsi"/>
                <w:lang w:eastAsia="en-AU"/>
              </w:rPr>
              <w:t>(s)</w:t>
            </w:r>
          </w:p>
        </w:tc>
        <w:tc>
          <w:tcPr>
            <w:tcW w:w="1680" w:type="dxa"/>
            <w:shd w:val="clear" w:color="auto" w:fill="DEEAF6" w:themeFill="accent5" w:themeFillTint="33"/>
          </w:tcPr>
          <w:p w14:paraId="2895DFEB" w14:textId="77777777" w:rsidR="001943C5" w:rsidRPr="008D22DD" w:rsidRDefault="001943C5"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Theme</w:t>
            </w:r>
          </w:p>
        </w:tc>
        <w:tc>
          <w:tcPr>
            <w:tcW w:w="5588" w:type="dxa"/>
            <w:shd w:val="clear" w:color="auto" w:fill="DEEAF6" w:themeFill="accent5" w:themeFillTint="33"/>
          </w:tcPr>
          <w:p w14:paraId="18BC1111" w14:textId="77777777" w:rsidR="001943C5" w:rsidRPr="008D22DD" w:rsidRDefault="001943C5"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Action</w:t>
            </w:r>
          </w:p>
        </w:tc>
      </w:tr>
      <w:tr w:rsidR="001943C5" w:rsidRPr="008D22DD" w14:paraId="77B1D138" w14:textId="77777777" w:rsidTr="00D2397C">
        <w:tc>
          <w:tcPr>
            <w:tcW w:w="593" w:type="dxa"/>
          </w:tcPr>
          <w:p w14:paraId="415109EC" w14:textId="78A1F879" w:rsidR="001943C5" w:rsidRPr="008D22DD" w:rsidRDefault="00B63B76" w:rsidP="009F62BF">
            <w:pPr>
              <w:spacing w:before="100" w:beforeAutospacing="1" w:after="100" w:afterAutospacing="1"/>
              <w:rPr>
                <w:rFonts w:ascii="VIC Light" w:hAnsi="VIC Light"/>
              </w:rPr>
            </w:pPr>
            <w:r>
              <w:rPr>
                <w:rFonts w:ascii="VIC Light" w:hAnsi="VIC Light"/>
              </w:rPr>
              <w:t>2.2</w:t>
            </w:r>
          </w:p>
        </w:tc>
        <w:tc>
          <w:tcPr>
            <w:tcW w:w="1155" w:type="dxa"/>
          </w:tcPr>
          <w:p w14:paraId="2728E9DE" w14:textId="6956C85A" w:rsidR="001943C5" w:rsidRPr="008D22DD" w:rsidRDefault="001943C5" w:rsidP="009F62BF">
            <w:pPr>
              <w:spacing w:before="100" w:beforeAutospacing="1" w:after="100" w:afterAutospacing="1"/>
              <w:rPr>
                <w:rFonts w:ascii="VIC Light" w:eastAsia="Times New Roman" w:hAnsi="VIC Light" w:cstheme="majorHAnsi"/>
                <w:lang w:eastAsia="en-AU"/>
              </w:rPr>
            </w:pPr>
            <w:r w:rsidRPr="008D22DD">
              <w:rPr>
                <w:rFonts w:ascii="VIC Light" w:hAnsi="VIC Light"/>
              </w:rPr>
              <w:t>FRV</w:t>
            </w:r>
          </w:p>
        </w:tc>
        <w:tc>
          <w:tcPr>
            <w:tcW w:w="1680" w:type="dxa"/>
          </w:tcPr>
          <w:p w14:paraId="67A0A824" w14:textId="02B0577B" w:rsidR="001943C5" w:rsidRPr="008D22DD" w:rsidRDefault="001943C5" w:rsidP="009F62BF">
            <w:pPr>
              <w:spacing w:before="100" w:beforeAutospacing="1" w:after="100" w:afterAutospacing="1"/>
              <w:rPr>
                <w:rFonts w:ascii="VIC Light" w:eastAsia="Times New Roman" w:hAnsi="VIC Light" w:cstheme="majorHAnsi"/>
                <w:lang w:eastAsia="en-AU"/>
              </w:rPr>
            </w:pPr>
            <w:r w:rsidRPr="008D22DD">
              <w:rPr>
                <w:rFonts w:ascii="VIC Light" w:hAnsi="VIC Light"/>
              </w:rPr>
              <w:t>Enabling</w:t>
            </w:r>
          </w:p>
        </w:tc>
        <w:tc>
          <w:tcPr>
            <w:tcW w:w="5588" w:type="dxa"/>
          </w:tcPr>
          <w:p w14:paraId="195F4A4B" w14:textId="03744100" w:rsidR="001943C5" w:rsidRPr="008D22DD" w:rsidRDefault="001943C5" w:rsidP="009F62BF">
            <w:pPr>
              <w:spacing w:before="100" w:beforeAutospacing="1" w:after="100" w:afterAutospacing="1"/>
              <w:rPr>
                <w:rFonts w:ascii="VIC Light" w:eastAsia="Times New Roman" w:hAnsi="VIC Light" w:cstheme="majorHAnsi"/>
                <w:lang w:eastAsia="en-AU"/>
              </w:rPr>
            </w:pPr>
            <w:r w:rsidRPr="008D22DD">
              <w:rPr>
                <w:rFonts w:ascii="VIC Light" w:hAnsi="VIC Light"/>
              </w:rPr>
              <w:t xml:space="preserve">Participate in and support the new emergency management planning arrangements at the state, regional and incident municipal level, including in the development of a new state emergency management plan under Priority 1.2 of the </w:t>
            </w:r>
            <w:r w:rsidR="00BD4C24">
              <w:rPr>
                <w:rFonts w:ascii="VIC Light" w:hAnsi="VIC Light"/>
              </w:rPr>
              <w:t xml:space="preserve">Emergency Management </w:t>
            </w:r>
            <w:r w:rsidRPr="008D22DD">
              <w:rPr>
                <w:rFonts w:ascii="VIC Light" w:hAnsi="VIC Light"/>
              </w:rPr>
              <w:t>Strategic Action Plan</w:t>
            </w:r>
            <w:r w:rsidR="00BD4C24">
              <w:rPr>
                <w:rFonts w:ascii="VIC Light" w:hAnsi="VIC Light"/>
              </w:rPr>
              <w:t xml:space="preserve"> 2019-2022</w:t>
            </w:r>
          </w:p>
        </w:tc>
      </w:tr>
      <w:tr w:rsidR="001943C5" w:rsidRPr="008D22DD" w14:paraId="36541E84" w14:textId="77777777" w:rsidTr="00D2397C">
        <w:tc>
          <w:tcPr>
            <w:tcW w:w="593" w:type="dxa"/>
          </w:tcPr>
          <w:p w14:paraId="66FD1BA1" w14:textId="4393F3F9" w:rsidR="001943C5" w:rsidRPr="00491BCA" w:rsidRDefault="00B63B76" w:rsidP="009F62BF">
            <w:pPr>
              <w:spacing w:before="100" w:beforeAutospacing="1" w:after="100" w:afterAutospacing="1"/>
              <w:rPr>
                <w:rFonts w:ascii="VIC Light" w:hAnsi="VIC Light"/>
              </w:rPr>
            </w:pPr>
            <w:r w:rsidRPr="00491BCA">
              <w:rPr>
                <w:rFonts w:ascii="VIC Light" w:hAnsi="VIC Light"/>
              </w:rPr>
              <w:t>2.3</w:t>
            </w:r>
          </w:p>
        </w:tc>
        <w:tc>
          <w:tcPr>
            <w:tcW w:w="1155" w:type="dxa"/>
          </w:tcPr>
          <w:p w14:paraId="6965DB49" w14:textId="4D02C335" w:rsidR="001943C5" w:rsidRPr="00491BCA" w:rsidRDefault="001943C5" w:rsidP="009F62BF">
            <w:pPr>
              <w:spacing w:before="100" w:beforeAutospacing="1" w:after="100" w:afterAutospacing="1"/>
              <w:rPr>
                <w:rFonts w:ascii="VIC Light" w:eastAsia="Times New Roman" w:hAnsi="VIC Light" w:cstheme="majorHAnsi"/>
                <w:lang w:eastAsia="en-AU"/>
              </w:rPr>
            </w:pPr>
            <w:r w:rsidRPr="00491BCA">
              <w:rPr>
                <w:rFonts w:ascii="VIC Light" w:hAnsi="VIC Light"/>
              </w:rPr>
              <w:t>FRV</w:t>
            </w:r>
            <w:r w:rsidR="00EF7E6E">
              <w:rPr>
                <w:rFonts w:ascii="VIC Light" w:hAnsi="VIC Light"/>
              </w:rPr>
              <w:t xml:space="preserve">, </w:t>
            </w:r>
            <w:r w:rsidRPr="00491BCA">
              <w:rPr>
                <w:rFonts w:ascii="VIC Light" w:hAnsi="VIC Light"/>
              </w:rPr>
              <w:t>CFA</w:t>
            </w:r>
          </w:p>
        </w:tc>
        <w:tc>
          <w:tcPr>
            <w:tcW w:w="1680" w:type="dxa"/>
          </w:tcPr>
          <w:p w14:paraId="039A789C" w14:textId="7622D7DA" w:rsidR="001943C5" w:rsidRPr="00491BCA" w:rsidRDefault="001943C5" w:rsidP="009F62BF">
            <w:pPr>
              <w:spacing w:before="100" w:beforeAutospacing="1" w:after="100" w:afterAutospacing="1"/>
              <w:rPr>
                <w:rFonts w:ascii="VIC Light" w:eastAsia="Times New Roman" w:hAnsi="VIC Light" w:cstheme="majorHAnsi"/>
                <w:lang w:eastAsia="en-AU"/>
              </w:rPr>
            </w:pPr>
            <w:r w:rsidRPr="00491BCA">
              <w:rPr>
                <w:rFonts w:ascii="VIC Light" w:hAnsi="VIC Light"/>
              </w:rPr>
              <w:t xml:space="preserve">Operational </w:t>
            </w:r>
          </w:p>
        </w:tc>
        <w:tc>
          <w:tcPr>
            <w:tcW w:w="5588" w:type="dxa"/>
          </w:tcPr>
          <w:p w14:paraId="58119A2A" w14:textId="411DBE29" w:rsidR="001943C5" w:rsidRPr="00491BCA" w:rsidRDefault="001943C5" w:rsidP="009F62BF">
            <w:pPr>
              <w:spacing w:before="100" w:beforeAutospacing="1" w:after="100" w:afterAutospacing="1"/>
              <w:rPr>
                <w:rFonts w:ascii="VIC Light" w:eastAsia="Times New Roman" w:hAnsi="VIC Light" w:cstheme="majorHAnsi"/>
                <w:lang w:eastAsia="en-AU"/>
              </w:rPr>
            </w:pPr>
            <w:r w:rsidRPr="00491BCA">
              <w:rPr>
                <w:rFonts w:ascii="VIC Light" w:hAnsi="VIC Light"/>
              </w:rPr>
              <w:t xml:space="preserve">Commence harmonisation of operational procedures across FRV and CFA </w:t>
            </w:r>
            <w:r w:rsidR="00491BCA" w:rsidRPr="00491BCA">
              <w:rPr>
                <w:rFonts w:ascii="VIC Light" w:eastAsia="Times New Roman" w:hAnsi="VIC Light" w:cstheme="majorHAnsi"/>
                <w:lang w:eastAsia="en-AU"/>
              </w:rPr>
              <w:t xml:space="preserve">where practicable and appropriate </w:t>
            </w:r>
          </w:p>
        </w:tc>
      </w:tr>
      <w:tr w:rsidR="001943C5" w:rsidRPr="008D22DD" w14:paraId="59D2F91F" w14:textId="77777777" w:rsidTr="00D2397C">
        <w:tc>
          <w:tcPr>
            <w:tcW w:w="593" w:type="dxa"/>
          </w:tcPr>
          <w:p w14:paraId="6487E1DA" w14:textId="00E68778" w:rsidR="001943C5" w:rsidRPr="008D22DD" w:rsidRDefault="00B63B76" w:rsidP="009F62BF">
            <w:pPr>
              <w:spacing w:before="100" w:beforeAutospacing="1" w:after="100" w:afterAutospacing="1"/>
              <w:rPr>
                <w:rFonts w:ascii="VIC Light" w:hAnsi="VIC Light"/>
              </w:rPr>
            </w:pPr>
            <w:r>
              <w:rPr>
                <w:rFonts w:ascii="VIC Light" w:hAnsi="VIC Light"/>
              </w:rPr>
              <w:t>2.4</w:t>
            </w:r>
          </w:p>
        </w:tc>
        <w:tc>
          <w:tcPr>
            <w:tcW w:w="1155" w:type="dxa"/>
          </w:tcPr>
          <w:p w14:paraId="281982B7" w14:textId="7E0799B3" w:rsidR="001943C5" w:rsidRPr="008D22DD" w:rsidRDefault="001943C5" w:rsidP="009F62BF">
            <w:pPr>
              <w:spacing w:before="100" w:beforeAutospacing="1" w:after="100" w:afterAutospacing="1"/>
              <w:rPr>
                <w:rFonts w:ascii="VIC Light" w:eastAsia="Times New Roman" w:hAnsi="VIC Light" w:cstheme="majorHAnsi"/>
                <w:lang w:eastAsia="en-AU"/>
              </w:rPr>
            </w:pPr>
            <w:r w:rsidRPr="008D22DD">
              <w:rPr>
                <w:rFonts w:ascii="VIC Light" w:hAnsi="VIC Light"/>
              </w:rPr>
              <w:t>FRV</w:t>
            </w:r>
            <w:r w:rsidR="00EF7E6E">
              <w:rPr>
                <w:rFonts w:ascii="VIC Light" w:hAnsi="VIC Light"/>
              </w:rPr>
              <w:t xml:space="preserve">, </w:t>
            </w:r>
            <w:r w:rsidRPr="008D22DD">
              <w:rPr>
                <w:rFonts w:ascii="VIC Light" w:hAnsi="VIC Light"/>
              </w:rPr>
              <w:t>CFA</w:t>
            </w:r>
          </w:p>
        </w:tc>
        <w:tc>
          <w:tcPr>
            <w:tcW w:w="1680" w:type="dxa"/>
          </w:tcPr>
          <w:p w14:paraId="75B872C1" w14:textId="2495CB54" w:rsidR="001943C5" w:rsidRPr="008D22DD" w:rsidRDefault="001943C5" w:rsidP="009F62BF">
            <w:pPr>
              <w:spacing w:before="100" w:beforeAutospacing="1" w:after="100" w:afterAutospacing="1"/>
              <w:rPr>
                <w:rFonts w:ascii="VIC Light" w:eastAsia="Times New Roman" w:hAnsi="VIC Light" w:cstheme="majorHAnsi"/>
                <w:lang w:eastAsia="en-AU"/>
              </w:rPr>
            </w:pPr>
            <w:r w:rsidRPr="008D22DD">
              <w:rPr>
                <w:rFonts w:ascii="VIC Light" w:hAnsi="VIC Light"/>
              </w:rPr>
              <w:t xml:space="preserve">Operational </w:t>
            </w:r>
          </w:p>
        </w:tc>
        <w:tc>
          <w:tcPr>
            <w:tcW w:w="5588" w:type="dxa"/>
          </w:tcPr>
          <w:p w14:paraId="401752DF" w14:textId="5C115254" w:rsidR="001943C5" w:rsidRPr="008D22DD" w:rsidRDefault="001943C5" w:rsidP="009F62BF">
            <w:pPr>
              <w:spacing w:before="100" w:beforeAutospacing="1" w:after="100" w:afterAutospacing="1"/>
              <w:rPr>
                <w:rFonts w:ascii="VIC Light" w:eastAsia="Times New Roman" w:hAnsi="VIC Light" w:cstheme="majorHAnsi"/>
                <w:lang w:eastAsia="en-AU"/>
              </w:rPr>
            </w:pPr>
            <w:r w:rsidRPr="008D22DD">
              <w:rPr>
                <w:rFonts w:ascii="VIC Light" w:hAnsi="VIC Light"/>
              </w:rPr>
              <w:t xml:space="preserve">Finalise the transfer of any property, </w:t>
            </w:r>
            <w:r>
              <w:rPr>
                <w:rFonts w:ascii="VIC Light" w:hAnsi="VIC Light"/>
              </w:rPr>
              <w:t xml:space="preserve">assets, liabilities, </w:t>
            </w:r>
            <w:r w:rsidRPr="008D22DD">
              <w:rPr>
                <w:rFonts w:ascii="VIC Light" w:hAnsi="VIC Light"/>
              </w:rPr>
              <w:t xml:space="preserve">rights and obligations from CFA to FRV </w:t>
            </w:r>
          </w:p>
        </w:tc>
      </w:tr>
      <w:tr w:rsidR="001943C5" w:rsidRPr="008D22DD" w14:paraId="2913C7AA" w14:textId="77777777" w:rsidTr="00D2397C">
        <w:tc>
          <w:tcPr>
            <w:tcW w:w="593" w:type="dxa"/>
          </w:tcPr>
          <w:p w14:paraId="29C51935" w14:textId="27DD3711" w:rsidR="001943C5" w:rsidRPr="008D22DD" w:rsidRDefault="00B63B76" w:rsidP="009F62BF">
            <w:pPr>
              <w:spacing w:before="100" w:beforeAutospacing="1" w:after="100" w:afterAutospacing="1"/>
              <w:rPr>
                <w:rFonts w:ascii="VIC Light" w:hAnsi="VIC Light"/>
              </w:rPr>
            </w:pPr>
            <w:r>
              <w:rPr>
                <w:rFonts w:ascii="VIC Light" w:hAnsi="VIC Light"/>
              </w:rPr>
              <w:t>2.5</w:t>
            </w:r>
          </w:p>
        </w:tc>
        <w:tc>
          <w:tcPr>
            <w:tcW w:w="1155" w:type="dxa"/>
          </w:tcPr>
          <w:p w14:paraId="16A92BAB" w14:textId="04A052E1" w:rsidR="001943C5" w:rsidRPr="008D22DD" w:rsidRDefault="001943C5" w:rsidP="009F62BF">
            <w:pPr>
              <w:spacing w:before="100" w:beforeAutospacing="1" w:after="100" w:afterAutospacing="1"/>
              <w:rPr>
                <w:rFonts w:ascii="VIC Light" w:eastAsia="Times New Roman" w:hAnsi="VIC Light" w:cstheme="majorHAnsi"/>
                <w:lang w:eastAsia="en-AU"/>
              </w:rPr>
            </w:pPr>
            <w:r w:rsidRPr="008D22DD">
              <w:rPr>
                <w:rFonts w:ascii="VIC Light" w:hAnsi="VIC Light"/>
              </w:rPr>
              <w:t>FRV</w:t>
            </w:r>
            <w:r w:rsidR="00EF7E6E">
              <w:rPr>
                <w:rFonts w:ascii="VIC Light" w:hAnsi="VIC Light"/>
              </w:rPr>
              <w:t xml:space="preserve">, </w:t>
            </w:r>
            <w:r w:rsidRPr="008D22DD">
              <w:rPr>
                <w:rFonts w:ascii="VIC Light" w:hAnsi="VIC Light"/>
              </w:rPr>
              <w:t>CFA</w:t>
            </w:r>
          </w:p>
        </w:tc>
        <w:tc>
          <w:tcPr>
            <w:tcW w:w="1680" w:type="dxa"/>
          </w:tcPr>
          <w:p w14:paraId="72FD01F4" w14:textId="613549C9" w:rsidR="001943C5" w:rsidRPr="008D22DD" w:rsidRDefault="001943C5" w:rsidP="009F62BF">
            <w:pPr>
              <w:spacing w:before="100" w:beforeAutospacing="1" w:after="100" w:afterAutospacing="1"/>
              <w:rPr>
                <w:rFonts w:ascii="VIC Light" w:eastAsia="Times New Roman" w:hAnsi="VIC Light" w:cstheme="majorHAnsi"/>
                <w:lang w:eastAsia="en-AU"/>
              </w:rPr>
            </w:pPr>
            <w:r w:rsidRPr="008D22DD">
              <w:rPr>
                <w:rFonts w:ascii="VIC Light" w:hAnsi="VIC Light"/>
              </w:rPr>
              <w:t xml:space="preserve">Operational </w:t>
            </w:r>
          </w:p>
        </w:tc>
        <w:tc>
          <w:tcPr>
            <w:tcW w:w="5588" w:type="dxa"/>
          </w:tcPr>
          <w:p w14:paraId="6F40EEBD" w14:textId="2C5FEF8E" w:rsidR="001943C5" w:rsidRPr="008D22DD" w:rsidRDefault="001943C5" w:rsidP="009F62BF">
            <w:pPr>
              <w:spacing w:before="100" w:beforeAutospacing="1" w:after="100" w:afterAutospacing="1"/>
              <w:rPr>
                <w:rFonts w:ascii="VIC Light" w:eastAsia="Times New Roman" w:hAnsi="VIC Light" w:cstheme="majorBidi"/>
                <w:lang w:eastAsia="en-AU"/>
              </w:rPr>
            </w:pPr>
            <w:r w:rsidRPr="008D22DD">
              <w:rPr>
                <w:rFonts w:ascii="VIC Light" w:hAnsi="VIC Light"/>
              </w:rPr>
              <w:t xml:space="preserve">Finalise service level agreements </w:t>
            </w:r>
            <w:r w:rsidRPr="6DB31FFD">
              <w:rPr>
                <w:rFonts w:ascii="VIC Light" w:eastAsia="Times New Roman" w:hAnsi="VIC Light" w:cstheme="majorBidi"/>
                <w:lang w:eastAsia="en-AU"/>
              </w:rPr>
              <w:t>between CFA and FRV and any related party</w:t>
            </w:r>
            <w:r w:rsidR="00C44802" w:rsidRPr="6DB31FFD">
              <w:rPr>
                <w:rFonts w:ascii="VIC Light" w:eastAsia="Times New Roman" w:hAnsi="VIC Light" w:cstheme="majorBidi"/>
                <w:lang w:eastAsia="en-AU"/>
              </w:rPr>
              <w:t xml:space="preserve"> </w:t>
            </w:r>
            <w:r w:rsidR="35633A52" w:rsidRPr="6DB31FFD">
              <w:rPr>
                <w:rFonts w:ascii="VIC Light" w:eastAsia="Times New Roman" w:hAnsi="VIC Light" w:cstheme="majorBidi"/>
                <w:lang w:eastAsia="en-AU"/>
              </w:rPr>
              <w:t xml:space="preserve">and </w:t>
            </w:r>
            <w:r w:rsidR="00C44802" w:rsidRPr="6DB31FFD">
              <w:rPr>
                <w:rFonts w:ascii="VIC Light" w:eastAsia="Times New Roman" w:hAnsi="VIC Light" w:cstheme="majorBidi"/>
                <w:lang w:eastAsia="en-AU"/>
              </w:rPr>
              <w:t>ensure that the agreements support effective operations</w:t>
            </w:r>
          </w:p>
        </w:tc>
      </w:tr>
      <w:tr w:rsidR="001943C5" w:rsidRPr="008D22DD" w14:paraId="01B98AAE" w14:textId="77777777" w:rsidTr="00D2397C">
        <w:tc>
          <w:tcPr>
            <w:tcW w:w="593" w:type="dxa"/>
          </w:tcPr>
          <w:p w14:paraId="414DA69D" w14:textId="27ED647F" w:rsidR="001943C5" w:rsidRPr="008D22DD" w:rsidRDefault="00B63B76" w:rsidP="009F62BF">
            <w:pPr>
              <w:spacing w:before="100" w:beforeAutospacing="1" w:after="100" w:afterAutospacing="1"/>
              <w:rPr>
                <w:rFonts w:ascii="VIC Light" w:hAnsi="VIC Light"/>
              </w:rPr>
            </w:pPr>
            <w:r>
              <w:rPr>
                <w:rFonts w:ascii="VIC Light" w:hAnsi="VIC Light"/>
              </w:rPr>
              <w:t>2.6</w:t>
            </w:r>
          </w:p>
        </w:tc>
        <w:tc>
          <w:tcPr>
            <w:tcW w:w="1155" w:type="dxa"/>
          </w:tcPr>
          <w:p w14:paraId="7AB0D03C" w14:textId="1598361E" w:rsidR="001943C5" w:rsidRPr="008D22DD" w:rsidRDefault="001943C5" w:rsidP="009F62BF">
            <w:pPr>
              <w:spacing w:before="100" w:beforeAutospacing="1" w:after="100" w:afterAutospacing="1"/>
              <w:rPr>
                <w:rFonts w:ascii="VIC Light" w:eastAsia="Times New Roman" w:hAnsi="VIC Light" w:cstheme="majorHAnsi"/>
                <w:lang w:eastAsia="en-AU"/>
              </w:rPr>
            </w:pPr>
            <w:r w:rsidRPr="008D22DD">
              <w:rPr>
                <w:rFonts w:ascii="VIC Light" w:hAnsi="VIC Light"/>
              </w:rPr>
              <w:t>FRV</w:t>
            </w:r>
            <w:r w:rsidR="00EF7E6E">
              <w:rPr>
                <w:rFonts w:ascii="VIC Light" w:hAnsi="VIC Light"/>
              </w:rPr>
              <w:t xml:space="preserve">, </w:t>
            </w:r>
            <w:r w:rsidRPr="008D22DD">
              <w:rPr>
                <w:rFonts w:ascii="VIC Light" w:hAnsi="VIC Light"/>
              </w:rPr>
              <w:t>CFA</w:t>
            </w:r>
          </w:p>
        </w:tc>
        <w:tc>
          <w:tcPr>
            <w:tcW w:w="1680" w:type="dxa"/>
          </w:tcPr>
          <w:p w14:paraId="6C31921E" w14:textId="710284CB" w:rsidR="001943C5" w:rsidRPr="008D22DD" w:rsidRDefault="001943C5" w:rsidP="009F62BF">
            <w:pPr>
              <w:spacing w:before="100" w:beforeAutospacing="1" w:after="100" w:afterAutospacing="1"/>
              <w:rPr>
                <w:rFonts w:ascii="VIC Light" w:eastAsia="Times New Roman" w:hAnsi="VIC Light" w:cstheme="majorHAnsi"/>
                <w:lang w:eastAsia="en-AU"/>
              </w:rPr>
            </w:pPr>
            <w:r w:rsidRPr="008D22DD">
              <w:rPr>
                <w:rFonts w:ascii="VIC Light" w:hAnsi="VIC Light"/>
              </w:rPr>
              <w:t xml:space="preserve">Operational </w:t>
            </w:r>
          </w:p>
        </w:tc>
        <w:tc>
          <w:tcPr>
            <w:tcW w:w="5588" w:type="dxa"/>
          </w:tcPr>
          <w:p w14:paraId="44BF80B5" w14:textId="7775D999" w:rsidR="001943C5" w:rsidRPr="008D22DD" w:rsidRDefault="001943C5" w:rsidP="009F62BF">
            <w:pPr>
              <w:spacing w:before="100" w:beforeAutospacing="1" w:after="100" w:afterAutospacing="1"/>
              <w:rPr>
                <w:rFonts w:ascii="VIC Light" w:eastAsia="Times New Roman" w:hAnsi="VIC Light" w:cstheme="majorBidi"/>
                <w:lang w:eastAsia="en-AU"/>
              </w:rPr>
            </w:pPr>
            <w:r w:rsidRPr="008D22DD">
              <w:rPr>
                <w:rFonts w:ascii="VIC Light" w:hAnsi="VIC Light"/>
              </w:rPr>
              <w:t>Provide operational support to the CFA through the secondment model, to ensure CFA can continue to meet its statutory obligations</w:t>
            </w:r>
          </w:p>
        </w:tc>
      </w:tr>
      <w:tr w:rsidR="001943C5" w:rsidRPr="008D22DD" w14:paraId="2B8557A0" w14:textId="77777777" w:rsidTr="00D2397C">
        <w:tc>
          <w:tcPr>
            <w:tcW w:w="593" w:type="dxa"/>
          </w:tcPr>
          <w:p w14:paraId="42D47B0B" w14:textId="76B2E7C3" w:rsidR="001943C5" w:rsidRPr="008D22DD" w:rsidRDefault="00B63B76" w:rsidP="009F62BF">
            <w:pPr>
              <w:spacing w:before="100" w:beforeAutospacing="1" w:after="100" w:afterAutospacing="1"/>
              <w:rPr>
                <w:rFonts w:ascii="VIC Light" w:hAnsi="VIC Light"/>
              </w:rPr>
            </w:pPr>
            <w:r>
              <w:rPr>
                <w:rFonts w:ascii="VIC Light" w:hAnsi="VIC Light"/>
              </w:rPr>
              <w:t>2.7</w:t>
            </w:r>
          </w:p>
        </w:tc>
        <w:tc>
          <w:tcPr>
            <w:tcW w:w="1155" w:type="dxa"/>
          </w:tcPr>
          <w:p w14:paraId="525F0438" w14:textId="0B60CF1B" w:rsidR="001943C5" w:rsidRPr="008D22DD" w:rsidRDefault="001943C5" w:rsidP="009F62BF">
            <w:pPr>
              <w:spacing w:before="100" w:beforeAutospacing="1" w:after="100" w:afterAutospacing="1"/>
              <w:rPr>
                <w:rFonts w:ascii="VIC Light" w:eastAsia="Times New Roman" w:hAnsi="VIC Light" w:cstheme="majorHAnsi"/>
                <w:lang w:eastAsia="en-AU"/>
              </w:rPr>
            </w:pPr>
            <w:r w:rsidRPr="008D22DD">
              <w:rPr>
                <w:rFonts w:ascii="VIC Light" w:hAnsi="VIC Light"/>
              </w:rPr>
              <w:t>FRV</w:t>
            </w:r>
            <w:r w:rsidR="00EF7E6E">
              <w:rPr>
                <w:rFonts w:ascii="VIC Light" w:hAnsi="VIC Light"/>
              </w:rPr>
              <w:t xml:space="preserve">, </w:t>
            </w:r>
            <w:r w:rsidRPr="008D22DD">
              <w:rPr>
                <w:rFonts w:ascii="VIC Light" w:hAnsi="VIC Light"/>
              </w:rPr>
              <w:t>CFA</w:t>
            </w:r>
          </w:p>
        </w:tc>
        <w:tc>
          <w:tcPr>
            <w:tcW w:w="1680" w:type="dxa"/>
          </w:tcPr>
          <w:p w14:paraId="2231B9D4" w14:textId="113E1950" w:rsidR="001943C5" w:rsidRPr="008D22DD" w:rsidRDefault="001943C5" w:rsidP="009F62BF">
            <w:pPr>
              <w:spacing w:before="100" w:beforeAutospacing="1" w:after="100" w:afterAutospacing="1"/>
              <w:rPr>
                <w:rFonts w:ascii="VIC Light" w:eastAsia="Times New Roman" w:hAnsi="VIC Light" w:cstheme="majorHAnsi"/>
                <w:lang w:eastAsia="en-AU"/>
              </w:rPr>
            </w:pPr>
            <w:r w:rsidRPr="008D22DD">
              <w:rPr>
                <w:rFonts w:ascii="VIC Light" w:hAnsi="VIC Light"/>
              </w:rPr>
              <w:t>Enabling</w:t>
            </w:r>
          </w:p>
        </w:tc>
        <w:tc>
          <w:tcPr>
            <w:tcW w:w="5588" w:type="dxa"/>
          </w:tcPr>
          <w:p w14:paraId="68B2B98D" w14:textId="798B7E87" w:rsidR="001943C5" w:rsidRPr="008D22DD" w:rsidRDefault="00DB5842" w:rsidP="009F62BF">
            <w:pPr>
              <w:spacing w:before="100" w:beforeAutospacing="1" w:after="100" w:afterAutospacing="1"/>
              <w:rPr>
                <w:rFonts w:ascii="VIC Light" w:eastAsia="Times New Roman" w:hAnsi="VIC Light" w:cstheme="majorHAnsi"/>
                <w:lang w:eastAsia="en-AU"/>
              </w:rPr>
            </w:pPr>
            <w:r w:rsidRPr="00DB5842">
              <w:rPr>
                <w:rFonts w:ascii="VIC Light" w:hAnsi="VIC Light"/>
              </w:rPr>
              <w:t>Identify new opportunities to recognise and value the contribution made by both volunteer and career firefighters to delivering fire services (e.g.  communications and collaboration</w:t>
            </w:r>
            <w:r w:rsidR="00232AE9">
              <w:rPr>
                <w:rFonts w:ascii="VIC Light" w:hAnsi="VIC Light"/>
              </w:rPr>
              <w:t>)</w:t>
            </w:r>
          </w:p>
        </w:tc>
      </w:tr>
      <w:tr w:rsidR="00EC1D51" w:rsidRPr="008D22DD" w14:paraId="61444E49" w14:textId="77777777" w:rsidTr="00D2397C">
        <w:tc>
          <w:tcPr>
            <w:tcW w:w="593" w:type="dxa"/>
          </w:tcPr>
          <w:p w14:paraId="326A2AE6" w14:textId="06678AB0" w:rsidR="00EC1D51" w:rsidRDefault="00EC1D51" w:rsidP="00EC1D51">
            <w:pPr>
              <w:spacing w:before="100" w:beforeAutospacing="1" w:after="100" w:afterAutospacing="1"/>
              <w:rPr>
                <w:rFonts w:ascii="VIC Light" w:hAnsi="VIC Light"/>
              </w:rPr>
            </w:pPr>
            <w:r>
              <w:rPr>
                <w:rFonts w:ascii="VIC Light" w:eastAsia="Times New Roman" w:hAnsi="VIC Light" w:cstheme="majorHAnsi"/>
                <w:lang w:eastAsia="en-AU"/>
              </w:rPr>
              <w:t>2.8</w:t>
            </w:r>
          </w:p>
        </w:tc>
        <w:tc>
          <w:tcPr>
            <w:tcW w:w="1155" w:type="dxa"/>
          </w:tcPr>
          <w:p w14:paraId="2DFC9113" w14:textId="1BF5E6BF" w:rsidR="00EC1D51" w:rsidRPr="008D22DD" w:rsidRDefault="00EC1D51" w:rsidP="00EC1D51">
            <w:pPr>
              <w:spacing w:before="100" w:beforeAutospacing="1" w:after="100" w:afterAutospacing="1"/>
              <w:rPr>
                <w:rFonts w:ascii="VIC Light" w:hAnsi="VIC Light"/>
              </w:rPr>
            </w:pPr>
            <w:r w:rsidRPr="00EC1D51">
              <w:rPr>
                <w:rFonts w:ascii="VIC Light" w:eastAsia="Times New Roman" w:hAnsi="VIC Light" w:cstheme="majorHAnsi"/>
                <w:lang w:eastAsia="en-AU"/>
              </w:rPr>
              <w:t>FRV</w:t>
            </w:r>
            <w:r w:rsidR="00EF7E6E">
              <w:rPr>
                <w:rFonts w:ascii="VIC Light" w:eastAsia="Times New Roman" w:hAnsi="VIC Light" w:cstheme="majorHAnsi"/>
                <w:lang w:eastAsia="en-AU"/>
              </w:rPr>
              <w:t xml:space="preserve">, </w:t>
            </w:r>
            <w:r w:rsidRPr="00EC1D51">
              <w:rPr>
                <w:rFonts w:ascii="VIC Light" w:eastAsia="Times New Roman" w:hAnsi="VIC Light" w:cstheme="majorHAnsi"/>
                <w:lang w:eastAsia="en-AU"/>
              </w:rPr>
              <w:t>CFA</w:t>
            </w:r>
          </w:p>
        </w:tc>
        <w:tc>
          <w:tcPr>
            <w:tcW w:w="1680" w:type="dxa"/>
          </w:tcPr>
          <w:p w14:paraId="4D563F5F" w14:textId="2D67A611" w:rsidR="00EC1D51" w:rsidRPr="008D22DD" w:rsidRDefault="00EC1D51" w:rsidP="00EC1D51">
            <w:pPr>
              <w:spacing w:before="100" w:beforeAutospacing="1" w:after="100" w:afterAutospacing="1"/>
              <w:rPr>
                <w:rFonts w:ascii="VIC Light" w:hAnsi="VIC Light"/>
              </w:rPr>
            </w:pPr>
            <w:r w:rsidRPr="00EC1D51">
              <w:rPr>
                <w:rFonts w:ascii="VIC Light" w:eastAsia="Times New Roman" w:hAnsi="VIC Light" w:cstheme="majorHAnsi"/>
                <w:lang w:eastAsia="en-AU"/>
              </w:rPr>
              <w:t xml:space="preserve">Operational </w:t>
            </w:r>
          </w:p>
        </w:tc>
        <w:tc>
          <w:tcPr>
            <w:tcW w:w="5588" w:type="dxa"/>
            <w:vAlign w:val="bottom"/>
          </w:tcPr>
          <w:p w14:paraId="00CA0591" w14:textId="7781F567" w:rsidR="00EC1D51" w:rsidRPr="008D22DD" w:rsidRDefault="00EC1D51" w:rsidP="00EC1D51">
            <w:pPr>
              <w:spacing w:before="100" w:beforeAutospacing="1" w:after="100" w:afterAutospacing="1"/>
              <w:rPr>
                <w:rFonts w:ascii="VIC Light" w:hAnsi="VIC Light"/>
              </w:rPr>
            </w:pPr>
            <w:r w:rsidRPr="00EC1D51">
              <w:rPr>
                <w:rFonts w:ascii="VIC Light" w:eastAsia="Times New Roman" w:hAnsi="VIC Light" w:cstheme="majorHAnsi"/>
                <w:lang w:eastAsia="en-AU"/>
              </w:rPr>
              <w:t xml:space="preserve">Finalise memorandum of understanding for </w:t>
            </w:r>
            <w:r w:rsidR="00B377B3">
              <w:rPr>
                <w:rFonts w:ascii="VIC Light" w:eastAsia="Times New Roman" w:hAnsi="VIC Light" w:cstheme="majorHAnsi"/>
                <w:lang w:eastAsia="en-AU"/>
              </w:rPr>
              <w:t xml:space="preserve">the provision of </w:t>
            </w:r>
            <w:r w:rsidR="00B377B3" w:rsidRPr="00EC1D51">
              <w:rPr>
                <w:rFonts w:ascii="VIC Light" w:eastAsia="Times New Roman" w:hAnsi="VIC Light" w:cstheme="majorHAnsi"/>
                <w:lang w:eastAsia="en-AU"/>
              </w:rPr>
              <w:t>corporate functions</w:t>
            </w:r>
            <w:r w:rsidR="00B377B3">
              <w:rPr>
                <w:rFonts w:ascii="VIC Light" w:eastAsia="Times New Roman" w:hAnsi="VIC Light" w:cstheme="majorHAnsi"/>
                <w:lang w:eastAsia="en-AU"/>
              </w:rPr>
              <w:t xml:space="preserve"> </w:t>
            </w:r>
          </w:p>
        </w:tc>
      </w:tr>
      <w:tr w:rsidR="00EC1D51" w:rsidRPr="008D22DD" w14:paraId="5357B0C8" w14:textId="77777777" w:rsidTr="00D2397C">
        <w:tc>
          <w:tcPr>
            <w:tcW w:w="593" w:type="dxa"/>
          </w:tcPr>
          <w:p w14:paraId="74BCAA1A" w14:textId="7CC5C738" w:rsidR="00EC1D51" w:rsidRDefault="00EC1D51" w:rsidP="00EC1D51">
            <w:pPr>
              <w:spacing w:before="100" w:beforeAutospacing="1" w:after="100" w:afterAutospacing="1"/>
              <w:rPr>
                <w:rFonts w:ascii="VIC Light" w:hAnsi="VIC Light"/>
              </w:rPr>
            </w:pPr>
            <w:r>
              <w:rPr>
                <w:rFonts w:ascii="VIC Light" w:eastAsia="Times New Roman" w:hAnsi="VIC Light" w:cstheme="majorHAnsi"/>
                <w:lang w:eastAsia="en-AU"/>
              </w:rPr>
              <w:t>2.9</w:t>
            </w:r>
          </w:p>
        </w:tc>
        <w:tc>
          <w:tcPr>
            <w:tcW w:w="1155" w:type="dxa"/>
          </w:tcPr>
          <w:p w14:paraId="04D6A39B" w14:textId="43A2001C" w:rsidR="00EC1D51" w:rsidRPr="008D22DD" w:rsidRDefault="00EC1D51" w:rsidP="00EC1D51">
            <w:pPr>
              <w:spacing w:before="100" w:beforeAutospacing="1" w:after="100" w:afterAutospacing="1"/>
              <w:rPr>
                <w:rFonts w:ascii="VIC Light" w:hAnsi="VIC Light"/>
              </w:rPr>
            </w:pPr>
            <w:r w:rsidRPr="00EC1D51">
              <w:rPr>
                <w:rFonts w:ascii="VIC Light" w:eastAsia="Times New Roman" w:hAnsi="VIC Light" w:cstheme="majorHAnsi"/>
                <w:lang w:eastAsia="en-AU"/>
              </w:rPr>
              <w:t>FRV</w:t>
            </w:r>
            <w:r w:rsidR="00EF7E6E">
              <w:rPr>
                <w:rFonts w:ascii="VIC Light" w:eastAsia="Times New Roman" w:hAnsi="VIC Light" w:cstheme="majorHAnsi"/>
                <w:lang w:eastAsia="en-AU"/>
              </w:rPr>
              <w:t xml:space="preserve">, </w:t>
            </w:r>
            <w:r w:rsidRPr="00EC1D51">
              <w:rPr>
                <w:rFonts w:ascii="VIC Light" w:eastAsia="Times New Roman" w:hAnsi="VIC Light" w:cstheme="majorHAnsi"/>
                <w:lang w:eastAsia="en-AU"/>
              </w:rPr>
              <w:t>CFA</w:t>
            </w:r>
          </w:p>
        </w:tc>
        <w:tc>
          <w:tcPr>
            <w:tcW w:w="1680" w:type="dxa"/>
          </w:tcPr>
          <w:p w14:paraId="394F2409" w14:textId="60C01A8D" w:rsidR="00EC1D51" w:rsidRPr="008D22DD" w:rsidRDefault="00EC1D51" w:rsidP="00EC1D51">
            <w:pPr>
              <w:spacing w:before="100" w:beforeAutospacing="1" w:after="100" w:afterAutospacing="1"/>
              <w:rPr>
                <w:rFonts w:ascii="VIC Light" w:hAnsi="VIC Light"/>
              </w:rPr>
            </w:pPr>
            <w:r w:rsidRPr="00EC1D51">
              <w:rPr>
                <w:rFonts w:ascii="VIC Light" w:eastAsia="Times New Roman" w:hAnsi="VIC Light" w:cstheme="majorHAnsi"/>
                <w:lang w:eastAsia="en-AU"/>
              </w:rPr>
              <w:t xml:space="preserve">Operational </w:t>
            </w:r>
          </w:p>
        </w:tc>
        <w:tc>
          <w:tcPr>
            <w:tcW w:w="5588" w:type="dxa"/>
            <w:vAlign w:val="bottom"/>
          </w:tcPr>
          <w:p w14:paraId="2C2645FC" w14:textId="44C7850A" w:rsidR="00EC1D51" w:rsidRPr="008D22DD" w:rsidRDefault="00EC1D51" w:rsidP="00EC1D51">
            <w:pPr>
              <w:spacing w:before="100" w:beforeAutospacing="1" w:after="100" w:afterAutospacing="1"/>
              <w:rPr>
                <w:rFonts w:ascii="VIC Light" w:hAnsi="VIC Light"/>
              </w:rPr>
            </w:pPr>
            <w:r w:rsidRPr="00EC1D51">
              <w:rPr>
                <w:rFonts w:ascii="VIC Light" w:eastAsia="Times New Roman" w:hAnsi="VIC Light" w:cstheme="majorHAnsi"/>
                <w:lang w:eastAsia="en-AU"/>
              </w:rPr>
              <w:t>Finalise CFA and CFA Chief Officer delegations and authorisations to FRV employees</w:t>
            </w:r>
          </w:p>
        </w:tc>
      </w:tr>
    </w:tbl>
    <w:p w14:paraId="4B7CC92B" w14:textId="0D3E4D51" w:rsidR="004A3AC9" w:rsidRPr="008D22DD" w:rsidRDefault="004A3AC9" w:rsidP="005B44E4">
      <w:pPr>
        <w:tabs>
          <w:tab w:val="num" w:pos="-1440"/>
        </w:tabs>
        <w:autoSpaceDE w:val="0"/>
        <w:autoSpaceDN w:val="0"/>
        <w:adjustRightInd w:val="0"/>
        <w:spacing w:after="0" w:line="240" w:lineRule="auto"/>
        <w:rPr>
          <w:rFonts w:ascii="VIC Light" w:hAnsi="VIC Light" w:cstheme="majorBidi"/>
          <w:color w:val="3D3C3B"/>
          <w:sz w:val="24"/>
          <w:szCs w:val="24"/>
        </w:rPr>
      </w:pPr>
    </w:p>
    <w:p w14:paraId="2A28D5F9" w14:textId="77777777" w:rsidR="004A3AC9" w:rsidRPr="008D22DD" w:rsidRDefault="004A3AC9" w:rsidP="005B44E4">
      <w:pPr>
        <w:tabs>
          <w:tab w:val="num" w:pos="-1440"/>
        </w:tabs>
        <w:autoSpaceDE w:val="0"/>
        <w:autoSpaceDN w:val="0"/>
        <w:adjustRightInd w:val="0"/>
        <w:spacing w:after="0" w:line="240" w:lineRule="auto"/>
        <w:rPr>
          <w:rFonts w:ascii="VIC Light" w:hAnsi="VIC Light" w:cstheme="majorBidi"/>
          <w:color w:val="3D3C3B"/>
          <w:sz w:val="24"/>
          <w:szCs w:val="24"/>
        </w:rPr>
      </w:pPr>
    </w:p>
    <w:p w14:paraId="16415BB8" w14:textId="03D32152" w:rsidR="00450DC5" w:rsidRDefault="00450DC5"/>
    <w:p w14:paraId="55B20A99" w14:textId="77777777" w:rsidR="0079692E" w:rsidRDefault="0079692E"/>
    <w:p w14:paraId="435CF53B" w14:textId="77777777" w:rsidR="00695B68" w:rsidRDefault="00695B68">
      <w:r>
        <w:br w:type="page"/>
      </w:r>
    </w:p>
    <w:tbl>
      <w:tblPr>
        <w:tblStyle w:val="TableGrid"/>
        <w:tblW w:w="0" w:type="auto"/>
        <w:tblLook w:val="04A0" w:firstRow="1" w:lastRow="0" w:firstColumn="1" w:lastColumn="0" w:noHBand="0" w:noVBand="1"/>
      </w:tblPr>
      <w:tblGrid>
        <w:gridCol w:w="654"/>
        <w:gridCol w:w="1552"/>
        <w:gridCol w:w="1505"/>
        <w:gridCol w:w="5305"/>
      </w:tblGrid>
      <w:tr w:rsidR="0079692E" w:rsidRPr="008D22DD" w14:paraId="33970B71" w14:textId="77777777" w:rsidTr="00F422DA">
        <w:tc>
          <w:tcPr>
            <w:tcW w:w="9016" w:type="dxa"/>
            <w:gridSpan w:val="4"/>
            <w:shd w:val="clear" w:color="auto" w:fill="2E74B5" w:themeFill="accent5" w:themeFillShade="BF"/>
          </w:tcPr>
          <w:p w14:paraId="17625D03" w14:textId="29086D7C" w:rsidR="0079692E" w:rsidRPr="008D22DD" w:rsidRDefault="0079692E" w:rsidP="00453CAE">
            <w:pPr>
              <w:autoSpaceDE w:val="0"/>
              <w:autoSpaceDN w:val="0"/>
              <w:adjustRightInd w:val="0"/>
              <w:rPr>
                <w:rFonts w:ascii="VIC Light" w:hAnsi="VIC Light" w:cstheme="majorHAnsi"/>
                <w:b/>
                <w:bCs/>
                <w:color w:val="FFFFFF" w:themeColor="background1"/>
              </w:rPr>
            </w:pPr>
            <w:r w:rsidRPr="008D22DD">
              <w:rPr>
                <w:rFonts w:ascii="VIC Light" w:hAnsi="VIC Light" w:cstheme="majorHAnsi"/>
                <w:b/>
                <w:bCs/>
                <w:color w:val="FFFFFF" w:themeColor="background1"/>
              </w:rPr>
              <w:lastRenderedPageBreak/>
              <w:t>Robust operating structures to enable firefighters to succeed at their jobs</w:t>
            </w:r>
          </w:p>
        </w:tc>
      </w:tr>
      <w:tr w:rsidR="001943C5" w:rsidRPr="008D22DD" w14:paraId="6D4A3057" w14:textId="77777777" w:rsidTr="0079692E">
        <w:tc>
          <w:tcPr>
            <w:tcW w:w="654" w:type="dxa"/>
            <w:shd w:val="clear" w:color="auto" w:fill="DEEAF6" w:themeFill="accent5" w:themeFillTint="33"/>
          </w:tcPr>
          <w:p w14:paraId="6C161AA4" w14:textId="77777777" w:rsidR="001943C5" w:rsidRPr="008D22DD" w:rsidRDefault="001943C5" w:rsidP="00453CAE">
            <w:pPr>
              <w:spacing w:before="100" w:beforeAutospacing="1" w:after="100" w:afterAutospacing="1"/>
              <w:rPr>
                <w:rFonts w:ascii="VIC Light" w:eastAsia="Times New Roman" w:hAnsi="VIC Light" w:cstheme="majorHAnsi"/>
                <w:lang w:eastAsia="en-AU"/>
              </w:rPr>
            </w:pPr>
          </w:p>
        </w:tc>
        <w:tc>
          <w:tcPr>
            <w:tcW w:w="1552" w:type="dxa"/>
            <w:shd w:val="clear" w:color="auto" w:fill="DEEAF6" w:themeFill="accent5" w:themeFillTint="33"/>
          </w:tcPr>
          <w:p w14:paraId="449EAF3D" w14:textId="5B9A5D43" w:rsidR="001943C5" w:rsidRPr="008D22DD" w:rsidRDefault="001943C5"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Actor</w:t>
            </w:r>
            <w:r w:rsidR="004B3AEA">
              <w:rPr>
                <w:rFonts w:ascii="VIC Light" w:eastAsia="Times New Roman" w:hAnsi="VIC Light" w:cstheme="majorHAnsi"/>
                <w:lang w:eastAsia="en-AU"/>
              </w:rPr>
              <w:t>(s)</w:t>
            </w:r>
          </w:p>
        </w:tc>
        <w:tc>
          <w:tcPr>
            <w:tcW w:w="1505" w:type="dxa"/>
            <w:shd w:val="clear" w:color="auto" w:fill="DEEAF6" w:themeFill="accent5" w:themeFillTint="33"/>
          </w:tcPr>
          <w:p w14:paraId="16B5920D" w14:textId="77777777" w:rsidR="001943C5" w:rsidRPr="008D22DD" w:rsidRDefault="001943C5"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Theme</w:t>
            </w:r>
          </w:p>
        </w:tc>
        <w:tc>
          <w:tcPr>
            <w:tcW w:w="5305" w:type="dxa"/>
            <w:shd w:val="clear" w:color="auto" w:fill="DEEAF6" w:themeFill="accent5" w:themeFillTint="33"/>
          </w:tcPr>
          <w:p w14:paraId="4EB0BCDC" w14:textId="77777777" w:rsidR="001943C5" w:rsidRPr="008D22DD" w:rsidRDefault="001943C5"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Action</w:t>
            </w:r>
          </w:p>
        </w:tc>
      </w:tr>
      <w:tr w:rsidR="001943C5" w:rsidRPr="008D22DD" w14:paraId="560D8730" w14:textId="77777777" w:rsidTr="0079692E">
        <w:tc>
          <w:tcPr>
            <w:tcW w:w="654" w:type="dxa"/>
          </w:tcPr>
          <w:p w14:paraId="7A1E7F1D" w14:textId="1A4C16B9" w:rsidR="001943C5" w:rsidRPr="008D22DD" w:rsidRDefault="00B63B76" w:rsidP="005371D3">
            <w:pPr>
              <w:spacing w:before="100" w:beforeAutospacing="1" w:after="100" w:afterAutospacing="1"/>
              <w:rPr>
                <w:rFonts w:ascii="VIC Light" w:hAnsi="VIC Light"/>
              </w:rPr>
            </w:pPr>
            <w:r>
              <w:rPr>
                <w:rFonts w:ascii="VIC Light" w:hAnsi="VIC Light"/>
              </w:rPr>
              <w:t>2.</w:t>
            </w:r>
            <w:r w:rsidR="00EC1D51">
              <w:rPr>
                <w:rFonts w:ascii="VIC Light" w:hAnsi="VIC Light"/>
              </w:rPr>
              <w:t>1</w:t>
            </w:r>
            <w:r w:rsidR="001A14E0">
              <w:rPr>
                <w:rFonts w:ascii="VIC Light" w:hAnsi="VIC Light"/>
              </w:rPr>
              <w:t>0</w:t>
            </w:r>
          </w:p>
        </w:tc>
        <w:tc>
          <w:tcPr>
            <w:tcW w:w="1552" w:type="dxa"/>
          </w:tcPr>
          <w:p w14:paraId="522D7370" w14:textId="698DA5CC" w:rsidR="001943C5" w:rsidRPr="008D22DD" w:rsidRDefault="001943C5" w:rsidP="005371D3">
            <w:pPr>
              <w:spacing w:before="100" w:beforeAutospacing="1" w:after="100" w:afterAutospacing="1"/>
              <w:rPr>
                <w:rFonts w:ascii="VIC Light" w:eastAsia="Times New Roman" w:hAnsi="VIC Light" w:cstheme="majorHAnsi"/>
                <w:lang w:eastAsia="en-AU"/>
              </w:rPr>
            </w:pPr>
            <w:r w:rsidRPr="008D22DD">
              <w:rPr>
                <w:rFonts w:ascii="VIC Light" w:hAnsi="VIC Light"/>
              </w:rPr>
              <w:t>DJCS in consultation with FRV</w:t>
            </w:r>
          </w:p>
        </w:tc>
        <w:tc>
          <w:tcPr>
            <w:tcW w:w="1505" w:type="dxa"/>
          </w:tcPr>
          <w:p w14:paraId="34B27704" w14:textId="4750E5B4" w:rsidR="001943C5" w:rsidRPr="008D22DD" w:rsidRDefault="001943C5" w:rsidP="005371D3">
            <w:pPr>
              <w:spacing w:before="100" w:beforeAutospacing="1" w:after="100" w:afterAutospacing="1"/>
              <w:rPr>
                <w:rFonts w:ascii="VIC Light" w:eastAsia="Times New Roman" w:hAnsi="VIC Light" w:cstheme="majorHAnsi"/>
                <w:lang w:eastAsia="en-AU"/>
              </w:rPr>
            </w:pPr>
            <w:r w:rsidRPr="008D22DD">
              <w:rPr>
                <w:rFonts w:ascii="VIC Light" w:hAnsi="VIC Light"/>
              </w:rPr>
              <w:t>Enabling</w:t>
            </w:r>
          </w:p>
        </w:tc>
        <w:tc>
          <w:tcPr>
            <w:tcW w:w="5305" w:type="dxa"/>
          </w:tcPr>
          <w:p w14:paraId="3D8C9A70" w14:textId="758530D1" w:rsidR="001943C5" w:rsidRPr="008D22DD" w:rsidRDefault="001943C5" w:rsidP="005371D3">
            <w:pPr>
              <w:spacing w:before="100" w:beforeAutospacing="1" w:after="100" w:afterAutospacing="1"/>
              <w:rPr>
                <w:rFonts w:ascii="VIC Light" w:eastAsia="Times New Roman" w:hAnsi="VIC Light" w:cstheme="majorHAnsi"/>
                <w:lang w:eastAsia="en-AU"/>
              </w:rPr>
            </w:pPr>
            <w:r w:rsidRPr="008D22DD">
              <w:rPr>
                <w:rFonts w:ascii="VIC Light" w:hAnsi="VIC Light"/>
              </w:rPr>
              <w:t>Deliver the first review of the Strategic Advisory Committee's Terms of Reference as required under legislation</w:t>
            </w:r>
          </w:p>
        </w:tc>
      </w:tr>
      <w:tr w:rsidR="001943C5" w:rsidRPr="008D22DD" w14:paraId="3E2A407F" w14:textId="77777777" w:rsidTr="0079692E">
        <w:tc>
          <w:tcPr>
            <w:tcW w:w="654" w:type="dxa"/>
          </w:tcPr>
          <w:p w14:paraId="15734A00" w14:textId="377FEEBA" w:rsidR="001943C5" w:rsidRPr="008D22DD" w:rsidRDefault="00B63B76" w:rsidP="005371D3">
            <w:pPr>
              <w:spacing w:before="100" w:beforeAutospacing="1" w:after="100" w:afterAutospacing="1"/>
              <w:rPr>
                <w:rFonts w:ascii="VIC Light" w:hAnsi="VIC Light"/>
              </w:rPr>
            </w:pPr>
            <w:r>
              <w:rPr>
                <w:rFonts w:ascii="VIC Light" w:hAnsi="VIC Light"/>
              </w:rPr>
              <w:t>2.</w:t>
            </w:r>
            <w:r w:rsidR="00EC1D51">
              <w:rPr>
                <w:rFonts w:ascii="VIC Light" w:hAnsi="VIC Light"/>
              </w:rPr>
              <w:t>1</w:t>
            </w:r>
            <w:r w:rsidR="001A14E0">
              <w:rPr>
                <w:rFonts w:ascii="VIC Light" w:hAnsi="VIC Light"/>
              </w:rPr>
              <w:t>1</w:t>
            </w:r>
          </w:p>
        </w:tc>
        <w:tc>
          <w:tcPr>
            <w:tcW w:w="1552" w:type="dxa"/>
          </w:tcPr>
          <w:p w14:paraId="3BADBA8B" w14:textId="51A080A0" w:rsidR="001943C5" w:rsidRPr="008D22DD" w:rsidRDefault="001943C5" w:rsidP="005371D3">
            <w:pPr>
              <w:spacing w:before="100" w:beforeAutospacing="1" w:after="100" w:afterAutospacing="1"/>
              <w:rPr>
                <w:rFonts w:ascii="VIC Light" w:eastAsia="Times New Roman" w:hAnsi="VIC Light" w:cstheme="majorHAnsi"/>
                <w:lang w:eastAsia="en-AU"/>
              </w:rPr>
            </w:pPr>
            <w:r w:rsidRPr="008D22DD">
              <w:rPr>
                <w:rFonts w:ascii="VIC Light" w:hAnsi="VIC Light"/>
              </w:rPr>
              <w:t>FRV</w:t>
            </w:r>
          </w:p>
        </w:tc>
        <w:tc>
          <w:tcPr>
            <w:tcW w:w="1505" w:type="dxa"/>
          </w:tcPr>
          <w:p w14:paraId="12DA2D15" w14:textId="771B2C03" w:rsidR="001943C5" w:rsidRPr="008D22DD" w:rsidRDefault="001943C5" w:rsidP="005371D3">
            <w:pPr>
              <w:spacing w:before="100" w:beforeAutospacing="1" w:after="100" w:afterAutospacing="1"/>
              <w:rPr>
                <w:rFonts w:ascii="VIC Light" w:eastAsia="Times New Roman" w:hAnsi="VIC Light" w:cstheme="majorHAnsi"/>
                <w:lang w:eastAsia="en-AU"/>
              </w:rPr>
            </w:pPr>
            <w:r w:rsidRPr="008D22DD">
              <w:rPr>
                <w:rFonts w:ascii="VIC Light" w:hAnsi="VIC Light"/>
              </w:rPr>
              <w:t xml:space="preserve">Operational </w:t>
            </w:r>
          </w:p>
        </w:tc>
        <w:tc>
          <w:tcPr>
            <w:tcW w:w="5305" w:type="dxa"/>
          </w:tcPr>
          <w:p w14:paraId="57003626" w14:textId="2986BFCD" w:rsidR="001943C5" w:rsidRPr="008D22DD" w:rsidRDefault="001943C5" w:rsidP="005371D3">
            <w:pPr>
              <w:spacing w:before="100" w:beforeAutospacing="1" w:after="100" w:afterAutospacing="1"/>
              <w:rPr>
                <w:rFonts w:ascii="VIC Light" w:eastAsia="Times New Roman" w:hAnsi="VIC Light" w:cstheme="majorHAnsi"/>
                <w:lang w:eastAsia="en-AU"/>
              </w:rPr>
            </w:pPr>
            <w:r w:rsidRPr="008D22DD">
              <w:rPr>
                <w:rFonts w:ascii="VIC Light" w:hAnsi="VIC Light"/>
              </w:rPr>
              <w:t>Continu</w:t>
            </w:r>
            <w:r w:rsidR="004B3AEA">
              <w:rPr>
                <w:rFonts w:ascii="VIC Light" w:hAnsi="VIC Light"/>
              </w:rPr>
              <w:t>e</w:t>
            </w:r>
            <w:r w:rsidRPr="008D22DD">
              <w:rPr>
                <w:rFonts w:ascii="VIC Light" w:hAnsi="VIC Light"/>
              </w:rPr>
              <w:t xml:space="preserve"> the operational communications roll out </w:t>
            </w:r>
            <w:r w:rsidR="004B3AEA">
              <w:rPr>
                <w:rFonts w:ascii="VIC Light" w:hAnsi="VIC Light"/>
              </w:rPr>
              <w:t>so</w:t>
            </w:r>
            <w:r w:rsidRPr="008D22DD">
              <w:rPr>
                <w:rFonts w:ascii="VIC Light" w:hAnsi="VIC Light"/>
              </w:rPr>
              <w:t xml:space="preserve"> that turn out systems are consistent across all FRV stations, and maintain ability to dispatch CFA </w:t>
            </w:r>
            <w:r w:rsidR="00126164">
              <w:rPr>
                <w:rFonts w:ascii="VIC Light" w:hAnsi="VIC Light"/>
              </w:rPr>
              <w:t>v</w:t>
            </w:r>
            <w:r w:rsidRPr="008D22DD">
              <w:rPr>
                <w:rFonts w:ascii="VIC Light" w:hAnsi="VIC Light"/>
              </w:rPr>
              <w:t xml:space="preserve">olunteers from co-located stations </w:t>
            </w:r>
          </w:p>
        </w:tc>
      </w:tr>
      <w:tr w:rsidR="001943C5" w:rsidRPr="008D22DD" w14:paraId="2240F152" w14:textId="77777777" w:rsidTr="0079692E">
        <w:tc>
          <w:tcPr>
            <w:tcW w:w="654" w:type="dxa"/>
          </w:tcPr>
          <w:p w14:paraId="3B146F46" w14:textId="1A74B89D" w:rsidR="001943C5" w:rsidRPr="008D22DD" w:rsidRDefault="00B63B76" w:rsidP="005371D3">
            <w:pPr>
              <w:spacing w:before="100" w:beforeAutospacing="1" w:after="100" w:afterAutospacing="1"/>
              <w:rPr>
                <w:rFonts w:ascii="VIC Light" w:hAnsi="VIC Light"/>
              </w:rPr>
            </w:pPr>
            <w:r>
              <w:rPr>
                <w:rFonts w:ascii="VIC Light" w:hAnsi="VIC Light"/>
              </w:rPr>
              <w:t>2.1</w:t>
            </w:r>
            <w:r w:rsidR="001A14E0">
              <w:rPr>
                <w:rFonts w:ascii="VIC Light" w:hAnsi="VIC Light"/>
              </w:rPr>
              <w:t>2</w:t>
            </w:r>
          </w:p>
        </w:tc>
        <w:tc>
          <w:tcPr>
            <w:tcW w:w="1552" w:type="dxa"/>
          </w:tcPr>
          <w:p w14:paraId="3C4808C4" w14:textId="3178EC79" w:rsidR="001943C5" w:rsidRPr="008D22DD" w:rsidRDefault="001943C5" w:rsidP="005371D3">
            <w:pPr>
              <w:spacing w:before="100" w:beforeAutospacing="1" w:after="100" w:afterAutospacing="1"/>
              <w:rPr>
                <w:rFonts w:ascii="VIC Light" w:eastAsia="Times New Roman" w:hAnsi="VIC Light" w:cstheme="majorHAnsi"/>
                <w:lang w:eastAsia="en-AU"/>
              </w:rPr>
            </w:pPr>
            <w:r w:rsidRPr="008D22DD">
              <w:rPr>
                <w:rFonts w:ascii="VIC Light" w:hAnsi="VIC Light"/>
              </w:rPr>
              <w:t>FRV</w:t>
            </w:r>
            <w:r w:rsidR="00E14E7C">
              <w:rPr>
                <w:rFonts w:ascii="VIC Light" w:hAnsi="VIC Light"/>
              </w:rPr>
              <w:t xml:space="preserve">, </w:t>
            </w:r>
            <w:r w:rsidRPr="008D22DD">
              <w:rPr>
                <w:rFonts w:ascii="VIC Light" w:hAnsi="VIC Light"/>
              </w:rPr>
              <w:t>CFA</w:t>
            </w:r>
          </w:p>
        </w:tc>
        <w:tc>
          <w:tcPr>
            <w:tcW w:w="1505" w:type="dxa"/>
          </w:tcPr>
          <w:p w14:paraId="328518F3" w14:textId="6D04706B" w:rsidR="001943C5" w:rsidRPr="008D22DD" w:rsidRDefault="001943C5" w:rsidP="005371D3">
            <w:pPr>
              <w:spacing w:before="100" w:beforeAutospacing="1" w:after="100" w:afterAutospacing="1"/>
              <w:rPr>
                <w:rFonts w:ascii="VIC Light" w:eastAsia="Times New Roman" w:hAnsi="VIC Light" w:cstheme="majorHAnsi"/>
                <w:lang w:eastAsia="en-AU"/>
              </w:rPr>
            </w:pPr>
            <w:r w:rsidRPr="008D22DD">
              <w:rPr>
                <w:rFonts w:ascii="VIC Light" w:hAnsi="VIC Light"/>
              </w:rPr>
              <w:t xml:space="preserve">Operational </w:t>
            </w:r>
          </w:p>
        </w:tc>
        <w:tc>
          <w:tcPr>
            <w:tcW w:w="5305" w:type="dxa"/>
          </w:tcPr>
          <w:p w14:paraId="371B02A3" w14:textId="3144DA37" w:rsidR="001943C5" w:rsidRPr="008D22DD" w:rsidRDefault="00DA264A" w:rsidP="005371D3">
            <w:pPr>
              <w:spacing w:before="100" w:beforeAutospacing="1" w:after="100" w:afterAutospacing="1"/>
              <w:rPr>
                <w:rFonts w:ascii="VIC Light" w:eastAsia="Times New Roman" w:hAnsi="VIC Light" w:cstheme="majorHAnsi"/>
                <w:lang w:eastAsia="en-AU"/>
              </w:rPr>
            </w:pPr>
            <w:r>
              <w:rPr>
                <w:rFonts w:ascii="VIC Light" w:hAnsi="VIC Light"/>
              </w:rPr>
              <w:t>Harmonise</w:t>
            </w:r>
            <w:r w:rsidRPr="008D22DD">
              <w:rPr>
                <w:rFonts w:ascii="VIC Light" w:hAnsi="VIC Light"/>
              </w:rPr>
              <w:t xml:space="preserve"> </w:t>
            </w:r>
            <w:r w:rsidR="001943C5" w:rsidRPr="008D22DD">
              <w:rPr>
                <w:rFonts w:ascii="VIC Light" w:hAnsi="VIC Light"/>
              </w:rPr>
              <w:t>specialist response arrangements which have transferred from CFA</w:t>
            </w:r>
            <w:r w:rsidR="00E14E7C">
              <w:rPr>
                <w:rFonts w:ascii="VIC Light" w:hAnsi="VIC Light"/>
              </w:rPr>
              <w:t>;</w:t>
            </w:r>
            <w:r w:rsidR="001943C5" w:rsidRPr="008D22DD">
              <w:rPr>
                <w:rFonts w:ascii="VIC Light" w:hAnsi="VIC Light"/>
              </w:rPr>
              <w:t xml:space="preserve"> e.g. HAZMAT response, fire investigation, high angle rescue </w:t>
            </w:r>
          </w:p>
        </w:tc>
      </w:tr>
      <w:tr w:rsidR="001943C5" w:rsidRPr="008D22DD" w14:paraId="0256CF94" w14:textId="77777777" w:rsidTr="0079692E">
        <w:tc>
          <w:tcPr>
            <w:tcW w:w="654" w:type="dxa"/>
          </w:tcPr>
          <w:p w14:paraId="2035F87F" w14:textId="15B78B58" w:rsidR="001943C5" w:rsidRPr="008D22DD" w:rsidRDefault="00B63B76" w:rsidP="00695DE8">
            <w:pPr>
              <w:spacing w:before="100" w:beforeAutospacing="1" w:after="100" w:afterAutospacing="1"/>
              <w:rPr>
                <w:rFonts w:ascii="VIC Light" w:eastAsia="Times New Roman" w:hAnsi="VIC Light" w:cstheme="majorHAnsi"/>
                <w:lang w:eastAsia="en-AU"/>
              </w:rPr>
            </w:pPr>
            <w:r>
              <w:rPr>
                <w:rFonts w:ascii="VIC Light" w:eastAsia="Times New Roman" w:hAnsi="VIC Light" w:cstheme="majorHAnsi"/>
                <w:lang w:eastAsia="en-AU"/>
              </w:rPr>
              <w:t>2.1</w:t>
            </w:r>
            <w:r w:rsidR="001A14E0">
              <w:rPr>
                <w:rFonts w:ascii="VIC Light" w:eastAsia="Times New Roman" w:hAnsi="VIC Light" w:cstheme="majorHAnsi"/>
                <w:lang w:eastAsia="en-AU"/>
              </w:rPr>
              <w:t>3</w:t>
            </w:r>
          </w:p>
        </w:tc>
        <w:tc>
          <w:tcPr>
            <w:tcW w:w="1552" w:type="dxa"/>
          </w:tcPr>
          <w:p w14:paraId="184A4D48" w14:textId="07149F00" w:rsidR="001943C5" w:rsidRPr="008D22DD" w:rsidRDefault="001943C5" w:rsidP="00695DE8">
            <w:pPr>
              <w:spacing w:before="100" w:beforeAutospacing="1" w:after="100" w:afterAutospacing="1"/>
              <w:rPr>
                <w:rFonts w:ascii="VIC Light" w:hAnsi="VIC Light"/>
              </w:rPr>
            </w:pPr>
            <w:r w:rsidRPr="008D22DD">
              <w:rPr>
                <w:rFonts w:ascii="VIC Light" w:eastAsia="Times New Roman" w:hAnsi="VIC Light" w:cstheme="majorHAnsi"/>
                <w:lang w:eastAsia="en-AU"/>
              </w:rPr>
              <w:t>CFA</w:t>
            </w:r>
            <w:r w:rsidR="00E14E7C">
              <w:rPr>
                <w:rFonts w:ascii="VIC Light" w:eastAsia="Times New Roman" w:hAnsi="VIC Light" w:cstheme="majorHAnsi"/>
                <w:lang w:eastAsia="en-AU"/>
              </w:rPr>
              <w:t>,</w:t>
            </w:r>
            <w:r w:rsidRPr="008D22DD">
              <w:rPr>
                <w:rFonts w:ascii="VIC Light" w:eastAsia="Times New Roman" w:hAnsi="VIC Light" w:cstheme="majorHAnsi"/>
                <w:lang w:eastAsia="en-AU"/>
              </w:rPr>
              <w:t xml:space="preserve"> FRV</w:t>
            </w:r>
          </w:p>
        </w:tc>
        <w:tc>
          <w:tcPr>
            <w:tcW w:w="1505" w:type="dxa"/>
          </w:tcPr>
          <w:p w14:paraId="758388D6" w14:textId="2DEA1F96" w:rsidR="001943C5" w:rsidRPr="008D22DD" w:rsidRDefault="001943C5" w:rsidP="00695DE8">
            <w:pPr>
              <w:spacing w:before="100" w:beforeAutospacing="1" w:after="100" w:afterAutospacing="1"/>
              <w:rPr>
                <w:rFonts w:ascii="VIC Light" w:hAnsi="VIC Light"/>
              </w:rPr>
            </w:pPr>
            <w:r w:rsidRPr="008D22DD">
              <w:rPr>
                <w:rFonts w:ascii="VIC Light" w:eastAsia="Times New Roman" w:hAnsi="VIC Light" w:cstheme="majorHAnsi"/>
                <w:lang w:eastAsia="en-AU"/>
              </w:rPr>
              <w:t>Operational</w:t>
            </w:r>
          </w:p>
        </w:tc>
        <w:tc>
          <w:tcPr>
            <w:tcW w:w="5305" w:type="dxa"/>
          </w:tcPr>
          <w:p w14:paraId="52257719" w14:textId="09CA7C83" w:rsidR="001943C5" w:rsidRPr="008D22DD" w:rsidRDefault="001943C5" w:rsidP="00695DE8">
            <w:pPr>
              <w:spacing w:before="100" w:beforeAutospacing="1" w:after="100" w:afterAutospacing="1"/>
              <w:rPr>
                <w:rFonts w:ascii="VIC Light" w:hAnsi="VIC Light"/>
              </w:rPr>
            </w:pPr>
            <w:r>
              <w:rPr>
                <w:rFonts w:ascii="VIC Light" w:eastAsia="Times New Roman" w:hAnsi="VIC Light" w:cstheme="majorHAnsi"/>
                <w:lang w:eastAsia="en-AU"/>
              </w:rPr>
              <w:t>E</w:t>
            </w:r>
            <w:r w:rsidRPr="008B17A6">
              <w:rPr>
                <w:rFonts w:ascii="VIC Light" w:eastAsia="Times New Roman" w:hAnsi="VIC Light" w:cstheme="majorHAnsi"/>
                <w:lang w:eastAsia="en-AU"/>
              </w:rPr>
              <w:t xml:space="preserve">nsure that all necessary arrangements are in place for FRV staff who are seconded to CFA </w:t>
            </w:r>
            <w:r>
              <w:rPr>
                <w:rFonts w:ascii="VIC Light" w:eastAsia="Times New Roman" w:hAnsi="VIC Light" w:cstheme="majorHAnsi"/>
                <w:lang w:eastAsia="en-AU"/>
              </w:rPr>
              <w:t>to ensure</w:t>
            </w:r>
            <w:r w:rsidRPr="008B17A6">
              <w:rPr>
                <w:rFonts w:ascii="VIC Light" w:eastAsia="Times New Roman" w:hAnsi="VIC Light" w:cstheme="majorHAnsi"/>
                <w:lang w:eastAsia="en-AU"/>
              </w:rPr>
              <w:t xml:space="preserve"> that they can perform their functions effectively</w:t>
            </w:r>
          </w:p>
        </w:tc>
      </w:tr>
      <w:tr w:rsidR="001943C5" w:rsidRPr="008D22DD" w14:paraId="6ABCBBB3" w14:textId="77777777" w:rsidTr="0079692E">
        <w:tc>
          <w:tcPr>
            <w:tcW w:w="654" w:type="dxa"/>
          </w:tcPr>
          <w:p w14:paraId="23EE63C1" w14:textId="11F4DE6E" w:rsidR="001943C5" w:rsidRPr="008D22DD" w:rsidRDefault="00B63B76" w:rsidP="005371D3">
            <w:pPr>
              <w:spacing w:before="100" w:beforeAutospacing="1" w:after="100" w:afterAutospacing="1"/>
              <w:rPr>
                <w:rFonts w:ascii="VIC Light" w:hAnsi="VIC Light"/>
              </w:rPr>
            </w:pPr>
            <w:r>
              <w:rPr>
                <w:rFonts w:ascii="VIC Light" w:hAnsi="VIC Light"/>
              </w:rPr>
              <w:t>2.1</w:t>
            </w:r>
            <w:r w:rsidR="001A14E0">
              <w:rPr>
                <w:rFonts w:ascii="VIC Light" w:hAnsi="VIC Light"/>
              </w:rPr>
              <w:t>4</w:t>
            </w:r>
          </w:p>
        </w:tc>
        <w:tc>
          <w:tcPr>
            <w:tcW w:w="1552" w:type="dxa"/>
          </w:tcPr>
          <w:p w14:paraId="47A221A3" w14:textId="2CD2896A" w:rsidR="001943C5" w:rsidRPr="008D22DD" w:rsidRDefault="001943C5" w:rsidP="005371D3">
            <w:pPr>
              <w:spacing w:before="100" w:beforeAutospacing="1" w:after="100" w:afterAutospacing="1"/>
              <w:rPr>
                <w:rFonts w:ascii="VIC Light" w:eastAsia="Times New Roman" w:hAnsi="VIC Light" w:cstheme="majorHAnsi"/>
                <w:lang w:eastAsia="en-AU"/>
              </w:rPr>
            </w:pPr>
            <w:r w:rsidRPr="008D22DD">
              <w:rPr>
                <w:rFonts w:ascii="VIC Light" w:hAnsi="VIC Light"/>
              </w:rPr>
              <w:t>FRV</w:t>
            </w:r>
          </w:p>
        </w:tc>
        <w:tc>
          <w:tcPr>
            <w:tcW w:w="1505" w:type="dxa"/>
          </w:tcPr>
          <w:p w14:paraId="31F1549D" w14:textId="1626DD43" w:rsidR="001943C5" w:rsidRPr="008D22DD" w:rsidRDefault="001943C5" w:rsidP="005371D3">
            <w:pPr>
              <w:spacing w:before="100" w:beforeAutospacing="1" w:after="100" w:afterAutospacing="1"/>
              <w:rPr>
                <w:rFonts w:ascii="VIC Light" w:eastAsia="Times New Roman" w:hAnsi="VIC Light" w:cstheme="majorHAnsi"/>
                <w:lang w:eastAsia="en-AU"/>
              </w:rPr>
            </w:pPr>
            <w:r w:rsidRPr="008D22DD">
              <w:rPr>
                <w:rFonts w:ascii="VIC Light" w:hAnsi="VIC Light"/>
              </w:rPr>
              <w:t>Enabling</w:t>
            </w:r>
          </w:p>
        </w:tc>
        <w:tc>
          <w:tcPr>
            <w:tcW w:w="5305" w:type="dxa"/>
          </w:tcPr>
          <w:p w14:paraId="1247E22E" w14:textId="6C02FF52" w:rsidR="001943C5" w:rsidRPr="008D22DD" w:rsidRDefault="001943C5" w:rsidP="005371D3">
            <w:pPr>
              <w:spacing w:before="100" w:beforeAutospacing="1" w:after="100" w:afterAutospacing="1"/>
              <w:rPr>
                <w:rFonts w:ascii="VIC Light" w:eastAsia="Times New Roman" w:hAnsi="VIC Light" w:cstheme="majorHAnsi"/>
                <w:lang w:eastAsia="en-AU"/>
              </w:rPr>
            </w:pPr>
            <w:r w:rsidRPr="008D22DD">
              <w:rPr>
                <w:rFonts w:ascii="VIC Light" w:hAnsi="VIC Light"/>
              </w:rPr>
              <w:t xml:space="preserve">Actively support and participate in the Operational Assurance Group </w:t>
            </w:r>
          </w:p>
        </w:tc>
      </w:tr>
      <w:tr w:rsidR="001943C5" w:rsidRPr="008D22DD" w14:paraId="5B2E6493" w14:textId="77777777" w:rsidTr="0079692E">
        <w:tc>
          <w:tcPr>
            <w:tcW w:w="654" w:type="dxa"/>
          </w:tcPr>
          <w:p w14:paraId="618A689A" w14:textId="4DFF2E2B" w:rsidR="001943C5" w:rsidRPr="008D22DD" w:rsidRDefault="00B63B76" w:rsidP="005371D3">
            <w:pPr>
              <w:spacing w:before="100" w:beforeAutospacing="1" w:after="100" w:afterAutospacing="1"/>
              <w:rPr>
                <w:rFonts w:ascii="VIC Light" w:hAnsi="VIC Light"/>
              </w:rPr>
            </w:pPr>
            <w:r>
              <w:rPr>
                <w:rFonts w:ascii="VIC Light" w:hAnsi="VIC Light"/>
              </w:rPr>
              <w:t>2.1</w:t>
            </w:r>
            <w:r w:rsidR="001A14E0">
              <w:rPr>
                <w:rFonts w:ascii="VIC Light" w:hAnsi="VIC Light"/>
              </w:rPr>
              <w:t>5</w:t>
            </w:r>
          </w:p>
        </w:tc>
        <w:tc>
          <w:tcPr>
            <w:tcW w:w="1552" w:type="dxa"/>
          </w:tcPr>
          <w:p w14:paraId="57DDEFBF" w14:textId="107E8A40" w:rsidR="001943C5" w:rsidRPr="008D22DD" w:rsidRDefault="001943C5" w:rsidP="005371D3">
            <w:pPr>
              <w:spacing w:before="100" w:beforeAutospacing="1" w:after="100" w:afterAutospacing="1"/>
              <w:rPr>
                <w:rFonts w:ascii="VIC Light" w:eastAsia="Times New Roman" w:hAnsi="VIC Light" w:cstheme="majorHAnsi"/>
                <w:lang w:eastAsia="en-AU"/>
              </w:rPr>
            </w:pPr>
            <w:r w:rsidRPr="008D22DD">
              <w:rPr>
                <w:rFonts w:ascii="VIC Light" w:hAnsi="VIC Light"/>
              </w:rPr>
              <w:t>FRV</w:t>
            </w:r>
          </w:p>
        </w:tc>
        <w:tc>
          <w:tcPr>
            <w:tcW w:w="1505" w:type="dxa"/>
          </w:tcPr>
          <w:p w14:paraId="78435C8F" w14:textId="77AAD70D" w:rsidR="001943C5" w:rsidRPr="008D22DD" w:rsidRDefault="001943C5" w:rsidP="005371D3">
            <w:pPr>
              <w:spacing w:before="100" w:beforeAutospacing="1" w:after="100" w:afterAutospacing="1"/>
              <w:rPr>
                <w:rFonts w:ascii="VIC Light" w:eastAsia="Times New Roman" w:hAnsi="VIC Light" w:cstheme="majorHAnsi"/>
                <w:lang w:eastAsia="en-AU"/>
              </w:rPr>
            </w:pPr>
            <w:r w:rsidRPr="008D22DD">
              <w:rPr>
                <w:rFonts w:ascii="VIC Light" w:hAnsi="VIC Light"/>
              </w:rPr>
              <w:t xml:space="preserve">Operational </w:t>
            </w:r>
          </w:p>
        </w:tc>
        <w:tc>
          <w:tcPr>
            <w:tcW w:w="5305" w:type="dxa"/>
          </w:tcPr>
          <w:p w14:paraId="4B42C28C" w14:textId="72A47F77" w:rsidR="001943C5" w:rsidRPr="008D22DD" w:rsidRDefault="001943C5" w:rsidP="005371D3">
            <w:pPr>
              <w:spacing w:before="100" w:beforeAutospacing="1" w:after="100" w:afterAutospacing="1"/>
              <w:rPr>
                <w:rFonts w:ascii="VIC Light" w:eastAsia="Times New Roman" w:hAnsi="VIC Light" w:cstheme="majorHAnsi"/>
                <w:lang w:eastAsia="en-AU"/>
              </w:rPr>
            </w:pPr>
            <w:r w:rsidRPr="008D22DD">
              <w:rPr>
                <w:rFonts w:ascii="VIC Light" w:hAnsi="VIC Light"/>
              </w:rPr>
              <w:t xml:space="preserve">Provision of assurance prior to commencement of the summer season (via the Fire Services Operational Assurance Group) that all the necessary capability and capacity is in place to support </w:t>
            </w:r>
            <w:r w:rsidR="00E14E7C">
              <w:rPr>
                <w:rFonts w:ascii="VIC Light" w:hAnsi="VIC Light"/>
              </w:rPr>
              <w:t>s</w:t>
            </w:r>
            <w:r w:rsidR="00E14E7C" w:rsidRPr="008D22DD">
              <w:rPr>
                <w:rFonts w:ascii="VIC Light" w:hAnsi="VIC Light"/>
              </w:rPr>
              <w:t>tate</w:t>
            </w:r>
            <w:r w:rsidRPr="008D22DD">
              <w:rPr>
                <w:rFonts w:ascii="VIC Light" w:hAnsi="VIC Light"/>
              </w:rPr>
              <w:t xml:space="preserve">, </w:t>
            </w:r>
            <w:r w:rsidR="00E14E7C">
              <w:rPr>
                <w:rFonts w:ascii="VIC Light" w:hAnsi="VIC Light"/>
              </w:rPr>
              <w:t>r</w:t>
            </w:r>
            <w:r w:rsidR="00E14E7C" w:rsidRPr="008D22DD">
              <w:rPr>
                <w:rFonts w:ascii="VIC Light" w:hAnsi="VIC Light"/>
              </w:rPr>
              <w:t xml:space="preserve">egional </w:t>
            </w:r>
            <w:r w:rsidRPr="008D22DD">
              <w:rPr>
                <w:rFonts w:ascii="VIC Light" w:hAnsi="VIC Light"/>
              </w:rPr>
              <w:t xml:space="preserve">and </w:t>
            </w:r>
            <w:r w:rsidR="00E14E7C">
              <w:rPr>
                <w:rFonts w:ascii="VIC Light" w:hAnsi="VIC Light"/>
              </w:rPr>
              <w:t>i</w:t>
            </w:r>
            <w:r w:rsidRPr="008D22DD">
              <w:rPr>
                <w:rFonts w:ascii="VIC Light" w:hAnsi="VIC Light"/>
              </w:rPr>
              <w:t xml:space="preserve">ncident operational arrangements </w:t>
            </w:r>
          </w:p>
        </w:tc>
      </w:tr>
      <w:tr w:rsidR="001943C5" w:rsidRPr="008D22DD" w14:paraId="35928DE7" w14:textId="77777777" w:rsidTr="0079692E">
        <w:tc>
          <w:tcPr>
            <w:tcW w:w="654" w:type="dxa"/>
          </w:tcPr>
          <w:p w14:paraId="6BC7A341" w14:textId="42C1DB78" w:rsidR="001943C5" w:rsidRPr="008D22DD" w:rsidRDefault="00B63B76" w:rsidP="005371D3">
            <w:pPr>
              <w:spacing w:before="100" w:beforeAutospacing="1" w:after="100" w:afterAutospacing="1"/>
              <w:rPr>
                <w:rFonts w:ascii="VIC Light" w:hAnsi="VIC Light"/>
              </w:rPr>
            </w:pPr>
            <w:r>
              <w:rPr>
                <w:rFonts w:ascii="VIC Light" w:hAnsi="VIC Light"/>
              </w:rPr>
              <w:t>2.1</w:t>
            </w:r>
            <w:r w:rsidR="001A14E0">
              <w:rPr>
                <w:rFonts w:ascii="VIC Light" w:hAnsi="VIC Light"/>
              </w:rPr>
              <w:t>6</w:t>
            </w:r>
          </w:p>
        </w:tc>
        <w:tc>
          <w:tcPr>
            <w:tcW w:w="1552" w:type="dxa"/>
          </w:tcPr>
          <w:p w14:paraId="2F480CDE" w14:textId="02BB7016" w:rsidR="001943C5" w:rsidRPr="008D22DD" w:rsidRDefault="001943C5" w:rsidP="005371D3">
            <w:pPr>
              <w:spacing w:before="100" w:beforeAutospacing="1" w:after="100" w:afterAutospacing="1"/>
              <w:rPr>
                <w:rFonts w:ascii="VIC Light" w:eastAsia="Times New Roman" w:hAnsi="VIC Light" w:cstheme="majorHAnsi"/>
                <w:lang w:eastAsia="en-AU"/>
              </w:rPr>
            </w:pPr>
            <w:r w:rsidRPr="008D22DD">
              <w:rPr>
                <w:rFonts w:ascii="VIC Light" w:hAnsi="VIC Light"/>
              </w:rPr>
              <w:t>FRV</w:t>
            </w:r>
          </w:p>
        </w:tc>
        <w:tc>
          <w:tcPr>
            <w:tcW w:w="1505" w:type="dxa"/>
          </w:tcPr>
          <w:p w14:paraId="7A225C83" w14:textId="19C92156" w:rsidR="001943C5" w:rsidRPr="008D22DD" w:rsidRDefault="001943C5" w:rsidP="005371D3">
            <w:pPr>
              <w:spacing w:before="100" w:beforeAutospacing="1" w:after="100" w:afterAutospacing="1"/>
              <w:rPr>
                <w:rFonts w:ascii="VIC Light" w:eastAsia="Times New Roman" w:hAnsi="VIC Light" w:cstheme="majorHAnsi"/>
                <w:lang w:eastAsia="en-AU"/>
              </w:rPr>
            </w:pPr>
            <w:r w:rsidRPr="008D22DD">
              <w:rPr>
                <w:rFonts w:ascii="VIC Light" w:hAnsi="VIC Light"/>
              </w:rPr>
              <w:t xml:space="preserve">Operational </w:t>
            </w:r>
          </w:p>
        </w:tc>
        <w:tc>
          <w:tcPr>
            <w:tcW w:w="5305" w:type="dxa"/>
          </w:tcPr>
          <w:p w14:paraId="134412D1" w14:textId="09A579ED" w:rsidR="001943C5" w:rsidRPr="008D22DD" w:rsidRDefault="001943C5" w:rsidP="005371D3">
            <w:pPr>
              <w:spacing w:before="100" w:beforeAutospacing="1" w:after="100" w:afterAutospacing="1"/>
              <w:rPr>
                <w:rFonts w:ascii="VIC Light" w:eastAsia="Times New Roman" w:hAnsi="VIC Light" w:cstheme="majorHAnsi"/>
                <w:lang w:eastAsia="en-AU"/>
              </w:rPr>
            </w:pPr>
            <w:r w:rsidRPr="008D22DD">
              <w:rPr>
                <w:rFonts w:ascii="VIC Light" w:hAnsi="VIC Light"/>
              </w:rPr>
              <w:t xml:space="preserve">Preparation and provision of quarterly updates to the Fire Services Implementation Monitor on the performance measures set out in the </w:t>
            </w:r>
            <w:r w:rsidR="00232AE9">
              <w:rPr>
                <w:rFonts w:ascii="VIC Light" w:hAnsi="VIC Light"/>
              </w:rPr>
              <w:t>O</w:t>
            </w:r>
            <w:r w:rsidR="00E14E7C" w:rsidRPr="008D22DD">
              <w:rPr>
                <w:rFonts w:ascii="VIC Light" w:hAnsi="VIC Light"/>
              </w:rPr>
              <w:t xml:space="preserve">utcomes </w:t>
            </w:r>
            <w:r w:rsidR="00232AE9">
              <w:rPr>
                <w:rFonts w:ascii="VIC Light" w:hAnsi="VIC Light"/>
              </w:rPr>
              <w:t>F</w:t>
            </w:r>
            <w:r w:rsidR="00E14E7C" w:rsidRPr="008D22DD">
              <w:rPr>
                <w:rFonts w:ascii="VIC Light" w:hAnsi="VIC Light"/>
              </w:rPr>
              <w:t xml:space="preserve">ramework </w:t>
            </w:r>
          </w:p>
        </w:tc>
      </w:tr>
      <w:tr w:rsidR="001943C5" w:rsidRPr="008D22DD" w14:paraId="4E7D3764" w14:textId="77777777" w:rsidTr="0079692E">
        <w:tc>
          <w:tcPr>
            <w:tcW w:w="654" w:type="dxa"/>
          </w:tcPr>
          <w:p w14:paraId="66FBB2F4" w14:textId="785F7625" w:rsidR="001943C5" w:rsidRPr="008D22DD" w:rsidRDefault="00B63B76" w:rsidP="005371D3">
            <w:pPr>
              <w:spacing w:before="100" w:beforeAutospacing="1" w:after="100" w:afterAutospacing="1"/>
              <w:rPr>
                <w:rFonts w:ascii="VIC Light" w:hAnsi="VIC Light"/>
              </w:rPr>
            </w:pPr>
            <w:r>
              <w:rPr>
                <w:rFonts w:ascii="VIC Light" w:hAnsi="VIC Light"/>
              </w:rPr>
              <w:t>2.1</w:t>
            </w:r>
            <w:r w:rsidR="001A14E0">
              <w:rPr>
                <w:rFonts w:ascii="VIC Light" w:hAnsi="VIC Light"/>
              </w:rPr>
              <w:t>7</w:t>
            </w:r>
          </w:p>
        </w:tc>
        <w:tc>
          <w:tcPr>
            <w:tcW w:w="1552" w:type="dxa"/>
          </w:tcPr>
          <w:p w14:paraId="187CFF69" w14:textId="1BECD031" w:rsidR="001943C5" w:rsidRPr="008D22DD" w:rsidRDefault="001943C5" w:rsidP="005371D3">
            <w:pPr>
              <w:spacing w:before="100" w:beforeAutospacing="1" w:after="100" w:afterAutospacing="1"/>
              <w:rPr>
                <w:rFonts w:ascii="VIC Light" w:eastAsia="Times New Roman" w:hAnsi="VIC Light" w:cstheme="majorHAnsi"/>
                <w:lang w:eastAsia="en-AU"/>
              </w:rPr>
            </w:pPr>
            <w:r w:rsidRPr="008D22DD">
              <w:rPr>
                <w:rFonts w:ascii="VIC Light" w:hAnsi="VIC Light"/>
              </w:rPr>
              <w:t>FRV</w:t>
            </w:r>
          </w:p>
        </w:tc>
        <w:tc>
          <w:tcPr>
            <w:tcW w:w="1505" w:type="dxa"/>
          </w:tcPr>
          <w:p w14:paraId="0E5F213C" w14:textId="143B1DAE" w:rsidR="001943C5" w:rsidRPr="008D22DD" w:rsidRDefault="001943C5" w:rsidP="005371D3">
            <w:pPr>
              <w:spacing w:before="100" w:beforeAutospacing="1" w:after="100" w:afterAutospacing="1"/>
              <w:rPr>
                <w:rFonts w:ascii="VIC Light" w:eastAsia="Times New Roman" w:hAnsi="VIC Light" w:cstheme="majorHAnsi"/>
                <w:lang w:eastAsia="en-AU"/>
              </w:rPr>
            </w:pPr>
            <w:r>
              <w:rPr>
                <w:rFonts w:ascii="VIC Light" w:hAnsi="VIC Light"/>
              </w:rPr>
              <w:t xml:space="preserve">Enabling </w:t>
            </w:r>
            <w:r w:rsidRPr="008D22DD">
              <w:rPr>
                <w:rFonts w:ascii="VIC Light" w:hAnsi="VIC Light"/>
              </w:rPr>
              <w:t xml:space="preserve"> </w:t>
            </w:r>
          </w:p>
        </w:tc>
        <w:tc>
          <w:tcPr>
            <w:tcW w:w="5305" w:type="dxa"/>
          </w:tcPr>
          <w:p w14:paraId="728AB636" w14:textId="14904E12" w:rsidR="001943C5" w:rsidRPr="00232AE9" w:rsidRDefault="00F422DA" w:rsidP="00232AE9">
            <w:pPr>
              <w:rPr>
                <w:rFonts w:ascii="VIC Light" w:eastAsia="Times New Roman" w:hAnsi="VIC Light" w:cstheme="majorHAnsi"/>
                <w:lang w:eastAsia="en-AU"/>
              </w:rPr>
            </w:pPr>
            <w:r w:rsidRPr="003A3D2A">
              <w:rPr>
                <w:rFonts w:ascii="VIC Light" w:eastAsia="Times New Roman" w:hAnsi="VIC Light" w:cstheme="majorHAnsi"/>
                <w:lang w:eastAsia="en-AU"/>
              </w:rPr>
              <w:t xml:space="preserve">Publish </w:t>
            </w:r>
            <w:r w:rsidR="005B646D">
              <w:rPr>
                <w:rFonts w:ascii="VIC Light" w:eastAsia="Times New Roman" w:hAnsi="VIC Light" w:cstheme="majorHAnsi"/>
                <w:lang w:eastAsia="en-AU"/>
              </w:rPr>
              <w:t>a</w:t>
            </w:r>
            <w:r w:rsidRPr="003A3D2A">
              <w:rPr>
                <w:rFonts w:ascii="VIC Light" w:eastAsia="Times New Roman" w:hAnsi="VIC Light" w:cstheme="majorHAnsi"/>
                <w:lang w:eastAsia="en-AU"/>
              </w:rPr>
              <w:t xml:space="preserve"> Year Two Outcomes Framework that establishes a full suite of outcome indicators and measures aligned to specified outcomes and underpinned by enhanced reporting capabilit</w:t>
            </w:r>
            <w:r w:rsidR="00232AE9">
              <w:rPr>
                <w:rFonts w:ascii="VIC Light" w:eastAsia="Times New Roman" w:hAnsi="VIC Light" w:cstheme="majorHAnsi"/>
                <w:lang w:eastAsia="en-AU"/>
              </w:rPr>
              <w:t>y</w:t>
            </w:r>
          </w:p>
        </w:tc>
      </w:tr>
    </w:tbl>
    <w:p w14:paraId="15EDCACD" w14:textId="6BED4410" w:rsidR="00450DC5" w:rsidRDefault="00450DC5"/>
    <w:tbl>
      <w:tblPr>
        <w:tblStyle w:val="TableGrid"/>
        <w:tblW w:w="0" w:type="auto"/>
        <w:tblLook w:val="04A0" w:firstRow="1" w:lastRow="0" w:firstColumn="1" w:lastColumn="0" w:noHBand="0" w:noVBand="1"/>
      </w:tblPr>
      <w:tblGrid>
        <w:gridCol w:w="704"/>
        <w:gridCol w:w="992"/>
        <w:gridCol w:w="1276"/>
        <w:gridCol w:w="6044"/>
      </w:tblGrid>
      <w:tr w:rsidR="0053779D" w:rsidRPr="008D22DD" w14:paraId="6700307B" w14:textId="77777777" w:rsidTr="007952F7">
        <w:tc>
          <w:tcPr>
            <w:tcW w:w="9016" w:type="dxa"/>
            <w:gridSpan w:val="4"/>
            <w:shd w:val="clear" w:color="auto" w:fill="2E74B5" w:themeFill="accent5" w:themeFillShade="BF"/>
          </w:tcPr>
          <w:p w14:paraId="62014D52" w14:textId="1B5846EF" w:rsidR="0053779D" w:rsidRPr="008D22DD" w:rsidRDefault="0053779D" w:rsidP="00453CAE">
            <w:pPr>
              <w:autoSpaceDE w:val="0"/>
              <w:autoSpaceDN w:val="0"/>
              <w:adjustRightInd w:val="0"/>
              <w:rPr>
                <w:rFonts w:ascii="VIC Light" w:hAnsi="VIC Light" w:cstheme="majorHAnsi"/>
                <w:b/>
                <w:bCs/>
              </w:rPr>
            </w:pPr>
            <w:r w:rsidRPr="008D22DD">
              <w:rPr>
                <w:rFonts w:ascii="VIC Light" w:hAnsi="VIC Light" w:cstheme="majorHAnsi"/>
                <w:b/>
                <w:bCs/>
                <w:color w:val="FFFFFF" w:themeColor="background1"/>
              </w:rPr>
              <w:t xml:space="preserve">Strong links with the community which enable it to provide a tailored service that reflects community risks.  </w:t>
            </w:r>
          </w:p>
        </w:tc>
      </w:tr>
      <w:tr w:rsidR="001943C5" w:rsidRPr="008D22DD" w14:paraId="1C0F6600" w14:textId="77777777" w:rsidTr="0053779D">
        <w:tc>
          <w:tcPr>
            <w:tcW w:w="704" w:type="dxa"/>
            <w:shd w:val="clear" w:color="auto" w:fill="DEEAF6" w:themeFill="accent5" w:themeFillTint="33"/>
          </w:tcPr>
          <w:p w14:paraId="635B2744" w14:textId="77777777" w:rsidR="001943C5" w:rsidRPr="008D22DD" w:rsidRDefault="001943C5" w:rsidP="00453CAE">
            <w:pPr>
              <w:spacing w:before="100" w:beforeAutospacing="1" w:after="100" w:afterAutospacing="1"/>
              <w:rPr>
                <w:rFonts w:ascii="VIC Light" w:eastAsia="Times New Roman" w:hAnsi="VIC Light" w:cstheme="majorHAnsi"/>
                <w:lang w:eastAsia="en-AU"/>
              </w:rPr>
            </w:pPr>
          </w:p>
        </w:tc>
        <w:tc>
          <w:tcPr>
            <w:tcW w:w="992" w:type="dxa"/>
            <w:shd w:val="clear" w:color="auto" w:fill="DEEAF6" w:themeFill="accent5" w:themeFillTint="33"/>
          </w:tcPr>
          <w:p w14:paraId="0D50DBE4" w14:textId="378779DF" w:rsidR="001943C5" w:rsidRPr="008D22DD" w:rsidRDefault="001943C5"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Actor</w:t>
            </w:r>
          </w:p>
        </w:tc>
        <w:tc>
          <w:tcPr>
            <w:tcW w:w="1276" w:type="dxa"/>
            <w:shd w:val="clear" w:color="auto" w:fill="DEEAF6" w:themeFill="accent5" w:themeFillTint="33"/>
          </w:tcPr>
          <w:p w14:paraId="7210814F" w14:textId="77777777" w:rsidR="001943C5" w:rsidRPr="008D22DD" w:rsidRDefault="001943C5"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Theme</w:t>
            </w:r>
          </w:p>
        </w:tc>
        <w:tc>
          <w:tcPr>
            <w:tcW w:w="6044" w:type="dxa"/>
            <w:shd w:val="clear" w:color="auto" w:fill="DEEAF6" w:themeFill="accent5" w:themeFillTint="33"/>
          </w:tcPr>
          <w:p w14:paraId="7E3D9879" w14:textId="77777777" w:rsidR="001943C5" w:rsidRPr="008D22DD" w:rsidRDefault="001943C5"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Action</w:t>
            </w:r>
          </w:p>
        </w:tc>
      </w:tr>
      <w:tr w:rsidR="001943C5" w:rsidRPr="008D22DD" w14:paraId="0254A5AE" w14:textId="77777777" w:rsidTr="0053779D">
        <w:tc>
          <w:tcPr>
            <w:tcW w:w="704" w:type="dxa"/>
          </w:tcPr>
          <w:p w14:paraId="1E849C2A" w14:textId="19173DDA" w:rsidR="001943C5" w:rsidRPr="008D22DD" w:rsidRDefault="00B63B76" w:rsidP="00405554">
            <w:pPr>
              <w:spacing w:before="100" w:beforeAutospacing="1" w:after="100" w:afterAutospacing="1"/>
              <w:rPr>
                <w:rFonts w:ascii="VIC Light" w:hAnsi="VIC Light"/>
              </w:rPr>
            </w:pPr>
            <w:r>
              <w:rPr>
                <w:rFonts w:ascii="VIC Light" w:hAnsi="VIC Light"/>
              </w:rPr>
              <w:t>2.1</w:t>
            </w:r>
            <w:r w:rsidR="00232AE9">
              <w:rPr>
                <w:rFonts w:ascii="VIC Light" w:hAnsi="VIC Light"/>
              </w:rPr>
              <w:t>8</w:t>
            </w:r>
          </w:p>
        </w:tc>
        <w:tc>
          <w:tcPr>
            <w:tcW w:w="992" w:type="dxa"/>
          </w:tcPr>
          <w:p w14:paraId="15C8D436" w14:textId="40E7FA92" w:rsidR="001943C5" w:rsidRPr="008D22DD" w:rsidRDefault="001943C5" w:rsidP="00405554">
            <w:pPr>
              <w:spacing w:before="100" w:beforeAutospacing="1" w:after="100" w:afterAutospacing="1"/>
              <w:rPr>
                <w:rFonts w:ascii="VIC Light" w:eastAsia="Times New Roman" w:hAnsi="VIC Light" w:cstheme="majorHAnsi"/>
                <w:lang w:eastAsia="en-AU"/>
              </w:rPr>
            </w:pPr>
            <w:r w:rsidRPr="008D22DD">
              <w:rPr>
                <w:rFonts w:ascii="VIC Light" w:hAnsi="VIC Light"/>
              </w:rPr>
              <w:t>FRV</w:t>
            </w:r>
          </w:p>
        </w:tc>
        <w:tc>
          <w:tcPr>
            <w:tcW w:w="1276" w:type="dxa"/>
          </w:tcPr>
          <w:p w14:paraId="5481D6A9" w14:textId="5A90156B" w:rsidR="001943C5" w:rsidRPr="008D22DD" w:rsidRDefault="001943C5" w:rsidP="00405554">
            <w:pPr>
              <w:spacing w:before="100" w:beforeAutospacing="1" w:after="100" w:afterAutospacing="1"/>
              <w:rPr>
                <w:rFonts w:ascii="VIC Light" w:eastAsia="Times New Roman" w:hAnsi="VIC Light" w:cstheme="majorHAnsi"/>
                <w:lang w:eastAsia="en-AU"/>
              </w:rPr>
            </w:pPr>
            <w:r w:rsidRPr="008D22DD">
              <w:rPr>
                <w:rFonts w:ascii="VIC Light" w:hAnsi="VIC Light"/>
              </w:rPr>
              <w:t>Enabling</w:t>
            </w:r>
          </w:p>
        </w:tc>
        <w:tc>
          <w:tcPr>
            <w:tcW w:w="6044" w:type="dxa"/>
          </w:tcPr>
          <w:p w14:paraId="1414F055" w14:textId="7EC0DA98" w:rsidR="001943C5" w:rsidRPr="008D22DD" w:rsidRDefault="001943C5" w:rsidP="00405554">
            <w:pPr>
              <w:spacing w:before="100" w:beforeAutospacing="1" w:after="100" w:afterAutospacing="1"/>
              <w:rPr>
                <w:rFonts w:ascii="VIC Light" w:eastAsia="Times New Roman" w:hAnsi="VIC Light" w:cstheme="majorBidi"/>
                <w:lang w:eastAsia="en-AU"/>
              </w:rPr>
            </w:pPr>
            <w:r w:rsidRPr="008D22DD">
              <w:rPr>
                <w:rFonts w:ascii="VIC Light" w:hAnsi="VIC Light"/>
              </w:rPr>
              <w:t xml:space="preserve">Commence a review of service delivery approaches to ensure </w:t>
            </w:r>
            <w:r w:rsidRPr="001321E5">
              <w:rPr>
                <w:rFonts w:ascii="VIC Light" w:hAnsi="VIC Light"/>
              </w:rPr>
              <w:t xml:space="preserve">these </w:t>
            </w:r>
            <w:r w:rsidRPr="001321E5">
              <w:rPr>
                <w:rFonts w:ascii="VIC Light" w:eastAsia="Times New Roman" w:hAnsi="VIC Light" w:cstheme="majorBidi"/>
                <w:lang w:eastAsia="en-AU"/>
              </w:rPr>
              <w:t xml:space="preserve">inform and align with community </w:t>
            </w:r>
            <w:r w:rsidRPr="008D22DD">
              <w:rPr>
                <w:rFonts w:ascii="VIC Light" w:hAnsi="VIC Light"/>
              </w:rPr>
              <w:t>expectations and provide operational efficiency</w:t>
            </w:r>
          </w:p>
        </w:tc>
      </w:tr>
    </w:tbl>
    <w:p w14:paraId="122C6B4A" w14:textId="59992FEC" w:rsidR="00EF3584" w:rsidRDefault="00EF3584">
      <w:pPr>
        <w:rPr>
          <w:rFonts w:ascii="VIC Light" w:eastAsiaTheme="majorEastAsia" w:hAnsi="VIC Light" w:cstheme="majorBidi"/>
          <w:b/>
          <w:bCs/>
          <w:color w:val="2F5496" w:themeColor="accent1" w:themeShade="BF"/>
          <w:sz w:val="32"/>
          <w:szCs w:val="32"/>
        </w:rPr>
      </w:pPr>
    </w:p>
    <w:p w14:paraId="79A4CF1E" w14:textId="75538FC9" w:rsidR="00D3619A" w:rsidRPr="008D22DD" w:rsidRDefault="00D3619A" w:rsidP="00865049">
      <w:pPr>
        <w:pStyle w:val="Heading1"/>
        <w:numPr>
          <w:ilvl w:val="0"/>
          <w:numId w:val="5"/>
        </w:numPr>
        <w:tabs>
          <w:tab w:val="left" w:pos="426"/>
        </w:tabs>
        <w:ind w:left="426" w:hanging="426"/>
        <w:rPr>
          <w:rFonts w:ascii="VIC Light" w:hAnsi="VIC Light"/>
          <w:b/>
          <w:bCs/>
        </w:rPr>
      </w:pPr>
      <w:bookmarkStart w:id="21" w:name="_Toc53652720"/>
      <w:r w:rsidRPr="008D22DD">
        <w:rPr>
          <w:rFonts w:ascii="VIC Light" w:hAnsi="VIC Light"/>
          <w:b/>
          <w:bCs/>
        </w:rPr>
        <w:t>Priority Three</w:t>
      </w:r>
      <w:bookmarkEnd w:id="21"/>
    </w:p>
    <w:p w14:paraId="0CE06458" w14:textId="4442A946" w:rsidR="00D3619A" w:rsidRPr="008D22DD" w:rsidRDefault="00D3619A" w:rsidP="008131A2">
      <w:pPr>
        <w:pStyle w:val="Heading2"/>
        <w:rPr>
          <w:rFonts w:ascii="VIC Light" w:hAnsi="VIC Light"/>
        </w:rPr>
      </w:pPr>
      <w:bookmarkStart w:id="22" w:name="_Toc53652721"/>
      <w:r w:rsidRPr="008D22DD">
        <w:rPr>
          <w:rFonts w:ascii="VIC Light" w:hAnsi="VIC Light"/>
        </w:rPr>
        <w:t>Plan and build for the future</w:t>
      </w:r>
      <w:bookmarkEnd w:id="22"/>
    </w:p>
    <w:p w14:paraId="315186D0" w14:textId="3417E155" w:rsidR="00C97968" w:rsidRPr="008D22DD" w:rsidRDefault="00F70460" w:rsidP="003101CE">
      <w:pPr>
        <w:spacing w:before="100" w:beforeAutospacing="1" w:after="100" w:afterAutospacing="1" w:line="240" w:lineRule="auto"/>
        <w:rPr>
          <w:rFonts w:ascii="VIC Light" w:eastAsia="Times New Roman" w:hAnsi="VIC Light" w:cstheme="majorHAnsi"/>
          <w:lang w:eastAsia="en-AU"/>
        </w:rPr>
      </w:pPr>
      <w:r w:rsidRPr="008D22DD">
        <w:rPr>
          <w:rFonts w:ascii="VIC Light" w:eastAsia="Times New Roman" w:hAnsi="VIC Light" w:cstheme="majorHAnsi"/>
          <w:lang w:eastAsia="en-AU"/>
        </w:rPr>
        <w:t xml:space="preserve">The </w:t>
      </w:r>
      <w:r w:rsidR="4B0B01C0" w:rsidRPr="008D22DD">
        <w:rPr>
          <w:rFonts w:ascii="VIC Light" w:eastAsia="Times New Roman" w:hAnsi="VIC Light" w:cstheme="majorHAnsi"/>
          <w:lang w:eastAsia="en-AU"/>
        </w:rPr>
        <w:t xml:space="preserve">reforms </w:t>
      </w:r>
      <w:r w:rsidRPr="008D22DD">
        <w:rPr>
          <w:rFonts w:ascii="VIC Light" w:eastAsia="Times New Roman" w:hAnsi="VIC Light" w:cstheme="majorHAnsi"/>
          <w:lang w:eastAsia="en-AU"/>
        </w:rPr>
        <w:t>aim to modernise Victoria’s fire services and build a contemporary fire service</w:t>
      </w:r>
      <w:r w:rsidR="221AF83C" w:rsidRPr="008D22DD">
        <w:rPr>
          <w:rFonts w:ascii="VIC Light" w:eastAsia="Times New Roman" w:hAnsi="VIC Light" w:cstheme="majorHAnsi"/>
          <w:lang w:eastAsia="en-AU"/>
        </w:rPr>
        <w:t>s</w:t>
      </w:r>
      <w:r w:rsidRPr="008D22DD">
        <w:rPr>
          <w:rFonts w:ascii="VIC Light" w:eastAsia="Times New Roman" w:hAnsi="VIC Light" w:cstheme="majorHAnsi"/>
          <w:lang w:eastAsia="en-AU"/>
        </w:rPr>
        <w:t xml:space="preserve"> model. </w:t>
      </w:r>
      <w:r w:rsidR="00D3619A" w:rsidRPr="008D22DD">
        <w:rPr>
          <w:rFonts w:ascii="VIC Light" w:eastAsia="Times New Roman" w:hAnsi="VIC Light" w:cstheme="majorHAnsi"/>
          <w:lang w:eastAsia="en-AU"/>
        </w:rPr>
        <w:t>The commencement of FRV on</w:t>
      </w:r>
      <w:r w:rsidR="00B50379" w:rsidRPr="008D22DD">
        <w:rPr>
          <w:rFonts w:ascii="VIC Light" w:eastAsia="Times New Roman" w:hAnsi="VIC Light" w:cstheme="majorHAnsi"/>
          <w:lang w:eastAsia="en-AU"/>
        </w:rPr>
        <w:t xml:space="preserve"> 1 July</w:t>
      </w:r>
      <w:r w:rsidR="00D3619A" w:rsidRPr="008D22DD">
        <w:rPr>
          <w:rFonts w:ascii="VIC Light" w:eastAsia="Times New Roman" w:hAnsi="VIC Light" w:cstheme="majorHAnsi"/>
          <w:lang w:eastAsia="en-AU"/>
        </w:rPr>
        <w:t xml:space="preserve"> 2020 </w:t>
      </w:r>
      <w:r w:rsidR="001E68A2" w:rsidRPr="008D22DD">
        <w:rPr>
          <w:rFonts w:ascii="VIC Light" w:eastAsia="Times New Roman" w:hAnsi="VIC Light" w:cstheme="majorHAnsi"/>
          <w:lang w:eastAsia="en-AU"/>
        </w:rPr>
        <w:t xml:space="preserve">and the restoration of CFA as a fully volunteer organisation </w:t>
      </w:r>
      <w:r w:rsidR="007F50F6">
        <w:rPr>
          <w:rFonts w:ascii="VIC Light" w:eastAsia="Times New Roman" w:hAnsi="VIC Light" w:cstheme="majorHAnsi"/>
          <w:lang w:eastAsia="en-AU"/>
        </w:rPr>
        <w:t xml:space="preserve">represent </w:t>
      </w:r>
      <w:r w:rsidR="005B2890">
        <w:rPr>
          <w:rFonts w:ascii="VIC Light" w:eastAsia="Times New Roman" w:hAnsi="VIC Light" w:cstheme="majorHAnsi"/>
          <w:lang w:eastAsia="en-AU"/>
        </w:rPr>
        <w:t xml:space="preserve">considerable progress </w:t>
      </w:r>
      <w:r w:rsidR="006076D5" w:rsidRPr="008D22DD">
        <w:rPr>
          <w:rFonts w:ascii="VIC Light" w:eastAsia="Times New Roman" w:hAnsi="VIC Light" w:cstheme="majorHAnsi"/>
          <w:lang w:eastAsia="en-AU"/>
        </w:rPr>
        <w:t>toward</w:t>
      </w:r>
      <w:r w:rsidR="56B14D31" w:rsidRPr="008D22DD">
        <w:rPr>
          <w:rFonts w:ascii="VIC Light" w:eastAsia="Times New Roman" w:hAnsi="VIC Light" w:cstheme="majorHAnsi"/>
          <w:lang w:eastAsia="en-AU"/>
        </w:rPr>
        <w:t>s</w:t>
      </w:r>
      <w:r w:rsidR="00D3619A" w:rsidRPr="008D22DD">
        <w:rPr>
          <w:rFonts w:ascii="VIC Light" w:eastAsia="Times New Roman" w:hAnsi="VIC Light" w:cstheme="majorHAnsi"/>
          <w:lang w:eastAsia="en-AU"/>
        </w:rPr>
        <w:t xml:space="preserve"> </w:t>
      </w:r>
      <w:r w:rsidRPr="008D22DD">
        <w:rPr>
          <w:rFonts w:ascii="VIC Light" w:eastAsia="Times New Roman" w:hAnsi="VIC Light" w:cstheme="majorHAnsi"/>
          <w:lang w:eastAsia="en-AU"/>
        </w:rPr>
        <w:t xml:space="preserve">this </w:t>
      </w:r>
      <w:r w:rsidR="003154B1">
        <w:rPr>
          <w:rFonts w:ascii="VIC Light" w:eastAsia="Times New Roman" w:hAnsi="VIC Light" w:cstheme="majorHAnsi"/>
          <w:lang w:eastAsia="en-AU"/>
        </w:rPr>
        <w:t xml:space="preserve">objective. </w:t>
      </w:r>
    </w:p>
    <w:p w14:paraId="3E99D284" w14:textId="4C417D16" w:rsidR="00C97968" w:rsidRPr="008D22DD" w:rsidRDefault="00C97968" w:rsidP="003101CE">
      <w:pPr>
        <w:spacing w:before="100" w:beforeAutospacing="1" w:after="100" w:afterAutospacing="1" w:line="240" w:lineRule="auto"/>
        <w:rPr>
          <w:rFonts w:ascii="VIC Light" w:eastAsia="Times New Roman" w:hAnsi="VIC Light" w:cstheme="majorHAnsi"/>
          <w:lang w:eastAsia="en-AU"/>
        </w:rPr>
      </w:pPr>
      <w:r w:rsidRPr="008D22DD">
        <w:rPr>
          <w:rFonts w:ascii="VIC Light" w:eastAsia="Times New Roman" w:hAnsi="VIC Light" w:cstheme="majorHAnsi"/>
          <w:lang w:eastAsia="en-AU"/>
        </w:rPr>
        <w:t xml:space="preserve">The intent of </w:t>
      </w:r>
      <w:r w:rsidR="0529B767" w:rsidRPr="008D22DD">
        <w:rPr>
          <w:rFonts w:ascii="VIC Light" w:eastAsia="Times New Roman" w:hAnsi="VIC Light" w:cstheme="majorHAnsi"/>
          <w:lang w:eastAsia="en-AU"/>
        </w:rPr>
        <w:t xml:space="preserve">this priority </w:t>
      </w:r>
      <w:r w:rsidRPr="008D22DD">
        <w:rPr>
          <w:rFonts w:ascii="VIC Light" w:eastAsia="Times New Roman" w:hAnsi="VIC Light" w:cstheme="majorHAnsi"/>
          <w:lang w:eastAsia="en-AU"/>
        </w:rPr>
        <w:t>is to ensure fire agencies are modern, inclusive and reflect the communities that they serve. Structures which support the fire agencies should evolve to address risks and opportunities</w:t>
      </w:r>
      <w:r w:rsidRPr="008D22DD">
        <w:rPr>
          <w:rFonts w:ascii="Times New Roman" w:eastAsia="Times New Roman" w:hAnsi="Times New Roman" w:cs="Times New Roman"/>
          <w:lang w:eastAsia="en-AU"/>
        </w:rPr>
        <w:t>​</w:t>
      </w:r>
      <w:r w:rsidRPr="008D22DD">
        <w:rPr>
          <w:rFonts w:ascii="VIC Light" w:eastAsia="Times New Roman" w:hAnsi="VIC Light" w:cstheme="majorHAnsi"/>
          <w:lang w:eastAsia="en-AU"/>
        </w:rPr>
        <w:t xml:space="preserve">. </w:t>
      </w:r>
      <w:r w:rsidR="75FB8329" w:rsidRPr="008D22DD">
        <w:rPr>
          <w:rFonts w:ascii="VIC Light" w:eastAsia="Times New Roman" w:hAnsi="VIC Light" w:cstheme="majorHAnsi"/>
          <w:lang w:eastAsia="en-AU"/>
        </w:rPr>
        <w:t xml:space="preserve">In the long term </w:t>
      </w:r>
      <w:r w:rsidR="5289C9F9" w:rsidRPr="008D22DD">
        <w:rPr>
          <w:rFonts w:ascii="VIC Light" w:eastAsia="Times New Roman" w:hAnsi="VIC Light" w:cstheme="majorHAnsi"/>
          <w:lang w:eastAsia="en-AU"/>
        </w:rPr>
        <w:t>t</w:t>
      </w:r>
      <w:r w:rsidRPr="008D22DD">
        <w:rPr>
          <w:rFonts w:ascii="VIC Light" w:eastAsia="Times New Roman" w:hAnsi="VIC Light" w:cstheme="majorHAnsi"/>
          <w:lang w:eastAsia="en-AU"/>
        </w:rPr>
        <w:t xml:space="preserve">his </w:t>
      </w:r>
      <w:r w:rsidR="26CDAF7F" w:rsidRPr="008D22DD">
        <w:rPr>
          <w:rFonts w:ascii="VIC Light" w:eastAsia="Times New Roman" w:hAnsi="VIC Light" w:cstheme="majorHAnsi"/>
          <w:lang w:eastAsia="en-AU"/>
        </w:rPr>
        <w:t xml:space="preserve">will </w:t>
      </w:r>
      <w:r w:rsidRPr="008D22DD">
        <w:rPr>
          <w:rFonts w:ascii="VIC Light" w:eastAsia="Times New Roman" w:hAnsi="VIC Light" w:cstheme="majorHAnsi"/>
          <w:lang w:eastAsia="en-AU"/>
        </w:rPr>
        <w:t xml:space="preserve">mean that: </w:t>
      </w:r>
    </w:p>
    <w:p w14:paraId="1D741AB3" w14:textId="18307CE1" w:rsidR="00C97968" w:rsidRDefault="00232AE9" w:rsidP="00865049">
      <w:pPr>
        <w:pStyle w:val="ListParagraph"/>
        <w:numPr>
          <w:ilvl w:val="0"/>
          <w:numId w:val="2"/>
        </w:numPr>
        <w:spacing w:after="120" w:line="240" w:lineRule="auto"/>
        <w:rPr>
          <w:rFonts w:ascii="VIC Light" w:hAnsi="VIC Light" w:cstheme="majorBidi"/>
        </w:rPr>
      </w:pPr>
      <w:r>
        <w:rPr>
          <w:rFonts w:ascii="VIC Light" w:hAnsi="VIC Light" w:cstheme="majorBidi"/>
        </w:rPr>
        <w:lastRenderedPageBreak/>
        <w:t>a</w:t>
      </w:r>
      <w:r w:rsidR="405CEC0F" w:rsidRPr="008D22DD">
        <w:rPr>
          <w:rFonts w:ascii="VIC Light" w:hAnsi="VIC Light" w:cstheme="majorBidi"/>
        </w:rPr>
        <w:t xml:space="preserve">gencies </w:t>
      </w:r>
      <w:r w:rsidR="00C97968" w:rsidRPr="008D22DD">
        <w:rPr>
          <w:rFonts w:ascii="VIC Light" w:hAnsi="VIC Light" w:cstheme="majorBidi"/>
        </w:rPr>
        <w:t xml:space="preserve">will continuously review and improve structures </w:t>
      </w:r>
      <w:r w:rsidR="50E4D020" w:rsidRPr="008D22DD">
        <w:rPr>
          <w:rFonts w:ascii="VIC Light" w:hAnsi="VIC Light" w:cstheme="majorBidi"/>
        </w:rPr>
        <w:t xml:space="preserve">and approaches </w:t>
      </w:r>
      <w:r w:rsidR="00C97968" w:rsidRPr="008D22DD">
        <w:rPr>
          <w:rFonts w:ascii="VIC Light" w:hAnsi="VIC Light" w:cstheme="majorBidi"/>
        </w:rPr>
        <w:t xml:space="preserve">so that they remain </w:t>
      </w:r>
      <w:r w:rsidR="2E85BA06" w:rsidRPr="008D22DD">
        <w:rPr>
          <w:rFonts w:ascii="VIC Light" w:hAnsi="VIC Light" w:cstheme="majorBidi"/>
        </w:rPr>
        <w:t xml:space="preserve">effective and reflect </w:t>
      </w:r>
      <w:r w:rsidR="667B582A" w:rsidRPr="008D22DD">
        <w:rPr>
          <w:rFonts w:ascii="VIC Light" w:hAnsi="VIC Light" w:cstheme="majorBidi"/>
        </w:rPr>
        <w:t xml:space="preserve">relevant </w:t>
      </w:r>
      <w:r w:rsidR="00C97968" w:rsidRPr="008D22DD">
        <w:rPr>
          <w:rFonts w:ascii="VIC Light" w:hAnsi="VIC Light" w:cstheme="majorBidi"/>
        </w:rPr>
        <w:t xml:space="preserve">best practice </w:t>
      </w:r>
    </w:p>
    <w:p w14:paraId="0A310A31" w14:textId="2D8AFDFB" w:rsidR="00C97968" w:rsidRPr="008D22DD" w:rsidRDefault="00232AE9" w:rsidP="00865049">
      <w:pPr>
        <w:pStyle w:val="ListParagraph"/>
        <w:numPr>
          <w:ilvl w:val="0"/>
          <w:numId w:val="2"/>
        </w:numPr>
        <w:spacing w:after="120" w:line="240" w:lineRule="auto"/>
        <w:rPr>
          <w:rFonts w:ascii="VIC Light" w:hAnsi="VIC Light" w:cstheme="majorHAnsi"/>
        </w:rPr>
      </w:pPr>
      <w:r>
        <w:rPr>
          <w:rFonts w:ascii="VIC Light" w:hAnsi="VIC Light" w:cstheme="majorHAnsi"/>
        </w:rPr>
        <w:t>a</w:t>
      </w:r>
      <w:r w:rsidR="00C97968" w:rsidRPr="008D22DD">
        <w:rPr>
          <w:rFonts w:ascii="VIC Light" w:hAnsi="VIC Light" w:cstheme="majorHAnsi"/>
        </w:rPr>
        <w:t>gencies will reflect the diversity of the Victorian community.</w:t>
      </w:r>
    </w:p>
    <w:p w14:paraId="0C7EA865" w14:textId="76F55CA3" w:rsidR="006D21AC" w:rsidRPr="008D22DD" w:rsidRDefault="00590634" w:rsidP="003101CE">
      <w:pPr>
        <w:spacing w:before="100" w:beforeAutospacing="1" w:after="100" w:afterAutospacing="1" w:line="240" w:lineRule="auto"/>
        <w:rPr>
          <w:rFonts w:ascii="VIC Light" w:eastAsia="Times New Roman" w:hAnsi="VIC Light" w:cstheme="majorHAnsi"/>
          <w:lang w:eastAsia="en-AU"/>
        </w:rPr>
      </w:pPr>
      <w:r w:rsidRPr="008D22DD">
        <w:rPr>
          <w:rFonts w:ascii="VIC Light" w:eastAsia="Times New Roman" w:hAnsi="VIC Light" w:cstheme="majorHAnsi"/>
          <w:lang w:eastAsia="en-AU"/>
        </w:rPr>
        <w:t>Th</w:t>
      </w:r>
      <w:r>
        <w:rPr>
          <w:rFonts w:ascii="VIC Light" w:eastAsia="Times New Roman" w:hAnsi="VIC Light" w:cstheme="majorHAnsi"/>
          <w:lang w:eastAsia="en-AU"/>
        </w:rPr>
        <w:t>is</w:t>
      </w:r>
      <w:r w:rsidRPr="008D22DD">
        <w:rPr>
          <w:rFonts w:ascii="VIC Light" w:eastAsia="Times New Roman" w:hAnsi="VIC Light" w:cstheme="majorHAnsi"/>
          <w:lang w:eastAsia="en-AU"/>
        </w:rPr>
        <w:t xml:space="preserve"> </w:t>
      </w:r>
      <w:r>
        <w:rPr>
          <w:rFonts w:ascii="VIC Light" w:eastAsia="Times New Roman" w:hAnsi="VIC Light" w:cstheme="majorHAnsi"/>
          <w:lang w:eastAsia="en-AU"/>
        </w:rPr>
        <w:t>p</w:t>
      </w:r>
      <w:r w:rsidRPr="008D22DD">
        <w:rPr>
          <w:rFonts w:ascii="VIC Light" w:eastAsia="Times New Roman" w:hAnsi="VIC Light" w:cstheme="majorHAnsi"/>
          <w:lang w:eastAsia="en-AU"/>
        </w:rPr>
        <w:t xml:space="preserve">riority </w:t>
      </w:r>
      <w:r w:rsidR="00506A85" w:rsidRPr="008D22DD">
        <w:rPr>
          <w:rFonts w:ascii="VIC Light" w:eastAsia="Times New Roman" w:hAnsi="VIC Light" w:cstheme="majorHAnsi"/>
          <w:lang w:eastAsia="en-AU"/>
        </w:rPr>
        <w:t>includes standing up entities</w:t>
      </w:r>
      <w:r w:rsidR="00BD4C24">
        <w:rPr>
          <w:rFonts w:ascii="VIC Light" w:eastAsia="Times New Roman" w:hAnsi="VIC Light" w:cstheme="majorHAnsi"/>
          <w:lang w:eastAsia="en-AU"/>
        </w:rPr>
        <w:t xml:space="preserve"> established under the FRV Act  </w:t>
      </w:r>
      <w:r w:rsidR="00506A85" w:rsidRPr="008D22DD">
        <w:rPr>
          <w:rFonts w:ascii="VIC Light" w:eastAsia="Times New Roman" w:hAnsi="VIC Light" w:cstheme="majorHAnsi"/>
          <w:lang w:eastAsia="en-AU"/>
        </w:rPr>
        <w:t xml:space="preserve">– the Fire District Review Panel, which will ensure the fire districts are appropriately set to meet the needs of Victoria as it changes, and the Fire Services Implementation Monitor, who will </w:t>
      </w:r>
      <w:r w:rsidR="5FAEB454" w:rsidRPr="008D22DD">
        <w:rPr>
          <w:rFonts w:ascii="VIC Light" w:eastAsia="Times New Roman" w:hAnsi="VIC Light" w:cstheme="majorHAnsi"/>
          <w:lang w:eastAsia="en-AU"/>
        </w:rPr>
        <w:t xml:space="preserve">assess the status of the reforms </w:t>
      </w:r>
      <w:r w:rsidR="47CA7910" w:rsidRPr="008D22DD">
        <w:rPr>
          <w:rFonts w:ascii="VIC Light" w:eastAsia="Times New Roman" w:hAnsi="VIC Light" w:cstheme="majorHAnsi"/>
          <w:lang w:eastAsia="en-AU"/>
        </w:rPr>
        <w:t xml:space="preserve">and the efficacy of related actions. </w:t>
      </w:r>
    </w:p>
    <w:p w14:paraId="6A3A87F2" w14:textId="3DEFD1ED" w:rsidR="00A37817" w:rsidRPr="008D22DD" w:rsidRDefault="008131A2" w:rsidP="003101CE">
      <w:pPr>
        <w:spacing w:before="100" w:beforeAutospacing="1" w:after="100" w:afterAutospacing="1" w:line="240" w:lineRule="auto"/>
        <w:rPr>
          <w:rFonts w:ascii="VIC Light" w:eastAsia="Times New Roman" w:hAnsi="VIC Light" w:cstheme="majorHAnsi"/>
          <w:lang w:eastAsia="en-AU"/>
        </w:rPr>
      </w:pPr>
      <w:r w:rsidRPr="008D22DD">
        <w:rPr>
          <w:rFonts w:ascii="VIC Light" w:eastAsia="Times New Roman" w:hAnsi="VIC Light" w:cstheme="majorHAnsi"/>
          <w:lang w:eastAsia="en-AU"/>
        </w:rPr>
        <w:t>T</w:t>
      </w:r>
      <w:r w:rsidR="00506A85" w:rsidRPr="008D22DD">
        <w:rPr>
          <w:rFonts w:ascii="VIC Light" w:eastAsia="Times New Roman" w:hAnsi="VIC Light" w:cstheme="majorHAnsi"/>
          <w:lang w:eastAsia="en-AU"/>
        </w:rPr>
        <w:t xml:space="preserve">his </w:t>
      </w:r>
      <w:r w:rsidR="00590634">
        <w:rPr>
          <w:rFonts w:ascii="VIC Light" w:eastAsia="Times New Roman" w:hAnsi="VIC Light" w:cstheme="majorHAnsi"/>
          <w:lang w:eastAsia="en-AU"/>
        </w:rPr>
        <w:t>p</w:t>
      </w:r>
      <w:r w:rsidR="00590634" w:rsidRPr="008D22DD">
        <w:rPr>
          <w:rFonts w:ascii="VIC Light" w:eastAsia="Times New Roman" w:hAnsi="VIC Light" w:cstheme="majorHAnsi"/>
          <w:lang w:eastAsia="en-AU"/>
        </w:rPr>
        <w:t xml:space="preserve">riority </w:t>
      </w:r>
      <w:r w:rsidR="00506A85" w:rsidRPr="008D22DD">
        <w:rPr>
          <w:rFonts w:ascii="VIC Light" w:eastAsia="Times New Roman" w:hAnsi="VIC Light" w:cstheme="majorHAnsi"/>
          <w:lang w:eastAsia="en-AU"/>
        </w:rPr>
        <w:t xml:space="preserve">will also include actions that will improve the diversity of the fire service agencies and ensure that these agencies can effectively meet the needs of communities as these needs change. </w:t>
      </w:r>
      <w:r w:rsidR="00A37817" w:rsidRPr="008D22DD">
        <w:rPr>
          <w:rFonts w:ascii="VIC Light" w:eastAsia="Times New Roman" w:hAnsi="VIC Light" w:cstheme="majorHAnsi"/>
          <w:lang w:eastAsia="en-AU"/>
        </w:rPr>
        <w:t>For example,</w:t>
      </w:r>
      <w:r w:rsidR="00E503E5" w:rsidRPr="008D22DD">
        <w:rPr>
          <w:rFonts w:ascii="VIC Light" w:eastAsia="Times New Roman" w:hAnsi="VIC Light" w:cstheme="majorHAnsi"/>
          <w:lang w:eastAsia="en-AU"/>
        </w:rPr>
        <w:t xml:space="preserve"> fire agencies will need to respond </w:t>
      </w:r>
      <w:r w:rsidR="000B1AC0" w:rsidRPr="008D22DD">
        <w:rPr>
          <w:rFonts w:ascii="VIC Light" w:eastAsia="Times New Roman" w:hAnsi="VIC Light" w:cstheme="majorHAnsi"/>
          <w:lang w:eastAsia="en-AU"/>
        </w:rPr>
        <w:t xml:space="preserve">to </w:t>
      </w:r>
      <w:r w:rsidR="00E503E5" w:rsidRPr="008D22DD">
        <w:rPr>
          <w:rFonts w:ascii="VIC Light" w:eastAsia="Times New Roman" w:hAnsi="VIC Light" w:cstheme="majorHAnsi"/>
          <w:lang w:eastAsia="en-AU"/>
        </w:rPr>
        <w:t>the changing risk profiles of Victorian communities</w:t>
      </w:r>
      <w:r w:rsidR="0090457C" w:rsidRPr="008D22DD">
        <w:rPr>
          <w:rFonts w:ascii="VIC Light" w:eastAsia="Times New Roman" w:hAnsi="VIC Light" w:cstheme="majorHAnsi"/>
          <w:lang w:eastAsia="en-AU"/>
        </w:rPr>
        <w:t xml:space="preserve"> as a result of climate change</w:t>
      </w:r>
      <w:r w:rsidR="00506A85" w:rsidRPr="008D22DD">
        <w:rPr>
          <w:rFonts w:ascii="VIC Light" w:eastAsia="Times New Roman" w:hAnsi="VIC Light" w:cstheme="majorHAnsi"/>
          <w:lang w:eastAsia="en-AU"/>
        </w:rPr>
        <w:t xml:space="preserve">, or as a result of changing demographics. Fire service agencies will continue to focus on improving their diversity to ensure that decision-making and service delivery is </w:t>
      </w:r>
      <w:r w:rsidR="001C26F6" w:rsidRPr="008D22DD">
        <w:rPr>
          <w:rFonts w:ascii="VIC Light" w:eastAsia="Times New Roman" w:hAnsi="VIC Light" w:cstheme="majorHAnsi"/>
          <w:lang w:eastAsia="en-AU"/>
        </w:rPr>
        <w:t xml:space="preserve">dynamic, modern and effective. </w:t>
      </w:r>
    </w:p>
    <w:p w14:paraId="4FBB3204" w14:textId="77777777" w:rsidR="00450DC5" w:rsidRDefault="00450DC5" w:rsidP="00450DC5">
      <w:pPr>
        <w:pStyle w:val="Heading2"/>
        <w:rPr>
          <w:rFonts w:ascii="VIC Light" w:hAnsi="VIC Light"/>
        </w:rPr>
      </w:pPr>
      <w:bookmarkStart w:id="23" w:name="_Toc53652722"/>
      <w:r w:rsidRPr="008D22DD">
        <w:rPr>
          <w:rFonts w:ascii="VIC Light" w:hAnsi="VIC Light"/>
        </w:rPr>
        <w:t>Actions</w:t>
      </w:r>
      <w:bookmarkEnd w:id="23"/>
      <w:r w:rsidRPr="008D22DD">
        <w:rPr>
          <w:rFonts w:ascii="VIC Light" w:hAnsi="VIC Light"/>
        </w:rPr>
        <w:t xml:space="preserve"> </w:t>
      </w:r>
    </w:p>
    <w:p w14:paraId="264F9B84" w14:textId="77777777" w:rsidR="00766940" w:rsidRPr="008D22DD" w:rsidRDefault="00766940" w:rsidP="005B44E4">
      <w:pPr>
        <w:tabs>
          <w:tab w:val="num" w:pos="-1440"/>
        </w:tabs>
        <w:autoSpaceDE w:val="0"/>
        <w:autoSpaceDN w:val="0"/>
        <w:adjustRightInd w:val="0"/>
        <w:spacing w:after="0" w:line="240" w:lineRule="auto"/>
        <w:rPr>
          <w:rFonts w:ascii="VIC Light" w:hAnsi="VIC Light" w:cstheme="majorBidi"/>
          <w:color w:val="3D3C3B"/>
          <w:sz w:val="24"/>
          <w:szCs w:val="24"/>
        </w:rPr>
      </w:pPr>
    </w:p>
    <w:tbl>
      <w:tblPr>
        <w:tblStyle w:val="TableGrid"/>
        <w:tblW w:w="0" w:type="auto"/>
        <w:tblLook w:val="04A0" w:firstRow="1" w:lastRow="0" w:firstColumn="1" w:lastColumn="0" w:noHBand="0" w:noVBand="1"/>
      </w:tblPr>
      <w:tblGrid>
        <w:gridCol w:w="562"/>
        <w:gridCol w:w="140"/>
        <w:gridCol w:w="1155"/>
        <w:gridCol w:w="116"/>
        <w:gridCol w:w="1505"/>
        <w:gridCol w:w="61"/>
        <w:gridCol w:w="5477"/>
      </w:tblGrid>
      <w:tr w:rsidR="00C96300" w:rsidRPr="008D22DD" w14:paraId="0909F39E" w14:textId="77777777" w:rsidTr="00F422DA">
        <w:tc>
          <w:tcPr>
            <w:tcW w:w="9016" w:type="dxa"/>
            <w:gridSpan w:val="7"/>
            <w:shd w:val="clear" w:color="auto" w:fill="2E74B5" w:themeFill="accent5" w:themeFillShade="BF"/>
          </w:tcPr>
          <w:p w14:paraId="283EB747" w14:textId="0C46F72E" w:rsidR="00C96300" w:rsidRPr="008D22DD" w:rsidRDefault="00C96300" w:rsidP="00E4608B">
            <w:pPr>
              <w:rPr>
                <w:rFonts w:ascii="VIC Light" w:hAnsi="VIC Light" w:cstheme="majorHAnsi"/>
                <w:b/>
                <w:bCs/>
                <w:color w:val="FFFFFF" w:themeColor="background1"/>
              </w:rPr>
            </w:pPr>
            <w:r w:rsidRPr="008D22DD">
              <w:rPr>
                <w:rFonts w:ascii="VIC Light" w:hAnsi="VIC Light" w:cstheme="majorHAnsi"/>
                <w:b/>
                <w:bCs/>
                <w:color w:val="FFFFFF" w:themeColor="background1"/>
              </w:rPr>
              <w:t xml:space="preserve">Continuously reviewing and improving structures so that they remain at the cutting edge and best practice </w:t>
            </w:r>
          </w:p>
        </w:tc>
      </w:tr>
      <w:tr w:rsidR="001943C5" w:rsidRPr="008D22DD" w14:paraId="5DA91B3B" w14:textId="77777777" w:rsidTr="00204FDD">
        <w:tc>
          <w:tcPr>
            <w:tcW w:w="562" w:type="dxa"/>
            <w:shd w:val="clear" w:color="auto" w:fill="DEEAF6" w:themeFill="accent5" w:themeFillTint="33"/>
          </w:tcPr>
          <w:p w14:paraId="1D365C45" w14:textId="77777777" w:rsidR="001943C5" w:rsidRPr="008D22DD" w:rsidRDefault="001943C5" w:rsidP="00453CAE">
            <w:pPr>
              <w:spacing w:before="100" w:beforeAutospacing="1" w:after="100" w:afterAutospacing="1"/>
              <w:rPr>
                <w:rFonts w:ascii="VIC Light" w:eastAsia="Times New Roman" w:hAnsi="VIC Light" w:cstheme="majorHAnsi"/>
                <w:lang w:eastAsia="en-AU"/>
              </w:rPr>
            </w:pPr>
          </w:p>
        </w:tc>
        <w:tc>
          <w:tcPr>
            <w:tcW w:w="1411" w:type="dxa"/>
            <w:gridSpan w:val="3"/>
            <w:shd w:val="clear" w:color="auto" w:fill="DEEAF6" w:themeFill="accent5" w:themeFillTint="33"/>
          </w:tcPr>
          <w:p w14:paraId="5DD39930" w14:textId="114B9F99" w:rsidR="001943C5" w:rsidRPr="008D22DD" w:rsidRDefault="001943C5"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Actor</w:t>
            </w:r>
          </w:p>
        </w:tc>
        <w:tc>
          <w:tcPr>
            <w:tcW w:w="1505" w:type="dxa"/>
            <w:shd w:val="clear" w:color="auto" w:fill="DEEAF6" w:themeFill="accent5" w:themeFillTint="33"/>
          </w:tcPr>
          <w:p w14:paraId="19A8A766" w14:textId="77777777" w:rsidR="001943C5" w:rsidRPr="008D22DD" w:rsidRDefault="001943C5"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Theme</w:t>
            </w:r>
          </w:p>
        </w:tc>
        <w:tc>
          <w:tcPr>
            <w:tcW w:w="5538" w:type="dxa"/>
            <w:gridSpan w:val="2"/>
            <w:shd w:val="clear" w:color="auto" w:fill="DEEAF6" w:themeFill="accent5" w:themeFillTint="33"/>
          </w:tcPr>
          <w:p w14:paraId="762AA92D" w14:textId="77777777" w:rsidR="001943C5" w:rsidRPr="008D22DD" w:rsidRDefault="001943C5"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Action</w:t>
            </w:r>
          </w:p>
        </w:tc>
      </w:tr>
      <w:tr w:rsidR="001943C5" w:rsidRPr="008D22DD" w14:paraId="351AADDB" w14:textId="77777777" w:rsidTr="00204FDD">
        <w:tc>
          <w:tcPr>
            <w:tcW w:w="562" w:type="dxa"/>
          </w:tcPr>
          <w:p w14:paraId="1C068992" w14:textId="67E497DE" w:rsidR="001943C5" w:rsidRPr="008D22DD" w:rsidRDefault="007F6843" w:rsidP="00BF588D">
            <w:pPr>
              <w:spacing w:before="100" w:beforeAutospacing="1" w:after="100" w:afterAutospacing="1"/>
              <w:rPr>
                <w:rFonts w:ascii="VIC Light" w:hAnsi="VIC Light"/>
              </w:rPr>
            </w:pPr>
            <w:r>
              <w:rPr>
                <w:rFonts w:ascii="VIC Light" w:hAnsi="VIC Light"/>
              </w:rPr>
              <w:t>3.1</w:t>
            </w:r>
          </w:p>
        </w:tc>
        <w:tc>
          <w:tcPr>
            <w:tcW w:w="1411" w:type="dxa"/>
            <w:gridSpan w:val="3"/>
          </w:tcPr>
          <w:p w14:paraId="3B869840" w14:textId="3BC552CE" w:rsidR="001943C5" w:rsidRPr="008D22DD" w:rsidRDefault="001943C5" w:rsidP="00BF588D">
            <w:pPr>
              <w:spacing w:before="100" w:beforeAutospacing="1" w:after="100" w:afterAutospacing="1"/>
              <w:rPr>
                <w:rFonts w:ascii="VIC Light" w:eastAsia="Times New Roman" w:hAnsi="VIC Light" w:cstheme="majorHAnsi"/>
                <w:lang w:eastAsia="en-AU"/>
              </w:rPr>
            </w:pPr>
            <w:r w:rsidRPr="008D22DD">
              <w:rPr>
                <w:rFonts w:ascii="VIC Light" w:hAnsi="VIC Light"/>
              </w:rPr>
              <w:t>DJCS</w:t>
            </w:r>
          </w:p>
        </w:tc>
        <w:tc>
          <w:tcPr>
            <w:tcW w:w="1505" w:type="dxa"/>
          </w:tcPr>
          <w:p w14:paraId="358BA5B8" w14:textId="5419A6BB" w:rsidR="001943C5" w:rsidRPr="008D22DD" w:rsidRDefault="001943C5" w:rsidP="00BF588D">
            <w:pPr>
              <w:spacing w:before="100" w:beforeAutospacing="1" w:after="100" w:afterAutospacing="1"/>
              <w:rPr>
                <w:rFonts w:ascii="VIC Light" w:eastAsia="Times New Roman" w:hAnsi="VIC Light" w:cstheme="majorHAnsi"/>
                <w:lang w:eastAsia="en-AU"/>
              </w:rPr>
            </w:pPr>
            <w:r w:rsidRPr="008D22DD">
              <w:rPr>
                <w:rFonts w:ascii="VIC Light" w:hAnsi="VIC Light"/>
              </w:rPr>
              <w:t xml:space="preserve">Operational </w:t>
            </w:r>
          </w:p>
        </w:tc>
        <w:tc>
          <w:tcPr>
            <w:tcW w:w="5538" w:type="dxa"/>
            <w:gridSpan w:val="2"/>
          </w:tcPr>
          <w:p w14:paraId="49614ED9" w14:textId="5F892BAA" w:rsidR="001943C5" w:rsidRPr="008D22DD" w:rsidRDefault="001943C5" w:rsidP="00BF588D">
            <w:pPr>
              <w:spacing w:before="100" w:beforeAutospacing="1" w:after="100" w:afterAutospacing="1"/>
              <w:rPr>
                <w:rFonts w:ascii="VIC Light" w:eastAsia="Times New Roman" w:hAnsi="VIC Light" w:cstheme="majorHAnsi"/>
                <w:lang w:eastAsia="en-AU"/>
              </w:rPr>
            </w:pPr>
            <w:r w:rsidRPr="008D22DD">
              <w:rPr>
                <w:rFonts w:ascii="VIC Light" w:hAnsi="VIC Light"/>
              </w:rPr>
              <w:t xml:space="preserve">Appoint the Fire Services Implementation Monitor </w:t>
            </w:r>
          </w:p>
        </w:tc>
      </w:tr>
      <w:tr w:rsidR="001943C5" w:rsidRPr="008D22DD" w14:paraId="1D1843EF" w14:textId="77777777" w:rsidTr="00204FDD">
        <w:tc>
          <w:tcPr>
            <w:tcW w:w="562" w:type="dxa"/>
          </w:tcPr>
          <w:p w14:paraId="6625FEE2" w14:textId="4E11F569" w:rsidR="001943C5" w:rsidRPr="007F6843" w:rsidRDefault="007F6843" w:rsidP="00BF588D">
            <w:pPr>
              <w:spacing w:before="100" w:beforeAutospacing="1" w:after="100" w:afterAutospacing="1"/>
              <w:rPr>
                <w:rFonts w:ascii="VIC Light" w:hAnsi="VIC Light"/>
              </w:rPr>
            </w:pPr>
            <w:r w:rsidRPr="007F6843">
              <w:rPr>
                <w:rFonts w:ascii="VIC Light" w:hAnsi="VIC Light"/>
              </w:rPr>
              <w:t>3.2</w:t>
            </w:r>
          </w:p>
        </w:tc>
        <w:tc>
          <w:tcPr>
            <w:tcW w:w="1411" w:type="dxa"/>
            <w:gridSpan w:val="3"/>
          </w:tcPr>
          <w:p w14:paraId="3888EB6B" w14:textId="63259725" w:rsidR="001943C5" w:rsidRPr="007F6843" w:rsidRDefault="007F6843" w:rsidP="00BF588D">
            <w:pPr>
              <w:spacing w:before="100" w:beforeAutospacing="1" w:after="100" w:afterAutospacing="1"/>
              <w:rPr>
                <w:rFonts w:ascii="VIC Light" w:hAnsi="VIC Light"/>
              </w:rPr>
            </w:pPr>
            <w:r w:rsidRPr="007F6843">
              <w:rPr>
                <w:rFonts w:ascii="VIC Light" w:hAnsi="VIC Light"/>
              </w:rPr>
              <w:t xml:space="preserve">Fire Services </w:t>
            </w:r>
            <w:r w:rsidR="00C96300">
              <w:rPr>
                <w:rFonts w:ascii="VIC Light" w:hAnsi="VIC Light"/>
              </w:rPr>
              <w:t>IM</w:t>
            </w:r>
          </w:p>
        </w:tc>
        <w:tc>
          <w:tcPr>
            <w:tcW w:w="1505" w:type="dxa"/>
          </w:tcPr>
          <w:p w14:paraId="77BC43A8" w14:textId="7EFE1C1E" w:rsidR="001943C5" w:rsidRPr="007F6843" w:rsidRDefault="007F6843" w:rsidP="00BF588D">
            <w:pPr>
              <w:spacing w:before="100" w:beforeAutospacing="1" w:after="100" w:afterAutospacing="1"/>
              <w:rPr>
                <w:rFonts w:ascii="VIC Light" w:hAnsi="VIC Light"/>
              </w:rPr>
            </w:pPr>
            <w:r w:rsidRPr="007F6843">
              <w:rPr>
                <w:rFonts w:ascii="VIC Light" w:hAnsi="VIC Light"/>
              </w:rPr>
              <w:t>Enabling</w:t>
            </w:r>
          </w:p>
        </w:tc>
        <w:tc>
          <w:tcPr>
            <w:tcW w:w="5538" w:type="dxa"/>
            <w:gridSpan w:val="2"/>
          </w:tcPr>
          <w:p w14:paraId="0C7C716E" w14:textId="43DC9FF9" w:rsidR="001943C5" w:rsidRPr="007F6843" w:rsidRDefault="007F6843" w:rsidP="00BF588D">
            <w:pPr>
              <w:spacing w:before="100" w:beforeAutospacing="1" w:after="100" w:afterAutospacing="1"/>
              <w:rPr>
                <w:rFonts w:ascii="VIC Light" w:hAnsi="VIC Light"/>
              </w:rPr>
            </w:pPr>
            <w:r w:rsidRPr="007F6843">
              <w:rPr>
                <w:rFonts w:ascii="VIC Light" w:hAnsi="VIC Light"/>
              </w:rPr>
              <w:t>Establish monitoring and reporting process for the Fire Services Implementation Monitor</w:t>
            </w:r>
            <w:r w:rsidR="001943C5" w:rsidRPr="007F6843">
              <w:rPr>
                <w:rFonts w:ascii="VIC Light" w:hAnsi="VIC Light"/>
              </w:rPr>
              <w:t xml:space="preserve"> </w:t>
            </w:r>
          </w:p>
        </w:tc>
      </w:tr>
      <w:tr w:rsidR="001943C5" w:rsidRPr="008D22DD" w14:paraId="67B56819" w14:textId="77777777" w:rsidTr="00204FDD">
        <w:tc>
          <w:tcPr>
            <w:tcW w:w="562" w:type="dxa"/>
          </w:tcPr>
          <w:p w14:paraId="399F1EB8" w14:textId="2AF61592" w:rsidR="001943C5" w:rsidRPr="008D22DD" w:rsidRDefault="007F6843" w:rsidP="00BF588D">
            <w:pPr>
              <w:spacing w:before="100" w:beforeAutospacing="1" w:after="100" w:afterAutospacing="1"/>
              <w:rPr>
                <w:rFonts w:ascii="VIC Light" w:hAnsi="VIC Light"/>
              </w:rPr>
            </w:pPr>
            <w:r>
              <w:rPr>
                <w:rFonts w:ascii="VIC Light" w:hAnsi="VIC Light"/>
              </w:rPr>
              <w:t>3.3</w:t>
            </w:r>
          </w:p>
        </w:tc>
        <w:tc>
          <w:tcPr>
            <w:tcW w:w="1411" w:type="dxa"/>
            <w:gridSpan w:val="3"/>
          </w:tcPr>
          <w:p w14:paraId="239F106B" w14:textId="1379903D" w:rsidR="001943C5" w:rsidRPr="008D22DD" w:rsidRDefault="001943C5" w:rsidP="00BF588D">
            <w:pPr>
              <w:spacing w:before="100" w:beforeAutospacing="1" w:after="100" w:afterAutospacing="1"/>
              <w:rPr>
                <w:rFonts w:ascii="VIC Light" w:hAnsi="VIC Light"/>
              </w:rPr>
            </w:pPr>
            <w:r w:rsidRPr="008D22DD">
              <w:rPr>
                <w:rFonts w:ascii="VIC Light" w:hAnsi="VIC Light"/>
              </w:rPr>
              <w:t>DJCS</w:t>
            </w:r>
          </w:p>
        </w:tc>
        <w:tc>
          <w:tcPr>
            <w:tcW w:w="1505" w:type="dxa"/>
          </w:tcPr>
          <w:p w14:paraId="28459198" w14:textId="06B69388" w:rsidR="001943C5" w:rsidRPr="008D22DD" w:rsidRDefault="001943C5" w:rsidP="00BF588D">
            <w:pPr>
              <w:spacing w:before="100" w:beforeAutospacing="1" w:after="100" w:afterAutospacing="1"/>
              <w:rPr>
                <w:rFonts w:ascii="VIC Light" w:hAnsi="VIC Light"/>
              </w:rPr>
            </w:pPr>
            <w:r w:rsidRPr="008D22DD">
              <w:rPr>
                <w:rFonts w:ascii="VIC Light" w:hAnsi="VIC Light"/>
              </w:rPr>
              <w:t xml:space="preserve">Operational </w:t>
            </w:r>
          </w:p>
        </w:tc>
        <w:tc>
          <w:tcPr>
            <w:tcW w:w="5538" w:type="dxa"/>
            <w:gridSpan w:val="2"/>
          </w:tcPr>
          <w:p w14:paraId="0FEF3AF4" w14:textId="254679A3" w:rsidR="001943C5" w:rsidRPr="008D22DD" w:rsidRDefault="001943C5" w:rsidP="00BF588D">
            <w:pPr>
              <w:spacing w:before="100" w:beforeAutospacing="1" w:after="100" w:afterAutospacing="1"/>
              <w:rPr>
                <w:rFonts w:ascii="VIC Light" w:hAnsi="VIC Light"/>
              </w:rPr>
            </w:pPr>
            <w:r w:rsidRPr="008D22DD">
              <w:rPr>
                <w:rFonts w:ascii="VIC Light" w:hAnsi="VIC Light"/>
              </w:rPr>
              <w:t>Appoint the Fire District Review Panel</w:t>
            </w:r>
          </w:p>
        </w:tc>
      </w:tr>
      <w:tr w:rsidR="001943C5" w:rsidRPr="008D22DD" w14:paraId="108815B6" w14:textId="77777777" w:rsidTr="00204FDD">
        <w:tc>
          <w:tcPr>
            <w:tcW w:w="562" w:type="dxa"/>
          </w:tcPr>
          <w:p w14:paraId="2D5222DD" w14:textId="48C7D49D" w:rsidR="001943C5" w:rsidRPr="008D22DD" w:rsidRDefault="007F6843" w:rsidP="00BF588D">
            <w:pPr>
              <w:spacing w:before="100" w:beforeAutospacing="1" w:after="100" w:afterAutospacing="1"/>
              <w:rPr>
                <w:rFonts w:ascii="VIC Light" w:hAnsi="VIC Light"/>
              </w:rPr>
            </w:pPr>
            <w:r>
              <w:rPr>
                <w:rFonts w:ascii="VIC Light" w:hAnsi="VIC Light"/>
              </w:rPr>
              <w:t>3.4</w:t>
            </w:r>
          </w:p>
        </w:tc>
        <w:tc>
          <w:tcPr>
            <w:tcW w:w="1411" w:type="dxa"/>
            <w:gridSpan w:val="3"/>
          </w:tcPr>
          <w:p w14:paraId="1A8F97C0" w14:textId="142011A8" w:rsidR="001943C5" w:rsidRPr="008D22DD" w:rsidRDefault="001943C5" w:rsidP="00BF588D">
            <w:pPr>
              <w:spacing w:before="100" w:beforeAutospacing="1" w:after="100" w:afterAutospacing="1"/>
              <w:rPr>
                <w:rFonts w:ascii="VIC Light" w:hAnsi="VIC Light"/>
              </w:rPr>
            </w:pPr>
            <w:r w:rsidRPr="008D22DD">
              <w:rPr>
                <w:rFonts w:ascii="VIC Light" w:hAnsi="VIC Light"/>
              </w:rPr>
              <w:t>FDRP</w:t>
            </w:r>
          </w:p>
        </w:tc>
        <w:tc>
          <w:tcPr>
            <w:tcW w:w="1505" w:type="dxa"/>
          </w:tcPr>
          <w:p w14:paraId="11BD7054" w14:textId="3F584379" w:rsidR="001943C5" w:rsidRPr="008D22DD" w:rsidRDefault="007F6843" w:rsidP="00BF588D">
            <w:pPr>
              <w:spacing w:before="100" w:beforeAutospacing="1" w:after="100" w:afterAutospacing="1"/>
              <w:rPr>
                <w:rFonts w:ascii="VIC Light" w:hAnsi="VIC Light"/>
              </w:rPr>
            </w:pPr>
            <w:r>
              <w:rPr>
                <w:rFonts w:ascii="VIC Light" w:hAnsi="VIC Light"/>
              </w:rPr>
              <w:t>Enabling</w:t>
            </w:r>
            <w:r w:rsidR="001943C5" w:rsidRPr="008D22DD">
              <w:rPr>
                <w:rFonts w:ascii="VIC Light" w:hAnsi="VIC Light"/>
              </w:rPr>
              <w:t xml:space="preserve"> </w:t>
            </w:r>
          </w:p>
        </w:tc>
        <w:tc>
          <w:tcPr>
            <w:tcW w:w="5538" w:type="dxa"/>
            <w:gridSpan w:val="2"/>
          </w:tcPr>
          <w:p w14:paraId="2B8B0D40" w14:textId="208A6CEE" w:rsidR="001943C5" w:rsidRPr="008D22DD" w:rsidRDefault="001943C5" w:rsidP="00BF588D">
            <w:pPr>
              <w:spacing w:before="100" w:beforeAutospacing="1" w:after="100" w:afterAutospacing="1"/>
              <w:rPr>
                <w:rFonts w:ascii="VIC Light" w:hAnsi="VIC Light"/>
              </w:rPr>
            </w:pPr>
            <w:r w:rsidRPr="008D22DD">
              <w:rPr>
                <w:rFonts w:ascii="VIC Light" w:hAnsi="VIC Light"/>
              </w:rPr>
              <w:t>Establish Fire District Review Panel</w:t>
            </w:r>
            <w:r>
              <w:rPr>
                <w:rFonts w:ascii="VIC Light" w:hAnsi="VIC Light"/>
              </w:rPr>
              <w:t xml:space="preserve"> </w:t>
            </w:r>
            <w:r w:rsidRPr="008D22DD">
              <w:rPr>
                <w:rFonts w:ascii="VIC Light" w:hAnsi="VIC Light"/>
              </w:rPr>
              <w:t xml:space="preserve">processes and procedures required to conduct reviews (such as a consultation framework) and development of an evidence-based methodology to assess changes to fire risk. </w:t>
            </w:r>
          </w:p>
        </w:tc>
      </w:tr>
      <w:tr w:rsidR="001943C5" w:rsidRPr="008D22DD" w14:paraId="7502B549" w14:textId="77777777" w:rsidTr="00204FDD">
        <w:tc>
          <w:tcPr>
            <w:tcW w:w="562" w:type="dxa"/>
          </w:tcPr>
          <w:p w14:paraId="261067FF" w14:textId="4263472B" w:rsidR="001943C5" w:rsidRPr="008D22DD" w:rsidRDefault="007F6843" w:rsidP="00BF588D">
            <w:pPr>
              <w:spacing w:before="100" w:beforeAutospacing="1" w:after="100" w:afterAutospacing="1"/>
              <w:rPr>
                <w:rFonts w:ascii="VIC Light" w:hAnsi="VIC Light"/>
              </w:rPr>
            </w:pPr>
            <w:r>
              <w:rPr>
                <w:rFonts w:ascii="VIC Light" w:hAnsi="VIC Light"/>
              </w:rPr>
              <w:t>3.5</w:t>
            </w:r>
          </w:p>
        </w:tc>
        <w:tc>
          <w:tcPr>
            <w:tcW w:w="1411" w:type="dxa"/>
            <w:gridSpan w:val="3"/>
          </w:tcPr>
          <w:p w14:paraId="3E3AC774" w14:textId="397058EE" w:rsidR="001943C5" w:rsidRPr="008D22DD" w:rsidRDefault="001943C5" w:rsidP="00BF588D">
            <w:pPr>
              <w:spacing w:before="100" w:beforeAutospacing="1" w:after="100" w:afterAutospacing="1"/>
              <w:rPr>
                <w:rFonts w:ascii="VIC Light" w:hAnsi="VIC Light"/>
              </w:rPr>
            </w:pPr>
            <w:r w:rsidRPr="008D22DD">
              <w:rPr>
                <w:rFonts w:ascii="VIC Light" w:hAnsi="VIC Light"/>
              </w:rPr>
              <w:t>DJCS</w:t>
            </w:r>
          </w:p>
        </w:tc>
        <w:tc>
          <w:tcPr>
            <w:tcW w:w="1505" w:type="dxa"/>
          </w:tcPr>
          <w:p w14:paraId="7002840E" w14:textId="60B97329" w:rsidR="001943C5" w:rsidRPr="008D22DD" w:rsidRDefault="001943C5" w:rsidP="00BF588D">
            <w:pPr>
              <w:spacing w:before="100" w:beforeAutospacing="1" w:after="100" w:afterAutospacing="1"/>
              <w:rPr>
                <w:rFonts w:ascii="VIC Light" w:hAnsi="VIC Light"/>
              </w:rPr>
            </w:pPr>
            <w:r w:rsidRPr="008D22DD">
              <w:rPr>
                <w:rFonts w:ascii="VIC Light" w:hAnsi="VIC Light"/>
              </w:rPr>
              <w:t>Enabling</w:t>
            </w:r>
          </w:p>
        </w:tc>
        <w:tc>
          <w:tcPr>
            <w:tcW w:w="5538" w:type="dxa"/>
            <w:gridSpan w:val="2"/>
          </w:tcPr>
          <w:p w14:paraId="2B9101E7" w14:textId="1C2BE349" w:rsidR="001943C5" w:rsidRPr="008D22DD" w:rsidRDefault="001943C5" w:rsidP="00BF588D">
            <w:pPr>
              <w:spacing w:before="100" w:beforeAutospacing="1" w:after="100" w:afterAutospacing="1"/>
              <w:rPr>
                <w:rFonts w:ascii="VIC Light" w:hAnsi="VIC Light"/>
              </w:rPr>
            </w:pPr>
            <w:r w:rsidRPr="008D22DD">
              <w:rPr>
                <w:rFonts w:ascii="VIC Light" w:hAnsi="VIC Light"/>
              </w:rPr>
              <w:t xml:space="preserve">Develop the next iteration of the Fire Services Implementation Plan </w:t>
            </w:r>
          </w:p>
        </w:tc>
      </w:tr>
      <w:tr w:rsidR="007F6843" w:rsidRPr="008D22DD" w14:paraId="40DBB373" w14:textId="77777777" w:rsidTr="007952F7">
        <w:tc>
          <w:tcPr>
            <w:tcW w:w="9016" w:type="dxa"/>
            <w:gridSpan w:val="7"/>
            <w:shd w:val="clear" w:color="auto" w:fill="2E74B5" w:themeFill="accent5" w:themeFillShade="BF"/>
          </w:tcPr>
          <w:p w14:paraId="56637711" w14:textId="077324A5" w:rsidR="007F6843" w:rsidRPr="008D22DD" w:rsidRDefault="007F6843" w:rsidP="00E4608B">
            <w:pPr>
              <w:rPr>
                <w:rFonts w:ascii="VIC Light" w:hAnsi="VIC Light" w:cstheme="majorHAnsi"/>
                <w:b/>
                <w:bCs/>
                <w:color w:val="FFFFFF" w:themeColor="background1"/>
              </w:rPr>
            </w:pPr>
            <w:r w:rsidRPr="008D22DD">
              <w:rPr>
                <w:rFonts w:ascii="VIC Light" w:hAnsi="VIC Light" w:cstheme="majorHAnsi"/>
                <w:b/>
                <w:bCs/>
                <w:color w:val="FFFFFF" w:themeColor="background1"/>
              </w:rPr>
              <w:t>Agencies reflect the diversity of the Victorian community and support multifaceted decision making</w:t>
            </w:r>
          </w:p>
        </w:tc>
      </w:tr>
      <w:tr w:rsidR="001943C5" w:rsidRPr="008D22DD" w14:paraId="527A53BC" w14:textId="77777777" w:rsidTr="007F6843">
        <w:tc>
          <w:tcPr>
            <w:tcW w:w="702" w:type="dxa"/>
            <w:gridSpan w:val="2"/>
            <w:shd w:val="clear" w:color="auto" w:fill="DEEAF6" w:themeFill="accent5" w:themeFillTint="33"/>
          </w:tcPr>
          <w:p w14:paraId="2F136245" w14:textId="77777777" w:rsidR="001943C5" w:rsidRPr="008D22DD" w:rsidRDefault="001943C5" w:rsidP="00453CAE">
            <w:pPr>
              <w:spacing w:before="100" w:beforeAutospacing="1" w:after="100" w:afterAutospacing="1"/>
              <w:rPr>
                <w:rFonts w:ascii="VIC Light" w:eastAsia="Times New Roman" w:hAnsi="VIC Light" w:cstheme="majorHAnsi"/>
                <w:lang w:eastAsia="en-AU"/>
              </w:rPr>
            </w:pPr>
          </w:p>
        </w:tc>
        <w:tc>
          <w:tcPr>
            <w:tcW w:w="1155" w:type="dxa"/>
            <w:shd w:val="clear" w:color="auto" w:fill="DEEAF6" w:themeFill="accent5" w:themeFillTint="33"/>
          </w:tcPr>
          <w:p w14:paraId="47800850" w14:textId="354DD412" w:rsidR="001943C5" w:rsidRPr="008D22DD" w:rsidRDefault="001943C5"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Actor</w:t>
            </w:r>
            <w:r w:rsidR="009D427C">
              <w:rPr>
                <w:rFonts w:ascii="VIC Light" w:eastAsia="Times New Roman" w:hAnsi="VIC Light" w:cstheme="majorHAnsi"/>
                <w:lang w:eastAsia="en-AU"/>
              </w:rPr>
              <w:t>(s)</w:t>
            </w:r>
          </w:p>
        </w:tc>
        <w:tc>
          <w:tcPr>
            <w:tcW w:w="1682" w:type="dxa"/>
            <w:gridSpan w:val="3"/>
            <w:shd w:val="clear" w:color="auto" w:fill="DEEAF6" w:themeFill="accent5" w:themeFillTint="33"/>
          </w:tcPr>
          <w:p w14:paraId="15CBAE1F" w14:textId="77777777" w:rsidR="001943C5" w:rsidRPr="008D22DD" w:rsidRDefault="001943C5"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Theme</w:t>
            </w:r>
          </w:p>
        </w:tc>
        <w:tc>
          <w:tcPr>
            <w:tcW w:w="5477" w:type="dxa"/>
            <w:shd w:val="clear" w:color="auto" w:fill="DEEAF6" w:themeFill="accent5" w:themeFillTint="33"/>
          </w:tcPr>
          <w:p w14:paraId="41E3928F" w14:textId="77777777" w:rsidR="001943C5" w:rsidRPr="008D22DD" w:rsidRDefault="001943C5"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Action</w:t>
            </w:r>
          </w:p>
        </w:tc>
      </w:tr>
      <w:tr w:rsidR="001943C5" w:rsidRPr="008D22DD" w14:paraId="67AF3A34" w14:textId="77777777" w:rsidTr="007F6843">
        <w:tc>
          <w:tcPr>
            <w:tcW w:w="702" w:type="dxa"/>
            <w:gridSpan w:val="2"/>
          </w:tcPr>
          <w:p w14:paraId="7EBBAFB2" w14:textId="426FB8BC" w:rsidR="001943C5" w:rsidRPr="008D22DD" w:rsidDel="002B6E16" w:rsidRDefault="007F6843" w:rsidP="00BF588D">
            <w:pPr>
              <w:spacing w:before="100" w:beforeAutospacing="1" w:after="100" w:afterAutospacing="1"/>
              <w:rPr>
                <w:rFonts w:ascii="VIC Light" w:hAnsi="VIC Light"/>
              </w:rPr>
            </w:pPr>
            <w:r>
              <w:rPr>
                <w:rFonts w:ascii="VIC Light" w:hAnsi="VIC Light"/>
              </w:rPr>
              <w:t>3.6</w:t>
            </w:r>
          </w:p>
        </w:tc>
        <w:tc>
          <w:tcPr>
            <w:tcW w:w="1155" w:type="dxa"/>
          </w:tcPr>
          <w:p w14:paraId="39EB40B1" w14:textId="34553C8D" w:rsidR="001943C5" w:rsidRPr="008D22DD" w:rsidRDefault="001943C5" w:rsidP="00BF588D">
            <w:pPr>
              <w:spacing w:before="100" w:beforeAutospacing="1" w:after="100" w:afterAutospacing="1"/>
              <w:rPr>
                <w:rFonts w:ascii="VIC Light" w:eastAsia="Times New Roman" w:hAnsi="VIC Light" w:cstheme="majorHAnsi"/>
                <w:lang w:eastAsia="en-AU"/>
              </w:rPr>
            </w:pPr>
            <w:r w:rsidRPr="008D22DD" w:rsidDel="002B6E16">
              <w:rPr>
                <w:rFonts w:ascii="VIC Light" w:hAnsi="VIC Light"/>
              </w:rPr>
              <w:t>CFA</w:t>
            </w:r>
            <w:r w:rsidR="009D427C">
              <w:rPr>
                <w:rFonts w:ascii="VIC Light" w:hAnsi="VIC Light"/>
              </w:rPr>
              <w:t xml:space="preserve">, </w:t>
            </w:r>
            <w:r w:rsidRPr="008D22DD" w:rsidDel="002B6E16">
              <w:rPr>
                <w:rFonts w:ascii="VIC Light" w:hAnsi="VIC Light"/>
              </w:rPr>
              <w:t>FRV</w:t>
            </w:r>
          </w:p>
        </w:tc>
        <w:tc>
          <w:tcPr>
            <w:tcW w:w="1682" w:type="dxa"/>
            <w:gridSpan w:val="3"/>
          </w:tcPr>
          <w:p w14:paraId="111DA7A3" w14:textId="1D13842B" w:rsidR="001943C5" w:rsidRPr="008D22DD" w:rsidRDefault="001943C5" w:rsidP="00BF588D">
            <w:pPr>
              <w:spacing w:before="100" w:beforeAutospacing="1" w:after="100" w:afterAutospacing="1"/>
              <w:rPr>
                <w:rFonts w:ascii="VIC Light" w:eastAsia="Times New Roman" w:hAnsi="VIC Light" w:cstheme="majorHAnsi"/>
                <w:lang w:eastAsia="en-AU"/>
              </w:rPr>
            </w:pPr>
            <w:r w:rsidRPr="008D22DD" w:rsidDel="002B6E16">
              <w:rPr>
                <w:rFonts w:ascii="VIC Light" w:hAnsi="VIC Light"/>
              </w:rPr>
              <w:t xml:space="preserve">Operational </w:t>
            </w:r>
          </w:p>
        </w:tc>
        <w:tc>
          <w:tcPr>
            <w:tcW w:w="5477" w:type="dxa"/>
          </w:tcPr>
          <w:p w14:paraId="39B4C9D1" w14:textId="08F70B5C" w:rsidR="001943C5" w:rsidRPr="008D22DD" w:rsidRDefault="00AF3221" w:rsidP="00BF588D">
            <w:pPr>
              <w:spacing w:before="100" w:beforeAutospacing="1" w:after="100" w:afterAutospacing="1"/>
              <w:rPr>
                <w:rFonts w:ascii="VIC Light" w:eastAsia="Times New Roman" w:hAnsi="VIC Light" w:cstheme="majorHAnsi"/>
                <w:lang w:eastAsia="en-AU"/>
              </w:rPr>
            </w:pPr>
            <w:r>
              <w:rPr>
                <w:rFonts w:ascii="VIC Light" w:hAnsi="VIC Light"/>
              </w:rPr>
              <w:t>D</w:t>
            </w:r>
            <w:r w:rsidR="001943C5" w:rsidRPr="008D22DD" w:rsidDel="002B6E16">
              <w:rPr>
                <w:rFonts w:ascii="VIC Light" w:hAnsi="VIC Light"/>
              </w:rPr>
              <w:t>eliver on existing FSS joint initiatives that promote positive cultural change and diversity</w:t>
            </w:r>
          </w:p>
        </w:tc>
      </w:tr>
      <w:tr w:rsidR="001943C5" w:rsidRPr="008D22DD" w14:paraId="27E325A5" w14:textId="77777777" w:rsidTr="007F6843">
        <w:tc>
          <w:tcPr>
            <w:tcW w:w="702" w:type="dxa"/>
            <w:gridSpan w:val="2"/>
          </w:tcPr>
          <w:p w14:paraId="4859C4CA" w14:textId="7DA2B745" w:rsidR="001943C5" w:rsidRPr="00B97BFC" w:rsidRDefault="007F6843" w:rsidP="00BF588D">
            <w:pPr>
              <w:spacing w:before="100" w:beforeAutospacing="1" w:after="100" w:afterAutospacing="1"/>
              <w:rPr>
                <w:rFonts w:ascii="VIC Light" w:hAnsi="VIC Light"/>
              </w:rPr>
            </w:pPr>
            <w:r>
              <w:rPr>
                <w:rFonts w:ascii="VIC Light" w:hAnsi="VIC Light"/>
              </w:rPr>
              <w:t>3.7</w:t>
            </w:r>
          </w:p>
        </w:tc>
        <w:tc>
          <w:tcPr>
            <w:tcW w:w="1155" w:type="dxa"/>
          </w:tcPr>
          <w:p w14:paraId="7CC17DD7" w14:textId="05C86729" w:rsidR="001943C5" w:rsidRPr="00B97BFC" w:rsidRDefault="001943C5" w:rsidP="00BF588D">
            <w:pPr>
              <w:spacing w:before="100" w:beforeAutospacing="1" w:after="100" w:afterAutospacing="1"/>
              <w:rPr>
                <w:rFonts w:ascii="VIC Light" w:hAnsi="VIC Light"/>
              </w:rPr>
            </w:pPr>
            <w:r w:rsidRPr="00B97BFC">
              <w:rPr>
                <w:rFonts w:ascii="VIC Light" w:hAnsi="VIC Light"/>
              </w:rPr>
              <w:t>DJCS</w:t>
            </w:r>
            <w:r w:rsidR="00AF3221">
              <w:rPr>
                <w:rFonts w:ascii="VIC Light" w:hAnsi="VIC Light"/>
              </w:rPr>
              <w:t>,</w:t>
            </w:r>
            <w:r w:rsidR="007F6843">
              <w:rPr>
                <w:rFonts w:ascii="VIC Light" w:hAnsi="VIC Light"/>
              </w:rPr>
              <w:t xml:space="preserve"> </w:t>
            </w:r>
            <w:r w:rsidRPr="00B97BFC">
              <w:rPr>
                <w:rFonts w:ascii="VIC Light" w:hAnsi="VIC Light"/>
              </w:rPr>
              <w:t>CFA</w:t>
            </w:r>
            <w:r w:rsidR="00AF3221">
              <w:rPr>
                <w:rFonts w:ascii="VIC Light" w:hAnsi="VIC Light"/>
              </w:rPr>
              <w:t>,</w:t>
            </w:r>
            <w:r w:rsidR="007F6843">
              <w:rPr>
                <w:rFonts w:ascii="VIC Light" w:hAnsi="VIC Light"/>
              </w:rPr>
              <w:t xml:space="preserve"> </w:t>
            </w:r>
            <w:r w:rsidRPr="00B97BFC">
              <w:rPr>
                <w:rFonts w:ascii="VIC Light" w:hAnsi="VIC Light"/>
              </w:rPr>
              <w:t>FRV</w:t>
            </w:r>
          </w:p>
        </w:tc>
        <w:tc>
          <w:tcPr>
            <w:tcW w:w="1682" w:type="dxa"/>
            <w:gridSpan w:val="3"/>
          </w:tcPr>
          <w:p w14:paraId="2605971F" w14:textId="6CAFBEAC" w:rsidR="001943C5" w:rsidRPr="00B97BFC" w:rsidRDefault="001943C5" w:rsidP="00BF588D">
            <w:pPr>
              <w:spacing w:before="100" w:beforeAutospacing="1" w:after="100" w:afterAutospacing="1"/>
              <w:rPr>
                <w:rFonts w:ascii="VIC Light" w:hAnsi="VIC Light"/>
              </w:rPr>
            </w:pPr>
            <w:r w:rsidRPr="00B97BFC">
              <w:rPr>
                <w:rFonts w:ascii="VIC Light" w:hAnsi="VIC Light"/>
              </w:rPr>
              <w:t>Enabling</w:t>
            </w:r>
          </w:p>
        </w:tc>
        <w:tc>
          <w:tcPr>
            <w:tcW w:w="5477" w:type="dxa"/>
          </w:tcPr>
          <w:p w14:paraId="3F833709" w14:textId="742A3C06" w:rsidR="001943C5" w:rsidRPr="00B97BFC" w:rsidRDefault="00AF3221" w:rsidP="00BF588D">
            <w:pPr>
              <w:spacing w:before="100" w:beforeAutospacing="1" w:after="100" w:afterAutospacing="1"/>
              <w:rPr>
                <w:rFonts w:ascii="VIC Light" w:hAnsi="VIC Light"/>
              </w:rPr>
            </w:pPr>
            <w:r>
              <w:rPr>
                <w:rFonts w:ascii="VIC Light" w:hAnsi="VIC Light"/>
              </w:rPr>
              <w:t>W</w:t>
            </w:r>
            <w:r w:rsidR="001943C5" w:rsidRPr="00B97BFC">
              <w:rPr>
                <w:rFonts w:ascii="VIC Light" w:hAnsi="VIC Light"/>
              </w:rPr>
              <w:t xml:space="preserve">ork together to understand current diversity in the fire services and consider options to improve diversity in the future </w:t>
            </w:r>
          </w:p>
        </w:tc>
      </w:tr>
      <w:tr w:rsidR="001943C5" w:rsidRPr="008D22DD" w14:paraId="7F6F192B" w14:textId="77777777" w:rsidTr="007F6843">
        <w:tc>
          <w:tcPr>
            <w:tcW w:w="702" w:type="dxa"/>
            <w:gridSpan w:val="2"/>
          </w:tcPr>
          <w:p w14:paraId="4DBD5E0E" w14:textId="3883B27A" w:rsidR="001943C5" w:rsidRPr="008D22DD" w:rsidRDefault="007F6843" w:rsidP="00BF588D">
            <w:pPr>
              <w:spacing w:before="100" w:beforeAutospacing="1" w:after="100" w:afterAutospacing="1"/>
              <w:rPr>
                <w:rFonts w:ascii="VIC Light" w:hAnsi="VIC Light"/>
              </w:rPr>
            </w:pPr>
            <w:r>
              <w:rPr>
                <w:rFonts w:ascii="VIC Light" w:hAnsi="VIC Light"/>
              </w:rPr>
              <w:t>3.8</w:t>
            </w:r>
          </w:p>
        </w:tc>
        <w:tc>
          <w:tcPr>
            <w:tcW w:w="1155" w:type="dxa"/>
          </w:tcPr>
          <w:p w14:paraId="1CDB26DD" w14:textId="782C120C" w:rsidR="001943C5" w:rsidRPr="008D22DD" w:rsidRDefault="001943C5" w:rsidP="00BF588D">
            <w:pPr>
              <w:spacing w:before="100" w:beforeAutospacing="1" w:after="100" w:afterAutospacing="1"/>
              <w:rPr>
                <w:rFonts w:ascii="VIC Light" w:hAnsi="VIC Light"/>
              </w:rPr>
            </w:pPr>
            <w:r w:rsidRPr="008D22DD">
              <w:rPr>
                <w:rFonts w:ascii="VIC Light" w:hAnsi="VIC Light"/>
              </w:rPr>
              <w:t>FRV</w:t>
            </w:r>
          </w:p>
        </w:tc>
        <w:tc>
          <w:tcPr>
            <w:tcW w:w="1682" w:type="dxa"/>
            <w:gridSpan w:val="3"/>
          </w:tcPr>
          <w:p w14:paraId="1E6EACA7" w14:textId="0934BB7E" w:rsidR="001943C5" w:rsidRPr="008D22DD" w:rsidRDefault="001943C5" w:rsidP="00BF588D">
            <w:pPr>
              <w:spacing w:before="100" w:beforeAutospacing="1" w:after="100" w:afterAutospacing="1"/>
              <w:rPr>
                <w:rFonts w:ascii="VIC Light" w:hAnsi="VIC Light"/>
              </w:rPr>
            </w:pPr>
            <w:r w:rsidRPr="008D22DD">
              <w:rPr>
                <w:rFonts w:ascii="VIC Light" w:hAnsi="VIC Light"/>
              </w:rPr>
              <w:t xml:space="preserve">Operational </w:t>
            </w:r>
          </w:p>
        </w:tc>
        <w:tc>
          <w:tcPr>
            <w:tcW w:w="5477" w:type="dxa"/>
          </w:tcPr>
          <w:p w14:paraId="16E23745" w14:textId="134DB1DC" w:rsidR="001943C5" w:rsidRPr="008D22DD" w:rsidRDefault="001943C5" w:rsidP="00BF588D">
            <w:pPr>
              <w:spacing w:before="100" w:beforeAutospacing="1" w:after="100" w:afterAutospacing="1"/>
              <w:rPr>
                <w:rFonts w:ascii="VIC Light" w:hAnsi="VIC Light"/>
              </w:rPr>
            </w:pPr>
            <w:r w:rsidRPr="008D22DD">
              <w:rPr>
                <w:rFonts w:ascii="VIC Light" w:hAnsi="VIC Light"/>
              </w:rPr>
              <w:t xml:space="preserve">Demonstrate progress towards reaching the </w:t>
            </w:r>
            <w:r w:rsidR="00C945FD">
              <w:rPr>
                <w:rFonts w:ascii="VIC Light" w:hAnsi="VIC Light"/>
              </w:rPr>
              <w:t>g</w:t>
            </w:r>
            <w:r w:rsidR="00C945FD" w:rsidRPr="008D22DD">
              <w:rPr>
                <w:rFonts w:ascii="VIC Light" w:hAnsi="VIC Light"/>
              </w:rPr>
              <w:t xml:space="preserve">overnment’s </w:t>
            </w:r>
            <w:r w:rsidRPr="008D22DD">
              <w:rPr>
                <w:rFonts w:ascii="VIC Light" w:hAnsi="VIC Light"/>
              </w:rPr>
              <w:t xml:space="preserve">commitment of 400 </w:t>
            </w:r>
            <w:r w:rsidR="006E25F1">
              <w:rPr>
                <w:rFonts w:ascii="VIC Light" w:hAnsi="VIC Light"/>
              </w:rPr>
              <w:t>women</w:t>
            </w:r>
            <w:r w:rsidR="006E25F1" w:rsidRPr="008D22DD">
              <w:rPr>
                <w:rFonts w:ascii="VIC Light" w:hAnsi="VIC Light"/>
              </w:rPr>
              <w:t xml:space="preserve"> </w:t>
            </w:r>
            <w:r w:rsidRPr="008D22DD">
              <w:rPr>
                <w:rFonts w:ascii="VIC Light" w:hAnsi="VIC Light"/>
              </w:rPr>
              <w:t xml:space="preserve">career firefighters in FRV by June 2021 </w:t>
            </w:r>
          </w:p>
        </w:tc>
      </w:tr>
      <w:tr w:rsidR="00A17580" w:rsidRPr="008D22DD" w14:paraId="49ECF9D4" w14:textId="77777777" w:rsidTr="007F6843">
        <w:tc>
          <w:tcPr>
            <w:tcW w:w="702" w:type="dxa"/>
            <w:gridSpan w:val="2"/>
          </w:tcPr>
          <w:p w14:paraId="1C80A543" w14:textId="4A0F119D" w:rsidR="00A17580" w:rsidRDefault="00A17580" w:rsidP="00BF588D">
            <w:pPr>
              <w:spacing w:before="100" w:beforeAutospacing="1" w:after="100" w:afterAutospacing="1"/>
              <w:rPr>
                <w:rFonts w:ascii="VIC Light" w:hAnsi="VIC Light"/>
              </w:rPr>
            </w:pPr>
            <w:r>
              <w:rPr>
                <w:rFonts w:ascii="VIC Light" w:hAnsi="VIC Light"/>
              </w:rPr>
              <w:t>3.9</w:t>
            </w:r>
          </w:p>
        </w:tc>
        <w:tc>
          <w:tcPr>
            <w:tcW w:w="1155" w:type="dxa"/>
          </w:tcPr>
          <w:p w14:paraId="0E50AD65" w14:textId="5B20DE99" w:rsidR="00A17580" w:rsidRPr="008D22DD" w:rsidRDefault="00A17580" w:rsidP="00BF588D">
            <w:pPr>
              <w:spacing w:before="100" w:beforeAutospacing="1" w:after="100" w:afterAutospacing="1"/>
              <w:rPr>
                <w:rFonts w:ascii="VIC Light" w:hAnsi="VIC Light"/>
              </w:rPr>
            </w:pPr>
            <w:r>
              <w:rPr>
                <w:rFonts w:ascii="VIC Light" w:hAnsi="VIC Light"/>
              </w:rPr>
              <w:t>CFA</w:t>
            </w:r>
          </w:p>
        </w:tc>
        <w:tc>
          <w:tcPr>
            <w:tcW w:w="1682" w:type="dxa"/>
            <w:gridSpan w:val="3"/>
          </w:tcPr>
          <w:p w14:paraId="4818BC0E" w14:textId="36E0C51B" w:rsidR="00A17580" w:rsidRPr="008D22DD" w:rsidRDefault="00A17580" w:rsidP="00BF588D">
            <w:pPr>
              <w:spacing w:before="100" w:beforeAutospacing="1" w:after="100" w:afterAutospacing="1"/>
              <w:rPr>
                <w:rFonts w:ascii="VIC Light" w:hAnsi="VIC Light"/>
              </w:rPr>
            </w:pPr>
            <w:r>
              <w:rPr>
                <w:rFonts w:ascii="VIC Light" w:hAnsi="VIC Light"/>
              </w:rPr>
              <w:t>Operational</w:t>
            </w:r>
          </w:p>
        </w:tc>
        <w:tc>
          <w:tcPr>
            <w:tcW w:w="5477" w:type="dxa"/>
          </w:tcPr>
          <w:p w14:paraId="77F3400C" w14:textId="305981AB" w:rsidR="00A17580" w:rsidRPr="008D22DD" w:rsidRDefault="00A17580" w:rsidP="00593287">
            <w:pPr>
              <w:rPr>
                <w:rFonts w:ascii="VIC Light" w:hAnsi="VIC Light"/>
              </w:rPr>
            </w:pPr>
            <w:r w:rsidRPr="00593287">
              <w:rPr>
                <w:rFonts w:ascii="VIC Light" w:hAnsi="VIC Light"/>
              </w:rPr>
              <w:t>Support diversity and inclusion in CFA and make progress towards delivering on the commitment to increasing the number of women in brigade leadership roles to 15 per cent from 265 to 909 by mid-2022.</w:t>
            </w:r>
          </w:p>
        </w:tc>
      </w:tr>
    </w:tbl>
    <w:p w14:paraId="67CAD1FB" w14:textId="5B0C1A70" w:rsidR="00DC534F" w:rsidRDefault="00DC534F">
      <w:pPr>
        <w:rPr>
          <w:rFonts w:ascii="VIC Light" w:eastAsiaTheme="majorEastAsia" w:hAnsi="VIC Light" w:cstheme="majorBidi"/>
          <w:b/>
          <w:bCs/>
          <w:color w:val="2F5496" w:themeColor="accent1" w:themeShade="BF"/>
          <w:sz w:val="32"/>
          <w:szCs w:val="32"/>
        </w:rPr>
      </w:pPr>
    </w:p>
    <w:p w14:paraId="322E16CF" w14:textId="70F450C0" w:rsidR="00D3619A" w:rsidRPr="008D22DD" w:rsidRDefault="00D3619A" w:rsidP="00865049">
      <w:pPr>
        <w:pStyle w:val="Heading1"/>
        <w:numPr>
          <w:ilvl w:val="0"/>
          <w:numId w:val="5"/>
        </w:numPr>
        <w:tabs>
          <w:tab w:val="left" w:pos="426"/>
        </w:tabs>
        <w:ind w:left="426" w:hanging="426"/>
        <w:rPr>
          <w:rFonts w:ascii="VIC Light" w:hAnsi="VIC Light"/>
          <w:b/>
          <w:bCs/>
        </w:rPr>
      </w:pPr>
      <w:bookmarkStart w:id="24" w:name="_Toc53652723"/>
      <w:r w:rsidRPr="008D22DD">
        <w:rPr>
          <w:rFonts w:ascii="VIC Light" w:hAnsi="VIC Light"/>
          <w:b/>
          <w:bCs/>
        </w:rPr>
        <w:lastRenderedPageBreak/>
        <w:t>Priority Four</w:t>
      </w:r>
      <w:bookmarkEnd w:id="24"/>
    </w:p>
    <w:p w14:paraId="40C6F4A6" w14:textId="7D6CC64F" w:rsidR="004B3EE1" w:rsidRPr="008D22DD" w:rsidRDefault="00D3619A" w:rsidP="005B5D9A">
      <w:pPr>
        <w:pStyle w:val="Heading2"/>
        <w:rPr>
          <w:rFonts w:ascii="VIC Light" w:hAnsi="VIC Light"/>
        </w:rPr>
      </w:pPr>
      <w:bookmarkStart w:id="25" w:name="_Toc53652724"/>
      <w:r w:rsidRPr="008D22DD">
        <w:rPr>
          <w:rFonts w:ascii="VIC Light" w:hAnsi="VIC Light"/>
        </w:rPr>
        <w:t>Value our firefighters</w:t>
      </w:r>
      <w:bookmarkEnd w:id="25"/>
    </w:p>
    <w:p w14:paraId="6B82BB88" w14:textId="1D47E90A" w:rsidR="004B3EE1" w:rsidRPr="008D22DD" w:rsidRDefault="00F4151E" w:rsidP="00F4151E">
      <w:pPr>
        <w:autoSpaceDE w:val="0"/>
        <w:autoSpaceDN w:val="0"/>
        <w:adjustRightInd w:val="0"/>
        <w:spacing w:after="0" w:line="240" w:lineRule="auto"/>
        <w:rPr>
          <w:rFonts w:ascii="VIC Light" w:hAnsi="VIC Light" w:cstheme="majorHAnsi"/>
        </w:rPr>
      </w:pPr>
      <w:r w:rsidRPr="008D22DD">
        <w:rPr>
          <w:rFonts w:ascii="VIC Light" w:hAnsi="VIC Light" w:cstheme="majorHAnsi"/>
        </w:rPr>
        <w:t xml:space="preserve">Firefighters put their lives on the line to protect Victorians. </w:t>
      </w:r>
      <w:r w:rsidR="004B3EE1" w:rsidRPr="008D22DD">
        <w:rPr>
          <w:rFonts w:ascii="VIC Light" w:hAnsi="VIC Light" w:cstheme="majorHAnsi"/>
        </w:rPr>
        <w:t xml:space="preserve">Volunteer and </w:t>
      </w:r>
      <w:r w:rsidR="00D40119">
        <w:rPr>
          <w:rFonts w:ascii="VIC Light" w:hAnsi="VIC Light" w:cstheme="majorHAnsi"/>
        </w:rPr>
        <w:t xml:space="preserve">career </w:t>
      </w:r>
      <w:r w:rsidR="004B3EE1" w:rsidRPr="008D22DD">
        <w:rPr>
          <w:rFonts w:ascii="VIC Light" w:hAnsi="VIC Light" w:cstheme="majorHAnsi"/>
        </w:rPr>
        <w:t xml:space="preserve">firefighters deserve to have: </w:t>
      </w:r>
    </w:p>
    <w:p w14:paraId="5E06FB20" w14:textId="620250EA" w:rsidR="00D3619A" w:rsidRPr="008D22DD" w:rsidRDefault="00D3619A" w:rsidP="00865049">
      <w:pPr>
        <w:pStyle w:val="ListParagraph"/>
        <w:numPr>
          <w:ilvl w:val="0"/>
          <w:numId w:val="1"/>
        </w:numPr>
        <w:spacing w:after="120" w:line="240" w:lineRule="auto"/>
        <w:rPr>
          <w:rFonts w:ascii="VIC Light" w:hAnsi="VIC Light" w:cstheme="majorHAnsi"/>
        </w:rPr>
      </w:pPr>
      <w:r w:rsidRPr="008D22DD">
        <w:rPr>
          <w:rFonts w:ascii="VIC Light" w:hAnsi="VIC Light" w:cstheme="majorHAnsi"/>
        </w:rPr>
        <w:t xml:space="preserve">the right skills and access to training </w:t>
      </w:r>
    </w:p>
    <w:p w14:paraId="0B2F41DD" w14:textId="33B64730" w:rsidR="00D3619A" w:rsidRPr="008D22DD" w:rsidRDefault="00D3619A" w:rsidP="00865049">
      <w:pPr>
        <w:pStyle w:val="ListParagraph"/>
        <w:numPr>
          <w:ilvl w:val="0"/>
          <w:numId w:val="1"/>
        </w:numPr>
        <w:spacing w:after="120" w:line="240" w:lineRule="auto"/>
        <w:rPr>
          <w:rFonts w:ascii="VIC Light" w:hAnsi="VIC Light" w:cstheme="majorHAnsi"/>
        </w:rPr>
      </w:pPr>
      <w:r w:rsidRPr="008D22DD">
        <w:rPr>
          <w:rFonts w:ascii="VIC Light" w:hAnsi="VIC Light" w:cstheme="majorHAnsi"/>
        </w:rPr>
        <w:t xml:space="preserve">access to the right resources to </w:t>
      </w:r>
      <w:r w:rsidR="00BD5E67" w:rsidRPr="008D22DD">
        <w:rPr>
          <w:rFonts w:ascii="VIC Light" w:hAnsi="VIC Light" w:cstheme="majorHAnsi"/>
        </w:rPr>
        <w:t xml:space="preserve">succeed at </w:t>
      </w:r>
      <w:r w:rsidRPr="008D22DD">
        <w:rPr>
          <w:rFonts w:ascii="VIC Light" w:hAnsi="VIC Light" w:cstheme="majorHAnsi"/>
        </w:rPr>
        <w:t>their job</w:t>
      </w:r>
      <w:r w:rsidR="00BB2DF5" w:rsidRPr="008D22DD">
        <w:rPr>
          <w:rFonts w:ascii="VIC Light" w:hAnsi="VIC Light" w:cstheme="majorHAnsi"/>
        </w:rPr>
        <w:t>s</w:t>
      </w:r>
      <w:r w:rsidRPr="008D22DD">
        <w:rPr>
          <w:rFonts w:ascii="VIC Light" w:hAnsi="VIC Light" w:cstheme="majorHAnsi"/>
        </w:rPr>
        <w:t xml:space="preserve"> and to keep them safe</w:t>
      </w:r>
      <w:r w:rsidR="00A37817" w:rsidRPr="008D22DD">
        <w:rPr>
          <w:rFonts w:ascii="VIC Light" w:hAnsi="VIC Light" w:cstheme="majorHAnsi"/>
        </w:rPr>
        <w:t>.</w:t>
      </w:r>
    </w:p>
    <w:p w14:paraId="5E203F0E" w14:textId="1CA02877" w:rsidR="007732E4" w:rsidRPr="00DC534F" w:rsidRDefault="00917761" w:rsidP="00DC534F">
      <w:pPr>
        <w:spacing w:before="100" w:beforeAutospacing="1" w:after="100" w:afterAutospacing="1" w:line="240" w:lineRule="auto"/>
        <w:rPr>
          <w:rFonts w:ascii="VIC Light" w:eastAsia="Times New Roman" w:hAnsi="VIC Light" w:cstheme="majorBidi"/>
          <w:lang w:eastAsia="en-AU"/>
        </w:rPr>
      </w:pPr>
      <w:r w:rsidRPr="6DB31FFD">
        <w:rPr>
          <w:rFonts w:ascii="VIC Light" w:eastAsia="Times New Roman" w:hAnsi="VIC Light" w:cstheme="majorBidi"/>
          <w:lang w:eastAsia="en-AU"/>
        </w:rPr>
        <w:t xml:space="preserve">The intent of </w:t>
      </w:r>
      <w:r w:rsidR="77C41175" w:rsidRPr="6DB31FFD">
        <w:rPr>
          <w:rFonts w:ascii="VIC Light" w:eastAsia="Times New Roman" w:hAnsi="VIC Light" w:cstheme="majorBidi"/>
          <w:lang w:eastAsia="en-AU"/>
        </w:rPr>
        <w:t xml:space="preserve">this </w:t>
      </w:r>
      <w:r w:rsidR="7FCFA0D0" w:rsidRPr="6DB31FFD">
        <w:rPr>
          <w:rFonts w:ascii="VIC Light" w:eastAsia="Times New Roman" w:hAnsi="VIC Light" w:cstheme="majorBidi"/>
          <w:lang w:eastAsia="en-AU"/>
        </w:rPr>
        <w:t>p</w:t>
      </w:r>
      <w:r w:rsidR="00506A85" w:rsidRPr="6DB31FFD">
        <w:rPr>
          <w:rFonts w:ascii="VIC Light" w:eastAsia="Times New Roman" w:hAnsi="VIC Light" w:cstheme="majorBidi"/>
          <w:lang w:eastAsia="en-AU"/>
        </w:rPr>
        <w:t xml:space="preserve">riority </w:t>
      </w:r>
      <w:r w:rsidRPr="6DB31FFD">
        <w:rPr>
          <w:rFonts w:ascii="VIC Light" w:eastAsia="Times New Roman" w:hAnsi="VIC Light" w:cstheme="majorBidi"/>
          <w:lang w:eastAsia="en-AU"/>
        </w:rPr>
        <w:t xml:space="preserve">is to </w:t>
      </w:r>
      <w:r w:rsidR="00A37817" w:rsidRPr="6DB31FFD">
        <w:rPr>
          <w:rFonts w:ascii="VIC Light" w:eastAsia="Times New Roman" w:hAnsi="VIC Light" w:cstheme="majorBidi"/>
          <w:lang w:eastAsia="en-AU"/>
        </w:rPr>
        <w:t xml:space="preserve">focus on delivery of training and rolling out new infrastructure and equipment. </w:t>
      </w:r>
      <w:r w:rsidR="5ADD6680" w:rsidRPr="6DB31FFD">
        <w:rPr>
          <w:rFonts w:ascii="VIC Light" w:eastAsia="Times New Roman" w:hAnsi="VIC Light" w:cstheme="majorBidi"/>
          <w:lang w:eastAsia="en-AU"/>
        </w:rPr>
        <w:t xml:space="preserve">In the long term, this will mean that </w:t>
      </w:r>
      <w:r w:rsidR="20BA6484" w:rsidRPr="6DB31FFD">
        <w:rPr>
          <w:rFonts w:ascii="VIC Light" w:eastAsia="Times New Roman" w:hAnsi="VIC Light" w:cstheme="majorBidi"/>
          <w:lang w:eastAsia="en-AU"/>
        </w:rPr>
        <w:t xml:space="preserve">firefighters in both agencies receive </w:t>
      </w:r>
      <w:r w:rsidR="498333EF" w:rsidRPr="6DB31FFD">
        <w:rPr>
          <w:rFonts w:ascii="VIC Light" w:eastAsia="Times New Roman" w:hAnsi="VIC Light" w:cstheme="majorBidi"/>
          <w:lang w:eastAsia="en-AU"/>
        </w:rPr>
        <w:t xml:space="preserve">the </w:t>
      </w:r>
      <w:r w:rsidR="20BA6484" w:rsidRPr="6DB31FFD">
        <w:rPr>
          <w:rFonts w:ascii="VIC Light" w:eastAsia="Times New Roman" w:hAnsi="VIC Light" w:cstheme="majorBidi"/>
          <w:lang w:eastAsia="en-AU"/>
        </w:rPr>
        <w:t>training</w:t>
      </w:r>
      <w:r w:rsidR="68270CDD" w:rsidRPr="6DB31FFD">
        <w:rPr>
          <w:rFonts w:ascii="VIC Light" w:eastAsia="Times New Roman" w:hAnsi="VIC Light" w:cstheme="majorBidi"/>
          <w:lang w:eastAsia="en-AU"/>
        </w:rPr>
        <w:t xml:space="preserve">, equipment </w:t>
      </w:r>
      <w:r w:rsidR="20BA6484" w:rsidRPr="6DB31FFD">
        <w:rPr>
          <w:rFonts w:ascii="VIC Light" w:eastAsia="Times New Roman" w:hAnsi="VIC Light" w:cstheme="majorBidi"/>
          <w:lang w:eastAsia="en-AU"/>
        </w:rPr>
        <w:t xml:space="preserve">and </w:t>
      </w:r>
      <w:r w:rsidR="1EE2CFA8" w:rsidRPr="6DB31FFD">
        <w:rPr>
          <w:rFonts w:ascii="VIC Light" w:eastAsia="Times New Roman" w:hAnsi="VIC Light" w:cstheme="majorBidi"/>
          <w:lang w:eastAsia="en-AU"/>
        </w:rPr>
        <w:t xml:space="preserve">support </w:t>
      </w:r>
      <w:r w:rsidR="6DCAD97B" w:rsidRPr="6DB31FFD">
        <w:rPr>
          <w:rFonts w:ascii="VIC Light" w:eastAsia="Times New Roman" w:hAnsi="VIC Light" w:cstheme="majorBidi"/>
          <w:lang w:eastAsia="en-AU"/>
        </w:rPr>
        <w:t>they need to</w:t>
      </w:r>
      <w:r w:rsidR="00821E0A" w:rsidRPr="6DB31FFD">
        <w:rPr>
          <w:rFonts w:ascii="VIC Light" w:eastAsia="Times New Roman" w:hAnsi="VIC Light" w:cstheme="majorBidi"/>
          <w:lang w:eastAsia="en-AU"/>
        </w:rPr>
        <w:t xml:space="preserve"> safely</w:t>
      </w:r>
      <w:r w:rsidR="6DCAD97B" w:rsidRPr="6DB31FFD">
        <w:rPr>
          <w:rFonts w:ascii="VIC Light" w:eastAsia="Times New Roman" w:hAnsi="VIC Light" w:cstheme="majorBidi"/>
          <w:lang w:eastAsia="en-AU"/>
        </w:rPr>
        <w:t xml:space="preserve"> deliver </w:t>
      </w:r>
      <w:r w:rsidR="6753A066" w:rsidRPr="6DB31FFD">
        <w:rPr>
          <w:rFonts w:ascii="VIC Light" w:eastAsia="Times New Roman" w:hAnsi="VIC Light" w:cstheme="majorBidi"/>
          <w:lang w:eastAsia="en-AU"/>
        </w:rPr>
        <w:t>effective services</w:t>
      </w:r>
      <w:r w:rsidR="00821E0A" w:rsidRPr="6DB31FFD">
        <w:rPr>
          <w:rFonts w:ascii="VIC Light" w:eastAsia="Times New Roman" w:hAnsi="VIC Light" w:cstheme="majorBidi"/>
          <w:lang w:eastAsia="en-AU"/>
        </w:rPr>
        <w:t>.</w:t>
      </w:r>
      <w:r w:rsidR="6753A066" w:rsidRPr="6DB31FFD">
        <w:rPr>
          <w:rFonts w:ascii="VIC Light" w:eastAsia="Times New Roman" w:hAnsi="VIC Light" w:cstheme="majorBidi"/>
          <w:lang w:eastAsia="en-AU"/>
        </w:rPr>
        <w:t xml:space="preserve"> </w:t>
      </w:r>
      <w:r w:rsidR="00A37817" w:rsidRPr="6DB31FFD">
        <w:rPr>
          <w:rFonts w:ascii="VIC Light" w:eastAsia="Times New Roman" w:hAnsi="VIC Light" w:cstheme="majorBidi"/>
          <w:lang w:eastAsia="en-AU"/>
        </w:rPr>
        <w:t>This priority also encompasses standing up the Firefighters Registration Board</w:t>
      </w:r>
      <w:r w:rsidR="00434677" w:rsidRPr="6DB31FFD">
        <w:rPr>
          <w:rFonts w:ascii="VIC Light" w:eastAsia="Times New Roman" w:hAnsi="VIC Light" w:cstheme="majorBidi"/>
          <w:lang w:eastAsia="en-AU"/>
        </w:rPr>
        <w:t>.</w:t>
      </w:r>
    </w:p>
    <w:p w14:paraId="028DB88D" w14:textId="77777777" w:rsidR="00C96300" w:rsidRDefault="00C96300">
      <w:pPr>
        <w:rPr>
          <w:rFonts w:ascii="VIC Light" w:eastAsiaTheme="majorEastAsia" w:hAnsi="VIC Light" w:cstheme="majorBidi"/>
          <w:color w:val="2F5496" w:themeColor="accent1" w:themeShade="BF"/>
          <w:sz w:val="26"/>
          <w:szCs w:val="26"/>
        </w:rPr>
      </w:pPr>
      <w:r>
        <w:rPr>
          <w:rFonts w:ascii="VIC Light" w:hAnsi="VIC Light"/>
        </w:rPr>
        <w:br w:type="page"/>
      </w:r>
    </w:p>
    <w:p w14:paraId="10A0CEAC" w14:textId="44581796" w:rsidR="00FE5973" w:rsidRPr="00C96300" w:rsidRDefault="007732E4" w:rsidP="00C96300">
      <w:pPr>
        <w:pStyle w:val="Heading2"/>
        <w:rPr>
          <w:rFonts w:ascii="VIC Light" w:hAnsi="VIC Light"/>
        </w:rPr>
      </w:pPr>
      <w:bookmarkStart w:id="26" w:name="_Toc53652725"/>
      <w:r w:rsidRPr="008D22DD">
        <w:rPr>
          <w:rFonts w:ascii="VIC Light" w:hAnsi="VIC Light"/>
        </w:rPr>
        <w:lastRenderedPageBreak/>
        <w:t>Actions</w:t>
      </w:r>
      <w:bookmarkEnd w:id="26"/>
      <w:r w:rsidRPr="008D22DD">
        <w:rPr>
          <w:rFonts w:ascii="VIC Light" w:hAnsi="VIC Light"/>
        </w:rPr>
        <w:t xml:space="preserve"> </w:t>
      </w:r>
    </w:p>
    <w:tbl>
      <w:tblPr>
        <w:tblStyle w:val="TableGrid"/>
        <w:tblW w:w="0" w:type="auto"/>
        <w:tblLook w:val="04A0" w:firstRow="1" w:lastRow="0" w:firstColumn="1" w:lastColumn="0" w:noHBand="0" w:noVBand="1"/>
      </w:tblPr>
      <w:tblGrid>
        <w:gridCol w:w="704"/>
        <w:gridCol w:w="1559"/>
        <w:gridCol w:w="1701"/>
        <w:gridCol w:w="5052"/>
      </w:tblGrid>
      <w:tr w:rsidR="007F6843" w:rsidRPr="008D22DD" w14:paraId="53AE8BEE" w14:textId="77777777" w:rsidTr="007952F7">
        <w:tc>
          <w:tcPr>
            <w:tcW w:w="9016" w:type="dxa"/>
            <w:gridSpan w:val="4"/>
            <w:shd w:val="clear" w:color="auto" w:fill="2E74B5" w:themeFill="accent5" w:themeFillShade="BF"/>
          </w:tcPr>
          <w:p w14:paraId="437ED835" w14:textId="5AA7925E" w:rsidR="007F6843" w:rsidRPr="008D22DD" w:rsidRDefault="007F6843" w:rsidP="005A2AC2">
            <w:pPr>
              <w:rPr>
                <w:rFonts w:ascii="VIC Light" w:hAnsi="VIC Light" w:cstheme="majorHAnsi"/>
                <w:b/>
                <w:bCs/>
                <w:color w:val="FFFFFF" w:themeColor="background1"/>
              </w:rPr>
            </w:pPr>
            <w:r w:rsidRPr="008D22DD">
              <w:rPr>
                <w:rFonts w:ascii="VIC Light" w:hAnsi="VIC Light" w:cstheme="majorHAnsi"/>
                <w:b/>
                <w:bCs/>
                <w:color w:val="FFFFFF" w:themeColor="background1"/>
              </w:rPr>
              <w:t>Firefighters have the right skills and access to training and support</w:t>
            </w:r>
          </w:p>
          <w:p w14:paraId="773BFEE5" w14:textId="1CDA9A22" w:rsidR="007F6843" w:rsidRPr="008D22DD" w:rsidRDefault="007F6843" w:rsidP="00453CAE">
            <w:pPr>
              <w:rPr>
                <w:rFonts w:ascii="VIC Light" w:hAnsi="VIC Light" w:cstheme="majorHAnsi"/>
                <w:b/>
                <w:bCs/>
                <w:color w:val="FFFFFF" w:themeColor="background1"/>
              </w:rPr>
            </w:pPr>
          </w:p>
        </w:tc>
      </w:tr>
      <w:tr w:rsidR="001943C5" w:rsidRPr="008D22DD" w14:paraId="585F742E" w14:textId="77777777" w:rsidTr="007F6843">
        <w:tc>
          <w:tcPr>
            <w:tcW w:w="704" w:type="dxa"/>
            <w:shd w:val="clear" w:color="auto" w:fill="DEEAF6" w:themeFill="accent5" w:themeFillTint="33"/>
          </w:tcPr>
          <w:p w14:paraId="64C63100" w14:textId="77777777" w:rsidR="001943C5" w:rsidRPr="008D22DD" w:rsidRDefault="001943C5" w:rsidP="00453CAE">
            <w:pPr>
              <w:spacing w:before="100" w:beforeAutospacing="1" w:after="100" w:afterAutospacing="1"/>
              <w:rPr>
                <w:rFonts w:ascii="VIC Light" w:eastAsia="Times New Roman" w:hAnsi="VIC Light" w:cstheme="majorHAnsi"/>
                <w:lang w:eastAsia="en-AU"/>
              </w:rPr>
            </w:pPr>
          </w:p>
        </w:tc>
        <w:tc>
          <w:tcPr>
            <w:tcW w:w="1559" w:type="dxa"/>
            <w:shd w:val="clear" w:color="auto" w:fill="DEEAF6" w:themeFill="accent5" w:themeFillTint="33"/>
          </w:tcPr>
          <w:p w14:paraId="6A3B034C" w14:textId="717D08C4" w:rsidR="001943C5" w:rsidRPr="008D22DD" w:rsidRDefault="001943C5"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Actor</w:t>
            </w:r>
          </w:p>
        </w:tc>
        <w:tc>
          <w:tcPr>
            <w:tcW w:w="1701" w:type="dxa"/>
            <w:shd w:val="clear" w:color="auto" w:fill="DEEAF6" w:themeFill="accent5" w:themeFillTint="33"/>
          </w:tcPr>
          <w:p w14:paraId="74FA72A4" w14:textId="77777777" w:rsidR="001943C5" w:rsidRPr="008D22DD" w:rsidRDefault="001943C5"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Theme</w:t>
            </w:r>
          </w:p>
        </w:tc>
        <w:tc>
          <w:tcPr>
            <w:tcW w:w="5052" w:type="dxa"/>
            <w:shd w:val="clear" w:color="auto" w:fill="DEEAF6" w:themeFill="accent5" w:themeFillTint="33"/>
          </w:tcPr>
          <w:p w14:paraId="470CFD55" w14:textId="77777777" w:rsidR="001943C5" w:rsidRPr="008D22DD" w:rsidRDefault="001943C5"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Action</w:t>
            </w:r>
          </w:p>
        </w:tc>
      </w:tr>
      <w:tr w:rsidR="001943C5" w:rsidRPr="008D22DD" w14:paraId="48ED0D17" w14:textId="77777777" w:rsidTr="007F6843">
        <w:tc>
          <w:tcPr>
            <w:tcW w:w="704" w:type="dxa"/>
          </w:tcPr>
          <w:p w14:paraId="5013E746" w14:textId="72337570" w:rsidR="001943C5" w:rsidRPr="008D22DD" w:rsidRDefault="007F6843" w:rsidP="005A2AC2">
            <w:pPr>
              <w:spacing w:before="100" w:beforeAutospacing="1" w:after="100" w:afterAutospacing="1"/>
              <w:rPr>
                <w:rFonts w:ascii="VIC Light" w:hAnsi="VIC Light"/>
              </w:rPr>
            </w:pPr>
            <w:r>
              <w:rPr>
                <w:rFonts w:ascii="VIC Light" w:hAnsi="VIC Light"/>
              </w:rPr>
              <w:t>4.1</w:t>
            </w:r>
          </w:p>
        </w:tc>
        <w:tc>
          <w:tcPr>
            <w:tcW w:w="1559" w:type="dxa"/>
          </w:tcPr>
          <w:p w14:paraId="60F8DB6E" w14:textId="166C3402" w:rsidR="001943C5" w:rsidRPr="008D22DD" w:rsidRDefault="001943C5" w:rsidP="005A2AC2">
            <w:pPr>
              <w:spacing w:before="100" w:beforeAutospacing="1" w:after="100" w:afterAutospacing="1"/>
              <w:rPr>
                <w:rFonts w:ascii="VIC Light" w:eastAsia="Times New Roman" w:hAnsi="VIC Light" w:cstheme="majorHAnsi"/>
                <w:lang w:eastAsia="en-AU"/>
              </w:rPr>
            </w:pPr>
            <w:r w:rsidRPr="008D22DD">
              <w:rPr>
                <w:rFonts w:ascii="VIC Light" w:hAnsi="VIC Light"/>
              </w:rPr>
              <w:t>DJCS</w:t>
            </w:r>
          </w:p>
        </w:tc>
        <w:tc>
          <w:tcPr>
            <w:tcW w:w="1701" w:type="dxa"/>
          </w:tcPr>
          <w:p w14:paraId="4606F92E" w14:textId="63327604" w:rsidR="001943C5" w:rsidRPr="008D22DD" w:rsidRDefault="001943C5" w:rsidP="005A2AC2">
            <w:pPr>
              <w:spacing w:before="100" w:beforeAutospacing="1" w:after="100" w:afterAutospacing="1"/>
              <w:rPr>
                <w:rFonts w:ascii="VIC Light" w:eastAsia="Times New Roman" w:hAnsi="VIC Light" w:cstheme="majorHAnsi"/>
                <w:lang w:eastAsia="en-AU"/>
              </w:rPr>
            </w:pPr>
            <w:r w:rsidRPr="008D22DD">
              <w:rPr>
                <w:rFonts w:ascii="VIC Light" w:hAnsi="VIC Light"/>
              </w:rPr>
              <w:t xml:space="preserve">Operational </w:t>
            </w:r>
          </w:p>
        </w:tc>
        <w:tc>
          <w:tcPr>
            <w:tcW w:w="5052" w:type="dxa"/>
          </w:tcPr>
          <w:p w14:paraId="14923AF9" w14:textId="1F86B0DB" w:rsidR="001943C5" w:rsidRPr="008D22DD" w:rsidRDefault="001943C5" w:rsidP="005A2AC2">
            <w:pPr>
              <w:spacing w:before="100" w:beforeAutospacing="1" w:after="100" w:afterAutospacing="1"/>
              <w:rPr>
                <w:rFonts w:ascii="VIC Light" w:eastAsia="Times New Roman" w:hAnsi="VIC Light" w:cstheme="majorHAnsi"/>
                <w:lang w:eastAsia="en-AU"/>
              </w:rPr>
            </w:pPr>
            <w:r w:rsidRPr="008D22DD">
              <w:rPr>
                <w:rFonts w:ascii="VIC Light" w:hAnsi="VIC Light"/>
              </w:rPr>
              <w:t xml:space="preserve">Appoint the Firefighters Registration Board </w:t>
            </w:r>
          </w:p>
        </w:tc>
      </w:tr>
      <w:tr w:rsidR="001943C5" w:rsidRPr="008D22DD" w14:paraId="1CF31A48" w14:textId="77777777" w:rsidTr="007F6843">
        <w:tc>
          <w:tcPr>
            <w:tcW w:w="704" w:type="dxa"/>
          </w:tcPr>
          <w:p w14:paraId="11A50748" w14:textId="0AC7DDBB" w:rsidR="001943C5" w:rsidRPr="008D22DD" w:rsidRDefault="007F6843" w:rsidP="005A2AC2">
            <w:pPr>
              <w:spacing w:before="100" w:beforeAutospacing="1" w:after="100" w:afterAutospacing="1"/>
              <w:rPr>
                <w:rFonts w:ascii="VIC Light" w:hAnsi="VIC Light"/>
              </w:rPr>
            </w:pPr>
            <w:r>
              <w:rPr>
                <w:rFonts w:ascii="VIC Light" w:hAnsi="VIC Light"/>
              </w:rPr>
              <w:t>4.2</w:t>
            </w:r>
          </w:p>
        </w:tc>
        <w:tc>
          <w:tcPr>
            <w:tcW w:w="1559" w:type="dxa"/>
          </w:tcPr>
          <w:p w14:paraId="491C12C2" w14:textId="7EEE28ED" w:rsidR="001943C5" w:rsidRPr="008D22DD" w:rsidRDefault="001943C5" w:rsidP="005A2AC2">
            <w:pPr>
              <w:spacing w:before="100" w:beforeAutospacing="1" w:after="100" w:afterAutospacing="1"/>
              <w:rPr>
                <w:rFonts w:ascii="VIC Light" w:hAnsi="VIC Light"/>
              </w:rPr>
            </w:pPr>
            <w:r w:rsidRPr="008D22DD">
              <w:rPr>
                <w:rFonts w:ascii="VIC Light" w:hAnsi="VIC Light"/>
              </w:rPr>
              <w:t xml:space="preserve">Firefighters Registration Board </w:t>
            </w:r>
          </w:p>
        </w:tc>
        <w:tc>
          <w:tcPr>
            <w:tcW w:w="1701" w:type="dxa"/>
          </w:tcPr>
          <w:p w14:paraId="5508696D" w14:textId="5C475348" w:rsidR="001943C5" w:rsidRPr="008D22DD" w:rsidRDefault="001943C5" w:rsidP="005A2AC2">
            <w:pPr>
              <w:spacing w:before="100" w:beforeAutospacing="1" w:after="100" w:afterAutospacing="1"/>
              <w:rPr>
                <w:rFonts w:ascii="VIC Light" w:hAnsi="VIC Light"/>
              </w:rPr>
            </w:pPr>
            <w:r w:rsidRPr="008D22DD">
              <w:rPr>
                <w:rFonts w:ascii="VIC Light" w:hAnsi="VIC Light"/>
              </w:rPr>
              <w:t xml:space="preserve">Operational </w:t>
            </w:r>
          </w:p>
        </w:tc>
        <w:tc>
          <w:tcPr>
            <w:tcW w:w="5052" w:type="dxa"/>
          </w:tcPr>
          <w:p w14:paraId="3EC16958" w14:textId="0D82D83F" w:rsidR="001943C5" w:rsidRPr="008D22DD" w:rsidRDefault="001943C5" w:rsidP="005A2AC2">
            <w:pPr>
              <w:spacing w:before="100" w:beforeAutospacing="1" w:after="100" w:afterAutospacing="1"/>
              <w:rPr>
                <w:rFonts w:ascii="VIC Light" w:hAnsi="VIC Light"/>
              </w:rPr>
            </w:pPr>
            <w:r w:rsidRPr="008D22DD">
              <w:rPr>
                <w:rFonts w:ascii="VIC Light" w:hAnsi="VIC Light"/>
              </w:rPr>
              <w:t>Commence establishing capability standards, the Firefighters Register</w:t>
            </w:r>
            <w:r w:rsidR="00986224">
              <w:rPr>
                <w:rFonts w:ascii="VIC Light" w:hAnsi="VIC Light"/>
              </w:rPr>
              <w:t>,</w:t>
            </w:r>
            <w:r w:rsidRPr="008D22DD">
              <w:rPr>
                <w:rFonts w:ascii="VIC Light" w:hAnsi="VIC Light"/>
              </w:rPr>
              <w:t xml:space="preserve"> application processes</w:t>
            </w:r>
            <w:r w:rsidR="00D45288">
              <w:rPr>
                <w:rFonts w:ascii="VIC Light" w:hAnsi="VIC Light"/>
              </w:rPr>
              <w:t xml:space="preserve"> and transparent appeal processes </w:t>
            </w:r>
          </w:p>
        </w:tc>
      </w:tr>
      <w:tr w:rsidR="001943C5" w:rsidRPr="008D22DD" w14:paraId="3AA5C1CD" w14:textId="77777777" w:rsidTr="007F6843">
        <w:tc>
          <w:tcPr>
            <w:tcW w:w="704" w:type="dxa"/>
          </w:tcPr>
          <w:p w14:paraId="1C0E0DD8" w14:textId="4A8C96DA" w:rsidR="001943C5" w:rsidRPr="008D22DD" w:rsidRDefault="007F6843" w:rsidP="005A2AC2">
            <w:pPr>
              <w:spacing w:before="100" w:beforeAutospacing="1" w:after="100" w:afterAutospacing="1"/>
              <w:rPr>
                <w:rFonts w:ascii="VIC Light" w:hAnsi="VIC Light"/>
              </w:rPr>
            </w:pPr>
            <w:r>
              <w:rPr>
                <w:rFonts w:ascii="VIC Light" w:hAnsi="VIC Light"/>
              </w:rPr>
              <w:t>4.3</w:t>
            </w:r>
          </w:p>
        </w:tc>
        <w:tc>
          <w:tcPr>
            <w:tcW w:w="1559" w:type="dxa"/>
          </w:tcPr>
          <w:p w14:paraId="41419593" w14:textId="0280A386" w:rsidR="001943C5" w:rsidRPr="008D22DD" w:rsidRDefault="001943C5" w:rsidP="005A2AC2">
            <w:pPr>
              <w:spacing w:before="100" w:beforeAutospacing="1" w:after="100" w:afterAutospacing="1"/>
              <w:rPr>
                <w:rFonts w:ascii="VIC Light" w:hAnsi="VIC Light"/>
              </w:rPr>
            </w:pPr>
            <w:r w:rsidRPr="008D22DD">
              <w:rPr>
                <w:rFonts w:ascii="VIC Light" w:hAnsi="VIC Light"/>
              </w:rPr>
              <w:t>CFA</w:t>
            </w:r>
          </w:p>
        </w:tc>
        <w:tc>
          <w:tcPr>
            <w:tcW w:w="1701" w:type="dxa"/>
          </w:tcPr>
          <w:p w14:paraId="0C13F9DA" w14:textId="75AB8167" w:rsidR="001943C5" w:rsidRPr="008D22DD" w:rsidRDefault="001943C5" w:rsidP="005A2AC2">
            <w:pPr>
              <w:spacing w:before="100" w:beforeAutospacing="1" w:after="100" w:afterAutospacing="1"/>
              <w:rPr>
                <w:rFonts w:ascii="VIC Light" w:hAnsi="VIC Light"/>
              </w:rPr>
            </w:pPr>
            <w:r w:rsidRPr="008D22DD">
              <w:rPr>
                <w:rFonts w:ascii="VIC Light" w:hAnsi="VIC Light"/>
              </w:rPr>
              <w:t xml:space="preserve">Operational </w:t>
            </w:r>
          </w:p>
        </w:tc>
        <w:tc>
          <w:tcPr>
            <w:tcW w:w="5052" w:type="dxa"/>
          </w:tcPr>
          <w:p w14:paraId="7564E4AD" w14:textId="44A7B1F0" w:rsidR="001943C5" w:rsidRPr="008D22DD" w:rsidRDefault="001943C5" w:rsidP="005A2AC2">
            <w:pPr>
              <w:spacing w:before="100" w:beforeAutospacing="1" w:after="100" w:afterAutospacing="1"/>
              <w:rPr>
                <w:rFonts w:ascii="VIC Light" w:hAnsi="VIC Light"/>
              </w:rPr>
            </w:pPr>
            <w:r w:rsidRPr="008D22DD">
              <w:rPr>
                <w:rFonts w:ascii="VIC Light" w:hAnsi="VIC Light"/>
              </w:rPr>
              <w:t>Commence delivery of $40.7 million in new CFA volunteers’ health and safety initiatives, including training programs for low voltage fuse removal, safe working at heights and alternative power systems; new generation personal protective clothing to active operational volunteers, and the rollout of a respiratory protection pilot</w:t>
            </w:r>
            <w:r w:rsidR="003E7BBC">
              <w:rPr>
                <w:rFonts w:ascii="VIC Light" w:hAnsi="VIC Light"/>
              </w:rPr>
              <w:t xml:space="preserve">, </w:t>
            </w:r>
            <w:r w:rsidR="003E7BBC">
              <w:rPr>
                <w:rFonts w:ascii="VIC Light" w:eastAsia="Times New Roman" w:hAnsi="VIC Light" w:cstheme="majorBidi"/>
                <w:lang w:eastAsia="en-AU"/>
              </w:rPr>
              <w:t xml:space="preserve">including </w:t>
            </w:r>
            <w:r w:rsidR="00F56FDC">
              <w:rPr>
                <w:rFonts w:ascii="VIC Light" w:eastAsia="Times New Roman" w:hAnsi="VIC Light" w:cstheme="majorBidi"/>
                <w:lang w:eastAsia="en-AU"/>
              </w:rPr>
              <w:t>consultation</w:t>
            </w:r>
            <w:r w:rsidR="003E7BBC">
              <w:rPr>
                <w:rFonts w:ascii="VIC Light" w:eastAsia="Times New Roman" w:hAnsi="VIC Light" w:cstheme="majorBidi"/>
                <w:lang w:eastAsia="en-AU"/>
              </w:rPr>
              <w:t xml:space="preserve"> with</w:t>
            </w:r>
            <w:r w:rsidR="00082D0B">
              <w:rPr>
                <w:rFonts w:ascii="VIC Light" w:eastAsia="Times New Roman" w:hAnsi="VIC Light" w:cstheme="majorBidi"/>
                <w:lang w:eastAsia="en-AU"/>
              </w:rPr>
              <w:t xml:space="preserve"> </w:t>
            </w:r>
            <w:r w:rsidR="00267700">
              <w:rPr>
                <w:rFonts w:ascii="VIC Light" w:eastAsia="Times New Roman" w:hAnsi="VIC Light" w:cstheme="majorBidi"/>
                <w:lang w:eastAsia="en-AU"/>
              </w:rPr>
              <w:t xml:space="preserve">volunteers </w:t>
            </w:r>
            <w:r w:rsidRPr="00CE58C9">
              <w:rPr>
                <w:rFonts w:ascii="VIC Light" w:hAnsi="VIC Light"/>
              </w:rPr>
              <w:t>(Part of announced $126 million CFA capability initiatives)</w:t>
            </w:r>
            <w:r w:rsidRPr="008D22DD">
              <w:rPr>
                <w:rFonts w:ascii="VIC Light" w:hAnsi="VIC Light"/>
              </w:rPr>
              <w:t xml:space="preserve">  </w:t>
            </w:r>
          </w:p>
        </w:tc>
      </w:tr>
    </w:tbl>
    <w:p w14:paraId="50160148" w14:textId="088B3D91" w:rsidR="00FF26FD" w:rsidRPr="008D22DD" w:rsidRDefault="00FF26FD" w:rsidP="00FE5973">
      <w:pPr>
        <w:spacing w:after="120" w:line="240" w:lineRule="auto"/>
        <w:rPr>
          <w:rFonts w:ascii="VIC Light" w:hAnsi="VIC Light" w:cstheme="majorHAnsi"/>
        </w:rPr>
      </w:pPr>
    </w:p>
    <w:p w14:paraId="50558B1B" w14:textId="7A5F3139" w:rsidR="00DC534F" w:rsidRDefault="00DC534F"/>
    <w:tbl>
      <w:tblPr>
        <w:tblStyle w:val="TableGrid"/>
        <w:tblW w:w="0" w:type="auto"/>
        <w:tblLook w:val="04A0" w:firstRow="1" w:lastRow="0" w:firstColumn="1" w:lastColumn="0" w:noHBand="0" w:noVBand="1"/>
      </w:tblPr>
      <w:tblGrid>
        <w:gridCol w:w="701"/>
        <w:gridCol w:w="923"/>
        <w:gridCol w:w="1695"/>
        <w:gridCol w:w="5697"/>
      </w:tblGrid>
      <w:tr w:rsidR="007F6843" w:rsidRPr="008D22DD" w14:paraId="2DF2E082" w14:textId="77777777" w:rsidTr="007952F7">
        <w:tc>
          <w:tcPr>
            <w:tcW w:w="9016" w:type="dxa"/>
            <w:gridSpan w:val="4"/>
            <w:shd w:val="clear" w:color="auto" w:fill="2E74B5" w:themeFill="accent5" w:themeFillShade="BF"/>
          </w:tcPr>
          <w:p w14:paraId="0D41F429" w14:textId="1AF78651" w:rsidR="007F6843" w:rsidRPr="008D22DD" w:rsidRDefault="007F6843" w:rsidP="005A2AC2">
            <w:pPr>
              <w:rPr>
                <w:rFonts w:ascii="VIC Light" w:hAnsi="VIC Light" w:cstheme="majorHAnsi"/>
                <w:b/>
                <w:bCs/>
                <w:color w:val="FFFFFF" w:themeColor="background1"/>
              </w:rPr>
            </w:pPr>
            <w:r w:rsidRPr="008D22DD">
              <w:rPr>
                <w:rFonts w:ascii="VIC Light" w:hAnsi="VIC Light" w:cstheme="majorHAnsi"/>
                <w:b/>
                <w:bCs/>
                <w:color w:val="FFFFFF" w:themeColor="background1"/>
              </w:rPr>
              <w:t xml:space="preserve">Firefighters have access to the right resources to do their job </w:t>
            </w:r>
            <w:r w:rsidR="00204FDD">
              <w:rPr>
                <w:rFonts w:ascii="VIC Light" w:hAnsi="VIC Light" w:cstheme="majorHAnsi"/>
                <w:b/>
                <w:bCs/>
                <w:color w:val="FFFFFF" w:themeColor="background1"/>
              </w:rPr>
              <w:t>and</w:t>
            </w:r>
            <w:r w:rsidRPr="008D22DD">
              <w:rPr>
                <w:rFonts w:ascii="VIC Light" w:hAnsi="VIC Light" w:cstheme="majorHAnsi"/>
                <w:b/>
                <w:bCs/>
                <w:color w:val="FFFFFF" w:themeColor="background1"/>
              </w:rPr>
              <w:t xml:space="preserve"> keep them safe </w:t>
            </w:r>
          </w:p>
          <w:p w14:paraId="775FB6C0" w14:textId="69B81E6B" w:rsidR="007F6843" w:rsidRPr="008D22DD" w:rsidRDefault="007F6843" w:rsidP="00453CAE">
            <w:pPr>
              <w:rPr>
                <w:rFonts w:ascii="VIC Light" w:hAnsi="VIC Light" w:cstheme="majorHAnsi"/>
                <w:b/>
                <w:bCs/>
                <w:color w:val="FFFFFF" w:themeColor="background1"/>
              </w:rPr>
            </w:pPr>
          </w:p>
        </w:tc>
      </w:tr>
      <w:tr w:rsidR="001943C5" w:rsidRPr="008D22DD" w14:paraId="083D3222" w14:textId="77777777" w:rsidTr="007F6843">
        <w:tc>
          <w:tcPr>
            <w:tcW w:w="704" w:type="dxa"/>
            <w:shd w:val="clear" w:color="auto" w:fill="DEEAF6" w:themeFill="accent5" w:themeFillTint="33"/>
          </w:tcPr>
          <w:p w14:paraId="0DB5B16D" w14:textId="77777777" w:rsidR="001943C5" w:rsidRPr="008D22DD" w:rsidRDefault="001943C5" w:rsidP="00453CAE">
            <w:pPr>
              <w:spacing w:before="100" w:beforeAutospacing="1" w:after="100" w:afterAutospacing="1"/>
              <w:rPr>
                <w:rFonts w:ascii="VIC Light" w:eastAsia="Times New Roman" w:hAnsi="VIC Light" w:cstheme="majorHAnsi"/>
                <w:lang w:eastAsia="en-AU"/>
              </w:rPr>
            </w:pPr>
          </w:p>
        </w:tc>
        <w:tc>
          <w:tcPr>
            <w:tcW w:w="851" w:type="dxa"/>
            <w:shd w:val="clear" w:color="auto" w:fill="DEEAF6" w:themeFill="accent5" w:themeFillTint="33"/>
          </w:tcPr>
          <w:p w14:paraId="599B9F56" w14:textId="2C427A28" w:rsidR="001943C5" w:rsidRPr="008D22DD" w:rsidRDefault="001943C5"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Actor</w:t>
            </w:r>
            <w:r w:rsidR="00D14B40">
              <w:rPr>
                <w:rFonts w:ascii="VIC Light" w:eastAsia="Times New Roman" w:hAnsi="VIC Light" w:cstheme="majorHAnsi"/>
                <w:lang w:eastAsia="en-AU"/>
              </w:rPr>
              <w:t>(s)</w:t>
            </w:r>
          </w:p>
        </w:tc>
        <w:tc>
          <w:tcPr>
            <w:tcW w:w="1701" w:type="dxa"/>
            <w:shd w:val="clear" w:color="auto" w:fill="DEEAF6" w:themeFill="accent5" w:themeFillTint="33"/>
          </w:tcPr>
          <w:p w14:paraId="423C845A" w14:textId="77777777" w:rsidR="001943C5" w:rsidRPr="008D22DD" w:rsidRDefault="001943C5"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Theme</w:t>
            </w:r>
          </w:p>
        </w:tc>
        <w:tc>
          <w:tcPr>
            <w:tcW w:w="5760" w:type="dxa"/>
            <w:shd w:val="clear" w:color="auto" w:fill="DEEAF6" w:themeFill="accent5" w:themeFillTint="33"/>
          </w:tcPr>
          <w:p w14:paraId="26AE4FEE" w14:textId="77777777" w:rsidR="001943C5" w:rsidRPr="008D22DD" w:rsidRDefault="001943C5"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Action</w:t>
            </w:r>
          </w:p>
        </w:tc>
      </w:tr>
      <w:tr w:rsidR="001943C5" w:rsidRPr="008D22DD" w14:paraId="7A546319" w14:textId="77777777" w:rsidTr="007F6843">
        <w:tc>
          <w:tcPr>
            <w:tcW w:w="704" w:type="dxa"/>
          </w:tcPr>
          <w:p w14:paraId="0998AC2B" w14:textId="200C3B73" w:rsidR="001943C5" w:rsidRPr="008D22DD" w:rsidRDefault="007F6843" w:rsidP="00B06898">
            <w:pPr>
              <w:spacing w:before="100" w:beforeAutospacing="1" w:after="100" w:afterAutospacing="1"/>
              <w:rPr>
                <w:rFonts w:ascii="VIC Light" w:hAnsi="VIC Light"/>
              </w:rPr>
            </w:pPr>
            <w:r>
              <w:rPr>
                <w:rFonts w:ascii="VIC Light" w:hAnsi="VIC Light"/>
              </w:rPr>
              <w:t>4.4</w:t>
            </w:r>
          </w:p>
        </w:tc>
        <w:tc>
          <w:tcPr>
            <w:tcW w:w="851" w:type="dxa"/>
          </w:tcPr>
          <w:p w14:paraId="2EB8FF92" w14:textId="6E45DF69" w:rsidR="001943C5" w:rsidRPr="008D22DD" w:rsidRDefault="001943C5" w:rsidP="00B06898">
            <w:pPr>
              <w:spacing w:before="100" w:beforeAutospacing="1" w:after="100" w:afterAutospacing="1"/>
              <w:rPr>
                <w:rFonts w:ascii="VIC Light" w:eastAsia="Times New Roman" w:hAnsi="VIC Light" w:cstheme="majorHAnsi"/>
                <w:lang w:eastAsia="en-AU"/>
              </w:rPr>
            </w:pPr>
            <w:r w:rsidRPr="008D22DD">
              <w:rPr>
                <w:rFonts w:ascii="VIC Light" w:hAnsi="VIC Light"/>
              </w:rPr>
              <w:t>CFA</w:t>
            </w:r>
          </w:p>
        </w:tc>
        <w:tc>
          <w:tcPr>
            <w:tcW w:w="1701" w:type="dxa"/>
          </w:tcPr>
          <w:p w14:paraId="0A3146E1" w14:textId="64B0B2FF" w:rsidR="001943C5" w:rsidRPr="008D22DD" w:rsidRDefault="001943C5" w:rsidP="00B06898">
            <w:pPr>
              <w:spacing w:before="100" w:beforeAutospacing="1" w:after="100" w:afterAutospacing="1"/>
              <w:rPr>
                <w:rFonts w:ascii="VIC Light" w:eastAsia="Times New Roman" w:hAnsi="VIC Light" w:cstheme="majorHAnsi"/>
                <w:lang w:eastAsia="en-AU"/>
              </w:rPr>
            </w:pPr>
            <w:r w:rsidRPr="008D22DD">
              <w:rPr>
                <w:rFonts w:ascii="VIC Light" w:hAnsi="VIC Light"/>
              </w:rPr>
              <w:t xml:space="preserve">Operational </w:t>
            </w:r>
          </w:p>
        </w:tc>
        <w:tc>
          <w:tcPr>
            <w:tcW w:w="5760" w:type="dxa"/>
          </w:tcPr>
          <w:p w14:paraId="1F78DA1E" w14:textId="18DD3B8C" w:rsidR="001943C5" w:rsidRPr="008D22DD" w:rsidRDefault="001943C5" w:rsidP="008434D9">
            <w:pPr>
              <w:spacing w:before="100" w:beforeAutospacing="1" w:after="100" w:afterAutospacing="1"/>
              <w:rPr>
                <w:rFonts w:ascii="VIC Light" w:eastAsia="Times New Roman" w:hAnsi="VIC Light" w:cstheme="majorBidi"/>
                <w:lang w:eastAsia="en-AU"/>
              </w:rPr>
            </w:pPr>
            <w:r w:rsidRPr="008D22DD">
              <w:rPr>
                <w:rFonts w:ascii="VIC Light" w:hAnsi="VIC Light"/>
              </w:rPr>
              <w:t>Commence delivery of $</w:t>
            </w:r>
            <w:r w:rsidR="00DA1B9C">
              <w:rPr>
                <w:rFonts w:ascii="VIC Light" w:hAnsi="VIC Light"/>
              </w:rPr>
              <w:t>48.2</w:t>
            </w:r>
            <w:r w:rsidRPr="008D22DD">
              <w:rPr>
                <w:rFonts w:ascii="VIC Light" w:hAnsi="VIC Light"/>
              </w:rPr>
              <w:t xml:space="preserve"> million in new CFA fleet and </w:t>
            </w:r>
            <w:r w:rsidR="00D8362A">
              <w:rPr>
                <w:rFonts w:ascii="VIC Light" w:hAnsi="VIC Light"/>
              </w:rPr>
              <w:t>stations</w:t>
            </w:r>
            <w:r w:rsidR="008434D9">
              <w:rPr>
                <w:rFonts w:ascii="VIC Light" w:hAnsi="VIC Light"/>
              </w:rPr>
              <w:t xml:space="preserve"> </w:t>
            </w:r>
            <w:r w:rsidRPr="00CE58C9">
              <w:rPr>
                <w:rFonts w:ascii="VIC Light" w:hAnsi="VIC Light"/>
              </w:rPr>
              <w:t>(</w:t>
            </w:r>
            <w:r w:rsidR="00232AE9">
              <w:rPr>
                <w:rFonts w:ascii="VIC Light" w:hAnsi="VIC Light"/>
              </w:rPr>
              <w:t>p</w:t>
            </w:r>
            <w:r w:rsidRPr="00CE58C9">
              <w:rPr>
                <w:rFonts w:ascii="VIC Light" w:hAnsi="VIC Light"/>
              </w:rPr>
              <w:t>art of announced $126 million CFA capability initiatives)</w:t>
            </w:r>
            <w:r w:rsidR="00D94245" w:rsidRPr="00CE58C9">
              <w:rPr>
                <w:rFonts w:ascii="VIC Light" w:hAnsi="VIC Light"/>
              </w:rPr>
              <w:t>,</w:t>
            </w:r>
            <w:r w:rsidR="00D94245">
              <w:rPr>
                <w:rFonts w:ascii="VIC Light" w:hAnsi="VIC Light"/>
              </w:rPr>
              <w:t xml:space="preserve"> </w:t>
            </w:r>
            <w:r w:rsidR="00D94245">
              <w:rPr>
                <w:rFonts w:ascii="VIC Light" w:eastAsia="Times New Roman" w:hAnsi="VIC Light" w:cstheme="majorBidi"/>
                <w:lang w:eastAsia="en-AU"/>
              </w:rPr>
              <w:t xml:space="preserve">including </w:t>
            </w:r>
            <w:r w:rsidR="00354147">
              <w:rPr>
                <w:rFonts w:ascii="VIC Light" w:eastAsia="Times New Roman" w:hAnsi="VIC Light" w:cstheme="majorBidi"/>
                <w:lang w:eastAsia="en-AU"/>
              </w:rPr>
              <w:t>consultation</w:t>
            </w:r>
            <w:r w:rsidR="00D94245">
              <w:rPr>
                <w:rFonts w:ascii="VIC Light" w:eastAsia="Times New Roman" w:hAnsi="VIC Light" w:cstheme="majorBidi"/>
                <w:lang w:eastAsia="en-AU"/>
              </w:rPr>
              <w:t xml:space="preserve"> with </w:t>
            </w:r>
            <w:r w:rsidR="00267700">
              <w:rPr>
                <w:rFonts w:ascii="VIC Light" w:eastAsia="Times New Roman" w:hAnsi="VIC Light" w:cstheme="majorBidi"/>
                <w:lang w:eastAsia="en-AU"/>
              </w:rPr>
              <w:t xml:space="preserve">volunteers </w:t>
            </w:r>
          </w:p>
        </w:tc>
      </w:tr>
      <w:tr w:rsidR="001943C5" w:rsidRPr="008D22DD" w14:paraId="2D34FDB1" w14:textId="77777777" w:rsidTr="007F6843">
        <w:tc>
          <w:tcPr>
            <w:tcW w:w="704" w:type="dxa"/>
          </w:tcPr>
          <w:p w14:paraId="3D1A4719" w14:textId="60AC5545" w:rsidR="001943C5" w:rsidRPr="008D22DD" w:rsidRDefault="007F6843" w:rsidP="00B06898">
            <w:pPr>
              <w:spacing w:before="100" w:beforeAutospacing="1" w:after="100" w:afterAutospacing="1"/>
              <w:rPr>
                <w:rFonts w:ascii="VIC Light" w:hAnsi="VIC Light"/>
              </w:rPr>
            </w:pPr>
            <w:r>
              <w:rPr>
                <w:rFonts w:ascii="VIC Light" w:hAnsi="VIC Light"/>
              </w:rPr>
              <w:t>4.5</w:t>
            </w:r>
          </w:p>
        </w:tc>
        <w:tc>
          <w:tcPr>
            <w:tcW w:w="851" w:type="dxa"/>
          </w:tcPr>
          <w:p w14:paraId="126AAAC0" w14:textId="26AD0C2E" w:rsidR="001943C5" w:rsidRPr="008D22DD" w:rsidRDefault="001943C5" w:rsidP="00B06898">
            <w:pPr>
              <w:spacing w:before="100" w:beforeAutospacing="1" w:after="100" w:afterAutospacing="1"/>
              <w:rPr>
                <w:rFonts w:ascii="VIC Light" w:hAnsi="VIC Light"/>
              </w:rPr>
            </w:pPr>
            <w:r w:rsidRPr="008D22DD">
              <w:rPr>
                <w:rFonts w:ascii="VIC Light" w:hAnsi="VIC Light"/>
              </w:rPr>
              <w:t>CFA</w:t>
            </w:r>
            <w:r w:rsidR="00D14B40">
              <w:rPr>
                <w:rFonts w:ascii="VIC Light" w:hAnsi="VIC Light"/>
              </w:rPr>
              <w:t>,</w:t>
            </w:r>
            <w:r w:rsidR="004F67FF">
              <w:rPr>
                <w:rFonts w:ascii="VIC Light" w:hAnsi="VIC Light"/>
              </w:rPr>
              <w:t xml:space="preserve"> FRV</w:t>
            </w:r>
          </w:p>
        </w:tc>
        <w:tc>
          <w:tcPr>
            <w:tcW w:w="1701" w:type="dxa"/>
          </w:tcPr>
          <w:p w14:paraId="2125342F" w14:textId="5A8DC72F" w:rsidR="001943C5" w:rsidRPr="008D22DD" w:rsidRDefault="001943C5" w:rsidP="00B06898">
            <w:pPr>
              <w:spacing w:before="100" w:beforeAutospacing="1" w:after="100" w:afterAutospacing="1"/>
              <w:rPr>
                <w:rFonts w:ascii="VIC Light" w:hAnsi="VIC Light"/>
              </w:rPr>
            </w:pPr>
            <w:r w:rsidRPr="008D22DD">
              <w:rPr>
                <w:rFonts w:ascii="VIC Light" w:hAnsi="VIC Light"/>
              </w:rPr>
              <w:t>Enabling</w:t>
            </w:r>
          </w:p>
        </w:tc>
        <w:tc>
          <w:tcPr>
            <w:tcW w:w="5760" w:type="dxa"/>
          </w:tcPr>
          <w:p w14:paraId="2B4FBDE6" w14:textId="19725967" w:rsidR="001943C5" w:rsidRPr="008D22DD" w:rsidRDefault="001943C5" w:rsidP="00B06898">
            <w:pPr>
              <w:spacing w:before="100" w:beforeAutospacing="1" w:after="100" w:afterAutospacing="1"/>
              <w:rPr>
                <w:rFonts w:ascii="VIC Light" w:hAnsi="VIC Light"/>
              </w:rPr>
            </w:pPr>
            <w:r w:rsidRPr="008D22DD">
              <w:rPr>
                <w:rFonts w:ascii="VIC Light" w:hAnsi="VIC Light"/>
                <w:color w:val="000000"/>
              </w:rPr>
              <w:t xml:space="preserve">Identify and commence capital works at </w:t>
            </w:r>
            <w:r w:rsidR="00D40119">
              <w:rPr>
                <w:rFonts w:ascii="VIC Light" w:hAnsi="VIC Light"/>
                <w:color w:val="000000"/>
              </w:rPr>
              <w:t>co-located</w:t>
            </w:r>
            <w:r w:rsidR="00D40119" w:rsidRPr="008D22DD">
              <w:rPr>
                <w:rFonts w:ascii="VIC Light" w:hAnsi="VIC Light"/>
                <w:color w:val="000000"/>
              </w:rPr>
              <w:t xml:space="preserve"> </w:t>
            </w:r>
            <w:r w:rsidRPr="008D22DD">
              <w:rPr>
                <w:rFonts w:ascii="VIC Light" w:hAnsi="VIC Light"/>
                <w:color w:val="000000"/>
              </w:rPr>
              <w:t>CFA</w:t>
            </w:r>
            <w:r w:rsidR="00F12241">
              <w:rPr>
                <w:rFonts w:ascii="VIC Light" w:hAnsi="VIC Light"/>
                <w:color w:val="000000"/>
              </w:rPr>
              <w:t xml:space="preserve"> and </w:t>
            </w:r>
            <w:r w:rsidRPr="008D22DD">
              <w:rPr>
                <w:rFonts w:ascii="VIC Light" w:hAnsi="VIC Light"/>
                <w:color w:val="000000"/>
              </w:rPr>
              <w:t>FRV stations to assist with co-location</w:t>
            </w:r>
            <w:r w:rsidR="00BB5E4F">
              <w:rPr>
                <w:rFonts w:ascii="VIC Light" w:hAnsi="VIC Light"/>
                <w:color w:val="000000"/>
              </w:rPr>
              <w:t xml:space="preserve">, </w:t>
            </w:r>
            <w:r w:rsidR="00BB5E4F">
              <w:rPr>
                <w:rFonts w:ascii="VIC Light" w:eastAsia="Times New Roman" w:hAnsi="VIC Light" w:cstheme="majorBidi"/>
                <w:lang w:eastAsia="en-AU"/>
              </w:rPr>
              <w:t xml:space="preserve">including </w:t>
            </w:r>
            <w:r w:rsidR="00354147">
              <w:rPr>
                <w:rFonts w:ascii="VIC Light" w:eastAsia="Times New Roman" w:hAnsi="VIC Light" w:cstheme="majorBidi"/>
                <w:lang w:eastAsia="en-AU"/>
              </w:rPr>
              <w:t>consultation</w:t>
            </w:r>
            <w:r w:rsidR="00BB5E4F">
              <w:rPr>
                <w:rFonts w:ascii="VIC Light" w:eastAsia="Times New Roman" w:hAnsi="VIC Light" w:cstheme="majorBidi"/>
                <w:lang w:eastAsia="en-AU"/>
              </w:rPr>
              <w:t xml:space="preserve"> with </w:t>
            </w:r>
            <w:r w:rsidR="00DB5842">
              <w:rPr>
                <w:rFonts w:ascii="VIC Light" w:eastAsia="Times New Roman" w:hAnsi="VIC Light" w:cstheme="majorBidi"/>
                <w:lang w:eastAsia="en-AU"/>
              </w:rPr>
              <w:t xml:space="preserve">career and </w:t>
            </w:r>
            <w:r w:rsidR="00267700">
              <w:rPr>
                <w:rFonts w:ascii="VIC Light" w:eastAsia="Times New Roman" w:hAnsi="VIC Light" w:cstheme="majorBidi"/>
                <w:lang w:eastAsia="en-AU"/>
              </w:rPr>
              <w:t>volunteer</w:t>
            </w:r>
            <w:r w:rsidR="00DB5842">
              <w:rPr>
                <w:rFonts w:ascii="VIC Light" w:eastAsia="Times New Roman" w:hAnsi="VIC Light" w:cstheme="majorBidi"/>
                <w:lang w:eastAsia="en-AU"/>
              </w:rPr>
              <w:t xml:space="preserve"> firefighters operating from the co-located stations</w:t>
            </w:r>
            <w:r w:rsidR="00267700">
              <w:rPr>
                <w:rFonts w:ascii="VIC Light" w:eastAsia="Times New Roman" w:hAnsi="VIC Light" w:cstheme="majorBidi"/>
                <w:lang w:eastAsia="en-AU"/>
              </w:rPr>
              <w:t xml:space="preserve"> </w:t>
            </w:r>
          </w:p>
        </w:tc>
      </w:tr>
      <w:tr w:rsidR="0003581B" w:rsidRPr="008D22DD" w14:paraId="6FD06686" w14:textId="77777777" w:rsidTr="007F6843">
        <w:tc>
          <w:tcPr>
            <w:tcW w:w="704" w:type="dxa"/>
          </w:tcPr>
          <w:p w14:paraId="2E1FC77D" w14:textId="152DB501" w:rsidR="0003581B" w:rsidRDefault="0003581B" w:rsidP="0003581B">
            <w:pPr>
              <w:spacing w:before="100" w:beforeAutospacing="1" w:after="100" w:afterAutospacing="1"/>
              <w:rPr>
                <w:rFonts w:ascii="VIC Light" w:hAnsi="VIC Light"/>
              </w:rPr>
            </w:pPr>
            <w:r>
              <w:rPr>
                <w:rFonts w:ascii="VIC Light" w:hAnsi="VIC Light"/>
              </w:rPr>
              <w:t>4.6</w:t>
            </w:r>
          </w:p>
        </w:tc>
        <w:tc>
          <w:tcPr>
            <w:tcW w:w="851" w:type="dxa"/>
          </w:tcPr>
          <w:p w14:paraId="1434D217" w14:textId="71BE1618" w:rsidR="0003581B" w:rsidRPr="008D22DD" w:rsidRDefault="0003581B" w:rsidP="0003581B">
            <w:pPr>
              <w:spacing w:before="100" w:beforeAutospacing="1" w:after="100" w:afterAutospacing="1"/>
              <w:rPr>
                <w:rFonts w:ascii="VIC Light" w:hAnsi="VIC Light"/>
              </w:rPr>
            </w:pPr>
            <w:r w:rsidRPr="008D22DD">
              <w:rPr>
                <w:rFonts w:ascii="VIC Light" w:hAnsi="VIC Light"/>
              </w:rPr>
              <w:t>CFA</w:t>
            </w:r>
            <w:r w:rsidR="00D14B40">
              <w:rPr>
                <w:rFonts w:ascii="VIC Light" w:hAnsi="VIC Light"/>
              </w:rPr>
              <w:t>,</w:t>
            </w:r>
            <w:r>
              <w:rPr>
                <w:rFonts w:ascii="VIC Light" w:hAnsi="VIC Light"/>
              </w:rPr>
              <w:t xml:space="preserve"> FRV</w:t>
            </w:r>
          </w:p>
        </w:tc>
        <w:tc>
          <w:tcPr>
            <w:tcW w:w="1701" w:type="dxa"/>
          </w:tcPr>
          <w:p w14:paraId="496C815D" w14:textId="4027CC13" w:rsidR="0003581B" w:rsidRPr="008D22DD" w:rsidRDefault="0003581B" w:rsidP="0003581B">
            <w:pPr>
              <w:spacing w:before="100" w:beforeAutospacing="1" w:after="100" w:afterAutospacing="1"/>
              <w:rPr>
                <w:rFonts w:ascii="VIC Light" w:hAnsi="VIC Light"/>
              </w:rPr>
            </w:pPr>
            <w:r w:rsidRPr="008D22DD">
              <w:rPr>
                <w:rFonts w:ascii="VIC Light" w:hAnsi="VIC Light"/>
              </w:rPr>
              <w:t>Operational</w:t>
            </w:r>
          </w:p>
        </w:tc>
        <w:tc>
          <w:tcPr>
            <w:tcW w:w="5760" w:type="dxa"/>
          </w:tcPr>
          <w:p w14:paraId="62ABB1C9" w14:textId="5EE6F7B5" w:rsidR="0003581B" w:rsidRPr="008D22DD" w:rsidRDefault="0003581B" w:rsidP="0003581B">
            <w:pPr>
              <w:spacing w:before="100" w:beforeAutospacing="1" w:after="100" w:afterAutospacing="1"/>
              <w:rPr>
                <w:rFonts w:ascii="VIC Light" w:hAnsi="VIC Light"/>
                <w:color w:val="000000"/>
              </w:rPr>
            </w:pPr>
            <w:r w:rsidRPr="0038727C">
              <w:rPr>
                <w:rFonts w:ascii="VIC Light" w:hAnsi="VIC Light"/>
              </w:rPr>
              <w:t>Finalise the transfer of in-flight infrastructure projects from CFA to FRV and deliver high priority station builds as per the documented project schedules</w:t>
            </w:r>
          </w:p>
        </w:tc>
      </w:tr>
    </w:tbl>
    <w:p w14:paraId="60C596ED" w14:textId="77777777" w:rsidR="00FF26FD" w:rsidRPr="008D22DD" w:rsidRDefault="00FF26FD" w:rsidP="00FE5973">
      <w:pPr>
        <w:spacing w:after="120" w:line="240" w:lineRule="auto"/>
        <w:rPr>
          <w:rFonts w:ascii="VIC Light" w:hAnsi="VIC Light" w:cstheme="majorHAnsi"/>
        </w:rPr>
      </w:pPr>
    </w:p>
    <w:p w14:paraId="0BB4C213" w14:textId="77777777" w:rsidR="00FA7520" w:rsidRDefault="00FA7520">
      <w:pPr>
        <w:rPr>
          <w:rFonts w:ascii="VIC Light" w:eastAsiaTheme="majorEastAsia" w:hAnsi="VIC Light" w:cstheme="majorBidi"/>
          <w:b/>
          <w:bCs/>
          <w:color w:val="2F5496" w:themeColor="accent1" w:themeShade="BF"/>
          <w:sz w:val="32"/>
          <w:szCs w:val="32"/>
        </w:rPr>
      </w:pPr>
      <w:r>
        <w:rPr>
          <w:rFonts w:ascii="VIC Light" w:hAnsi="VIC Light"/>
          <w:b/>
          <w:bCs/>
        </w:rPr>
        <w:br w:type="page"/>
      </w:r>
    </w:p>
    <w:p w14:paraId="2F49E13A" w14:textId="30F03F2F" w:rsidR="00D3619A" w:rsidRPr="008D22DD" w:rsidRDefault="00D3619A" w:rsidP="00865049">
      <w:pPr>
        <w:pStyle w:val="Heading1"/>
        <w:numPr>
          <w:ilvl w:val="0"/>
          <w:numId w:val="5"/>
        </w:numPr>
        <w:tabs>
          <w:tab w:val="left" w:pos="426"/>
        </w:tabs>
        <w:ind w:left="426" w:hanging="426"/>
        <w:rPr>
          <w:rFonts w:ascii="VIC Light" w:hAnsi="VIC Light"/>
          <w:b/>
          <w:bCs/>
        </w:rPr>
      </w:pPr>
      <w:bookmarkStart w:id="27" w:name="_Toc53652726"/>
      <w:r w:rsidRPr="008D22DD">
        <w:rPr>
          <w:rFonts w:ascii="VIC Light" w:hAnsi="VIC Light"/>
          <w:b/>
          <w:bCs/>
        </w:rPr>
        <w:lastRenderedPageBreak/>
        <w:t>Priority Five</w:t>
      </w:r>
      <w:bookmarkEnd w:id="27"/>
      <w:r w:rsidR="13608D51" w:rsidRPr="008D22DD">
        <w:rPr>
          <w:rFonts w:ascii="VIC Light" w:hAnsi="VIC Light"/>
          <w:b/>
          <w:bCs/>
        </w:rPr>
        <w:t xml:space="preserve"> </w:t>
      </w:r>
    </w:p>
    <w:p w14:paraId="73256968" w14:textId="514EB1C7" w:rsidR="00D3619A" w:rsidRPr="008D22DD" w:rsidRDefault="00D3619A" w:rsidP="005B5D9A">
      <w:pPr>
        <w:pStyle w:val="Heading2"/>
        <w:rPr>
          <w:rFonts w:ascii="VIC Light" w:hAnsi="VIC Light"/>
        </w:rPr>
      </w:pPr>
      <w:bookmarkStart w:id="28" w:name="_Toc53652727"/>
      <w:r w:rsidRPr="008D22DD">
        <w:rPr>
          <w:rFonts w:ascii="VIC Light" w:hAnsi="VIC Light"/>
        </w:rPr>
        <w:t>Ensure the future sustainability of the fire services</w:t>
      </w:r>
      <w:bookmarkEnd w:id="28"/>
    </w:p>
    <w:p w14:paraId="7442C5C8" w14:textId="5E846A42" w:rsidR="00875082" w:rsidRPr="008D22DD" w:rsidRDefault="00D3619A" w:rsidP="003101CE">
      <w:pPr>
        <w:spacing w:before="100" w:beforeAutospacing="1" w:after="100" w:afterAutospacing="1" w:line="240" w:lineRule="auto"/>
        <w:rPr>
          <w:rFonts w:ascii="VIC Light" w:eastAsia="Times New Roman" w:hAnsi="VIC Light" w:cstheme="majorHAnsi"/>
          <w:lang w:eastAsia="en-AU"/>
        </w:rPr>
      </w:pPr>
      <w:r w:rsidRPr="008D22DD">
        <w:rPr>
          <w:rFonts w:ascii="VIC Light" w:eastAsia="Times New Roman" w:hAnsi="VIC Light" w:cstheme="majorHAnsi"/>
          <w:lang w:eastAsia="en-AU"/>
        </w:rPr>
        <w:t>Priority Five is</w:t>
      </w:r>
      <w:r w:rsidR="00875082" w:rsidRPr="008D22DD">
        <w:rPr>
          <w:rFonts w:ascii="VIC Light" w:eastAsia="Times New Roman" w:hAnsi="VIC Light" w:cstheme="majorHAnsi"/>
          <w:lang w:eastAsia="en-AU"/>
        </w:rPr>
        <w:t xml:space="preserve"> in addition to the </w:t>
      </w:r>
      <w:r w:rsidR="00744A4F" w:rsidRPr="008D22DD">
        <w:rPr>
          <w:rFonts w:ascii="VIC Light" w:eastAsia="Times New Roman" w:hAnsi="VIC Light" w:cstheme="majorHAnsi"/>
          <w:lang w:eastAsia="en-AU"/>
        </w:rPr>
        <w:t xml:space="preserve">Statement </w:t>
      </w:r>
      <w:r w:rsidR="00875082" w:rsidRPr="008D22DD">
        <w:rPr>
          <w:rFonts w:ascii="VIC Light" w:eastAsia="Times New Roman" w:hAnsi="VIC Light" w:cstheme="majorHAnsi"/>
          <w:lang w:eastAsia="en-AU"/>
        </w:rPr>
        <w:t xml:space="preserve">priorities and </w:t>
      </w:r>
      <w:r w:rsidRPr="008D22DD">
        <w:rPr>
          <w:rFonts w:ascii="VIC Light" w:eastAsia="Times New Roman" w:hAnsi="VIC Light" w:cstheme="majorHAnsi"/>
          <w:lang w:eastAsia="en-AU"/>
        </w:rPr>
        <w:t>is included to acquit the legislative requirements of the Implementation Plan</w:t>
      </w:r>
      <w:r w:rsidR="00875082" w:rsidRPr="008D22DD">
        <w:rPr>
          <w:rFonts w:ascii="VIC Light" w:eastAsia="Times New Roman" w:hAnsi="VIC Light" w:cstheme="majorHAnsi"/>
          <w:lang w:eastAsia="en-AU"/>
        </w:rPr>
        <w:t xml:space="preserve"> in relation to financial sustainability. </w:t>
      </w:r>
    </w:p>
    <w:p w14:paraId="18B11136" w14:textId="3CEB71A3" w:rsidR="00A07C3A" w:rsidRPr="008D22DD" w:rsidRDefault="42D8DCA0" w:rsidP="6DB31FFD">
      <w:pPr>
        <w:spacing w:beforeAutospacing="1" w:afterAutospacing="1" w:line="240" w:lineRule="auto"/>
        <w:rPr>
          <w:rFonts w:ascii="VIC Light" w:eastAsia="Times New Roman" w:hAnsi="VIC Light" w:cstheme="majorBidi"/>
          <w:lang w:eastAsia="en-AU"/>
        </w:rPr>
      </w:pPr>
      <w:r w:rsidRPr="6DB31FFD">
        <w:rPr>
          <w:rFonts w:ascii="VIC Light" w:eastAsia="Times New Roman" w:hAnsi="VIC Light" w:cstheme="majorBidi"/>
          <w:lang w:eastAsia="en-AU"/>
        </w:rPr>
        <w:t xml:space="preserve">The intent of this </w:t>
      </w:r>
      <w:r w:rsidR="56AD03ED" w:rsidRPr="6DB31FFD">
        <w:rPr>
          <w:rFonts w:ascii="VIC Light" w:eastAsia="Times New Roman" w:hAnsi="VIC Light" w:cstheme="majorBidi"/>
          <w:lang w:eastAsia="en-AU"/>
        </w:rPr>
        <w:t>p</w:t>
      </w:r>
      <w:r w:rsidR="486E093D" w:rsidRPr="6DB31FFD">
        <w:rPr>
          <w:rFonts w:ascii="VIC Light" w:eastAsia="Times New Roman" w:hAnsi="VIC Light" w:cstheme="majorBidi"/>
          <w:lang w:eastAsia="en-AU"/>
        </w:rPr>
        <w:t xml:space="preserve">riority </w:t>
      </w:r>
      <w:r w:rsidR="5CC69997" w:rsidRPr="6DB31FFD">
        <w:rPr>
          <w:rFonts w:ascii="VIC Light" w:eastAsia="Times New Roman" w:hAnsi="VIC Light" w:cstheme="majorBidi"/>
          <w:lang w:eastAsia="en-AU"/>
        </w:rPr>
        <w:t>is to</w:t>
      </w:r>
      <w:r w:rsidR="486E093D" w:rsidRPr="6DB31FFD">
        <w:rPr>
          <w:rFonts w:ascii="VIC Light" w:eastAsia="Times New Roman" w:hAnsi="VIC Light" w:cstheme="majorBidi"/>
          <w:lang w:eastAsia="en-AU"/>
        </w:rPr>
        <w:t xml:space="preserve"> focus on the</w:t>
      </w:r>
      <w:r w:rsidR="6AA46D0F" w:rsidRPr="6DB31FFD">
        <w:rPr>
          <w:rFonts w:ascii="VIC Light" w:eastAsia="Times New Roman" w:hAnsi="VIC Light" w:cstheme="majorBidi"/>
          <w:lang w:eastAsia="en-AU"/>
        </w:rPr>
        <w:t xml:space="preserve"> conduct </w:t>
      </w:r>
      <w:r w:rsidR="39B3EB49" w:rsidRPr="6DB31FFD">
        <w:rPr>
          <w:rFonts w:ascii="VIC Light" w:eastAsia="Times New Roman" w:hAnsi="VIC Light" w:cstheme="majorBidi"/>
          <w:lang w:eastAsia="en-AU"/>
        </w:rPr>
        <w:t>of</w:t>
      </w:r>
      <w:r w:rsidR="6AA46D0F" w:rsidRPr="6DB31FFD">
        <w:rPr>
          <w:rFonts w:ascii="VIC Light" w:eastAsia="Times New Roman" w:hAnsi="VIC Light" w:cstheme="majorBidi"/>
          <w:lang w:eastAsia="en-AU"/>
        </w:rPr>
        <w:t xml:space="preserve"> a financial sustainability assessment of CFA and FRV </w:t>
      </w:r>
      <w:r w:rsidR="1DD36FD0" w:rsidRPr="6DB31FFD">
        <w:rPr>
          <w:rFonts w:ascii="VIC Light" w:eastAsia="Times New Roman" w:hAnsi="VIC Light" w:cstheme="majorBidi"/>
          <w:lang w:eastAsia="en-AU"/>
        </w:rPr>
        <w:t xml:space="preserve">and the subsequent development of a </w:t>
      </w:r>
      <w:r w:rsidR="653A76C6" w:rsidRPr="6DB31FFD">
        <w:rPr>
          <w:rFonts w:ascii="VIC Light" w:eastAsia="Times New Roman" w:hAnsi="VIC Light" w:cstheme="majorBidi"/>
          <w:lang w:eastAsia="en-AU"/>
        </w:rPr>
        <w:t>funding plan that identifies funding requirements and ne</w:t>
      </w:r>
      <w:r w:rsidR="788632D5" w:rsidRPr="6DB31FFD">
        <w:rPr>
          <w:rFonts w:ascii="VIC Light" w:eastAsia="Times New Roman" w:hAnsi="VIC Light" w:cstheme="majorBidi"/>
          <w:lang w:eastAsia="en-AU"/>
        </w:rPr>
        <w:t xml:space="preserve">cessary </w:t>
      </w:r>
      <w:r w:rsidR="653A76C6" w:rsidRPr="6DB31FFD">
        <w:rPr>
          <w:rFonts w:ascii="VIC Light" w:eastAsia="Times New Roman" w:hAnsi="VIC Light" w:cstheme="majorBidi"/>
          <w:lang w:eastAsia="en-AU"/>
        </w:rPr>
        <w:t xml:space="preserve">measures. </w:t>
      </w:r>
      <w:r w:rsidR="1988712A" w:rsidRPr="6DB31FFD">
        <w:rPr>
          <w:rFonts w:ascii="VIC Light" w:eastAsia="Times New Roman" w:hAnsi="VIC Light" w:cstheme="majorBidi"/>
          <w:lang w:eastAsia="en-AU"/>
        </w:rPr>
        <w:t xml:space="preserve">In the long term, this will mean that </w:t>
      </w:r>
      <w:r w:rsidR="288B4D6D" w:rsidRPr="6DB31FFD">
        <w:rPr>
          <w:rFonts w:ascii="VIC Light" w:eastAsia="Times New Roman" w:hAnsi="VIC Light" w:cstheme="majorBidi"/>
          <w:lang w:eastAsia="en-AU"/>
        </w:rPr>
        <w:t xml:space="preserve">there is an agreed </w:t>
      </w:r>
      <w:r w:rsidR="39C08342" w:rsidRPr="6DB31FFD">
        <w:rPr>
          <w:rFonts w:ascii="VIC Light" w:eastAsia="Times New Roman" w:hAnsi="VIC Light" w:cstheme="majorBidi"/>
          <w:lang w:eastAsia="en-AU"/>
        </w:rPr>
        <w:t>understanding of costs and drivers</w:t>
      </w:r>
      <w:r w:rsidR="0D9A5284" w:rsidRPr="6DB31FFD">
        <w:rPr>
          <w:rFonts w:ascii="VIC Light" w:eastAsia="Times New Roman" w:hAnsi="VIC Light" w:cstheme="majorBidi"/>
          <w:lang w:eastAsia="en-AU"/>
        </w:rPr>
        <w:t>,</w:t>
      </w:r>
      <w:r w:rsidR="39C08342" w:rsidRPr="6DB31FFD">
        <w:rPr>
          <w:rFonts w:ascii="VIC Light" w:eastAsia="Times New Roman" w:hAnsi="VIC Light" w:cstheme="majorBidi"/>
          <w:lang w:eastAsia="en-AU"/>
        </w:rPr>
        <w:t xml:space="preserve"> </w:t>
      </w:r>
      <w:r w:rsidR="7B8C2F7D" w:rsidRPr="6DB31FFD">
        <w:rPr>
          <w:rFonts w:ascii="VIC Light" w:eastAsia="Times New Roman" w:hAnsi="VIC Light" w:cstheme="majorBidi"/>
          <w:lang w:eastAsia="en-AU"/>
        </w:rPr>
        <w:t xml:space="preserve">and </w:t>
      </w:r>
      <w:r w:rsidR="658FA56C" w:rsidRPr="6DB31FFD">
        <w:rPr>
          <w:rFonts w:ascii="VIC Light" w:eastAsia="Times New Roman" w:hAnsi="VIC Light" w:cstheme="majorBidi"/>
          <w:lang w:eastAsia="en-AU"/>
        </w:rPr>
        <w:t>a</w:t>
      </w:r>
      <w:r w:rsidR="005311CD" w:rsidRPr="6DB31FFD">
        <w:rPr>
          <w:rFonts w:ascii="VIC Light" w:eastAsia="Times New Roman" w:hAnsi="VIC Light" w:cstheme="majorBidi"/>
          <w:lang w:eastAsia="en-AU"/>
        </w:rPr>
        <w:t xml:space="preserve"> shared </w:t>
      </w:r>
      <w:r w:rsidR="658FA56C" w:rsidRPr="6DB31FFD">
        <w:rPr>
          <w:rFonts w:ascii="VIC Light" w:eastAsia="Times New Roman" w:hAnsi="VIC Light" w:cstheme="majorBidi"/>
          <w:lang w:eastAsia="en-AU"/>
        </w:rPr>
        <w:t xml:space="preserve">view amongst key stakeholders as to what constitutes financial sustainability for the </w:t>
      </w:r>
      <w:r w:rsidR="77DE6B49" w:rsidRPr="6DB31FFD">
        <w:rPr>
          <w:rFonts w:ascii="VIC Light" w:eastAsia="Times New Roman" w:hAnsi="VIC Light" w:cstheme="majorBidi"/>
          <w:lang w:eastAsia="en-AU"/>
        </w:rPr>
        <w:t>fire services and how t</w:t>
      </w:r>
      <w:r w:rsidR="02C24E5F" w:rsidRPr="6DB31FFD">
        <w:rPr>
          <w:rFonts w:ascii="VIC Light" w:eastAsia="Times New Roman" w:hAnsi="VIC Light" w:cstheme="majorBidi"/>
          <w:lang w:eastAsia="en-AU"/>
        </w:rPr>
        <w:t>hat</w:t>
      </w:r>
      <w:r w:rsidR="77DE6B49" w:rsidRPr="6DB31FFD">
        <w:rPr>
          <w:rFonts w:ascii="VIC Light" w:eastAsia="Times New Roman" w:hAnsi="VIC Light" w:cstheme="majorBidi"/>
          <w:lang w:eastAsia="en-AU"/>
        </w:rPr>
        <w:t xml:space="preserve"> may best be achieved. </w:t>
      </w:r>
      <w:r w:rsidR="00E75124">
        <w:rPr>
          <w:rFonts w:ascii="VIC Light" w:eastAsia="Times New Roman" w:hAnsi="VIC Light" w:cstheme="majorBidi"/>
          <w:lang w:eastAsia="en-AU"/>
        </w:rPr>
        <w:t xml:space="preserve">Future Implementation Plans will contain </w:t>
      </w:r>
      <w:r w:rsidR="00332314">
        <w:rPr>
          <w:rFonts w:ascii="VIC Light" w:eastAsia="Times New Roman" w:hAnsi="VIC Light" w:cstheme="majorBidi"/>
          <w:lang w:eastAsia="en-AU"/>
        </w:rPr>
        <w:t>an</w:t>
      </w:r>
      <w:r w:rsidR="00E75124">
        <w:rPr>
          <w:rFonts w:ascii="VIC Light" w:eastAsia="Times New Roman" w:hAnsi="VIC Light" w:cstheme="majorBidi"/>
          <w:lang w:eastAsia="en-AU"/>
        </w:rPr>
        <w:t xml:space="preserve"> action that require</w:t>
      </w:r>
      <w:r w:rsidR="00332314">
        <w:rPr>
          <w:rFonts w:ascii="VIC Light" w:eastAsia="Times New Roman" w:hAnsi="VIC Light" w:cstheme="majorBidi"/>
          <w:lang w:eastAsia="en-AU"/>
        </w:rPr>
        <w:t>s</w:t>
      </w:r>
      <w:r w:rsidR="00E75124">
        <w:rPr>
          <w:rFonts w:ascii="VIC Light" w:eastAsia="Times New Roman" w:hAnsi="VIC Light" w:cstheme="majorBidi"/>
          <w:lang w:eastAsia="en-AU"/>
        </w:rPr>
        <w:t xml:space="preserve"> DJCS, CFA and FRV to develop a long-term funding plan</w:t>
      </w:r>
      <w:r w:rsidR="00332314">
        <w:rPr>
          <w:rFonts w:ascii="VIC Light" w:eastAsia="Times New Roman" w:hAnsi="VIC Light" w:cstheme="majorBidi"/>
          <w:lang w:eastAsia="en-AU"/>
        </w:rPr>
        <w:t xml:space="preserve"> for the p</w:t>
      </w:r>
      <w:r w:rsidR="00CD36DF">
        <w:rPr>
          <w:rFonts w:ascii="VIC Light" w:eastAsia="Times New Roman" w:hAnsi="VIC Light" w:cstheme="majorBidi"/>
          <w:lang w:eastAsia="en-AU"/>
        </w:rPr>
        <w:t>e</w:t>
      </w:r>
      <w:r w:rsidR="00332314">
        <w:rPr>
          <w:rFonts w:ascii="VIC Light" w:eastAsia="Times New Roman" w:hAnsi="VIC Light" w:cstheme="majorBidi"/>
          <w:lang w:eastAsia="en-AU"/>
        </w:rPr>
        <w:t xml:space="preserve">riod </w:t>
      </w:r>
      <w:r w:rsidR="00CD36DF">
        <w:rPr>
          <w:rFonts w:ascii="VIC Light" w:eastAsia="Times New Roman" w:hAnsi="VIC Light" w:cstheme="majorBidi"/>
          <w:lang w:eastAsia="en-AU"/>
        </w:rPr>
        <w:t>post-July 2023</w:t>
      </w:r>
      <w:r w:rsidR="00E75124">
        <w:rPr>
          <w:rFonts w:ascii="VIC Light" w:eastAsia="Times New Roman" w:hAnsi="VIC Light" w:cstheme="majorBidi"/>
          <w:lang w:eastAsia="en-AU"/>
        </w:rPr>
        <w:t xml:space="preserve">, as required by the FRV Act. </w:t>
      </w:r>
    </w:p>
    <w:p w14:paraId="191472B9" w14:textId="2F44E6C3" w:rsidR="00A07C3A" w:rsidRPr="008D22DD" w:rsidRDefault="00DC534F" w:rsidP="00DC534F">
      <w:pPr>
        <w:pStyle w:val="Heading2"/>
        <w:rPr>
          <w:rFonts w:ascii="VIC Light" w:hAnsi="VIC Light"/>
        </w:rPr>
      </w:pPr>
      <w:bookmarkStart w:id="29" w:name="_Toc53652728"/>
      <w:r w:rsidRPr="008D22DD">
        <w:rPr>
          <w:rFonts w:ascii="VIC Light" w:hAnsi="VIC Light"/>
        </w:rPr>
        <w:t>Actions</w:t>
      </w:r>
      <w:bookmarkEnd w:id="29"/>
      <w:r w:rsidRPr="008D22DD">
        <w:rPr>
          <w:rFonts w:ascii="VIC Light" w:hAnsi="VIC Light"/>
        </w:rPr>
        <w:t xml:space="preserve"> </w:t>
      </w:r>
    </w:p>
    <w:tbl>
      <w:tblPr>
        <w:tblStyle w:val="TableGrid"/>
        <w:tblW w:w="0" w:type="auto"/>
        <w:tblLook w:val="04A0" w:firstRow="1" w:lastRow="0" w:firstColumn="1" w:lastColumn="0" w:noHBand="0" w:noVBand="1"/>
      </w:tblPr>
      <w:tblGrid>
        <w:gridCol w:w="562"/>
        <w:gridCol w:w="1418"/>
        <w:gridCol w:w="1417"/>
        <w:gridCol w:w="5619"/>
      </w:tblGrid>
      <w:tr w:rsidR="001943C5" w:rsidRPr="008D22DD" w14:paraId="2D53DE80" w14:textId="77777777" w:rsidTr="001943C5">
        <w:tc>
          <w:tcPr>
            <w:tcW w:w="562" w:type="dxa"/>
            <w:shd w:val="clear" w:color="auto" w:fill="DEEAF6" w:themeFill="accent5" w:themeFillTint="33"/>
          </w:tcPr>
          <w:p w14:paraId="3CFDCFA6" w14:textId="77777777" w:rsidR="001943C5" w:rsidRPr="008D22DD" w:rsidRDefault="001943C5" w:rsidP="00453CAE">
            <w:pPr>
              <w:spacing w:before="100" w:beforeAutospacing="1" w:after="100" w:afterAutospacing="1"/>
              <w:rPr>
                <w:rFonts w:ascii="VIC Light" w:eastAsia="Times New Roman" w:hAnsi="VIC Light" w:cstheme="majorHAnsi"/>
                <w:lang w:eastAsia="en-AU"/>
              </w:rPr>
            </w:pPr>
          </w:p>
        </w:tc>
        <w:tc>
          <w:tcPr>
            <w:tcW w:w="1418" w:type="dxa"/>
            <w:shd w:val="clear" w:color="auto" w:fill="DEEAF6" w:themeFill="accent5" w:themeFillTint="33"/>
          </w:tcPr>
          <w:p w14:paraId="3EC8F59B" w14:textId="2356197C" w:rsidR="001943C5" w:rsidRPr="008D22DD" w:rsidRDefault="001943C5"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Actor</w:t>
            </w:r>
            <w:r w:rsidR="0008750E">
              <w:rPr>
                <w:rFonts w:ascii="VIC Light" w:eastAsia="Times New Roman" w:hAnsi="VIC Light" w:cstheme="majorHAnsi"/>
                <w:lang w:eastAsia="en-AU"/>
              </w:rPr>
              <w:t>(s)</w:t>
            </w:r>
          </w:p>
        </w:tc>
        <w:tc>
          <w:tcPr>
            <w:tcW w:w="1417" w:type="dxa"/>
            <w:shd w:val="clear" w:color="auto" w:fill="DEEAF6" w:themeFill="accent5" w:themeFillTint="33"/>
          </w:tcPr>
          <w:p w14:paraId="3E8302CA" w14:textId="77777777" w:rsidR="001943C5" w:rsidRPr="008D22DD" w:rsidRDefault="001943C5"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Theme</w:t>
            </w:r>
          </w:p>
        </w:tc>
        <w:tc>
          <w:tcPr>
            <w:tcW w:w="5619" w:type="dxa"/>
            <w:shd w:val="clear" w:color="auto" w:fill="DEEAF6" w:themeFill="accent5" w:themeFillTint="33"/>
          </w:tcPr>
          <w:p w14:paraId="430EE429" w14:textId="77777777" w:rsidR="001943C5" w:rsidRPr="008D22DD" w:rsidRDefault="001943C5" w:rsidP="00453CAE">
            <w:pPr>
              <w:spacing w:before="100" w:beforeAutospacing="1" w:after="100" w:afterAutospacing="1"/>
              <w:rPr>
                <w:rFonts w:ascii="VIC Light" w:eastAsia="Times New Roman" w:hAnsi="VIC Light" w:cstheme="majorHAnsi"/>
                <w:lang w:eastAsia="en-AU"/>
              </w:rPr>
            </w:pPr>
            <w:r w:rsidRPr="008D22DD">
              <w:rPr>
                <w:rFonts w:ascii="VIC Light" w:eastAsia="Times New Roman" w:hAnsi="VIC Light" w:cstheme="majorHAnsi"/>
                <w:lang w:eastAsia="en-AU"/>
              </w:rPr>
              <w:t>Action</w:t>
            </w:r>
          </w:p>
        </w:tc>
      </w:tr>
      <w:tr w:rsidR="001943C5" w:rsidRPr="008D22DD" w14:paraId="41B1131D" w14:textId="77777777" w:rsidTr="001943C5">
        <w:tc>
          <w:tcPr>
            <w:tcW w:w="562" w:type="dxa"/>
          </w:tcPr>
          <w:p w14:paraId="0E9A3974" w14:textId="0A64A93D" w:rsidR="001943C5" w:rsidRPr="008D22DD" w:rsidRDefault="001943C5" w:rsidP="008D22DD">
            <w:pPr>
              <w:spacing w:before="100" w:beforeAutospacing="1" w:after="100" w:afterAutospacing="1"/>
              <w:rPr>
                <w:rFonts w:ascii="VIC Light" w:hAnsi="VIC Light"/>
              </w:rPr>
            </w:pPr>
            <w:r>
              <w:rPr>
                <w:rFonts w:ascii="VIC Light" w:hAnsi="VIC Light"/>
              </w:rPr>
              <w:t>5.1</w:t>
            </w:r>
          </w:p>
        </w:tc>
        <w:tc>
          <w:tcPr>
            <w:tcW w:w="1418" w:type="dxa"/>
          </w:tcPr>
          <w:p w14:paraId="058B93AB" w14:textId="711A3D62" w:rsidR="001943C5" w:rsidRPr="008D22DD" w:rsidRDefault="001943C5" w:rsidP="008D22DD">
            <w:pPr>
              <w:spacing w:before="100" w:beforeAutospacing="1" w:after="100" w:afterAutospacing="1"/>
              <w:rPr>
                <w:rFonts w:ascii="VIC Light" w:eastAsia="Times New Roman" w:hAnsi="VIC Light" w:cstheme="majorHAnsi"/>
                <w:lang w:eastAsia="en-AU"/>
              </w:rPr>
            </w:pPr>
            <w:r w:rsidRPr="008D22DD">
              <w:rPr>
                <w:rFonts w:ascii="VIC Light" w:hAnsi="VIC Light"/>
              </w:rPr>
              <w:t>DJCS</w:t>
            </w:r>
            <w:r w:rsidR="005A533D">
              <w:rPr>
                <w:rFonts w:ascii="VIC Light" w:hAnsi="VIC Light"/>
              </w:rPr>
              <w:t xml:space="preserve">, </w:t>
            </w:r>
            <w:r w:rsidRPr="008D22DD">
              <w:rPr>
                <w:rFonts w:ascii="VIC Light" w:hAnsi="VIC Light"/>
              </w:rPr>
              <w:t>CFA</w:t>
            </w:r>
            <w:r w:rsidR="005A533D">
              <w:rPr>
                <w:rFonts w:ascii="VIC Light" w:hAnsi="VIC Light"/>
              </w:rPr>
              <w:t xml:space="preserve">, </w:t>
            </w:r>
            <w:r w:rsidRPr="008D22DD">
              <w:rPr>
                <w:rFonts w:ascii="VIC Light" w:hAnsi="VIC Light"/>
              </w:rPr>
              <w:t>FRV</w:t>
            </w:r>
          </w:p>
        </w:tc>
        <w:tc>
          <w:tcPr>
            <w:tcW w:w="1417" w:type="dxa"/>
          </w:tcPr>
          <w:p w14:paraId="56ACBF51" w14:textId="5ABA9EE5" w:rsidR="001943C5" w:rsidRPr="008D22DD" w:rsidRDefault="001943C5" w:rsidP="008D22DD">
            <w:pPr>
              <w:spacing w:before="100" w:beforeAutospacing="1" w:after="100" w:afterAutospacing="1"/>
              <w:rPr>
                <w:rFonts w:ascii="VIC Light" w:eastAsia="Times New Roman" w:hAnsi="VIC Light" w:cstheme="majorHAnsi"/>
                <w:lang w:eastAsia="en-AU"/>
              </w:rPr>
            </w:pPr>
            <w:r w:rsidRPr="008D22DD">
              <w:rPr>
                <w:rFonts w:ascii="VIC Light" w:hAnsi="VIC Light"/>
              </w:rPr>
              <w:t>Enabling</w:t>
            </w:r>
          </w:p>
        </w:tc>
        <w:tc>
          <w:tcPr>
            <w:tcW w:w="5619" w:type="dxa"/>
          </w:tcPr>
          <w:p w14:paraId="3C34691B" w14:textId="47600C75" w:rsidR="001943C5" w:rsidRPr="008D22DD" w:rsidRDefault="001943C5" w:rsidP="008D22DD">
            <w:pPr>
              <w:spacing w:before="100" w:beforeAutospacing="1" w:after="100" w:afterAutospacing="1"/>
              <w:rPr>
                <w:rFonts w:ascii="VIC Light" w:eastAsia="Times New Roman" w:hAnsi="VIC Light" w:cstheme="majorHAnsi"/>
                <w:lang w:eastAsia="en-AU"/>
              </w:rPr>
            </w:pPr>
            <w:r w:rsidRPr="008D22DD">
              <w:rPr>
                <w:rFonts w:ascii="VIC Light" w:hAnsi="VIC Light"/>
              </w:rPr>
              <w:t xml:space="preserve">Conduct a financial sustainability assessment of FRV and CFA </w:t>
            </w:r>
          </w:p>
        </w:tc>
      </w:tr>
      <w:tr w:rsidR="001943C5" w:rsidRPr="008D22DD" w14:paraId="21E5DAFF" w14:textId="77777777" w:rsidTr="001943C5">
        <w:tc>
          <w:tcPr>
            <w:tcW w:w="562" w:type="dxa"/>
          </w:tcPr>
          <w:p w14:paraId="21F07EBC" w14:textId="439CA646" w:rsidR="001943C5" w:rsidRPr="008D22DD" w:rsidRDefault="001943C5" w:rsidP="008D22DD">
            <w:pPr>
              <w:spacing w:before="100" w:beforeAutospacing="1" w:after="100" w:afterAutospacing="1"/>
              <w:rPr>
                <w:rFonts w:ascii="VIC Light" w:hAnsi="VIC Light"/>
              </w:rPr>
            </w:pPr>
            <w:r>
              <w:rPr>
                <w:rFonts w:ascii="VIC Light" w:hAnsi="VIC Light"/>
              </w:rPr>
              <w:t>5.2</w:t>
            </w:r>
          </w:p>
        </w:tc>
        <w:tc>
          <w:tcPr>
            <w:tcW w:w="1418" w:type="dxa"/>
          </w:tcPr>
          <w:p w14:paraId="4137255D" w14:textId="3EEE5322" w:rsidR="001943C5" w:rsidRPr="008D22DD" w:rsidRDefault="001943C5" w:rsidP="008D22DD">
            <w:pPr>
              <w:spacing w:before="100" w:beforeAutospacing="1" w:after="100" w:afterAutospacing="1"/>
              <w:rPr>
                <w:rFonts w:ascii="VIC Light" w:hAnsi="VIC Light"/>
              </w:rPr>
            </w:pPr>
            <w:r w:rsidRPr="008D22DD">
              <w:rPr>
                <w:rFonts w:ascii="VIC Light" w:hAnsi="VIC Light"/>
              </w:rPr>
              <w:t>DJCS</w:t>
            </w:r>
            <w:r w:rsidR="0008750E">
              <w:rPr>
                <w:rFonts w:ascii="VIC Light" w:hAnsi="VIC Light"/>
              </w:rPr>
              <w:t xml:space="preserve">, </w:t>
            </w:r>
            <w:r w:rsidRPr="008D22DD">
              <w:rPr>
                <w:rFonts w:ascii="VIC Light" w:hAnsi="VIC Light"/>
              </w:rPr>
              <w:t>CFA</w:t>
            </w:r>
            <w:r w:rsidR="0008750E">
              <w:rPr>
                <w:rFonts w:ascii="VIC Light" w:hAnsi="VIC Light"/>
              </w:rPr>
              <w:t xml:space="preserve">, </w:t>
            </w:r>
            <w:r w:rsidRPr="008D22DD">
              <w:rPr>
                <w:rFonts w:ascii="VIC Light" w:hAnsi="VIC Light"/>
              </w:rPr>
              <w:t>FRV</w:t>
            </w:r>
          </w:p>
        </w:tc>
        <w:tc>
          <w:tcPr>
            <w:tcW w:w="1417" w:type="dxa"/>
          </w:tcPr>
          <w:p w14:paraId="7BA134DA" w14:textId="1EA2C9C1" w:rsidR="001943C5" w:rsidRPr="008D22DD" w:rsidRDefault="001943C5" w:rsidP="008D22DD">
            <w:pPr>
              <w:spacing w:before="100" w:beforeAutospacing="1" w:after="100" w:afterAutospacing="1"/>
              <w:rPr>
                <w:rFonts w:ascii="VIC Light" w:hAnsi="VIC Light"/>
              </w:rPr>
            </w:pPr>
            <w:r w:rsidRPr="008D22DD">
              <w:rPr>
                <w:rFonts w:ascii="Cambria" w:hAnsi="Cambria" w:cs="Cambria"/>
              </w:rPr>
              <w:t> </w:t>
            </w:r>
            <w:r w:rsidRPr="008D22DD">
              <w:rPr>
                <w:rFonts w:ascii="VIC Light" w:hAnsi="VIC Light"/>
              </w:rPr>
              <w:t>Enabling</w:t>
            </w:r>
          </w:p>
        </w:tc>
        <w:tc>
          <w:tcPr>
            <w:tcW w:w="5619" w:type="dxa"/>
          </w:tcPr>
          <w:p w14:paraId="7F7FDF2B" w14:textId="21126FDE" w:rsidR="001943C5" w:rsidRDefault="001943C5" w:rsidP="00C87721">
            <w:pPr>
              <w:spacing w:before="100" w:beforeAutospacing="1" w:after="120"/>
              <w:rPr>
                <w:rFonts w:ascii="VIC Light" w:hAnsi="VIC Light"/>
              </w:rPr>
            </w:pPr>
            <w:r w:rsidRPr="008D22DD">
              <w:rPr>
                <w:rFonts w:ascii="VIC Light" w:hAnsi="VIC Light"/>
              </w:rPr>
              <w:t xml:space="preserve">Develop </w:t>
            </w:r>
            <w:r w:rsidRPr="6DB31FFD">
              <w:rPr>
                <w:rFonts w:ascii="VIC Light" w:hAnsi="VIC Light"/>
              </w:rPr>
              <w:t>a</w:t>
            </w:r>
            <w:r w:rsidR="735393D3" w:rsidRPr="6DB31FFD">
              <w:rPr>
                <w:rFonts w:ascii="VIC Light" w:hAnsi="VIC Light"/>
              </w:rPr>
              <w:t xml:space="preserve"> </w:t>
            </w:r>
            <w:r w:rsidRPr="008D22DD">
              <w:rPr>
                <w:rFonts w:ascii="VIC Light" w:hAnsi="VIC Light"/>
              </w:rPr>
              <w:t xml:space="preserve">Funding Plan that determines the financial requirements of CFA and FRV and </w:t>
            </w:r>
            <w:r w:rsidR="17D4C497" w:rsidRPr="6DB31FFD">
              <w:rPr>
                <w:rFonts w:ascii="VIC Light" w:hAnsi="VIC Light"/>
              </w:rPr>
              <w:t xml:space="preserve">identifies </w:t>
            </w:r>
            <w:r w:rsidR="001F11EE">
              <w:rPr>
                <w:rFonts w:ascii="VIC Light" w:hAnsi="VIC Light"/>
              </w:rPr>
              <w:t xml:space="preserve">and addresses the impact of: </w:t>
            </w:r>
          </w:p>
          <w:p w14:paraId="600DA728" w14:textId="57F81B36" w:rsidR="009B139A" w:rsidRPr="00C87721" w:rsidRDefault="009B139A" w:rsidP="00C87721">
            <w:pPr>
              <w:pStyle w:val="ListParagraph"/>
              <w:numPr>
                <w:ilvl w:val="0"/>
                <w:numId w:val="9"/>
              </w:numPr>
              <w:textAlignment w:val="baseline"/>
              <w:rPr>
                <w:rFonts w:ascii="VIC Light" w:hAnsi="VIC Light"/>
              </w:rPr>
            </w:pPr>
            <w:r w:rsidRPr="00C87721">
              <w:rPr>
                <w:rFonts w:ascii="VIC Light" w:hAnsi="VIC Light"/>
              </w:rPr>
              <w:t xml:space="preserve">transfers of functions, resources and assets between </w:t>
            </w:r>
            <w:r w:rsidR="008F2AE7">
              <w:rPr>
                <w:rFonts w:ascii="VIC Light" w:hAnsi="VIC Light"/>
              </w:rPr>
              <w:t>CFA and FRV</w:t>
            </w:r>
          </w:p>
          <w:p w14:paraId="06D2A40B" w14:textId="6438DAFB" w:rsidR="009B139A" w:rsidRPr="00C87721" w:rsidRDefault="009B139A" w:rsidP="00C87721">
            <w:pPr>
              <w:pStyle w:val="ListParagraph"/>
              <w:numPr>
                <w:ilvl w:val="0"/>
                <w:numId w:val="9"/>
              </w:numPr>
              <w:textAlignment w:val="baseline"/>
              <w:rPr>
                <w:rFonts w:ascii="VIC Light" w:hAnsi="VIC Light"/>
              </w:rPr>
            </w:pPr>
            <w:r w:rsidRPr="00C87721">
              <w:rPr>
                <w:rFonts w:ascii="VIC Light" w:hAnsi="VIC Light"/>
              </w:rPr>
              <w:t>the change to the F</w:t>
            </w:r>
            <w:r w:rsidR="00696401">
              <w:rPr>
                <w:rFonts w:ascii="VIC Light" w:hAnsi="VIC Light"/>
              </w:rPr>
              <w:t xml:space="preserve">RV </w:t>
            </w:r>
            <w:r w:rsidRPr="00C87721">
              <w:rPr>
                <w:rFonts w:ascii="VIC Light" w:hAnsi="VIC Light"/>
              </w:rPr>
              <w:t>fire district upon the fire services property levy revenue base after the commencing day</w:t>
            </w:r>
          </w:p>
          <w:p w14:paraId="727587C1" w14:textId="57025BDC" w:rsidR="001943C5" w:rsidRPr="008D22DD" w:rsidRDefault="009B139A" w:rsidP="00A27D6E">
            <w:pPr>
              <w:pStyle w:val="ListParagraph"/>
              <w:numPr>
                <w:ilvl w:val="0"/>
                <w:numId w:val="9"/>
              </w:numPr>
              <w:spacing w:after="60"/>
              <w:ind w:left="714" w:hanging="357"/>
              <w:contextualSpacing w:val="0"/>
              <w:textAlignment w:val="baseline"/>
              <w:rPr>
                <w:rFonts w:ascii="VIC Light" w:hAnsi="VIC Light"/>
              </w:rPr>
            </w:pPr>
            <w:r w:rsidRPr="00C87721">
              <w:rPr>
                <w:rFonts w:ascii="VIC Light" w:hAnsi="VIC Light"/>
              </w:rPr>
              <w:t>any changes to the differential rates of the fire services property levy after the commencing day</w:t>
            </w:r>
            <w:r w:rsidR="00696401">
              <w:rPr>
                <w:rFonts w:ascii="VIC Light" w:hAnsi="VIC Light"/>
              </w:rPr>
              <w:t>.</w:t>
            </w:r>
          </w:p>
        </w:tc>
      </w:tr>
    </w:tbl>
    <w:p w14:paraId="2BBCF6E4" w14:textId="77777777" w:rsidR="002F3EBD" w:rsidRPr="008D22DD" w:rsidRDefault="002F3EBD" w:rsidP="5B30B453">
      <w:pPr>
        <w:spacing w:after="120" w:line="240" w:lineRule="auto"/>
        <w:rPr>
          <w:rFonts w:ascii="VIC Light" w:hAnsi="VIC Light" w:cstheme="majorBidi"/>
        </w:rPr>
      </w:pPr>
    </w:p>
    <w:sectPr w:rsidR="002F3EBD" w:rsidRPr="008D22DD" w:rsidSect="0084550D">
      <w:footerReference w:type="default" r:id="rId14"/>
      <w:pgSz w:w="11906" w:h="16838" w:code="9"/>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71A12" w14:textId="77777777" w:rsidR="002279BA" w:rsidRDefault="002279BA" w:rsidP="00B01F9A">
      <w:pPr>
        <w:spacing w:after="0" w:line="240" w:lineRule="auto"/>
      </w:pPr>
      <w:r>
        <w:separator/>
      </w:r>
    </w:p>
  </w:endnote>
  <w:endnote w:type="continuationSeparator" w:id="0">
    <w:p w14:paraId="7A0A969E" w14:textId="77777777" w:rsidR="002279BA" w:rsidRDefault="002279BA" w:rsidP="00B01F9A">
      <w:pPr>
        <w:spacing w:after="0" w:line="240" w:lineRule="auto"/>
      </w:pPr>
      <w:r>
        <w:continuationSeparator/>
      </w:r>
    </w:p>
  </w:endnote>
  <w:endnote w:type="continuationNotice" w:id="1">
    <w:p w14:paraId="75694DBE" w14:textId="77777777" w:rsidR="002279BA" w:rsidRDefault="002279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IC Light">
    <w:altName w:val="Calibri"/>
    <w:charset w:val="00"/>
    <w:family w:val="auto"/>
    <w:pitch w:val="variable"/>
    <w:sig w:usb0="00000007" w:usb1="00000000" w:usb2="00000000" w:usb3="00000000" w:csb0="00000093"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VIC">
    <w:altName w:val="Calibri"/>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AC6221" w14:textId="3BDE69C9" w:rsidR="002279BA" w:rsidRDefault="002279BA" w:rsidP="008434D9">
    <w:pPr>
      <w:pStyle w:val="Footer"/>
      <w:jc w:val="right"/>
    </w:pPr>
    <w:r>
      <w:rPr>
        <w:noProof/>
      </w:rPr>
      <mc:AlternateContent>
        <mc:Choice Requires="wps">
          <w:drawing>
            <wp:anchor distT="0" distB="0" distL="114300" distR="114300" simplePos="0" relativeHeight="251657216" behindDoc="0" locked="0" layoutInCell="0" allowOverlap="1" wp14:anchorId="549EDE7B" wp14:editId="20C9DA8F">
              <wp:simplePos x="0" y="0"/>
              <wp:positionH relativeFrom="page">
                <wp:posOffset>0</wp:posOffset>
              </wp:positionH>
              <wp:positionV relativeFrom="page">
                <wp:posOffset>10234930</wp:posOffset>
              </wp:positionV>
              <wp:extent cx="7560310" cy="266700"/>
              <wp:effectExtent l="0" t="0" r="0" b="0"/>
              <wp:wrapNone/>
              <wp:docPr id="1" name="MSIPCM9c964ff0bb6522d90baf724d"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210398" w14:textId="3AA08F58" w:rsidR="002279BA" w:rsidRPr="00A415A6" w:rsidRDefault="002279BA" w:rsidP="00A415A6">
                          <w:pPr>
                            <w:spacing w:after="0"/>
                            <w:rPr>
                              <w:rFonts w:ascii="Calibri" w:hAnsi="Calibri" w:cs="Calibri"/>
                              <w:color w:val="00000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EDE7B" id="_x0000_t202" coordsize="21600,21600" o:spt="202" path="m,l,21600r21600,l21600,xe">
              <v:stroke joinstyle="miter"/>
              <v:path gradientshapeok="t" o:connecttype="rect"/>
            </v:shapetype>
            <v:shape id="MSIPCM9c964ff0bb6522d90baf724d" o:spid="_x0000_s1026" type="#_x0000_t202" alt="{&quot;HashCode&quot;:-1267603503,&quot;Height&quot;:841.0,&quot;Width&quot;:595.0,&quot;Placement&quot;:&quot;Footer&quot;,&quot;Index&quot;:&quot;Primary&quot;,&quot;Section&quot;:1,&quot;Top&quot;:0.0,&quot;Left&quot;:0.0}" style="position:absolute;left:0;text-align:left;margin-left:0;margin-top:805.9pt;width:595.3pt;height:21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" o:allowincell="f" filled="f" stroked="f" strokeweight=".5pt">
              <v:textbox inset="20pt,0,,0">
                <w:txbxContent>
                  <w:p w14:paraId="1D210398" w14:textId="3AA08F58" w:rsidR="002279BA" w:rsidRPr="00A415A6" w:rsidRDefault="002279BA" w:rsidP="00A415A6">
                    <w:pPr>
                      <w:spacing w:after="0"/>
                      <w:rPr>
                        <w:rFonts w:ascii="Calibri" w:hAnsi="Calibri" w:cs="Calibri"/>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F76CF" w14:textId="77777777" w:rsidR="002279BA" w:rsidRDefault="002279BA" w:rsidP="00B01F9A">
      <w:pPr>
        <w:spacing w:after="0" w:line="240" w:lineRule="auto"/>
      </w:pPr>
      <w:r>
        <w:separator/>
      </w:r>
    </w:p>
  </w:footnote>
  <w:footnote w:type="continuationSeparator" w:id="0">
    <w:p w14:paraId="26424D60" w14:textId="77777777" w:rsidR="002279BA" w:rsidRDefault="002279BA" w:rsidP="00B01F9A">
      <w:pPr>
        <w:spacing w:after="0" w:line="240" w:lineRule="auto"/>
      </w:pPr>
      <w:r>
        <w:continuationSeparator/>
      </w:r>
    </w:p>
  </w:footnote>
  <w:footnote w:type="continuationNotice" w:id="1">
    <w:p w14:paraId="6DA32D3F" w14:textId="77777777" w:rsidR="002279BA" w:rsidRDefault="002279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46C63"/>
    <w:multiLevelType w:val="hybridMultilevel"/>
    <w:tmpl w:val="9D868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8816C2"/>
    <w:multiLevelType w:val="hybridMultilevel"/>
    <w:tmpl w:val="7CC4DB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72129D"/>
    <w:multiLevelType w:val="hybridMultilevel"/>
    <w:tmpl w:val="241CB866"/>
    <w:lvl w:ilvl="0" w:tplc="5F4C648E">
      <w:start w:val="1"/>
      <w:numFmt w:val="bullet"/>
      <w:lvlText w:val=""/>
      <w:lvlJc w:val="left"/>
      <w:pPr>
        <w:tabs>
          <w:tab w:val="num" w:pos="720"/>
        </w:tabs>
        <w:ind w:left="720" w:hanging="360"/>
      </w:pPr>
      <w:rPr>
        <w:rFonts w:ascii="Symbol" w:hAnsi="Symbol" w:hint="default"/>
        <w:sz w:val="20"/>
      </w:rPr>
    </w:lvl>
    <w:lvl w:ilvl="1" w:tplc="345611BC">
      <w:start w:val="1"/>
      <w:numFmt w:val="bullet"/>
      <w:lvlText w:val="o"/>
      <w:lvlJc w:val="left"/>
      <w:pPr>
        <w:tabs>
          <w:tab w:val="num" w:pos="1440"/>
        </w:tabs>
        <w:ind w:left="1440" w:hanging="360"/>
      </w:pPr>
      <w:rPr>
        <w:rFonts w:ascii="Courier New" w:hAnsi="Courier New" w:cs="Courier New" w:hint="default"/>
        <w:sz w:val="20"/>
      </w:rPr>
    </w:lvl>
    <w:lvl w:ilvl="2" w:tplc="A3709104">
      <w:start w:val="1"/>
      <w:numFmt w:val="lowerRoman"/>
      <w:lvlText w:val="(%3)"/>
      <w:lvlJc w:val="left"/>
      <w:pPr>
        <w:ind w:left="2520" w:hanging="720"/>
      </w:pPr>
      <w:rPr>
        <w:rFonts w:hint="default"/>
      </w:rPr>
    </w:lvl>
    <w:lvl w:ilvl="3" w:tplc="E69EDD3E" w:tentative="1">
      <w:start w:val="1"/>
      <w:numFmt w:val="bullet"/>
      <w:lvlText w:val=""/>
      <w:lvlJc w:val="left"/>
      <w:pPr>
        <w:tabs>
          <w:tab w:val="num" w:pos="2880"/>
        </w:tabs>
        <w:ind w:left="2880" w:hanging="360"/>
      </w:pPr>
      <w:rPr>
        <w:rFonts w:ascii="Symbol" w:hAnsi="Symbol" w:hint="default"/>
        <w:sz w:val="20"/>
      </w:rPr>
    </w:lvl>
    <w:lvl w:ilvl="4" w:tplc="55C25A38" w:tentative="1">
      <w:start w:val="1"/>
      <w:numFmt w:val="bullet"/>
      <w:lvlText w:val=""/>
      <w:lvlJc w:val="left"/>
      <w:pPr>
        <w:tabs>
          <w:tab w:val="num" w:pos="3600"/>
        </w:tabs>
        <w:ind w:left="3600" w:hanging="360"/>
      </w:pPr>
      <w:rPr>
        <w:rFonts w:ascii="Symbol" w:hAnsi="Symbol" w:hint="default"/>
        <w:sz w:val="20"/>
      </w:rPr>
    </w:lvl>
    <w:lvl w:ilvl="5" w:tplc="8CF4F842" w:tentative="1">
      <w:start w:val="1"/>
      <w:numFmt w:val="bullet"/>
      <w:lvlText w:val=""/>
      <w:lvlJc w:val="left"/>
      <w:pPr>
        <w:tabs>
          <w:tab w:val="num" w:pos="4320"/>
        </w:tabs>
        <w:ind w:left="4320" w:hanging="360"/>
      </w:pPr>
      <w:rPr>
        <w:rFonts w:ascii="Symbol" w:hAnsi="Symbol" w:hint="default"/>
        <w:sz w:val="20"/>
      </w:rPr>
    </w:lvl>
    <w:lvl w:ilvl="6" w:tplc="B9EAF3F6" w:tentative="1">
      <w:start w:val="1"/>
      <w:numFmt w:val="bullet"/>
      <w:lvlText w:val=""/>
      <w:lvlJc w:val="left"/>
      <w:pPr>
        <w:tabs>
          <w:tab w:val="num" w:pos="5040"/>
        </w:tabs>
        <w:ind w:left="5040" w:hanging="360"/>
      </w:pPr>
      <w:rPr>
        <w:rFonts w:ascii="Symbol" w:hAnsi="Symbol" w:hint="default"/>
        <w:sz w:val="20"/>
      </w:rPr>
    </w:lvl>
    <w:lvl w:ilvl="7" w:tplc="C6B811BE" w:tentative="1">
      <w:start w:val="1"/>
      <w:numFmt w:val="bullet"/>
      <w:lvlText w:val=""/>
      <w:lvlJc w:val="left"/>
      <w:pPr>
        <w:tabs>
          <w:tab w:val="num" w:pos="5760"/>
        </w:tabs>
        <w:ind w:left="5760" w:hanging="360"/>
      </w:pPr>
      <w:rPr>
        <w:rFonts w:ascii="Symbol" w:hAnsi="Symbol" w:hint="default"/>
        <w:sz w:val="20"/>
      </w:rPr>
    </w:lvl>
    <w:lvl w:ilvl="8" w:tplc="F3802400"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A92A74"/>
    <w:multiLevelType w:val="hybridMultilevel"/>
    <w:tmpl w:val="C4408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724F3F"/>
    <w:multiLevelType w:val="hybridMultilevel"/>
    <w:tmpl w:val="C9FEAB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C5A0ACE"/>
    <w:multiLevelType w:val="hybridMultilevel"/>
    <w:tmpl w:val="493CF1E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80A4827"/>
    <w:multiLevelType w:val="hybridMultilevel"/>
    <w:tmpl w:val="8C204814"/>
    <w:lvl w:ilvl="0" w:tplc="C234B68E">
      <w:start w:val="1"/>
      <w:numFmt w:val="bullet"/>
      <w:lvlText w:val=""/>
      <w:lvlJc w:val="left"/>
      <w:pPr>
        <w:tabs>
          <w:tab w:val="num" w:pos="720"/>
        </w:tabs>
        <w:ind w:left="720" w:hanging="360"/>
      </w:pPr>
      <w:rPr>
        <w:rFonts w:ascii="Symbol" w:hAnsi="Symbol" w:hint="default"/>
        <w:sz w:val="20"/>
      </w:rPr>
    </w:lvl>
    <w:lvl w:ilvl="1" w:tplc="E54E7E80">
      <w:start w:val="1"/>
      <w:numFmt w:val="bullet"/>
      <w:lvlText w:val="o"/>
      <w:lvlJc w:val="left"/>
      <w:pPr>
        <w:tabs>
          <w:tab w:val="num" w:pos="1440"/>
        </w:tabs>
        <w:ind w:left="1440" w:hanging="360"/>
      </w:pPr>
      <w:rPr>
        <w:rFonts w:ascii="Courier New" w:hAnsi="Courier New" w:hint="default"/>
        <w:sz w:val="20"/>
      </w:rPr>
    </w:lvl>
    <w:lvl w:ilvl="2" w:tplc="63681998" w:tentative="1">
      <w:start w:val="1"/>
      <w:numFmt w:val="bullet"/>
      <w:lvlText w:val=""/>
      <w:lvlJc w:val="left"/>
      <w:pPr>
        <w:tabs>
          <w:tab w:val="num" w:pos="2160"/>
        </w:tabs>
        <w:ind w:left="2160" w:hanging="360"/>
      </w:pPr>
      <w:rPr>
        <w:rFonts w:ascii="Wingdings" w:hAnsi="Wingdings" w:hint="default"/>
        <w:sz w:val="20"/>
      </w:rPr>
    </w:lvl>
    <w:lvl w:ilvl="3" w:tplc="5B38E4F6" w:tentative="1">
      <w:start w:val="1"/>
      <w:numFmt w:val="bullet"/>
      <w:lvlText w:val=""/>
      <w:lvlJc w:val="left"/>
      <w:pPr>
        <w:tabs>
          <w:tab w:val="num" w:pos="2880"/>
        </w:tabs>
        <w:ind w:left="2880" w:hanging="360"/>
      </w:pPr>
      <w:rPr>
        <w:rFonts w:ascii="Wingdings" w:hAnsi="Wingdings" w:hint="default"/>
        <w:sz w:val="20"/>
      </w:rPr>
    </w:lvl>
    <w:lvl w:ilvl="4" w:tplc="6E9CF1AE" w:tentative="1">
      <w:start w:val="1"/>
      <w:numFmt w:val="bullet"/>
      <w:lvlText w:val=""/>
      <w:lvlJc w:val="left"/>
      <w:pPr>
        <w:tabs>
          <w:tab w:val="num" w:pos="3600"/>
        </w:tabs>
        <w:ind w:left="3600" w:hanging="360"/>
      </w:pPr>
      <w:rPr>
        <w:rFonts w:ascii="Wingdings" w:hAnsi="Wingdings" w:hint="default"/>
        <w:sz w:val="20"/>
      </w:rPr>
    </w:lvl>
    <w:lvl w:ilvl="5" w:tplc="4F3AE212" w:tentative="1">
      <w:start w:val="1"/>
      <w:numFmt w:val="bullet"/>
      <w:lvlText w:val=""/>
      <w:lvlJc w:val="left"/>
      <w:pPr>
        <w:tabs>
          <w:tab w:val="num" w:pos="4320"/>
        </w:tabs>
        <w:ind w:left="4320" w:hanging="360"/>
      </w:pPr>
      <w:rPr>
        <w:rFonts w:ascii="Wingdings" w:hAnsi="Wingdings" w:hint="default"/>
        <w:sz w:val="20"/>
      </w:rPr>
    </w:lvl>
    <w:lvl w:ilvl="6" w:tplc="6D62E850" w:tentative="1">
      <w:start w:val="1"/>
      <w:numFmt w:val="bullet"/>
      <w:lvlText w:val=""/>
      <w:lvlJc w:val="left"/>
      <w:pPr>
        <w:tabs>
          <w:tab w:val="num" w:pos="5040"/>
        </w:tabs>
        <w:ind w:left="5040" w:hanging="360"/>
      </w:pPr>
      <w:rPr>
        <w:rFonts w:ascii="Wingdings" w:hAnsi="Wingdings" w:hint="default"/>
        <w:sz w:val="20"/>
      </w:rPr>
    </w:lvl>
    <w:lvl w:ilvl="7" w:tplc="CEAC5744" w:tentative="1">
      <w:start w:val="1"/>
      <w:numFmt w:val="bullet"/>
      <w:lvlText w:val=""/>
      <w:lvlJc w:val="left"/>
      <w:pPr>
        <w:tabs>
          <w:tab w:val="num" w:pos="5760"/>
        </w:tabs>
        <w:ind w:left="5760" w:hanging="360"/>
      </w:pPr>
      <w:rPr>
        <w:rFonts w:ascii="Wingdings" w:hAnsi="Wingdings" w:hint="default"/>
        <w:sz w:val="20"/>
      </w:rPr>
    </w:lvl>
    <w:lvl w:ilvl="8" w:tplc="5568DF0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D94E71"/>
    <w:multiLevelType w:val="hybridMultilevel"/>
    <w:tmpl w:val="F0DCD66C"/>
    <w:lvl w:ilvl="0" w:tplc="A44C9B9C">
      <w:start w:val="1"/>
      <w:numFmt w:val="bullet"/>
      <w:lvlText w:val=""/>
      <w:lvlJc w:val="left"/>
      <w:pPr>
        <w:tabs>
          <w:tab w:val="num" w:pos="720"/>
        </w:tabs>
        <w:ind w:left="720" w:hanging="360"/>
      </w:pPr>
      <w:rPr>
        <w:rFonts w:ascii="Symbol" w:hAnsi="Symbol" w:hint="default"/>
        <w:sz w:val="20"/>
      </w:rPr>
    </w:lvl>
    <w:lvl w:ilvl="1" w:tplc="4350D1B2" w:tentative="1">
      <w:start w:val="1"/>
      <w:numFmt w:val="bullet"/>
      <w:lvlText w:val=""/>
      <w:lvlJc w:val="left"/>
      <w:pPr>
        <w:tabs>
          <w:tab w:val="num" w:pos="1440"/>
        </w:tabs>
        <w:ind w:left="1440" w:hanging="360"/>
      </w:pPr>
      <w:rPr>
        <w:rFonts w:ascii="Symbol" w:hAnsi="Symbol" w:hint="default"/>
        <w:sz w:val="20"/>
      </w:rPr>
    </w:lvl>
    <w:lvl w:ilvl="2" w:tplc="327AEFB2" w:tentative="1">
      <w:start w:val="1"/>
      <w:numFmt w:val="bullet"/>
      <w:lvlText w:val=""/>
      <w:lvlJc w:val="left"/>
      <w:pPr>
        <w:tabs>
          <w:tab w:val="num" w:pos="2160"/>
        </w:tabs>
        <w:ind w:left="2160" w:hanging="360"/>
      </w:pPr>
      <w:rPr>
        <w:rFonts w:ascii="Symbol" w:hAnsi="Symbol" w:hint="default"/>
        <w:sz w:val="20"/>
      </w:rPr>
    </w:lvl>
    <w:lvl w:ilvl="3" w:tplc="23C0D042" w:tentative="1">
      <w:start w:val="1"/>
      <w:numFmt w:val="bullet"/>
      <w:lvlText w:val=""/>
      <w:lvlJc w:val="left"/>
      <w:pPr>
        <w:tabs>
          <w:tab w:val="num" w:pos="2880"/>
        </w:tabs>
        <w:ind w:left="2880" w:hanging="360"/>
      </w:pPr>
      <w:rPr>
        <w:rFonts w:ascii="Symbol" w:hAnsi="Symbol" w:hint="default"/>
        <w:sz w:val="20"/>
      </w:rPr>
    </w:lvl>
    <w:lvl w:ilvl="4" w:tplc="1E4A4E02" w:tentative="1">
      <w:start w:val="1"/>
      <w:numFmt w:val="bullet"/>
      <w:lvlText w:val=""/>
      <w:lvlJc w:val="left"/>
      <w:pPr>
        <w:tabs>
          <w:tab w:val="num" w:pos="3600"/>
        </w:tabs>
        <w:ind w:left="3600" w:hanging="360"/>
      </w:pPr>
      <w:rPr>
        <w:rFonts w:ascii="Symbol" w:hAnsi="Symbol" w:hint="default"/>
        <w:sz w:val="20"/>
      </w:rPr>
    </w:lvl>
    <w:lvl w:ilvl="5" w:tplc="FB50CB34" w:tentative="1">
      <w:start w:val="1"/>
      <w:numFmt w:val="bullet"/>
      <w:lvlText w:val=""/>
      <w:lvlJc w:val="left"/>
      <w:pPr>
        <w:tabs>
          <w:tab w:val="num" w:pos="4320"/>
        </w:tabs>
        <w:ind w:left="4320" w:hanging="360"/>
      </w:pPr>
      <w:rPr>
        <w:rFonts w:ascii="Symbol" w:hAnsi="Symbol" w:hint="default"/>
        <w:sz w:val="20"/>
      </w:rPr>
    </w:lvl>
    <w:lvl w:ilvl="6" w:tplc="12F8FC90" w:tentative="1">
      <w:start w:val="1"/>
      <w:numFmt w:val="bullet"/>
      <w:lvlText w:val=""/>
      <w:lvlJc w:val="left"/>
      <w:pPr>
        <w:tabs>
          <w:tab w:val="num" w:pos="5040"/>
        </w:tabs>
        <w:ind w:left="5040" w:hanging="360"/>
      </w:pPr>
      <w:rPr>
        <w:rFonts w:ascii="Symbol" w:hAnsi="Symbol" w:hint="default"/>
        <w:sz w:val="20"/>
      </w:rPr>
    </w:lvl>
    <w:lvl w:ilvl="7" w:tplc="C212AF6E" w:tentative="1">
      <w:start w:val="1"/>
      <w:numFmt w:val="bullet"/>
      <w:lvlText w:val=""/>
      <w:lvlJc w:val="left"/>
      <w:pPr>
        <w:tabs>
          <w:tab w:val="num" w:pos="5760"/>
        </w:tabs>
        <w:ind w:left="5760" w:hanging="360"/>
      </w:pPr>
      <w:rPr>
        <w:rFonts w:ascii="Symbol" w:hAnsi="Symbol" w:hint="default"/>
        <w:sz w:val="20"/>
      </w:rPr>
    </w:lvl>
    <w:lvl w:ilvl="8" w:tplc="B202A7E2"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5C2B46"/>
    <w:multiLevelType w:val="hybridMultilevel"/>
    <w:tmpl w:val="916C6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AD92C3F"/>
    <w:multiLevelType w:val="hybridMultilevel"/>
    <w:tmpl w:val="2FC27C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CB44F03"/>
    <w:multiLevelType w:val="hybridMultilevel"/>
    <w:tmpl w:val="A84C11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6"/>
  </w:num>
  <w:num w:numId="5">
    <w:abstractNumId w:val="10"/>
  </w:num>
  <w:num w:numId="6">
    <w:abstractNumId w:val="4"/>
  </w:num>
  <w:num w:numId="7">
    <w:abstractNumId w:val="3"/>
  </w:num>
  <w:num w:numId="8">
    <w:abstractNumId w:val="8"/>
  </w:num>
  <w:num w:numId="9">
    <w:abstractNumId w:val="9"/>
  </w:num>
  <w:num w:numId="10">
    <w:abstractNumId w:val="0"/>
  </w:num>
  <w:num w:numId="1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9D"/>
    <w:rsid w:val="00001707"/>
    <w:rsid w:val="00001E93"/>
    <w:rsid w:val="0000257D"/>
    <w:rsid w:val="00004448"/>
    <w:rsid w:val="0000478B"/>
    <w:rsid w:val="000048BD"/>
    <w:rsid w:val="000052DB"/>
    <w:rsid w:val="0000665A"/>
    <w:rsid w:val="00006A19"/>
    <w:rsid w:val="00006BBD"/>
    <w:rsid w:val="0000724B"/>
    <w:rsid w:val="0000741A"/>
    <w:rsid w:val="00011492"/>
    <w:rsid w:val="00011CC4"/>
    <w:rsid w:val="0001360E"/>
    <w:rsid w:val="0001396B"/>
    <w:rsid w:val="00013E8A"/>
    <w:rsid w:val="000152B2"/>
    <w:rsid w:val="00016F4B"/>
    <w:rsid w:val="0002062A"/>
    <w:rsid w:val="0002230D"/>
    <w:rsid w:val="00024897"/>
    <w:rsid w:val="00024A9A"/>
    <w:rsid w:val="00024F4E"/>
    <w:rsid w:val="00025CA3"/>
    <w:rsid w:val="00026D51"/>
    <w:rsid w:val="00030F8A"/>
    <w:rsid w:val="000313EA"/>
    <w:rsid w:val="00035457"/>
    <w:rsid w:val="0003581B"/>
    <w:rsid w:val="00036361"/>
    <w:rsid w:val="000366C0"/>
    <w:rsid w:val="00037255"/>
    <w:rsid w:val="00037A96"/>
    <w:rsid w:val="00040164"/>
    <w:rsid w:val="00040B9B"/>
    <w:rsid w:val="000412DA"/>
    <w:rsid w:val="000435C7"/>
    <w:rsid w:val="00043890"/>
    <w:rsid w:val="000443CF"/>
    <w:rsid w:val="00045C6C"/>
    <w:rsid w:val="00046861"/>
    <w:rsid w:val="00046A3B"/>
    <w:rsid w:val="00047629"/>
    <w:rsid w:val="00047F76"/>
    <w:rsid w:val="00055A52"/>
    <w:rsid w:val="00055AC4"/>
    <w:rsid w:val="00056F90"/>
    <w:rsid w:val="00057015"/>
    <w:rsid w:val="00060988"/>
    <w:rsid w:val="0006200D"/>
    <w:rsid w:val="0006221F"/>
    <w:rsid w:val="000635ED"/>
    <w:rsid w:val="00063753"/>
    <w:rsid w:val="00064932"/>
    <w:rsid w:val="000654F5"/>
    <w:rsid w:val="00067252"/>
    <w:rsid w:val="00067563"/>
    <w:rsid w:val="00067EBB"/>
    <w:rsid w:val="00067F56"/>
    <w:rsid w:val="000709BD"/>
    <w:rsid w:val="00071752"/>
    <w:rsid w:val="00071A61"/>
    <w:rsid w:val="00071B7B"/>
    <w:rsid w:val="00071BC0"/>
    <w:rsid w:val="00071F53"/>
    <w:rsid w:val="000723E5"/>
    <w:rsid w:val="0007365E"/>
    <w:rsid w:val="0007377A"/>
    <w:rsid w:val="00073D1A"/>
    <w:rsid w:val="00073EFD"/>
    <w:rsid w:val="000746FB"/>
    <w:rsid w:val="00074FC7"/>
    <w:rsid w:val="00076D09"/>
    <w:rsid w:val="000770B5"/>
    <w:rsid w:val="00077719"/>
    <w:rsid w:val="00080C8A"/>
    <w:rsid w:val="00082904"/>
    <w:rsid w:val="00082D0B"/>
    <w:rsid w:val="00082E76"/>
    <w:rsid w:val="000832D5"/>
    <w:rsid w:val="00085D76"/>
    <w:rsid w:val="00085FDF"/>
    <w:rsid w:val="000869B5"/>
    <w:rsid w:val="0008750E"/>
    <w:rsid w:val="00087FEC"/>
    <w:rsid w:val="0009183B"/>
    <w:rsid w:val="00091927"/>
    <w:rsid w:val="00091935"/>
    <w:rsid w:val="00091B94"/>
    <w:rsid w:val="00091C86"/>
    <w:rsid w:val="00092D35"/>
    <w:rsid w:val="00092FEB"/>
    <w:rsid w:val="00093B82"/>
    <w:rsid w:val="000949D4"/>
    <w:rsid w:val="00094F4D"/>
    <w:rsid w:val="000954D3"/>
    <w:rsid w:val="0009688B"/>
    <w:rsid w:val="000A0279"/>
    <w:rsid w:val="000A0D1A"/>
    <w:rsid w:val="000A1B16"/>
    <w:rsid w:val="000A20E1"/>
    <w:rsid w:val="000A305C"/>
    <w:rsid w:val="000A317A"/>
    <w:rsid w:val="000A472A"/>
    <w:rsid w:val="000A50A6"/>
    <w:rsid w:val="000A55EF"/>
    <w:rsid w:val="000A6B9A"/>
    <w:rsid w:val="000B0100"/>
    <w:rsid w:val="000B056B"/>
    <w:rsid w:val="000B0E01"/>
    <w:rsid w:val="000B12D2"/>
    <w:rsid w:val="000B188B"/>
    <w:rsid w:val="000B1AC0"/>
    <w:rsid w:val="000B22FD"/>
    <w:rsid w:val="000B2E19"/>
    <w:rsid w:val="000B3151"/>
    <w:rsid w:val="000B3528"/>
    <w:rsid w:val="000B52BB"/>
    <w:rsid w:val="000B777B"/>
    <w:rsid w:val="000C01CC"/>
    <w:rsid w:val="000C23C1"/>
    <w:rsid w:val="000C3718"/>
    <w:rsid w:val="000C6948"/>
    <w:rsid w:val="000C7265"/>
    <w:rsid w:val="000C73DB"/>
    <w:rsid w:val="000C7A1E"/>
    <w:rsid w:val="000D07A2"/>
    <w:rsid w:val="000D170B"/>
    <w:rsid w:val="000D1889"/>
    <w:rsid w:val="000D398C"/>
    <w:rsid w:val="000D4B8B"/>
    <w:rsid w:val="000D7EEB"/>
    <w:rsid w:val="000E11D8"/>
    <w:rsid w:val="000E2161"/>
    <w:rsid w:val="000E23F3"/>
    <w:rsid w:val="000E2FC4"/>
    <w:rsid w:val="000E3595"/>
    <w:rsid w:val="000E5BC7"/>
    <w:rsid w:val="000E68A3"/>
    <w:rsid w:val="000F014B"/>
    <w:rsid w:val="000F0850"/>
    <w:rsid w:val="000F1A72"/>
    <w:rsid w:val="000F1C69"/>
    <w:rsid w:val="000F4E33"/>
    <w:rsid w:val="000F4F39"/>
    <w:rsid w:val="000F5FE1"/>
    <w:rsid w:val="000F6AD2"/>
    <w:rsid w:val="000F6FE1"/>
    <w:rsid w:val="000F73BA"/>
    <w:rsid w:val="000F785C"/>
    <w:rsid w:val="000F7E0C"/>
    <w:rsid w:val="00101426"/>
    <w:rsid w:val="00102B8E"/>
    <w:rsid w:val="00103012"/>
    <w:rsid w:val="00104D47"/>
    <w:rsid w:val="00105789"/>
    <w:rsid w:val="00107284"/>
    <w:rsid w:val="00107386"/>
    <w:rsid w:val="00110379"/>
    <w:rsid w:val="00111345"/>
    <w:rsid w:val="0011357E"/>
    <w:rsid w:val="001143AB"/>
    <w:rsid w:val="00114E33"/>
    <w:rsid w:val="00115F11"/>
    <w:rsid w:val="00116791"/>
    <w:rsid w:val="0011699C"/>
    <w:rsid w:val="00116D40"/>
    <w:rsid w:val="0011777B"/>
    <w:rsid w:val="001177F4"/>
    <w:rsid w:val="001202D4"/>
    <w:rsid w:val="00120584"/>
    <w:rsid w:val="0012090F"/>
    <w:rsid w:val="001212B9"/>
    <w:rsid w:val="001234B3"/>
    <w:rsid w:val="00125B0E"/>
    <w:rsid w:val="00126164"/>
    <w:rsid w:val="001269AC"/>
    <w:rsid w:val="00127634"/>
    <w:rsid w:val="00127BF9"/>
    <w:rsid w:val="00130160"/>
    <w:rsid w:val="0013044A"/>
    <w:rsid w:val="001321E5"/>
    <w:rsid w:val="001334EF"/>
    <w:rsid w:val="00134DC5"/>
    <w:rsid w:val="00136283"/>
    <w:rsid w:val="0013712E"/>
    <w:rsid w:val="00137353"/>
    <w:rsid w:val="001403CE"/>
    <w:rsid w:val="001413A5"/>
    <w:rsid w:val="001419D8"/>
    <w:rsid w:val="00141F27"/>
    <w:rsid w:val="00143AC6"/>
    <w:rsid w:val="00144A57"/>
    <w:rsid w:val="00145B25"/>
    <w:rsid w:val="00146607"/>
    <w:rsid w:val="0014709F"/>
    <w:rsid w:val="00152153"/>
    <w:rsid w:val="00152BF6"/>
    <w:rsid w:val="001533AF"/>
    <w:rsid w:val="00154491"/>
    <w:rsid w:val="001544CC"/>
    <w:rsid w:val="001555C0"/>
    <w:rsid w:val="00156BC9"/>
    <w:rsid w:val="00160BC4"/>
    <w:rsid w:val="00161B2A"/>
    <w:rsid w:val="00161E4A"/>
    <w:rsid w:val="00162C7D"/>
    <w:rsid w:val="001637E1"/>
    <w:rsid w:val="00163CB7"/>
    <w:rsid w:val="00164554"/>
    <w:rsid w:val="0016666E"/>
    <w:rsid w:val="00167B87"/>
    <w:rsid w:val="001718E0"/>
    <w:rsid w:val="001738B3"/>
    <w:rsid w:val="001740F9"/>
    <w:rsid w:val="00174BFC"/>
    <w:rsid w:val="00174E60"/>
    <w:rsid w:val="00174FE5"/>
    <w:rsid w:val="0017568A"/>
    <w:rsid w:val="001811B2"/>
    <w:rsid w:val="00181534"/>
    <w:rsid w:val="00181766"/>
    <w:rsid w:val="00183A60"/>
    <w:rsid w:val="001846F0"/>
    <w:rsid w:val="00187A82"/>
    <w:rsid w:val="00187B03"/>
    <w:rsid w:val="001907EB"/>
    <w:rsid w:val="00190D53"/>
    <w:rsid w:val="00190E17"/>
    <w:rsid w:val="00190E20"/>
    <w:rsid w:val="001914F9"/>
    <w:rsid w:val="001921E3"/>
    <w:rsid w:val="001941FE"/>
    <w:rsid w:val="001943C5"/>
    <w:rsid w:val="001947A1"/>
    <w:rsid w:val="00194EEC"/>
    <w:rsid w:val="001972E1"/>
    <w:rsid w:val="001A0875"/>
    <w:rsid w:val="001A0964"/>
    <w:rsid w:val="001A0E3E"/>
    <w:rsid w:val="001A1069"/>
    <w:rsid w:val="001A14E0"/>
    <w:rsid w:val="001A227D"/>
    <w:rsid w:val="001A456D"/>
    <w:rsid w:val="001A53C7"/>
    <w:rsid w:val="001A55F5"/>
    <w:rsid w:val="001A6B2E"/>
    <w:rsid w:val="001A75C6"/>
    <w:rsid w:val="001A7750"/>
    <w:rsid w:val="001A7F8A"/>
    <w:rsid w:val="001B1B62"/>
    <w:rsid w:val="001B2030"/>
    <w:rsid w:val="001B308E"/>
    <w:rsid w:val="001B3339"/>
    <w:rsid w:val="001B4C93"/>
    <w:rsid w:val="001B568A"/>
    <w:rsid w:val="001B7DC5"/>
    <w:rsid w:val="001C16D0"/>
    <w:rsid w:val="001C26F6"/>
    <w:rsid w:val="001C34DE"/>
    <w:rsid w:val="001C3BE7"/>
    <w:rsid w:val="001C46F3"/>
    <w:rsid w:val="001C599F"/>
    <w:rsid w:val="001D00CE"/>
    <w:rsid w:val="001D01B0"/>
    <w:rsid w:val="001D1E66"/>
    <w:rsid w:val="001D28DF"/>
    <w:rsid w:val="001D2BA5"/>
    <w:rsid w:val="001D365F"/>
    <w:rsid w:val="001D40F8"/>
    <w:rsid w:val="001D4552"/>
    <w:rsid w:val="001D5CFC"/>
    <w:rsid w:val="001D5E0C"/>
    <w:rsid w:val="001D6969"/>
    <w:rsid w:val="001D7428"/>
    <w:rsid w:val="001D7991"/>
    <w:rsid w:val="001D79B4"/>
    <w:rsid w:val="001E0114"/>
    <w:rsid w:val="001E0639"/>
    <w:rsid w:val="001E0EDA"/>
    <w:rsid w:val="001E4903"/>
    <w:rsid w:val="001E4BAC"/>
    <w:rsid w:val="001E4EF3"/>
    <w:rsid w:val="001E63FF"/>
    <w:rsid w:val="001E68A2"/>
    <w:rsid w:val="001E7CCF"/>
    <w:rsid w:val="001F0014"/>
    <w:rsid w:val="001F03BF"/>
    <w:rsid w:val="001F050D"/>
    <w:rsid w:val="001F0ECB"/>
    <w:rsid w:val="001F11EE"/>
    <w:rsid w:val="001F22DC"/>
    <w:rsid w:val="001F240D"/>
    <w:rsid w:val="001F2ACC"/>
    <w:rsid w:val="001F3D9C"/>
    <w:rsid w:val="001F3E5C"/>
    <w:rsid w:val="001F5B17"/>
    <w:rsid w:val="001F7549"/>
    <w:rsid w:val="001F7556"/>
    <w:rsid w:val="002004DE"/>
    <w:rsid w:val="00201AC3"/>
    <w:rsid w:val="002025FB"/>
    <w:rsid w:val="00202BFE"/>
    <w:rsid w:val="0020460A"/>
    <w:rsid w:val="00204FDD"/>
    <w:rsid w:val="00206B2D"/>
    <w:rsid w:val="00206E6D"/>
    <w:rsid w:val="00207077"/>
    <w:rsid w:val="002074CA"/>
    <w:rsid w:val="0021018F"/>
    <w:rsid w:val="00210FC1"/>
    <w:rsid w:val="00211393"/>
    <w:rsid w:val="00211C54"/>
    <w:rsid w:val="00212C3B"/>
    <w:rsid w:val="002131FD"/>
    <w:rsid w:val="00213748"/>
    <w:rsid w:val="0021636D"/>
    <w:rsid w:val="00216E25"/>
    <w:rsid w:val="002200F0"/>
    <w:rsid w:val="00220C50"/>
    <w:rsid w:val="002214F6"/>
    <w:rsid w:val="002220B3"/>
    <w:rsid w:val="00222341"/>
    <w:rsid w:val="0022274A"/>
    <w:rsid w:val="002234EB"/>
    <w:rsid w:val="0022350C"/>
    <w:rsid w:val="00225612"/>
    <w:rsid w:val="00225EEA"/>
    <w:rsid w:val="00226FFD"/>
    <w:rsid w:val="002279BA"/>
    <w:rsid w:val="002325F6"/>
    <w:rsid w:val="00232AE9"/>
    <w:rsid w:val="002330E4"/>
    <w:rsid w:val="002336C6"/>
    <w:rsid w:val="00234C5A"/>
    <w:rsid w:val="002357F6"/>
    <w:rsid w:val="00237134"/>
    <w:rsid w:val="002372FE"/>
    <w:rsid w:val="00237A4A"/>
    <w:rsid w:val="0024050A"/>
    <w:rsid w:val="0024078A"/>
    <w:rsid w:val="00241A14"/>
    <w:rsid w:val="00241DED"/>
    <w:rsid w:val="00244552"/>
    <w:rsid w:val="00244647"/>
    <w:rsid w:val="0024579C"/>
    <w:rsid w:val="00245F72"/>
    <w:rsid w:val="002466EC"/>
    <w:rsid w:val="00250520"/>
    <w:rsid w:val="00251DB6"/>
    <w:rsid w:val="0025305E"/>
    <w:rsid w:val="00253614"/>
    <w:rsid w:val="00254AE1"/>
    <w:rsid w:val="0025533A"/>
    <w:rsid w:val="0026010D"/>
    <w:rsid w:val="002612E9"/>
    <w:rsid w:val="00262610"/>
    <w:rsid w:val="00262D9A"/>
    <w:rsid w:val="00263DF5"/>
    <w:rsid w:val="0026445A"/>
    <w:rsid w:val="00267700"/>
    <w:rsid w:val="00267837"/>
    <w:rsid w:val="00270015"/>
    <w:rsid w:val="00270121"/>
    <w:rsid w:val="002708C8"/>
    <w:rsid w:val="002710CD"/>
    <w:rsid w:val="00271B4D"/>
    <w:rsid w:val="0027205A"/>
    <w:rsid w:val="002728FF"/>
    <w:rsid w:val="00273010"/>
    <w:rsid w:val="0027347D"/>
    <w:rsid w:val="0027615B"/>
    <w:rsid w:val="0027732F"/>
    <w:rsid w:val="00280156"/>
    <w:rsid w:val="00280AB0"/>
    <w:rsid w:val="00280F3A"/>
    <w:rsid w:val="002817A8"/>
    <w:rsid w:val="002817C7"/>
    <w:rsid w:val="0028231C"/>
    <w:rsid w:val="0028324F"/>
    <w:rsid w:val="00283374"/>
    <w:rsid w:val="00283783"/>
    <w:rsid w:val="0028637A"/>
    <w:rsid w:val="00286F4B"/>
    <w:rsid w:val="00290C76"/>
    <w:rsid w:val="002918D8"/>
    <w:rsid w:val="00291B4E"/>
    <w:rsid w:val="00292B02"/>
    <w:rsid w:val="00292D3C"/>
    <w:rsid w:val="002938F0"/>
    <w:rsid w:val="00294158"/>
    <w:rsid w:val="00294FE6"/>
    <w:rsid w:val="00295E64"/>
    <w:rsid w:val="0029642C"/>
    <w:rsid w:val="00296AAD"/>
    <w:rsid w:val="00297CDA"/>
    <w:rsid w:val="002A0DF8"/>
    <w:rsid w:val="002B0350"/>
    <w:rsid w:val="002B195A"/>
    <w:rsid w:val="002B1A3C"/>
    <w:rsid w:val="002B46B2"/>
    <w:rsid w:val="002B618E"/>
    <w:rsid w:val="002B6E16"/>
    <w:rsid w:val="002B7B89"/>
    <w:rsid w:val="002C00C4"/>
    <w:rsid w:val="002C1FCB"/>
    <w:rsid w:val="002C300E"/>
    <w:rsid w:val="002C41D5"/>
    <w:rsid w:val="002C5171"/>
    <w:rsid w:val="002C5E7D"/>
    <w:rsid w:val="002C6DB9"/>
    <w:rsid w:val="002D0838"/>
    <w:rsid w:val="002D1D67"/>
    <w:rsid w:val="002D3346"/>
    <w:rsid w:val="002D5188"/>
    <w:rsid w:val="002D5D9B"/>
    <w:rsid w:val="002D63D6"/>
    <w:rsid w:val="002D663B"/>
    <w:rsid w:val="002D7B5C"/>
    <w:rsid w:val="002E02D2"/>
    <w:rsid w:val="002E1D66"/>
    <w:rsid w:val="002E23B3"/>
    <w:rsid w:val="002E2511"/>
    <w:rsid w:val="002E27D9"/>
    <w:rsid w:val="002E3BA6"/>
    <w:rsid w:val="002E4880"/>
    <w:rsid w:val="002E4BF3"/>
    <w:rsid w:val="002E52F8"/>
    <w:rsid w:val="002E5E15"/>
    <w:rsid w:val="002E6B4B"/>
    <w:rsid w:val="002E7A27"/>
    <w:rsid w:val="002E7F0A"/>
    <w:rsid w:val="002F076C"/>
    <w:rsid w:val="002F0C50"/>
    <w:rsid w:val="002F1582"/>
    <w:rsid w:val="002F189D"/>
    <w:rsid w:val="002F22B9"/>
    <w:rsid w:val="002F2DB6"/>
    <w:rsid w:val="002F363C"/>
    <w:rsid w:val="002F3EBD"/>
    <w:rsid w:val="002F446B"/>
    <w:rsid w:val="002F470C"/>
    <w:rsid w:val="002F5B89"/>
    <w:rsid w:val="00300C56"/>
    <w:rsid w:val="00302E18"/>
    <w:rsid w:val="0030433E"/>
    <w:rsid w:val="003045AC"/>
    <w:rsid w:val="00304926"/>
    <w:rsid w:val="0030526B"/>
    <w:rsid w:val="003052C9"/>
    <w:rsid w:val="00307E4B"/>
    <w:rsid w:val="003101CE"/>
    <w:rsid w:val="00310452"/>
    <w:rsid w:val="003105AE"/>
    <w:rsid w:val="0031129D"/>
    <w:rsid w:val="00313708"/>
    <w:rsid w:val="00314655"/>
    <w:rsid w:val="003154B1"/>
    <w:rsid w:val="00315DD1"/>
    <w:rsid w:val="00316800"/>
    <w:rsid w:val="00320C68"/>
    <w:rsid w:val="00320F22"/>
    <w:rsid w:val="0032108C"/>
    <w:rsid w:val="00321B4B"/>
    <w:rsid w:val="003231F1"/>
    <w:rsid w:val="00323423"/>
    <w:rsid w:val="00324155"/>
    <w:rsid w:val="00324677"/>
    <w:rsid w:val="0032595E"/>
    <w:rsid w:val="0032670E"/>
    <w:rsid w:val="00327E72"/>
    <w:rsid w:val="00330180"/>
    <w:rsid w:val="00332314"/>
    <w:rsid w:val="00332CD4"/>
    <w:rsid w:val="00332FAD"/>
    <w:rsid w:val="00335526"/>
    <w:rsid w:val="00340690"/>
    <w:rsid w:val="0034111F"/>
    <w:rsid w:val="00341C18"/>
    <w:rsid w:val="00343630"/>
    <w:rsid w:val="003436B2"/>
    <w:rsid w:val="00344D8A"/>
    <w:rsid w:val="00345185"/>
    <w:rsid w:val="0034696F"/>
    <w:rsid w:val="00346D52"/>
    <w:rsid w:val="00350338"/>
    <w:rsid w:val="00350DB1"/>
    <w:rsid w:val="0035120B"/>
    <w:rsid w:val="003524EF"/>
    <w:rsid w:val="00354147"/>
    <w:rsid w:val="00360D9A"/>
    <w:rsid w:val="003613CB"/>
    <w:rsid w:val="0036217A"/>
    <w:rsid w:val="00362B98"/>
    <w:rsid w:val="00362BE8"/>
    <w:rsid w:val="003651DA"/>
    <w:rsid w:val="003657F3"/>
    <w:rsid w:val="00366D1D"/>
    <w:rsid w:val="00367352"/>
    <w:rsid w:val="00370867"/>
    <w:rsid w:val="00370A0A"/>
    <w:rsid w:val="00371970"/>
    <w:rsid w:val="00372116"/>
    <w:rsid w:val="0037273E"/>
    <w:rsid w:val="00373D3C"/>
    <w:rsid w:val="003754FE"/>
    <w:rsid w:val="00377789"/>
    <w:rsid w:val="00377BAB"/>
    <w:rsid w:val="00377F3F"/>
    <w:rsid w:val="0038136D"/>
    <w:rsid w:val="00382171"/>
    <w:rsid w:val="003829C4"/>
    <w:rsid w:val="0038470E"/>
    <w:rsid w:val="003859AD"/>
    <w:rsid w:val="0038734A"/>
    <w:rsid w:val="00387B5F"/>
    <w:rsid w:val="00387BB8"/>
    <w:rsid w:val="003908E8"/>
    <w:rsid w:val="00393AAF"/>
    <w:rsid w:val="00393F8B"/>
    <w:rsid w:val="00394D14"/>
    <w:rsid w:val="00395280"/>
    <w:rsid w:val="00395382"/>
    <w:rsid w:val="00395F98"/>
    <w:rsid w:val="00397445"/>
    <w:rsid w:val="003A0E69"/>
    <w:rsid w:val="003A1F7F"/>
    <w:rsid w:val="003A382F"/>
    <w:rsid w:val="003A3D2A"/>
    <w:rsid w:val="003A713D"/>
    <w:rsid w:val="003A7933"/>
    <w:rsid w:val="003A7C7D"/>
    <w:rsid w:val="003B00F3"/>
    <w:rsid w:val="003B085E"/>
    <w:rsid w:val="003B23B2"/>
    <w:rsid w:val="003B2C80"/>
    <w:rsid w:val="003B3114"/>
    <w:rsid w:val="003B3F8B"/>
    <w:rsid w:val="003B7FBB"/>
    <w:rsid w:val="003C0A7F"/>
    <w:rsid w:val="003C5DB3"/>
    <w:rsid w:val="003C7B78"/>
    <w:rsid w:val="003C7ECD"/>
    <w:rsid w:val="003D014F"/>
    <w:rsid w:val="003D2EC8"/>
    <w:rsid w:val="003D3846"/>
    <w:rsid w:val="003D45B0"/>
    <w:rsid w:val="003D57AF"/>
    <w:rsid w:val="003E0283"/>
    <w:rsid w:val="003E0321"/>
    <w:rsid w:val="003E0450"/>
    <w:rsid w:val="003E051A"/>
    <w:rsid w:val="003E0EBF"/>
    <w:rsid w:val="003E2BFE"/>
    <w:rsid w:val="003E2CE4"/>
    <w:rsid w:val="003E40AC"/>
    <w:rsid w:val="003E6424"/>
    <w:rsid w:val="003E6806"/>
    <w:rsid w:val="003E7298"/>
    <w:rsid w:val="003E7BBC"/>
    <w:rsid w:val="003F00D1"/>
    <w:rsid w:val="003F0B5F"/>
    <w:rsid w:val="003F2F2D"/>
    <w:rsid w:val="003F33BA"/>
    <w:rsid w:val="003F3493"/>
    <w:rsid w:val="003F4A61"/>
    <w:rsid w:val="003F5BDB"/>
    <w:rsid w:val="003F5EC4"/>
    <w:rsid w:val="003F7104"/>
    <w:rsid w:val="004003C2"/>
    <w:rsid w:val="00402456"/>
    <w:rsid w:val="004034D6"/>
    <w:rsid w:val="00403840"/>
    <w:rsid w:val="00403A9E"/>
    <w:rsid w:val="00403E9B"/>
    <w:rsid w:val="0040422F"/>
    <w:rsid w:val="0040529F"/>
    <w:rsid w:val="00405554"/>
    <w:rsid w:val="00407413"/>
    <w:rsid w:val="0040794B"/>
    <w:rsid w:val="0041051A"/>
    <w:rsid w:val="00410692"/>
    <w:rsid w:val="00411B2C"/>
    <w:rsid w:val="00411D17"/>
    <w:rsid w:val="00412C5B"/>
    <w:rsid w:val="00414616"/>
    <w:rsid w:val="00415FB4"/>
    <w:rsid w:val="00420921"/>
    <w:rsid w:val="00421085"/>
    <w:rsid w:val="0042184A"/>
    <w:rsid w:val="004219C9"/>
    <w:rsid w:val="00422A4D"/>
    <w:rsid w:val="00424724"/>
    <w:rsid w:val="00424C34"/>
    <w:rsid w:val="00425F38"/>
    <w:rsid w:val="00427EF0"/>
    <w:rsid w:val="0043014F"/>
    <w:rsid w:val="0043095F"/>
    <w:rsid w:val="004313BA"/>
    <w:rsid w:val="00431C5C"/>
    <w:rsid w:val="00432A05"/>
    <w:rsid w:val="004331F7"/>
    <w:rsid w:val="0043383F"/>
    <w:rsid w:val="00433991"/>
    <w:rsid w:val="00433AD2"/>
    <w:rsid w:val="00433B6E"/>
    <w:rsid w:val="00433C77"/>
    <w:rsid w:val="00434677"/>
    <w:rsid w:val="004346AB"/>
    <w:rsid w:val="00434F3B"/>
    <w:rsid w:val="004359F2"/>
    <w:rsid w:val="0043796A"/>
    <w:rsid w:val="00447018"/>
    <w:rsid w:val="004470B8"/>
    <w:rsid w:val="0044739C"/>
    <w:rsid w:val="004477FD"/>
    <w:rsid w:val="00450190"/>
    <w:rsid w:val="004502EA"/>
    <w:rsid w:val="004505CA"/>
    <w:rsid w:val="00450DC5"/>
    <w:rsid w:val="0045199F"/>
    <w:rsid w:val="00452032"/>
    <w:rsid w:val="00453CAE"/>
    <w:rsid w:val="004563B2"/>
    <w:rsid w:val="0045728E"/>
    <w:rsid w:val="00457B26"/>
    <w:rsid w:val="00462547"/>
    <w:rsid w:val="0046279D"/>
    <w:rsid w:val="00462BC6"/>
    <w:rsid w:val="00465B0C"/>
    <w:rsid w:val="0046654B"/>
    <w:rsid w:val="004673D5"/>
    <w:rsid w:val="00471918"/>
    <w:rsid w:val="00471ABC"/>
    <w:rsid w:val="0047267B"/>
    <w:rsid w:val="00474180"/>
    <w:rsid w:val="004776DA"/>
    <w:rsid w:val="00482953"/>
    <w:rsid w:val="004852B8"/>
    <w:rsid w:val="004867A0"/>
    <w:rsid w:val="00486A5C"/>
    <w:rsid w:val="00487AFC"/>
    <w:rsid w:val="00490487"/>
    <w:rsid w:val="00491BCA"/>
    <w:rsid w:val="00492AE7"/>
    <w:rsid w:val="00492E36"/>
    <w:rsid w:val="00492F35"/>
    <w:rsid w:val="004930B0"/>
    <w:rsid w:val="004947F5"/>
    <w:rsid w:val="00496048"/>
    <w:rsid w:val="00496BF5"/>
    <w:rsid w:val="00496DEC"/>
    <w:rsid w:val="00497260"/>
    <w:rsid w:val="004A129C"/>
    <w:rsid w:val="004A1A5A"/>
    <w:rsid w:val="004A23F7"/>
    <w:rsid w:val="004A3525"/>
    <w:rsid w:val="004A379E"/>
    <w:rsid w:val="004A3AC9"/>
    <w:rsid w:val="004A3B2C"/>
    <w:rsid w:val="004A482D"/>
    <w:rsid w:val="004A4A86"/>
    <w:rsid w:val="004A569C"/>
    <w:rsid w:val="004A5BDF"/>
    <w:rsid w:val="004A6269"/>
    <w:rsid w:val="004A63A3"/>
    <w:rsid w:val="004A6502"/>
    <w:rsid w:val="004A69CB"/>
    <w:rsid w:val="004A72B1"/>
    <w:rsid w:val="004B0608"/>
    <w:rsid w:val="004B283F"/>
    <w:rsid w:val="004B3384"/>
    <w:rsid w:val="004B3AEA"/>
    <w:rsid w:val="004B3EE1"/>
    <w:rsid w:val="004B66AD"/>
    <w:rsid w:val="004B6A82"/>
    <w:rsid w:val="004B6C05"/>
    <w:rsid w:val="004B7425"/>
    <w:rsid w:val="004C27AA"/>
    <w:rsid w:val="004C2C01"/>
    <w:rsid w:val="004C40BC"/>
    <w:rsid w:val="004C59D7"/>
    <w:rsid w:val="004C70FE"/>
    <w:rsid w:val="004D017E"/>
    <w:rsid w:val="004D01C5"/>
    <w:rsid w:val="004D24AB"/>
    <w:rsid w:val="004D3346"/>
    <w:rsid w:val="004D49CA"/>
    <w:rsid w:val="004D4D81"/>
    <w:rsid w:val="004D4EF3"/>
    <w:rsid w:val="004D5BF8"/>
    <w:rsid w:val="004D68FA"/>
    <w:rsid w:val="004E03F6"/>
    <w:rsid w:val="004E1BEE"/>
    <w:rsid w:val="004E2875"/>
    <w:rsid w:val="004E2F12"/>
    <w:rsid w:val="004E3E49"/>
    <w:rsid w:val="004E58E4"/>
    <w:rsid w:val="004E5DDC"/>
    <w:rsid w:val="004E747E"/>
    <w:rsid w:val="004F019C"/>
    <w:rsid w:val="004F0CDD"/>
    <w:rsid w:val="004F0FBB"/>
    <w:rsid w:val="004F13F8"/>
    <w:rsid w:val="004F4111"/>
    <w:rsid w:val="004F4A75"/>
    <w:rsid w:val="004F4F56"/>
    <w:rsid w:val="004F67FF"/>
    <w:rsid w:val="004F755F"/>
    <w:rsid w:val="00500220"/>
    <w:rsid w:val="005003E7"/>
    <w:rsid w:val="0050159F"/>
    <w:rsid w:val="00501B40"/>
    <w:rsid w:val="00501CA8"/>
    <w:rsid w:val="00501F4B"/>
    <w:rsid w:val="005021DF"/>
    <w:rsid w:val="00502BDC"/>
    <w:rsid w:val="005031FE"/>
    <w:rsid w:val="0050334E"/>
    <w:rsid w:val="00505FA5"/>
    <w:rsid w:val="00506A85"/>
    <w:rsid w:val="00506AC9"/>
    <w:rsid w:val="00506C51"/>
    <w:rsid w:val="00506E93"/>
    <w:rsid w:val="00507188"/>
    <w:rsid w:val="005079A6"/>
    <w:rsid w:val="00512443"/>
    <w:rsid w:val="00513B1C"/>
    <w:rsid w:val="00513C8F"/>
    <w:rsid w:val="00514811"/>
    <w:rsid w:val="00515A61"/>
    <w:rsid w:val="00515BBA"/>
    <w:rsid w:val="005166F3"/>
    <w:rsid w:val="0051729A"/>
    <w:rsid w:val="00517512"/>
    <w:rsid w:val="005201D7"/>
    <w:rsid w:val="005207ED"/>
    <w:rsid w:val="00521B68"/>
    <w:rsid w:val="0052295E"/>
    <w:rsid w:val="00522A2D"/>
    <w:rsid w:val="0052314C"/>
    <w:rsid w:val="00524570"/>
    <w:rsid w:val="00524605"/>
    <w:rsid w:val="00525317"/>
    <w:rsid w:val="00527570"/>
    <w:rsid w:val="0052772D"/>
    <w:rsid w:val="005311CD"/>
    <w:rsid w:val="00531504"/>
    <w:rsid w:val="00532CCF"/>
    <w:rsid w:val="005333C6"/>
    <w:rsid w:val="005341B6"/>
    <w:rsid w:val="0053446E"/>
    <w:rsid w:val="00536347"/>
    <w:rsid w:val="005371D3"/>
    <w:rsid w:val="0053779D"/>
    <w:rsid w:val="005378AD"/>
    <w:rsid w:val="00537CB1"/>
    <w:rsid w:val="005402BE"/>
    <w:rsid w:val="0054089E"/>
    <w:rsid w:val="00540C2C"/>
    <w:rsid w:val="00542856"/>
    <w:rsid w:val="005437B3"/>
    <w:rsid w:val="005439BB"/>
    <w:rsid w:val="0054438B"/>
    <w:rsid w:val="00546248"/>
    <w:rsid w:val="005512EA"/>
    <w:rsid w:val="00552035"/>
    <w:rsid w:val="005523C4"/>
    <w:rsid w:val="005529F1"/>
    <w:rsid w:val="005563BC"/>
    <w:rsid w:val="00556C31"/>
    <w:rsid w:val="005571F7"/>
    <w:rsid w:val="005575B5"/>
    <w:rsid w:val="00557922"/>
    <w:rsid w:val="00557FA7"/>
    <w:rsid w:val="00561039"/>
    <w:rsid w:val="0056175F"/>
    <w:rsid w:val="00561DF0"/>
    <w:rsid w:val="00562D1D"/>
    <w:rsid w:val="0056353D"/>
    <w:rsid w:val="00563913"/>
    <w:rsid w:val="00563F00"/>
    <w:rsid w:val="00564350"/>
    <w:rsid w:val="00566AF1"/>
    <w:rsid w:val="00570869"/>
    <w:rsid w:val="00570A0B"/>
    <w:rsid w:val="00570EA9"/>
    <w:rsid w:val="00570FA2"/>
    <w:rsid w:val="005716A9"/>
    <w:rsid w:val="00573E56"/>
    <w:rsid w:val="00575667"/>
    <w:rsid w:val="00575DF3"/>
    <w:rsid w:val="00580C52"/>
    <w:rsid w:val="00580C67"/>
    <w:rsid w:val="0058113F"/>
    <w:rsid w:val="0058140A"/>
    <w:rsid w:val="00581A6E"/>
    <w:rsid w:val="00581E80"/>
    <w:rsid w:val="00583A55"/>
    <w:rsid w:val="00583A6B"/>
    <w:rsid w:val="00584484"/>
    <w:rsid w:val="00584F06"/>
    <w:rsid w:val="00586465"/>
    <w:rsid w:val="005869B2"/>
    <w:rsid w:val="00587CA5"/>
    <w:rsid w:val="00587E5E"/>
    <w:rsid w:val="00590634"/>
    <w:rsid w:val="0059196C"/>
    <w:rsid w:val="005919E0"/>
    <w:rsid w:val="00593287"/>
    <w:rsid w:val="005934AC"/>
    <w:rsid w:val="00593ADD"/>
    <w:rsid w:val="00594AA1"/>
    <w:rsid w:val="005950A4"/>
    <w:rsid w:val="00596839"/>
    <w:rsid w:val="00596E37"/>
    <w:rsid w:val="005973E8"/>
    <w:rsid w:val="005A01B4"/>
    <w:rsid w:val="005A0B21"/>
    <w:rsid w:val="005A10E9"/>
    <w:rsid w:val="005A1877"/>
    <w:rsid w:val="005A2AC2"/>
    <w:rsid w:val="005A2D67"/>
    <w:rsid w:val="005A2F79"/>
    <w:rsid w:val="005A2FCF"/>
    <w:rsid w:val="005A3429"/>
    <w:rsid w:val="005A3581"/>
    <w:rsid w:val="005A3ADE"/>
    <w:rsid w:val="005A3BDB"/>
    <w:rsid w:val="005A3D9E"/>
    <w:rsid w:val="005A40FB"/>
    <w:rsid w:val="005A4CED"/>
    <w:rsid w:val="005A4D01"/>
    <w:rsid w:val="005A4FAC"/>
    <w:rsid w:val="005A5118"/>
    <w:rsid w:val="005A533D"/>
    <w:rsid w:val="005A5C7A"/>
    <w:rsid w:val="005A7685"/>
    <w:rsid w:val="005A7B6B"/>
    <w:rsid w:val="005A7CC7"/>
    <w:rsid w:val="005A7F8D"/>
    <w:rsid w:val="005B0038"/>
    <w:rsid w:val="005B0053"/>
    <w:rsid w:val="005B102A"/>
    <w:rsid w:val="005B1E85"/>
    <w:rsid w:val="005B2890"/>
    <w:rsid w:val="005B35A0"/>
    <w:rsid w:val="005B44E4"/>
    <w:rsid w:val="005B5061"/>
    <w:rsid w:val="005B5D9A"/>
    <w:rsid w:val="005B646D"/>
    <w:rsid w:val="005B70E5"/>
    <w:rsid w:val="005B7865"/>
    <w:rsid w:val="005C0B51"/>
    <w:rsid w:val="005C279B"/>
    <w:rsid w:val="005C2CE8"/>
    <w:rsid w:val="005C3EEA"/>
    <w:rsid w:val="005C43EF"/>
    <w:rsid w:val="005C5FA0"/>
    <w:rsid w:val="005C69F4"/>
    <w:rsid w:val="005C6FC6"/>
    <w:rsid w:val="005C7DF9"/>
    <w:rsid w:val="005D04D6"/>
    <w:rsid w:val="005D0E62"/>
    <w:rsid w:val="005D526E"/>
    <w:rsid w:val="005D6670"/>
    <w:rsid w:val="005E0F16"/>
    <w:rsid w:val="005E19BC"/>
    <w:rsid w:val="005E2056"/>
    <w:rsid w:val="005E4DF4"/>
    <w:rsid w:val="005E59C5"/>
    <w:rsid w:val="005E7AE5"/>
    <w:rsid w:val="005F0DA5"/>
    <w:rsid w:val="005F2372"/>
    <w:rsid w:val="005F25A1"/>
    <w:rsid w:val="005F30C6"/>
    <w:rsid w:val="005F364B"/>
    <w:rsid w:val="005F4664"/>
    <w:rsid w:val="005F61ED"/>
    <w:rsid w:val="005F6860"/>
    <w:rsid w:val="005F7320"/>
    <w:rsid w:val="00601A80"/>
    <w:rsid w:val="00601A83"/>
    <w:rsid w:val="006027FF"/>
    <w:rsid w:val="00602841"/>
    <w:rsid w:val="006029E6"/>
    <w:rsid w:val="00602CD0"/>
    <w:rsid w:val="00603752"/>
    <w:rsid w:val="00604F82"/>
    <w:rsid w:val="006076D5"/>
    <w:rsid w:val="00610442"/>
    <w:rsid w:val="00612265"/>
    <w:rsid w:val="0061265E"/>
    <w:rsid w:val="00612F19"/>
    <w:rsid w:val="006131D9"/>
    <w:rsid w:val="00615882"/>
    <w:rsid w:val="00615A50"/>
    <w:rsid w:val="00616E9B"/>
    <w:rsid w:val="0061765B"/>
    <w:rsid w:val="006221F6"/>
    <w:rsid w:val="0062341A"/>
    <w:rsid w:val="0062424E"/>
    <w:rsid w:val="006242D5"/>
    <w:rsid w:val="00624602"/>
    <w:rsid w:val="006259D4"/>
    <w:rsid w:val="00626AF3"/>
    <w:rsid w:val="0063288F"/>
    <w:rsid w:val="00633478"/>
    <w:rsid w:val="0063365E"/>
    <w:rsid w:val="00633DBE"/>
    <w:rsid w:val="00634422"/>
    <w:rsid w:val="00634974"/>
    <w:rsid w:val="00635E0F"/>
    <w:rsid w:val="00637A60"/>
    <w:rsid w:val="00640073"/>
    <w:rsid w:val="0064098C"/>
    <w:rsid w:val="00640F6E"/>
    <w:rsid w:val="00641943"/>
    <w:rsid w:val="006431D9"/>
    <w:rsid w:val="00643E4D"/>
    <w:rsid w:val="00644CD2"/>
    <w:rsid w:val="00645933"/>
    <w:rsid w:val="0064642B"/>
    <w:rsid w:val="0064648D"/>
    <w:rsid w:val="006464E1"/>
    <w:rsid w:val="00647F42"/>
    <w:rsid w:val="00650706"/>
    <w:rsid w:val="0065118C"/>
    <w:rsid w:val="00651560"/>
    <w:rsid w:val="0065350F"/>
    <w:rsid w:val="00654F60"/>
    <w:rsid w:val="00655504"/>
    <w:rsid w:val="006559CA"/>
    <w:rsid w:val="006560B1"/>
    <w:rsid w:val="00660196"/>
    <w:rsid w:val="00660AC4"/>
    <w:rsid w:val="006627A5"/>
    <w:rsid w:val="006629F4"/>
    <w:rsid w:val="00662CA9"/>
    <w:rsid w:val="006643F9"/>
    <w:rsid w:val="006647B8"/>
    <w:rsid w:val="00665388"/>
    <w:rsid w:val="0067018B"/>
    <w:rsid w:val="006721D7"/>
    <w:rsid w:val="00672401"/>
    <w:rsid w:val="00672A81"/>
    <w:rsid w:val="00674AE3"/>
    <w:rsid w:val="006757FC"/>
    <w:rsid w:val="00676156"/>
    <w:rsid w:val="006763A3"/>
    <w:rsid w:val="00677219"/>
    <w:rsid w:val="006811D6"/>
    <w:rsid w:val="00681C99"/>
    <w:rsid w:val="00682AC9"/>
    <w:rsid w:val="00682E60"/>
    <w:rsid w:val="00683CDA"/>
    <w:rsid w:val="00684040"/>
    <w:rsid w:val="00685F7B"/>
    <w:rsid w:val="00686A27"/>
    <w:rsid w:val="00691EE0"/>
    <w:rsid w:val="006923CC"/>
    <w:rsid w:val="00695B68"/>
    <w:rsid w:val="00695DE8"/>
    <w:rsid w:val="00696392"/>
    <w:rsid w:val="00696401"/>
    <w:rsid w:val="00697597"/>
    <w:rsid w:val="00697BA6"/>
    <w:rsid w:val="006A30E7"/>
    <w:rsid w:val="006A3515"/>
    <w:rsid w:val="006A723A"/>
    <w:rsid w:val="006B0372"/>
    <w:rsid w:val="006B070A"/>
    <w:rsid w:val="006B1B78"/>
    <w:rsid w:val="006B3978"/>
    <w:rsid w:val="006B3E89"/>
    <w:rsid w:val="006B50AD"/>
    <w:rsid w:val="006B5325"/>
    <w:rsid w:val="006B641F"/>
    <w:rsid w:val="006C0794"/>
    <w:rsid w:val="006C0DA8"/>
    <w:rsid w:val="006C48AD"/>
    <w:rsid w:val="006C74A0"/>
    <w:rsid w:val="006C78AA"/>
    <w:rsid w:val="006C7D59"/>
    <w:rsid w:val="006D06DD"/>
    <w:rsid w:val="006D0E9C"/>
    <w:rsid w:val="006D17BF"/>
    <w:rsid w:val="006D18CA"/>
    <w:rsid w:val="006D21AC"/>
    <w:rsid w:val="006D3E9D"/>
    <w:rsid w:val="006D49BC"/>
    <w:rsid w:val="006D5938"/>
    <w:rsid w:val="006D664C"/>
    <w:rsid w:val="006D6FD8"/>
    <w:rsid w:val="006D7AAE"/>
    <w:rsid w:val="006E09DF"/>
    <w:rsid w:val="006E0CFF"/>
    <w:rsid w:val="006E196D"/>
    <w:rsid w:val="006E1E0F"/>
    <w:rsid w:val="006E25F1"/>
    <w:rsid w:val="006E2C01"/>
    <w:rsid w:val="006E2F05"/>
    <w:rsid w:val="006E3758"/>
    <w:rsid w:val="006E6463"/>
    <w:rsid w:val="006E6B36"/>
    <w:rsid w:val="006E7822"/>
    <w:rsid w:val="006F17B8"/>
    <w:rsid w:val="006F331C"/>
    <w:rsid w:val="006F3F20"/>
    <w:rsid w:val="006F41C0"/>
    <w:rsid w:val="00701137"/>
    <w:rsid w:val="00701443"/>
    <w:rsid w:val="0070191C"/>
    <w:rsid w:val="007020E0"/>
    <w:rsid w:val="0070282D"/>
    <w:rsid w:val="00703737"/>
    <w:rsid w:val="0070485A"/>
    <w:rsid w:val="00711150"/>
    <w:rsid w:val="00711659"/>
    <w:rsid w:val="00711896"/>
    <w:rsid w:val="00711A78"/>
    <w:rsid w:val="00712358"/>
    <w:rsid w:val="0071251E"/>
    <w:rsid w:val="007125D2"/>
    <w:rsid w:val="00712BE6"/>
    <w:rsid w:val="00712EF1"/>
    <w:rsid w:val="00713737"/>
    <w:rsid w:val="00715C9E"/>
    <w:rsid w:val="00716566"/>
    <w:rsid w:val="00716D21"/>
    <w:rsid w:val="00716FBA"/>
    <w:rsid w:val="00717122"/>
    <w:rsid w:val="0071765C"/>
    <w:rsid w:val="00717F8A"/>
    <w:rsid w:val="00721BD3"/>
    <w:rsid w:val="007234DB"/>
    <w:rsid w:val="0072401E"/>
    <w:rsid w:val="00725AFB"/>
    <w:rsid w:val="00725E4C"/>
    <w:rsid w:val="00726B6C"/>
    <w:rsid w:val="00726C1F"/>
    <w:rsid w:val="007272F4"/>
    <w:rsid w:val="00727A52"/>
    <w:rsid w:val="00730487"/>
    <w:rsid w:val="00730E3F"/>
    <w:rsid w:val="0073105F"/>
    <w:rsid w:val="00731890"/>
    <w:rsid w:val="00731E7A"/>
    <w:rsid w:val="0073266E"/>
    <w:rsid w:val="00733CE8"/>
    <w:rsid w:val="00734167"/>
    <w:rsid w:val="007344C2"/>
    <w:rsid w:val="00734853"/>
    <w:rsid w:val="00735056"/>
    <w:rsid w:val="007357E2"/>
    <w:rsid w:val="00736010"/>
    <w:rsid w:val="0073713F"/>
    <w:rsid w:val="00737B44"/>
    <w:rsid w:val="00740251"/>
    <w:rsid w:val="00741517"/>
    <w:rsid w:val="007415CC"/>
    <w:rsid w:val="0074233A"/>
    <w:rsid w:val="00743714"/>
    <w:rsid w:val="0074490C"/>
    <w:rsid w:val="00744A4F"/>
    <w:rsid w:val="00744D28"/>
    <w:rsid w:val="00745C09"/>
    <w:rsid w:val="00745ECB"/>
    <w:rsid w:val="00750B03"/>
    <w:rsid w:val="00751736"/>
    <w:rsid w:val="007523CF"/>
    <w:rsid w:val="007532C3"/>
    <w:rsid w:val="00753AC8"/>
    <w:rsid w:val="00753DFF"/>
    <w:rsid w:val="00753EB3"/>
    <w:rsid w:val="0075488A"/>
    <w:rsid w:val="0075585B"/>
    <w:rsid w:val="00761AF2"/>
    <w:rsid w:val="00762585"/>
    <w:rsid w:val="0076277B"/>
    <w:rsid w:val="007639F2"/>
    <w:rsid w:val="00763A6A"/>
    <w:rsid w:val="00763FB5"/>
    <w:rsid w:val="00766940"/>
    <w:rsid w:val="007672B4"/>
    <w:rsid w:val="0076735D"/>
    <w:rsid w:val="00767747"/>
    <w:rsid w:val="007709EF"/>
    <w:rsid w:val="007732E4"/>
    <w:rsid w:val="00774929"/>
    <w:rsid w:val="00775EE3"/>
    <w:rsid w:val="0077778D"/>
    <w:rsid w:val="00777A04"/>
    <w:rsid w:val="00777DC7"/>
    <w:rsid w:val="00780E88"/>
    <w:rsid w:val="00781317"/>
    <w:rsid w:val="00781C33"/>
    <w:rsid w:val="00782D0B"/>
    <w:rsid w:val="00783A62"/>
    <w:rsid w:val="00783DD8"/>
    <w:rsid w:val="00784D0F"/>
    <w:rsid w:val="00785DE1"/>
    <w:rsid w:val="00786C87"/>
    <w:rsid w:val="0078741C"/>
    <w:rsid w:val="007905AD"/>
    <w:rsid w:val="0079062D"/>
    <w:rsid w:val="0079139B"/>
    <w:rsid w:val="007918DA"/>
    <w:rsid w:val="007924D6"/>
    <w:rsid w:val="007928CA"/>
    <w:rsid w:val="00793723"/>
    <w:rsid w:val="007952F7"/>
    <w:rsid w:val="007959DA"/>
    <w:rsid w:val="0079692E"/>
    <w:rsid w:val="00797708"/>
    <w:rsid w:val="00797E9B"/>
    <w:rsid w:val="007A1184"/>
    <w:rsid w:val="007A1C93"/>
    <w:rsid w:val="007A323B"/>
    <w:rsid w:val="007A3E80"/>
    <w:rsid w:val="007A41BD"/>
    <w:rsid w:val="007A469B"/>
    <w:rsid w:val="007A68B6"/>
    <w:rsid w:val="007A6C0F"/>
    <w:rsid w:val="007B0F3A"/>
    <w:rsid w:val="007B2210"/>
    <w:rsid w:val="007B378E"/>
    <w:rsid w:val="007B6ECE"/>
    <w:rsid w:val="007C0AC1"/>
    <w:rsid w:val="007C14D5"/>
    <w:rsid w:val="007C204E"/>
    <w:rsid w:val="007C311E"/>
    <w:rsid w:val="007C3BB2"/>
    <w:rsid w:val="007C51E4"/>
    <w:rsid w:val="007C6263"/>
    <w:rsid w:val="007C6815"/>
    <w:rsid w:val="007C7E91"/>
    <w:rsid w:val="007D013E"/>
    <w:rsid w:val="007D10A8"/>
    <w:rsid w:val="007D1AE5"/>
    <w:rsid w:val="007D2A82"/>
    <w:rsid w:val="007D2D68"/>
    <w:rsid w:val="007D331F"/>
    <w:rsid w:val="007D4D1B"/>
    <w:rsid w:val="007D5149"/>
    <w:rsid w:val="007D7008"/>
    <w:rsid w:val="007E0B3B"/>
    <w:rsid w:val="007E174F"/>
    <w:rsid w:val="007E54D1"/>
    <w:rsid w:val="007E78CA"/>
    <w:rsid w:val="007F1E3F"/>
    <w:rsid w:val="007F2D11"/>
    <w:rsid w:val="007F46B8"/>
    <w:rsid w:val="007F4903"/>
    <w:rsid w:val="007F50F6"/>
    <w:rsid w:val="007F5647"/>
    <w:rsid w:val="007F6104"/>
    <w:rsid w:val="007F6843"/>
    <w:rsid w:val="007F7258"/>
    <w:rsid w:val="007F7388"/>
    <w:rsid w:val="007F7662"/>
    <w:rsid w:val="008000DF"/>
    <w:rsid w:val="00800267"/>
    <w:rsid w:val="00800E16"/>
    <w:rsid w:val="00800EE7"/>
    <w:rsid w:val="00801184"/>
    <w:rsid w:val="00803F24"/>
    <w:rsid w:val="00804ACA"/>
    <w:rsid w:val="00804B11"/>
    <w:rsid w:val="008061FB"/>
    <w:rsid w:val="00806CAD"/>
    <w:rsid w:val="0080736D"/>
    <w:rsid w:val="00810B6C"/>
    <w:rsid w:val="00810E86"/>
    <w:rsid w:val="008131A2"/>
    <w:rsid w:val="00814906"/>
    <w:rsid w:val="00814B12"/>
    <w:rsid w:val="00814FCB"/>
    <w:rsid w:val="00816666"/>
    <w:rsid w:val="008166A4"/>
    <w:rsid w:val="00816A98"/>
    <w:rsid w:val="0081715A"/>
    <w:rsid w:val="00817D5B"/>
    <w:rsid w:val="008210EB"/>
    <w:rsid w:val="008215B1"/>
    <w:rsid w:val="00821817"/>
    <w:rsid w:val="00821E0A"/>
    <w:rsid w:val="00824291"/>
    <w:rsid w:val="00824908"/>
    <w:rsid w:val="00825EA2"/>
    <w:rsid w:val="00826991"/>
    <w:rsid w:val="008269BE"/>
    <w:rsid w:val="00826EDE"/>
    <w:rsid w:val="00826F24"/>
    <w:rsid w:val="00826FA0"/>
    <w:rsid w:val="0082779A"/>
    <w:rsid w:val="00830335"/>
    <w:rsid w:val="00830628"/>
    <w:rsid w:val="00830928"/>
    <w:rsid w:val="00831266"/>
    <w:rsid w:val="008319A1"/>
    <w:rsid w:val="008321C3"/>
    <w:rsid w:val="0083308C"/>
    <w:rsid w:val="00835326"/>
    <w:rsid w:val="00835765"/>
    <w:rsid w:val="00835B97"/>
    <w:rsid w:val="00836953"/>
    <w:rsid w:val="008376A0"/>
    <w:rsid w:val="008406D5"/>
    <w:rsid w:val="00841819"/>
    <w:rsid w:val="00841B48"/>
    <w:rsid w:val="00843027"/>
    <w:rsid w:val="008434D9"/>
    <w:rsid w:val="00844C40"/>
    <w:rsid w:val="0084550D"/>
    <w:rsid w:val="00845A5A"/>
    <w:rsid w:val="00847895"/>
    <w:rsid w:val="008500FA"/>
    <w:rsid w:val="0085200C"/>
    <w:rsid w:val="00854210"/>
    <w:rsid w:val="00855090"/>
    <w:rsid w:val="00855226"/>
    <w:rsid w:val="00855D5A"/>
    <w:rsid w:val="00856BA3"/>
    <w:rsid w:val="00857DD3"/>
    <w:rsid w:val="0086129E"/>
    <w:rsid w:val="008619D1"/>
    <w:rsid w:val="00863C64"/>
    <w:rsid w:val="008641C2"/>
    <w:rsid w:val="00864B56"/>
    <w:rsid w:val="00865049"/>
    <w:rsid w:val="00867185"/>
    <w:rsid w:val="00870051"/>
    <w:rsid w:val="00872CA9"/>
    <w:rsid w:val="00872E00"/>
    <w:rsid w:val="00872EEA"/>
    <w:rsid w:val="0087337A"/>
    <w:rsid w:val="00875082"/>
    <w:rsid w:val="00876639"/>
    <w:rsid w:val="0087768B"/>
    <w:rsid w:val="008776BF"/>
    <w:rsid w:val="00880A15"/>
    <w:rsid w:val="008852E9"/>
    <w:rsid w:val="0089034C"/>
    <w:rsid w:val="00890500"/>
    <w:rsid w:val="00890754"/>
    <w:rsid w:val="00890835"/>
    <w:rsid w:val="0089493B"/>
    <w:rsid w:val="008A1782"/>
    <w:rsid w:val="008A3AA2"/>
    <w:rsid w:val="008A40BD"/>
    <w:rsid w:val="008A5657"/>
    <w:rsid w:val="008A5B62"/>
    <w:rsid w:val="008A6BED"/>
    <w:rsid w:val="008A7212"/>
    <w:rsid w:val="008A7A03"/>
    <w:rsid w:val="008B01E5"/>
    <w:rsid w:val="008B04E4"/>
    <w:rsid w:val="008B15D7"/>
    <w:rsid w:val="008B17A6"/>
    <w:rsid w:val="008B249F"/>
    <w:rsid w:val="008B39DF"/>
    <w:rsid w:val="008B4E50"/>
    <w:rsid w:val="008B4EDB"/>
    <w:rsid w:val="008B5E29"/>
    <w:rsid w:val="008B5F75"/>
    <w:rsid w:val="008B656E"/>
    <w:rsid w:val="008C0033"/>
    <w:rsid w:val="008C18D3"/>
    <w:rsid w:val="008C2436"/>
    <w:rsid w:val="008C2D68"/>
    <w:rsid w:val="008C3028"/>
    <w:rsid w:val="008C35AD"/>
    <w:rsid w:val="008C4D4C"/>
    <w:rsid w:val="008C5535"/>
    <w:rsid w:val="008C5DC2"/>
    <w:rsid w:val="008C672A"/>
    <w:rsid w:val="008C6891"/>
    <w:rsid w:val="008C73AE"/>
    <w:rsid w:val="008D18F3"/>
    <w:rsid w:val="008D1A90"/>
    <w:rsid w:val="008D1B75"/>
    <w:rsid w:val="008D22DD"/>
    <w:rsid w:val="008D29AB"/>
    <w:rsid w:val="008D4B46"/>
    <w:rsid w:val="008D60E0"/>
    <w:rsid w:val="008D7AB9"/>
    <w:rsid w:val="008E0A2D"/>
    <w:rsid w:val="008E1E14"/>
    <w:rsid w:val="008E29FF"/>
    <w:rsid w:val="008E3A3C"/>
    <w:rsid w:val="008E4229"/>
    <w:rsid w:val="008E4529"/>
    <w:rsid w:val="008E6FFA"/>
    <w:rsid w:val="008F088B"/>
    <w:rsid w:val="008F0F0B"/>
    <w:rsid w:val="008F2AE7"/>
    <w:rsid w:val="008F32FD"/>
    <w:rsid w:val="008F45E7"/>
    <w:rsid w:val="008F4E51"/>
    <w:rsid w:val="008F6098"/>
    <w:rsid w:val="008F7850"/>
    <w:rsid w:val="008F7C71"/>
    <w:rsid w:val="009004F9"/>
    <w:rsid w:val="00900696"/>
    <w:rsid w:val="0090091A"/>
    <w:rsid w:val="00901281"/>
    <w:rsid w:val="009016F4"/>
    <w:rsid w:val="00903BA6"/>
    <w:rsid w:val="00903FFE"/>
    <w:rsid w:val="0090457C"/>
    <w:rsid w:val="009055E0"/>
    <w:rsid w:val="00905CF6"/>
    <w:rsid w:val="00905F66"/>
    <w:rsid w:val="009063DE"/>
    <w:rsid w:val="00910E9C"/>
    <w:rsid w:val="00911CFD"/>
    <w:rsid w:val="00911F10"/>
    <w:rsid w:val="009132BC"/>
    <w:rsid w:val="0091605E"/>
    <w:rsid w:val="00917761"/>
    <w:rsid w:val="009219D2"/>
    <w:rsid w:val="00921DCA"/>
    <w:rsid w:val="00921EC7"/>
    <w:rsid w:val="00921EF2"/>
    <w:rsid w:val="00922BF2"/>
    <w:rsid w:val="0092353C"/>
    <w:rsid w:val="0092550C"/>
    <w:rsid w:val="00925A6E"/>
    <w:rsid w:val="00925A74"/>
    <w:rsid w:val="00925E3C"/>
    <w:rsid w:val="00930518"/>
    <w:rsid w:val="009311D7"/>
    <w:rsid w:val="0093306D"/>
    <w:rsid w:val="0093555C"/>
    <w:rsid w:val="00936630"/>
    <w:rsid w:val="0094008A"/>
    <w:rsid w:val="009408F4"/>
    <w:rsid w:val="009409EB"/>
    <w:rsid w:val="009410F3"/>
    <w:rsid w:val="0094139E"/>
    <w:rsid w:val="00942ACB"/>
    <w:rsid w:val="00942E89"/>
    <w:rsid w:val="00942FC6"/>
    <w:rsid w:val="00943EA8"/>
    <w:rsid w:val="0094449F"/>
    <w:rsid w:val="009446FD"/>
    <w:rsid w:val="009470BF"/>
    <w:rsid w:val="00947BAD"/>
    <w:rsid w:val="0095055B"/>
    <w:rsid w:val="00950F0E"/>
    <w:rsid w:val="00951E23"/>
    <w:rsid w:val="00953385"/>
    <w:rsid w:val="00954743"/>
    <w:rsid w:val="00954920"/>
    <w:rsid w:val="009549B1"/>
    <w:rsid w:val="009565F2"/>
    <w:rsid w:val="0095C52A"/>
    <w:rsid w:val="009609AB"/>
    <w:rsid w:val="00962006"/>
    <w:rsid w:val="009647CC"/>
    <w:rsid w:val="009647F2"/>
    <w:rsid w:val="0096642B"/>
    <w:rsid w:val="00967C69"/>
    <w:rsid w:val="00970AB7"/>
    <w:rsid w:val="00970D6A"/>
    <w:rsid w:val="00971549"/>
    <w:rsid w:val="00971D81"/>
    <w:rsid w:val="00980341"/>
    <w:rsid w:val="00980883"/>
    <w:rsid w:val="00980C1B"/>
    <w:rsid w:val="00982077"/>
    <w:rsid w:val="00982802"/>
    <w:rsid w:val="00982872"/>
    <w:rsid w:val="00983290"/>
    <w:rsid w:val="00983F83"/>
    <w:rsid w:val="009841B5"/>
    <w:rsid w:val="00985FA9"/>
    <w:rsid w:val="00986224"/>
    <w:rsid w:val="009908C1"/>
    <w:rsid w:val="0099121B"/>
    <w:rsid w:val="00991611"/>
    <w:rsid w:val="00991AC7"/>
    <w:rsid w:val="00994B96"/>
    <w:rsid w:val="009951F7"/>
    <w:rsid w:val="00995996"/>
    <w:rsid w:val="00996446"/>
    <w:rsid w:val="00996EFC"/>
    <w:rsid w:val="00997EA0"/>
    <w:rsid w:val="009A03CE"/>
    <w:rsid w:val="009A3BD2"/>
    <w:rsid w:val="009A78DB"/>
    <w:rsid w:val="009B02F7"/>
    <w:rsid w:val="009B06AE"/>
    <w:rsid w:val="009B139A"/>
    <w:rsid w:val="009B1482"/>
    <w:rsid w:val="009B14AE"/>
    <w:rsid w:val="009B1AB4"/>
    <w:rsid w:val="009B2757"/>
    <w:rsid w:val="009B3FF4"/>
    <w:rsid w:val="009B6F54"/>
    <w:rsid w:val="009B777F"/>
    <w:rsid w:val="009C0223"/>
    <w:rsid w:val="009C050A"/>
    <w:rsid w:val="009C130A"/>
    <w:rsid w:val="009C1DB1"/>
    <w:rsid w:val="009C1F96"/>
    <w:rsid w:val="009C233D"/>
    <w:rsid w:val="009C2395"/>
    <w:rsid w:val="009C2F94"/>
    <w:rsid w:val="009C351F"/>
    <w:rsid w:val="009C3BDE"/>
    <w:rsid w:val="009C507C"/>
    <w:rsid w:val="009C5644"/>
    <w:rsid w:val="009C5AA3"/>
    <w:rsid w:val="009C5BB8"/>
    <w:rsid w:val="009C7B0D"/>
    <w:rsid w:val="009D24A5"/>
    <w:rsid w:val="009D29F4"/>
    <w:rsid w:val="009D347F"/>
    <w:rsid w:val="009D427C"/>
    <w:rsid w:val="009D4307"/>
    <w:rsid w:val="009D4803"/>
    <w:rsid w:val="009D6FE0"/>
    <w:rsid w:val="009E075D"/>
    <w:rsid w:val="009E13A5"/>
    <w:rsid w:val="009E1BB4"/>
    <w:rsid w:val="009E1DB8"/>
    <w:rsid w:val="009E2447"/>
    <w:rsid w:val="009E56F6"/>
    <w:rsid w:val="009E5933"/>
    <w:rsid w:val="009E60A2"/>
    <w:rsid w:val="009E7F77"/>
    <w:rsid w:val="009F20F7"/>
    <w:rsid w:val="009F231D"/>
    <w:rsid w:val="009F3A70"/>
    <w:rsid w:val="009F3EB5"/>
    <w:rsid w:val="009F442B"/>
    <w:rsid w:val="009F45B8"/>
    <w:rsid w:val="009F46A5"/>
    <w:rsid w:val="009F471A"/>
    <w:rsid w:val="009F4B67"/>
    <w:rsid w:val="009F5370"/>
    <w:rsid w:val="009F62BF"/>
    <w:rsid w:val="009F66F9"/>
    <w:rsid w:val="009F6B5D"/>
    <w:rsid w:val="00A00B06"/>
    <w:rsid w:val="00A018C9"/>
    <w:rsid w:val="00A0363D"/>
    <w:rsid w:val="00A063FF"/>
    <w:rsid w:val="00A07563"/>
    <w:rsid w:val="00A07C3A"/>
    <w:rsid w:val="00A10219"/>
    <w:rsid w:val="00A103DA"/>
    <w:rsid w:val="00A106E7"/>
    <w:rsid w:val="00A11639"/>
    <w:rsid w:val="00A1178B"/>
    <w:rsid w:val="00A12080"/>
    <w:rsid w:val="00A1304B"/>
    <w:rsid w:val="00A13ADD"/>
    <w:rsid w:val="00A14A66"/>
    <w:rsid w:val="00A17580"/>
    <w:rsid w:val="00A20502"/>
    <w:rsid w:val="00A21259"/>
    <w:rsid w:val="00A225D2"/>
    <w:rsid w:val="00A24E74"/>
    <w:rsid w:val="00A25685"/>
    <w:rsid w:val="00A2579E"/>
    <w:rsid w:val="00A25F8F"/>
    <w:rsid w:val="00A26538"/>
    <w:rsid w:val="00A266B4"/>
    <w:rsid w:val="00A27D6E"/>
    <w:rsid w:val="00A308A6"/>
    <w:rsid w:val="00A30DBB"/>
    <w:rsid w:val="00A310C7"/>
    <w:rsid w:val="00A33734"/>
    <w:rsid w:val="00A338C1"/>
    <w:rsid w:val="00A3408C"/>
    <w:rsid w:val="00A34240"/>
    <w:rsid w:val="00A35DD4"/>
    <w:rsid w:val="00A372C4"/>
    <w:rsid w:val="00A3742D"/>
    <w:rsid w:val="00A37817"/>
    <w:rsid w:val="00A37A97"/>
    <w:rsid w:val="00A37AEC"/>
    <w:rsid w:val="00A405F3"/>
    <w:rsid w:val="00A415A6"/>
    <w:rsid w:val="00A4483B"/>
    <w:rsid w:val="00A45135"/>
    <w:rsid w:val="00A46464"/>
    <w:rsid w:val="00A46ADF"/>
    <w:rsid w:val="00A507BC"/>
    <w:rsid w:val="00A50CEB"/>
    <w:rsid w:val="00A50DCB"/>
    <w:rsid w:val="00A513B2"/>
    <w:rsid w:val="00A51505"/>
    <w:rsid w:val="00A52BA4"/>
    <w:rsid w:val="00A54F2E"/>
    <w:rsid w:val="00A56DD3"/>
    <w:rsid w:val="00A61CD8"/>
    <w:rsid w:val="00A63D08"/>
    <w:rsid w:val="00A63D65"/>
    <w:rsid w:val="00A672C4"/>
    <w:rsid w:val="00A70169"/>
    <w:rsid w:val="00A70488"/>
    <w:rsid w:val="00A742DB"/>
    <w:rsid w:val="00A80FEF"/>
    <w:rsid w:val="00A827EB"/>
    <w:rsid w:val="00A83ACC"/>
    <w:rsid w:val="00A83FE3"/>
    <w:rsid w:val="00A878F2"/>
    <w:rsid w:val="00A87E58"/>
    <w:rsid w:val="00A918E0"/>
    <w:rsid w:val="00A91C43"/>
    <w:rsid w:val="00A91C87"/>
    <w:rsid w:val="00A921E3"/>
    <w:rsid w:val="00A9248B"/>
    <w:rsid w:val="00A928F6"/>
    <w:rsid w:val="00A93B63"/>
    <w:rsid w:val="00A95B19"/>
    <w:rsid w:val="00A95D24"/>
    <w:rsid w:val="00A97120"/>
    <w:rsid w:val="00AA07E3"/>
    <w:rsid w:val="00AA1CEF"/>
    <w:rsid w:val="00AA276D"/>
    <w:rsid w:val="00AA3275"/>
    <w:rsid w:val="00AA476F"/>
    <w:rsid w:val="00AA4A1A"/>
    <w:rsid w:val="00AA5079"/>
    <w:rsid w:val="00AA52AF"/>
    <w:rsid w:val="00AA60F3"/>
    <w:rsid w:val="00AA6679"/>
    <w:rsid w:val="00AA6B77"/>
    <w:rsid w:val="00AB0124"/>
    <w:rsid w:val="00AB018A"/>
    <w:rsid w:val="00AB072B"/>
    <w:rsid w:val="00AB0B2F"/>
    <w:rsid w:val="00AB27F2"/>
    <w:rsid w:val="00AB3E59"/>
    <w:rsid w:val="00AB4037"/>
    <w:rsid w:val="00AB53FB"/>
    <w:rsid w:val="00AB56AC"/>
    <w:rsid w:val="00AB5905"/>
    <w:rsid w:val="00AB62F9"/>
    <w:rsid w:val="00AB6DAD"/>
    <w:rsid w:val="00AC0583"/>
    <w:rsid w:val="00AC129F"/>
    <w:rsid w:val="00AC22A7"/>
    <w:rsid w:val="00AC33E5"/>
    <w:rsid w:val="00AC3A17"/>
    <w:rsid w:val="00AC3CFE"/>
    <w:rsid w:val="00AC5A0D"/>
    <w:rsid w:val="00AD06AB"/>
    <w:rsid w:val="00AD06E4"/>
    <w:rsid w:val="00AD245D"/>
    <w:rsid w:val="00AD2A04"/>
    <w:rsid w:val="00AD3128"/>
    <w:rsid w:val="00AD3DC1"/>
    <w:rsid w:val="00AD5B06"/>
    <w:rsid w:val="00AD70A3"/>
    <w:rsid w:val="00AD7D10"/>
    <w:rsid w:val="00AE0573"/>
    <w:rsid w:val="00AE11EE"/>
    <w:rsid w:val="00AE1496"/>
    <w:rsid w:val="00AE2072"/>
    <w:rsid w:val="00AE21D3"/>
    <w:rsid w:val="00AE2982"/>
    <w:rsid w:val="00AE47C7"/>
    <w:rsid w:val="00AE6B02"/>
    <w:rsid w:val="00AE6FB0"/>
    <w:rsid w:val="00AE733A"/>
    <w:rsid w:val="00AF1CB3"/>
    <w:rsid w:val="00AF1D02"/>
    <w:rsid w:val="00AF3221"/>
    <w:rsid w:val="00AF35B1"/>
    <w:rsid w:val="00AF3977"/>
    <w:rsid w:val="00AF3D03"/>
    <w:rsid w:val="00AF5FBD"/>
    <w:rsid w:val="00AF71C7"/>
    <w:rsid w:val="00AF72BD"/>
    <w:rsid w:val="00AF767A"/>
    <w:rsid w:val="00B00290"/>
    <w:rsid w:val="00B007B7"/>
    <w:rsid w:val="00B01610"/>
    <w:rsid w:val="00B018E7"/>
    <w:rsid w:val="00B01F9A"/>
    <w:rsid w:val="00B0270C"/>
    <w:rsid w:val="00B03A70"/>
    <w:rsid w:val="00B0433B"/>
    <w:rsid w:val="00B05A37"/>
    <w:rsid w:val="00B05D95"/>
    <w:rsid w:val="00B06898"/>
    <w:rsid w:val="00B1267A"/>
    <w:rsid w:val="00B12FEA"/>
    <w:rsid w:val="00B13018"/>
    <w:rsid w:val="00B13F4B"/>
    <w:rsid w:val="00B160E4"/>
    <w:rsid w:val="00B16AE7"/>
    <w:rsid w:val="00B20A9F"/>
    <w:rsid w:val="00B20D39"/>
    <w:rsid w:val="00B20EC6"/>
    <w:rsid w:val="00B22066"/>
    <w:rsid w:val="00B220F6"/>
    <w:rsid w:val="00B22DFE"/>
    <w:rsid w:val="00B24BDF"/>
    <w:rsid w:val="00B24D37"/>
    <w:rsid w:val="00B25EBF"/>
    <w:rsid w:val="00B27DE7"/>
    <w:rsid w:val="00B30B3B"/>
    <w:rsid w:val="00B3212C"/>
    <w:rsid w:val="00B32D71"/>
    <w:rsid w:val="00B32E15"/>
    <w:rsid w:val="00B33712"/>
    <w:rsid w:val="00B3435E"/>
    <w:rsid w:val="00B36157"/>
    <w:rsid w:val="00B36C89"/>
    <w:rsid w:val="00B370E8"/>
    <w:rsid w:val="00B37772"/>
    <w:rsid w:val="00B377B3"/>
    <w:rsid w:val="00B40C69"/>
    <w:rsid w:val="00B43181"/>
    <w:rsid w:val="00B43349"/>
    <w:rsid w:val="00B43389"/>
    <w:rsid w:val="00B43448"/>
    <w:rsid w:val="00B43F1C"/>
    <w:rsid w:val="00B4728F"/>
    <w:rsid w:val="00B472EB"/>
    <w:rsid w:val="00B47FAE"/>
    <w:rsid w:val="00B50379"/>
    <w:rsid w:val="00B50DA3"/>
    <w:rsid w:val="00B52000"/>
    <w:rsid w:val="00B5270C"/>
    <w:rsid w:val="00B5286C"/>
    <w:rsid w:val="00B53A57"/>
    <w:rsid w:val="00B56922"/>
    <w:rsid w:val="00B56D8C"/>
    <w:rsid w:val="00B56E4E"/>
    <w:rsid w:val="00B57B9B"/>
    <w:rsid w:val="00B604F3"/>
    <w:rsid w:val="00B60C85"/>
    <w:rsid w:val="00B611CE"/>
    <w:rsid w:val="00B61C33"/>
    <w:rsid w:val="00B63B76"/>
    <w:rsid w:val="00B64151"/>
    <w:rsid w:val="00B64CB0"/>
    <w:rsid w:val="00B64E97"/>
    <w:rsid w:val="00B65346"/>
    <w:rsid w:val="00B65E7E"/>
    <w:rsid w:val="00B66CBE"/>
    <w:rsid w:val="00B67BCA"/>
    <w:rsid w:val="00B67F95"/>
    <w:rsid w:val="00B711E1"/>
    <w:rsid w:val="00B72967"/>
    <w:rsid w:val="00B73648"/>
    <w:rsid w:val="00B74F74"/>
    <w:rsid w:val="00B74F9C"/>
    <w:rsid w:val="00B757CC"/>
    <w:rsid w:val="00B80994"/>
    <w:rsid w:val="00B813D3"/>
    <w:rsid w:val="00B8230C"/>
    <w:rsid w:val="00B82425"/>
    <w:rsid w:val="00B82FFF"/>
    <w:rsid w:val="00B8470F"/>
    <w:rsid w:val="00B854BB"/>
    <w:rsid w:val="00B90868"/>
    <w:rsid w:val="00B92279"/>
    <w:rsid w:val="00B92863"/>
    <w:rsid w:val="00B93482"/>
    <w:rsid w:val="00B93827"/>
    <w:rsid w:val="00B94A0C"/>
    <w:rsid w:val="00B95935"/>
    <w:rsid w:val="00B966DB"/>
    <w:rsid w:val="00B96D2A"/>
    <w:rsid w:val="00B978AB"/>
    <w:rsid w:val="00B97BFC"/>
    <w:rsid w:val="00BA075A"/>
    <w:rsid w:val="00BA1D06"/>
    <w:rsid w:val="00BA2BA4"/>
    <w:rsid w:val="00BA2F11"/>
    <w:rsid w:val="00BA7B80"/>
    <w:rsid w:val="00BA7EAC"/>
    <w:rsid w:val="00BB0CA3"/>
    <w:rsid w:val="00BB164E"/>
    <w:rsid w:val="00BB254E"/>
    <w:rsid w:val="00BB2DF5"/>
    <w:rsid w:val="00BB352D"/>
    <w:rsid w:val="00BB38DC"/>
    <w:rsid w:val="00BB3B80"/>
    <w:rsid w:val="00BB5E4F"/>
    <w:rsid w:val="00BB6D08"/>
    <w:rsid w:val="00BB798F"/>
    <w:rsid w:val="00BC0048"/>
    <w:rsid w:val="00BC01B6"/>
    <w:rsid w:val="00BC0356"/>
    <w:rsid w:val="00BC184C"/>
    <w:rsid w:val="00BC2A90"/>
    <w:rsid w:val="00BC2C6A"/>
    <w:rsid w:val="00BC3263"/>
    <w:rsid w:val="00BC55FF"/>
    <w:rsid w:val="00BC5D53"/>
    <w:rsid w:val="00BC76F8"/>
    <w:rsid w:val="00BD234E"/>
    <w:rsid w:val="00BD2986"/>
    <w:rsid w:val="00BD2DDC"/>
    <w:rsid w:val="00BD4C24"/>
    <w:rsid w:val="00BD5E67"/>
    <w:rsid w:val="00BD6467"/>
    <w:rsid w:val="00BE0171"/>
    <w:rsid w:val="00BE12B2"/>
    <w:rsid w:val="00BE14C3"/>
    <w:rsid w:val="00BE1846"/>
    <w:rsid w:val="00BE1CCF"/>
    <w:rsid w:val="00BE3F82"/>
    <w:rsid w:val="00BE3FCD"/>
    <w:rsid w:val="00BE502D"/>
    <w:rsid w:val="00BE59CD"/>
    <w:rsid w:val="00BE5F66"/>
    <w:rsid w:val="00BE7548"/>
    <w:rsid w:val="00BE7E50"/>
    <w:rsid w:val="00BF1742"/>
    <w:rsid w:val="00BF28F6"/>
    <w:rsid w:val="00BF2B9A"/>
    <w:rsid w:val="00BF384E"/>
    <w:rsid w:val="00BF38A1"/>
    <w:rsid w:val="00BF3C9F"/>
    <w:rsid w:val="00BF40EB"/>
    <w:rsid w:val="00BF43E2"/>
    <w:rsid w:val="00BF4927"/>
    <w:rsid w:val="00BF4ECA"/>
    <w:rsid w:val="00BF588D"/>
    <w:rsid w:val="00BF70F8"/>
    <w:rsid w:val="00BF72F0"/>
    <w:rsid w:val="00C028B9"/>
    <w:rsid w:val="00C03307"/>
    <w:rsid w:val="00C052F6"/>
    <w:rsid w:val="00C06440"/>
    <w:rsid w:val="00C07517"/>
    <w:rsid w:val="00C07721"/>
    <w:rsid w:val="00C07C5E"/>
    <w:rsid w:val="00C122A8"/>
    <w:rsid w:val="00C122DB"/>
    <w:rsid w:val="00C13A0B"/>
    <w:rsid w:val="00C14079"/>
    <w:rsid w:val="00C14EE0"/>
    <w:rsid w:val="00C162CD"/>
    <w:rsid w:val="00C1688A"/>
    <w:rsid w:val="00C1748A"/>
    <w:rsid w:val="00C1763B"/>
    <w:rsid w:val="00C201D4"/>
    <w:rsid w:val="00C20D04"/>
    <w:rsid w:val="00C20E59"/>
    <w:rsid w:val="00C23706"/>
    <w:rsid w:val="00C23EC0"/>
    <w:rsid w:val="00C25648"/>
    <w:rsid w:val="00C26DBA"/>
    <w:rsid w:val="00C2743F"/>
    <w:rsid w:val="00C305F0"/>
    <w:rsid w:val="00C31016"/>
    <w:rsid w:val="00C31A97"/>
    <w:rsid w:val="00C31AD3"/>
    <w:rsid w:val="00C31F5F"/>
    <w:rsid w:val="00C3348D"/>
    <w:rsid w:val="00C3477F"/>
    <w:rsid w:val="00C34841"/>
    <w:rsid w:val="00C35306"/>
    <w:rsid w:val="00C3731D"/>
    <w:rsid w:val="00C37741"/>
    <w:rsid w:val="00C41A20"/>
    <w:rsid w:val="00C44802"/>
    <w:rsid w:val="00C51282"/>
    <w:rsid w:val="00C514F6"/>
    <w:rsid w:val="00C52424"/>
    <w:rsid w:val="00C556E4"/>
    <w:rsid w:val="00C55C2E"/>
    <w:rsid w:val="00C571D6"/>
    <w:rsid w:val="00C60E20"/>
    <w:rsid w:val="00C61E0F"/>
    <w:rsid w:val="00C6201C"/>
    <w:rsid w:val="00C62280"/>
    <w:rsid w:val="00C629D3"/>
    <w:rsid w:val="00C63482"/>
    <w:rsid w:val="00C64D38"/>
    <w:rsid w:val="00C65A2F"/>
    <w:rsid w:val="00C70027"/>
    <w:rsid w:val="00C706FC"/>
    <w:rsid w:val="00C70E60"/>
    <w:rsid w:val="00C71AB3"/>
    <w:rsid w:val="00C71E29"/>
    <w:rsid w:val="00C72E6C"/>
    <w:rsid w:val="00C746FE"/>
    <w:rsid w:val="00C75003"/>
    <w:rsid w:val="00C764F3"/>
    <w:rsid w:val="00C76FE0"/>
    <w:rsid w:val="00C81808"/>
    <w:rsid w:val="00C81F46"/>
    <w:rsid w:val="00C82DF1"/>
    <w:rsid w:val="00C837BE"/>
    <w:rsid w:val="00C83C53"/>
    <w:rsid w:val="00C86C24"/>
    <w:rsid w:val="00C8741C"/>
    <w:rsid w:val="00C87721"/>
    <w:rsid w:val="00C87E59"/>
    <w:rsid w:val="00C904FC"/>
    <w:rsid w:val="00C93C43"/>
    <w:rsid w:val="00C945FD"/>
    <w:rsid w:val="00C951C1"/>
    <w:rsid w:val="00C96300"/>
    <w:rsid w:val="00C9655B"/>
    <w:rsid w:val="00C97968"/>
    <w:rsid w:val="00C97F89"/>
    <w:rsid w:val="00CA156F"/>
    <w:rsid w:val="00CA523D"/>
    <w:rsid w:val="00CA5F2F"/>
    <w:rsid w:val="00CA63B9"/>
    <w:rsid w:val="00CA6415"/>
    <w:rsid w:val="00CA72C8"/>
    <w:rsid w:val="00CB0134"/>
    <w:rsid w:val="00CB0841"/>
    <w:rsid w:val="00CB1777"/>
    <w:rsid w:val="00CB19E7"/>
    <w:rsid w:val="00CB2756"/>
    <w:rsid w:val="00CB2835"/>
    <w:rsid w:val="00CB3031"/>
    <w:rsid w:val="00CB37EA"/>
    <w:rsid w:val="00CB515B"/>
    <w:rsid w:val="00CB5E3A"/>
    <w:rsid w:val="00CB6AC2"/>
    <w:rsid w:val="00CB6E30"/>
    <w:rsid w:val="00CB799C"/>
    <w:rsid w:val="00CB7DA6"/>
    <w:rsid w:val="00CC00AD"/>
    <w:rsid w:val="00CC13EB"/>
    <w:rsid w:val="00CC14D9"/>
    <w:rsid w:val="00CC20CD"/>
    <w:rsid w:val="00CC28F7"/>
    <w:rsid w:val="00CC2AB6"/>
    <w:rsid w:val="00CC2BC9"/>
    <w:rsid w:val="00CC332D"/>
    <w:rsid w:val="00CC34AC"/>
    <w:rsid w:val="00CC740E"/>
    <w:rsid w:val="00CC7642"/>
    <w:rsid w:val="00CC7B8C"/>
    <w:rsid w:val="00CD155E"/>
    <w:rsid w:val="00CD2CDB"/>
    <w:rsid w:val="00CD2E89"/>
    <w:rsid w:val="00CD36DF"/>
    <w:rsid w:val="00CD386B"/>
    <w:rsid w:val="00CD4345"/>
    <w:rsid w:val="00CD4500"/>
    <w:rsid w:val="00CD53FA"/>
    <w:rsid w:val="00CD6C5A"/>
    <w:rsid w:val="00CD77DB"/>
    <w:rsid w:val="00CE0B68"/>
    <w:rsid w:val="00CE108A"/>
    <w:rsid w:val="00CE16C2"/>
    <w:rsid w:val="00CE2CD4"/>
    <w:rsid w:val="00CE58C9"/>
    <w:rsid w:val="00CE658F"/>
    <w:rsid w:val="00CE7101"/>
    <w:rsid w:val="00CE71C2"/>
    <w:rsid w:val="00CF020C"/>
    <w:rsid w:val="00CF3583"/>
    <w:rsid w:val="00CF4779"/>
    <w:rsid w:val="00CF48E5"/>
    <w:rsid w:val="00CF6C41"/>
    <w:rsid w:val="00CF6EEE"/>
    <w:rsid w:val="00D03B2C"/>
    <w:rsid w:val="00D04320"/>
    <w:rsid w:val="00D06046"/>
    <w:rsid w:val="00D06F67"/>
    <w:rsid w:val="00D10202"/>
    <w:rsid w:val="00D10342"/>
    <w:rsid w:val="00D104F2"/>
    <w:rsid w:val="00D10B3C"/>
    <w:rsid w:val="00D13693"/>
    <w:rsid w:val="00D13708"/>
    <w:rsid w:val="00D14061"/>
    <w:rsid w:val="00D14B40"/>
    <w:rsid w:val="00D166AD"/>
    <w:rsid w:val="00D16CFF"/>
    <w:rsid w:val="00D21451"/>
    <w:rsid w:val="00D21EDD"/>
    <w:rsid w:val="00D22D13"/>
    <w:rsid w:val="00D23353"/>
    <w:rsid w:val="00D2346F"/>
    <w:rsid w:val="00D2397C"/>
    <w:rsid w:val="00D23AE3"/>
    <w:rsid w:val="00D24F90"/>
    <w:rsid w:val="00D2586F"/>
    <w:rsid w:val="00D25A3D"/>
    <w:rsid w:val="00D266F9"/>
    <w:rsid w:val="00D26CB2"/>
    <w:rsid w:val="00D27D8C"/>
    <w:rsid w:val="00D27FE8"/>
    <w:rsid w:val="00D30285"/>
    <w:rsid w:val="00D320AD"/>
    <w:rsid w:val="00D320C6"/>
    <w:rsid w:val="00D3404F"/>
    <w:rsid w:val="00D34DE7"/>
    <w:rsid w:val="00D3565E"/>
    <w:rsid w:val="00D3619A"/>
    <w:rsid w:val="00D3662B"/>
    <w:rsid w:val="00D373DD"/>
    <w:rsid w:val="00D40119"/>
    <w:rsid w:val="00D40571"/>
    <w:rsid w:val="00D409BD"/>
    <w:rsid w:val="00D41969"/>
    <w:rsid w:val="00D422A5"/>
    <w:rsid w:val="00D44D14"/>
    <w:rsid w:val="00D45288"/>
    <w:rsid w:val="00D463FC"/>
    <w:rsid w:val="00D46983"/>
    <w:rsid w:val="00D471DE"/>
    <w:rsid w:val="00D5019B"/>
    <w:rsid w:val="00D50745"/>
    <w:rsid w:val="00D529C1"/>
    <w:rsid w:val="00D539BF"/>
    <w:rsid w:val="00D53E4E"/>
    <w:rsid w:val="00D56E76"/>
    <w:rsid w:val="00D577BA"/>
    <w:rsid w:val="00D61CA1"/>
    <w:rsid w:val="00D623C5"/>
    <w:rsid w:val="00D6341C"/>
    <w:rsid w:val="00D63856"/>
    <w:rsid w:val="00D63A2D"/>
    <w:rsid w:val="00D641CD"/>
    <w:rsid w:val="00D6478F"/>
    <w:rsid w:val="00D6559D"/>
    <w:rsid w:val="00D66721"/>
    <w:rsid w:val="00D66CAF"/>
    <w:rsid w:val="00D67B39"/>
    <w:rsid w:val="00D714F7"/>
    <w:rsid w:val="00D7172B"/>
    <w:rsid w:val="00D71755"/>
    <w:rsid w:val="00D72B14"/>
    <w:rsid w:val="00D72B6F"/>
    <w:rsid w:val="00D73EA6"/>
    <w:rsid w:val="00D74186"/>
    <w:rsid w:val="00D74B07"/>
    <w:rsid w:val="00D74BA2"/>
    <w:rsid w:val="00D762EF"/>
    <w:rsid w:val="00D76489"/>
    <w:rsid w:val="00D76D5D"/>
    <w:rsid w:val="00D8030B"/>
    <w:rsid w:val="00D8084E"/>
    <w:rsid w:val="00D80906"/>
    <w:rsid w:val="00D8362A"/>
    <w:rsid w:val="00D84628"/>
    <w:rsid w:val="00D84AF8"/>
    <w:rsid w:val="00D864E5"/>
    <w:rsid w:val="00D867A3"/>
    <w:rsid w:val="00D86FF3"/>
    <w:rsid w:val="00D873B4"/>
    <w:rsid w:val="00D876EE"/>
    <w:rsid w:val="00D87CCB"/>
    <w:rsid w:val="00D8D118"/>
    <w:rsid w:val="00D90F7F"/>
    <w:rsid w:val="00D91BC8"/>
    <w:rsid w:val="00D9373C"/>
    <w:rsid w:val="00D93EB6"/>
    <w:rsid w:val="00D94245"/>
    <w:rsid w:val="00D94440"/>
    <w:rsid w:val="00D94EAE"/>
    <w:rsid w:val="00DA1A33"/>
    <w:rsid w:val="00DA1B9C"/>
    <w:rsid w:val="00DA264A"/>
    <w:rsid w:val="00DA2BAF"/>
    <w:rsid w:val="00DA3FDA"/>
    <w:rsid w:val="00DA4414"/>
    <w:rsid w:val="00DA45B5"/>
    <w:rsid w:val="00DA53B3"/>
    <w:rsid w:val="00DA5493"/>
    <w:rsid w:val="00DA6CA8"/>
    <w:rsid w:val="00DA70D5"/>
    <w:rsid w:val="00DA70EB"/>
    <w:rsid w:val="00DB012A"/>
    <w:rsid w:val="00DB015F"/>
    <w:rsid w:val="00DB0AAB"/>
    <w:rsid w:val="00DB1521"/>
    <w:rsid w:val="00DB1B8A"/>
    <w:rsid w:val="00DB1EA1"/>
    <w:rsid w:val="00DB2248"/>
    <w:rsid w:val="00DB4F1E"/>
    <w:rsid w:val="00DB5842"/>
    <w:rsid w:val="00DB611E"/>
    <w:rsid w:val="00DB7D8F"/>
    <w:rsid w:val="00DC0F23"/>
    <w:rsid w:val="00DC101C"/>
    <w:rsid w:val="00DC29EE"/>
    <w:rsid w:val="00DC2C9D"/>
    <w:rsid w:val="00DC35A2"/>
    <w:rsid w:val="00DC3A7E"/>
    <w:rsid w:val="00DC534F"/>
    <w:rsid w:val="00DC74DA"/>
    <w:rsid w:val="00DC7BC4"/>
    <w:rsid w:val="00DD0391"/>
    <w:rsid w:val="00DD19D4"/>
    <w:rsid w:val="00DD2BB6"/>
    <w:rsid w:val="00DD3668"/>
    <w:rsid w:val="00DD44C1"/>
    <w:rsid w:val="00DD50D6"/>
    <w:rsid w:val="00DD52ED"/>
    <w:rsid w:val="00DD6D36"/>
    <w:rsid w:val="00DD6FD3"/>
    <w:rsid w:val="00DD7E88"/>
    <w:rsid w:val="00DE1204"/>
    <w:rsid w:val="00DE1C82"/>
    <w:rsid w:val="00DE20DD"/>
    <w:rsid w:val="00DE39B9"/>
    <w:rsid w:val="00DE4055"/>
    <w:rsid w:val="00DE4EF6"/>
    <w:rsid w:val="00DE59B1"/>
    <w:rsid w:val="00DE67A2"/>
    <w:rsid w:val="00DE69B2"/>
    <w:rsid w:val="00DE6A3B"/>
    <w:rsid w:val="00DF00FE"/>
    <w:rsid w:val="00DF03B4"/>
    <w:rsid w:val="00DF0AAB"/>
    <w:rsid w:val="00DF12B5"/>
    <w:rsid w:val="00DF16F7"/>
    <w:rsid w:val="00DF22C6"/>
    <w:rsid w:val="00DF37E9"/>
    <w:rsid w:val="00DF5BA0"/>
    <w:rsid w:val="00DF722F"/>
    <w:rsid w:val="00E025D2"/>
    <w:rsid w:val="00E04F83"/>
    <w:rsid w:val="00E05332"/>
    <w:rsid w:val="00E07113"/>
    <w:rsid w:val="00E1062E"/>
    <w:rsid w:val="00E12F8E"/>
    <w:rsid w:val="00E14E7C"/>
    <w:rsid w:val="00E15457"/>
    <w:rsid w:val="00E15464"/>
    <w:rsid w:val="00E201AF"/>
    <w:rsid w:val="00E2025D"/>
    <w:rsid w:val="00E2056F"/>
    <w:rsid w:val="00E20C9B"/>
    <w:rsid w:val="00E2266E"/>
    <w:rsid w:val="00E2281E"/>
    <w:rsid w:val="00E22A61"/>
    <w:rsid w:val="00E2396A"/>
    <w:rsid w:val="00E2412B"/>
    <w:rsid w:val="00E241F6"/>
    <w:rsid w:val="00E27EC3"/>
    <w:rsid w:val="00E32061"/>
    <w:rsid w:val="00E34041"/>
    <w:rsid w:val="00E341AB"/>
    <w:rsid w:val="00E35A1E"/>
    <w:rsid w:val="00E41227"/>
    <w:rsid w:val="00E4529E"/>
    <w:rsid w:val="00E4608B"/>
    <w:rsid w:val="00E503E5"/>
    <w:rsid w:val="00E53088"/>
    <w:rsid w:val="00E5348D"/>
    <w:rsid w:val="00E554FB"/>
    <w:rsid w:val="00E57B37"/>
    <w:rsid w:val="00E608BB"/>
    <w:rsid w:val="00E61997"/>
    <w:rsid w:val="00E61DFA"/>
    <w:rsid w:val="00E61E11"/>
    <w:rsid w:val="00E61F7E"/>
    <w:rsid w:val="00E62310"/>
    <w:rsid w:val="00E625CE"/>
    <w:rsid w:val="00E62910"/>
    <w:rsid w:val="00E63ABE"/>
    <w:rsid w:val="00E65217"/>
    <w:rsid w:val="00E66441"/>
    <w:rsid w:val="00E666EE"/>
    <w:rsid w:val="00E66904"/>
    <w:rsid w:val="00E677FC"/>
    <w:rsid w:val="00E72B3C"/>
    <w:rsid w:val="00E75124"/>
    <w:rsid w:val="00E770FF"/>
    <w:rsid w:val="00E777A0"/>
    <w:rsid w:val="00E830A5"/>
    <w:rsid w:val="00E838C0"/>
    <w:rsid w:val="00E8464F"/>
    <w:rsid w:val="00E84C93"/>
    <w:rsid w:val="00E84FD1"/>
    <w:rsid w:val="00E91803"/>
    <w:rsid w:val="00E91D82"/>
    <w:rsid w:val="00E91DB8"/>
    <w:rsid w:val="00E92465"/>
    <w:rsid w:val="00E924CB"/>
    <w:rsid w:val="00E92A5D"/>
    <w:rsid w:val="00E945BB"/>
    <w:rsid w:val="00E94757"/>
    <w:rsid w:val="00E95476"/>
    <w:rsid w:val="00E95543"/>
    <w:rsid w:val="00EA09B3"/>
    <w:rsid w:val="00EA34D5"/>
    <w:rsid w:val="00EA4036"/>
    <w:rsid w:val="00EA44BB"/>
    <w:rsid w:val="00EA5032"/>
    <w:rsid w:val="00EA5DEF"/>
    <w:rsid w:val="00EA65C3"/>
    <w:rsid w:val="00EA69FE"/>
    <w:rsid w:val="00EA7DC4"/>
    <w:rsid w:val="00EAA479"/>
    <w:rsid w:val="00EB135E"/>
    <w:rsid w:val="00EB286E"/>
    <w:rsid w:val="00EB33CC"/>
    <w:rsid w:val="00EB3C85"/>
    <w:rsid w:val="00EB4047"/>
    <w:rsid w:val="00EB4630"/>
    <w:rsid w:val="00EB4CDC"/>
    <w:rsid w:val="00EB4FFA"/>
    <w:rsid w:val="00EC058F"/>
    <w:rsid w:val="00EC05C3"/>
    <w:rsid w:val="00EC0DDE"/>
    <w:rsid w:val="00EC1CFD"/>
    <w:rsid w:val="00EC1D51"/>
    <w:rsid w:val="00EC313E"/>
    <w:rsid w:val="00EC33AA"/>
    <w:rsid w:val="00EC5985"/>
    <w:rsid w:val="00EC59D0"/>
    <w:rsid w:val="00EC6099"/>
    <w:rsid w:val="00EC6A60"/>
    <w:rsid w:val="00EC6F99"/>
    <w:rsid w:val="00ED010D"/>
    <w:rsid w:val="00ED07E8"/>
    <w:rsid w:val="00ED0D87"/>
    <w:rsid w:val="00ED1302"/>
    <w:rsid w:val="00ED175D"/>
    <w:rsid w:val="00ED1778"/>
    <w:rsid w:val="00ED1ED1"/>
    <w:rsid w:val="00ED3112"/>
    <w:rsid w:val="00ED41A6"/>
    <w:rsid w:val="00ED4CE3"/>
    <w:rsid w:val="00ED6A2B"/>
    <w:rsid w:val="00ED7AA1"/>
    <w:rsid w:val="00ED7BD2"/>
    <w:rsid w:val="00EE1A6C"/>
    <w:rsid w:val="00EE3155"/>
    <w:rsid w:val="00EE34B2"/>
    <w:rsid w:val="00EE4149"/>
    <w:rsid w:val="00EE5093"/>
    <w:rsid w:val="00EE51BB"/>
    <w:rsid w:val="00EF002C"/>
    <w:rsid w:val="00EF1083"/>
    <w:rsid w:val="00EF1EF8"/>
    <w:rsid w:val="00EF2F04"/>
    <w:rsid w:val="00EF2F40"/>
    <w:rsid w:val="00EF3584"/>
    <w:rsid w:val="00EF43CC"/>
    <w:rsid w:val="00EF4406"/>
    <w:rsid w:val="00EF5322"/>
    <w:rsid w:val="00EF57E0"/>
    <w:rsid w:val="00EF64C2"/>
    <w:rsid w:val="00EF72FA"/>
    <w:rsid w:val="00EF73D3"/>
    <w:rsid w:val="00EF7E6E"/>
    <w:rsid w:val="00F00688"/>
    <w:rsid w:val="00F006EA"/>
    <w:rsid w:val="00F008DE"/>
    <w:rsid w:val="00F00A7E"/>
    <w:rsid w:val="00F0317F"/>
    <w:rsid w:val="00F0392A"/>
    <w:rsid w:val="00F04B7B"/>
    <w:rsid w:val="00F06622"/>
    <w:rsid w:val="00F068FB"/>
    <w:rsid w:val="00F078C6"/>
    <w:rsid w:val="00F07DF9"/>
    <w:rsid w:val="00F109C7"/>
    <w:rsid w:val="00F10C2A"/>
    <w:rsid w:val="00F1167B"/>
    <w:rsid w:val="00F12241"/>
    <w:rsid w:val="00F126F8"/>
    <w:rsid w:val="00F12807"/>
    <w:rsid w:val="00F131C9"/>
    <w:rsid w:val="00F13F87"/>
    <w:rsid w:val="00F15964"/>
    <w:rsid w:val="00F168B9"/>
    <w:rsid w:val="00F16F1B"/>
    <w:rsid w:val="00F2065C"/>
    <w:rsid w:val="00F209EF"/>
    <w:rsid w:val="00F2230F"/>
    <w:rsid w:val="00F23C71"/>
    <w:rsid w:val="00F24C96"/>
    <w:rsid w:val="00F26171"/>
    <w:rsid w:val="00F26460"/>
    <w:rsid w:val="00F266B5"/>
    <w:rsid w:val="00F269F6"/>
    <w:rsid w:val="00F30164"/>
    <w:rsid w:val="00F30EF0"/>
    <w:rsid w:val="00F31AE3"/>
    <w:rsid w:val="00F33188"/>
    <w:rsid w:val="00F33EDF"/>
    <w:rsid w:val="00F33F8A"/>
    <w:rsid w:val="00F33F96"/>
    <w:rsid w:val="00F354F5"/>
    <w:rsid w:val="00F37A28"/>
    <w:rsid w:val="00F37F0D"/>
    <w:rsid w:val="00F4151E"/>
    <w:rsid w:val="00F41648"/>
    <w:rsid w:val="00F419B9"/>
    <w:rsid w:val="00F422DA"/>
    <w:rsid w:val="00F42A20"/>
    <w:rsid w:val="00F432A4"/>
    <w:rsid w:val="00F45049"/>
    <w:rsid w:val="00F4509C"/>
    <w:rsid w:val="00F454D7"/>
    <w:rsid w:val="00F470F6"/>
    <w:rsid w:val="00F52EBD"/>
    <w:rsid w:val="00F553F1"/>
    <w:rsid w:val="00F55B88"/>
    <w:rsid w:val="00F563A0"/>
    <w:rsid w:val="00F56643"/>
    <w:rsid w:val="00F566BE"/>
    <w:rsid w:val="00F56EDB"/>
    <w:rsid w:val="00F56FDC"/>
    <w:rsid w:val="00F61B25"/>
    <w:rsid w:val="00F64D76"/>
    <w:rsid w:val="00F7032B"/>
    <w:rsid w:val="00F70460"/>
    <w:rsid w:val="00F70627"/>
    <w:rsid w:val="00F7349B"/>
    <w:rsid w:val="00F73AF2"/>
    <w:rsid w:val="00F7483F"/>
    <w:rsid w:val="00F74B36"/>
    <w:rsid w:val="00F80549"/>
    <w:rsid w:val="00F80EB1"/>
    <w:rsid w:val="00F8156A"/>
    <w:rsid w:val="00F8214C"/>
    <w:rsid w:val="00F83A2D"/>
    <w:rsid w:val="00F83F06"/>
    <w:rsid w:val="00F85DBF"/>
    <w:rsid w:val="00F871F3"/>
    <w:rsid w:val="00F91260"/>
    <w:rsid w:val="00F953C7"/>
    <w:rsid w:val="00F95E4D"/>
    <w:rsid w:val="00F95E5D"/>
    <w:rsid w:val="00F961B8"/>
    <w:rsid w:val="00F96682"/>
    <w:rsid w:val="00F975BF"/>
    <w:rsid w:val="00F97C1A"/>
    <w:rsid w:val="00F97FAE"/>
    <w:rsid w:val="00FA1307"/>
    <w:rsid w:val="00FA1E21"/>
    <w:rsid w:val="00FA2065"/>
    <w:rsid w:val="00FA2361"/>
    <w:rsid w:val="00FA236E"/>
    <w:rsid w:val="00FA3BE9"/>
    <w:rsid w:val="00FA3CEB"/>
    <w:rsid w:val="00FA4CFF"/>
    <w:rsid w:val="00FA54FD"/>
    <w:rsid w:val="00FA61D5"/>
    <w:rsid w:val="00FA6611"/>
    <w:rsid w:val="00FA66A1"/>
    <w:rsid w:val="00FA74BE"/>
    <w:rsid w:val="00FA7520"/>
    <w:rsid w:val="00FB0560"/>
    <w:rsid w:val="00FB1E3E"/>
    <w:rsid w:val="00FB2DCB"/>
    <w:rsid w:val="00FB36F1"/>
    <w:rsid w:val="00FB3C50"/>
    <w:rsid w:val="00FB3ECB"/>
    <w:rsid w:val="00FB447A"/>
    <w:rsid w:val="00FB4CC0"/>
    <w:rsid w:val="00FB5B34"/>
    <w:rsid w:val="00FB64B0"/>
    <w:rsid w:val="00FC5350"/>
    <w:rsid w:val="00FC5824"/>
    <w:rsid w:val="00FC5D77"/>
    <w:rsid w:val="00FC66EF"/>
    <w:rsid w:val="00FC6C60"/>
    <w:rsid w:val="00FC6F17"/>
    <w:rsid w:val="00FC7123"/>
    <w:rsid w:val="00FD0D52"/>
    <w:rsid w:val="00FD2F35"/>
    <w:rsid w:val="00FD3F50"/>
    <w:rsid w:val="00FD41BC"/>
    <w:rsid w:val="00FD68BC"/>
    <w:rsid w:val="00FE089B"/>
    <w:rsid w:val="00FE0F9E"/>
    <w:rsid w:val="00FE2080"/>
    <w:rsid w:val="00FE25C5"/>
    <w:rsid w:val="00FE2D99"/>
    <w:rsid w:val="00FE3F7E"/>
    <w:rsid w:val="00FE4246"/>
    <w:rsid w:val="00FE5973"/>
    <w:rsid w:val="00FE735A"/>
    <w:rsid w:val="00FE77F9"/>
    <w:rsid w:val="00FE7DDA"/>
    <w:rsid w:val="00FF0382"/>
    <w:rsid w:val="00FF0F2E"/>
    <w:rsid w:val="00FF11D1"/>
    <w:rsid w:val="00FF1E48"/>
    <w:rsid w:val="00FF1F47"/>
    <w:rsid w:val="00FF26FD"/>
    <w:rsid w:val="00FF398B"/>
    <w:rsid w:val="00FF3B0E"/>
    <w:rsid w:val="00FF4316"/>
    <w:rsid w:val="00FF5C24"/>
    <w:rsid w:val="00FF60F2"/>
    <w:rsid w:val="00FF620F"/>
    <w:rsid w:val="00FF6568"/>
    <w:rsid w:val="00FF7843"/>
    <w:rsid w:val="00FF7DE9"/>
    <w:rsid w:val="010A5E9F"/>
    <w:rsid w:val="010C9A69"/>
    <w:rsid w:val="012699A9"/>
    <w:rsid w:val="01776D5F"/>
    <w:rsid w:val="017FC931"/>
    <w:rsid w:val="0188AB5D"/>
    <w:rsid w:val="01D1D7AA"/>
    <w:rsid w:val="020F00EA"/>
    <w:rsid w:val="023F9E1A"/>
    <w:rsid w:val="0249F339"/>
    <w:rsid w:val="0257ACD3"/>
    <w:rsid w:val="0288B02D"/>
    <w:rsid w:val="029D250F"/>
    <w:rsid w:val="02B7FA50"/>
    <w:rsid w:val="02C24E5F"/>
    <w:rsid w:val="038EBCF3"/>
    <w:rsid w:val="039080B7"/>
    <w:rsid w:val="03BA6D5A"/>
    <w:rsid w:val="03D8B654"/>
    <w:rsid w:val="03E5B252"/>
    <w:rsid w:val="04045364"/>
    <w:rsid w:val="042BE06B"/>
    <w:rsid w:val="043AB011"/>
    <w:rsid w:val="0442B6A5"/>
    <w:rsid w:val="048421C0"/>
    <w:rsid w:val="0487892F"/>
    <w:rsid w:val="048EBBBC"/>
    <w:rsid w:val="049B3166"/>
    <w:rsid w:val="0507411D"/>
    <w:rsid w:val="0516D7AF"/>
    <w:rsid w:val="05184158"/>
    <w:rsid w:val="05198697"/>
    <w:rsid w:val="0529B767"/>
    <w:rsid w:val="052BEE1A"/>
    <w:rsid w:val="0542374A"/>
    <w:rsid w:val="0555F73F"/>
    <w:rsid w:val="05648991"/>
    <w:rsid w:val="0566EF60"/>
    <w:rsid w:val="0571C187"/>
    <w:rsid w:val="059EACD4"/>
    <w:rsid w:val="05B7AEB4"/>
    <w:rsid w:val="062338AC"/>
    <w:rsid w:val="06416FCF"/>
    <w:rsid w:val="0642FF03"/>
    <w:rsid w:val="06B37043"/>
    <w:rsid w:val="06D755EE"/>
    <w:rsid w:val="06D983D4"/>
    <w:rsid w:val="06E98253"/>
    <w:rsid w:val="07064DB9"/>
    <w:rsid w:val="072AEB25"/>
    <w:rsid w:val="076AADB1"/>
    <w:rsid w:val="07875801"/>
    <w:rsid w:val="07D11CFB"/>
    <w:rsid w:val="07FBD96F"/>
    <w:rsid w:val="081235A3"/>
    <w:rsid w:val="0814B324"/>
    <w:rsid w:val="081774B0"/>
    <w:rsid w:val="089027B7"/>
    <w:rsid w:val="08BBD72E"/>
    <w:rsid w:val="08D429B2"/>
    <w:rsid w:val="08F5BD47"/>
    <w:rsid w:val="08FA83CD"/>
    <w:rsid w:val="0947785D"/>
    <w:rsid w:val="0988397E"/>
    <w:rsid w:val="099E06E1"/>
    <w:rsid w:val="09ACA1BE"/>
    <w:rsid w:val="09F9C1AB"/>
    <w:rsid w:val="0A0B9A46"/>
    <w:rsid w:val="0A328C17"/>
    <w:rsid w:val="0A35D2E5"/>
    <w:rsid w:val="0A4D38D2"/>
    <w:rsid w:val="0A509AB7"/>
    <w:rsid w:val="0A9DA4AF"/>
    <w:rsid w:val="0A9E79B7"/>
    <w:rsid w:val="0AB06C7B"/>
    <w:rsid w:val="0AF1F05C"/>
    <w:rsid w:val="0AF41F5B"/>
    <w:rsid w:val="0B1DC1D2"/>
    <w:rsid w:val="0B314930"/>
    <w:rsid w:val="0B545021"/>
    <w:rsid w:val="0B5763BB"/>
    <w:rsid w:val="0BB59183"/>
    <w:rsid w:val="0BC80125"/>
    <w:rsid w:val="0BD02607"/>
    <w:rsid w:val="0BDC9572"/>
    <w:rsid w:val="0BDCBB7B"/>
    <w:rsid w:val="0C03F2FF"/>
    <w:rsid w:val="0C1B84B8"/>
    <w:rsid w:val="0C2E2D1A"/>
    <w:rsid w:val="0C2ECE11"/>
    <w:rsid w:val="0C3FDFFB"/>
    <w:rsid w:val="0C4E54E4"/>
    <w:rsid w:val="0C58CB33"/>
    <w:rsid w:val="0C5AE5EA"/>
    <w:rsid w:val="0C86C0B1"/>
    <w:rsid w:val="0CDC076E"/>
    <w:rsid w:val="0D166AD7"/>
    <w:rsid w:val="0D1B63DF"/>
    <w:rsid w:val="0D2D586D"/>
    <w:rsid w:val="0D373D68"/>
    <w:rsid w:val="0D68AC2B"/>
    <w:rsid w:val="0D69F1CE"/>
    <w:rsid w:val="0D6C4356"/>
    <w:rsid w:val="0D74FC11"/>
    <w:rsid w:val="0D9A5284"/>
    <w:rsid w:val="0DADEC9E"/>
    <w:rsid w:val="0DB6D8C8"/>
    <w:rsid w:val="0DBC07CE"/>
    <w:rsid w:val="0DC19CB3"/>
    <w:rsid w:val="0EA7580A"/>
    <w:rsid w:val="0EA94A6D"/>
    <w:rsid w:val="0EAA306A"/>
    <w:rsid w:val="0EB4442D"/>
    <w:rsid w:val="0ECC325D"/>
    <w:rsid w:val="0EE1568F"/>
    <w:rsid w:val="0F0283E0"/>
    <w:rsid w:val="0F02D1EF"/>
    <w:rsid w:val="0F326C1A"/>
    <w:rsid w:val="0F35F3CC"/>
    <w:rsid w:val="0F373966"/>
    <w:rsid w:val="0F581595"/>
    <w:rsid w:val="0F5BCCB7"/>
    <w:rsid w:val="0F8C5F8B"/>
    <w:rsid w:val="0FA98CDC"/>
    <w:rsid w:val="0FB5A67A"/>
    <w:rsid w:val="1004DA72"/>
    <w:rsid w:val="100ECEC3"/>
    <w:rsid w:val="10383D65"/>
    <w:rsid w:val="1045F174"/>
    <w:rsid w:val="1052313C"/>
    <w:rsid w:val="1062C2BF"/>
    <w:rsid w:val="106A9BAC"/>
    <w:rsid w:val="106F03BF"/>
    <w:rsid w:val="106F826E"/>
    <w:rsid w:val="10B7BF84"/>
    <w:rsid w:val="1104D217"/>
    <w:rsid w:val="1124E6FD"/>
    <w:rsid w:val="11255509"/>
    <w:rsid w:val="11258EE9"/>
    <w:rsid w:val="114FCE9A"/>
    <w:rsid w:val="11C7889C"/>
    <w:rsid w:val="11F02753"/>
    <w:rsid w:val="1205B3BC"/>
    <w:rsid w:val="121727AF"/>
    <w:rsid w:val="122B5068"/>
    <w:rsid w:val="125CFA6D"/>
    <w:rsid w:val="129905B2"/>
    <w:rsid w:val="129B8921"/>
    <w:rsid w:val="12C93FDA"/>
    <w:rsid w:val="13121635"/>
    <w:rsid w:val="1342DA51"/>
    <w:rsid w:val="1350DB95"/>
    <w:rsid w:val="135C2B28"/>
    <w:rsid w:val="13608D51"/>
    <w:rsid w:val="139AAC7C"/>
    <w:rsid w:val="13A71664"/>
    <w:rsid w:val="13EBFC27"/>
    <w:rsid w:val="143E0A84"/>
    <w:rsid w:val="145A67CE"/>
    <w:rsid w:val="145F6058"/>
    <w:rsid w:val="14D6F367"/>
    <w:rsid w:val="15223C3E"/>
    <w:rsid w:val="15247AE0"/>
    <w:rsid w:val="152A55E0"/>
    <w:rsid w:val="153D9660"/>
    <w:rsid w:val="15A0985C"/>
    <w:rsid w:val="15ACD070"/>
    <w:rsid w:val="15D3F26C"/>
    <w:rsid w:val="15E844DC"/>
    <w:rsid w:val="160BAF0C"/>
    <w:rsid w:val="1637023D"/>
    <w:rsid w:val="163F3DD8"/>
    <w:rsid w:val="1645543B"/>
    <w:rsid w:val="16459187"/>
    <w:rsid w:val="16464422"/>
    <w:rsid w:val="1649C7EC"/>
    <w:rsid w:val="166137C8"/>
    <w:rsid w:val="166CBB9E"/>
    <w:rsid w:val="1697141B"/>
    <w:rsid w:val="16A0954C"/>
    <w:rsid w:val="16FE97EE"/>
    <w:rsid w:val="173617DC"/>
    <w:rsid w:val="17479644"/>
    <w:rsid w:val="1782A9B0"/>
    <w:rsid w:val="17D4C497"/>
    <w:rsid w:val="18456AD0"/>
    <w:rsid w:val="185B0BFB"/>
    <w:rsid w:val="188F4E33"/>
    <w:rsid w:val="18945434"/>
    <w:rsid w:val="189EA6F3"/>
    <w:rsid w:val="18B2E1F6"/>
    <w:rsid w:val="190BF295"/>
    <w:rsid w:val="1936C524"/>
    <w:rsid w:val="1965308E"/>
    <w:rsid w:val="196BE202"/>
    <w:rsid w:val="1988712A"/>
    <w:rsid w:val="1A34F478"/>
    <w:rsid w:val="1A4E76F5"/>
    <w:rsid w:val="1A70CA24"/>
    <w:rsid w:val="1AEB99C6"/>
    <w:rsid w:val="1B2F0BFF"/>
    <w:rsid w:val="1B5DEF41"/>
    <w:rsid w:val="1B75C7E1"/>
    <w:rsid w:val="1BC8E898"/>
    <w:rsid w:val="1BE56A91"/>
    <w:rsid w:val="1C09696F"/>
    <w:rsid w:val="1C10CCFF"/>
    <w:rsid w:val="1C2239AC"/>
    <w:rsid w:val="1C3368F8"/>
    <w:rsid w:val="1C5FBB8E"/>
    <w:rsid w:val="1C7FDB98"/>
    <w:rsid w:val="1CA04D8E"/>
    <w:rsid w:val="1CA53CCA"/>
    <w:rsid w:val="1CFDA5E5"/>
    <w:rsid w:val="1D3AD7AD"/>
    <w:rsid w:val="1D4F7504"/>
    <w:rsid w:val="1D7A70E9"/>
    <w:rsid w:val="1D8DF76B"/>
    <w:rsid w:val="1DB7286F"/>
    <w:rsid w:val="1DBAA89D"/>
    <w:rsid w:val="1DD36FD0"/>
    <w:rsid w:val="1E3EDBBE"/>
    <w:rsid w:val="1E61F34E"/>
    <w:rsid w:val="1E70BA84"/>
    <w:rsid w:val="1ECEE73E"/>
    <w:rsid w:val="1EDCC264"/>
    <w:rsid w:val="1EE2CFA8"/>
    <w:rsid w:val="1EE4A0F4"/>
    <w:rsid w:val="1EFB6330"/>
    <w:rsid w:val="1F117559"/>
    <w:rsid w:val="1F19B022"/>
    <w:rsid w:val="1F31B189"/>
    <w:rsid w:val="1F3EBE1F"/>
    <w:rsid w:val="1F611591"/>
    <w:rsid w:val="1F78B69E"/>
    <w:rsid w:val="1F893FDE"/>
    <w:rsid w:val="1F97BB50"/>
    <w:rsid w:val="1FBD6BEB"/>
    <w:rsid w:val="1FC744A1"/>
    <w:rsid w:val="1FD5EEB8"/>
    <w:rsid w:val="201F06EF"/>
    <w:rsid w:val="2022AF51"/>
    <w:rsid w:val="2031D43B"/>
    <w:rsid w:val="2039B211"/>
    <w:rsid w:val="204E1317"/>
    <w:rsid w:val="205BEF95"/>
    <w:rsid w:val="209385D7"/>
    <w:rsid w:val="2096A55E"/>
    <w:rsid w:val="20B4FDB4"/>
    <w:rsid w:val="20BA6484"/>
    <w:rsid w:val="20BE80ED"/>
    <w:rsid w:val="20C7365C"/>
    <w:rsid w:val="20F15CFF"/>
    <w:rsid w:val="2102DCCD"/>
    <w:rsid w:val="21289652"/>
    <w:rsid w:val="213ED164"/>
    <w:rsid w:val="215D6805"/>
    <w:rsid w:val="2174FA3B"/>
    <w:rsid w:val="217514DF"/>
    <w:rsid w:val="21A605D9"/>
    <w:rsid w:val="21B90D38"/>
    <w:rsid w:val="21C9278A"/>
    <w:rsid w:val="21E76D7F"/>
    <w:rsid w:val="21E9BB02"/>
    <w:rsid w:val="21EA2FE7"/>
    <w:rsid w:val="21EF6292"/>
    <w:rsid w:val="221AF83C"/>
    <w:rsid w:val="222C93B1"/>
    <w:rsid w:val="22422B82"/>
    <w:rsid w:val="2251859D"/>
    <w:rsid w:val="22A31C6F"/>
    <w:rsid w:val="22D6F36C"/>
    <w:rsid w:val="2347EA1B"/>
    <w:rsid w:val="234E2D8C"/>
    <w:rsid w:val="235B7135"/>
    <w:rsid w:val="236A8EA1"/>
    <w:rsid w:val="23B2AF49"/>
    <w:rsid w:val="23C8FE37"/>
    <w:rsid w:val="244D7668"/>
    <w:rsid w:val="244FB6A7"/>
    <w:rsid w:val="24B43955"/>
    <w:rsid w:val="24BED00D"/>
    <w:rsid w:val="24BF2B12"/>
    <w:rsid w:val="25801A15"/>
    <w:rsid w:val="259DFE46"/>
    <w:rsid w:val="25B4D018"/>
    <w:rsid w:val="25BB7BFF"/>
    <w:rsid w:val="25C35680"/>
    <w:rsid w:val="25E534EB"/>
    <w:rsid w:val="260FF9EF"/>
    <w:rsid w:val="26189E62"/>
    <w:rsid w:val="2642F30C"/>
    <w:rsid w:val="2649E3BD"/>
    <w:rsid w:val="26CDAF7F"/>
    <w:rsid w:val="26D452E8"/>
    <w:rsid w:val="26EBC588"/>
    <w:rsid w:val="27243E1C"/>
    <w:rsid w:val="27374229"/>
    <w:rsid w:val="27805DAD"/>
    <w:rsid w:val="2791C912"/>
    <w:rsid w:val="2794A961"/>
    <w:rsid w:val="279B239E"/>
    <w:rsid w:val="27FCA38C"/>
    <w:rsid w:val="2808169E"/>
    <w:rsid w:val="281AEDA2"/>
    <w:rsid w:val="2852AB56"/>
    <w:rsid w:val="2874A8DF"/>
    <w:rsid w:val="288B4D6D"/>
    <w:rsid w:val="289B3A69"/>
    <w:rsid w:val="28A383C8"/>
    <w:rsid w:val="28A5C77C"/>
    <w:rsid w:val="28F9B941"/>
    <w:rsid w:val="2938C3E9"/>
    <w:rsid w:val="2946FC0F"/>
    <w:rsid w:val="2947FB58"/>
    <w:rsid w:val="294B05E0"/>
    <w:rsid w:val="29744AA7"/>
    <w:rsid w:val="297DC56E"/>
    <w:rsid w:val="299E2D1E"/>
    <w:rsid w:val="29BAA455"/>
    <w:rsid w:val="29D478EC"/>
    <w:rsid w:val="2A2AE275"/>
    <w:rsid w:val="2A4594DD"/>
    <w:rsid w:val="2A7E37E8"/>
    <w:rsid w:val="2A9EB824"/>
    <w:rsid w:val="2AA83CE1"/>
    <w:rsid w:val="2AC7D9F5"/>
    <w:rsid w:val="2AD134A6"/>
    <w:rsid w:val="2AE0E1F4"/>
    <w:rsid w:val="2AF0F90B"/>
    <w:rsid w:val="2AF7E70C"/>
    <w:rsid w:val="2B131E5C"/>
    <w:rsid w:val="2B2809CE"/>
    <w:rsid w:val="2B822627"/>
    <w:rsid w:val="2B887171"/>
    <w:rsid w:val="2BA594F0"/>
    <w:rsid w:val="2BA634FE"/>
    <w:rsid w:val="2BA751B2"/>
    <w:rsid w:val="2C04F639"/>
    <w:rsid w:val="2C40ABAD"/>
    <w:rsid w:val="2C6D73D9"/>
    <w:rsid w:val="2CDF9083"/>
    <w:rsid w:val="2CEC78E9"/>
    <w:rsid w:val="2CFA3022"/>
    <w:rsid w:val="2D0484FE"/>
    <w:rsid w:val="2D07055D"/>
    <w:rsid w:val="2D79BC4A"/>
    <w:rsid w:val="2D851E11"/>
    <w:rsid w:val="2D8D6E91"/>
    <w:rsid w:val="2DBD8AF6"/>
    <w:rsid w:val="2DC209C2"/>
    <w:rsid w:val="2DCFBF32"/>
    <w:rsid w:val="2DE82F00"/>
    <w:rsid w:val="2DF072CA"/>
    <w:rsid w:val="2DF78A74"/>
    <w:rsid w:val="2E018DE7"/>
    <w:rsid w:val="2E08A15F"/>
    <w:rsid w:val="2E093928"/>
    <w:rsid w:val="2E0C5EB2"/>
    <w:rsid w:val="2E6120B6"/>
    <w:rsid w:val="2E688A90"/>
    <w:rsid w:val="2E791491"/>
    <w:rsid w:val="2E85BA06"/>
    <w:rsid w:val="2E8B053A"/>
    <w:rsid w:val="2EE1AD32"/>
    <w:rsid w:val="2EE3DAB3"/>
    <w:rsid w:val="2EFE3200"/>
    <w:rsid w:val="2F196C23"/>
    <w:rsid w:val="2F304D5D"/>
    <w:rsid w:val="2F57E30F"/>
    <w:rsid w:val="2F618F1D"/>
    <w:rsid w:val="2F993879"/>
    <w:rsid w:val="2F9C1B6E"/>
    <w:rsid w:val="2FDEA82A"/>
    <w:rsid w:val="3013B683"/>
    <w:rsid w:val="30667808"/>
    <w:rsid w:val="30B5D13C"/>
    <w:rsid w:val="30E83836"/>
    <w:rsid w:val="31006482"/>
    <w:rsid w:val="311815E7"/>
    <w:rsid w:val="3173364D"/>
    <w:rsid w:val="31938055"/>
    <w:rsid w:val="3193DEB2"/>
    <w:rsid w:val="31AD4908"/>
    <w:rsid w:val="3252A83D"/>
    <w:rsid w:val="32598FB7"/>
    <w:rsid w:val="32BA3EE3"/>
    <w:rsid w:val="330C0CA2"/>
    <w:rsid w:val="3325C48E"/>
    <w:rsid w:val="334ADC73"/>
    <w:rsid w:val="3350AD9F"/>
    <w:rsid w:val="3357C74D"/>
    <w:rsid w:val="3367C793"/>
    <w:rsid w:val="3367D3D3"/>
    <w:rsid w:val="337106F5"/>
    <w:rsid w:val="3374B2C7"/>
    <w:rsid w:val="337752BE"/>
    <w:rsid w:val="337ECE67"/>
    <w:rsid w:val="337FD349"/>
    <w:rsid w:val="33A833DD"/>
    <w:rsid w:val="33EEC367"/>
    <w:rsid w:val="340369E4"/>
    <w:rsid w:val="343726CC"/>
    <w:rsid w:val="3467309F"/>
    <w:rsid w:val="3482C591"/>
    <w:rsid w:val="34887F99"/>
    <w:rsid w:val="34A3497C"/>
    <w:rsid w:val="34ACC72C"/>
    <w:rsid w:val="34BD9225"/>
    <w:rsid w:val="3505C720"/>
    <w:rsid w:val="3531A0FF"/>
    <w:rsid w:val="35633A52"/>
    <w:rsid w:val="3566DC2C"/>
    <w:rsid w:val="3573E9B2"/>
    <w:rsid w:val="3595EA2E"/>
    <w:rsid w:val="35D6A508"/>
    <w:rsid w:val="35F61718"/>
    <w:rsid w:val="36075A9E"/>
    <w:rsid w:val="360CB1C4"/>
    <w:rsid w:val="3617D324"/>
    <w:rsid w:val="364BC59B"/>
    <w:rsid w:val="3669AD93"/>
    <w:rsid w:val="366BB381"/>
    <w:rsid w:val="366E3F17"/>
    <w:rsid w:val="3689AB0A"/>
    <w:rsid w:val="369219DD"/>
    <w:rsid w:val="36B0F15C"/>
    <w:rsid w:val="36CEE6E9"/>
    <w:rsid w:val="36D3EDE2"/>
    <w:rsid w:val="36FCF377"/>
    <w:rsid w:val="370B3C9A"/>
    <w:rsid w:val="370B4F55"/>
    <w:rsid w:val="370BFB1D"/>
    <w:rsid w:val="3714C40F"/>
    <w:rsid w:val="37202BB5"/>
    <w:rsid w:val="377BBA8D"/>
    <w:rsid w:val="37F0F2EF"/>
    <w:rsid w:val="38143D24"/>
    <w:rsid w:val="381BD6D3"/>
    <w:rsid w:val="381ED97B"/>
    <w:rsid w:val="385B2F78"/>
    <w:rsid w:val="38620127"/>
    <w:rsid w:val="3874D96B"/>
    <w:rsid w:val="38823B3A"/>
    <w:rsid w:val="3884F853"/>
    <w:rsid w:val="38B99953"/>
    <w:rsid w:val="38C714F4"/>
    <w:rsid w:val="38E05B23"/>
    <w:rsid w:val="38F7A17E"/>
    <w:rsid w:val="391B33CE"/>
    <w:rsid w:val="3948F2A4"/>
    <w:rsid w:val="398FAFE8"/>
    <w:rsid w:val="39971ED0"/>
    <w:rsid w:val="399E821F"/>
    <w:rsid w:val="39B3EB49"/>
    <w:rsid w:val="39BDE963"/>
    <w:rsid w:val="39C08342"/>
    <w:rsid w:val="39DEBEB4"/>
    <w:rsid w:val="3A2FC889"/>
    <w:rsid w:val="3A675664"/>
    <w:rsid w:val="3A79F2CA"/>
    <w:rsid w:val="3AA95DD6"/>
    <w:rsid w:val="3AB652DF"/>
    <w:rsid w:val="3ABC505E"/>
    <w:rsid w:val="3ACA8A48"/>
    <w:rsid w:val="3BAA23E5"/>
    <w:rsid w:val="3BC7CBED"/>
    <w:rsid w:val="3BDF0755"/>
    <w:rsid w:val="3C1CD4F9"/>
    <w:rsid w:val="3C204D39"/>
    <w:rsid w:val="3C3088EE"/>
    <w:rsid w:val="3C7621ED"/>
    <w:rsid w:val="3CB71CCD"/>
    <w:rsid w:val="3CCB2391"/>
    <w:rsid w:val="3CF97395"/>
    <w:rsid w:val="3D73CDCB"/>
    <w:rsid w:val="3D7F9D13"/>
    <w:rsid w:val="3D952F7D"/>
    <w:rsid w:val="3DB16B57"/>
    <w:rsid w:val="3DD60B56"/>
    <w:rsid w:val="3E0F5185"/>
    <w:rsid w:val="3E1A2668"/>
    <w:rsid w:val="3E403540"/>
    <w:rsid w:val="3E436D2C"/>
    <w:rsid w:val="3E87A565"/>
    <w:rsid w:val="3EB82D5B"/>
    <w:rsid w:val="3EBD5AFC"/>
    <w:rsid w:val="3EF27699"/>
    <w:rsid w:val="3EFD4E4E"/>
    <w:rsid w:val="3F1D010B"/>
    <w:rsid w:val="3F397B57"/>
    <w:rsid w:val="3F6B5045"/>
    <w:rsid w:val="3F880A0F"/>
    <w:rsid w:val="3F92E6F3"/>
    <w:rsid w:val="3FA2DCA0"/>
    <w:rsid w:val="3FC5875C"/>
    <w:rsid w:val="3FEF87D8"/>
    <w:rsid w:val="4014D229"/>
    <w:rsid w:val="404EF9C9"/>
    <w:rsid w:val="405BAF3A"/>
    <w:rsid w:val="405CEC0F"/>
    <w:rsid w:val="405F9FB6"/>
    <w:rsid w:val="40763B6B"/>
    <w:rsid w:val="40FFFB74"/>
    <w:rsid w:val="41058DA8"/>
    <w:rsid w:val="4114AF3E"/>
    <w:rsid w:val="4118F38E"/>
    <w:rsid w:val="411F1014"/>
    <w:rsid w:val="4126B33E"/>
    <w:rsid w:val="415163F0"/>
    <w:rsid w:val="41560B7D"/>
    <w:rsid w:val="4186B6F0"/>
    <w:rsid w:val="4208ED43"/>
    <w:rsid w:val="420AF86F"/>
    <w:rsid w:val="42174272"/>
    <w:rsid w:val="42AC2DDE"/>
    <w:rsid w:val="42AFA9A9"/>
    <w:rsid w:val="42C1450A"/>
    <w:rsid w:val="42CC14F8"/>
    <w:rsid w:val="42D8DCA0"/>
    <w:rsid w:val="430945B6"/>
    <w:rsid w:val="430F6443"/>
    <w:rsid w:val="431DE89C"/>
    <w:rsid w:val="431EBD71"/>
    <w:rsid w:val="4375E131"/>
    <w:rsid w:val="439912EF"/>
    <w:rsid w:val="43A6B87E"/>
    <w:rsid w:val="43AC376A"/>
    <w:rsid w:val="43C5DF52"/>
    <w:rsid w:val="43DFDD40"/>
    <w:rsid w:val="4402DBF5"/>
    <w:rsid w:val="441071B8"/>
    <w:rsid w:val="441F4D8F"/>
    <w:rsid w:val="4484EBFD"/>
    <w:rsid w:val="449A3018"/>
    <w:rsid w:val="4504BD29"/>
    <w:rsid w:val="451E679C"/>
    <w:rsid w:val="4579FB7E"/>
    <w:rsid w:val="4596810D"/>
    <w:rsid w:val="45CC637B"/>
    <w:rsid w:val="45E65051"/>
    <w:rsid w:val="45F3ED88"/>
    <w:rsid w:val="45F9D0C1"/>
    <w:rsid w:val="460AE097"/>
    <w:rsid w:val="467D8064"/>
    <w:rsid w:val="46AA2D89"/>
    <w:rsid w:val="46D2FB9B"/>
    <w:rsid w:val="46D4AFAE"/>
    <w:rsid w:val="46E1E696"/>
    <w:rsid w:val="4706BE41"/>
    <w:rsid w:val="473111C5"/>
    <w:rsid w:val="47481BC3"/>
    <w:rsid w:val="474E7648"/>
    <w:rsid w:val="4757460B"/>
    <w:rsid w:val="478032F8"/>
    <w:rsid w:val="478CF0B6"/>
    <w:rsid w:val="4791841F"/>
    <w:rsid w:val="47C0FBB1"/>
    <w:rsid w:val="47CA7910"/>
    <w:rsid w:val="47DA5BBD"/>
    <w:rsid w:val="48091438"/>
    <w:rsid w:val="4812A751"/>
    <w:rsid w:val="4839CF14"/>
    <w:rsid w:val="4847EDF4"/>
    <w:rsid w:val="48534873"/>
    <w:rsid w:val="48538A57"/>
    <w:rsid w:val="4856FA0C"/>
    <w:rsid w:val="485EDC5E"/>
    <w:rsid w:val="486E093D"/>
    <w:rsid w:val="492BC3C7"/>
    <w:rsid w:val="493AF1BC"/>
    <w:rsid w:val="494BF339"/>
    <w:rsid w:val="49514963"/>
    <w:rsid w:val="49721ADA"/>
    <w:rsid w:val="498333EF"/>
    <w:rsid w:val="498352B4"/>
    <w:rsid w:val="498BD878"/>
    <w:rsid w:val="49A5E412"/>
    <w:rsid w:val="49DC2A0D"/>
    <w:rsid w:val="49EEB8A8"/>
    <w:rsid w:val="49FFAE12"/>
    <w:rsid w:val="4A5B3656"/>
    <w:rsid w:val="4A790A91"/>
    <w:rsid w:val="4A7FF359"/>
    <w:rsid w:val="4AA7D92B"/>
    <w:rsid w:val="4ACB88FE"/>
    <w:rsid w:val="4AD5AE8F"/>
    <w:rsid w:val="4AFA0534"/>
    <w:rsid w:val="4B0B01C0"/>
    <w:rsid w:val="4B341FEE"/>
    <w:rsid w:val="4B42532B"/>
    <w:rsid w:val="4B477B6E"/>
    <w:rsid w:val="4B64B0FC"/>
    <w:rsid w:val="4B9BFA9B"/>
    <w:rsid w:val="4BEF24C4"/>
    <w:rsid w:val="4C01A8D3"/>
    <w:rsid w:val="4C1F8CE8"/>
    <w:rsid w:val="4C2D7B28"/>
    <w:rsid w:val="4C7A3230"/>
    <w:rsid w:val="4C854AA9"/>
    <w:rsid w:val="4C8CE4F6"/>
    <w:rsid w:val="4CA185DB"/>
    <w:rsid w:val="4CBA15A5"/>
    <w:rsid w:val="4CC22987"/>
    <w:rsid w:val="4D036DA2"/>
    <w:rsid w:val="4D4824D4"/>
    <w:rsid w:val="4D54BB65"/>
    <w:rsid w:val="4D7947E2"/>
    <w:rsid w:val="4D79CA0D"/>
    <w:rsid w:val="4D827C80"/>
    <w:rsid w:val="4D934B6F"/>
    <w:rsid w:val="4D9553F9"/>
    <w:rsid w:val="4DA71E1F"/>
    <w:rsid w:val="4DAEAFEE"/>
    <w:rsid w:val="4DBA89FA"/>
    <w:rsid w:val="4DC7D1F1"/>
    <w:rsid w:val="4E1FA5D1"/>
    <w:rsid w:val="4E2E55A3"/>
    <w:rsid w:val="4EF04C2F"/>
    <w:rsid w:val="4EFF0BE0"/>
    <w:rsid w:val="4F12B9A5"/>
    <w:rsid w:val="4F193EBD"/>
    <w:rsid w:val="4F6C4CBC"/>
    <w:rsid w:val="4F7773E6"/>
    <w:rsid w:val="4FA7EB1E"/>
    <w:rsid w:val="4FB71E66"/>
    <w:rsid w:val="4FE97D63"/>
    <w:rsid w:val="4FFDCA95"/>
    <w:rsid w:val="500EBC85"/>
    <w:rsid w:val="500F0241"/>
    <w:rsid w:val="502058D9"/>
    <w:rsid w:val="5034A7FA"/>
    <w:rsid w:val="505E179C"/>
    <w:rsid w:val="50BB0474"/>
    <w:rsid w:val="50BBF3F7"/>
    <w:rsid w:val="50D4CCDD"/>
    <w:rsid w:val="50E4D020"/>
    <w:rsid w:val="517B962B"/>
    <w:rsid w:val="51AC76F6"/>
    <w:rsid w:val="51D08CD9"/>
    <w:rsid w:val="51F27832"/>
    <w:rsid w:val="520C0536"/>
    <w:rsid w:val="5234A61F"/>
    <w:rsid w:val="5240E5B7"/>
    <w:rsid w:val="5289C9F9"/>
    <w:rsid w:val="528DC019"/>
    <w:rsid w:val="52B212F0"/>
    <w:rsid w:val="530EE289"/>
    <w:rsid w:val="5319A7C6"/>
    <w:rsid w:val="533B9743"/>
    <w:rsid w:val="534129F2"/>
    <w:rsid w:val="53515EC2"/>
    <w:rsid w:val="5392DC1A"/>
    <w:rsid w:val="5395A6DB"/>
    <w:rsid w:val="53C19C3B"/>
    <w:rsid w:val="53CB3556"/>
    <w:rsid w:val="540B918D"/>
    <w:rsid w:val="5446054B"/>
    <w:rsid w:val="54544DF9"/>
    <w:rsid w:val="5454E8EF"/>
    <w:rsid w:val="54958F2F"/>
    <w:rsid w:val="54E270ED"/>
    <w:rsid w:val="55021901"/>
    <w:rsid w:val="5516B65C"/>
    <w:rsid w:val="5534DE9B"/>
    <w:rsid w:val="557BBB50"/>
    <w:rsid w:val="559654C4"/>
    <w:rsid w:val="55C9B14A"/>
    <w:rsid w:val="55CD600C"/>
    <w:rsid w:val="55FB5DB7"/>
    <w:rsid w:val="560972FA"/>
    <w:rsid w:val="56098CCF"/>
    <w:rsid w:val="5621AC13"/>
    <w:rsid w:val="5629933F"/>
    <w:rsid w:val="56839162"/>
    <w:rsid w:val="56892503"/>
    <w:rsid w:val="56AD03ED"/>
    <w:rsid w:val="56B14D31"/>
    <w:rsid w:val="56F061B9"/>
    <w:rsid w:val="573AB024"/>
    <w:rsid w:val="575687D8"/>
    <w:rsid w:val="57653955"/>
    <w:rsid w:val="576A23F6"/>
    <w:rsid w:val="578CAAD3"/>
    <w:rsid w:val="5792E4B7"/>
    <w:rsid w:val="57A10766"/>
    <w:rsid w:val="57B5A909"/>
    <w:rsid w:val="57C08A60"/>
    <w:rsid w:val="57DB2ED8"/>
    <w:rsid w:val="57E286D8"/>
    <w:rsid w:val="580FDE0E"/>
    <w:rsid w:val="581E538D"/>
    <w:rsid w:val="5857EE3A"/>
    <w:rsid w:val="587368E4"/>
    <w:rsid w:val="590CA566"/>
    <w:rsid w:val="5986A810"/>
    <w:rsid w:val="599D3752"/>
    <w:rsid w:val="59D2B97F"/>
    <w:rsid w:val="59DF6896"/>
    <w:rsid w:val="59F3A9D8"/>
    <w:rsid w:val="5A4A02DC"/>
    <w:rsid w:val="5A53C4FA"/>
    <w:rsid w:val="5AC27097"/>
    <w:rsid w:val="5ACF9A9C"/>
    <w:rsid w:val="5ADD6680"/>
    <w:rsid w:val="5AF45792"/>
    <w:rsid w:val="5B211CEA"/>
    <w:rsid w:val="5B2A3B8C"/>
    <w:rsid w:val="5B2D6B45"/>
    <w:rsid w:val="5B30B453"/>
    <w:rsid w:val="5B3E31BD"/>
    <w:rsid w:val="5B4ED4EC"/>
    <w:rsid w:val="5BBB72B8"/>
    <w:rsid w:val="5C32B971"/>
    <w:rsid w:val="5C796540"/>
    <w:rsid w:val="5C7C4844"/>
    <w:rsid w:val="5C7C51D3"/>
    <w:rsid w:val="5CB724B6"/>
    <w:rsid w:val="5CC69997"/>
    <w:rsid w:val="5CF2DE25"/>
    <w:rsid w:val="5CF4331D"/>
    <w:rsid w:val="5D04AC1A"/>
    <w:rsid w:val="5D140B6C"/>
    <w:rsid w:val="5D46F25E"/>
    <w:rsid w:val="5D75AED4"/>
    <w:rsid w:val="5D97DCB1"/>
    <w:rsid w:val="5E21FA20"/>
    <w:rsid w:val="5E3EC97A"/>
    <w:rsid w:val="5E5BD527"/>
    <w:rsid w:val="5E70FB14"/>
    <w:rsid w:val="5E75BD70"/>
    <w:rsid w:val="5E819827"/>
    <w:rsid w:val="5E94EA4D"/>
    <w:rsid w:val="5EF459FF"/>
    <w:rsid w:val="5F02E3C9"/>
    <w:rsid w:val="5F667231"/>
    <w:rsid w:val="5F698C69"/>
    <w:rsid w:val="5F6C77E5"/>
    <w:rsid w:val="5F879723"/>
    <w:rsid w:val="5F8A8CA2"/>
    <w:rsid w:val="5F996BA0"/>
    <w:rsid w:val="5FA2D434"/>
    <w:rsid w:val="5FADF3B0"/>
    <w:rsid w:val="5FAEB454"/>
    <w:rsid w:val="5FB4D10C"/>
    <w:rsid w:val="5FE7EF64"/>
    <w:rsid w:val="6010B020"/>
    <w:rsid w:val="6034A2E9"/>
    <w:rsid w:val="6039028D"/>
    <w:rsid w:val="603DB935"/>
    <w:rsid w:val="604F9EBD"/>
    <w:rsid w:val="6063FFEB"/>
    <w:rsid w:val="606DA0F3"/>
    <w:rsid w:val="6070A368"/>
    <w:rsid w:val="607F0161"/>
    <w:rsid w:val="60883437"/>
    <w:rsid w:val="60A87DE5"/>
    <w:rsid w:val="60F95CFC"/>
    <w:rsid w:val="60FE1924"/>
    <w:rsid w:val="612FEA2E"/>
    <w:rsid w:val="614A05BC"/>
    <w:rsid w:val="614AB889"/>
    <w:rsid w:val="6184A358"/>
    <w:rsid w:val="618F3CDE"/>
    <w:rsid w:val="619B162C"/>
    <w:rsid w:val="61E3CD6A"/>
    <w:rsid w:val="61EB78DF"/>
    <w:rsid w:val="61EF6666"/>
    <w:rsid w:val="62002D29"/>
    <w:rsid w:val="62063E1C"/>
    <w:rsid w:val="6222592F"/>
    <w:rsid w:val="625F1E99"/>
    <w:rsid w:val="6285C21B"/>
    <w:rsid w:val="62BE1F20"/>
    <w:rsid w:val="62CA93CB"/>
    <w:rsid w:val="6300D01F"/>
    <w:rsid w:val="635789D1"/>
    <w:rsid w:val="635EFF58"/>
    <w:rsid w:val="63852EC6"/>
    <w:rsid w:val="6387229E"/>
    <w:rsid w:val="639A325F"/>
    <w:rsid w:val="63CE0062"/>
    <w:rsid w:val="63F365E0"/>
    <w:rsid w:val="63F41CF6"/>
    <w:rsid w:val="64567459"/>
    <w:rsid w:val="647C0088"/>
    <w:rsid w:val="649A7822"/>
    <w:rsid w:val="64B4A425"/>
    <w:rsid w:val="64BD3187"/>
    <w:rsid w:val="64C392BC"/>
    <w:rsid w:val="64E258A9"/>
    <w:rsid w:val="651F4168"/>
    <w:rsid w:val="653A76C6"/>
    <w:rsid w:val="657C2B30"/>
    <w:rsid w:val="65817CD1"/>
    <w:rsid w:val="658FA56C"/>
    <w:rsid w:val="65B8AF32"/>
    <w:rsid w:val="662C2856"/>
    <w:rsid w:val="665443D5"/>
    <w:rsid w:val="66735853"/>
    <w:rsid w:val="667B582A"/>
    <w:rsid w:val="66889438"/>
    <w:rsid w:val="669015A1"/>
    <w:rsid w:val="669BBBF7"/>
    <w:rsid w:val="66D97E97"/>
    <w:rsid w:val="6749E8DB"/>
    <w:rsid w:val="674FA75C"/>
    <w:rsid w:val="6753A066"/>
    <w:rsid w:val="675B23B2"/>
    <w:rsid w:val="675D9BD7"/>
    <w:rsid w:val="67618448"/>
    <w:rsid w:val="677BB8BC"/>
    <w:rsid w:val="67803200"/>
    <w:rsid w:val="67AFE4D2"/>
    <w:rsid w:val="67BD6D8C"/>
    <w:rsid w:val="67D01E1C"/>
    <w:rsid w:val="67D56696"/>
    <w:rsid w:val="67F785EF"/>
    <w:rsid w:val="68093427"/>
    <w:rsid w:val="68270CDD"/>
    <w:rsid w:val="6833BCBE"/>
    <w:rsid w:val="685CD310"/>
    <w:rsid w:val="68B87E51"/>
    <w:rsid w:val="68C3518D"/>
    <w:rsid w:val="68FFE815"/>
    <w:rsid w:val="696A9CDE"/>
    <w:rsid w:val="696ED239"/>
    <w:rsid w:val="6983FABB"/>
    <w:rsid w:val="6987A175"/>
    <w:rsid w:val="699A6E81"/>
    <w:rsid w:val="69B68595"/>
    <w:rsid w:val="69C23EC0"/>
    <w:rsid w:val="69D68898"/>
    <w:rsid w:val="69E9F093"/>
    <w:rsid w:val="69ECBAFE"/>
    <w:rsid w:val="6A0646F6"/>
    <w:rsid w:val="6A26CC4B"/>
    <w:rsid w:val="6A2CF915"/>
    <w:rsid w:val="6A593C48"/>
    <w:rsid w:val="6A799248"/>
    <w:rsid w:val="6A7B30A9"/>
    <w:rsid w:val="6AA46D0F"/>
    <w:rsid w:val="6AAF91DC"/>
    <w:rsid w:val="6AC8053C"/>
    <w:rsid w:val="6AD8B9B0"/>
    <w:rsid w:val="6B0222B4"/>
    <w:rsid w:val="6B773AFC"/>
    <w:rsid w:val="6BB701DA"/>
    <w:rsid w:val="6BC10E25"/>
    <w:rsid w:val="6BE86219"/>
    <w:rsid w:val="6C09ECC4"/>
    <w:rsid w:val="6C3E5542"/>
    <w:rsid w:val="6C55AF9D"/>
    <w:rsid w:val="6C8279CB"/>
    <w:rsid w:val="6CF118E8"/>
    <w:rsid w:val="6D52DDCB"/>
    <w:rsid w:val="6D64EA59"/>
    <w:rsid w:val="6DB31FFD"/>
    <w:rsid w:val="6DBBAF7D"/>
    <w:rsid w:val="6DBC194A"/>
    <w:rsid w:val="6DCAD97B"/>
    <w:rsid w:val="6DE507AB"/>
    <w:rsid w:val="6DEAE44B"/>
    <w:rsid w:val="6DEFD876"/>
    <w:rsid w:val="6DFD59F6"/>
    <w:rsid w:val="6E0CB878"/>
    <w:rsid w:val="6E38F834"/>
    <w:rsid w:val="6E4C7B60"/>
    <w:rsid w:val="6E517FF8"/>
    <w:rsid w:val="6E7581D1"/>
    <w:rsid w:val="6E7714D8"/>
    <w:rsid w:val="6E8243B3"/>
    <w:rsid w:val="6EA670B7"/>
    <w:rsid w:val="6F178619"/>
    <w:rsid w:val="6F3DF2DA"/>
    <w:rsid w:val="6F692F33"/>
    <w:rsid w:val="6F8BF878"/>
    <w:rsid w:val="6F8F836D"/>
    <w:rsid w:val="6F913AF1"/>
    <w:rsid w:val="6FD00104"/>
    <w:rsid w:val="6FD41C30"/>
    <w:rsid w:val="70197F5E"/>
    <w:rsid w:val="705D8809"/>
    <w:rsid w:val="7070E78D"/>
    <w:rsid w:val="70885083"/>
    <w:rsid w:val="709467A5"/>
    <w:rsid w:val="70960346"/>
    <w:rsid w:val="70C99E5B"/>
    <w:rsid w:val="70DC44BF"/>
    <w:rsid w:val="70F52B52"/>
    <w:rsid w:val="714A076F"/>
    <w:rsid w:val="717C7D09"/>
    <w:rsid w:val="718C72C5"/>
    <w:rsid w:val="71CACD89"/>
    <w:rsid w:val="71CCEEB6"/>
    <w:rsid w:val="71DE42D3"/>
    <w:rsid w:val="71EE10DB"/>
    <w:rsid w:val="7210AB9F"/>
    <w:rsid w:val="7215176E"/>
    <w:rsid w:val="7215D1B9"/>
    <w:rsid w:val="7216F3FE"/>
    <w:rsid w:val="72472531"/>
    <w:rsid w:val="725EB42C"/>
    <w:rsid w:val="726A806D"/>
    <w:rsid w:val="72744C69"/>
    <w:rsid w:val="7277BFD4"/>
    <w:rsid w:val="72ADB5EC"/>
    <w:rsid w:val="72B9D3B3"/>
    <w:rsid w:val="73098B0C"/>
    <w:rsid w:val="735393D3"/>
    <w:rsid w:val="739ED920"/>
    <w:rsid w:val="73B94C58"/>
    <w:rsid w:val="73E7B14D"/>
    <w:rsid w:val="740751CC"/>
    <w:rsid w:val="7444ABE1"/>
    <w:rsid w:val="74523F91"/>
    <w:rsid w:val="74807911"/>
    <w:rsid w:val="749015E9"/>
    <w:rsid w:val="74B0ED7E"/>
    <w:rsid w:val="74CDD531"/>
    <w:rsid w:val="74FDC4B2"/>
    <w:rsid w:val="750471C0"/>
    <w:rsid w:val="75117431"/>
    <w:rsid w:val="752AA726"/>
    <w:rsid w:val="754CF65C"/>
    <w:rsid w:val="75802714"/>
    <w:rsid w:val="758117FD"/>
    <w:rsid w:val="759BE1AA"/>
    <w:rsid w:val="75A00BC1"/>
    <w:rsid w:val="75F541DD"/>
    <w:rsid w:val="75FB8329"/>
    <w:rsid w:val="7605E299"/>
    <w:rsid w:val="7655B206"/>
    <w:rsid w:val="76783019"/>
    <w:rsid w:val="7707E2A1"/>
    <w:rsid w:val="774DCA1C"/>
    <w:rsid w:val="7780D401"/>
    <w:rsid w:val="77C41175"/>
    <w:rsid w:val="77DE6B49"/>
    <w:rsid w:val="77E6852A"/>
    <w:rsid w:val="77FFB41B"/>
    <w:rsid w:val="780317C1"/>
    <w:rsid w:val="782907D3"/>
    <w:rsid w:val="788632D5"/>
    <w:rsid w:val="78A5401E"/>
    <w:rsid w:val="78C131EE"/>
    <w:rsid w:val="78C98A79"/>
    <w:rsid w:val="78D6402A"/>
    <w:rsid w:val="79090374"/>
    <w:rsid w:val="7917383C"/>
    <w:rsid w:val="793CA54F"/>
    <w:rsid w:val="796D613D"/>
    <w:rsid w:val="79AD99CD"/>
    <w:rsid w:val="79D428FC"/>
    <w:rsid w:val="79E4B444"/>
    <w:rsid w:val="79E60421"/>
    <w:rsid w:val="7A0E5CF3"/>
    <w:rsid w:val="7A38288C"/>
    <w:rsid w:val="7A49C5E5"/>
    <w:rsid w:val="7A533229"/>
    <w:rsid w:val="7AC11BEA"/>
    <w:rsid w:val="7AC9A317"/>
    <w:rsid w:val="7AD8E715"/>
    <w:rsid w:val="7ADFA446"/>
    <w:rsid w:val="7AE1A9FD"/>
    <w:rsid w:val="7AF56876"/>
    <w:rsid w:val="7AFE1F91"/>
    <w:rsid w:val="7B07AD82"/>
    <w:rsid w:val="7B24E753"/>
    <w:rsid w:val="7B8C2F7D"/>
    <w:rsid w:val="7BA35E34"/>
    <w:rsid w:val="7BCD42FC"/>
    <w:rsid w:val="7C2F4F84"/>
    <w:rsid w:val="7C3A7578"/>
    <w:rsid w:val="7C78BCB8"/>
    <w:rsid w:val="7CA6BC37"/>
    <w:rsid w:val="7CADAB6A"/>
    <w:rsid w:val="7CC74BCF"/>
    <w:rsid w:val="7CD8814A"/>
    <w:rsid w:val="7D053BE5"/>
    <w:rsid w:val="7D08CA6D"/>
    <w:rsid w:val="7D163373"/>
    <w:rsid w:val="7D559991"/>
    <w:rsid w:val="7D8F7438"/>
    <w:rsid w:val="7D9752E4"/>
    <w:rsid w:val="7DC1AA88"/>
    <w:rsid w:val="7DF15498"/>
    <w:rsid w:val="7E177E7B"/>
    <w:rsid w:val="7E72350A"/>
    <w:rsid w:val="7E7892F6"/>
    <w:rsid w:val="7E80907A"/>
    <w:rsid w:val="7E866438"/>
    <w:rsid w:val="7E99A6F6"/>
    <w:rsid w:val="7EA96EB3"/>
    <w:rsid w:val="7EEC910E"/>
    <w:rsid w:val="7F0F353A"/>
    <w:rsid w:val="7F20AF4D"/>
    <w:rsid w:val="7F299521"/>
    <w:rsid w:val="7F61C86E"/>
    <w:rsid w:val="7F6CAA11"/>
    <w:rsid w:val="7F6CAE78"/>
    <w:rsid w:val="7FCFA0D0"/>
    <w:rsid w:val="7FDC2FE8"/>
    <w:rsid w:val="7FFF993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ADC0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19A"/>
  </w:style>
  <w:style w:type="paragraph" w:styleId="Heading1">
    <w:name w:val="heading 1"/>
    <w:basedOn w:val="Normal"/>
    <w:next w:val="Normal"/>
    <w:link w:val="Heading1Char"/>
    <w:uiPriority w:val="9"/>
    <w:qFormat/>
    <w:rsid w:val="006C48A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864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566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F5664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F5BA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129D"/>
    <w:pPr>
      <w:ind w:left="720"/>
      <w:contextualSpacing/>
    </w:pPr>
  </w:style>
  <w:style w:type="table" w:styleId="TableGrid">
    <w:name w:val="Table Grid"/>
    <w:basedOn w:val="TableNormal"/>
    <w:uiPriority w:val="39"/>
    <w:rsid w:val="0010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01F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1F9A"/>
    <w:rPr>
      <w:sz w:val="20"/>
      <w:szCs w:val="20"/>
    </w:rPr>
  </w:style>
  <w:style w:type="character" w:styleId="FootnoteReference">
    <w:name w:val="footnote reference"/>
    <w:basedOn w:val="DefaultParagraphFont"/>
    <w:uiPriority w:val="99"/>
    <w:semiHidden/>
    <w:unhideWhenUsed/>
    <w:rsid w:val="00B01F9A"/>
    <w:rPr>
      <w:vertAlign w:val="superscript"/>
    </w:rPr>
  </w:style>
  <w:style w:type="character" w:styleId="CommentReference">
    <w:name w:val="annotation reference"/>
    <w:basedOn w:val="DefaultParagraphFont"/>
    <w:uiPriority w:val="99"/>
    <w:semiHidden/>
    <w:unhideWhenUsed/>
    <w:rsid w:val="00D56E76"/>
    <w:rPr>
      <w:sz w:val="16"/>
      <w:szCs w:val="16"/>
    </w:rPr>
  </w:style>
  <w:style w:type="paragraph" w:styleId="CommentText">
    <w:name w:val="annotation text"/>
    <w:basedOn w:val="Normal"/>
    <w:link w:val="CommentTextChar"/>
    <w:uiPriority w:val="99"/>
    <w:semiHidden/>
    <w:unhideWhenUsed/>
    <w:rsid w:val="00D56E76"/>
    <w:pPr>
      <w:spacing w:line="240" w:lineRule="auto"/>
    </w:pPr>
    <w:rPr>
      <w:sz w:val="20"/>
      <w:szCs w:val="20"/>
    </w:rPr>
  </w:style>
  <w:style w:type="character" w:customStyle="1" w:styleId="CommentTextChar">
    <w:name w:val="Comment Text Char"/>
    <w:basedOn w:val="DefaultParagraphFont"/>
    <w:link w:val="CommentText"/>
    <w:uiPriority w:val="99"/>
    <w:semiHidden/>
    <w:rsid w:val="00D56E76"/>
    <w:rPr>
      <w:sz w:val="20"/>
      <w:szCs w:val="20"/>
    </w:rPr>
  </w:style>
  <w:style w:type="paragraph" w:styleId="CommentSubject">
    <w:name w:val="annotation subject"/>
    <w:basedOn w:val="CommentText"/>
    <w:next w:val="CommentText"/>
    <w:link w:val="CommentSubjectChar"/>
    <w:uiPriority w:val="99"/>
    <w:semiHidden/>
    <w:unhideWhenUsed/>
    <w:rsid w:val="00D56E76"/>
    <w:rPr>
      <w:b/>
      <w:bCs/>
    </w:rPr>
  </w:style>
  <w:style w:type="character" w:customStyle="1" w:styleId="CommentSubjectChar">
    <w:name w:val="Comment Subject Char"/>
    <w:basedOn w:val="CommentTextChar"/>
    <w:link w:val="CommentSubject"/>
    <w:uiPriority w:val="99"/>
    <w:semiHidden/>
    <w:rsid w:val="00D56E76"/>
    <w:rPr>
      <w:b/>
      <w:bCs/>
      <w:sz w:val="20"/>
      <w:szCs w:val="20"/>
    </w:rPr>
  </w:style>
  <w:style w:type="paragraph" w:styleId="BalloonText">
    <w:name w:val="Balloon Text"/>
    <w:basedOn w:val="Normal"/>
    <w:link w:val="BalloonTextChar"/>
    <w:uiPriority w:val="99"/>
    <w:semiHidden/>
    <w:unhideWhenUsed/>
    <w:rsid w:val="00D56E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E76"/>
    <w:rPr>
      <w:rFonts w:ascii="Segoe UI" w:hAnsi="Segoe UI" w:cs="Segoe UI"/>
      <w:sz w:val="18"/>
      <w:szCs w:val="18"/>
    </w:rPr>
  </w:style>
  <w:style w:type="character" w:styleId="Emphasis">
    <w:name w:val="Emphasis"/>
    <w:basedOn w:val="DefaultParagraphFont"/>
    <w:uiPriority w:val="20"/>
    <w:qFormat/>
    <w:rsid w:val="00225EEA"/>
    <w:rPr>
      <w:i/>
      <w:iCs/>
    </w:rPr>
  </w:style>
  <w:style w:type="paragraph" w:styleId="NormalWeb">
    <w:name w:val="Normal (Web)"/>
    <w:basedOn w:val="Normal"/>
    <w:uiPriority w:val="99"/>
    <w:unhideWhenUsed/>
    <w:rsid w:val="00E61DFA"/>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6811D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6811D6"/>
  </w:style>
  <w:style w:type="character" w:customStyle="1" w:styleId="eop">
    <w:name w:val="eop"/>
    <w:basedOn w:val="DefaultParagraphFont"/>
    <w:rsid w:val="006811D6"/>
  </w:style>
  <w:style w:type="paragraph" w:styleId="Header">
    <w:name w:val="header"/>
    <w:basedOn w:val="Normal"/>
    <w:link w:val="HeaderChar"/>
    <w:uiPriority w:val="99"/>
    <w:unhideWhenUsed/>
    <w:rsid w:val="001D1E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E66"/>
  </w:style>
  <w:style w:type="paragraph" w:styleId="Footer">
    <w:name w:val="footer"/>
    <w:basedOn w:val="Normal"/>
    <w:link w:val="FooterChar"/>
    <w:uiPriority w:val="99"/>
    <w:unhideWhenUsed/>
    <w:rsid w:val="001D1E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E66"/>
  </w:style>
  <w:style w:type="paragraph" w:styleId="Title">
    <w:name w:val="Title"/>
    <w:basedOn w:val="Normal"/>
    <w:next w:val="Normal"/>
    <w:link w:val="TitleChar"/>
    <w:uiPriority w:val="10"/>
    <w:qFormat/>
    <w:rsid w:val="009951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51F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C48A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864E5"/>
    <w:pPr>
      <w:outlineLvl w:val="9"/>
    </w:pPr>
    <w:rPr>
      <w:lang w:val="en-US"/>
    </w:rPr>
  </w:style>
  <w:style w:type="paragraph" w:styleId="TOC1">
    <w:name w:val="toc 1"/>
    <w:basedOn w:val="Normal"/>
    <w:next w:val="Normal"/>
    <w:autoRedefine/>
    <w:uiPriority w:val="39"/>
    <w:unhideWhenUsed/>
    <w:rsid w:val="00D864E5"/>
    <w:pPr>
      <w:tabs>
        <w:tab w:val="left" w:pos="284"/>
        <w:tab w:val="right" w:leader="dot" w:pos="9016"/>
      </w:tabs>
      <w:spacing w:after="100"/>
    </w:pPr>
  </w:style>
  <w:style w:type="character" w:styleId="Hyperlink">
    <w:name w:val="Hyperlink"/>
    <w:basedOn w:val="DefaultParagraphFont"/>
    <w:uiPriority w:val="99"/>
    <w:unhideWhenUsed/>
    <w:rsid w:val="00D864E5"/>
    <w:rPr>
      <w:color w:val="0563C1" w:themeColor="hyperlink"/>
      <w:u w:val="single"/>
    </w:rPr>
  </w:style>
  <w:style w:type="character" w:customStyle="1" w:styleId="Heading2Char">
    <w:name w:val="Heading 2 Char"/>
    <w:basedOn w:val="DefaultParagraphFont"/>
    <w:link w:val="Heading2"/>
    <w:uiPriority w:val="9"/>
    <w:rsid w:val="00D864E5"/>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D864E5"/>
    <w:pPr>
      <w:spacing w:after="100"/>
      <w:ind w:left="220"/>
    </w:pPr>
  </w:style>
  <w:style w:type="character" w:customStyle="1" w:styleId="Heading3Char">
    <w:name w:val="Heading 3 Char"/>
    <w:basedOn w:val="DefaultParagraphFont"/>
    <w:link w:val="Heading3"/>
    <w:uiPriority w:val="9"/>
    <w:rsid w:val="00F5664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F5664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DF5BA0"/>
    <w:rPr>
      <w:rFonts w:asciiTheme="majorHAnsi" w:eastAsiaTheme="majorEastAsia" w:hAnsiTheme="majorHAnsi" w:cstheme="majorBidi"/>
      <w:color w:val="2F5496" w:themeColor="accent1" w:themeShade="BF"/>
    </w:rPr>
  </w:style>
  <w:style w:type="character" w:customStyle="1" w:styleId="e24kjd">
    <w:name w:val="e24kjd"/>
    <w:basedOn w:val="DefaultParagraphFont"/>
    <w:rsid w:val="00B50DA3"/>
  </w:style>
  <w:style w:type="paragraph" w:styleId="BodyText">
    <w:name w:val="Body Text"/>
    <w:basedOn w:val="Normal"/>
    <w:link w:val="BodyTextChar"/>
    <w:semiHidden/>
    <w:unhideWhenUsed/>
    <w:qFormat/>
    <w:rsid w:val="001E0114"/>
    <w:pPr>
      <w:spacing w:before="60" w:after="0" w:line="260" w:lineRule="atLeast"/>
    </w:pPr>
    <w:rPr>
      <w:rFonts w:ascii="Arial" w:eastAsia="Times New Roman" w:hAnsi="Arial" w:cs="Times New Roman"/>
      <w:sz w:val="23"/>
      <w:szCs w:val="20"/>
    </w:rPr>
  </w:style>
  <w:style w:type="character" w:customStyle="1" w:styleId="BodyTextChar">
    <w:name w:val="Body Text Char"/>
    <w:basedOn w:val="DefaultParagraphFont"/>
    <w:link w:val="BodyText"/>
    <w:semiHidden/>
    <w:rsid w:val="001E0114"/>
    <w:rPr>
      <w:rFonts w:ascii="Arial" w:eastAsia="Times New Roman" w:hAnsi="Arial" w:cs="Times New Roman"/>
      <w:sz w:val="23"/>
      <w:szCs w:val="20"/>
    </w:rPr>
  </w:style>
  <w:style w:type="character" w:customStyle="1" w:styleId="xxresponsetemplatefontstyle">
    <w:name w:val="x_xresponsetemplatefontstyle"/>
    <w:basedOn w:val="DefaultParagraphFont"/>
    <w:rsid w:val="0087337A"/>
    <w:rPr>
      <w:rFonts w:ascii="Calibri" w:hAnsi="Calibri" w:cs="Calibri" w:hint="default"/>
      <w:b w:val="0"/>
      <w:bCs w:val="0"/>
    </w:rPr>
  </w:style>
  <w:style w:type="paragraph" w:customStyle="1" w:styleId="xxmsonormal">
    <w:name w:val="x_xmsonormal"/>
    <w:basedOn w:val="Normal"/>
    <w:rsid w:val="0087337A"/>
    <w:pPr>
      <w:spacing w:after="0" w:line="240" w:lineRule="auto"/>
    </w:pPr>
    <w:rPr>
      <w:rFonts w:ascii="Calibri" w:hAnsi="Calibri" w:cs="Calibri"/>
      <w:lang w:eastAsia="en-AU"/>
    </w:rPr>
  </w:style>
  <w:style w:type="paragraph" w:styleId="Revision">
    <w:name w:val="Revision"/>
    <w:hidden/>
    <w:uiPriority w:val="99"/>
    <w:semiHidden/>
    <w:rsid w:val="00505FA5"/>
    <w:pPr>
      <w:spacing w:after="0" w:line="240" w:lineRule="auto"/>
    </w:pPr>
  </w:style>
  <w:style w:type="paragraph" w:customStyle="1" w:styleId="Default">
    <w:name w:val="Default"/>
    <w:rsid w:val="0034696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8">
    <w:name w:val="Pa18"/>
    <w:basedOn w:val="Default"/>
    <w:next w:val="Default"/>
    <w:uiPriority w:val="99"/>
    <w:rsid w:val="00F06622"/>
    <w:pPr>
      <w:spacing w:line="191" w:lineRule="atLeast"/>
    </w:pPr>
    <w:rPr>
      <w:rFonts w:ascii="VIC Light" w:hAnsi="VIC Light" w:cstheme="minorBidi"/>
      <w:color w:val="auto"/>
    </w:rPr>
  </w:style>
  <w:style w:type="character" w:styleId="UnresolvedMention">
    <w:name w:val="Unresolved Mention"/>
    <w:basedOn w:val="DefaultParagraphFont"/>
    <w:uiPriority w:val="99"/>
    <w:semiHidden/>
    <w:unhideWhenUsed/>
    <w:rsid w:val="00807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35976">
      <w:bodyDiv w:val="1"/>
      <w:marLeft w:val="0"/>
      <w:marRight w:val="0"/>
      <w:marTop w:val="0"/>
      <w:marBottom w:val="0"/>
      <w:divBdr>
        <w:top w:val="none" w:sz="0" w:space="0" w:color="auto"/>
        <w:left w:val="none" w:sz="0" w:space="0" w:color="auto"/>
        <w:bottom w:val="none" w:sz="0" w:space="0" w:color="auto"/>
        <w:right w:val="none" w:sz="0" w:space="0" w:color="auto"/>
      </w:divBdr>
    </w:div>
    <w:div w:id="39014585">
      <w:bodyDiv w:val="1"/>
      <w:marLeft w:val="0"/>
      <w:marRight w:val="0"/>
      <w:marTop w:val="0"/>
      <w:marBottom w:val="0"/>
      <w:divBdr>
        <w:top w:val="none" w:sz="0" w:space="0" w:color="auto"/>
        <w:left w:val="none" w:sz="0" w:space="0" w:color="auto"/>
        <w:bottom w:val="none" w:sz="0" w:space="0" w:color="auto"/>
        <w:right w:val="none" w:sz="0" w:space="0" w:color="auto"/>
      </w:divBdr>
    </w:div>
    <w:div w:id="49041507">
      <w:bodyDiv w:val="1"/>
      <w:marLeft w:val="0"/>
      <w:marRight w:val="0"/>
      <w:marTop w:val="0"/>
      <w:marBottom w:val="0"/>
      <w:divBdr>
        <w:top w:val="none" w:sz="0" w:space="0" w:color="auto"/>
        <w:left w:val="none" w:sz="0" w:space="0" w:color="auto"/>
        <w:bottom w:val="none" w:sz="0" w:space="0" w:color="auto"/>
        <w:right w:val="none" w:sz="0" w:space="0" w:color="auto"/>
      </w:divBdr>
    </w:div>
    <w:div w:id="52657511">
      <w:bodyDiv w:val="1"/>
      <w:marLeft w:val="0"/>
      <w:marRight w:val="0"/>
      <w:marTop w:val="0"/>
      <w:marBottom w:val="0"/>
      <w:divBdr>
        <w:top w:val="none" w:sz="0" w:space="0" w:color="auto"/>
        <w:left w:val="none" w:sz="0" w:space="0" w:color="auto"/>
        <w:bottom w:val="none" w:sz="0" w:space="0" w:color="auto"/>
        <w:right w:val="none" w:sz="0" w:space="0" w:color="auto"/>
      </w:divBdr>
    </w:div>
    <w:div w:id="106437847">
      <w:bodyDiv w:val="1"/>
      <w:marLeft w:val="0"/>
      <w:marRight w:val="0"/>
      <w:marTop w:val="0"/>
      <w:marBottom w:val="0"/>
      <w:divBdr>
        <w:top w:val="none" w:sz="0" w:space="0" w:color="auto"/>
        <w:left w:val="none" w:sz="0" w:space="0" w:color="auto"/>
        <w:bottom w:val="none" w:sz="0" w:space="0" w:color="auto"/>
        <w:right w:val="none" w:sz="0" w:space="0" w:color="auto"/>
      </w:divBdr>
    </w:div>
    <w:div w:id="116267705">
      <w:bodyDiv w:val="1"/>
      <w:marLeft w:val="0"/>
      <w:marRight w:val="0"/>
      <w:marTop w:val="0"/>
      <w:marBottom w:val="0"/>
      <w:divBdr>
        <w:top w:val="none" w:sz="0" w:space="0" w:color="auto"/>
        <w:left w:val="none" w:sz="0" w:space="0" w:color="auto"/>
        <w:bottom w:val="none" w:sz="0" w:space="0" w:color="auto"/>
        <w:right w:val="none" w:sz="0" w:space="0" w:color="auto"/>
      </w:divBdr>
      <w:divsChild>
        <w:div w:id="69430734">
          <w:marLeft w:val="274"/>
          <w:marRight w:val="0"/>
          <w:marTop w:val="40"/>
          <w:marBottom w:val="40"/>
          <w:divBdr>
            <w:top w:val="none" w:sz="0" w:space="0" w:color="auto"/>
            <w:left w:val="none" w:sz="0" w:space="0" w:color="auto"/>
            <w:bottom w:val="none" w:sz="0" w:space="0" w:color="auto"/>
            <w:right w:val="none" w:sz="0" w:space="0" w:color="auto"/>
          </w:divBdr>
        </w:div>
        <w:div w:id="164058962">
          <w:marLeft w:val="274"/>
          <w:marRight w:val="0"/>
          <w:marTop w:val="40"/>
          <w:marBottom w:val="40"/>
          <w:divBdr>
            <w:top w:val="none" w:sz="0" w:space="0" w:color="auto"/>
            <w:left w:val="none" w:sz="0" w:space="0" w:color="auto"/>
            <w:bottom w:val="none" w:sz="0" w:space="0" w:color="auto"/>
            <w:right w:val="none" w:sz="0" w:space="0" w:color="auto"/>
          </w:divBdr>
        </w:div>
        <w:div w:id="603653618">
          <w:marLeft w:val="994"/>
          <w:marRight w:val="0"/>
          <w:marTop w:val="40"/>
          <w:marBottom w:val="40"/>
          <w:divBdr>
            <w:top w:val="none" w:sz="0" w:space="0" w:color="auto"/>
            <w:left w:val="none" w:sz="0" w:space="0" w:color="auto"/>
            <w:bottom w:val="none" w:sz="0" w:space="0" w:color="auto"/>
            <w:right w:val="none" w:sz="0" w:space="0" w:color="auto"/>
          </w:divBdr>
        </w:div>
        <w:div w:id="651328736">
          <w:marLeft w:val="994"/>
          <w:marRight w:val="0"/>
          <w:marTop w:val="40"/>
          <w:marBottom w:val="40"/>
          <w:divBdr>
            <w:top w:val="none" w:sz="0" w:space="0" w:color="auto"/>
            <w:left w:val="none" w:sz="0" w:space="0" w:color="auto"/>
            <w:bottom w:val="none" w:sz="0" w:space="0" w:color="auto"/>
            <w:right w:val="none" w:sz="0" w:space="0" w:color="auto"/>
          </w:divBdr>
        </w:div>
        <w:div w:id="847598672">
          <w:marLeft w:val="994"/>
          <w:marRight w:val="0"/>
          <w:marTop w:val="40"/>
          <w:marBottom w:val="40"/>
          <w:divBdr>
            <w:top w:val="none" w:sz="0" w:space="0" w:color="auto"/>
            <w:left w:val="none" w:sz="0" w:space="0" w:color="auto"/>
            <w:bottom w:val="none" w:sz="0" w:space="0" w:color="auto"/>
            <w:right w:val="none" w:sz="0" w:space="0" w:color="auto"/>
          </w:divBdr>
        </w:div>
        <w:div w:id="1130126792">
          <w:marLeft w:val="994"/>
          <w:marRight w:val="0"/>
          <w:marTop w:val="40"/>
          <w:marBottom w:val="40"/>
          <w:divBdr>
            <w:top w:val="none" w:sz="0" w:space="0" w:color="auto"/>
            <w:left w:val="none" w:sz="0" w:space="0" w:color="auto"/>
            <w:bottom w:val="none" w:sz="0" w:space="0" w:color="auto"/>
            <w:right w:val="none" w:sz="0" w:space="0" w:color="auto"/>
          </w:divBdr>
        </w:div>
        <w:div w:id="1246568304">
          <w:marLeft w:val="706"/>
          <w:marRight w:val="0"/>
          <w:marTop w:val="40"/>
          <w:marBottom w:val="40"/>
          <w:divBdr>
            <w:top w:val="none" w:sz="0" w:space="0" w:color="auto"/>
            <w:left w:val="none" w:sz="0" w:space="0" w:color="auto"/>
            <w:bottom w:val="none" w:sz="0" w:space="0" w:color="auto"/>
            <w:right w:val="none" w:sz="0" w:space="0" w:color="auto"/>
          </w:divBdr>
        </w:div>
        <w:div w:id="1341086263">
          <w:marLeft w:val="706"/>
          <w:marRight w:val="0"/>
          <w:marTop w:val="40"/>
          <w:marBottom w:val="40"/>
          <w:divBdr>
            <w:top w:val="none" w:sz="0" w:space="0" w:color="auto"/>
            <w:left w:val="none" w:sz="0" w:space="0" w:color="auto"/>
            <w:bottom w:val="none" w:sz="0" w:space="0" w:color="auto"/>
            <w:right w:val="none" w:sz="0" w:space="0" w:color="auto"/>
          </w:divBdr>
        </w:div>
        <w:div w:id="1341200131">
          <w:marLeft w:val="994"/>
          <w:marRight w:val="0"/>
          <w:marTop w:val="40"/>
          <w:marBottom w:val="40"/>
          <w:divBdr>
            <w:top w:val="none" w:sz="0" w:space="0" w:color="auto"/>
            <w:left w:val="none" w:sz="0" w:space="0" w:color="auto"/>
            <w:bottom w:val="none" w:sz="0" w:space="0" w:color="auto"/>
            <w:right w:val="none" w:sz="0" w:space="0" w:color="auto"/>
          </w:divBdr>
        </w:div>
        <w:div w:id="1656490561">
          <w:marLeft w:val="274"/>
          <w:marRight w:val="0"/>
          <w:marTop w:val="40"/>
          <w:marBottom w:val="40"/>
          <w:divBdr>
            <w:top w:val="none" w:sz="0" w:space="0" w:color="auto"/>
            <w:left w:val="none" w:sz="0" w:space="0" w:color="auto"/>
            <w:bottom w:val="none" w:sz="0" w:space="0" w:color="auto"/>
            <w:right w:val="none" w:sz="0" w:space="0" w:color="auto"/>
          </w:divBdr>
        </w:div>
        <w:div w:id="1743142431">
          <w:marLeft w:val="994"/>
          <w:marRight w:val="0"/>
          <w:marTop w:val="40"/>
          <w:marBottom w:val="40"/>
          <w:divBdr>
            <w:top w:val="none" w:sz="0" w:space="0" w:color="auto"/>
            <w:left w:val="none" w:sz="0" w:space="0" w:color="auto"/>
            <w:bottom w:val="none" w:sz="0" w:space="0" w:color="auto"/>
            <w:right w:val="none" w:sz="0" w:space="0" w:color="auto"/>
          </w:divBdr>
        </w:div>
        <w:div w:id="2034766136">
          <w:marLeft w:val="994"/>
          <w:marRight w:val="0"/>
          <w:marTop w:val="40"/>
          <w:marBottom w:val="40"/>
          <w:divBdr>
            <w:top w:val="none" w:sz="0" w:space="0" w:color="auto"/>
            <w:left w:val="none" w:sz="0" w:space="0" w:color="auto"/>
            <w:bottom w:val="none" w:sz="0" w:space="0" w:color="auto"/>
            <w:right w:val="none" w:sz="0" w:space="0" w:color="auto"/>
          </w:divBdr>
        </w:div>
      </w:divsChild>
    </w:div>
    <w:div w:id="119303715">
      <w:bodyDiv w:val="1"/>
      <w:marLeft w:val="0"/>
      <w:marRight w:val="0"/>
      <w:marTop w:val="0"/>
      <w:marBottom w:val="0"/>
      <w:divBdr>
        <w:top w:val="none" w:sz="0" w:space="0" w:color="auto"/>
        <w:left w:val="none" w:sz="0" w:space="0" w:color="auto"/>
        <w:bottom w:val="none" w:sz="0" w:space="0" w:color="auto"/>
        <w:right w:val="none" w:sz="0" w:space="0" w:color="auto"/>
      </w:divBdr>
    </w:div>
    <w:div w:id="122775249">
      <w:bodyDiv w:val="1"/>
      <w:marLeft w:val="0"/>
      <w:marRight w:val="0"/>
      <w:marTop w:val="0"/>
      <w:marBottom w:val="0"/>
      <w:divBdr>
        <w:top w:val="none" w:sz="0" w:space="0" w:color="auto"/>
        <w:left w:val="none" w:sz="0" w:space="0" w:color="auto"/>
        <w:bottom w:val="none" w:sz="0" w:space="0" w:color="auto"/>
        <w:right w:val="none" w:sz="0" w:space="0" w:color="auto"/>
      </w:divBdr>
    </w:div>
    <w:div w:id="126626420">
      <w:bodyDiv w:val="1"/>
      <w:marLeft w:val="0"/>
      <w:marRight w:val="0"/>
      <w:marTop w:val="0"/>
      <w:marBottom w:val="0"/>
      <w:divBdr>
        <w:top w:val="none" w:sz="0" w:space="0" w:color="auto"/>
        <w:left w:val="none" w:sz="0" w:space="0" w:color="auto"/>
        <w:bottom w:val="none" w:sz="0" w:space="0" w:color="auto"/>
        <w:right w:val="none" w:sz="0" w:space="0" w:color="auto"/>
      </w:divBdr>
    </w:div>
    <w:div w:id="152450273">
      <w:bodyDiv w:val="1"/>
      <w:marLeft w:val="0"/>
      <w:marRight w:val="0"/>
      <w:marTop w:val="0"/>
      <w:marBottom w:val="0"/>
      <w:divBdr>
        <w:top w:val="none" w:sz="0" w:space="0" w:color="auto"/>
        <w:left w:val="none" w:sz="0" w:space="0" w:color="auto"/>
        <w:bottom w:val="none" w:sz="0" w:space="0" w:color="auto"/>
        <w:right w:val="none" w:sz="0" w:space="0" w:color="auto"/>
      </w:divBdr>
    </w:div>
    <w:div w:id="164632097">
      <w:bodyDiv w:val="1"/>
      <w:marLeft w:val="0"/>
      <w:marRight w:val="0"/>
      <w:marTop w:val="0"/>
      <w:marBottom w:val="0"/>
      <w:divBdr>
        <w:top w:val="none" w:sz="0" w:space="0" w:color="auto"/>
        <w:left w:val="none" w:sz="0" w:space="0" w:color="auto"/>
        <w:bottom w:val="none" w:sz="0" w:space="0" w:color="auto"/>
        <w:right w:val="none" w:sz="0" w:space="0" w:color="auto"/>
      </w:divBdr>
    </w:div>
    <w:div w:id="237595668">
      <w:bodyDiv w:val="1"/>
      <w:marLeft w:val="0"/>
      <w:marRight w:val="0"/>
      <w:marTop w:val="0"/>
      <w:marBottom w:val="0"/>
      <w:divBdr>
        <w:top w:val="none" w:sz="0" w:space="0" w:color="auto"/>
        <w:left w:val="none" w:sz="0" w:space="0" w:color="auto"/>
        <w:bottom w:val="none" w:sz="0" w:space="0" w:color="auto"/>
        <w:right w:val="none" w:sz="0" w:space="0" w:color="auto"/>
      </w:divBdr>
      <w:divsChild>
        <w:div w:id="907885586">
          <w:marLeft w:val="0"/>
          <w:marRight w:val="0"/>
          <w:marTop w:val="0"/>
          <w:marBottom w:val="0"/>
          <w:divBdr>
            <w:top w:val="none" w:sz="0" w:space="0" w:color="auto"/>
            <w:left w:val="none" w:sz="0" w:space="0" w:color="auto"/>
            <w:bottom w:val="none" w:sz="0" w:space="0" w:color="auto"/>
            <w:right w:val="none" w:sz="0" w:space="0" w:color="auto"/>
          </w:divBdr>
        </w:div>
      </w:divsChild>
    </w:div>
    <w:div w:id="259533776">
      <w:bodyDiv w:val="1"/>
      <w:marLeft w:val="0"/>
      <w:marRight w:val="0"/>
      <w:marTop w:val="0"/>
      <w:marBottom w:val="0"/>
      <w:divBdr>
        <w:top w:val="none" w:sz="0" w:space="0" w:color="auto"/>
        <w:left w:val="none" w:sz="0" w:space="0" w:color="auto"/>
        <w:bottom w:val="none" w:sz="0" w:space="0" w:color="auto"/>
        <w:right w:val="none" w:sz="0" w:space="0" w:color="auto"/>
      </w:divBdr>
    </w:div>
    <w:div w:id="261113196">
      <w:bodyDiv w:val="1"/>
      <w:marLeft w:val="0"/>
      <w:marRight w:val="0"/>
      <w:marTop w:val="0"/>
      <w:marBottom w:val="0"/>
      <w:divBdr>
        <w:top w:val="none" w:sz="0" w:space="0" w:color="auto"/>
        <w:left w:val="none" w:sz="0" w:space="0" w:color="auto"/>
        <w:bottom w:val="none" w:sz="0" w:space="0" w:color="auto"/>
        <w:right w:val="none" w:sz="0" w:space="0" w:color="auto"/>
      </w:divBdr>
    </w:div>
    <w:div w:id="291594533">
      <w:bodyDiv w:val="1"/>
      <w:marLeft w:val="0"/>
      <w:marRight w:val="0"/>
      <w:marTop w:val="0"/>
      <w:marBottom w:val="0"/>
      <w:divBdr>
        <w:top w:val="none" w:sz="0" w:space="0" w:color="auto"/>
        <w:left w:val="none" w:sz="0" w:space="0" w:color="auto"/>
        <w:bottom w:val="none" w:sz="0" w:space="0" w:color="auto"/>
        <w:right w:val="none" w:sz="0" w:space="0" w:color="auto"/>
      </w:divBdr>
    </w:div>
    <w:div w:id="420179350">
      <w:bodyDiv w:val="1"/>
      <w:marLeft w:val="0"/>
      <w:marRight w:val="0"/>
      <w:marTop w:val="0"/>
      <w:marBottom w:val="0"/>
      <w:divBdr>
        <w:top w:val="none" w:sz="0" w:space="0" w:color="auto"/>
        <w:left w:val="none" w:sz="0" w:space="0" w:color="auto"/>
        <w:bottom w:val="none" w:sz="0" w:space="0" w:color="auto"/>
        <w:right w:val="none" w:sz="0" w:space="0" w:color="auto"/>
      </w:divBdr>
    </w:div>
    <w:div w:id="430976388">
      <w:bodyDiv w:val="1"/>
      <w:marLeft w:val="0"/>
      <w:marRight w:val="0"/>
      <w:marTop w:val="0"/>
      <w:marBottom w:val="0"/>
      <w:divBdr>
        <w:top w:val="none" w:sz="0" w:space="0" w:color="auto"/>
        <w:left w:val="none" w:sz="0" w:space="0" w:color="auto"/>
        <w:bottom w:val="none" w:sz="0" w:space="0" w:color="auto"/>
        <w:right w:val="none" w:sz="0" w:space="0" w:color="auto"/>
      </w:divBdr>
    </w:div>
    <w:div w:id="482088216">
      <w:bodyDiv w:val="1"/>
      <w:marLeft w:val="0"/>
      <w:marRight w:val="0"/>
      <w:marTop w:val="0"/>
      <w:marBottom w:val="0"/>
      <w:divBdr>
        <w:top w:val="none" w:sz="0" w:space="0" w:color="auto"/>
        <w:left w:val="none" w:sz="0" w:space="0" w:color="auto"/>
        <w:bottom w:val="none" w:sz="0" w:space="0" w:color="auto"/>
        <w:right w:val="none" w:sz="0" w:space="0" w:color="auto"/>
      </w:divBdr>
      <w:divsChild>
        <w:div w:id="671416578">
          <w:marLeft w:val="0"/>
          <w:marRight w:val="0"/>
          <w:marTop w:val="0"/>
          <w:marBottom w:val="0"/>
          <w:divBdr>
            <w:top w:val="none" w:sz="0" w:space="0" w:color="auto"/>
            <w:left w:val="none" w:sz="0" w:space="0" w:color="auto"/>
            <w:bottom w:val="none" w:sz="0" w:space="0" w:color="auto"/>
            <w:right w:val="none" w:sz="0" w:space="0" w:color="auto"/>
          </w:divBdr>
        </w:div>
      </w:divsChild>
    </w:div>
    <w:div w:id="519928612">
      <w:bodyDiv w:val="1"/>
      <w:marLeft w:val="0"/>
      <w:marRight w:val="0"/>
      <w:marTop w:val="0"/>
      <w:marBottom w:val="0"/>
      <w:divBdr>
        <w:top w:val="none" w:sz="0" w:space="0" w:color="auto"/>
        <w:left w:val="none" w:sz="0" w:space="0" w:color="auto"/>
        <w:bottom w:val="none" w:sz="0" w:space="0" w:color="auto"/>
        <w:right w:val="none" w:sz="0" w:space="0" w:color="auto"/>
      </w:divBdr>
    </w:div>
    <w:div w:id="577790505">
      <w:bodyDiv w:val="1"/>
      <w:marLeft w:val="0"/>
      <w:marRight w:val="0"/>
      <w:marTop w:val="0"/>
      <w:marBottom w:val="0"/>
      <w:divBdr>
        <w:top w:val="none" w:sz="0" w:space="0" w:color="auto"/>
        <w:left w:val="none" w:sz="0" w:space="0" w:color="auto"/>
        <w:bottom w:val="none" w:sz="0" w:space="0" w:color="auto"/>
        <w:right w:val="none" w:sz="0" w:space="0" w:color="auto"/>
      </w:divBdr>
    </w:div>
    <w:div w:id="632952427">
      <w:bodyDiv w:val="1"/>
      <w:marLeft w:val="0"/>
      <w:marRight w:val="0"/>
      <w:marTop w:val="0"/>
      <w:marBottom w:val="0"/>
      <w:divBdr>
        <w:top w:val="none" w:sz="0" w:space="0" w:color="auto"/>
        <w:left w:val="none" w:sz="0" w:space="0" w:color="auto"/>
        <w:bottom w:val="none" w:sz="0" w:space="0" w:color="auto"/>
        <w:right w:val="none" w:sz="0" w:space="0" w:color="auto"/>
      </w:divBdr>
    </w:div>
    <w:div w:id="655843080">
      <w:bodyDiv w:val="1"/>
      <w:marLeft w:val="0"/>
      <w:marRight w:val="0"/>
      <w:marTop w:val="0"/>
      <w:marBottom w:val="0"/>
      <w:divBdr>
        <w:top w:val="none" w:sz="0" w:space="0" w:color="auto"/>
        <w:left w:val="none" w:sz="0" w:space="0" w:color="auto"/>
        <w:bottom w:val="none" w:sz="0" w:space="0" w:color="auto"/>
        <w:right w:val="none" w:sz="0" w:space="0" w:color="auto"/>
      </w:divBdr>
    </w:div>
    <w:div w:id="668795408">
      <w:bodyDiv w:val="1"/>
      <w:marLeft w:val="0"/>
      <w:marRight w:val="0"/>
      <w:marTop w:val="0"/>
      <w:marBottom w:val="0"/>
      <w:divBdr>
        <w:top w:val="none" w:sz="0" w:space="0" w:color="auto"/>
        <w:left w:val="none" w:sz="0" w:space="0" w:color="auto"/>
        <w:bottom w:val="none" w:sz="0" w:space="0" w:color="auto"/>
        <w:right w:val="none" w:sz="0" w:space="0" w:color="auto"/>
      </w:divBdr>
    </w:div>
    <w:div w:id="684868819">
      <w:bodyDiv w:val="1"/>
      <w:marLeft w:val="0"/>
      <w:marRight w:val="0"/>
      <w:marTop w:val="0"/>
      <w:marBottom w:val="0"/>
      <w:divBdr>
        <w:top w:val="none" w:sz="0" w:space="0" w:color="auto"/>
        <w:left w:val="none" w:sz="0" w:space="0" w:color="auto"/>
        <w:bottom w:val="none" w:sz="0" w:space="0" w:color="auto"/>
        <w:right w:val="none" w:sz="0" w:space="0" w:color="auto"/>
      </w:divBdr>
      <w:divsChild>
        <w:div w:id="143814281">
          <w:marLeft w:val="0"/>
          <w:marRight w:val="0"/>
          <w:marTop w:val="0"/>
          <w:marBottom w:val="0"/>
          <w:divBdr>
            <w:top w:val="none" w:sz="0" w:space="0" w:color="auto"/>
            <w:left w:val="none" w:sz="0" w:space="0" w:color="auto"/>
            <w:bottom w:val="none" w:sz="0" w:space="0" w:color="auto"/>
            <w:right w:val="none" w:sz="0" w:space="0" w:color="auto"/>
          </w:divBdr>
        </w:div>
      </w:divsChild>
    </w:div>
    <w:div w:id="773399749">
      <w:bodyDiv w:val="1"/>
      <w:marLeft w:val="0"/>
      <w:marRight w:val="0"/>
      <w:marTop w:val="0"/>
      <w:marBottom w:val="0"/>
      <w:divBdr>
        <w:top w:val="none" w:sz="0" w:space="0" w:color="auto"/>
        <w:left w:val="none" w:sz="0" w:space="0" w:color="auto"/>
        <w:bottom w:val="none" w:sz="0" w:space="0" w:color="auto"/>
        <w:right w:val="none" w:sz="0" w:space="0" w:color="auto"/>
      </w:divBdr>
    </w:div>
    <w:div w:id="808746479">
      <w:bodyDiv w:val="1"/>
      <w:marLeft w:val="0"/>
      <w:marRight w:val="0"/>
      <w:marTop w:val="0"/>
      <w:marBottom w:val="0"/>
      <w:divBdr>
        <w:top w:val="none" w:sz="0" w:space="0" w:color="auto"/>
        <w:left w:val="none" w:sz="0" w:space="0" w:color="auto"/>
        <w:bottom w:val="none" w:sz="0" w:space="0" w:color="auto"/>
        <w:right w:val="none" w:sz="0" w:space="0" w:color="auto"/>
      </w:divBdr>
    </w:div>
    <w:div w:id="829954072">
      <w:bodyDiv w:val="1"/>
      <w:marLeft w:val="0"/>
      <w:marRight w:val="0"/>
      <w:marTop w:val="0"/>
      <w:marBottom w:val="0"/>
      <w:divBdr>
        <w:top w:val="none" w:sz="0" w:space="0" w:color="auto"/>
        <w:left w:val="none" w:sz="0" w:space="0" w:color="auto"/>
        <w:bottom w:val="none" w:sz="0" w:space="0" w:color="auto"/>
        <w:right w:val="none" w:sz="0" w:space="0" w:color="auto"/>
      </w:divBdr>
    </w:div>
    <w:div w:id="876043456">
      <w:bodyDiv w:val="1"/>
      <w:marLeft w:val="0"/>
      <w:marRight w:val="0"/>
      <w:marTop w:val="0"/>
      <w:marBottom w:val="0"/>
      <w:divBdr>
        <w:top w:val="none" w:sz="0" w:space="0" w:color="auto"/>
        <w:left w:val="none" w:sz="0" w:space="0" w:color="auto"/>
        <w:bottom w:val="none" w:sz="0" w:space="0" w:color="auto"/>
        <w:right w:val="none" w:sz="0" w:space="0" w:color="auto"/>
      </w:divBdr>
    </w:div>
    <w:div w:id="952516374">
      <w:bodyDiv w:val="1"/>
      <w:marLeft w:val="0"/>
      <w:marRight w:val="0"/>
      <w:marTop w:val="0"/>
      <w:marBottom w:val="0"/>
      <w:divBdr>
        <w:top w:val="none" w:sz="0" w:space="0" w:color="auto"/>
        <w:left w:val="none" w:sz="0" w:space="0" w:color="auto"/>
        <w:bottom w:val="none" w:sz="0" w:space="0" w:color="auto"/>
        <w:right w:val="none" w:sz="0" w:space="0" w:color="auto"/>
      </w:divBdr>
    </w:div>
    <w:div w:id="966592860">
      <w:bodyDiv w:val="1"/>
      <w:marLeft w:val="0"/>
      <w:marRight w:val="0"/>
      <w:marTop w:val="0"/>
      <w:marBottom w:val="0"/>
      <w:divBdr>
        <w:top w:val="none" w:sz="0" w:space="0" w:color="auto"/>
        <w:left w:val="none" w:sz="0" w:space="0" w:color="auto"/>
        <w:bottom w:val="none" w:sz="0" w:space="0" w:color="auto"/>
        <w:right w:val="none" w:sz="0" w:space="0" w:color="auto"/>
      </w:divBdr>
    </w:div>
    <w:div w:id="1001929292">
      <w:bodyDiv w:val="1"/>
      <w:marLeft w:val="0"/>
      <w:marRight w:val="0"/>
      <w:marTop w:val="0"/>
      <w:marBottom w:val="0"/>
      <w:divBdr>
        <w:top w:val="none" w:sz="0" w:space="0" w:color="auto"/>
        <w:left w:val="none" w:sz="0" w:space="0" w:color="auto"/>
        <w:bottom w:val="none" w:sz="0" w:space="0" w:color="auto"/>
        <w:right w:val="none" w:sz="0" w:space="0" w:color="auto"/>
      </w:divBdr>
      <w:divsChild>
        <w:div w:id="1575119677">
          <w:marLeft w:val="0"/>
          <w:marRight w:val="0"/>
          <w:marTop w:val="0"/>
          <w:marBottom w:val="0"/>
          <w:divBdr>
            <w:top w:val="none" w:sz="0" w:space="0" w:color="auto"/>
            <w:left w:val="none" w:sz="0" w:space="0" w:color="auto"/>
            <w:bottom w:val="none" w:sz="0" w:space="0" w:color="auto"/>
            <w:right w:val="none" w:sz="0" w:space="0" w:color="auto"/>
          </w:divBdr>
        </w:div>
      </w:divsChild>
    </w:div>
    <w:div w:id="1014725451">
      <w:bodyDiv w:val="1"/>
      <w:marLeft w:val="0"/>
      <w:marRight w:val="0"/>
      <w:marTop w:val="0"/>
      <w:marBottom w:val="0"/>
      <w:divBdr>
        <w:top w:val="none" w:sz="0" w:space="0" w:color="auto"/>
        <w:left w:val="none" w:sz="0" w:space="0" w:color="auto"/>
        <w:bottom w:val="none" w:sz="0" w:space="0" w:color="auto"/>
        <w:right w:val="none" w:sz="0" w:space="0" w:color="auto"/>
      </w:divBdr>
    </w:div>
    <w:div w:id="1040084583">
      <w:bodyDiv w:val="1"/>
      <w:marLeft w:val="0"/>
      <w:marRight w:val="0"/>
      <w:marTop w:val="0"/>
      <w:marBottom w:val="0"/>
      <w:divBdr>
        <w:top w:val="none" w:sz="0" w:space="0" w:color="auto"/>
        <w:left w:val="none" w:sz="0" w:space="0" w:color="auto"/>
        <w:bottom w:val="none" w:sz="0" w:space="0" w:color="auto"/>
        <w:right w:val="none" w:sz="0" w:space="0" w:color="auto"/>
      </w:divBdr>
    </w:div>
    <w:div w:id="1130123301">
      <w:bodyDiv w:val="1"/>
      <w:marLeft w:val="0"/>
      <w:marRight w:val="0"/>
      <w:marTop w:val="0"/>
      <w:marBottom w:val="0"/>
      <w:divBdr>
        <w:top w:val="none" w:sz="0" w:space="0" w:color="auto"/>
        <w:left w:val="none" w:sz="0" w:space="0" w:color="auto"/>
        <w:bottom w:val="none" w:sz="0" w:space="0" w:color="auto"/>
        <w:right w:val="none" w:sz="0" w:space="0" w:color="auto"/>
      </w:divBdr>
    </w:div>
    <w:div w:id="1139029786">
      <w:bodyDiv w:val="1"/>
      <w:marLeft w:val="0"/>
      <w:marRight w:val="0"/>
      <w:marTop w:val="0"/>
      <w:marBottom w:val="0"/>
      <w:divBdr>
        <w:top w:val="none" w:sz="0" w:space="0" w:color="auto"/>
        <w:left w:val="none" w:sz="0" w:space="0" w:color="auto"/>
        <w:bottom w:val="none" w:sz="0" w:space="0" w:color="auto"/>
        <w:right w:val="none" w:sz="0" w:space="0" w:color="auto"/>
      </w:divBdr>
      <w:divsChild>
        <w:div w:id="1938755530">
          <w:marLeft w:val="0"/>
          <w:marRight w:val="0"/>
          <w:marTop w:val="0"/>
          <w:marBottom w:val="0"/>
          <w:divBdr>
            <w:top w:val="none" w:sz="0" w:space="0" w:color="auto"/>
            <w:left w:val="none" w:sz="0" w:space="0" w:color="auto"/>
            <w:bottom w:val="none" w:sz="0" w:space="0" w:color="auto"/>
            <w:right w:val="none" w:sz="0" w:space="0" w:color="auto"/>
          </w:divBdr>
        </w:div>
      </w:divsChild>
    </w:div>
    <w:div w:id="1139957941">
      <w:bodyDiv w:val="1"/>
      <w:marLeft w:val="0"/>
      <w:marRight w:val="0"/>
      <w:marTop w:val="0"/>
      <w:marBottom w:val="0"/>
      <w:divBdr>
        <w:top w:val="none" w:sz="0" w:space="0" w:color="auto"/>
        <w:left w:val="none" w:sz="0" w:space="0" w:color="auto"/>
        <w:bottom w:val="none" w:sz="0" w:space="0" w:color="auto"/>
        <w:right w:val="none" w:sz="0" w:space="0" w:color="auto"/>
      </w:divBdr>
      <w:divsChild>
        <w:div w:id="1925143393">
          <w:marLeft w:val="0"/>
          <w:marRight w:val="0"/>
          <w:marTop w:val="0"/>
          <w:marBottom w:val="0"/>
          <w:divBdr>
            <w:top w:val="none" w:sz="0" w:space="0" w:color="auto"/>
            <w:left w:val="none" w:sz="0" w:space="0" w:color="auto"/>
            <w:bottom w:val="none" w:sz="0" w:space="0" w:color="auto"/>
            <w:right w:val="none" w:sz="0" w:space="0" w:color="auto"/>
          </w:divBdr>
        </w:div>
      </w:divsChild>
    </w:div>
    <w:div w:id="1190949449">
      <w:bodyDiv w:val="1"/>
      <w:marLeft w:val="0"/>
      <w:marRight w:val="0"/>
      <w:marTop w:val="0"/>
      <w:marBottom w:val="0"/>
      <w:divBdr>
        <w:top w:val="none" w:sz="0" w:space="0" w:color="auto"/>
        <w:left w:val="none" w:sz="0" w:space="0" w:color="auto"/>
        <w:bottom w:val="none" w:sz="0" w:space="0" w:color="auto"/>
        <w:right w:val="none" w:sz="0" w:space="0" w:color="auto"/>
      </w:divBdr>
    </w:div>
    <w:div w:id="1205096500">
      <w:bodyDiv w:val="1"/>
      <w:marLeft w:val="0"/>
      <w:marRight w:val="0"/>
      <w:marTop w:val="0"/>
      <w:marBottom w:val="0"/>
      <w:divBdr>
        <w:top w:val="none" w:sz="0" w:space="0" w:color="auto"/>
        <w:left w:val="none" w:sz="0" w:space="0" w:color="auto"/>
        <w:bottom w:val="none" w:sz="0" w:space="0" w:color="auto"/>
        <w:right w:val="none" w:sz="0" w:space="0" w:color="auto"/>
      </w:divBdr>
    </w:div>
    <w:div w:id="1245335662">
      <w:bodyDiv w:val="1"/>
      <w:marLeft w:val="0"/>
      <w:marRight w:val="0"/>
      <w:marTop w:val="0"/>
      <w:marBottom w:val="0"/>
      <w:divBdr>
        <w:top w:val="none" w:sz="0" w:space="0" w:color="auto"/>
        <w:left w:val="none" w:sz="0" w:space="0" w:color="auto"/>
        <w:bottom w:val="none" w:sz="0" w:space="0" w:color="auto"/>
        <w:right w:val="none" w:sz="0" w:space="0" w:color="auto"/>
      </w:divBdr>
      <w:divsChild>
        <w:div w:id="1268273099">
          <w:marLeft w:val="0"/>
          <w:marRight w:val="0"/>
          <w:marTop w:val="0"/>
          <w:marBottom w:val="0"/>
          <w:divBdr>
            <w:top w:val="none" w:sz="0" w:space="0" w:color="auto"/>
            <w:left w:val="none" w:sz="0" w:space="0" w:color="auto"/>
            <w:bottom w:val="none" w:sz="0" w:space="0" w:color="auto"/>
            <w:right w:val="none" w:sz="0" w:space="0" w:color="auto"/>
          </w:divBdr>
        </w:div>
      </w:divsChild>
    </w:div>
    <w:div w:id="1269510263">
      <w:bodyDiv w:val="1"/>
      <w:marLeft w:val="0"/>
      <w:marRight w:val="0"/>
      <w:marTop w:val="0"/>
      <w:marBottom w:val="0"/>
      <w:divBdr>
        <w:top w:val="none" w:sz="0" w:space="0" w:color="auto"/>
        <w:left w:val="none" w:sz="0" w:space="0" w:color="auto"/>
        <w:bottom w:val="none" w:sz="0" w:space="0" w:color="auto"/>
        <w:right w:val="none" w:sz="0" w:space="0" w:color="auto"/>
      </w:divBdr>
    </w:div>
    <w:div w:id="1335837511">
      <w:bodyDiv w:val="1"/>
      <w:marLeft w:val="0"/>
      <w:marRight w:val="0"/>
      <w:marTop w:val="0"/>
      <w:marBottom w:val="0"/>
      <w:divBdr>
        <w:top w:val="none" w:sz="0" w:space="0" w:color="auto"/>
        <w:left w:val="none" w:sz="0" w:space="0" w:color="auto"/>
        <w:bottom w:val="none" w:sz="0" w:space="0" w:color="auto"/>
        <w:right w:val="none" w:sz="0" w:space="0" w:color="auto"/>
      </w:divBdr>
    </w:div>
    <w:div w:id="1336497422">
      <w:bodyDiv w:val="1"/>
      <w:marLeft w:val="0"/>
      <w:marRight w:val="0"/>
      <w:marTop w:val="0"/>
      <w:marBottom w:val="0"/>
      <w:divBdr>
        <w:top w:val="none" w:sz="0" w:space="0" w:color="auto"/>
        <w:left w:val="none" w:sz="0" w:space="0" w:color="auto"/>
        <w:bottom w:val="none" w:sz="0" w:space="0" w:color="auto"/>
        <w:right w:val="none" w:sz="0" w:space="0" w:color="auto"/>
      </w:divBdr>
    </w:div>
    <w:div w:id="1362441765">
      <w:bodyDiv w:val="1"/>
      <w:marLeft w:val="0"/>
      <w:marRight w:val="0"/>
      <w:marTop w:val="0"/>
      <w:marBottom w:val="0"/>
      <w:divBdr>
        <w:top w:val="none" w:sz="0" w:space="0" w:color="auto"/>
        <w:left w:val="none" w:sz="0" w:space="0" w:color="auto"/>
        <w:bottom w:val="none" w:sz="0" w:space="0" w:color="auto"/>
        <w:right w:val="none" w:sz="0" w:space="0" w:color="auto"/>
      </w:divBdr>
    </w:div>
    <w:div w:id="1421679295">
      <w:bodyDiv w:val="1"/>
      <w:marLeft w:val="0"/>
      <w:marRight w:val="0"/>
      <w:marTop w:val="0"/>
      <w:marBottom w:val="0"/>
      <w:divBdr>
        <w:top w:val="none" w:sz="0" w:space="0" w:color="auto"/>
        <w:left w:val="none" w:sz="0" w:space="0" w:color="auto"/>
        <w:bottom w:val="none" w:sz="0" w:space="0" w:color="auto"/>
        <w:right w:val="none" w:sz="0" w:space="0" w:color="auto"/>
      </w:divBdr>
    </w:div>
    <w:div w:id="1455948616">
      <w:bodyDiv w:val="1"/>
      <w:marLeft w:val="0"/>
      <w:marRight w:val="0"/>
      <w:marTop w:val="0"/>
      <w:marBottom w:val="0"/>
      <w:divBdr>
        <w:top w:val="none" w:sz="0" w:space="0" w:color="auto"/>
        <w:left w:val="none" w:sz="0" w:space="0" w:color="auto"/>
        <w:bottom w:val="none" w:sz="0" w:space="0" w:color="auto"/>
        <w:right w:val="none" w:sz="0" w:space="0" w:color="auto"/>
      </w:divBdr>
    </w:div>
    <w:div w:id="1497957092">
      <w:bodyDiv w:val="1"/>
      <w:marLeft w:val="0"/>
      <w:marRight w:val="0"/>
      <w:marTop w:val="0"/>
      <w:marBottom w:val="0"/>
      <w:divBdr>
        <w:top w:val="none" w:sz="0" w:space="0" w:color="auto"/>
        <w:left w:val="none" w:sz="0" w:space="0" w:color="auto"/>
        <w:bottom w:val="none" w:sz="0" w:space="0" w:color="auto"/>
        <w:right w:val="none" w:sz="0" w:space="0" w:color="auto"/>
      </w:divBdr>
      <w:divsChild>
        <w:div w:id="252403187">
          <w:marLeft w:val="706"/>
          <w:marRight w:val="0"/>
          <w:marTop w:val="40"/>
          <w:marBottom w:val="40"/>
          <w:divBdr>
            <w:top w:val="none" w:sz="0" w:space="0" w:color="auto"/>
            <w:left w:val="none" w:sz="0" w:space="0" w:color="auto"/>
            <w:bottom w:val="none" w:sz="0" w:space="0" w:color="auto"/>
            <w:right w:val="none" w:sz="0" w:space="0" w:color="auto"/>
          </w:divBdr>
        </w:div>
        <w:div w:id="256330888">
          <w:marLeft w:val="274"/>
          <w:marRight w:val="0"/>
          <w:marTop w:val="40"/>
          <w:marBottom w:val="40"/>
          <w:divBdr>
            <w:top w:val="none" w:sz="0" w:space="0" w:color="auto"/>
            <w:left w:val="none" w:sz="0" w:space="0" w:color="auto"/>
            <w:bottom w:val="none" w:sz="0" w:space="0" w:color="auto"/>
            <w:right w:val="none" w:sz="0" w:space="0" w:color="auto"/>
          </w:divBdr>
        </w:div>
        <w:div w:id="280113048">
          <w:marLeft w:val="274"/>
          <w:marRight w:val="0"/>
          <w:marTop w:val="40"/>
          <w:marBottom w:val="40"/>
          <w:divBdr>
            <w:top w:val="none" w:sz="0" w:space="0" w:color="auto"/>
            <w:left w:val="none" w:sz="0" w:space="0" w:color="auto"/>
            <w:bottom w:val="none" w:sz="0" w:space="0" w:color="auto"/>
            <w:right w:val="none" w:sz="0" w:space="0" w:color="auto"/>
          </w:divBdr>
        </w:div>
        <w:div w:id="440105676">
          <w:marLeft w:val="706"/>
          <w:marRight w:val="0"/>
          <w:marTop w:val="40"/>
          <w:marBottom w:val="40"/>
          <w:divBdr>
            <w:top w:val="none" w:sz="0" w:space="0" w:color="auto"/>
            <w:left w:val="none" w:sz="0" w:space="0" w:color="auto"/>
            <w:bottom w:val="none" w:sz="0" w:space="0" w:color="auto"/>
            <w:right w:val="none" w:sz="0" w:space="0" w:color="auto"/>
          </w:divBdr>
        </w:div>
        <w:div w:id="519976277">
          <w:marLeft w:val="706"/>
          <w:marRight w:val="0"/>
          <w:marTop w:val="40"/>
          <w:marBottom w:val="40"/>
          <w:divBdr>
            <w:top w:val="none" w:sz="0" w:space="0" w:color="auto"/>
            <w:left w:val="none" w:sz="0" w:space="0" w:color="auto"/>
            <w:bottom w:val="none" w:sz="0" w:space="0" w:color="auto"/>
            <w:right w:val="none" w:sz="0" w:space="0" w:color="auto"/>
          </w:divBdr>
        </w:div>
        <w:div w:id="694385547">
          <w:marLeft w:val="274"/>
          <w:marRight w:val="0"/>
          <w:marTop w:val="40"/>
          <w:marBottom w:val="40"/>
          <w:divBdr>
            <w:top w:val="none" w:sz="0" w:space="0" w:color="auto"/>
            <w:left w:val="none" w:sz="0" w:space="0" w:color="auto"/>
            <w:bottom w:val="none" w:sz="0" w:space="0" w:color="auto"/>
            <w:right w:val="none" w:sz="0" w:space="0" w:color="auto"/>
          </w:divBdr>
        </w:div>
        <w:div w:id="731120622">
          <w:marLeft w:val="0"/>
          <w:marRight w:val="0"/>
          <w:marTop w:val="40"/>
          <w:marBottom w:val="40"/>
          <w:divBdr>
            <w:top w:val="none" w:sz="0" w:space="0" w:color="auto"/>
            <w:left w:val="none" w:sz="0" w:space="0" w:color="auto"/>
            <w:bottom w:val="none" w:sz="0" w:space="0" w:color="auto"/>
            <w:right w:val="none" w:sz="0" w:space="0" w:color="auto"/>
          </w:divBdr>
        </w:div>
        <w:div w:id="1195466408">
          <w:marLeft w:val="706"/>
          <w:marRight w:val="0"/>
          <w:marTop w:val="40"/>
          <w:marBottom w:val="40"/>
          <w:divBdr>
            <w:top w:val="none" w:sz="0" w:space="0" w:color="auto"/>
            <w:left w:val="none" w:sz="0" w:space="0" w:color="auto"/>
            <w:bottom w:val="none" w:sz="0" w:space="0" w:color="auto"/>
            <w:right w:val="none" w:sz="0" w:space="0" w:color="auto"/>
          </w:divBdr>
        </w:div>
        <w:div w:id="1577128732">
          <w:marLeft w:val="706"/>
          <w:marRight w:val="0"/>
          <w:marTop w:val="40"/>
          <w:marBottom w:val="40"/>
          <w:divBdr>
            <w:top w:val="none" w:sz="0" w:space="0" w:color="auto"/>
            <w:left w:val="none" w:sz="0" w:space="0" w:color="auto"/>
            <w:bottom w:val="none" w:sz="0" w:space="0" w:color="auto"/>
            <w:right w:val="none" w:sz="0" w:space="0" w:color="auto"/>
          </w:divBdr>
        </w:div>
        <w:div w:id="1678191420">
          <w:marLeft w:val="706"/>
          <w:marRight w:val="0"/>
          <w:marTop w:val="40"/>
          <w:marBottom w:val="40"/>
          <w:divBdr>
            <w:top w:val="none" w:sz="0" w:space="0" w:color="auto"/>
            <w:left w:val="none" w:sz="0" w:space="0" w:color="auto"/>
            <w:bottom w:val="none" w:sz="0" w:space="0" w:color="auto"/>
            <w:right w:val="none" w:sz="0" w:space="0" w:color="auto"/>
          </w:divBdr>
        </w:div>
        <w:div w:id="1704865849">
          <w:marLeft w:val="706"/>
          <w:marRight w:val="0"/>
          <w:marTop w:val="40"/>
          <w:marBottom w:val="40"/>
          <w:divBdr>
            <w:top w:val="none" w:sz="0" w:space="0" w:color="auto"/>
            <w:left w:val="none" w:sz="0" w:space="0" w:color="auto"/>
            <w:bottom w:val="none" w:sz="0" w:space="0" w:color="auto"/>
            <w:right w:val="none" w:sz="0" w:space="0" w:color="auto"/>
          </w:divBdr>
        </w:div>
        <w:div w:id="1785417117">
          <w:marLeft w:val="706"/>
          <w:marRight w:val="0"/>
          <w:marTop w:val="40"/>
          <w:marBottom w:val="40"/>
          <w:divBdr>
            <w:top w:val="none" w:sz="0" w:space="0" w:color="auto"/>
            <w:left w:val="none" w:sz="0" w:space="0" w:color="auto"/>
            <w:bottom w:val="none" w:sz="0" w:space="0" w:color="auto"/>
            <w:right w:val="none" w:sz="0" w:space="0" w:color="auto"/>
          </w:divBdr>
        </w:div>
      </w:divsChild>
    </w:div>
    <w:div w:id="1556235869">
      <w:bodyDiv w:val="1"/>
      <w:marLeft w:val="0"/>
      <w:marRight w:val="0"/>
      <w:marTop w:val="0"/>
      <w:marBottom w:val="0"/>
      <w:divBdr>
        <w:top w:val="none" w:sz="0" w:space="0" w:color="auto"/>
        <w:left w:val="none" w:sz="0" w:space="0" w:color="auto"/>
        <w:bottom w:val="none" w:sz="0" w:space="0" w:color="auto"/>
        <w:right w:val="none" w:sz="0" w:space="0" w:color="auto"/>
      </w:divBdr>
    </w:div>
    <w:div w:id="1559977190">
      <w:bodyDiv w:val="1"/>
      <w:marLeft w:val="0"/>
      <w:marRight w:val="0"/>
      <w:marTop w:val="0"/>
      <w:marBottom w:val="0"/>
      <w:divBdr>
        <w:top w:val="none" w:sz="0" w:space="0" w:color="auto"/>
        <w:left w:val="none" w:sz="0" w:space="0" w:color="auto"/>
        <w:bottom w:val="none" w:sz="0" w:space="0" w:color="auto"/>
        <w:right w:val="none" w:sz="0" w:space="0" w:color="auto"/>
      </w:divBdr>
    </w:div>
    <w:div w:id="1587690317">
      <w:bodyDiv w:val="1"/>
      <w:marLeft w:val="0"/>
      <w:marRight w:val="0"/>
      <w:marTop w:val="0"/>
      <w:marBottom w:val="0"/>
      <w:divBdr>
        <w:top w:val="none" w:sz="0" w:space="0" w:color="auto"/>
        <w:left w:val="none" w:sz="0" w:space="0" w:color="auto"/>
        <w:bottom w:val="none" w:sz="0" w:space="0" w:color="auto"/>
        <w:right w:val="none" w:sz="0" w:space="0" w:color="auto"/>
      </w:divBdr>
    </w:div>
    <w:div w:id="1592200232">
      <w:bodyDiv w:val="1"/>
      <w:marLeft w:val="0"/>
      <w:marRight w:val="0"/>
      <w:marTop w:val="0"/>
      <w:marBottom w:val="0"/>
      <w:divBdr>
        <w:top w:val="none" w:sz="0" w:space="0" w:color="auto"/>
        <w:left w:val="none" w:sz="0" w:space="0" w:color="auto"/>
        <w:bottom w:val="none" w:sz="0" w:space="0" w:color="auto"/>
        <w:right w:val="none" w:sz="0" w:space="0" w:color="auto"/>
      </w:divBdr>
    </w:div>
    <w:div w:id="1610157002">
      <w:bodyDiv w:val="1"/>
      <w:marLeft w:val="0"/>
      <w:marRight w:val="0"/>
      <w:marTop w:val="0"/>
      <w:marBottom w:val="0"/>
      <w:divBdr>
        <w:top w:val="none" w:sz="0" w:space="0" w:color="auto"/>
        <w:left w:val="none" w:sz="0" w:space="0" w:color="auto"/>
        <w:bottom w:val="none" w:sz="0" w:space="0" w:color="auto"/>
        <w:right w:val="none" w:sz="0" w:space="0" w:color="auto"/>
      </w:divBdr>
      <w:divsChild>
        <w:div w:id="783160904">
          <w:marLeft w:val="274"/>
          <w:marRight w:val="0"/>
          <w:marTop w:val="0"/>
          <w:marBottom w:val="0"/>
          <w:divBdr>
            <w:top w:val="none" w:sz="0" w:space="0" w:color="auto"/>
            <w:left w:val="none" w:sz="0" w:space="0" w:color="auto"/>
            <w:bottom w:val="none" w:sz="0" w:space="0" w:color="auto"/>
            <w:right w:val="none" w:sz="0" w:space="0" w:color="auto"/>
          </w:divBdr>
        </w:div>
        <w:div w:id="2064870756">
          <w:marLeft w:val="274"/>
          <w:marRight w:val="0"/>
          <w:marTop w:val="0"/>
          <w:marBottom w:val="0"/>
          <w:divBdr>
            <w:top w:val="none" w:sz="0" w:space="0" w:color="auto"/>
            <w:left w:val="none" w:sz="0" w:space="0" w:color="auto"/>
            <w:bottom w:val="none" w:sz="0" w:space="0" w:color="auto"/>
            <w:right w:val="none" w:sz="0" w:space="0" w:color="auto"/>
          </w:divBdr>
        </w:div>
      </w:divsChild>
    </w:div>
    <w:div w:id="1613782615">
      <w:bodyDiv w:val="1"/>
      <w:marLeft w:val="0"/>
      <w:marRight w:val="0"/>
      <w:marTop w:val="0"/>
      <w:marBottom w:val="0"/>
      <w:divBdr>
        <w:top w:val="none" w:sz="0" w:space="0" w:color="auto"/>
        <w:left w:val="none" w:sz="0" w:space="0" w:color="auto"/>
        <w:bottom w:val="none" w:sz="0" w:space="0" w:color="auto"/>
        <w:right w:val="none" w:sz="0" w:space="0" w:color="auto"/>
      </w:divBdr>
    </w:div>
    <w:div w:id="1638759565">
      <w:bodyDiv w:val="1"/>
      <w:marLeft w:val="0"/>
      <w:marRight w:val="0"/>
      <w:marTop w:val="0"/>
      <w:marBottom w:val="0"/>
      <w:divBdr>
        <w:top w:val="none" w:sz="0" w:space="0" w:color="auto"/>
        <w:left w:val="none" w:sz="0" w:space="0" w:color="auto"/>
        <w:bottom w:val="none" w:sz="0" w:space="0" w:color="auto"/>
        <w:right w:val="none" w:sz="0" w:space="0" w:color="auto"/>
      </w:divBdr>
    </w:div>
    <w:div w:id="1659534828">
      <w:bodyDiv w:val="1"/>
      <w:marLeft w:val="0"/>
      <w:marRight w:val="0"/>
      <w:marTop w:val="0"/>
      <w:marBottom w:val="0"/>
      <w:divBdr>
        <w:top w:val="none" w:sz="0" w:space="0" w:color="auto"/>
        <w:left w:val="none" w:sz="0" w:space="0" w:color="auto"/>
        <w:bottom w:val="none" w:sz="0" w:space="0" w:color="auto"/>
        <w:right w:val="none" w:sz="0" w:space="0" w:color="auto"/>
      </w:divBdr>
      <w:divsChild>
        <w:div w:id="945118907">
          <w:marLeft w:val="0"/>
          <w:marRight w:val="0"/>
          <w:marTop w:val="0"/>
          <w:marBottom w:val="0"/>
          <w:divBdr>
            <w:top w:val="none" w:sz="0" w:space="0" w:color="auto"/>
            <w:left w:val="none" w:sz="0" w:space="0" w:color="auto"/>
            <w:bottom w:val="none" w:sz="0" w:space="0" w:color="auto"/>
            <w:right w:val="none" w:sz="0" w:space="0" w:color="auto"/>
          </w:divBdr>
        </w:div>
      </w:divsChild>
    </w:div>
    <w:div w:id="1663579665">
      <w:bodyDiv w:val="1"/>
      <w:marLeft w:val="0"/>
      <w:marRight w:val="0"/>
      <w:marTop w:val="0"/>
      <w:marBottom w:val="0"/>
      <w:divBdr>
        <w:top w:val="none" w:sz="0" w:space="0" w:color="auto"/>
        <w:left w:val="none" w:sz="0" w:space="0" w:color="auto"/>
        <w:bottom w:val="none" w:sz="0" w:space="0" w:color="auto"/>
        <w:right w:val="none" w:sz="0" w:space="0" w:color="auto"/>
      </w:divBdr>
    </w:div>
    <w:div w:id="1737045157">
      <w:bodyDiv w:val="1"/>
      <w:marLeft w:val="0"/>
      <w:marRight w:val="0"/>
      <w:marTop w:val="0"/>
      <w:marBottom w:val="0"/>
      <w:divBdr>
        <w:top w:val="none" w:sz="0" w:space="0" w:color="auto"/>
        <w:left w:val="none" w:sz="0" w:space="0" w:color="auto"/>
        <w:bottom w:val="none" w:sz="0" w:space="0" w:color="auto"/>
        <w:right w:val="none" w:sz="0" w:space="0" w:color="auto"/>
      </w:divBdr>
    </w:div>
    <w:div w:id="1743336891">
      <w:bodyDiv w:val="1"/>
      <w:marLeft w:val="0"/>
      <w:marRight w:val="0"/>
      <w:marTop w:val="0"/>
      <w:marBottom w:val="0"/>
      <w:divBdr>
        <w:top w:val="none" w:sz="0" w:space="0" w:color="auto"/>
        <w:left w:val="none" w:sz="0" w:space="0" w:color="auto"/>
        <w:bottom w:val="none" w:sz="0" w:space="0" w:color="auto"/>
        <w:right w:val="none" w:sz="0" w:space="0" w:color="auto"/>
      </w:divBdr>
      <w:divsChild>
        <w:div w:id="1845510521">
          <w:marLeft w:val="0"/>
          <w:marRight w:val="0"/>
          <w:marTop w:val="0"/>
          <w:marBottom w:val="0"/>
          <w:divBdr>
            <w:top w:val="none" w:sz="0" w:space="0" w:color="auto"/>
            <w:left w:val="none" w:sz="0" w:space="0" w:color="auto"/>
            <w:bottom w:val="none" w:sz="0" w:space="0" w:color="auto"/>
            <w:right w:val="none" w:sz="0" w:space="0" w:color="auto"/>
          </w:divBdr>
        </w:div>
      </w:divsChild>
    </w:div>
    <w:div w:id="1756173603">
      <w:bodyDiv w:val="1"/>
      <w:marLeft w:val="0"/>
      <w:marRight w:val="0"/>
      <w:marTop w:val="0"/>
      <w:marBottom w:val="0"/>
      <w:divBdr>
        <w:top w:val="none" w:sz="0" w:space="0" w:color="auto"/>
        <w:left w:val="none" w:sz="0" w:space="0" w:color="auto"/>
        <w:bottom w:val="none" w:sz="0" w:space="0" w:color="auto"/>
        <w:right w:val="none" w:sz="0" w:space="0" w:color="auto"/>
      </w:divBdr>
    </w:div>
    <w:div w:id="1771658817">
      <w:bodyDiv w:val="1"/>
      <w:marLeft w:val="0"/>
      <w:marRight w:val="0"/>
      <w:marTop w:val="0"/>
      <w:marBottom w:val="0"/>
      <w:divBdr>
        <w:top w:val="none" w:sz="0" w:space="0" w:color="auto"/>
        <w:left w:val="none" w:sz="0" w:space="0" w:color="auto"/>
        <w:bottom w:val="none" w:sz="0" w:space="0" w:color="auto"/>
        <w:right w:val="none" w:sz="0" w:space="0" w:color="auto"/>
      </w:divBdr>
    </w:div>
    <w:div w:id="1786462398">
      <w:bodyDiv w:val="1"/>
      <w:marLeft w:val="0"/>
      <w:marRight w:val="0"/>
      <w:marTop w:val="0"/>
      <w:marBottom w:val="0"/>
      <w:divBdr>
        <w:top w:val="none" w:sz="0" w:space="0" w:color="auto"/>
        <w:left w:val="none" w:sz="0" w:space="0" w:color="auto"/>
        <w:bottom w:val="none" w:sz="0" w:space="0" w:color="auto"/>
        <w:right w:val="none" w:sz="0" w:space="0" w:color="auto"/>
      </w:divBdr>
      <w:divsChild>
        <w:div w:id="1532572191">
          <w:marLeft w:val="0"/>
          <w:marRight w:val="0"/>
          <w:marTop w:val="0"/>
          <w:marBottom w:val="0"/>
          <w:divBdr>
            <w:top w:val="none" w:sz="0" w:space="0" w:color="auto"/>
            <w:left w:val="none" w:sz="0" w:space="0" w:color="auto"/>
            <w:bottom w:val="none" w:sz="0" w:space="0" w:color="auto"/>
            <w:right w:val="none" w:sz="0" w:space="0" w:color="auto"/>
          </w:divBdr>
        </w:div>
      </w:divsChild>
    </w:div>
    <w:div w:id="1791169675">
      <w:bodyDiv w:val="1"/>
      <w:marLeft w:val="0"/>
      <w:marRight w:val="0"/>
      <w:marTop w:val="0"/>
      <w:marBottom w:val="0"/>
      <w:divBdr>
        <w:top w:val="none" w:sz="0" w:space="0" w:color="auto"/>
        <w:left w:val="none" w:sz="0" w:space="0" w:color="auto"/>
        <w:bottom w:val="none" w:sz="0" w:space="0" w:color="auto"/>
        <w:right w:val="none" w:sz="0" w:space="0" w:color="auto"/>
      </w:divBdr>
    </w:div>
    <w:div w:id="1795631045">
      <w:bodyDiv w:val="1"/>
      <w:marLeft w:val="0"/>
      <w:marRight w:val="0"/>
      <w:marTop w:val="0"/>
      <w:marBottom w:val="0"/>
      <w:divBdr>
        <w:top w:val="none" w:sz="0" w:space="0" w:color="auto"/>
        <w:left w:val="none" w:sz="0" w:space="0" w:color="auto"/>
        <w:bottom w:val="none" w:sz="0" w:space="0" w:color="auto"/>
        <w:right w:val="none" w:sz="0" w:space="0" w:color="auto"/>
      </w:divBdr>
    </w:div>
    <w:div w:id="1832602698">
      <w:bodyDiv w:val="1"/>
      <w:marLeft w:val="0"/>
      <w:marRight w:val="0"/>
      <w:marTop w:val="0"/>
      <w:marBottom w:val="0"/>
      <w:divBdr>
        <w:top w:val="none" w:sz="0" w:space="0" w:color="auto"/>
        <w:left w:val="none" w:sz="0" w:space="0" w:color="auto"/>
        <w:bottom w:val="none" w:sz="0" w:space="0" w:color="auto"/>
        <w:right w:val="none" w:sz="0" w:space="0" w:color="auto"/>
      </w:divBdr>
    </w:div>
    <w:div w:id="1853298407">
      <w:bodyDiv w:val="1"/>
      <w:marLeft w:val="0"/>
      <w:marRight w:val="0"/>
      <w:marTop w:val="0"/>
      <w:marBottom w:val="0"/>
      <w:divBdr>
        <w:top w:val="none" w:sz="0" w:space="0" w:color="auto"/>
        <w:left w:val="none" w:sz="0" w:space="0" w:color="auto"/>
        <w:bottom w:val="none" w:sz="0" w:space="0" w:color="auto"/>
        <w:right w:val="none" w:sz="0" w:space="0" w:color="auto"/>
      </w:divBdr>
    </w:div>
    <w:div w:id="1870020878">
      <w:bodyDiv w:val="1"/>
      <w:marLeft w:val="0"/>
      <w:marRight w:val="0"/>
      <w:marTop w:val="0"/>
      <w:marBottom w:val="0"/>
      <w:divBdr>
        <w:top w:val="none" w:sz="0" w:space="0" w:color="auto"/>
        <w:left w:val="none" w:sz="0" w:space="0" w:color="auto"/>
        <w:bottom w:val="none" w:sz="0" w:space="0" w:color="auto"/>
        <w:right w:val="none" w:sz="0" w:space="0" w:color="auto"/>
      </w:divBdr>
    </w:div>
    <w:div w:id="1870794322">
      <w:bodyDiv w:val="1"/>
      <w:marLeft w:val="0"/>
      <w:marRight w:val="0"/>
      <w:marTop w:val="0"/>
      <w:marBottom w:val="0"/>
      <w:divBdr>
        <w:top w:val="none" w:sz="0" w:space="0" w:color="auto"/>
        <w:left w:val="none" w:sz="0" w:space="0" w:color="auto"/>
        <w:bottom w:val="none" w:sz="0" w:space="0" w:color="auto"/>
        <w:right w:val="none" w:sz="0" w:space="0" w:color="auto"/>
      </w:divBdr>
      <w:divsChild>
        <w:div w:id="1085105602">
          <w:marLeft w:val="130"/>
          <w:marRight w:val="0"/>
          <w:marTop w:val="0"/>
          <w:marBottom w:val="0"/>
          <w:divBdr>
            <w:top w:val="none" w:sz="0" w:space="0" w:color="auto"/>
            <w:left w:val="none" w:sz="0" w:space="0" w:color="auto"/>
            <w:bottom w:val="none" w:sz="0" w:space="0" w:color="auto"/>
            <w:right w:val="none" w:sz="0" w:space="0" w:color="auto"/>
          </w:divBdr>
        </w:div>
        <w:div w:id="1502314216">
          <w:marLeft w:val="130"/>
          <w:marRight w:val="0"/>
          <w:marTop w:val="0"/>
          <w:marBottom w:val="0"/>
          <w:divBdr>
            <w:top w:val="none" w:sz="0" w:space="0" w:color="auto"/>
            <w:left w:val="none" w:sz="0" w:space="0" w:color="auto"/>
            <w:bottom w:val="none" w:sz="0" w:space="0" w:color="auto"/>
            <w:right w:val="none" w:sz="0" w:space="0" w:color="auto"/>
          </w:divBdr>
        </w:div>
        <w:div w:id="1593657489">
          <w:marLeft w:val="130"/>
          <w:marRight w:val="0"/>
          <w:marTop w:val="0"/>
          <w:marBottom w:val="0"/>
          <w:divBdr>
            <w:top w:val="none" w:sz="0" w:space="0" w:color="auto"/>
            <w:left w:val="none" w:sz="0" w:space="0" w:color="auto"/>
            <w:bottom w:val="none" w:sz="0" w:space="0" w:color="auto"/>
            <w:right w:val="none" w:sz="0" w:space="0" w:color="auto"/>
          </w:divBdr>
        </w:div>
        <w:div w:id="2082292755">
          <w:marLeft w:val="130"/>
          <w:marRight w:val="0"/>
          <w:marTop w:val="0"/>
          <w:marBottom w:val="0"/>
          <w:divBdr>
            <w:top w:val="none" w:sz="0" w:space="0" w:color="auto"/>
            <w:left w:val="none" w:sz="0" w:space="0" w:color="auto"/>
            <w:bottom w:val="none" w:sz="0" w:space="0" w:color="auto"/>
            <w:right w:val="none" w:sz="0" w:space="0" w:color="auto"/>
          </w:divBdr>
        </w:div>
        <w:div w:id="2122383815">
          <w:marLeft w:val="130"/>
          <w:marRight w:val="0"/>
          <w:marTop w:val="0"/>
          <w:marBottom w:val="0"/>
          <w:divBdr>
            <w:top w:val="none" w:sz="0" w:space="0" w:color="auto"/>
            <w:left w:val="none" w:sz="0" w:space="0" w:color="auto"/>
            <w:bottom w:val="none" w:sz="0" w:space="0" w:color="auto"/>
            <w:right w:val="none" w:sz="0" w:space="0" w:color="auto"/>
          </w:divBdr>
        </w:div>
      </w:divsChild>
    </w:div>
    <w:div w:id="1890460929">
      <w:bodyDiv w:val="1"/>
      <w:marLeft w:val="0"/>
      <w:marRight w:val="0"/>
      <w:marTop w:val="0"/>
      <w:marBottom w:val="0"/>
      <w:divBdr>
        <w:top w:val="none" w:sz="0" w:space="0" w:color="auto"/>
        <w:left w:val="none" w:sz="0" w:space="0" w:color="auto"/>
        <w:bottom w:val="none" w:sz="0" w:space="0" w:color="auto"/>
        <w:right w:val="none" w:sz="0" w:space="0" w:color="auto"/>
      </w:divBdr>
    </w:div>
    <w:div w:id="1903636021">
      <w:bodyDiv w:val="1"/>
      <w:marLeft w:val="0"/>
      <w:marRight w:val="0"/>
      <w:marTop w:val="0"/>
      <w:marBottom w:val="0"/>
      <w:divBdr>
        <w:top w:val="none" w:sz="0" w:space="0" w:color="auto"/>
        <w:left w:val="none" w:sz="0" w:space="0" w:color="auto"/>
        <w:bottom w:val="none" w:sz="0" w:space="0" w:color="auto"/>
        <w:right w:val="none" w:sz="0" w:space="0" w:color="auto"/>
      </w:divBdr>
    </w:div>
    <w:div w:id="1955672470">
      <w:bodyDiv w:val="1"/>
      <w:marLeft w:val="0"/>
      <w:marRight w:val="0"/>
      <w:marTop w:val="0"/>
      <w:marBottom w:val="0"/>
      <w:divBdr>
        <w:top w:val="none" w:sz="0" w:space="0" w:color="auto"/>
        <w:left w:val="none" w:sz="0" w:space="0" w:color="auto"/>
        <w:bottom w:val="none" w:sz="0" w:space="0" w:color="auto"/>
        <w:right w:val="none" w:sz="0" w:space="0" w:color="auto"/>
      </w:divBdr>
    </w:div>
    <w:div w:id="1956860795">
      <w:bodyDiv w:val="1"/>
      <w:marLeft w:val="0"/>
      <w:marRight w:val="0"/>
      <w:marTop w:val="0"/>
      <w:marBottom w:val="0"/>
      <w:divBdr>
        <w:top w:val="none" w:sz="0" w:space="0" w:color="auto"/>
        <w:left w:val="none" w:sz="0" w:space="0" w:color="auto"/>
        <w:bottom w:val="none" w:sz="0" w:space="0" w:color="auto"/>
        <w:right w:val="none" w:sz="0" w:space="0" w:color="auto"/>
      </w:divBdr>
    </w:div>
    <w:div w:id="1958363561">
      <w:bodyDiv w:val="1"/>
      <w:marLeft w:val="0"/>
      <w:marRight w:val="0"/>
      <w:marTop w:val="0"/>
      <w:marBottom w:val="0"/>
      <w:divBdr>
        <w:top w:val="none" w:sz="0" w:space="0" w:color="auto"/>
        <w:left w:val="none" w:sz="0" w:space="0" w:color="auto"/>
        <w:bottom w:val="none" w:sz="0" w:space="0" w:color="auto"/>
        <w:right w:val="none" w:sz="0" w:space="0" w:color="auto"/>
      </w:divBdr>
    </w:div>
    <w:div w:id="1987584011">
      <w:bodyDiv w:val="1"/>
      <w:marLeft w:val="0"/>
      <w:marRight w:val="0"/>
      <w:marTop w:val="0"/>
      <w:marBottom w:val="0"/>
      <w:divBdr>
        <w:top w:val="none" w:sz="0" w:space="0" w:color="auto"/>
        <w:left w:val="none" w:sz="0" w:space="0" w:color="auto"/>
        <w:bottom w:val="none" w:sz="0" w:space="0" w:color="auto"/>
        <w:right w:val="none" w:sz="0" w:space="0" w:color="auto"/>
      </w:divBdr>
    </w:div>
    <w:div w:id="2016374097">
      <w:bodyDiv w:val="1"/>
      <w:marLeft w:val="0"/>
      <w:marRight w:val="0"/>
      <w:marTop w:val="0"/>
      <w:marBottom w:val="0"/>
      <w:divBdr>
        <w:top w:val="none" w:sz="0" w:space="0" w:color="auto"/>
        <w:left w:val="none" w:sz="0" w:space="0" w:color="auto"/>
        <w:bottom w:val="none" w:sz="0" w:space="0" w:color="auto"/>
        <w:right w:val="none" w:sz="0" w:space="0" w:color="auto"/>
      </w:divBdr>
    </w:div>
    <w:div w:id="2081247433">
      <w:bodyDiv w:val="1"/>
      <w:marLeft w:val="0"/>
      <w:marRight w:val="0"/>
      <w:marTop w:val="0"/>
      <w:marBottom w:val="0"/>
      <w:divBdr>
        <w:top w:val="none" w:sz="0" w:space="0" w:color="auto"/>
        <w:left w:val="none" w:sz="0" w:space="0" w:color="auto"/>
        <w:bottom w:val="none" w:sz="0" w:space="0" w:color="auto"/>
        <w:right w:val="none" w:sz="0" w:space="0" w:color="auto"/>
      </w:divBdr>
    </w:div>
    <w:div w:id="2102219120">
      <w:bodyDiv w:val="1"/>
      <w:marLeft w:val="0"/>
      <w:marRight w:val="0"/>
      <w:marTop w:val="0"/>
      <w:marBottom w:val="0"/>
      <w:divBdr>
        <w:top w:val="none" w:sz="0" w:space="0" w:color="auto"/>
        <w:left w:val="none" w:sz="0" w:space="0" w:color="auto"/>
        <w:bottom w:val="none" w:sz="0" w:space="0" w:color="auto"/>
        <w:right w:val="none" w:sz="0" w:space="0" w:color="auto"/>
      </w:divBdr>
    </w:div>
    <w:div w:id="2113473380">
      <w:bodyDiv w:val="1"/>
      <w:marLeft w:val="0"/>
      <w:marRight w:val="0"/>
      <w:marTop w:val="0"/>
      <w:marBottom w:val="0"/>
      <w:divBdr>
        <w:top w:val="none" w:sz="0" w:space="0" w:color="auto"/>
        <w:left w:val="none" w:sz="0" w:space="0" w:color="auto"/>
        <w:bottom w:val="none" w:sz="0" w:space="0" w:color="auto"/>
        <w:right w:val="none" w:sz="0" w:space="0" w:color="auto"/>
      </w:divBdr>
    </w:div>
    <w:div w:id="2115057529">
      <w:bodyDiv w:val="1"/>
      <w:marLeft w:val="0"/>
      <w:marRight w:val="0"/>
      <w:marTop w:val="0"/>
      <w:marBottom w:val="0"/>
      <w:divBdr>
        <w:top w:val="none" w:sz="0" w:space="0" w:color="auto"/>
        <w:left w:val="none" w:sz="0" w:space="0" w:color="auto"/>
        <w:bottom w:val="none" w:sz="0" w:space="0" w:color="auto"/>
        <w:right w:val="none" w:sz="0" w:space="0" w:color="auto"/>
      </w:divBdr>
    </w:div>
    <w:div w:id="2128153785">
      <w:bodyDiv w:val="1"/>
      <w:marLeft w:val="0"/>
      <w:marRight w:val="0"/>
      <w:marTop w:val="0"/>
      <w:marBottom w:val="0"/>
      <w:divBdr>
        <w:top w:val="none" w:sz="0" w:space="0" w:color="auto"/>
        <w:left w:val="none" w:sz="0" w:space="0" w:color="auto"/>
        <w:bottom w:val="none" w:sz="0" w:space="0" w:color="auto"/>
        <w:right w:val="none" w:sz="0" w:space="0" w:color="auto"/>
      </w:divBdr>
    </w:div>
    <w:div w:id="214716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03B44E86AEFB4CAD343F77CC144823" ma:contentTypeVersion="13" ma:contentTypeDescription="Create a new document." ma:contentTypeScope="" ma:versionID="a2f3c6bf01a4789c497f02e9020d55e3">
  <xsd:schema xmlns:xsd="http://www.w3.org/2001/XMLSchema" xmlns:xs="http://www.w3.org/2001/XMLSchema" xmlns:p="http://schemas.microsoft.com/office/2006/metadata/properties" xmlns:ns3="22e4850f-bf51-433c-bd64-f65b0ab76e9e" xmlns:ns4="78d1ebee-1413-4153-9bbf-49a521fe6b37" targetNamespace="http://schemas.microsoft.com/office/2006/metadata/properties" ma:root="true" ma:fieldsID="dd17b2724cf403f14322e862854c7089" ns3:_="" ns4:_="">
    <xsd:import namespace="22e4850f-bf51-433c-bd64-f65b0ab76e9e"/>
    <xsd:import namespace="78d1ebee-1413-4153-9bbf-49a521fe6b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e4850f-bf51-433c-bd64-f65b0ab76e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d1ebee-1413-4153-9bbf-49a521fe6b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97E2D4-0D51-4A5B-AB28-217684523730}">
  <ds:schemaRefs>
    <ds:schemaRef ds:uri="http://www.w3.org/2001/XMLSchema"/>
  </ds:schemaRefs>
</ds:datastoreItem>
</file>

<file path=customXml/itemProps2.xml><?xml version="1.0" encoding="utf-8"?>
<ds:datastoreItem xmlns:ds="http://schemas.openxmlformats.org/officeDocument/2006/customXml" ds:itemID="{B3598771-8F71-40B8-8F0E-6D6F869E3D41}">
  <ds:schemaRefs>
    <ds:schemaRef ds:uri="http://schemas.openxmlformats.org/officeDocument/2006/bibliography"/>
  </ds:schemaRefs>
</ds:datastoreItem>
</file>

<file path=customXml/itemProps3.xml><?xml version="1.0" encoding="utf-8"?>
<ds:datastoreItem xmlns:ds="http://schemas.openxmlformats.org/officeDocument/2006/customXml" ds:itemID="{DA3C9930-492A-4FE7-B704-6F1D71A7A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e4850f-bf51-433c-bd64-f65b0ab76e9e"/>
    <ds:schemaRef ds:uri="78d1ebee-1413-4153-9bbf-49a521fe6b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9624CC-2D15-4E56-BA19-BD6F810544B8}">
  <ds:schemaRefs>
    <ds:schemaRef ds:uri="http://schemas.microsoft.com/sharepoint/v3/contenttype/forms"/>
  </ds:schemaRefs>
</ds:datastoreItem>
</file>

<file path=customXml/itemProps5.xml><?xml version="1.0" encoding="utf-8"?>
<ds:datastoreItem xmlns:ds="http://schemas.openxmlformats.org/officeDocument/2006/customXml" ds:itemID="{FAAB2BAB-B222-4FF8-868B-44FC8F31889E}">
  <ds:schemaRefs>
    <ds:schemaRef ds:uri="78d1ebee-1413-4153-9bbf-49a521fe6b37"/>
    <ds:schemaRef ds:uri="http://purl.org/dc/elements/1.1/"/>
    <ds:schemaRef ds:uri="http://purl.org/dc/terms/"/>
    <ds:schemaRef ds:uri="http://schemas.microsoft.com/office/infopath/2007/PartnerControl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22e4850f-bf51-433c-bd64-f65b0ab76e9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5362</Words>
  <Characters>30566</Characters>
  <Application>Microsoft Office Word</Application>
  <DocSecurity>4</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2020-11-04T23:33:00Z</dcterms:created>
  <dcterms:modified xsi:type="dcterms:W3CDTF">2020-11-04T23:33:00Z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0x0101009003B44E86AEFB4CAD343F77CC144823</vt:lpwstr>
  </property>
</Properties>
</file>