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887A8C" w:rsidRDefault="00CA2F89" w:rsidP="008B250D">
      <w:pPr>
        <w:pStyle w:val="Heading1"/>
        <w:bidi/>
        <w:rPr>
          <w:lang w:val="en-AU"/>
        </w:rPr>
      </w:pPr>
    </w:p>
    <w:p w14:paraId="4C9A1163" w14:textId="77A072C1" w:rsidR="008B250D" w:rsidRPr="00F96AF3" w:rsidRDefault="008B250D" w:rsidP="00867E5D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دولت ویکتوریا یک علامت نو دیره تا فامیلا را کمک کنه که </w:t>
      </w:r>
      <w:r w:rsidR="00C271CB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کودکستان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پیدا کنن. ای ره </w:t>
      </w:r>
      <w:r w:rsidR="008D59D5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ده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نام </w:t>
      </w:r>
      <w:r w:rsidR="00867E5D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    </w:t>
      </w:r>
      <w:r w:rsidR="00867E5D">
        <w:rPr>
          <w:rFonts w:asciiTheme="majorHAnsi" w:hAnsiTheme="majorHAnsi" w:cstheme="majorHAnsi"/>
          <w:lang w:val="en-US"/>
        </w:rPr>
        <w:t xml:space="preserve">Kinder </w:t>
      </w:r>
      <w:r w:rsidRPr="00F96AF3">
        <w:rPr>
          <w:rFonts w:asciiTheme="majorHAnsi" w:hAnsiTheme="majorHAnsi" w:cstheme="majorHAnsi"/>
          <w:lang w:val="en-US"/>
        </w:rPr>
        <w:t>Tick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یاد مونه. </w:t>
      </w:r>
    </w:p>
    <w:p w14:paraId="5986BD81" w14:textId="640E9F3F" w:rsidR="008B250D" w:rsidRPr="00F96AF3" w:rsidRDefault="008D59D5" w:rsidP="0090543F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هر وقتی که شیمو د بین یک ساختمان بایین که ده اونجی کودکستان یا خدمات اولی اطفال باشه اِی علامت ره وش مونین. </w:t>
      </w:r>
      <w:r w:rsidR="008B250D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شمو ای علامت ره شاید د ویبسایت شی هم وش کنین. </w:t>
      </w:r>
    </w:p>
    <w:p w14:paraId="37A00483" w14:textId="413D3AA7" w:rsidR="008B250D" w:rsidRPr="00F96AF3" w:rsidRDefault="008B250D" w:rsidP="00C271CB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ای خدمات </w:t>
      </w:r>
      <w:r w:rsidR="00C271CB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کودکستان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بلدی </w:t>
      </w:r>
      <w:r w:rsidR="008D59D5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درسای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زوستو</w:t>
      </w:r>
      <w:r w:rsidR="008D59D5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8D59D5" w:rsidRPr="00F96AF3">
        <w:rPr>
          <w:rFonts w:asciiTheme="majorHAnsi" w:hAnsiTheme="majorHAnsi" w:cs="Arial"/>
          <w:sz w:val="28"/>
          <w:szCs w:val="28"/>
          <w:rtl/>
          <w:lang w:val="en-US"/>
        </w:rPr>
        <w:t>غدر مهم استه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.</w:t>
      </w:r>
    </w:p>
    <w:p w14:paraId="6E376B76" w14:textId="474485A6" w:rsidR="008B250D" w:rsidRPr="00F96AF3" w:rsidRDefault="008B250D" w:rsidP="008B250D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 w:bidi="fa-IR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علامت </w:t>
      </w:r>
      <w:r w:rsidRPr="00F96AF3">
        <w:rPr>
          <w:rFonts w:asciiTheme="majorHAnsi" w:hAnsiTheme="majorHAnsi" w:cstheme="majorHAnsi"/>
          <w:lang w:val="en-US"/>
        </w:rPr>
        <w:t>Kinder Tick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اینی رقم مالوم موشه. </w:t>
      </w:r>
    </w:p>
    <w:p w14:paraId="38A503ED" w14:textId="4EDCE938" w:rsidR="00486B66" w:rsidRPr="00887A8C" w:rsidRDefault="0082070D" w:rsidP="008B250D">
      <w:pPr>
        <w:pStyle w:val="NormalWeb"/>
        <w:bidi/>
        <w:rPr>
          <w:rFonts w:asciiTheme="majorHAnsi" w:hAnsiTheme="majorHAnsi" w:cstheme="majorHAnsi"/>
          <w:sz w:val="22"/>
          <w:szCs w:val="22"/>
          <w:lang w:val="en-US"/>
        </w:rPr>
      </w:pPr>
      <w:r w:rsidRPr="00887A8C">
        <w:rPr>
          <w:noProof/>
          <w:lang w:val="en-US" w:eastAsia="en-US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A48D" w14:textId="10F354F9" w:rsidR="008D59D5" w:rsidRPr="00887A8C" w:rsidRDefault="008D59D5" w:rsidP="008B250D">
      <w:pPr>
        <w:pStyle w:val="NormalWeb"/>
        <w:bidi/>
        <w:rPr>
          <w:rFonts w:asciiTheme="majorHAnsi" w:hAnsiTheme="majorHAnsi" w:cstheme="majorHAnsi"/>
          <w:sz w:val="22"/>
          <w:szCs w:val="22"/>
          <w:rtl/>
          <w:lang w:val="en-US"/>
        </w:rPr>
      </w:pPr>
    </w:p>
    <w:p w14:paraId="44F50DF6" w14:textId="5626DCB9" w:rsidR="008B250D" w:rsidRPr="00F96AF3" w:rsidRDefault="008D59D5" w:rsidP="008D59D5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علام</w:t>
      </w:r>
      <w:r w:rsidR="00CB4E48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ت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 w:bidi="ps-AF"/>
        </w:rPr>
        <w:t>ټیک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 به ای معنی استه که پیسه ازی خدمات ره د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ولت ویکتوریا میدیه.</w:t>
      </w:r>
      <w:r w:rsidR="008B250D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</w:p>
    <w:p w14:paraId="26231E61" w14:textId="43D361DD" w:rsidR="008B250D" w:rsidRPr="00F96AF3" w:rsidRDefault="008B250D" w:rsidP="008B250D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زوستون 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شیم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از طریق بازی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از </w:t>
      </w:r>
      <w:r w:rsidR="00AF4C7F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معلمای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تحصیل کیده 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آموزش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میگرن. </w:t>
      </w:r>
    </w:p>
    <w:p w14:paraId="52E06D13" w14:textId="05305556" w:rsidR="008B250D" w:rsidRPr="00F96AF3" w:rsidRDefault="008B250D" w:rsidP="0090543F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بلدی مثال، اونا د باره زیبو ، شماره و علامت ها</w:t>
      </w:r>
      <w:r w:rsidR="0090543F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یاد میگرن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. اونا یاد میگرن که چطور 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رفیق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پیداکنن،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اگو چیز ره قد دیگو شریکی استفاده کنن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  و توره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ره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گوش کنن. اونا دیگه مهارت ها ره هم یاد میگر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ن 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که اونا ره کمک کنه تا بلدی مکتب آماده شونن. </w:t>
      </w:r>
    </w:p>
    <w:p w14:paraId="2DE1B13B" w14:textId="1E71B841" w:rsidR="008B250D" w:rsidRPr="00F96AF3" w:rsidRDefault="008B250D" w:rsidP="00C271CB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از سال </w:t>
      </w:r>
      <w:r w:rsidRPr="00F96AF3">
        <w:rPr>
          <w:rFonts w:asciiTheme="majorHAnsi" w:hAnsiTheme="majorHAnsi" w:cstheme="majorHAnsi" w:hint="cs"/>
          <w:rtl/>
          <w:lang w:val="en-US"/>
        </w:rPr>
        <w:t>2022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، زوستون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ِ  ایالت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ویکتوریا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714AD4" w:rsidRPr="00F96AF3">
        <w:rPr>
          <w:rFonts w:asciiTheme="majorHAnsi" w:hAnsiTheme="majorHAnsi" w:cs="Arial"/>
          <w:sz w:val="28"/>
          <w:szCs w:val="28"/>
          <w:rtl/>
          <w:lang w:val="en-US"/>
        </w:rPr>
        <w:t>پ</w:t>
      </w:r>
      <w:r w:rsidR="00714AD4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714AD4" w:rsidRPr="00F96AF3">
        <w:rPr>
          <w:rFonts w:asciiTheme="majorHAnsi" w:hAnsiTheme="majorHAnsi" w:cs="Arial" w:hint="eastAsia"/>
          <w:sz w:val="28"/>
          <w:szCs w:val="28"/>
          <w:rtl/>
          <w:lang w:val="en-US"/>
        </w:rPr>
        <w:t>ش</w:t>
      </w:r>
      <w:r w:rsidR="00714AD4" w:rsidRPr="00F96AF3">
        <w:rPr>
          <w:rFonts w:asciiTheme="majorHAnsi" w:hAnsiTheme="majorHAnsi" w:cs="Arial"/>
          <w:sz w:val="28"/>
          <w:szCs w:val="28"/>
          <w:rtl/>
          <w:lang w:val="en-US"/>
        </w:rPr>
        <w:t xml:space="preserve"> از</w:t>
      </w:r>
      <w:r w:rsidR="00714AD4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714AD4" w:rsidRPr="00F96AF3">
        <w:rPr>
          <w:rFonts w:asciiTheme="majorHAnsi" w:hAnsiTheme="majorHAnsi" w:cs="Arial" w:hint="eastAsia"/>
          <w:sz w:val="28"/>
          <w:szCs w:val="28"/>
          <w:rtl/>
          <w:lang w:val="en-US"/>
        </w:rPr>
        <w:t>که</w:t>
      </w:r>
      <w:r w:rsidR="00714AD4" w:rsidRPr="00F96AF3">
        <w:rPr>
          <w:rFonts w:asciiTheme="majorHAnsi" w:hAnsiTheme="majorHAnsi" w:cs="Arial"/>
          <w:sz w:val="28"/>
          <w:szCs w:val="28"/>
          <w:rtl/>
          <w:lang w:val="en-US"/>
        </w:rPr>
        <w:t xml:space="preserve"> مکتب بور</w:t>
      </w:r>
      <w:r w:rsidR="00714AD4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میتنن دوسال را د </w:t>
      </w:r>
      <w:r w:rsidR="00C271CB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کودکستان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بورن. </w:t>
      </w:r>
    </w:p>
    <w:p w14:paraId="36E6CCAD" w14:textId="515AF157" w:rsidR="008B250D" w:rsidRPr="00F96AF3" w:rsidRDefault="008B250D" w:rsidP="00C271CB">
      <w:pPr>
        <w:pStyle w:val="NormalWeb"/>
        <w:bidi/>
        <w:rPr>
          <w:rFonts w:asciiTheme="majorHAnsi" w:hAnsiTheme="majorHAnsi" w:cstheme="majorHAnsi"/>
          <w:sz w:val="28"/>
          <w:szCs w:val="28"/>
          <w:rtl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برنامه </w:t>
      </w:r>
      <w:r w:rsidR="00C271CB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کودکستان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میتنه که بخش</w:t>
      </w:r>
      <w:r w:rsidR="00714AD4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ی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از سرپرستی زوستو باشه. ای میتنه که یک برنامه علایده</w:t>
      </w:r>
      <w:r w:rsidR="00CB4E48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هم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باشه. </w:t>
      </w:r>
    </w:p>
    <w:p w14:paraId="1B2059AB" w14:textId="615F55CA" w:rsidR="00DA2F7F" w:rsidRPr="00F96AF3" w:rsidRDefault="008B250D" w:rsidP="00F96AF3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علامت </w:t>
      </w:r>
      <w:r w:rsidRPr="00F96AF3">
        <w:rPr>
          <w:rFonts w:asciiTheme="majorHAnsi" w:hAnsiTheme="majorHAnsi" w:cstheme="majorHAnsi"/>
          <w:lang w:val="en-US"/>
        </w:rPr>
        <w:t>Kinder Tick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ره د بین کمیونتی خو توغ کین.</w:t>
      </w:r>
      <w:r w:rsidR="00CB4E48" w:rsidRPr="00F96AF3">
        <w:rPr>
          <w:rFonts w:asciiTheme="majorHAnsi" w:hAnsiTheme="majorHAnsi" w:cs="Arial"/>
          <w:sz w:val="28"/>
          <w:szCs w:val="28"/>
          <w:rtl/>
          <w:lang w:val="en-US"/>
        </w:rPr>
        <w:t xml:space="preserve"> اگر شمو ن</w:t>
      </w:r>
      <w:r w:rsidR="00CB4E48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B4E48" w:rsidRPr="00F96AF3">
        <w:rPr>
          <w:rFonts w:asciiTheme="majorHAnsi" w:hAnsiTheme="majorHAnsi" w:cs="Arial" w:hint="eastAsia"/>
          <w:sz w:val="28"/>
          <w:szCs w:val="28"/>
          <w:rtl/>
          <w:lang w:val="en-US"/>
        </w:rPr>
        <w:t>از</w:t>
      </w:r>
      <w:r w:rsidR="00CB4E48" w:rsidRPr="00F96AF3">
        <w:rPr>
          <w:rFonts w:asciiTheme="majorHAnsi" w:hAnsiTheme="majorHAnsi" w:cs="Arial"/>
          <w:sz w:val="28"/>
          <w:szCs w:val="28"/>
          <w:rtl/>
          <w:lang w:val="en-US"/>
        </w:rPr>
        <w:t xml:space="preserve"> د معلومات غدرتر د</w:t>
      </w:r>
      <w:r w:rsidR="00CB4E48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B4E48" w:rsidRPr="00F96AF3">
        <w:rPr>
          <w:rFonts w:asciiTheme="majorHAnsi" w:hAnsiTheme="majorHAnsi" w:cs="Arial" w:hint="eastAsia"/>
          <w:sz w:val="28"/>
          <w:szCs w:val="28"/>
          <w:rtl/>
          <w:lang w:val="en-US"/>
        </w:rPr>
        <w:t>ر</w:t>
      </w:r>
      <w:r w:rsidR="00CB4E48" w:rsidRPr="00F96AF3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="00CB4E48" w:rsidRPr="00F96AF3">
        <w:rPr>
          <w:rFonts w:asciiTheme="majorHAnsi" w:hAnsiTheme="majorHAnsi" w:cs="Arial" w:hint="eastAsia"/>
          <w:sz w:val="28"/>
          <w:szCs w:val="28"/>
          <w:rtl/>
          <w:lang w:val="en-US"/>
        </w:rPr>
        <w:t>ن</w:t>
      </w:r>
      <w:r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="00CB4E48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از </w:t>
      </w:r>
      <w:r w:rsidR="00AF4C7F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معلم</w:t>
      </w:r>
      <w:r w:rsidR="00CB4E48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ا</w:t>
      </w:r>
      <w:r w:rsidR="00AF4C7F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د </w:t>
      </w:r>
      <w:r w:rsidR="00C271CB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>کودکستان</w:t>
      </w:r>
      <w:r w:rsidR="00AF4C7F" w:rsidRPr="00F96AF3">
        <w:rPr>
          <w:rFonts w:asciiTheme="majorHAnsi" w:hAnsiTheme="majorHAnsi" w:cstheme="majorHAnsi" w:hint="cs"/>
          <w:sz w:val="28"/>
          <w:szCs w:val="28"/>
          <w:rtl/>
          <w:lang w:val="en-US" w:bidi="fa-IR"/>
        </w:rPr>
        <w:t xml:space="preserve"> </w:t>
      </w:r>
      <w:r w:rsidR="00CB4E48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>پورسان کین</w:t>
      </w:r>
      <w:r w:rsidR="00AF4C7F" w:rsidRPr="00F96AF3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. </w:t>
      </w:r>
    </w:p>
    <w:sectPr w:rsidR="00DA2F7F" w:rsidRPr="00F96AF3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7AC0" w14:textId="77777777" w:rsidR="00DB3659" w:rsidRDefault="00DB3659" w:rsidP="003967DD">
      <w:pPr>
        <w:spacing w:after="0"/>
      </w:pPr>
      <w:r>
        <w:separator/>
      </w:r>
    </w:p>
  </w:endnote>
  <w:endnote w:type="continuationSeparator" w:id="0">
    <w:p w14:paraId="57146B4B" w14:textId="77777777" w:rsidR="00DB3659" w:rsidRDefault="00DB3659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55ECC630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09A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2765" w14:textId="77777777" w:rsidR="00DB3659" w:rsidRDefault="00DB3659" w:rsidP="003967DD">
      <w:pPr>
        <w:spacing w:after="0"/>
      </w:pPr>
      <w:r>
        <w:separator/>
      </w:r>
    </w:p>
  </w:footnote>
  <w:footnote w:type="continuationSeparator" w:id="0">
    <w:p w14:paraId="52BD4C6F" w14:textId="77777777" w:rsidR="00DB3659" w:rsidRDefault="00DB3659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5DB41FB" w:rsidR="003967DD" w:rsidRDefault="00890680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5571D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3349A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07717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14AD4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67E5D"/>
    <w:rsid w:val="00873DF8"/>
    <w:rsid w:val="008857D1"/>
    <w:rsid w:val="00887A8C"/>
    <w:rsid w:val="00890680"/>
    <w:rsid w:val="008909A1"/>
    <w:rsid w:val="008B1737"/>
    <w:rsid w:val="008B2062"/>
    <w:rsid w:val="008B250D"/>
    <w:rsid w:val="008C26BE"/>
    <w:rsid w:val="008D59D5"/>
    <w:rsid w:val="008D66F1"/>
    <w:rsid w:val="008F0DD0"/>
    <w:rsid w:val="0090543F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AF4C7F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271CB"/>
    <w:rsid w:val="00C43166"/>
    <w:rsid w:val="00C539BB"/>
    <w:rsid w:val="00C55D59"/>
    <w:rsid w:val="00C6051C"/>
    <w:rsid w:val="00C645BA"/>
    <w:rsid w:val="00C83109"/>
    <w:rsid w:val="00CA2F89"/>
    <w:rsid w:val="00CA3AEE"/>
    <w:rsid w:val="00CB4E48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3659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96AF3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openxmlformats.org/package/2006/metadata/core-properties"/>
    <ds:schemaRef ds:uri="http://purl.org/dc/terms/"/>
    <ds:schemaRef ds:uri="e560904f-00f7-4645-b91f-61daa061bc2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502A6D-1AB9-4FC2-8AA6-F4C103E27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663D6-2BA4-4039-8143-384E33C5A81E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73C909-84E6-4BA9-A854-6FD116421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Agata X</cp:lastModifiedBy>
  <cp:revision>4</cp:revision>
  <cp:lastPrinted>2021-02-17T23:01:00Z</cp:lastPrinted>
  <dcterms:created xsi:type="dcterms:W3CDTF">2021-02-17T08:27:00Z</dcterms:created>
  <dcterms:modified xsi:type="dcterms:W3CDTF">2021-02-17T23:01:00Z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