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3032" w14:textId="25A98595" w:rsidR="00A62D44" w:rsidRPr="004C6EEE" w:rsidRDefault="00B8644A" w:rsidP="00B10412">
      <w:pPr>
        <w:pStyle w:val="Spacerparatopoffirstpage"/>
        <w:sectPr w:rsidR="00A62D44" w:rsidRPr="004C6EEE" w:rsidSect="002117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0" layoutInCell="1" allowOverlap="1" wp14:anchorId="5221E275" wp14:editId="6FD1E48B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56500" cy="2057228"/>
            <wp:effectExtent l="0" t="0" r="0" b="63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97255" cy="2068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4167DD31" w14:textId="77777777" w:rsidTr="00EC1F3E">
        <w:trPr>
          <w:trHeight w:val="1418"/>
        </w:trPr>
        <w:tc>
          <w:tcPr>
            <w:tcW w:w="7655" w:type="dxa"/>
            <w:vAlign w:val="bottom"/>
          </w:tcPr>
          <w:p w14:paraId="007FC9A8" w14:textId="09CB8753" w:rsidR="00AD784C" w:rsidRPr="00161AA0" w:rsidRDefault="00DA6C0F" w:rsidP="00EC20FF">
            <w:pPr>
              <w:pStyle w:val="Documenttitle"/>
            </w:pPr>
            <w:r>
              <w:t>Homes Victoria</w:t>
            </w:r>
          </w:p>
        </w:tc>
      </w:tr>
      <w:tr w:rsidR="000B2117" w14:paraId="5A4EDB8B" w14:textId="77777777" w:rsidTr="00EC1F3E">
        <w:trPr>
          <w:trHeight w:val="1247"/>
        </w:trPr>
        <w:tc>
          <w:tcPr>
            <w:tcW w:w="7655" w:type="dxa"/>
          </w:tcPr>
          <w:p w14:paraId="489D6C41" w14:textId="3FD6D0B7" w:rsidR="000B2117" w:rsidRPr="00A1389F" w:rsidRDefault="00DF37E2" w:rsidP="00CF4148">
            <w:pPr>
              <w:pStyle w:val="Documentsubtitle"/>
            </w:pPr>
            <w:r w:rsidRPr="00DF37E2">
              <w:t>Purchase Program: Regional In Progress and Ready to Build Projects</w:t>
            </w:r>
          </w:p>
        </w:tc>
      </w:tr>
      <w:tr w:rsidR="00CF4148" w14:paraId="7D15E324" w14:textId="77777777" w:rsidTr="00EC1F3E">
        <w:trPr>
          <w:trHeight w:val="284"/>
        </w:trPr>
        <w:tc>
          <w:tcPr>
            <w:tcW w:w="7655" w:type="dxa"/>
          </w:tcPr>
          <w:p w14:paraId="1E494CD9" w14:textId="77777777" w:rsidR="00CF4148" w:rsidRPr="00250DC4" w:rsidRDefault="00391360" w:rsidP="00CF4148">
            <w:pPr>
              <w:pStyle w:val="Bannermarking"/>
            </w:pPr>
            <w:fldSimple w:instr="FILLIN  &quot;Type the protective marking&quot; \d OFFICIAL \o  \* MERGEFORMAT">
              <w:r w:rsidR="003A36CA">
                <w:t>OFFICIAL</w:t>
              </w:r>
            </w:fldSimple>
          </w:p>
        </w:tc>
      </w:tr>
    </w:tbl>
    <w:p w14:paraId="3C38AE14" w14:textId="77777777" w:rsidR="00580394" w:rsidRPr="00B519CD" w:rsidRDefault="00580394" w:rsidP="007173CA">
      <w:pPr>
        <w:pStyle w:val="Body"/>
        <w:sectPr w:rsidR="00580394" w:rsidRPr="00B519CD" w:rsidSect="0021172A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4E0F56A" w14:textId="4AF1CE8A" w:rsidR="008A5D60" w:rsidRDefault="00F26CDB" w:rsidP="00E2626C">
      <w:pPr>
        <w:pStyle w:val="Introtext"/>
      </w:pPr>
      <w:r w:rsidRPr="00F26CDB">
        <w:rPr>
          <w:rFonts w:eastAsia="MS Gothic" w:cs="Arial"/>
          <w:bCs/>
          <w:color w:val="D72685"/>
          <w:kern w:val="32"/>
          <w:sz w:val="40"/>
          <w:szCs w:val="40"/>
        </w:rPr>
        <w:t>Frequently Asked Questions</w:t>
      </w:r>
      <w:r w:rsidR="00E2626C">
        <w:rPr>
          <w:rFonts w:eastAsia="MS Gothic" w:cs="Arial"/>
          <w:bCs/>
          <w:color w:val="D72685"/>
          <w:kern w:val="32"/>
          <w:sz w:val="40"/>
          <w:szCs w:val="40"/>
        </w:rPr>
        <w:t xml:space="preserve"> </w:t>
      </w:r>
    </w:p>
    <w:p w14:paraId="5AB38C5F" w14:textId="77777777" w:rsidR="004C65DE" w:rsidRDefault="004C65DE" w:rsidP="008A5D60">
      <w:pPr>
        <w:pStyle w:val="Body"/>
        <w:rPr>
          <w:rFonts w:eastAsia="Times New Roman"/>
          <w:bCs/>
          <w:color w:val="D72685"/>
          <w:sz w:val="32"/>
          <w:szCs w:val="28"/>
        </w:rPr>
      </w:pPr>
    </w:p>
    <w:p w14:paraId="39752149" w14:textId="271339DF" w:rsidR="00D82E15" w:rsidRPr="00D82E15" w:rsidRDefault="00D82E15" w:rsidP="008A5D60">
      <w:pPr>
        <w:pStyle w:val="Body"/>
        <w:rPr>
          <w:rFonts w:eastAsia="Times New Roman"/>
          <w:bCs/>
          <w:color w:val="D72685"/>
          <w:sz w:val="32"/>
          <w:szCs w:val="28"/>
        </w:rPr>
      </w:pPr>
      <w:r w:rsidRPr="00D82E15">
        <w:rPr>
          <w:rFonts w:eastAsia="Times New Roman"/>
          <w:bCs/>
          <w:color w:val="D72685"/>
          <w:sz w:val="32"/>
          <w:szCs w:val="28"/>
        </w:rPr>
        <w:t>What is the purpose of this program?</w:t>
      </w:r>
    </w:p>
    <w:p w14:paraId="55EF363C" w14:textId="1AD3103D" w:rsidR="006E6F3D" w:rsidRDefault="006E6F3D" w:rsidP="006E6F3D">
      <w:pPr>
        <w:pStyle w:val="Body"/>
      </w:pPr>
      <w:r>
        <w:t xml:space="preserve">The Purchase Program – In Progress Developments and Ready to Build Projects is seeking well considered value for money Proposals. </w:t>
      </w:r>
    </w:p>
    <w:p w14:paraId="4E0204D9" w14:textId="55007F3A" w:rsidR="008A5D60" w:rsidRDefault="006E6F3D" w:rsidP="006E6F3D">
      <w:pPr>
        <w:pStyle w:val="Body"/>
      </w:pPr>
      <w:r>
        <w:t>The Department of Families Fairness and Housing (DFFH) is seeking to purchase dwellings, land and dwellings and development land in Regional Victoria to provide a mix of social and affordable homes which are available for occupation by no later than end of 2023.</w:t>
      </w:r>
    </w:p>
    <w:p w14:paraId="3BB7D0BD" w14:textId="77777777" w:rsidR="004C65DE" w:rsidRDefault="004C65DE" w:rsidP="00F234BE">
      <w:pPr>
        <w:pStyle w:val="Body"/>
        <w:rPr>
          <w:rFonts w:eastAsia="Times New Roman"/>
          <w:bCs/>
          <w:color w:val="D72685"/>
          <w:sz w:val="32"/>
          <w:szCs w:val="28"/>
        </w:rPr>
      </w:pPr>
      <w:bookmarkStart w:id="0" w:name="_Toc256778633"/>
    </w:p>
    <w:p w14:paraId="3BE053D4" w14:textId="77777777" w:rsidR="00B10412" w:rsidRDefault="00B10412" w:rsidP="00F234BE">
      <w:pPr>
        <w:pStyle w:val="Body"/>
        <w:rPr>
          <w:rFonts w:eastAsia="Times New Roman"/>
          <w:bCs/>
          <w:color w:val="D72685"/>
          <w:sz w:val="32"/>
          <w:szCs w:val="28"/>
        </w:rPr>
      </w:pPr>
      <w:r w:rsidRPr="00B10412">
        <w:rPr>
          <w:rFonts w:eastAsia="Times New Roman"/>
          <w:bCs/>
          <w:color w:val="D72685"/>
          <w:sz w:val="32"/>
          <w:szCs w:val="28"/>
        </w:rPr>
        <w:t>Who can participate?</w:t>
      </w:r>
    </w:p>
    <w:p w14:paraId="3E80CE7A" w14:textId="2716D94E" w:rsidR="008A5D60" w:rsidRDefault="00FC23B2" w:rsidP="00FC23B2">
      <w:pPr>
        <w:pStyle w:val="Body"/>
      </w:pPr>
      <w:r w:rsidRPr="00FC23B2">
        <w:t xml:space="preserve">Any sized developer, land owner, registered builders, as well as developers and product marketers who can transact on behalf of a developer or property owner. </w:t>
      </w:r>
      <w:bookmarkEnd w:id="0"/>
    </w:p>
    <w:p w14:paraId="36C5E79D" w14:textId="77777777" w:rsidR="004C65DE" w:rsidRDefault="004C65DE" w:rsidP="00FC23B2">
      <w:pPr>
        <w:pStyle w:val="Body"/>
        <w:rPr>
          <w:rFonts w:eastAsia="Times New Roman"/>
          <w:bCs/>
          <w:color w:val="D72685"/>
          <w:sz w:val="32"/>
          <w:szCs w:val="28"/>
        </w:rPr>
      </w:pPr>
    </w:p>
    <w:p w14:paraId="3180CA0A" w14:textId="77777777" w:rsidR="00DC05C8" w:rsidRDefault="00DC05C8" w:rsidP="00FC23B2">
      <w:pPr>
        <w:pStyle w:val="Body"/>
        <w:rPr>
          <w:rFonts w:eastAsia="Times New Roman"/>
          <w:bCs/>
          <w:color w:val="D72685"/>
          <w:sz w:val="32"/>
          <w:szCs w:val="28"/>
        </w:rPr>
      </w:pPr>
      <w:r w:rsidRPr="00DC05C8">
        <w:rPr>
          <w:rFonts w:eastAsia="Times New Roman"/>
          <w:bCs/>
          <w:color w:val="D72685"/>
          <w:sz w:val="32"/>
          <w:szCs w:val="28"/>
        </w:rPr>
        <w:t>What are the requirements for participating in this RFP?</w:t>
      </w:r>
    </w:p>
    <w:p w14:paraId="7FE83BBC" w14:textId="77777777" w:rsidR="00606357" w:rsidRDefault="00606357" w:rsidP="00606357">
      <w:pPr>
        <w:pStyle w:val="Bullet1"/>
        <w:numPr>
          <w:ilvl w:val="0"/>
          <w:numId w:val="0"/>
        </w:numPr>
        <w:spacing w:before="120" w:after="0" w:line="240" w:lineRule="auto"/>
      </w:pPr>
      <w:r w:rsidRPr="008E1F1F">
        <w:t>Key requirements for participating in this RFP are:</w:t>
      </w:r>
    </w:p>
    <w:p w14:paraId="5C4A93EF" w14:textId="0058AEE9" w:rsidR="00E32E5D" w:rsidRPr="002365B4" w:rsidRDefault="00E32E5D" w:rsidP="00E32E5D">
      <w:pPr>
        <w:pStyle w:val="Bullet1"/>
      </w:pPr>
      <w:r w:rsidRPr="00E32E5D">
        <w:t>Our Primary Objective is for land and dwelling proposals (new product) including:</w:t>
      </w:r>
    </w:p>
    <w:p w14:paraId="4525B25F" w14:textId="77777777" w:rsidR="006B1B93" w:rsidRPr="006B1B93" w:rsidRDefault="006B1B93" w:rsidP="006B1B93">
      <w:pPr>
        <w:pStyle w:val="Bullet2"/>
      </w:pPr>
      <w:r w:rsidRPr="006B1B93">
        <w:t xml:space="preserve">House and land packages </w:t>
      </w:r>
    </w:p>
    <w:p w14:paraId="1C34D379" w14:textId="139D87F5" w:rsidR="004C65DE" w:rsidRDefault="00885CAD" w:rsidP="004C65DE">
      <w:pPr>
        <w:pStyle w:val="Bullet2"/>
      </w:pPr>
      <w:r>
        <w:t>Units</w:t>
      </w:r>
    </w:p>
    <w:p w14:paraId="3D3A2C17" w14:textId="3CD855C7" w:rsidR="00885CAD" w:rsidRDefault="00885CAD" w:rsidP="004C65DE">
      <w:pPr>
        <w:pStyle w:val="Bullet2"/>
      </w:pPr>
      <w:r>
        <w:t>Townhouses</w:t>
      </w:r>
    </w:p>
    <w:p w14:paraId="376E31C0" w14:textId="4A1A843D" w:rsidR="00885CAD" w:rsidRDefault="00885CAD" w:rsidP="004C65DE">
      <w:pPr>
        <w:pStyle w:val="Bullet2"/>
      </w:pPr>
      <w:r>
        <w:t>Apartments</w:t>
      </w:r>
    </w:p>
    <w:p w14:paraId="5A6F9C61" w14:textId="77777777" w:rsidR="009A3223" w:rsidRPr="00022958" w:rsidRDefault="009A3223" w:rsidP="009A3223">
      <w:pPr>
        <w:pStyle w:val="Bullet1"/>
      </w:pPr>
      <w:r w:rsidRPr="00022958">
        <w:t>Our Secondary Objective relates to Developable Land with the following characteristics:</w:t>
      </w:r>
    </w:p>
    <w:p w14:paraId="345E58A2" w14:textId="77777777" w:rsidR="006337F5" w:rsidRPr="006337F5" w:rsidRDefault="006337F5" w:rsidP="006337F5">
      <w:pPr>
        <w:pStyle w:val="Bullet2"/>
      </w:pPr>
      <w:r w:rsidRPr="006337F5">
        <w:t xml:space="preserve">Land that is zoned for residential uses; </w:t>
      </w:r>
    </w:p>
    <w:p w14:paraId="6158F325" w14:textId="77777777" w:rsidR="00E75645" w:rsidRPr="00E75645" w:rsidRDefault="00E75645" w:rsidP="00E75645">
      <w:pPr>
        <w:pStyle w:val="Bullet2"/>
      </w:pPr>
      <w:r w:rsidRPr="00E75645">
        <w:t xml:space="preserve">Land that has immediate availability of services; and </w:t>
      </w:r>
    </w:p>
    <w:p w14:paraId="5E9C2D36" w14:textId="77777777" w:rsidR="007C4890" w:rsidRPr="007C4890" w:rsidRDefault="007C4890" w:rsidP="007C4890">
      <w:pPr>
        <w:pStyle w:val="Bullet2"/>
      </w:pPr>
      <w:r w:rsidRPr="007C4890">
        <w:t>Land with a preferred dwelling yield of 3 up to approximately 25 dwellings</w:t>
      </w:r>
    </w:p>
    <w:p w14:paraId="715CDEB1" w14:textId="77777777" w:rsidR="00A23B55" w:rsidRPr="00B76428" w:rsidRDefault="00A23B55" w:rsidP="00A23B55">
      <w:pPr>
        <w:pStyle w:val="Bullet1"/>
      </w:pPr>
      <w:r w:rsidRPr="00B76428">
        <w:t>Land and dwelling packages delivered by end 202</w:t>
      </w:r>
      <w:r>
        <w:t>3 – proposals delivered earlier than this timeline are encouraged</w:t>
      </w:r>
      <w:r w:rsidRPr="00B76428">
        <w:t xml:space="preserve">; </w:t>
      </w:r>
    </w:p>
    <w:p w14:paraId="0E34EE36" w14:textId="74200272" w:rsidR="00866D70" w:rsidRDefault="00866D70" w:rsidP="00866D70">
      <w:pPr>
        <w:pStyle w:val="Bullet1"/>
      </w:pPr>
      <w:r w:rsidRPr="00B76428">
        <w:t>Vacant land</w:t>
      </w:r>
      <w:r w:rsidR="00C32940">
        <w:t xml:space="preserve"> (ready to be reveloped)</w:t>
      </w:r>
      <w:r w:rsidRPr="00FB7AFD">
        <w:t xml:space="preserve">, proposed dwellings </w:t>
      </w:r>
      <w:r w:rsidRPr="00B76428">
        <w:t>or titled or yet to be titled lots need to be well located in relation to public transport; retail; services and other amenities;</w:t>
      </w:r>
    </w:p>
    <w:p w14:paraId="5EAB0B69" w14:textId="77777777" w:rsidR="001201D4" w:rsidRPr="00B76428" w:rsidRDefault="001201D4" w:rsidP="001201D4">
      <w:pPr>
        <w:pStyle w:val="Bullet1"/>
      </w:pPr>
      <w:r w:rsidRPr="00B76428">
        <w:t>Projects are within designated regional centres</w:t>
      </w:r>
      <w:r>
        <w:t>;</w:t>
      </w:r>
    </w:p>
    <w:p w14:paraId="60AF39FD" w14:textId="77777777" w:rsidR="00E214E2" w:rsidRDefault="00E214E2" w:rsidP="00E214E2">
      <w:pPr>
        <w:pStyle w:val="Bullet1"/>
      </w:pPr>
      <w:r w:rsidRPr="0065752A">
        <w:t xml:space="preserve">Projects will need to demonstrate a discount to market value due to wholesale nature of the proposed purchase; </w:t>
      </w:r>
    </w:p>
    <w:p w14:paraId="4136D071" w14:textId="77777777" w:rsidR="00172958" w:rsidRPr="0065752A" w:rsidRDefault="00172958" w:rsidP="00172958">
      <w:pPr>
        <w:pStyle w:val="Bullet1"/>
      </w:pPr>
      <w:r w:rsidRPr="0065752A">
        <w:t>The proponent experience and capability to deliver the project within the agreed timelines; and</w:t>
      </w:r>
    </w:p>
    <w:p w14:paraId="1FFDE4B5" w14:textId="77777777" w:rsidR="00702BFA" w:rsidRPr="0057554D" w:rsidRDefault="00702BFA" w:rsidP="00702BFA">
      <w:pPr>
        <w:pStyle w:val="Bullet1"/>
      </w:pPr>
      <w:r w:rsidRPr="0057554D">
        <w:lastRenderedPageBreak/>
        <w:t xml:space="preserve">The proposed transaction structure preference is for a 10% deposit and balance on settlement of dwellings or alternatively, a separate sale of land and build contract with provision for progress payments. All build contracts will be in the form of AS Standard 4300 Design and Construct. </w:t>
      </w:r>
    </w:p>
    <w:p w14:paraId="2788B118" w14:textId="77777777" w:rsidR="00702BFA" w:rsidRPr="00201F55" w:rsidRDefault="00702BFA" w:rsidP="00702BFA">
      <w:pPr>
        <w:pStyle w:val="Bullet1"/>
        <w:numPr>
          <w:ilvl w:val="0"/>
          <w:numId w:val="0"/>
        </w:numPr>
        <w:rPr>
          <w:sz w:val="32"/>
          <w:szCs w:val="32"/>
        </w:rPr>
      </w:pPr>
    </w:p>
    <w:p w14:paraId="4B3472BE" w14:textId="77777777" w:rsidR="00805A49" w:rsidRDefault="00805A49" w:rsidP="003E2E3D">
      <w:pPr>
        <w:pStyle w:val="Bullet1"/>
        <w:numPr>
          <w:ilvl w:val="0"/>
          <w:numId w:val="0"/>
        </w:numPr>
        <w:spacing w:before="120" w:after="0" w:line="240" w:lineRule="auto"/>
        <w:rPr>
          <w:rFonts w:eastAsia="Times New Roman"/>
          <w:bCs/>
          <w:color w:val="D72685"/>
          <w:sz w:val="32"/>
          <w:szCs w:val="28"/>
        </w:rPr>
      </w:pPr>
      <w:r w:rsidRPr="00805A49">
        <w:rPr>
          <w:rFonts w:eastAsia="Times New Roman"/>
          <w:bCs/>
          <w:color w:val="D72685"/>
          <w:sz w:val="32"/>
          <w:szCs w:val="28"/>
        </w:rPr>
        <w:t>What are you required to submit?</w:t>
      </w:r>
    </w:p>
    <w:p w14:paraId="57C573B0" w14:textId="7B65EC28" w:rsidR="003F0CE3" w:rsidRPr="00FB7AFD" w:rsidRDefault="003F0CE3" w:rsidP="003F0CE3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66DA6DB2">
        <w:rPr>
          <w:rFonts w:cs="Arial"/>
        </w:rPr>
        <w:t xml:space="preserve">Applications are to be completed using the returnable </w:t>
      </w:r>
      <w:r w:rsidRPr="0034736F">
        <w:rPr>
          <w:rFonts w:cs="Arial"/>
        </w:rPr>
        <w:t xml:space="preserve">schedules </w:t>
      </w:r>
      <w:r w:rsidR="385E35E9" w:rsidRPr="0034736F">
        <w:rPr>
          <w:rFonts w:cs="Arial"/>
        </w:rPr>
        <w:t xml:space="preserve">available via </w:t>
      </w:r>
      <w:hyperlink r:id="rId19" w:history="1">
        <w:r w:rsidR="00710173" w:rsidRPr="00710173">
          <w:rPr>
            <w:rStyle w:val="Hyperlink"/>
            <w:rFonts w:cs="Arial"/>
          </w:rPr>
          <w:t>tenders.vic.gov.au</w:t>
        </w:r>
      </w:hyperlink>
      <w:r w:rsidRPr="0034736F">
        <w:rPr>
          <w:rFonts w:cs="Arial"/>
        </w:rPr>
        <w:t xml:space="preserve">. </w:t>
      </w:r>
    </w:p>
    <w:p w14:paraId="14C08B7D" w14:textId="77777777" w:rsidR="00D37C3D" w:rsidRPr="00FB7AFD" w:rsidRDefault="00D37C3D" w:rsidP="00D37C3D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00E05FCA">
        <w:rPr>
          <w:rFonts w:cs="Arial"/>
        </w:rPr>
        <w:t xml:space="preserve">Returnable Schedules </w:t>
      </w:r>
      <w:r>
        <w:rPr>
          <w:rFonts w:cs="Arial"/>
        </w:rPr>
        <w:t>specify the required information and</w:t>
      </w:r>
      <w:r w:rsidRPr="00E05FCA">
        <w:rPr>
          <w:rFonts w:cs="Arial"/>
        </w:rPr>
        <w:t xml:space="preserve"> include: </w:t>
      </w:r>
    </w:p>
    <w:p w14:paraId="643F73D3" w14:textId="77777777" w:rsidR="00702BFA" w:rsidRPr="00B76428" w:rsidRDefault="00702BFA" w:rsidP="00702BFA">
      <w:pPr>
        <w:pStyle w:val="Bullet1"/>
        <w:numPr>
          <w:ilvl w:val="0"/>
          <w:numId w:val="0"/>
        </w:numPr>
      </w:pP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2"/>
        <w:gridCol w:w="6521"/>
        <w:gridCol w:w="2410"/>
      </w:tblGrid>
      <w:tr w:rsidR="000358E3" w:rsidRPr="00924D74" w14:paraId="68D6AD83" w14:textId="77777777" w:rsidTr="00FA7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588DF6C" w14:textId="4C45CA7F" w:rsidR="000358E3" w:rsidRPr="002365B4" w:rsidRDefault="000358E3" w:rsidP="000358E3">
            <w:pPr>
              <w:pStyle w:val="Tabletext6pt"/>
            </w:pPr>
            <w:r w:rsidRPr="00FB7AFD">
              <w:rPr>
                <w:rFonts w:cs="Arial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6005D" w14:textId="369F0F12" w:rsidR="000358E3" w:rsidRPr="009E5095" w:rsidRDefault="000358E3" w:rsidP="009E5095">
            <w:pPr>
              <w:rPr>
                <w:rFonts w:cs="Arial"/>
              </w:rPr>
            </w:pPr>
            <w:r w:rsidRPr="00FB7AFD">
              <w:rPr>
                <w:rFonts w:cs="Arial"/>
              </w:rPr>
              <w:t>Proposal Form (requires a signature agreeing to procurement conditions and other matters)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04459B4" w14:textId="5FB75EC4" w:rsidR="000358E3" w:rsidRPr="00924D74" w:rsidRDefault="000358E3" w:rsidP="000358E3">
            <w:pPr>
              <w:pStyle w:val="Tablebullet2"/>
              <w:numPr>
                <w:ilvl w:val="0"/>
                <w:numId w:val="0"/>
              </w:numPr>
            </w:pPr>
            <w:r w:rsidRPr="00FB7AFD">
              <w:rPr>
                <w:rFonts w:cs="Arial"/>
              </w:rPr>
              <w:t>Schedule 1</w:t>
            </w:r>
          </w:p>
        </w:tc>
      </w:tr>
      <w:tr w:rsidR="000358E3" w:rsidRPr="00924D74" w14:paraId="3D78BCAF" w14:textId="77777777" w:rsidTr="00D37C3D">
        <w:trPr>
          <w:trHeight w:val="756"/>
        </w:trPr>
        <w:tc>
          <w:tcPr>
            <w:tcW w:w="562" w:type="dxa"/>
            <w:shd w:val="clear" w:color="auto" w:fill="auto"/>
          </w:tcPr>
          <w:p w14:paraId="6A442E59" w14:textId="18BB7BD1" w:rsidR="000358E3" w:rsidRPr="002365B4" w:rsidRDefault="000358E3" w:rsidP="000358E3">
            <w:pPr>
              <w:pStyle w:val="Tabletext6pt"/>
            </w:pPr>
            <w:r w:rsidRPr="00FB7AFD">
              <w:rPr>
                <w:rFonts w:cs="Arial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54B2FF59" w14:textId="1032A4E5" w:rsidR="000358E3" w:rsidRPr="009E5095" w:rsidRDefault="000358E3" w:rsidP="009E5095">
            <w:pPr>
              <w:rPr>
                <w:rFonts w:cs="Arial"/>
              </w:rPr>
            </w:pPr>
            <w:r w:rsidRPr="00FB7AFD">
              <w:rPr>
                <w:rFonts w:cs="Arial"/>
              </w:rPr>
              <w:t xml:space="preserve">Executive Summary on the proposal including </w:t>
            </w:r>
            <w:r>
              <w:rPr>
                <w:rFonts w:cs="Arial"/>
              </w:rPr>
              <w:t xml:space="preserve">property and </w:t>
            </w:r>
            <w:r w:rsidRPr="00FB7AFD">
              <w:rPr>
                <w:rFonts w:cs="Arial"/>
              </w:rPr>
              <w:t>development particulars</w:t>
            </w:r>
            <w:r w:rsidRPr="006B1610">
              <w:rPr>
                <w:rFonts w:cs="Arial"/>
              </w:rPr>
              <w:t>, schedule of dwellings</w:t>
            </w:r>
            <w:r>
              <w:rPr>
                <w:rFonts w:cs="Arial"/>
              </w:rPr>
              <w:t xml:space="preserve">, </w:t>
            </w:r>
            <w:r w:rsidRPr="00FB7AFD">
              <w:rPr>
                <w:rFonts w:cs="Arial"/>
              </w:rPr>
              <w:t>offer price</w:t>
            </w:r>
            <w:r>
              <w:rPr>
                <w:rFonts w:cs="Arial"/>
              </w:rPr>
              <w:t>, planning and building approvals</w:t>
            </w:r>
          </w:p>
        </w:tc>
        <w:tc>
          <w:tcPr>
            <w:tcW w:w="2410" w:type="dxa"/>
            <w:shd w:val="clear" w:color="auto" w:fill="auto"/>
          </w:tcPr>
          <w:p w14:paraId="71FACC33" w14:textId="1FF12187" w:rsidR="000358E3" w:rsidRPr="00924D74" w:rsidRDefault="000358E3" w:rsidP="000358E3">
            <w:pPr>
              <w:pStyle w:val="Tablebullet2"/>
              <w:numPr>
                <w:ilvl w:val="0"/>
                <w:numId w:val="0"/>
              </w:numPr>
            </w:pPr>
            <w:r w:rsidRPr="00FB7AFD">
              <w:rPr>
                <w:rFonts w:cs="Arial"/>
              </w:rPr>
              <w:t>Schedule 2</w:t>
            </w:r>
          </w:p>
        </w:tc>
      </w:tr>
      <w:tr w:rsidR="000358E3" w:rsidRPr="00924D74" w14:paraId="21EA0800" w14:textId="77777777" w:rsidTr="00D37C3D">
        <w:trPr>
          <w:trHeight w:val="756"/>
        </w:trPr>
        <w:tc>
          <w:tcPr>
            <w:tcW w:w="562" w:type="dxa"/>
            <w:shd w:val="clear" w:color="auto" w:fill="auto"/>
          </w:tcPr>
          <w:p w14:paraId="7FB3C6B7" w14:textId="009FFCC2" w:rsidR="000358E3" w:rsidRPr="002365B4" w:rsidRDefault="000358E3" w:rsidP="000358E3">
            <w:pPr>
              <w:pStyle w:val="Tabletext6pt"/>
            </w:pPr>
            <w:r>
              <w:rPr>
                <w:rFonts w:cs="Arial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2EDB506B" w14:textId="6EB42C65" w:rsidR="000358E3" w:rsidRPr="009E5095" w:rsidRDefault="000358E3" w:rsidP="009E5095">
            <w:pPr>
              <w:rPr>
                <w:rFonts w:cs="Arial"/>
              </w:rPr>
            </w:pPr>
            <w:r w:rsidRPr="00FB7AFD">
              <w:rPr>
                <w:rFonts w:cs="Arial"/>
              </w:rPr>
              <w:t>Delivery Capability and Capacity (background about your organisation and the project experience in delivering similar projects)</w:t>
            </w:r>
          </w:p>
        </w:tc>
        <w:tc>
          <w:tcPr>
            <w:tcW w:w="2410" w:type="dxa"/>
            <w:shd w:val="clear" w:color="auto" w:fill="auto"/>
          </w:tcPr>
          <w:p w14:paraId="48C3CC27" w14:textId="77777777" w:rsidR="000358E3" w:rsidRPr="00FB7AFD" w:rsidRDefault="000358E3" w:rsidP="000358E3">
            <w:pPr>
              <w:rPr>
                <w:rFonts w:cs="Arial"/>
              </w:rPr>
            </w:pPr>
            <w:r w:rsidRPr="00FB7AFD">
              <w:rPr>
                <w:rFonts w:cs="Arial"/>
              </w:rPr>
              <w:t xml:space="preserve">Schedule </w:t>
            </w:r>
            <w:r>
              <w:rPr>
                <w:rFonts w:cs="Arial"/>
              </w:rPr>
              <w:t>3</w:t>
            </w:r>
            <w:r w:rsidRPr="00FB7AFD">
              <w:rPr>
                <w:rFonts w:cs="Arial"/>
              </w:rPr>
              <w:t xml:space="preserve"> </w:t>
            </w:r>
          </w:p>
          <w:p w14:paraId="2EA8EF1D" w14:textId="77777777" w:rsidR="000358E3" w:rsidRPr="00924D74" w:rsidRDefault="000358E3" w:rsidP="000358E3">
            <w:pPr>
              <w:pStyle w:val="Tablebullet2"/>
              <w:numPr>
                <w:ilvl w:val="0"/>
                <w:numId w:val="0"/>
              </w:numPr>
              <w:ind w:left="454"/>
            </w:pPr>
          </w:p>
        </w:tc>
      </w:tr>
      <w:tr w:rsidR="000358E3" w:rsidRPr="00924D74" w14:paraId="3C89C3FD" w14:textId="77777777" w:rsidTr="00D37C3D">
        <w:trPr>
          <w:trHeight w:val="756"/>
        </w:trPr>
        <w:tc>
          <w:tcPr>
            <w:tcW w:w="562" w:type="dxa"/>
            <w:shd w:val="clear" w:color="auto" w:fill="auto"/>
          </w:tcPr>
          <w:p w14:paraId="2A41A106" w14:textId="1A7BD757" w:rsidR="000358E3" w:rsidRPr="002365B4" w:rsidRDefault="000358E3" w:rsidP="000358E3">
            <w:pPr>
              <w:pStyle w:val="Tabletext6pt"/>
            </w:pPr>
            <w:r>
              <w:rPr>
                <w:rFonts w:cs="Arial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32CB1F6C" w14:textId="3FD7D22B" w:rsidR="000358E3" w:rsidRPr="009E5095" w:rsidRDefault="000358E3" w:rsidP="009E5095">
            <w:pPr>
              <w:rPr>
                <w:rFonts w:cs="Arial"/>
              </w:rPr>
            </w:pPr>
            <w:r w:rsidRPr="00FB7AFD">
              <w:rPr>
                <w:rFonts w:cs="Arial"/>
              </w:rPr>
              <w:t>Funding Structure (details on the financials of the project and third-party funding arrangements)</w:t>
            </w:r>
          </w:p>
        </w:tc>
        <w:tc>
          <w:tcPr>
            <w:tcW w:w="2410" w:type="dxa"/>
            <w:shd w:val="clear" w:color="auto" w:fill="auto"/>
          </w:tcPr>
          <w:p w14:paraId="35814D93" w14:textId="66DBD5E5" w:rsidR="000358E3" w:rsidRPr="00924D74" w:rsidRDefault="000358E3" w:rsidP="000358E3">
            <w:pPr>
              <w:pStyle w:val="Tablebullet2"/>
              <w:numPr>
                <w:ilvl w:val="0"/>
                <w:numId w:val="0"/>
              </w:numPr>
            </w:pPr>
            <w:r w:rsidRPr="00FB7AFD">
              <w:rPr>
                <w:rFonts w:cs="Arial"/>
              </w:rPr>
              <w:t xml:space="preserve">Schedule </w:t>
            </w:r>
            <w:r>
              <w:rPr>
                <w:rFonts w:cs="Arial"/>
              </w:rPr>
              <w:t>4</w:t>
            </w:r>
          </w:p>
        </w:tc>
      </w:tr>
      <w:tr w:rsidR="000358E3" w:rsidRPr="00924D74" w14:paraId="53689854" w14:textId="77777777" w:rsidTr="00C30185">
        <w:trPr>
          <w:trHeight w:val="428"/>
        </w:trPr>
        <w:tc>
          <w:tcPr>
            <w:tcW w:w="562" w:type="dxa"/>
            <w:shd w:val="clear" w:color="auto" w:fill="auto"/>
          </w:tcPr>
          <w:p w14:paraId="09D490BA" w14:textId="1AA99DF1" w:rsidR="000358E3" w:rsidRPr="002365B4" w:rsidRDefault="000358E3" w:rsidP="000358E3">
            <w:pPr>
              <w:pStyle w:val="Tabletext6pt"/>
            </w:pPr>
            <w:r>
              <w:rPr>
                <w:rFonts w:cs="Arial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3AC0E931" w14:textId="49114C9F" w:rsidR="000358E3" w:rsidRPr="009E5095" w:rsidRDefault="000358E3" w:rsidP="009E5095">
            <w:pPr>
              <w:rPr>
                <w:rFonts w:cs="Arial"/>
              </w:rPr>
            </w:pPr>
            <w:r w:rsidRPr="00FB7AFD">
              <w:rPr>
                <w:rFonts w:cs="Arial"/>
              </w:rPr>
              <w:t>Policies (Social Procurement Framework)</w:t>
            </w:r>
          </w:p>
        </w:tc>
        <w:tc>
          <w:tcPr>
            <w:tcW w:w="2410" w:type="dxa"/>
            <w:shd w:val="clear" w:color="auto" w:fill="auto"/>
          </w:tcPr>
          <w:p w14:paraId="15BECA6E" w14:textId="070A4307" w:rsidR="000358E3" w:rsidRPr="00924D74" w:rsidRDefault="000358E3" w:rsidP="000358E3">
            <w:pPr>
              <w:pStyle w:val="Tablebullet2"/>
              <w:numPr>
                <w:ilvl w:val="0"/>
                <w:numId w:val="0"/>
              </w:numPr>
            </w:pPr>
            <w:r w:rsidRPr="00FB7AFD">
              <w:rPr>
                <w:rFonts w:cs="Arial"/>
              </w:rPr>
              <w:t xml:space="preserve">Schedule </w:t>
            </w:r>
            <w:r>
              <w:rPr>
                <w:rFonts w:cs="Arial"/>
              </w:rPr>
              <w:t>5</w:t>
            </w:r>
          </w:p>
        </w:tc>
      </w:tr>
    </w:tbl>
    <w:p w14:paraId="0AFE7149" w14:textId="77777777" w:rsidR="00FC23B2" w:rsidRPr="00201F55" w:rsidRDefault="00FC23B2" w:rsidP="00FC23B2">
      <w:pPr>
        <w:pStyle w:val="Body"/>
        <w:rPr>
          <w:b/>
          <w:sz w:val="32"/>
          <w:szCs w:val="32"/>
        </w:rPr>
      </w:pPr>
    </w:p>
    <w:p w14:paraId="306C7B4B" w14:textId="77777777" w:rsidR="00974A06" w:rsidRDefault="001145DA" w:rsidP="000358E3">
      <w:pPr>
        <w:pStyle w:val="Bullet1"/>
        <w:numPr>
          <w:ilvl w:val="0"/>
          <w:numId w:val="0"/>
        </w:numPr>
        <w:spacing w:before="120"/>
        <w:rPr>
          <w:rFonts w:eastAsia="Times New Roman"/>
          <w:bCs/>
          <w:color w:val="D72685"/>
          <w:sz w:val="32"/>
          <w:szCs w:val="28"/>
        </w:rPr>
      </w:pPr>
      <w:r w:rsidRPr="001145DA">
        <w:rPr>
          <w:rFonts w:eastAsia="Times New Roman"/>
          <w:bCs/>
          <w:color w:val="D72685"/>
          <w:sz w:val="32"/>
          <w:szCs w:val="28"/>
        </w:rPr>
        <w:t>What does the RFP process look like?</w:t>
      </w:r>
    </w:p>
    <w:p w14:paraId="0407E0B4" w14:textId="77777777" w:rsidR="002F25D1" w:rsidRPr="00E27ECA" w:rsidRDefault="002F25D1" w:rsidP="002F25D1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00280361">
        <w:rPr>
          <w:rFonts w:cs="Arial"/>
        </w:rPr>
        <w:t>The RFP will be advertised for a 4-week period</w:t>
      </w:r>
      <w:r>
        <w:rPr>
          <w:rFonts w:cs="Arial"/>
        </w:rPr>
        <w:t>. Once you have lodged your forms, the proposals will be assessed and the Preferred Respondents will be notified. DFFH will then provide conditional offers to purchase, followed by a formal due diligence process.</w:t>
      </w:r>
    </w:p>
    <w:p w14:paraId="2E1D8A55" w14:textId="7DB39FF2" w:rsidR="00142686" w:rsidRDefault="002F25D1" w:rsidP="00142686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007407AD">
        <w:rPr>
          <w:rFonts w:cs="Arial"/>
        </w:rPr>
        <w:t>The assessment process will be delivered over a</w:t>
      </w:r>
      <w:r w:rsidRPr="00FB7AFD">
        <w:rPr>
          <w:rFonts w:cs="Arial"/>
        </w:rPr>
        <w:t>n</w:t>
      </w:r>
      <w:r w:rsidRPr="007407AD">
        <w:rPr>
          <w:rFonts w:cs="Arial"/>
        </w:rPr>
        <w:t xml:space="preserve"> </w:t>
      </w:r>
      <w:r w:rsidRPr="00FB7AFD">
        <w:rPr>
          <w:rFonts w:cs="Arial"/>
        </w:rPr>
        <w:t>8</w:t>
      </w:r>
      <w:r>
        <w:rPr>
          <w:rFonts w:cs="Arial"/>
        </w:rPr>
        <w:t>-</w:t>
      </w:r>
      <w:r w:rsidRPr="007407AD">
        <w:rPr>
          <w:rFonts w:cs="Arial"/>
        </w:rPr>
        <w:t>week time frame</w:t>
      </w:r>
      <w:r w:rsidRPr="00FB7AFD">
        <w:rPr>
          <w:rFonts w:cs="Arial"/>
        </w:rPr>
        <w:t xml:space="preserve">, </w:t>
      </w:r>
      <w:r>
        <w:rPr>
          <w:rFonts w:cs="Arial"/>
        </w:rPr>
        <w:t xml:space="preserve">post the release and submission period, </w:t>
      </w:r>
      <w:r w:rsidRPr="00FB7AFD">
        <w:rPr>
          <w:rFonts w:cs="Arial"/>
        </w:rPr>
        <w:t xml:space="preserve">inclusive of VGV approval and offer negotiation, which </w:t>
      </w:r>
      <w:r w:rsidRPr="007407AD">
        <w:rPr>
          <w:rFonts w:cs="Arial"/>
        </w:rPr>
        <w:t>is set out as follows</w:t>
      </w:r>
      <w:r w:rsidRPr="00CA55A4">
        <w:rPr>
          <w:rFonts w:cs="Arial"/>
        </w:rPr>
        <w:t>:</w:t>
      </w:r>
    </w:p>
    <w:p w14:paraId="390737D7" w14:textId="77777777" w:rsidR="00142686" w:rsidRDefault="00142686" w:rsidP="00142686">
      <w:pPr>
        <w:pStyle w:val="Bullet1"/>
        <w:numPr>
          <w:ilvl w:val="0"/>
          <w:numId w:val="0"/>
        </w:numPr>
        <w:spacing w:before="120"/>
        <w:rPr>
          <w:rFonts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720"/>
        <w:gridCol w:w="721"/>
        <w:gridCol w:w="720"/>
        <w:gridCol w:w="721"/>
        <w:gridCol w:w="720"/>
        <w:gridCol w:w="721"/>
        <w:gridCol w:w="720"/>
        <w:gridCol w:w="720"/>
        <w:gridCol w:w="721"/>
        <w:gridCol w:w="720"/>
        <w:gridCol w:w="721"/>
        <w:gridCol w:w="720"/>
        <w:gridCol w:w="721"/>
      </w:tblGrid>
      <w:tr w:rsidR="009C50B9" w:rsidRPr="00DE270A" w14:paraId="359E41D4" w14:textId="77777777" w:rsidTr="0039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4" w:type="dxa"/>
            <w:vAlign w:val="center"/>
          </w:tcPr>
          <w:p w14:paraId="2BAE1A3E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EF79A0"/>
            <w:vAlign w:val="center"/>
          </w:tcPr>
          <w:p w14:paraId="51317518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21" w:type="dxa"/>
            <w:vAlign w:val="center"/>
          </w:tcPr>
          <w:p w14:paraId="7165F8E0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EF79A0"/>
            <w:vAlign w:val="center"/>
          </w:tcPr>
          <w:p w14:paraId="70099D70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721" w:type="dxa"/>
            <w:vAlign w:val="center"/>
          </w:tcPr>
          <w:p w14:paraId="3BE9B977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EF79A0"/>
            <w:vAlign w:val="center"/>
          </w:tcPr>
          <w:p w14:paraId="107CD3BD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21" w:type="dxa"/>
            <w:vAlign w:val="center"/>
          </w:tcPr>
          <w:p w14:paraId="1FD3B468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EF79A0"/>
            <w:vAlign w:val="center"/>
          </w:tcPr>
          <w:p w14:paraId="17BCBCD8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14:paraId="3EA573C0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721" w:type="dxa"/>
            <w:shd w:val="clear" w:color="auto" w:fill="EF79A0"/>
            <w:vAlign w:val="center"/>
          </w:tcPr>
          <w:p w14:paraId="6C5658F3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14:paraId="479F5811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721" w:type="dxa"/>
            <w:shd w:val="clear" w:color="auto" w:fill="EF79A0"/>
            <w:vAlign w:val="center"/>
          </w:tcPr>
          <w:p w14:paraId="47024C55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720" w:type="dxa"/>
            <w:vAlign w:val="center"/>
          </w:tcPr>
          <w:p w14:paraId="3E372FA5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721" w:type="dxa"/>
            <w:shd w:val="clear" w:color="auto" w:fill="EF79A0"/>
            <w:vAlign w:val="center"/>
          </w:tcPr>
          <w:p w14:paraId="662BB3D1" w14:textId="77777777" w:rsidR="009C50B9" w:rsidRPr="00DE270A" w:rsidRDefault="009C50B9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E270A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14</w:t>
            </w:r>
          </w:p>
        </w:tc>
      </w:tr>
      <w:tr w:rsidR="00142686" w:rsidRPr="00DE270A" w14:paraId="6BDFB60B" w14:textId="77777777" w:rsidTr="00391360">
        <w:trPr>
          <w:jc w:val="center"/>
        </w:trPr>
        <w:tc>
          <w:tcPr>
            <w:tcW w:w="10170" w:type="dxa"/>
            <w:gridSpan w:val="14"/>
            <w:tcBorders>
              <w:bottom w:val="single" w:sz="18" w:space="0" w:color="CE2653"/>
            </w:tcBorders>
            <w:vAlign w:val="center"/>
          </w:tcPr>
          <w:p w14:paraId="4B35D957" w14:textId="77777777" w:rsidR="00142686" w:rsidRPr="00DE270A" w:rsidRDefault="00142686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142686" w:rsidRPr="00DE270A" w14:paraId="60488BF6" w14:textId="77777777" w:rsidTr="00391360">
        <w:trPr>
          <w:jc w:val="center"/>
        </w:trPr>
        <w:tc>
          <w:tcPr>
            <w:tcW w:w="804" w:type="dxa"/>
            <w:vMerge w:val="restart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0057C33B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7097">
              <w:rPr>
                <w:rFonts w:cs="Arial"/>
                <w:sz w:val="16"/>
                <w:szCs w:val="16"/>
              </w:rPr>
              <w:t>RFP Release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41E94C08" w14:textId="77777777" w:rsidR="00142686" w:rsidRPr="006A78DE" w:rsidRDefault="00142686" w:rsidP="00391360">
            <w:pPr>
              <w:spacing w:before="60" w:after="60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6A78DE">
              <w:rPr>
                <w:rFonts w:cs="Arial"/>
                <w:color w:val="000000" w:themeColor="text1"/>
                <w:sz w:val="16"/>
                <w:szCs w:val="16"/>
              </w:rPr>
              <w:t>Submission Period</w:t>
            </w:r>
          </w:p>
        </w:tc>
        <w:tc>
          <w:tcPr>
            <w:tcW w:w="2162" w:type="dxa"/>
            <w:gridSpan w:val="3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2E169F15" w14:textId="77777777" w:rsidR="00142686" w:rsidRPr="00A8680C" w:rsidRDefault="00142686" w:rsidP="00391360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Assessment Period</w:t>
            </w:r>
          </w:p>
          <w:p w14:paraId="34E1B821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5261991D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Obtain VGV valuation</w:t>
            </w:r>
          </w:p>
        </w:tc>
        <w:tc>
          <w:tcPr>
            <w:tcW w:w="2162" w:type="dxa"/>
            <w:gridSpan w:val="3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053BC02F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Recommend for Approval</w:t>
            </w:r>
          </w:p>
        </w:tc>
      </w:tr>
      <w:tr w:rsidR="00142686" w:rsidRPr="00DE270A" w14:paraId="247D4FAA" w14:textId="77777777" w:rsidTr="00391360">
        <w:trPr>
          <w:jc w:val="center"/>
        </w:trPr>
        <w:tc>
          <w:tcPr>
            <w:tcW w:w="804" w:type="dxa"/>
            <w:vMerge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5A2E41BE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3B9D0D03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1308F0A7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Identification of Preferred Respondents</w:t>
            </w:r>
          </w:p>
        </w:tc>
        <w:tc>
          <w:tcPr>
            <w:tcW w:w="2881" w:type="dxa"/>
            <w:gridSpan w:val="4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5904F1DC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due diligence</w:t>
            </w:r>
          </w:p>
        </w:tc>
        <w:tc>
          <w:tcPr>
            <w:tcW w:w="2162" w:type="dxa"/>
            <w:gridSpan w:val="3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2DBF71CB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Contract negotiation and Execution</w:t>
            </w:r>
          </w:p>
        </w:tc>
      </w:tr>
      <w:tr w:rsidR="00142686" w:rsidRPr="00DE270A" w14:paraId="45875347" w14:textId="77777777" w:rsidTr="00391360">
        <w:trPr>
          <w:jc w:val="center"/>
        </w:trPr>
        <w:tc>
          <w:tcPr>
            <w:tcW w:w="804" w:type="dxa"/>
            <w:vMerge w:val="restart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7665FB34" w14:textId="77777777" w:rsidR="00142686" w:rsidRPr="00F47097" w:rsidRDefault="00142686" w:rsidP="00391360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F47097">
              <w:rPr>
                <w:rFonts w:cs="Arial"/>
                <w:sz w:val="16"/>
                <w:szCs w:val="16"/>
              </w:rPr>
              <w:t>Industry Briefing</w:t>
            </w:r>
          </w:p>
        </w:tc>
        <w:tc>
          <w:tcPr>
            <w:tcW w:w="2161" w:type="dxa"/>
            <w:gridSpan w:val="3"/>
            <w:vMerge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416300E9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0E26D0C6" w14:textId="77777777" w:rsidR="00142686" w:rsidRDefault="00142686" w:rsidP="00391360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Consultation to confirm purchase stock</w:t>
            </w:r>
          </w:p>
        </w:tc>
        <w:tc>
          <w:tcPr>
            <w:tcW w:w="3602" w:type="dxa"/>
            <w:gridSpan w:val="5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02240583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Negotiate Best and Final Offer</w:t>
            </w:r>
          </w:p>
        </w:tc>
        <w:tc>
          <w:tcPr>
            <w:tcW w:w="1441" w:type="dxa"/>
            <w:gridSpan w:val="2"/>
            <w:vMerge w:val="restart"/>
            <w:tcBorders>
              <w:left w:val="single" w:sz="18" w:space="0" w:color="CE2653"/>
            </w:tcBorders>
            <w:vAlign w:val="center"/>
          </w:tcPr>
          <w:p w14:paraId="3AF4344D" w14:textId="77777777" w:rsidR="00142686" w:rsidRPr="00DE270A" w:rsidRDefault="00142686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142686" w:rsidRPr="00DE270A" w14:paraId="54C76FAB" w14:textId="77777777" w:rsidTr="00391360">
        <w:trPr>
          <w:jc w:val="center"/>
        </w:trPr>
        <w:tc>
          <w:tcPr>
            <w:tcW w:w="804" w:type="dxa"/>
            <w:vMerge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7392AB73" w14:textId="77777777" w:rsidR="00142686" w:rsidRPr="00F47097" w:rsidRDefault="00142686" w:rsidP="00391360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5CC840C1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09690E33" w14:textId="77777777" w:rsidR="00142686" w:rsidRDefault="00142686" w:rsidP="00391360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Make a Conditional Offer subject to VGV approval</w:t>
            </w:r>
          </w:p>
        </w:tc>
        <w:tc>
          <w:tcPr>
            <w:tcW w:w="3602" w:type="dxa"/>
            <w:gridSpan w:val="5"/>
            <w:tcBorders>
              <w:top w:val="single" w:sz="18" w:space="0" w:color="CE2653"/>
              <w:left w:val="single" w:sz="18" w:space="0" w:color="CE2653"/>
              <w:bottom w:val="single" w:sz="18" w:space="0" w:color="CE2653"/>
              <w:right w:val="single" w:sz="18" w:space="0" w:color="CE2653"/>
            </w:tcBorders>
            <w:vAlign w:val="center"/>
          </w:tcPr>
          <w:p w14:paraId="1E526517" w14:textId="77777777" w:rsidR="00142686" w:rsidRPr="00DE270A" w:rsidRDefault="00142686" w:rsidP="00391360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Obtain VGLM Approval</w:t>
            </w:r>
          </w:p>
        </w:tc>
        <w:tc>
          <w:tcPr>
            <w:tcW w:w="1441" w:type="dxa"/>
            <w:gridSpan w:val="2"/>
            <w:vMerge/>
            <w:tcBorders>
              <w:left w:val="single" w:sz="18" w:space="0" w:color="CE2653"/>
            </w:tcBorders>
            <w:vAlign w:val="center"/>
          </w:tcPr>
          <w:p w14:paraId="59FCDD6C" w14:textId="77777777" w:rsidR="00142686" w:rsidRPr="00DE270A" w:rsidRDefault="00142686" w:rsidP="00391360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14:paraId="02AB896D" w14:textId="77777777" w:rsidR="007C6AD1" w:rsidRDefault="007C6AD1" w:rsidP="00844C79">
      <w:pPr>
        <w:pStyle w:val="Bullet1"/>
        <w:numPr>
          <w:ilvl w:val="0"/>
          <w:numId w:val="0"/>
        </w:numPr>
        <w:spacing w:before="120"/>
        <w:rPr>
          <w:rFonts w:eastAsia="Times New Roman"/>
          <w:bCs/>
          <w:color w:val="D72685"/>
          <w:sz w:val="32"/>
          <w:szCs w:val="28"/>
        </w:rPr>
      </w:pPr>
      <w:r w:rsidRPr="007C6AD1">
        <w:rPr>
          <w:rFonts w:eastAsia="Times New Roman"/>
          <w:bCs/>
          <w:color w:val="D72685"/>
          <w:sz w:val="32"/>
          <w:szCs w:val="28"/>
        </w:rPr>
        <w:lastRenderedPageBreak/>
        <w:t>How to submit your proposal?</w:t>
      </w:r>
    </w:p>
    <w:p w14:paraId="36362AB0" w14:textId="77777777" w:rsidR="00C86844" w:rsidRDefault="00C86844" w:rsidP="00844C79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00C86844">
        <w:rPr>
          <w:rFonts w:cs="Arial"/>
        </w:rPr>
        <w:t xml:space="preserve">Please familiarise yourself with the Buying for Victoria website (as below) and ensure you have registered appropriately to enable upload. </w:t>
      </w:r>
    </w:p>
    <w:p w14:paraId="0213E17F" w14:textId="2497B65C" w:rsidR="00142686" w:rsidRDefault="00B0522A" w:rsidP="00142686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00B0522A">
        <w:rPr>
          <w:rFonts w:cs="Arial"/>
        </w:rPr>
        <w:t>Please submit your responses before the Closing Time allowing sufficient time to upload, and, if necessary, reload your response.</w:t>
      </w:r>
    </w:p>
    <w:p w14:paraId="29F60045" w14:textId="3C5ACED3" w:rsidR="00201F55" w:rsidRPr="008C086F" w:rsidRDefault="00B808A4" w:rsidP="00B808A4">
      <w:pPr>
        <w:pStyle w:val="Bullet1"/>
        <w:numPr>
          <w:ilvl w:val="0"/>
          <w:numId w:val="0"/>
        </w:numPr>
        <w:spacing w:before="120"/>
        <w:rPr>
          <w:rFonts w:cs="Arial"/>
          <w:b/>
          <w:bCs/>
        </w:rPr>
      </w:pPr>
      <w:r w:rsidRPr="008C086F">
        <w:rPr>
          <w:rFonts w:cs="Arial"/>
          <w:b/>
          <w:bCs/>
        </w:rPr>
        <w:t>It is recommended to start the tender response upload two hours prior to the Closing Time.</w:t>
      </w:r>
      <w:r w:rsidR="00201F55" w:rsidRPr="008C086F">
        <w:rPr>
          <w:rFonts w:cs="Arial"/>
          <w:b/>
          <w:bCs/>
        </w:rPr>
        <w:br/>
      </w:r>
    </w:p>
    <w:tbl>
      <w:tblPr>
        <w:tblStyle w:val="TableGrid"/>
        <w:tblW w:w="10206" w:type="dxa"/>
        <w:tblLook w:val="06A0" w:firstRow="1" w:lastRow="0" w:firstColumn="1" w:lastColumn="0" w:noHBand="1" w:noVBand="1"/>
      </w:tblPr>
      <w:tblGrid>
        <w:gridCol w:w="2689"/>
        <w:gridCol w:w="7517"/>
      </w:tblGrid>
      <w:tr w:rsidR="00B808A4" w14:paraId="1DD0CFE1" w14:textId="77777777" w:rsidTr="00B80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89" w:type="dxa"/>
          </w:tcPr>
          <w:p w14:paraId="2DA963DF" w14:textId="5FD666D7" w:rsidR="00B808A4" w:rsidRPr="00CB3285" w:rsidRDefault="00B808A4" w:rsidP="00391360">
            <w:pPr>
              <w:pStyle w:val="Tablecolhead"/>
            </w:pPr>
            <w:r>
              <w:t>Item</w:t>
            </w:r>
          </w:p>
        </w:tc>
        <w:tc>
          <w:tcPr>
            <w:tcW w:w="7517" w:type="dxa"/>
          </w:tcPr>
          <w:p w14:paraId="56693987" w14:textId="123AA882" w:rsidR="00B808A4" w:rsidRDefault="00B808A4" w:rsidP="00391360">
            <w:pPr>
              <w:pStyle w:val="Tablecolhead"/>
            </w:pPr>
          </w:p>
        </w:tc>
      </w:tr>
      <w:tr w:rsidR="00AD7B93" w14:paraId="73C025A2" w14:textId="77777777" w:rsidTr="00B808A4">
        <w:tc>
          <w:tcPr>
            <w:tcW w:w="2689" w:type="dxa"/>
          </w:tcPr>
          <w:p w14:paraId="636E0092" w14:textId="24A94387" w:rsidR="00AD7B93" w:rsidRPr="00AD7B93" w:rsidRDefault="00AD7B93" w:rsidP="00AD7B93">
            <w:pPr>
              <w:pStyle w:val="Tabletext"/>
              <w:rPr>
                <w:b/>
                <w:bCs/>
                <w:szCs w:val="21"/>
              </w:rPr>
            </w:pPr>
            <w:r w:rsidRPr="00AD7B93">
              <w:rPr>
                <w:rFonts w:cs="Arial"/>
                <w:b/>
                <w:bCs/>
                <w:szCs w:val="21"/>
                <w:lang w:eastAsia="en-AU"/>
              </w:rPr>
              <w:t>Invitation Title: </w:t>
            </w:r>
          </w:p>
        </w:tc>
        <w:tc>
          <w:tcPr>
            <w:tcW w:w="7517" w:type="dxa"/>
          </w:tcPr>
          <w:p w14:paraId="170122E5" w14:textId="7BA9F5A3" w:rsidR="00AD7B93" w:rsidRPr="00AD7B93" w:rsidRDefault="00AD7B93" w:rsidP="00AD7B93">
            <w:pPr>
              <w:jc w:val="both"/>
              <w:textAlignment w:val="baseline"/>
              <w:rPr>
                <w:rFonts w:cs="Arial"/>
                <w:szCs w:val="21"/>
                <w:lang w:eastAsia="en-AU"/>
              </w:rPr>
            </w:pPr>
            <w:r w:rsidRPr="00AD7B93">
              <w:rPr>
                <w:rFonts w:cs="Arial"/>
                <w:szCs w:val="21"/>
                <w:lang w:eastAsia="en-AU"/>
              </w:rPr>
              <w:t>Purchase Program: Regional In Progress and Ready to Build Developments </w:t>
            </w:r>
          </w:p>
          <w:p w14:paraId="68893B98" w14:textId="6839F360" w:rsidR="00AD7B93" w:rsidRPr="00AD7B93" w:rsidRDefault="00AD7B93" w:rsidP="00AD7B93">
            <w:pPr>
              <w:pStyle w:val="Tabletext"/>
              <w:rPr>
                <w:szCs w:val="21"/>
              </w:rPr>
            </w:pPr>
          </w:p>
        </w:tc>
      </w:tr>
      <w:tr w:rsidR="00AD7B93" w:rsidRPr="002365B4" w14:paraId="297691FF" w14:textId="77777777" w:rsidTr="00B808A4">
        <w:trPr>
          <w:trHeight w:val="756"/>
        </w:trPr>
        <w:tc>
          <w:tcPr>
            <w:tcW w:w="2689" w:type="dxa"/>
          </w:tcPr>
          <w:p w14:paraId="2D70BBE0" w14:textId="21A46962" w:rsidR="00AD7B93" w:rsidRPr="00AD7B93" w:rsidRDefault="00AD7B93" w:rsidP="00AD7B93">
            <w:pPr>
              <w:pStyle w:val="Tabletext6pt"/>
              <w:rPr>
                <w:b/>
                <w:bCs/>
                <w:szCs w:val="21"/>
              </w:rPr>
            </w:pPr>
            <w:r w:rsidRPr="00AD7B93">
              <w:rPr>
                <w:rFonts w:cs="Arial"/>
                <w:b/>
                <w:bCs/>
                <w:szCs w:val="21"/>
                <w:lang w:eastAsia="en-AU"/>
              </w:rPr>
              <w:t>Reference number: </w:t>
            </w:r>
          </w:p>
        </w:tc>
        <w:tc>
          <w:tcPr>
            <w:tcW w:w="7517" w:type="dxa"/>
          </w:tcPr>
          <w:p w14:paraId="2BB14680" w14:textId="77777777" w:rsidR="00AD7B93" w:rsidRPr="00AD7B93" w:rsidRDefault="00AD7B93" w:rsidP="00AD7B93">
            <w:pPr>
              <w:jc w:val="both"/>
              <w:textAlignment w:val="baseline"/>
              <w:rPr>
                <w:rFonts w:cs="Arial"/>
                <w:szCs w:val="21"/>
                <w:lang w:eastAsia="en-AU"/>
              </w:rPr>
            </w:pPr>
            <w:r w:rsidRPr="00AD7B93">
              <w:rPr>
                <w:rFonts w:cs="Arial"/>
                <w:szCs w:val="21"/>
                <w:lang w:eastAsia="en-AU"/>
              </w:rPr>
              <w:t>PP-BHB-SAPPM</w:t>
            </w:r>
          </w:p>
          <w:p w14:paraId="4BB63E08" w14:textId="3B6BA54D" w:rsidR="00AD7B93" w:rsidRPr="00AD7B93" w:rsidRDefault="00AD7B93" w:rsidP="00AD7B93">
            <w:pPr>
              <w:pStyle w:val="Tabletext6pt"/>
              <w:rPr>
                <w:szCs w:val="21"/>
              </w:rPr>
            </w:pPr>
          </w:p>
        </w:tc>
      </w:tr>
      <w:tr w:rsidR="00AD7B93" w:rsidRPr="002365B4" w14:paraId="0FC69C7D" w14:textId="77777777" w:rsidTr="00B808A4">
        <w:trPr>
          <w:trHeight w:val="756"/>
        </w:trPr>
        <w:tc>
          <w:tcPr>
            <w:tcW w:w="2689" w:type="dxa"/>
          </w:tcPr>
          <w:p w14:paraId="5F6B99BB" w14:textId="2054B312" w:rsidR="00AD7B93" w:rsidRPr="00AD7B93" w:rsidRDefault="00AD7B93" w:rsidP="00AD7B93">
            <w:pPr>
              <w:pStyle w:val="Tabletext6pt"/>
              <w:rPr>
                <w:b/>
                <w:bCs/>
                <w:szCs w:val="21"/>
              </w:rPr>
            </w:pPr>
            <w:r w:rsidRPr="00AD7B93">
              <w:rPr>
                <w:rFonts w:cs="Arial"/>
                <w:b/>
                <w:bCs/>
                <w:szCs w:val="21"/>
                <w:lang w:eastAsia="en-AU"/>
              </w:rPr>
              <w:t>Place of lodgement: </w:t>
            </w:r>
          </w:p>
        </w:tc>
        <w:tc>
          <w:tcPr>
            <w:tcW w:w="7517" w:type="dxa"/>
          </w:tcPr>
          <w:p w14:paraId="6C668CEF" w14:textId="77777777" w:rsidR="00AD7B93" w:rsidRPr="00AD7B93" w:rsidRDefault="00A9673D" w:rsidP="00AD7B93">
            <w:pPr>
              <w:textAlignment w:val="baseline"/>
              <w:rPr>
                <w:rFonts w:cs="Arial"/>
                <w:color w:val="000000"/>
                <w:szCs w:val="21"/>
                <w:lang w:eastAsia="en-AU"/>
              </w:rPr>
            </w:pPr>
            <w:hyperlink r:id="rId20" w:tgtFrame="_blank" w:history="1">
              <w:r w:rsidR="00AD7B93" w:rsidRPr="00AD7B93">
                <w:rPr>
                  <w:rFonts w:cs="Arial"/>
                  <w:szCs w:val="21"/>
                  <w:u w:val="single"/>
                  <w:lang w:eastAsia="en-AU"/>
                </w:rPr>
                <w:t>https://www.tenders.vic.gov.au</w:t>
              </w:r>
            </w:hyperlink>
            <w:r w:rsidR="00AD7B93" w:rsidRPr="00AD7B93">
              <w:rPr>
                <w:rFonts w:cs="Arial"/>
                <w:b/>
                <w:bCs/>
                <w:szCs w:val="21"/>
                <w:lang w:eastAsia="en-AU"/>
              </w:rPr>
              <w:t>  </w:t>
            </w:r>
            <w:r w:rsidR="00AD7B93" w:rsidRPr="00AD7B93">
              <w:rPr>
                <w:rFonts w:cs="Arial"/>
                <w:color w:val="000000"/>
                <w:szCs w:val="21"/>
                <w:lang w:eastAsia="en-AU"/>
              </w:rPr>
              <w:t>(Buying for Victoria) </w:t>
            </w:r>
          </w:p>
          <w:p w14:paraId="3DF58A47" w14:textId="77777777" w:rsidR="00AD7B93" w:rsidRPr="00AD7B93" w:rsidRDefault="00AD7B93" w:rsidP="00AD7B93">
            <w:pPr>
              <w:pStyle w:val="Tabletext6pt"/>
              <w:rPr>
                <w:szCs w:val="21"/>
              </w:rPr>
            </w:pPr>
          </w:p>
        </w:tc>
      </w:tr>
    </w:tbl>
    <w:p w14:paraId="54FFE0DF" w14:textId="77777777" w:rsidR="00AD7B93" w:rsidRPr="00201F55" w:rsidRDefault="00AD7B93" w:rsidP="00B808A4">
      <w:pPr>
        <w:pStyle w:val="Bullet1"/>
        <w:numPr>
          <w:ilvl w:val="0"/>
          <w:numId w:val="0"/>
        </w:numPr>
        <w:spacing w:before="120"/>
        <w:rPr>
          <w:rFonts w:eastAsia="MS Gothic" w:cs="Arial"/>
          <w:b/>
          <w:color w:val="1F497D" w:themeColor="text2"/>
          <w:kern w:val="32"/>
          <w:sz w:val="32"/>
          <w:szCs w:val="32"/>
        </w:rPr>
      </w:pPr>
    </w:p>
    <w:p w14:paraId="7980984B" w14:textId="77777777" w:rsidR="00AE407F" w:rsidRDefault="00AE407F" w:rsidP="00AD7B93">
      <w:pPr>
        <w:pStyle w:val="Bullet1"/>
        <w:numPr>
          <w:ilvl w:val="0"/>
          <w:numId w:val="0"/>
        </w:numPr>
        <w:spacing w:before="120"/>
        <w:rPr>
          <w:rFonts w:eastAsia="Times New Roman"/>
          <w:bCs/>
          <w:color w:val="D72685"/>
          <w:sz w:val="32"/>
          <w:szCs w:val="28"/>
        </w:rPr>
      </w:pPr>
      <w:r w:rsidRPr="00AE407F">
        <w:rPr>
          <w:rFonts w:eastAsia="Times New Roman"/>
          <w:bCs/>
          <w:color w:val="D72685"/>
          <w:sz w:val="32"/>
          <w:szCs w:val="28"/>
        </w:rPr>
        <w:t>What is the closing date of the RFP?</w:t>
      </w:r>
    </w:p>
    <w:p w14:paraId="1F0A8634" w14:textId="3F48FB7C" w:rsidR="003A7024" w:rsidRDefault="003A7024" w:rsidP="00B808A4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 w:rsidRPr="003A7024">
        <w:rPr>
          <w:rFonts w:cs="Arial"/>
        </w:rPr>
        <w:t xml:space="preserve">The </w:t>
      </w:r>
      <w:r w:rsidR="00F90C9A">
        <w:rPr>
          <w:rFonts w:cs="Arial"/>
        </w:rPr>
        <w:t>c</w:t>
      </w:r>
      <w:r w:rsidRPr="003A7024">
        <w:rPr>
          <w:rFonts w:cs="Arial"/>
        </w:rPr>
        <w:t xml:space="preserve">losing </w:t>
      </w:r>
      <w:r w:rsidR="00F90C9A">
        <w:rPr>
          <w:rFonts w:cs="Arial"/>
        </w:rPr>
        <w:t>d</w:t>
      </w:r>
      <w:r w:rsidRPr="003A7024">
        <w:rPr>
          <w:rFonts w:cs="Arial"/>
        </w:rPr>
        <w:t xml:space="preserve">ate and </w:t>
      </w:r>
      <w:r w:rsidR="00F90C9A">
        <w:rPr>
          <w:rFonts w:cs="Arial"/>
        </w:rPr>
        <w:t>t</w:t>
      </w:r>
      <w:r w:rsidRPr="003A7024">
        <w:rPr>
          <w:rFonts w:cs="Arial"/>
        </w:rPr>
        <w:t>ime for the submission of Proposals is 2.00pm (AEST) on 7 October 2021.</w:t>
      </w:r>
    </w:p>
    <w:p w14:paraId="1BD653C9" w14:textId="77777777" w:rsidR="003A7024" w:rsidRPr="00201F55" w:rsidRDefault="003A7024" w:rsidP="00B808A4">
      <w:pPr>
        <w:pStyle w:val="Bullet1"/>
        <w:numPr>
          <w:ilvl w:val="0"/>
          <w:numId w:val="0"/>
        </w:numPr>
        <w:spacing w:before="120"/>
        <w:rPr>
          <w:rFonts w:cs="Arial"/>
          <w:sz w:val="32"/>
          <w:szCs w:val="32"/>
        </w:rPr>
      </w:pPr>
    </w:p>
    <w:p w14:paraId="5F934D36" w14:textId="77777777" w:rsidR="00EA311A" w:rsidRDefault="00EA311A" w:rsidP="003A7024">
      <w:pPr>
        <w:pStyle w:val="Bullet1"/>
        <w:numPr>
          <w:ilvl w:val="0"/>
          <w:numId w:val="0"/>
        </w:numPr>
        <w:spacing w:before="120"/>
        <w:rPr>
          <w:rFonts w:eastAsia="Times New Roman"/>
          <w:bCs/>
          <w:color w:val="D72685"/>
          <w:sz w:val="32"/>
          <w:szCs w:val="28"/>
        </w:rPr>
      </w:pPr>
      <w:r w:rsidRPr="00EA311A">
        <w:rPr>
          <w:rFonts w:eastAsia="Times New Roman"/>
          <w:bCs/>
          <w:color w:val="D72685"/>
          <w:sz w:val="32"/>
          <w:szCs w:val="28"/>
        </w:rPr>
        <w:t>For further clarifications?</w:t>
      </w:r>
    </w:p>
    <w:p w14:paraId="41F9FAF6" w14:textId="1DDDCF69" w:rsidR="00142686" w:rsidRPr="00201F55" w:rsidRDefault="00201F55" w:rsidP="00201F55">
      <w:pPr>
        <w:pStyle w:val="Bullet1"/>
        <w:numPr>
          <w:ilvl w:val="0"/>
          <w:numId w:val="0"/>
        </w:numPr>
        <w:spacing w:before="120"/>
        <w:rPr>
          <w:rFonts w:cs="Arial"/>
        </w:rPr>
      </w:pPr>
      <w:r>
        <w:rPr>
          <w:rFonts w:cs="Arial"/>
        </w:rPr>
        <w:t xml:space="preserve">All </w:t>
      </w:r>
      <w:r w:rsidRPr="00E747BE">
        <w:rPr>
          <w:rFonts w:cs="Arial"/>
        </w:rPr>
        <w:t xml:space="preserve">enquiries regarding this RFP can be directed to </w:t>
      </w:r>
      <w:hyperlink r:id="rId21" w:history="1">
        <w:r w:rsidR="003D52CB">
          <w:rPr>
            <w:rStyle w:val="Hyperlink"/>
            <w:rFonts w:cs="Arial"/>
            <w:i/>
            <w:iCs/>
          </w:rPr>
          <w:t>tenderenquiries@homes.vic.gov.au</w:t>
        </w:r>
      </w:hyperlink>
      <w:r>
        <w:rPr>
          <w:rFonts w:cs="Arial"/>
        </w:rPr>
        <w:t>.</w:t>
      </w:r>
      <w:r w:rsidRPr="009E0C48">
        <w:rPr>
          <w:rFonts w:cs="Arial"/>
        </w:rPr>
        <w:t> </w:t>
      </w:r>
    </w:p>
    <w:sectPr w:rsidR="00142686" w:rsidRPr="00201F55" w:rsidSect="0021172A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7872C" w14:textId="77777777" w:rsidR="00330876" w:rsidRDefault="00330876">
      <w:r>
        <w:separator/>
      </w:r>
    </w:p>
    <w:p w14:paraId="77F9636B" w14:textId="77777777" w:rsidR="00330876" w:rsidRDefault="00330876"/>
  </w:endnote>
  <w:endnote w:type="continuationSeparator" w:id="0">
    <w:p w14:paraId="730E1CAE" w14:textId="77777777" w:rsidR="00330876" w:rsidRDefault="00330876">
      <w:r>
        <w:continuationSeparator/>
      </w:r>
    </w:p>
    <w:p w14:paraId="7F6F2EDA" w14:textId="77777777" w:rsidR="00330876" w:rsidRDefault="00330876"/>
  </w:endnote>
  <w:endnote w:type="continuationNotice" w:id="1">
    <w:p w14:paraId="3550EF15" w14:textId="77777777" w:rsidR="00330876" w:rsidRDefault="00330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6E967" w14:textId="77777777" w:rsidR="00A9673D" w:rsidRDefault="00A96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529F" w14:textId="77777777" w:rsidR="00E261B3" w:rsidRPr="00F65AA9" w:rsidRDefault="00A2717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45FF270" wp14:editId="7FE49B82">
          <wp:simplePos x="0" y="0"/>
          <wp:positionH relativeFrom="column">
            <wp:posOffset>-540385</wp:posOffset>
          </wp:positionH>
          <wp:positionV relativeFrom="page">
            <wp:posOffset>10048240</wp:posOffset>
          </wp:positionV>
          <wp:extent cx="1689100" cy="647700"/>
          <wp:effectExtent l="0" t="0" r="0" b="0"/>
          <wp:wrapNone/>
          <wp:docPr id="3" name="Picture 3" descr="Hom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omes Victor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53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2ECEDB" wp14:editId="0C1EF7F2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3CB9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<w:pict w14:anchorId="612297A6">
            <v:shapetype id="_x0000_t202" coordsize="21600,21600" o:spt="202" path="m,l,21600r21600,l21600,xe" w14:anchorId="002ECEDB">
              <v:stroke joinstyle="miter"/>
              <v:path gradientshapeok="t" o:connecttype="rect"/>
            </v:shapetype>
            <v:shape id="MSIPCMc3054336811d08b680b9289e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32E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E56DA89" wp14:editId="050A7DE2">
          <wp:simplePos x="538163" y="9501188"/>
          <wp:positionH relativeFrom="page">
            <wp:align>right</wp:align>
          </wp:positionH>
          <wp:positionV relativeFrom="page">
            <wp:align>bottom</wp:align>
          </wp:positionV>
          <wp:extent cx="1257840" cy="649080"/>
          <wp:effectExtent l="0" t="0" r="0" b="0"/>
          <wp:wrapNone/>
          <wp:docPr id="8" name="Picture 8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84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F87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E8BFED8" wp14:editId="5BBCAA11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C734A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>
          <w:pict w14:anchorId="5E97AE00">
            <v:shapetype id="_x0000_t202" coordsize="21600,21600" o:spt="202" path="m,l,21600r21600,l21600,xe" w14:anchorId="7E8BFED8">
              <v:stroke joinstyle="miter"/>
              <v:path gradientshapeok="t" o:connecttype="rect"/>
            </v:shapetype>
            <v:shape id="MSIPCM418f4cbe97f099549309dca7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9609F" w14:textId="77777777" w:rsidR="00330876" w:rsidRDefault="00330876" w:rsidP="00207717">
      <w:pPr>
        <w:spacing w:before="120"/>
      </w:pPr>
      <w:r>
        <w:separator/>
      </w:r>
    </w:p>
  </w:footnote>
  <w:footnote w:type="continuationSeparator" w:id="0">
    <w:p w14:paraId="1CC03AAB" w14:textId="77777777" w:rsidR="00330876" w:rsidRDefault="00330876">
      <w:r>
        <w:continuationSeparator/>
      </w:r>
    </w:p>
    <w:p w14:paraId="15976A65" w14:textId="77777777" w:rsidR="00330876" w:rsidRDefault="00330876"/>
  </w:footnote>
  <w:footnote w:type="continuationNotice" w:id="1">
    <w:p w14:paraId="6B76C001" w14:textId="77777777" w:rsidR="00330876" w:rsidRDefault="003308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99B4" w14:textId="77777777" w:rsidR="00A9673D" w:rsidRDefault="00A96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170B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8B01" w14:textId="77777777" w:rsidR="00A9673D" w:rsidRDefault="00A967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BD6BD" w14:textId="7B0FBD04" w:rsidR="00E261B3" w:rsidRPr="0051568D" w:rsidRDefault="00E261B3" w:rsidP="00176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B83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188B"/>
    <w:multiLevelType w:val="hybridMultilevel"/>
    <w:tmpl w:val="635E7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146"/>
    <w:multiLevelType w:val="hybridMultilevel"/>
    <w:tmpl w:val="7CFC59C0"/>
    <w:styleLink w:val="Bullets"/>
    <w:lvl w:ilvl="0" w:tplc="724AE7FC">
      <w:start w:val="1"/>
      <w:numFmt w:val="bullet"/>
      <w:lvlText w:val=""/>
      <w:lvlJc w:val="left"/>
      <w:pPr>
        <w:tabs>
          <w:tab w:val="num" w:pos="709"/>
        </w:tabs>
        <w:ind w:left="1389" w:hanging="680"/>
      </w:pPr>
      <w:rPr>
        <w:rFonts w:ascii="Wingdings" w:hAnsi="Wingdings" w:hint="default"/>
        <w:color w:val="FF0000"/>
      </w:rPr>
    </w:lvl>
    <w:lvl w:ilvl="1" w:tplc="4BEE4D58">
      <w:start w:val="1"/>
      <w:numFmt w:val="none"/>
      <w:lvlText w:val="-"/>
      <w:lvlJc w:val="left"/>
      <w:pPr>
        <w:tabs>
          <w:tab w:val="num" w:pos="0"/>
        </w:tabs>
        <w:ind w:left="1361" w:hanging="681"/>
      </w:pPr>
      <w:rPr>
        <w:rFonts w:hint="default"/>
      </w:rPr>
    </w:lvl>
    <w:lvl w:ilvl="2" w:tplc="C2C81EB0">
      <w:start w:val="1"/>
      <w:numFmt w:val="bullet"/>
      <w:lvlText w:val=""/>
      <w:lvlJc w:val="left"/>
      <w:pPr>
        <w:tabs>
          <w:tab w:val="num" w:pos="0"/>
        </w:tabs>
        <w:ind w:left="2041" w:hanging="680"/>
      </w:pPr>
      <w:rPr>
        <w:rFonts w:ascii="Symbol" w:hAnsi="Symbol" w:hint="default"/>
        <w:color w:val="auto"/>
      </w:rPr>
    </w:lvl>
    <w:lvl w:ilvl="3" w:tplc="8BE65B3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43686DC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69FED35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7714B89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6208334E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B39265A4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5B485C"/>
    <w:multiLevelType w:val="hybridMultilevel"/>
    <w:tmpl w:val="7CECF604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26"/>
  </w:num>
  <w:num w:numId="26">
    <w:abstractNumId w:val="20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4"/>
  </w:num>
  <w:num w:numId="4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CA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58E3"/>
    <w:rsid w:val="00037366"/>
    <w:rsid w:val="00040247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2738"/>
    <w:rsid w:val="00083D62"/>
    <w:rsid w:val="0008508E"/>
    <w:rsid w:val="00086557"/>
    <w:rsid w:val="00087951"/>
    <w:rsid w:val="0009113B"/>
    <w:rsid w:val="00093402"/>
    <w:rsid w:val="00094DA3"/>
    <w:rsid w:val="00096CD1"/>
    <w:rsid w:val="00096DB7"/>
    <w:rsid w:val="000A012C"/>
    <w:rsid w:val="000A04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45DA"/>
    <w:rsid w:val="001201D4"/>
    <w:rsid w:val="00120BD3"/>
    <w:rsid w:val="00122FEA"/>
    <w:rsid w:val="001232BD"/>
    <w:rsid w:val="00124ED5"/>
    <w:rsid w:val="001276FA"/>
    <w:rsid w:val="00142686"/>
    <w:rsid w:val="001447B3"/>
    <w:rsid w:val="00146672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233"/>
    <w:rsid w:val="001712C2"/>
    <w:rsid w:val="00172958"/>
    <w:rsid w:val="00172BAF"/>
    <w:rsid w:val="001740C5"/>
    <w:rsid w:val="0017674D"/>
    <w:rsid w:val="001771DD"/>
    <w:rsid w:val="00177995"/>
    <w:rsid w:val="00177A8C"/>
    <w:rsid w:val="00180D18"/>
    <w:rsid w:val="00184828"/>
    <w:rsid w:val="00186B33"/>
    <w:rsid w:val="001929A0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788"/>
    <w:rsid w:val="001B6B96"/>
    <w:rsid w:val="001B7228"/>
    <w:rsid w:val="001B738B"/>
    <w:rsid w:val="001C09DB"/>
    <w:rsid w:val="001C277E"/>
    <w:rsid w:val="001C2A72"/>
    <w:rsid w:val="001C31B7"/>
    <w:rsid w:val="001D0B75"/>
    <w:rsid w:val="001D2833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1F55"/>
    <w:rsid w:val="002033B7"/>
    <w:rsid w:val="00206463"/>
    <w:rsid w:val="00206F2F"/>
    <w:rsid w:val="00207717"/>
    <w:rsid w:val="0021053D"/>
    <w:rsid w:val="00210A92"/>
    <w:rsid w:val="0021172A"/>
    <w:rsid w:val="00216C03"/>
    <w:rsid w:val="00220C04"/>
    <w:rsid w:val="0022278D"/>
    <w:rsid w:val="0022701F"/>
    <w:rsid w:val="00227C68"/>
    <w:rsid w:val="002305A5"/>
    <w:rsid w:val="002333F5"/>
    <w:rsid w:val="00233724"/>
    <w:rsid w:val="002365B4"/>
    <w:rsid w:val="00242378"/>
    <w:rsid w:val="002432E1"/>
    <w:rsid w:val="002442A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46A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63D"/>
    <w:rsid w:val="002E52BE"/>
    <w:rsid w:val="002E6C95"/>
    <w:rsid w:val="002E7C36"/>
    <w:rsid w:val="002F25D1"/>
    <w:rsid w:val="002F313A"/>
    <w:rsid w:val="002F3ADF"/>
    <w:rsid w:val="002F3D32"/>
    <w:rsid w:val="002F5F31"/>
    <w:rsid w:val="002F5F46"/>
    <w:rsid w:val="002F7124"/>
    <w:rsid w:val="00301034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0876"/>
    <w:rsid w:val="0033259D"/>
    <w:rsid w:val="003333D2"/>
    <w:rsid w:val="00337339"/>
    <w:rsid w:val="003406C6"/>
    <w:rsid w:val="003418CC"/>
    <w:rsid w:val="003459BD"/>
    <w:rsid w:val="0034736F"/>
    <w:rsid w:val="00350D38"/>
    <w:rsid w:val="00351B36"/>
    <w:rsid w:val="00357B4E"/>
    <w:rsid w:val="003716FD"/>
    <w:rsid w:val="0037204B"/>
    <w:rsid w:val="003744CF"/>
    <w:rsid w:val="00374717"/>
    <w:rsid w:val="00376454"/>
    <w:rsid w:val="0037676C"/>
    <w:rsid w:val="00381043"/>
    <w:rsid w:val="003829E5"/>
    <w:rsid w:val="00386109"/>
    <w:rsid w:val="00386944"/>
    <w:rsid w:val="00391360"/>
    <w:rsid w:val="003956CC"/>
    <w:rsid w:val="00395C9A"/>
    <w:rsid w:val="003A04E1"/>
    <w:rsid w:val="003A0853"/>
    <w:rsid w:val="003A36CA"/>
    <w:rsid w:val="003A6B67"/>
    <w:rsid w:val="003A7024"/>
    <w:rsid w:val="003B12A6"/>
    <w:rsid w:val="003B13B6"/>
    <w:rsid w:val="003B14C3"/>
    <w:rsid w:val="003B15E6"/>
    <w:rsid w:val="003B1BDC"/>
    <w:rsid w:val="003B408A"/>
    <w:rsid w:val="003B5B5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2CB"/>
    <w:rsid w:val="003D6475"/>
    <w:rsid w:val="003D6EE6"/>
    <w:rsid w:val="003E2E3D"/>
    <w:rsid w:val="003E375C"/>
    <w:rsid w:val="003E4086"/>
    <w:rsid w:val="003E4910"/>
    <w:rsid w:val="003E639E"/>
    <w:rsid w:val="003E71E5"/>
    <w:rsid w:val="003F0445"/>
    <w:rsid w:val="003F0CE3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25BE"/>
    <w:rsid w:val="004148F9"/>
    <w:rsid w:val="0042084E"/>
    <w:rsid w:val="00421EEF"/>
    <w:rsid w:val="004244E1"/>
    <w:rsid w:val="00424D65"/>
    <w:rsid w:val="00430393"/>
    <w:rsid w:val="00431806"/>
    <w:rsid w:val="00437AC5"/>
    <w:rsid w:val="00442C6C"/>
    <w:rsid w:val="00443CBE"/>
    <w:rsid w:val="00443E8A"/>
    <w:rsid w:val="004441BC"/>
    <w:rsid w:val="004467D0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594"/>
    <w:rsid w:val="004A5C62"/>
    <w:rsid w:val="004A5CE5"/>
    <w:rsid w:val="004A707D"/>
    <w:rsid w:val="004B4185"/>
    <w:rsid w:val="004C2BE4"/>
    <w:rsid w:val="004C5541"/>
    <w:rsid w:val="004C55B2"/>
    <w:rsid w:val="004C65DE"/>
    <w:rsid w:val="004C6EEE"/>
    <w:rsid w:val="004C702B"/>
    <w:rsid w:val="004D0033"/>
    <w:rsid w:val="004D016B"/>
    <w:rsid w:val="004D1B22"/>
    <w:rsid w:val="004D23CC"/>
    <w:rsid w:val="004D36F2"/>
    <w:rsid w:val="004D7644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05C"/>
    <w:rsid w:val="0051568D"/>
    <w:rsid w:val="00516493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1F5C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01F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20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6357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7F5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B0F"/>
    <w:rsid w:val="00677574"/>
    <w:rsid w:val="00683878"/>
    <w:rsid w:val="0068454C"/>
    <w:rsid w:val="00691B62"/>
    <w:rsid w:val="0069260C"/>
    <w:rsid w:val="006933B5"/>
    <w:rsid w:val="00693D14"/>
    <w:rsid w:val="00695A93"/>
    <w:rsid w:val="00696F27"/>
    <w:rsid w:val="006A18C2"/>
    <w:rsid w:val="006A3383"/>
    <w:rsid w:val="006B077C"/>
    <w:rsid w:val="006B16AF"/>
    <w:rsid w:val="006B1B93"/>
    <w:rsid w:val="006B6803"/>
    <w:rsid w:val="006D0F16"/>
    <w:rsid w:val="006D2A3F"/>
    <w:rsid w:val="006D2FBC"/>
    <w:rsid w:val="006E138B"/>
    <w:rsid w:val="006E1867"/>
    <w:rsid w:val="006E6F3D"/>
    <w:rsid w:val="006F0330"/>
    <w:rsid w:val="006F1FDC"/>
    <w:rsid w:val="006F6B8C"/>
    <w:rsid w:val="007013EF"/>
    <w:rsid w:val="00702BFA"/>
    <w:rsid w:val="007055BD"/>
    <w:rsid w:val="00710173"/>
    <w:rsid w:val="007156A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536"/>
    <w:rsid w:val="007619F4"/>
    <w:rsid w:val="00763139"/>
    <w:rsid w:val="00770F37"/>
    <w:rsid w:val="007711A0"/>
    <w:rsid w:val="00772D5E"/>
    <w:rsid w:val="0077463E"/>
    <w:rsid w:val="00774BF9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7B9"/>
    <w:rsid w:val="007C4890"/>
    <w:rsid w:val="007C6AD1"/>
    <w:rsid w:val="007C7301"/>
    <w:rsid w:val="007C7859"/>
    <w:rsid w:val="007C7F28"/>
    <w:rsid w:val="007D1466"/>
    <w:rsid w:val="007D2BDE"/>
    <w:rsid w:val="007D2FB6"/>
    <w:rsid w:val="007D49EB"/>
    <w:rsid w:val="007D5E1C"/>
    <w:rsid w:val="007D5FAD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5A49"/>
    <w:rsid w:val="00806468"/>
    <w:rsid w:val="008119CA"/>
    <w:rsid w:val="00811BD9"/>
    <w:rsid w:val="008130C4"/>
    <w:rsid w:val="008155F0"/>
    <w:rsid w:val="00816735"/>
    <w:rsid w:val="00820141"/>
    <w:rsid w:val="008209D0"/>
    <w:rsid w:val="00820E0C"/>
    <w:rsid w:val="0082269B"/>
    <w:rsid w:val="00823275"/>
    <w:rsid w:val="0082366F"/>
    <w:rsid w:val="008338A2"/>
    <w:rsid w:val="00841AA9"/>
    <w:rsid w:val="00844C79"/>
    <w:rsid w:val="008474FE"/>
    <w:rsid w:val="0085232E"/>
    <w:rsid w:val="00853EE4"/>
    <w:rsid w:val="00855535"/>
    <w:rsid w:val="00857C5A"/>
    <w:rsid w:val="0086255E"/>
    <w:rsid w:val="008633F0"/>
    <w:rsid w:val="00866D70"/>
    <w:rsid w:val="00867D9D"/>
    <w:rsid w:val="00872C54"/>
    <w:rsid w:val="00872E0A"/>
    <w:rsid w:val="00873594"/>
    <w:rsid w:val="00875285"/>
    <w:rsid w:val="00884B62"/>
    <w:rsid w:val="0088529C"/>
    <w:rsid w:val="00885CAD"/>
    <w:rsid w:val="00887903"/>
    <w:rsid w:val="0089270A"/>
    <w:rsid w:val="00893AF6"/>
    <w:rsid w:val="00894BC4"/>
    <w:rsid w:val="008A1A0D"/>
    <w:rsid w:val="008A28A8"/>
    <w:rsid w:val="008A5B32"/>
    <w:rsid w:val="008A5D60"/>
    <w:rsid w:val="008B2029"/>
    <w:rsid w:val="008B2EE4"/>
    <w:rsid w:val="008B3821"/>
    <w:rsid w:val="008B40D4"/>
    <w:rsid w:val="008B4D3D"/>
    <w:rsid w:val="008B57C7"/>
    <w:rsid w:val="008C086F"/>
    <w:rsid w:val="008C2F92"/>
    <w:rsid w:val="008C589D"/>
    <w:rsid w:val="008C60A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51A"/>
    <w:rsid w:val="00904A1C"/>
    <w:rsid w:val="00905030"/>
    <w:rsid w:val="00906490"/>
    <w:rsid w:val="009111B2"/>
    <w:rsid w:val="0091332E"/>
    <w:rsid w:val="00914393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4A06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0CA"/>
    <w:rsid w:val="0099153B"/>
    <w:rsid w:val="00991769"/>
    <w:rsid w:val="0099232C"/>
    <w:rsid w:val="00994386"/>
    <w:rsid w:val="00994791"/>
    <w:rsid w:val="009A13D8"/>
    <w:rsid w:val="009A279E"/>
    <w:rsid w:val="009A3015"/>
    <w:rsid w:val="009A3223"/>
    <w:rsid w:val="009A3490"/>
    <w:rsid w:val="009B0A6F"/>
    <w:rsid w:val="009B0A94"/>
    <w:rsid w:val="009B2AE8"/>
    <w:rsid w:val="009B5622"/>
    <w:rsid w:val="009B59E9"/>
    <w:rsid w:val="009B61E6"/>
    <w:rsid w:val="009B70AA"/>
    <w:rsid w:val="009C1CB1"/>
    <w:rsid w:val="009C50B9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317"/>
    <w:rsid w:val="009E496F"/>
    <w:rsid w:val="009E4B0D"/>
    <w:rsid w:val="009E5095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3B55"/>
    <w:rsid w:val="00A23E26"/>
    <w:rsid w:val="00A24442"/>
    <w:rsid w:val="00A2717F"/>
    <w:rsid w:val="00A32577"/>
    <w:rsid w:val="00A330BB"/>
    <w:rsid w:val="00A34ACD"/>
    <w:rsid w:val="00A44882"/>
    <w:rsid w:val="00A45125"/>
    <w:rsid w:val="00A54715"/>
    <w:rsid w:val="00A55F35"/>
    <w:rsid w:val="00A6061C"/>
    <w:rsid w:val="00A62D44"/>
    <w:rsid w:val="00A67263"/>
    <w:rsid w:val="00A7161C"/>
    <w:rsid w:val="00A7355E"/>
    <w:rsid w:val="00A77AA3"/>
    <w:rsid w:val="00A8236D"/>
    <w:rsid w:val="00A854EB"/>
    <w:rsid w:val="00A872E5"/>
    <w:rsid w:val="00A9132E"/>
    <w:rsid w:val="00A91406"/>
    <w:rsid w:val="00A95961"/>
    <w:rsid w:val="00A9673D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D7B93"/>
    <w:rsid w:val="00AE126A"/>
    <w:rsid w:val="00AE1BAE"/>
    <w:rsid w:val="00AE3005"/>
    <w:rsid w:val="00AE3BD5"/>
    <w:rsid w:val="00AE407F"/>
    <w:rsid w:val="00AE59A0"/>
    <w:rsid w:val="00AE7145"/>
    <w:rsid w:val="00AF0C57"/>
    <w:rsid w:val="00AF26F3"/>
    <w:rsid w:val="00AF5F04"/>
    <w:rsid w:val="00B00672"/>
    <w:rsid w:val="00B01B4D"/>
    <w:rsid w:val="00B03B70"/>
    <w:rsid w:val="00B04489"/>
    <w:rsid w:val="00B0522A"/>
    <w:rsid w:val="00B06571"/>
    <w:rsid w:val="00B068BA"/>
    <w:rsid w:val="00B07217"/>
    <w:rsid w:val="00B10412"/>
    <w:rsid w:val="00B13851"/>
    <w:rsid w:val="00B13B1C"/>
    <w:rsid w:val="00B14B5F"/>
    <w:rsid w:val="00B159A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ACB"/>
    <w:rsid w:val="00B3588E"/>
    <w:rsid w:val="00B4198F"/>
    <w:rsid w:val="00B41F3D"/>
    <w:rsid w:val="00B431E8"/>
    <w:rsid w:val="00B45141"/>
    <w:rsid w:val="00B519CD"/>
    <w:rsid w:val="00B5273A"/>
    <w:rsid w:val="00B57329"/>
    <w:rsid w:val="00B574E6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9FA"/>
    <w:rsid w:val="00B75598"/>
    <w:rsid w:val="00B75646"/>
    <w:rsid w:val="00B7629E"/>
    <w:rsid w:val="00B808A4"/>
    <w:rsid w:val="00B8644A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2B98"/>
    <w:rsid w:val="00BF557D"/>
    <w:rsid w:val="00BF7F58"/>
    <w:rsid w:val="00C01381"/>
    <w:rsid w:val="00C01AB1"/>
    <w:rsid w:val="00C026A0"/>
    <w:rsid w:val="00C03EA4"/>
    <w:rsid w:val="00C04F42"/>
    <w:rsid w:val="00C05B2B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0185"/>
    <w:rsid w:val="00C32940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8D1"/>
    <w:rsid w:val="00C863C4"/>
    <w:rsid w:val="00C86844"/>
    <w:rsid w:val="00C920EA"/>
    <w:rsid w:val="00C93C3E"/>
    <w:rsid w:val="00CA0014"/>
    <w:rsid w:val="00CA12E3"/>
    <w:rsid w:val="00CA1476"/>
    <w:rsid w:val="00CA591F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5C25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59"/>
    <w:rsid w:val="00D33E72"/>
    <w:rsid w:val="00D35BD6"/>
    <w:rsid w:val="00D361B5"/>
    <w:rsid w:val="00D37C3D"/>
    <w:rsid w:val="00D411A2"/>
    <w:rsid w:val="00D4606D"/>
    <w:rsid w:val="00D5030E"/>
    <w:rsid w:val="00D50B9C"/>
    <w:rsid w:val="00D52D73"/>
    <w:rsid w:val="00D52E58"/>
    <w:rsid w:val="00D56B20"/>
    <w:rsid w:val="00D578B3"/>
    <w:rsid w:val="00D618F4"/>
    <w:rsid w:val="00D714CC"/>
    <w:rsid w:val="00D737A7"/>
    <w:rsid w:val="00D75EA7"/>
    <w:rsid w:val="00D81ADF"/>
    <w:rsid w:val="00D81F21"/>
    <w:rsid w:val="00D82E15"/>
    <w:rsid w:val="00D864F2"/>
    <w:rsid w:val="00D943F8"/>
    <w:rsid w:val="00D95470"/>
    <w:rsid w:val="00D96B55"/>
    <w:rsid w:val="00DA2619"/>
    <w:rsid w:val="00DA2E57"/>
    <w:rsid w:val="00DA4239"/>
    <w:rsid w:val="00DA65DE"/>
    <w:rsid w:val="00DA6C0F"/>
    <w:rsid w:val="00DB0B61"/>
    <w:rsid w:val="00DB1474"/>
    <w:rsid w:val="00DB2962"/>
    <w:rsid w:val="00DB52FB"/>
    <w:rsid w:val="00DC013B"/>
    <w:rsid w:val="00DC05C8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FF8"/>
    <w:rsid w:val="00DE3250"/>
    <w:rsid w:val="00DE6028"/>
    <w:rsid w:val="00DE6C85"/>
    <w:rsid w:val="00DE78A3"/>
    <w:rsid w:val="00DF1A71"/>
    <w:rsid w:val="00DF37E2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4E2"/>
    <w:rsid w:val="00E261B3"/>
    <w:rsid w:val="00E2626C"/>
    <w:rsid w:val="00E26818"/>
    <w:rsid w:val="00E27FFC"/>
    <w:rsid w:val="00E30B15"/>
    <w:rsid w:val="00E31A13"/>
    <w:rsid w:val="00E32E5D"/>
    <w:rsid w:val="00E33237"/>
    <w:rsid w:val="00E37225"/>
    <w:rsid w:val="00E40181"/>
    <w:rsid w:val="00E5161F"/>
    <w:rsid w:val="00E54950"/>
    <w:rsid w:val="00E55FB3"/>
    <w:rsid w:val="00E56A01"/>
    <w:rsid w:val="00E629A1"/>
    <w:rsid w:val="00E6794C"/>
    <w:rsid w:val="00E71591"/>
    <w:rsid w:val="00E71CEB"/>
    <w:rsid w:val="00E7474F"/>
    <w:rsid w:val="00E75645"/>
    <w:rsid w:val="00E80DE3"/>
    <w:rsid w:val="00E82C55"/>
    <w:rsid w:val="00E8787E"/>
    <w:rsid w:val="00E92AC3"/>
    <w:rsid w:val="00EA1789"/>
    <w:rsid w:val="00EA2F6A"/>
    <w:rsid w:val="00EA311A"/>
    <w:rsid w:val="00EB00E0"/>
    <w:rsid w:val="00EB05D5"/>
    <w:rsid w:val="00EB1931"/>
    <w:rsid w:val="00EC059F"/>
    <w:rsid w:val="00EC1F24"/>
    <w:rsid w:val="00EC1F3E"/>
    <w:rsid w:val="00EC20FF"/>
    <w:rsid w:val="00EC22F6"/>
    <w:rsid w:val="00ED5B9B"/>
    <w:rsid w:val="00ED6BAD"/>
    <w:rsid w:val="00ED6EF1"/>
    <w:rsid w:val="00ED7447"/>
    <w:rsid w:val="00EE00D6"/>
    <w:rsid w:val="00EE116B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1205"/>
    <w:rsid w:val="00F234BE"/>
    <w:rsid w:val="00F250A9"/>
    <w:rsid w:val="00F267AF"/>
    <w:rsid w:val="00F26CDB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49B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0C9A"/>
    <w:rsid w:val="00F938BA"/>
    <w:rsid w:val="00F97919"/>
    <w:rsid w:val="00FA2C46"/>
    <w:rsid w:val="00FA3525"/>
    <w:rsid w:val="00FA5A53"/>
    <w:rsid w:val="00FA6200"/>
    <w:rsid w:val="00FA71CE"/>
    <w:rsid w:val="00FB3501"/>
    <w:rsid w:val="00FB4769"/>
    <w:rsid w:val="00FB4CDA"/>
    <w:rsid w:val="00FB6481"/>
    <w:rsid w:val="00FB6D36"/>
    <w:rsid w:val="00FC0965"/>
    <w:rsid w:val="00FC0F81"/>
    <w:rsid w:val="00FC23B2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59AF3AB"/>
    <w:rsid w:val="385E35E9"/>
    <w:rsid w:val="3F577A6D"/>
    <w:rsid w:val="411942C2"/>
    <w:rsid w:val="4FAFF091"/>
    <w:rsid w:val="5DCBD3FB"/>
    <w:rsid w:val="66D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BFA4DD"/>
  <w15:docId w15:val="{28245063-3F9C-4A0F-9150-1A0B7D2A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8644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8644A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D72685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1505C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D2348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01034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8644A"/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8644A"/>
    <w:rPr>
      <w:rFonts w:ascii="Arial" w:hAnsi="Arial"/>
      <w:b/>
      <w:color w:val="D72685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1505C"/>
    <w:rPr>
      <w:rFonts w:ascii="Arial" w:eastAsia="MS Gothic" w:hAnsi="Arial"/>
      <w:bCs/>
      <w:color w:val="2D2348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01034"/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er">
    <w:name w:val="header"/>
    <w:uiPriority w:val="10"/>
    <w:rsid w:val="00301034"/>
    <w:pPr>
      <w:spacing w:after="300"/>
    </w:pPr>
    <w:rPr>
      <w:rFonts w:ascii="Arial" w:hAnsi="Arial" w:cs="Arial"/>
      <w:b/>
      <w:color w:val="2D2348"/>
      <w:sz w:val="18"/>
      <w:szCs w:val="18"/>
      <w:lang w:eastAsia="en-US"/>
    </w:rPr>
  </w:style>
  <w:style w:type="paragraph" w:styleId="Footer">
    <w:name w:val="footer"/>
    <w:uiPriority w:val="8"/>
    <w:rsid w:val="00A9132E"/>
    <w:pPr>
      <w:spacing w:before="300"/>
      <w:jc w:val="center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ICB Table"/>
    <w:basedOn w:val="TableNormal"/>
    <w:uiPriority w:val="39"/>
    <w:rsid w:val="00166233"/>
    <w:tblPr>
      <w:tblBorders>
        <w:top w:val="single" w:sz="4" w:space="0" w:color="2D2348"/>
        <w:left w:val="single" w:sz="4" w:space="0" w:color="2D2348"/>
        <w:bottom w:val="single" w:sz="4" w:space="0" w:color="2D2348"/>
        <w:right w:val="single" w:sz="4" w:space="0" w:color="2D2348"/>
        <w:insideH w:val="single" w:sz="4" w:space="0" w:color="2D2348"/>
        <w:insideV w:val="single" w:sz="4" w:space="0" w:color="2D2348"/>
      </w:tblBorders>
    </w:tblPr>
    <w:tblStylePr w:type="firstRow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2348"/>
      </w:tcPr>
    </w:tblStyle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link w:val="Bullet1Char"/>
    <w:uiPriority w:val="1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516493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516493"/>
    <w:rPr>
      <w:rFonts w:ascii="Arial" w:hAnsi="Arial"/>
      <w:b/>
      <w:color w:val="D5238C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B8644A"/>
    <w:pPr>
      <w:spacing w:after="80" w:line="460" w:lineRule="atLeast"/>
    </w:pPr>
    <w:rPr>
      <w:rFonts w:ascii="Arial" w:hAnsi="Arial"/>
      <w:b/>
      <w:color w:val="D72685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1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B0788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01034"/>
    <w:pPr>
      <w:spacing w:after="100"/>
    </w:pPr>
    <w:rPr>
      <w:rFonts w:ascii="Arial" w:hAnsi="Arial"/>
      <w:color w:val="2D2348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467D0"/>
    <w:pPr>
      <w:spacing w:line="320" w:lineRule="atLeast"/>
    </w:pPr>
    <w:rPr>
      <w:color w:val="2D2348"/>
      <w:sz w:val="24"/>
    </w:rPr>
  </w:style>
  <w:style w:type="paragraph" w:customStyle="1" w:styleId="Bullet3">
    <w:name w:val="Bullet 3"/>
    <w:basedOn w:val="Normal"/>
    <w:uiPriority w:val="2"/>
    <w:qFormat/>
    <w:rsid w:val="00606357"/>
    <w:pPr>
      <w:tabs>
        <w:tab w:val="num" w:pos="0"/>
      </w:tabs>
      <w:spacing w:line="240" w:lineRule="atLeast"/>
      <w:ind w:left="2041" w:hanging="680"/>
    </w:pPr>
    <w:rPr>
      <w:rFonts w:cs="Angsana New"/>
      <w:sz w:val="20"/>
      <w:szCs w:val="22"/>
      <w:lang w:eastAsia="zh-CN" w:bidi="th-TH"/>
    </w:rPr>
  </w:style>
  <w:style w:type="numbering" w:customStyle="1" w:styleId="Bullets">
    <w:name w:val="Bullets"/>
    <w:rsid w:val="00606357"/>
    <w:pPr>
      <w:numPr>
        <w:numId w:val="41"/>
      </w:numPr>
    </w:pPr>
  </w:style>
  <w:style w:type="character" w:customStyle="1" w:styleId="Bullet1Char">
    <w:name w:val="Bullet 1 Char"/>
    <w:basedOn w:val="DefaultParagraphFont"/>
    <w:link w:val="Bullet1"/>
    <w:uiPriority w:val="1"/>
    <w:rsid w:val="00606357"/>
    <w:rPr>
      <w:rFonts w:ascii="Arial" w:eastAsia="Times" w:hAnsi="Arial"/>
      <w:sz w:val="21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885CAD"/>
    <w:pPr>
      <w:ind w:left="720"/>
      <w:contextualSpacing/>
    </w:pPr>
  </w:style>
  <w:style w:type="paragraph" w:styleId="ListBullet">
    <w:name w:val="List Bullet"/>
    <w:basedOn w:val="Normal"/>
    <w:unhideWhenUsed/>
    <w:rsid w:val="009A3223"/>
    <w:pPr>
      <w:spacing w:line="240" w:lineRule="auto"/>
    </w:pPr>
    <w:rPr>
      <w:sz w:val="20"/>
      <w:szCs w:val="24"/>
    </w:rPr>
  </w:style>
  <w:style w:type="character" w:styleId="Mention">
    <w:name w:val="Mention"/>
    <w:basedOn w:val="DefaultParagraphFont"/>
    <w:uiPriority w:val="99"/>
    <w:unhideWhenUsed/>
    <w:rsid w:val="00FA62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tenderenquiries@homes.vic.gov.au?subject=Regional%20RFP%20enquiry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tenders.vic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ender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bbf750-e5e9-47b4-9f1d-b4c60e02670d">
      <UserInfo>
        <DisplayName>Jacob Wilson (Homes Victoria)</DisplayName>
        <AccountId>252</AccountId>
        <AccountType/>
      </UserInfo>
      <UserInfo>
        <DisplayName>Sasha Alves (Homes Victoria)</DisplayName>
        <AccountId>364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AC8A1E86804BBC154C4BD8EA2AA4" ma:contentTypeVersion="13" ma:contentTypeDescription="Create a new document." ma:contentTypeScope="" ma:versionID="d9415a6dc6c18d806d603b7d18b565f7">
  <xsd:schema xmlns:xsd="http://www.w3.org/2001/XMLSchema" xmlns:xs="http://www.w3.org/2001/XMLSchema" xmlns:p="http://schemas.microsoft.com/office/2006/metadata/properties" xmlns:ns2="dbf073e9-4cba-4091-a9eb-006491b8a377" xmlns:ns3="a4bbf750-e5e9-47b4-9f1d-b4c60e02670d" targetNamespace="http://schemas.microsoft.com/office/2006/metadata/properties" ma:root="true" ma:fieldsID="94264b579aaaeef69fd9606ead3781d6" ns2:_="" ns3:_="">
    <xsd:import namespace="dbf073e9-4cba-4091-a9eb-006491b8a377"/>
    <xsd:import namespace="a4bbf750-e5e9-47b4-9f1d-b4c60e02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73e9-4cba-4091-a9eb-006491b8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750-e5e9-47b4-9f1d-b4c60e02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4bbf750-e5e9-47b4-9f1d-b4c60e02670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F294E-590C-4A04-9BDE-128DBFD2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073e9-4cba-4091-a9eb-006491b8a377"/>
    <ds:schemaRef ds:uri="a4bbf750-e5e9-47b4-9f1d-b4c60e02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>Victoria State Government</Company>
  <LinksUpToDate>false</LinksUpToDate>
  <CharactersWithSpaces>4860</CharactersWithSpaces>
  <SharedDoc>false</SharedDoc>
  <HyperlinkBase/>
  <HLinks>
    <vt:vector size="18" baseType="variant">
      <vt:variant>
        <vt:i4>2031670</vt:i4>
      </vt:variant>
      <vt:variant>
        <vt:i4>9</vt:i4>
      </vt:variant>
      <vt:variant>
        <vt:i4>0</vt:i4>
      </vt:variant>
      <vt:variant>
        <vt:i4>5</vt:i4>
      </vt:variant>
      <vt:variant>
        <vt:lpwstr>mailto:tenderenquiries@homes.vic.gov.au?subject=Regional%20RFP%20enquiry</vt:lpwstr>
      </vt:variant>
      <vt:variant>
        <vt:lpwstr/>
      </vt:variant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https://www.tenders.vic.gov.au/</vt:lpwstr>
      </vt:variant>
      <vt:variant>
        <vt:lpwstr/>
      </vt:variant>
      <vt:variant>
        <vt:i4>6684713</vt:i4>
      </vt:variant>
      <vt:variant>
        <vt:i4>3</vt:i4>
      </vt:variant>
      <vt:variant>
        <vt:i4>0</vt:i4>
      </vt:variant>
      <vt:variant>
        <vt:i4>5</vt:i4>
      </vt:variant>
      <vt:variant>
        <vt:lpwstr>https://www.tenders.vic.gov.au/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Ruth E Hyland (Homes Victoria)</cp:lastModifiedBy>
  <cp:revision>2</cp:revision>
  <cp:lastPrinted>2021-09-22T20:54:00Z</cp:lastPrinted>
  <dcterms:created xsi:type="dcterms:W3CDTF">2021-09-22T06:47:00Z</dcterms:created>
  <dcterms:modified xsi:type="dcterms:W3CDTF">2021-09-22T06:47:00Z</dcterms:modified>
  <cp:category>Homes Victoria factsheet template portrait - graphic banner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0x010100D66EAC8A1E86804BBC154C4BD8EA2AA4</vt:lpwstr>
  </property>
  <property fmtid="{D5CDD505-2E9C-101B-9397-08002B2CF9AE}" pid="4" name="version">
    <vt:lpwstr>v5 16032021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2021-09-22T06:47:35Z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