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96E" w:rsidRPr="00BC696E" w:rsidRDefault="00BC696E" w:rsidP="00BC696E">
      <w:pPr>
        <w:pStyle w:val="Title"/>
        <w:rPr>
          <w:rStyle w:val="SubtleEmphasis"/>
          <w:rFonts w:cs="Arial"/>
          <w:i w:val="0"/>
          <w:color w:val="AF272F"/>
        </w:rPr>
      </w:pPr>
      <w:r w:rsidRPr="00BC696E">
        <w:rPr>
          <w:rStyle w:val="SubtleEmphasis"/>
          <w:rFonts w:cs="Arial"/>
          <w:i w:val="0"/>
          <w:color w:val="AF272F"/>
        </w:rPr>
        <w:t xml:space="preserve">Victorian Employer </w:t>
      </w:r>
      <w:r w:rsidRPr="00BC696E">
        <w:rPr>
          <w:rStyle w:val="SubtleEmphasis"/>
          <w:rFonts w:cs="Arial"/>
          <w:i w:val="0"/>
          <w:iCs w:val="0"/>
          <w:color w:val="AF272F"/>
        </w:rPr>
        <w:t>Skills and Training</w:t>
      </w:r>
      <w:r w:rsidRPr="00BC696E">
        <w:rPr>
          <w:rStyle w:val="SubtleEmphasis"/>
          <w:rFonts w:cs="Arial"/>
          <w:i w:val="0"/>
          <w:color w:val="AF272F"/>
        </w:rPr>
        <w:t xml:space="preserve"> Survey 2017</w:t>
      </w:r>
    </w:p>
    <w:p w:rsidR="0021774F" w:rsidRPr="00BC696E" w:rsidRDefault="0021774F" w:rsidP="00BC696E">
      <w:pPr>
        <w:pStyle w:val="Subtitle"/>
        <w:numPr>
          <w:ilvl w:val="0"/>
          <w:numId w:val="0"/>
        </w:numPr>
        <w:rPr>
          <w:rFonts w:ascii="Arial" w:hAnsi="Arial" w:cs="Arial"/>
          <w:sz w:val="27"/>
          <w:szCs w:val="27"/>
        </w:rPr>
      </w:pPr>
      <w:r w:rsidRPr="00BC696E">
        <w:rPr>
          <w:rFonts w:ascii="Arial" w:hAnsi="Arial" w:cs="Arial"/>
          <w:sz w:val="27"/>
          <w:szCs w:val="27"/>
        </w:rPr>
        <w:t>Mining</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 xml:space="preserve">Over 12,100 employers responded to the </w:t>
      </w:r>
      <w:r w:rsidR="009852FC" w:rsidRPr="00BC696E">
        <w:rPr>
          <w:rFonts w:ascii="Arial" w:hAnsi="Arial" w:cs="Arial"/>
          <w:sz w:val="18"/>
          <w:szCs w:val="18"/>
        </w:rPr>
        <w:t xml:space="preserve">skills and training component of the </w:t>
      </w:r>
      <w:r w:rsidRPr="00BC696E">
        <w:rPr>
          <w:rFonts w:ascii="Arial" w:hAnsi="Arial" w:cs="Arial"/>
          <w:i/>
          <w:iCs/>
          <w:sz w:val="18"/>
          <w:szCs w:val="18"/>
        </w:rPr>
        <w:t xml:space="preserve">Victorian Employer Satisfaction and Skills Survey </w:t>
      </w:r>
      <w:r w:rsidRPr="00BC696E">
        <w:rPr>
          <w:rFonts w:ascii="Arial" w:hAnsi="Arial" w:cs="Arial"/>
          <w:sz w:val="18"/>
          <w:szCs w:val="18"/>
        </w:rPr>
        <w:t>in 2017. Of these, 33 were from the Mining industry.</w:t>
      </w:r>
      <w:r w:rsidR="00A25824" w:rsidRPr="00BC696E">
        <w:rPr>
          <w:rFonts w:ascii="Arial" w:hAnsi="Arial" w:cs="Arial"/>
          <w:sz w:val="18"/>
          <w:szCs w:val="18"/>
        </w:rPr>
        <w:t xml:space="preserve"> </w:t>
      </w:r>
      <w:r w:rsidRPr="00BC696E">
        <w:rPr>
          <w:rFonts w:ascii="Arial" w:hAnsi="Arial" w:cs="Arial"/>
          <w:sz w:val="18"/>
          <w:szCs w:val="18"/>
        </w:rPr>
        <w:t>Employers report that skills are important to productivity, but many are facing challenges filling jobs and finding the right applicants with the right skills. These challenges are faced both now, and are expected to continue into the future. However, a high proportion of employers that access training to improve the skills of their workforce report a positive impact on productivity and return on investment.</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The statistics below reflect the experience of employers in the Mining industry compared to the overall Victorian average.</w:t>
      </w:r>
    </w:p>
    <w:p w:rsidR="0021774F" w:rsidRPr="00BC696E" w:rsidRDefault="0021774F" w:rsidP="00BC696E">
      <w:pPr>
        <w:spacing w:after="240" w:line="240" w:lineRule="auto"/>
        <w:rPr>
          <w:rFonts w:ascii="Arial" w:hAnsi="Arial" w:cs="Arial"/>
          <w:b/>
          <w:bCs/>
          <w:sz w:val="18"/>
          <w:szCs w:val="18"/>
        </w:rPr>
      </w:pPr>
      <w:r w:rsidRPr="00BC696E">
        <w:rPr>
          <w:rFonts w:ascii="Arial" w:eastAsiaTheme="majorEastAsia" w:hAnsi="Arial" w:cstheme="majorBidi"/>
          <w:b/>
          <w:bCs/>
          <w:caps/>
          <w:color w:val="AF272F"/>
          <w:sz w:val="24"/>
          <w:szCs w:val="24"/>
        </w:rPr>
        <w:t>Productivity</w:t>
      </w:r>
    </w:p>
    <w:p w:rsidR="0021774F" w:rsidRPr="00BC696E" w:rsidRDefault="0021774F" w:rsidP="00BC696E">
      <w:pPr>
        <w:spacing w:after="240" w:line="240" w:lineRule="auto"/>
        <w:rPr>
          <w:rFonts w:ascii="Arial" w:hAnsi="Arial" w:cs="Arial"/>
          <w:b/>
          <w:bCs/>
        </w:rPr>
      </w:pPr>
      <w:r w:rsidRPr="00BC696E">
        <w:rPr>
          <w:rFonts w:ascii="Arial" w:hAnsi="Arial" w:cs="Arial"/>
          <w:b/>
          <w:bCs/>
        </w:rPr>
        <w:t>Skills are important to productivity</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Businesses found that a lack of skills had a medium impact on workplace productivity.</w:t>
      </w:r>
    </w:p>
    <w:p w:rsidR="0021774F" w:rsidRPr="00BC696E" w:rsidRDefault="0021774F" w:rsidP="00D1005F">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High impact</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3%</w:t>
      </w:r>
    </w:p>
    <w:p w:rsidR="0021774F" w:rsidRPr="00BC696E" w:rsidRDefault="0021774F" w:rsidP="00D1005F">
      <w:pPr>
        <w:autoSpaceDE w:val="0"/>
        <w:autoSpaceDN w:val="0"/>
        <w:adjustRightInd w:val="0"/>
        <w:spacing w:after="240" w:line="240" w:lineRule="auto"/>
        <w:rPr>
          <w:rFonts w:ascii="Arial" w:hAnsi="Arial" w:cs="Arial"/>
          <w:b/>
          <w:bCs/>
          <w:sz w:val="18"/>
          <w:szCs w:val="18"/>
        </w:rPr>
      </w:pPr>
      <w:r w:rsidRPr="00BC696E">
        <w:rPr>
          <w:rFonts w:ascii="Arial" w:hAnsi="Arial" w:cs="Arial"/>
          <w:sz w:val="18"/>
          <w:szCs w:val="18"/>
        </w:rPr>
        <w:t>Victoria: 28%</w:t>
      </w:r>
    </w:p>
    <w:p w:rsidR="0021774F" w:rsidRPr="00BC696E" w:rsidRDefault="0021774F" w:rsidP="00D1005F">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Medium impact</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75%</w:t>
      </w:r>
    </w:p>
    <w:p w:rsidR="0021774F" w:rsidRPr="00BC696E" w:rsidRDefault="0021774F" w:rsidP="00D1005F">
      <w:pPr>
        <w:autoSpaceDE w:val="0"/>
        <w:autoSpaceDN w:val="0"/>
        <w:adjustRightInd w:val="0"/>
        <w:spacing w:after="240" w:line="240" w:lineRule="auto"/>
        <w:rPr>
          <w:rFonts w:ascii="Arial" w:hAnsi="Arial" w:cs="Arial"/>
          <w:b/>
          <w:bCs/>
          <w:sz w:val="18"/>
          <w:szCs w:val="18"/>
        </w:rPr>
      </w:pPr>
      <w:r w:rsidRPr="00BC696E">
        <w:rPr>
          <w:rFonts w:ascii="Arial" w:hAnsi="Arial" w:cs="Arial"/>
          <w:sz w:val="18"/>
          <w:szCs w:val="18"/>
        </w:rPr>
        <w:t>Victoria: 53%</w:t>
      </w:r>
    </w:p>
    <w:p w:rsidR="0021774F" w:rsidRPr="00BC696E" w:rsidRDefault="0021774F" w:rsidP="00D1005F">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Low impact</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22%</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16%</w:t>
      </w:r>
    </w:p>
    <w:p w:rsidR="0021774F" w:rsidRPr="00BC696E" w:rsidRDefault="0021774F" w:rsidP="00BC696E">
      <w:pPr>
        <w:spacing w:after="240" w:line="240" w:lineRule="auto"/>
        <w:rPr>
          <w:rFonts w:ascii="Arial" w:hAnsi="Arial" w:cs="Arial"/>
          <w:b/>
          <w:bCs/>
        </w:rPr>
      </w:pPr>
      <w:r w:rsidRPr="00BC696E">
        <w:rPr>
          <w:rFonts w:ascii="Arial" w:hAnsi="Arial" w:cs="Arial"/>
          <w:b/>
          <w:bCs/>
        </w:rPr>
        <w:t>Impact of insufficient workforce skills</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A lack of skills can increase operating costs, increase the workload for other staff and result in an inability to meet customer needs.</w:t>
      </w:r>
    </w:p>
    <w:p w:rsidR="0021774F" w:rsidRPr="00BC696E" w:rsidRDefault="0021774F" w:rsidP="00D1005F">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Increased workload for other staff</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100%</w:t>
      </w:r>
    </w:p>
    <w:p w:rsidR="0021774F" w:rsidRPr="00BC696E" w:rsidRDefault="0021774F" w:rsidP="00D1005F">
      <w:pPr>
        <w:autoSpaceDE w:val="0"/>
        <w:autoSpaceDN w:val="0"/>
        <w:adjustRightInd w:val="0"/>
        <w:spacing w:after="240" w:line="240" w:lineRule="auto"/>
        <w:rPr>
          <w:rFonts w:ascii="Arial" w:hAnsi="Arial" w:cs="Arial"/>
          <w:b/>
          <w:bCs/>
          <w:sz w:val="18"/>
          <w:szCs w:val="18"/>
        </w:rPr>
      </w:pPr>
      <w:r w:rsidRPr="00BC696E">
        <w:rPr>
          <w:rFonts w:ascii="Arial" w:hAnsi="Arial" w:cs="Arial"/>
          <w:sz w:val="18"/>
          <w:szCs w:val="18"/>
        </w:rPr>
        <w:t>Victoria: 61%</w:t>
      </w:r>
    </w:p>
    <w:p w:rsidR="0021774F" w:rsidRPr="00BC696E" w:rsidRDefault="0021774F" w:rsidP="00D1005F">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Increased operating costs</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78%</w:t>
      </w:r>
    </w:p>
    <w:p w:rsidR="0021774F" w:rsidRPr="00BC696E" w:rsidRDefault="0021774F" w:rsidP="00D1005F">
      <w:pPr>
        <w:autoSpaceDE w:val="0"/>
        <w:autoSpaceDN w:val="0"/>
        <w:adjustRightInd w:val="0"/>
        <w:spacing w:after="240" w:line="240" w:lineRule="auto"/>
        <w:rPr>
          <w:rFonts w:ascii="Arial" w:hAnsi="Arial" w:cs="Arial"/>
          <w:b/>
          <w:bCs/>
          <w:sz w:val="18"/>
          <w:szCs w:val="18"/>
        </w:rPr>
      </w:pPr>
      <w:r w:rsidRPr="00BC696E">
        <w:rPr>
          <w:rFonts w:ascii="Arial" w:hAnsi="Arial" w:cs="Arial"/>
          <w:sz w:val="18"/>
          <w:szCs w:val="18"/>
        </w:rPr>
        <w:t>Victoria: 44%</w:t>
      </w:r>
    </w:p>
    <w:p w:rsidR="0021774F" w:rsidRPr="00BC696E" w:rsidRDefault="0021774F" w:rsidP="00D1005F">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Inability to meet customer needs</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25%</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39%</w:t>
      </w:r>
    </w:p>
    <w:p w:rsidR="0021774F" w:rsidRPr="00BC696E" w:rsidRDefault="0021774F" w:rsidP="00BC696E">
      <w:pPr>
        <w:spacing w:after="240" w:line="240" w:lineRule="auto"/>
        <w:rPr>
          <w:rFonts w:ascii="Arial" w:eastAsiaTheme="majorEastAsia" w:hAnsi="Arial" w:cstheme="majorBidi"/>
          <w:b/>
          <w:bCs/>
          <w:caps/>
          <w:color w:val="AF272F"/>
          <w:sz w:val="24"/>
          <w:szCs w:val="24"/>
        </w:rPr>
      </w:pPr>
      <w:r w:rsidRPr="00BC696E">
        <w:rPr>
          <w:rFonts w:ascii="Arial" w:eastAsiaTheme="majorEastAsia" w:hAnsi="Arial" w:cstheme="majorBidi"/>
          <w:b/>
          <w:bCs/>
          <w:caps/>
          <w:color w:val="AF272F"/>
          <w:sz w:val="24"/>
          <w:szCs w:val="24"/>
        </w:rPr>
        <w:t>Challenges</w:t>
      </w:r>
    </w:p>
    <w:p w:rsidR="0021774F" w:rsidRPr="00BC696E" w:rsidRDefault="0021774F" w:rsidP="00BC696E">
      <w:pPr>
        <w:spacing w:after="240" w:line="240" w:lineRule="auto"/>
        <w:rPr>
          <w:rFonts w:ascii="Arial" w:hAnsi="Arial" w:cs="Arial"/>
          <w:b/>
          <w:bCs/>
          <w:sz w:val="18"/>
          <w:szCs w:val="18"/>
        </w:rPr>
      </w:pPr>
      <w:r w:rsidRPr="00BC696E">
        <w:rPr>
          <w:rFonts w:ascii="Arial" w:hAnsi="Arial" w:cs="Arial"/>
          <w:b/>
          <w:bCs/>
        </w:rPr>
        <w:t>Managing the skills of the workforce</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Employers reported that recruitment was challenging due to candidates not having the required skills or being job ready.</w:t>
      </w:r>
    </w:p>
    <w:p w:rsidR="001A63C0" w:rsidRPr="00BC696E" w:rsidRDefault="001A63C0"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An eighth of employers saw the need to improve the skills of existing staff.</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Finding people with the right skills</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41%</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53%</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Finding job ready candidates</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32%</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33%</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Training staff to keep skills up to date</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13%</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27%</w:t>
      </w:r>
    </w:p>
    <w:p w:rsidR="0021774F" w:rsidRPr="00BC696E" w:rsidRDefault="0021774F" w:rsidP="00BC696E">
      <w:pPr>
        <w:spacing w:after="240" w:line="240" w:lineRule="auto"/>
        <w:rPr>
          <w:rFonts w:ascii="Arial" w:hAnsi="Arial" w:cs="Arial"/>
          <w:b/>
          <w:bCs/>
        </w:rPr>
      </w:pPr>
      <w:r w:rsidRPr="00BC696E">
        <w:rPr>
          <w:rFonts w:ascii="Arial" w:hAnsi="Arial" w:cs="Arial"/>
          <w:b/>
          <w:bCs/>
        </w:rPr>
        <w:t>Recruitment challenges</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Employers faced recruitment challenges because potential candidates lacked the relevant experience.</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lastRenderedPageBreak/>
        <w:t>Agreed roles were difficult to fill</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61%</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54%</w:t>
      </w:r>
    </w:p>
    <w:p w:rsidR="0021774F" w:rsidRPr="00BC696E" w:rsidRDefault="0021774F" w:rsidP="00D1005F">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Lacked relevant experience</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51%</w:t>
      </w:r>
    </w:p>
    <w:p w:rsidR="0021774F" w:rsidRPr="00BC696E" w:rsidRDefault="0021774F" w:rsidP="00D1005F">
      <w:pPr>
        <w:autoSpaceDE w:val="0"/>
        <w:autoSpaceDN w:val="0"/>
        <w:adjustRightInd w:val="0"/>
        <w:spacing w:after="240" w:line="240" w:lineRule="auto"/>
        <w:rPr>
          <w:rFonts w:ascii="Arial" w:hAnsi="Arial" w:cs="Arial"/>
          <w:b/>
          <w:bCs/>
          <w:sz w:val="18"/>
          <w:szCs w:val="18"/>
        </w:rPr>
      </w:pPr>
      <w:r w:rsidRPr="00BC696E">
        <w:rPr>
          <w:rFonts w:ascii="Arial" w:hAnsi="Arial" w:cs="Arial"/>
          <w:sz w:val="18"/>
          <w:szCs w:val="18"/>
        </w:rPr>
        <w:t>Victoria: 55%</w:t>
      </w:r>
    </w:p>
    <w:p w:rsidR="0021774F" w:rsidRPr="00BC696E" w:rsidRDefault="0021774F" w:rsidP="00D1005F">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Type of work is unappealing</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39%</w:t>
      </w:r>
    </w:p>
    <w:p w:rsidR="0021774F" w:rsidRPr="00BC696E" w:rsidRDefault="0021774F" w:rsidP="00D1005F">
      <w:pPr>
        <w:autoSpaceDE w:val="0"/>
        <w:autoSpaceDN w:val="0"/>
        <w:adjustRightInd w:val="0"/>
        <w:spacing w:after="240" w:line="240" w:lineRule="auto"/>
        <w:rPr>
          <w:rFonts w:ascii="Arial" w:hAnsi="Arial" w:cs="Arial"/>
          <w:b/>
          <w:bCs/>
          <w:sz w:val="18"/>
          <w:szCs w:val="18"/>
        </w:rPr>
      </w:pPr>
      <w:r w:rsidRPr="00BC696E">
        <w:rPr>
          <w:rFonts w:ascii="Arial" w:hAnsi="Arial" w:cs="Arial"/>
          <w:sz w:val="18"/>
          <w:szCs w:val="18"/>
        </w:rPr>
        <w:t>Victoria: 13%</w:t>
      </w:r>
    </w:p>
    <w:p w:rsidR="0021774F" w:rsidRPr="00BC696E" w:rsidRDefault="0021774F" w:rsidP="00D1005F">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Lacked relevant qualifications</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29%</w:t>
      </w:r>
    </w:p>
    <w:p w:rsidR="0021774F"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25%</w:t>
      </w:r>
    </w:p>
    <w:p w:rsidR="00BC696E" w:rsidRDefault="00BC696E" w:rsidP="00D1005F">
      <w:pPr>
        <w:autoSpaceDE w:val="0"/>
        <w:autoSpaceDN w:val="0"/>
        <w:adjustRightInd w:val="0"/>
        <w:spacing w:after="240" w:line="240" w:lineRule="auto"/>
        <w:rPr>
          <w:rFonts w:ascii="Arial" w:hAnsi="Arial" w:cs="Arial"/>
          <w:sz w:val="18"/>
          <w:szCs w:val="18"/>
        </w:rPr>
      </w:pPr>
    </w:p>
    <w:p w:rsidR="00BC696E" w:rsidRPr="00BC696E" w:rsidRDefault="00BC696E" w:rsidP="00D1005F">
      <w:pPr>
        <w:autoSpaceDE w:val="0"/>
        <w:autoSpaceDN w:val="0"/>
        <w:adjustRightInd w:val="0"/>
        <w:spacing w:after="240" w:line="240" w:lineRule="auto"/>
        <w:rPr>
          <w:rFonts w:ascii="Arial" w:hAnsi="Arial" w:cs="Arial"/>
          <w:sz w:val="18"/>
          <w:szCs w:val="18"/>
        </w:rPr>
      </w:pPr>
      <w:bookmarkStart w:id="0" w:name="_GoBack"/>
      <w:bookmarkEnd w:id="0"/>
    </w:p>
    <w:p w:rsidR="009852FC" w:rsidRPr="00BC696E" w:rsidRDefault="009852FC" w:rsidP="00BC696E">
      <w:pPr>
        <w:spacing w:after="240" w:line="240" w:lineRule="auto"/>
        <w:rPr>
          <w:rFonts w:ascii="Arial" w:hAnsi="Arial" w:cs="Arial"/>
          <w:b/>
          <w:bCs/>
          <w:sz w:val="18"/>
          <w:szCs w:val="18"/>
        </w:rPr>
      </w:pPr>
      <w:r w:rsidRPr="00BC696E">
        <w:rPr>
          <w:rFonts w:ascii="Arial" w:eastAsiaTheme="majorEastAsia" w:hAnsi="Arial" w:cstheme="majorBidi"/>
          <w:b/>
          <w:bCs/>
          <w:caps/>
          <w:color w:val="AF272F"/>
          <w:sz w:val="24"/>
          <w:szCs w:val="24"/>
        </w:rPr>
        <w:t>Skills</w:t>
      </w:r>
    </w:p>
    <w:p w:rsidR="009852FC" w:rsidRPr="00BC696E" w:rsidRDefault="009852FC" w:rsidP="00BC696E">
      <w:pPr>
        <w:spacing w:after="240" w:line="240" w:lineRule="auto"/>
        <w:rPr>
          <w:rFonts w:ascii="Arial" w:hAnsi="Arial" w:cs="Arial"/>
          <w:b/>
          <w:bCs/>
        </w:rPr>
      </w:pPr>
      <w:r w:rsidRPr="00BC696E">
        <w:rPr>
          <w:rFonts w:ascii="Arial" w:hAnsi="Arial" w:cs="Arial"/>
          <w:b/>
          <w:bCs/>
        </w:rPr>
        <w:t>Skills needed now and for the future</w:t>
      </w:r>
    </w:p>
    <w:p w:rsidR="009852FC" w:rsidRPr="00BC696E" w:rsidRDefault="009852FC" w:rsidP="009852FC">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Businesses are concerned they may not have the skills they need for the future</w:t>
      </w:r>
    </w:p>
    <w:p w:rsidR="009852FC" w:rsidRPr="00BC696E" w:rsidRDefault="009852FC" w:rsidP="009852FC">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8%</w:t>
      </w:r>
    </w:p>
    <w:p w:rsidR="009852FC" w:rsidRPr="00BC696E" w:rsidRDefault="009852FC" w:rsidP="009852FC">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24%</w:t>
      </w:r>
    </w:p>
    <w:p w:rsidR="009852FC" w:rsidRPr="00BC696E" w:rsidRDefault="009852FC" w:rsidP="009852FC">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Businesses lack the skills they need today</w:t>
      </w:r>
    </w:p>
    <w:p w:rsidR="009852FC" w:rsidRPr="00BC696E" w:rsidRDefault="009852FC" w:rsidP="009852FC">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10%</w:t>
      </w:r>
    </w:p>
    <w:p w:rsidR="009852FC" w:rsidRPr="00BC696E" w:rsidRDefault="009852FC" w:rsidP="009852FC">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9%</w:t>
      </w:r>
    </w:p>
    <w:p w:rsidR="009852FC" w:rsidRPr="00BC696E" w:rsidRDefault="009852FC" w:rsidP="009852FC">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Businesses believe they have the skills needed for today and for the next 12 months</w:t>
      </w:r>
    </w:p>
    <w:p w:rsidR="009852FC" w:rsidRPr="00BC696E" w:rsidRDefault="009852FC" w:rsidP="009852FC">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71%</w:t>
      </w:r>
    </w:p>
    <w:p w:rsidR="009852FC" w:rsidRPr="00BC696E" w:rsidRDefault="009852FC" w:rsidP="009852FC">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61%</w:t>
      </w:r>
    </w:p>
    <w:p w:rsidR="009852FC" w:rsidRPr="00BC696E" w:rsidRDefault="009852FC" w:rsidP="00BC696E">
      <w:pPr>
        <w:spacing w:after="240" w:line="240" w:lineRule="auto"/>
        <w:rPr>
          <w:rFonts w:ascii="Arial" w:hAnsi="Arial" w:cs="Arial"/>
          <w:b/>
          <w:bCs/>
        </w:rPr>
      </w:pPr>
      <w:r w:rsidRPr="00BC696E">
        <w:rPr>
          <w:rFonts w:ascii="Arial" w:hAnsi="Arial" w:cs="Arial"/>
          <w:b/>
          <w:bCs/>
        </w:rPr>
        <w:t>Main skills lacking today and in the next 12 months</w:t>
      </w:r>
    </w:p>
    <w:p w:rsidR="009852FC" w:rsidRPr="00BC696E" w:rsidRDefault="009852FC" w:rsidP="009852FC">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All employers identify technical and job specific skills are lacking today or will be lacking in the next 12 months.</w:t>
      </w:r>
    </w:p>
    <w:p w:rsidR="009852FC" w:rsidRPr="00BC696E" w:rsidRDefault="009852FC" w:rsidP="009852FC">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Technical / job specific skills</w:t>
      </w:r>
    </w:p>
    <w:p w:rsidR="009852FC" w:rsidRPr="00BC696E" w:rsidRDefault="009852FC" w:rsidP="009852FC">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100%</w:t>
      </w:r>
    </w:p>
    <w:p w:rsidR="009852FC" w:rsidRPr="00BC696E" w:rsidRDefault="009852FC" w:rsidP="009852FC">
      <w:pPr>
        <w:autoSpaceDE w:val="0"/>
        <w:autoSpaceDN w:val="0"/>
        <w:adjustRightInd w:val="0"/>
        <w:spacing w:after="240" w:line="240" w:lineRule="auto"/>
        <w:rPr>
          <w:rFonts w:ascii="Arial" w:hAnsi="Arial" w:cs="Arial"/>
          <w:b/>
          <w:bCs/>
          <w:sz w:val="18"/>
          <w:szCs w:val="18"/>
        </w:rPr>
      </w:pPr>
      <w:r w:rsidRPr="00BC696E">
        <w:rPr>
          <w:rFonts w:ascii="Arial" w:hAnsi="Arial" w:cs="Arial"/>
          <w:sz w:val="18"/>
          <w:szCs w:val="18"/>
        </w:rPr>
        <w:t>Victoria: 69%</w:t>
      </w:r>
    </w:p>
    <w:p w:rsidR="009852FC" w:rsidRPr="00BC696E" w:rsidRDefault="009852FC" w:rsidP="009852FC">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Management / leadership skills</w:t>
      </w:r>
    </w:p>
    <w:p w:rsidR="009852FC" w:rsidRPr="00BC696E" w:rsidRDefault="009852FC" w:rsidP="009852FC">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52%</w:t>
      </w:r>
    </w:p>
    <w:p w:rsidR="009852FC" w:rsidRPr="00BC696E" w:rsidRDefault="009852FC" w:rsidP="009852FC">
      <w:pPr>
        <w:autoSpaceDE w:val="0"/>
        <w:autoSpaceDN w:val="0"/>
        <w:adjustRightInd w:val="0"/>
        <w:spacing w:after="240" w:line="240" w:lineRule="auto"/>
        <w:rPr>
          <w:rFonts w:ascii="Arial" w:hAnsi="Arial" w:cs="Arial"/>
          <w:b/>
          <w:bCs/>
          <w:sz w:val="18"/>
          <w:szCs w:val="18"/>
        </w:rPr>
      </w:pPr>
      <w:r w:rsidRPr="00BC696E">
        <w:rPr>
          <w:rFonts w:ascii="Arial" w:hAnsi="Arial" w:cs="Arial"/>
          <w:sz w:val="18"/>
          <w:szCs w:val="18"/>
        </w:rPr>
        <w:t>Victoria: 40%</w:t>
      </w:r>
    </w:p>
    <w:p w:rsidR="009852FC" w:rsidRPr="00BC696E" w:rsidRDefault="009852FC" w:rsidP="009852FC">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IT / computer skills</w:t>
      </w:r>
    </w:p>
    <w:p w:rsidR="009852FC" w:rsidRPr="00BC696E" w:rsidRDefault="009852FC" w:rsidP="009852FC">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37%</w:t>
      </w:r>
    </w:p>
    <w:p w:rsidR="009852FC" w:rsidRPr="00BC696E" w:rsidRDefault="009852FC" w:rsidP="009852FC">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33%</w:t>
      </w:r>
    </w:p>
    <w:p w:rsidR="0021774F" w:rsidRPr="00BC696E" w:rsidRDefault="0021774F" w:rsidP="00BC696E">
      <w:pPr>
        <w:spacing w:after="240" w:line="240" w:lineRule="auto"/>
        <w:rPr>
          <w:rFonts w:ascii="Arial" w:eastAsiaTheme="majorEastAsia" w:hAnsi="Arial" w:cstheme="majorBidi"/>
          <w:b/>
          <w:bCs/>
          <w:caps/>
          <w:color w:val="AF272F"/>
          <w:sz w:val="24"/>
          <w:szCs w:val="24"/>
        </w:rPr>
      </w:pPr>
      <w:r w:rsidRPr="00BC696E">
        <w:rPr>
          <w:rFonts w:ascii="Arial" w:eastAsiaTheme="majorEastAsia" w:hAnsi="Arial" w:cstheme="majorBidi"/>
          <w:b/>
          <w:bCs/>
          <w:caps/>
          <w:color w:val="AF272F"/>
          <w:sz w:val="24"/>
          <w:szCs w:val="24"/>
        </w:rPr>
        <w:t>Training</w:t>
      </w:r>
    </w:p>
    <w:p w:rsidR="0021774F" w:rsidRPr="00BC696E" w:rsidRDefault="0021774F" w:rsidP="00BC696E">
      <w:pPr>
        <w:spacing w:after="240" w:line="240" w:lineRule="auto"/>
        <w:rPr>
          <w:rFonts w:ascii="Arial" w:hAnsi="Arial" w:cs="Arial"/>
          <w:b/>
          <w:bCs/>
        </w:rPr>
      </w:pPr>
      <w:r w:rsidRPr="00BC696E">
        <w:rPr>
          <w:rFonts w:ascii="Arial" w:hAnsi="Arial" w:cs="Arial"/>
          <w:b/>
          <w:bCs/>
        </w:rPr>
        <w:t>Employers’ access to training</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Employers supported staff training in 2016</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59%</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63%</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Employers mainly used private training providers, regulatory bodies and TAFEs to deliver their training in 2016.</w:t>
      </w:r>
    </w:p>
    <w:p w:rsidR="0021774F" w:rsidRPr="00BC696E" w:rsidRDefault="0021774F" w:rsidP="00D1005F">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Private training providers</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61%</w:t>
      </w:r>
    </w:p>
    <w:p w:rsidR="0021774F" w:rsidRPr="00BC696E" w:rsidRDefault="0021774F" w:rsidP="00D1005F">
      <w:pPr>
        <w:autoSpaceDE w:val="0"/>
        <w:autoSpaceDN w:val="0"/>
        <w:adjustRightInd w:val="0"/>
        <w:spacing w:after="240" w:line="240" w:lineRule="auto"/>
        <w:rPr>
          <w:rFonts w:ascii="Arial" w:hAnsi="Arial" w:cs="Arial"/>
          <w:b/>
          <w:bCs/>
          <w:sz w:val="18"/>
          <w:szCs w:val="18"/>
        </w:rPr>
      </w:pPr>
      <w:r w:rsidRPr="00BC696E">
        <w:rPr>
          <w:rFonts w:ascii="Arial" w:hAnsi="Arial" w:cs="Arial"/>
          <w:sz w:val="18"/>
          <w:szCs w:val="18"/>
        </w:rPr>
        <w:t>Victoria: 50%</w:t>
      </w:r>
    </w:p>
    <w:p w:rsidR="0021774F" w:rsidRPr="00BC696E" w:rsidRDefault="0021774F" w:rsidP="00D1005F">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Regulatory bodies</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36%</w:t>
      </w:r>
    </w:p>
    <w:p w:rsidR="0021774F" w:rsidRPr="00BC696E" w:rsidRDefault="0021774F" w:rsidP="00D1005F">
      <w:pPr>
        <w:autoSpaceDE w:val="0"/>
        <w:autoSpaceDN w:val="0"/>
        <w:adjustRightInd w:val="0"/>
        <w:spacing w:after="240" w:line="240" w:lineRule="auto"/>
        <w:rPr>
          <w:rFonts w:ascii="Arial" w:hAnsi="Arial" w:cs="Arial"/>
          <w:b/>
          <w:bCs/>
          <w:sz w:val="18"/>
          <w:szCs w:val="18"/>
        </w:rPr>
      </w:pPr>
      <w:r w:rsidRPr="00BC696E">
        <w:rPr>
          <w:rFonts w:ascii="Arial" w:hAnsi="Arial" w:cs="Arial"/>
          <w:sz w:val="18"/>
          <w:szCs w:val="18"/>
        </w:rPr>
        <w:t>Victoria: 19%</w:t>
      </w:r>
    </w:p>
    <w:p w:rsidR="0021774F" w:rsidRPr="00BC696E" w:rsidRDefault="0021774F" w:rsidP="00D1005F">
      <w:pPr>
        <w:autoSpaceDE w:val="0"/>
        <w:autoSpaceDN w:val="0"/>
        <w:adjustRightInd w:val="0"/>
        <w:spacing w:after="0" w:line="240" w:lineRule="auto"/>
        <w:rPr>
          <w:rFonts w:ascii="Arial" w:hAnsi="Arial" w:cs="Arial"/>
          <w:b/>
          <w:bCs/>
          <w:sz w:val="18"/>
          <w:szCs w:val="18"/>
        </w:rPr>
      </w:pPr>
      <w:r w:rsidRPr="00BC696E">
        <w:rPr>
          <w:rFonts w:ascii="Arial" w:hAnsi="Arial" w:cs="Arial"/>
          <w:b/>
          <w:bCs/>
          <w:sz w:val="18"/>
          <w:szCs w:val="18"/>
        </w:rPr>
        <w:t>TAFE</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22%</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24%</w:t>
      </w:r>
    </w:p>
    <w:p w:rsidR="0021774F" w:rsidRPr="00BC696E" w:rsidRDefault="0021774F" w:rsidP="00BC696E">
      <w:pPr>
        <w:spacing w:after="240" w:line="240" w:lineRule="auto"/>
        <w:rPr>
          <w:rFonts w:ascii="Arial" w:hAnsi="Arial" w:cs="Arial"/>
          <w:b/>
          <w:bCs/>
        </w:rPr>
      </w:pPr>
      <w:r w:rsidRPr="00BC696E">
        <w:rPr>
          <w:rFonts w:ascii="Arial" w:hAnsi="Arial" w:cs="Arial"/>
          <w:b/>
          <w:bCs/>
        </w:rPr>
        <w:t>Training contribution and quality</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Employers find that training has a positive contribution to productivity and business success.</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Positive Return on Investment</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99%</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75%</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Positive impact on productivity</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74%</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72%</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lastRenderedPageBreak/>
        <w:t>Trained staff are more valuable to the workplace</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100%</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86%</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Quality of provider training was high</w:t>
      </w:r>
    </w:p>
    <w:p w:rsidR="0021774F" w:rsidRPr="00BC696E" w:rsidRDefault="0021774F" w:rsidP="00D1005F">
      <w:pPr>
        <w:autoSpaceDE w:val="0"/>
        <w:autoSpaceDN w:val="0"/>
        <w:adjustRightInd w:val="0"/>
        <w:spacing w:after="0" w:line="240" w:lineRule="auto"/>
        <w:rPr>
          <w:rFonts w:ascii="Arial" w:hAnsi="Arial" w:cs="Arial"/>
          <w:sz w:val="18"/>
          <w:szCs w:val="18"/>
        </w:rPr>
      </w:pPr>
      <w:r w:rsidRPr="00BC696E">
        <w:rPr>
          <w:rFonts w:ascii="Arial" w:hAnsi="Arial" w:cs="Arial"/>
          <w:sz w:val="18"/>
          <w:szCs w:val="18"/>
        </w:rPr>
        <w:t>Mining industry: 69%</w:t>
      </w:r>
    </w:p>
    <w:p w:rsidR="0021774F" w:rsidRPr="00BC696E" w:rsidRDefault="0021774F" w:rsidP="00D1005F">
      <w:pPr>
        <w:autoSpaceDE w:val="0"/>
        <w:autoSpaceDN w:val="0"/>
        <w:adjustRightInd w:val="0"/>
        <w:spacing w:after="240" w:line="240" w:lineRule="auto"/>
        <w:rPr>
          <w:rFonts w:ascii="Arial" w:hAnsi="Arial" w:cs="Arial"/>
          <w:sz w:val="18"/>
          <w:szCs w:val="18"/>
        </w:rPr>
      </w:pPr>
      <w:r w:rsidRPr="00BC696E">
        <w:rPr>
          <w:rFonts w:ascii="Arial" w:hAnsi="Arial" w:cs="Arial"/>
          <w:sz w:val="18"/>
          <w:szCs w:val="18"/>
        </w:rPr>
        <w:t>Victoria: 79%</w:t>
      </w:r>
    </w:p>
    <w:sectPr w:rsidR="0021774F" w:rsidRPr="00BC696E" w:rsidSect="00E22C1B">
      <w:headerReference w:type="default" r:id="rId6"/>
      <w:footerReference w:type="default" r:id="rId7"/>
      <w:pgSz w:w="11909" w:h="16834" w:code="9"/>
      <w:pgMar w:top="1440" w:right="1440" w:bottom="1310" w:left="1310" w:header="0" w:footer="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892" w:rsidRDefault="00360892" w:rsidP="00EA458E">
      <w:pPr>
        <w:spacing w:after="0" w:line="240" w:lineRule="auto"/>
      </w:pPr>
      <w:r>
        <w:separator/>
      </w:r>
    </w:p>
  </w:endnote>
  <w:endnote w:type="continuationSeparator" w:id="0">
    <w:p w:rsidR="00360892" w:rsidRDefault="00360892" w:rsidP="00EA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58E" w:rsidRDefault="00EA458E" w:rsidP="00EA458E">
    <w:pPr>
      <w:pStyle w:val="Footer"/>
      <w:ind w:left="-1296"/>
    </w:pPr>
    <w:r w:rsidRPr="003E29B5">
      <w:rPr>
        <w:noProof/>
        <w:lang w:val="en-AU" w:eastAsia="en-AU"/>
      </w:rPr>
      <w:drawing>
        <wp:inline distT="0" distB="0" distL="0" distR="0" wp14:anchorId="336F3276" wp14:editId="4BEFA79E">
          <wp:extent cx="7525512" cy="721885"/>
          <wp:effectExtent l="0" t="0" r="0" b="2540"/>
          <wp:docPr id="7" name="Picture 7"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7218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892" w:rsidRDefault="00360892" w:rsidP="00EA458E">
      <w:pPr>
        <w:spacing w:after="0" w:line="240" w:lineRule="auto"/>
      </w:pPr>
      <w:r>
        <w:separator/>
      </w:r>
    </w:p>
  </w:footnote>
  <w:footnote w:type="continuationSeparator" w:id="0">
    <w:p w:rsidR="00360892" w:rsidRDefault="00360892" w:rsidP="00EA4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58E" w:rsidRDefault="00EA458E" w:rsidP="00EA458E">
    <w:pPr>
      <w:pStyle w:val="Header"/>
      <w:ind w:left="-1296"/>
    </w:pPr>
    <w:r w:rsidRPr="003E29B5">
      <w:rPr>
        <w:noProof/>
        <w:lang w:val="en-AU" w:eastAsia="en-AU"/>
      </w:rPr>
      <w:drawing>
        <wp:inline distT="0" distB="0" distL="0" distR="0" wp14:anchorId="336607DD" wp14:editId="6C48733D">
          <wp:extent cx="7525512" cy="2007772"/>
          <wp:effectExtent l="0" t="0" r="0" b="0"/>
          <wp:docPr id="6" name="Picture 6" title="Foo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5512" cy="200777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74F"/>
    <w:rsid w:val="001A63C0"/>
    <w:rsid w:val="0021774F"/>
    <w:rsid w:val="00360892"/>
    <w:rsid w:val="005825C3"/>
    <w:rsid w:val="00756816"/>
    <w:rsid w:val="00777FA8"/>
    <w:rsid w:val="007B1DEA"/>
    <w:rsid w:val="009852FC"/>
    <w:rsid w:val="00A15902"/>
    <w:rsid w:val="00A25824"/>
    <w:rsid w:val="00BC696E"/>
    <w:rsid w:val="00D1005F"/>
    <w:rsid w:val="00DA60CF"/>
    <w:rsid w:val="00E22C1B"/>
    <w:rsid w:val="00EA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44E4C1"/>
  <w15:chartTrackingRefBased/>
  <w15:docId w15:val="{88FA01DE-D68C-49F0-A93C-578E6D7C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60CF"/>
    <w:pPr>
      <w:spacing w:after="240"/>
      <w:outlineLvl w:val="0"/>
    </w:pPr>
    <w:rPr>
      <w:rFonts w:ascii="Times New Roman" w:hAnsi="Times New Roman" w:cs="Times New Roman"/>
      <w:b/>
      <w:bCs/>
      <w:sz w:val="36"/>
      <w:szCs w:val="36"/>
    </w:rPr>
  </w:style>
  <w:style w:type="paragraph" w:styleId="Heading2">
    <w:name w:val="heading 2"/>
    <w:basedOn w:val="Normal"/>
    <w:next w:val="Normal"/>
    <w:link w:val="Heading2Char"/>
    <w:uiPriority w:val="9"/>
    <w:unhideWhenUsed/>
    <w:qFormat/>
    <w:rsid w:val="00DA60CF"/>
    <w:pPr>
      <w:spacing w:after="240"/>
      <w:outlineLvl w:val="1"/>
    </w:pPr>
    <w:rPr>
      <w:rFonts w:ascii="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0CF"/>
    <w:rPr>
      <w:rFonts w:ascii="Times New Roman" w:hAnsi="Times New Roman" w:cs="Times New Roman"/>
      <w:b/>
      <w:bCs/>
      <w:sz w:val="36"/>
      <w:szCs w:val="36"/>
    </w:rPr>
  </w:style>
  <w:style w:type="character" w:customStyle="1" w:styleId="Heading2Char">
    <w:name w:val="Heading 2 Char"/>
    <w:basedOn w:val="DefaultParagraphFont"/>
    <w:link w:val="Heading2"/>
    <w:uiPriority w:val="9"/>
    <w:rsid w:val="00DA60CF"/>
    <w:rPr>
      <w:rFonts w:ascii="Times New Roman" w:hAnsi="Times New Roman" w:cs="Times New Roman"/>
      <w:b/>
      <w:bCs/>
      <w:sz w:val="32"/>
      <w:szCs w:val="32"/>
    </w:rPr>
  </w:style>
  <w:style w:type="paragraph" w:styleId="Header">
    <w:name w:val="header"/>
    <w:basedOn w:val="Normal"/>
    <w:link w:val="HeaderChar"/>
    <w:uiPriority w:val="99"/>
    <w:unhideWhenUsed/>
    <w:rsid w:val="00EA4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58E"/>
  </w:style>
  <w:style w:type="paragraph" w:styleId="Footer">
    <w:name w:val="footer"/>
    <w:basedOn w:val="Normal"/>
    <w:link w:val="FooterChar"/>
    <w:uiPriority w:val="99"/>
    <w:unhideWhenUsed/>
    <w:rsid w:val="00EA4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58E"/>
  </w:style>
  <w:style w:type="paragraph" w:styleId="Title">
    <w:name w:val="Title"/>
    <w:next w:val="Subtitle"/>
    <w:link w:val="TitleChar"/>
    <w:uiPriority w:val="10"/>
    <w:qFormat/>
    <w:rsid w:val="00BC696E"/>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BC696E"/>
    <w:rPr>
      <w:rFonts w:ascii="Arial" w:eastAsiaTheme="majorEastAsia" w:hAnsi="Arial" w:cstheme="majorBidi"/>
      <w:b/>
      <w:color w:val="AF272F"/>
      <w:spacing w:val="5"/>
      <w:kern w:val="28"/>
      <w:sz w:val="44"/>
      <w:szCs w:val="52"/>
    </w:rPr>
  </w:style>
  <w:style w:type="character" w:styleId="SubtleEmphasis">
    <w:name w:val="Subtle Emphasis"/>
    <w:basedOn w:val="DefaultParagraphFont"/>
    <w:uiPriority w:val="19"/>
    <w:rsid w:val="00BC696E"/>
    <w:rPr>
      <w:i/>
      <w:iCs/>
      <w:color w:val="808080" w:themeColor="text1" w:themeTint="7F"/>
    </w:rPr>
  </w:style>
  <w:style w:type="paragraph" w:styleId="Subtitle">
    <w:name w:val="Subtitle"/>
    <w:basedOn w:val="Normal"/>
    <w:next w:val="Normal"/>
    <w:link w:val="SubtitleChar"/>
    <w:uiPriority w:val="11"/>
    <w:qFormat/>
    <w:rsid w:val="00BC69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696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suntec21</dc:creator>
  <cp:keywords/>
  <dc:description/>
  <cp:lastModifiedBy>Mpora, Angela A</cp:lastModifiedBy>
  <cp:revision>16</cp:revision>
  <dcterms:created xsi:type="dcterms:W3CDTF">2017-08-28T13:17:00Z</dcterms:created>
  <dcterms:modified xsi:type="dcterms:W3CDTF">2017-09-19T08:11:00Z</dcterms:modified>
</cp:coreProperties>
</file>