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804" w:type="dxa"/>
        <w:tblInd w:w="-142" w:type="dxa"/>
        <w:tblLook w:val="04A0" w:firstRow="1" w:lastRow="0" w:firstColumn="1" w:lastColumn="0" w:noHBand="0" w:noVBand="1"/>
      </w:tblPr>
      <w:tblGrid>
        <w:gridCol w:w="6804"/>
      </w:tblGrid>
      <w:tr w:rsidR="00DD7E09" w14:paraId="3711B0F1" w14:textId="77777777" w:rsidTr="004437F2">
        <w:trPr>
          <w:trHeight w:val="5958"/>
        </w:trPr>
        <w:tc>
          <w:tcPr>
            <w:tcW w:w="6804" w:type="dxa"/>
            <w:tcBorders>
              <w:top w:val="nil"/>
              <w:left w:val="nil"/>
              <w:bottom w:val="nil"/>
              <w:right w:val="nil"/>
            </w:tcBorders>
            <w:vAlign w:val="center"/>
          </w:tcPr>
          <w:p w14:paraId="77D2698A" w14:textId="19DF54E1" w:rsidR="00DD7E09" w:rsidRPr="002756C5" w:rsidRDefault="004437F2" w:rsidP="002756C5">
            <w:pPr>
              <w:pStyle w:val="Title"/>
            </w:pPr>
            <w:r>
              <w:t>Diversity on Victorian Government Boards</w:t>
            </w:r>
          </w:p>
          <w:p w14:paraId="045CDF33" w14:textId="77777777" w:rsidR="00DD7E09" w:rsidRDefault="006276DC" w:rsidP="002756C5">
            <w:pPr>
              <w:pStyle w:val="Subtitle"/>
            </w:pPr>
            <w:r>
              <w:t>Guidelines on diversity </w:t>
            </w:r>
            <w:r w:rsidR="0064142C">
              <w:t>and inclusion </w:t>
            </w:r>
            <w:r>
              <w:t>in recruitment and appointment processes</w:t>
            </w:r>
          </w:p>
          <w:p w14:paraId="5E27C732" w14:textId="64C9B5EB" w:rsidR="00DD7E09" w:rsidRPr="002756C5" w:rsidRDefault="00DD7E09" w:rsidP="00D1735E">
            <w:pPr>
              <w:pStyle w:val="Heading4"/>
            </w:pPr>
          </w:p>
        </w:tc>
      </w:tr>
    </w:tbl>
    <w:p w14:paraId="3CBDD6FB" w14:textId="77777777" w:rsidR="00DD7E09" w:rsidRDefault="00DD7E09">
      <w:pPr>
        <w:keepLines w:val="0"/>
        <w:spacing w:before="0" w:after="0" w:line="240" w:lineRule="auto"/>
      </w:pPr>
      <w:r w:rsidRPr="00A13EC5">
        <w:rPr>
          <w:rFonts w:ascii="Arial" w:eastAsia="Times" w:hAnsi="Arial" w:cs="Arial"/>
          <w:noProof/>
          <w:color w:val="000000"/>
          <w:lang w:eastAsia="en-AU"/>
        </w:rPr>
        <w:drawing>
          <wp:anchor distT="0" distB="0" distL="114300" distR="114300" simplePos="0" relativeHeight="251658240" behindDoc="1" locked="1" layoutInCell="0" allowOverlap="1" wp14:anchorId="6034129D" wp14:editId="48BB0CAB">
            <wp:simplePos x="0" y="0"/>
            <wp:positionH relativeFrom="page">
              <wp:align>left</wp:align>
            </wp:positionH>
            <wp:positionV relativeFrom="page">
              <wp:align>top</wp:align>
            </wp:positionV>
            <wp:extent cx="7563600" cy="10699200"/>
            <wp:effectExtent l="0" t="0" r="5715" b="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59ED3552" w14:textId="77777777" w:rsidR="00DD7E09" w:rsidRPr="000E6B86" w:rsidRDefault="00DD7E09" w:rsidP="000E6B86">
      <w:pPr>
        <w:pStyle w:val="TOCHeading"/>
      </w:pPr>
      <w:r w:rsidRPr="000E6B86">
        <w:lastRenderedPageBreak/>
        <w:t>Contents</w:t>
      </w:r>
    </w:p>
    <w:p w14:paraId="1130D99F" w14:textId="513E9054" w:rsidR="00316FF1" w:rsidRDefault="00DD7E09">
      <w:pPr>
        <w:pStyle w:val="TOC1"/>
        <w:rPr>
          <w:rFonts w:asciiTheme="minorHAnsi" w:eastAsiaTheme="minorEastAsia" w:hAnsiTheme="minorHAnsi" w:cstheme="minorBidi"/>
          <w:b w:val="0"/>
          <w:color w:val="auto"/>
          <w:lang w:eastAsia="en-AU"/>
        </w:rPr>
      </w:pPr>
      <w:r>
        <w:fldChar w:fldCharType="begin"/>
      </w:r>
      <w:r>
        <w:instrText xml:space="preserve"> TOC \o "1-2" \h \z \u </w:instrText>
      </w:r>
      <w:r>
        <w:fldChar w:fldCharType="separate"/>
      </w:r>
      <w:hyperlink w:anchor="_Toc93564737" w:history="1">
        <w:r w:rsidR="00316FF1" w:rsidRPr="003A005E">
          <w:rPr>
            <w:rStyle w:val="Hyperlink"/>
            <w:rFonts w:eastAsiaTheme="majorEastAsia"/>
          </w:rPr>
          <w:t>About this guide</w:t>
        </w:r>
        <w:r w:rsidR="00316FF1">
          <w:rPr>
            <w:webHidden/>
          </w:rPr>
          <w:tab/>
        </w:r>
        <w:r w:rsidR="00316FF1">
          <w:rPr>
            <w:webHidden/>
          </w:rPr>
          <w:fldChar w:fldCharType="begin"/>
        </w:r>
        <w:r w:rsidR="00316FF1">
          <w:rPr>
            <w:webHidden/>
          </w:rPr>
          <w:instrText xml:space="preserve"> PAGEREF _Toc93564737 \h </w:instrText>
        </w:r>
        <w:r w:rsidR="00316FF1">
          <w:rPr>
            <w:webHidden/>
          </w:rPr>
        </w:r>
        <w:r w:rsidR="00316FF1">
          <w:rPr>
            <w:webHidden/>
          </w:rPr>
          <w:fldChar w:fldCharType="separate"/>
        </w:r>
        <w:r w:rsidR="00316FF1">
          <w:rPr>
            <w:webHidden/>
          </w:rPr>
          <w:t>3</w:t>
        </w:r>
        <w:r w:rsidR="00316FF1">
          <w:rPr>
            <w:webHidden/>
          </w:rPr>
          <w:fldChar w:fldCharType="end"/>
        </w:r>
      </w:hyperlink>
    </w:p>
    <w:p w14:paraId="1A197065" w14:textId="7C0E1E33" w:rsidR="00316FF1" w:rsidRDefault="00EF0BF0">
      <w:pPr>
        <w:pStyle w:val="TOC1"/>
        <w:rPr>
          <w:rFonts w:asciiTheme="minorHAnsi" w:eastAsiaTheme="minorEastAsia" w:hAnsiTheme="minorHAnsi" w:cstheme="minorBidi"/>
          <w:b w:val="0"/>
          <w:color w:val="auto"/>
          <w:lang w:eastAsia="en-AU"/>
        </w:rPr>
      </w:pPr>
      <w:hyperlink w:anchor="_Toc93564738" w:history="1">
        <w:r w:rsidR="00316FF1" w:rsidRPr="003A005E">
          <w:rPr>
            <w:rStyle w:val="Hyperlink"/>
            <w:rFonts w:eastAsiaTheme="majorEastAsia"/>
          </w:rPr>
          <w:t>Recruitment process checklist</w:t>
        </w:r>
        <w:r w:rsidR="00316FF1">
          <w:rPr>
            <w:webHidden/>
          </w:rPr>
          <w:tab/>
        </w:r>
        <w:r w:rsidR="00316FF1">
          <w:rPr>
            <w:webHidden/>
          </w:rPr>
          <w:fldChar w:fldCharType="begin"/>
        </w:r>
        <w:r w:rsidR="00316FF1">
          <w:rPr>
            <w:webHidden/>
          </w:rPr>
          <w:instrText xml:space="preserve"> PAGEREF _Toc93564738 \h </w:instrText>
        </w:r>
        <w:r w:rsidR="00316FF1">
          <w:rPr>
            <w:webHidden/>
          </w:rPr>
        </w:r>
        <w:r w:rsidR="00316FF1">
          <w:rPr>
            <w:webHidden/>
          </w:rPr>
          <w:fldChar w:fldCharType="separate"/>
        </w:r>
        <w:r w:rsidR="00316FF1">
          <w:rPr>
            <w:webHidden/>
          </w:rPr>
          <w:t>6</w:t>
        </w:r>
        <w:r w:rsidR="00316FF1">
          <w:rPr>
            <w:webHidden/>
          </w:rPr>
          <w:fldChar w:fldCharType="end"/>
        </w:r>
      </w:hyperlink>
    </w:p>
    <w:p w14:paraId="5CF99F0B" w14:textId="1D0B4337" w:rsidR="00316FF1" w:rsidRDefault="00EF0BF0">
      <w:pPr>
        <w:pStyle w:val="TOC1"/>
        <w:rPr>
          <w:rFonts w:asciiTheme="minorHAnsi" w:eastAsiaTheme="minorEastAsia" w:hAnsiTheme="minorHAnsi" w:cstheme="minorBidi"/>
          <w:b w:val="0"/>
          <w:color w:val="auto"/>
          <w:lang w:eastAsia="en-AU"/>
        </w:rPr>
      </w:pPr>
      <w:hyperlink w:anchor="_Toc93564739" w:history="1">
        <w:r w:rsidR="00316FF1" w:rsidRPr="003A005E">
          <w:rPr>
            <w:rStyle w:val="Hyperlink"/>
            <w:rFonts w:eastAsiaTheme="majorEastAsia"/>
          </w:rPr>
          <w:t>Recruiting to improve diversity on boards</w:t>
        </w:r>
        <w:r w:rsidR="00316FF1">
          <w:rPr>
            <w:webHidden/>
          </w:rPr>
          <w:tab/>
        </w:r>
        <w:r w:rsidR="00316FF1">
          <w:rPr>
            <w:webHidden/>
          </w:rPr>
          <w:fldChar w:fldCharType="begin"/>
        </w:r>
        <w:r w:rsidR="00316FF1">
          <w:rPr>
            <w:webHidden/>
          </w:rPr>
          <w:instrText xml:space="preserve"> PAGEREF _Toc93564739 \h </w:instrText>
        </w:r>
        <w:r w:rsidR="00316FF1">
          <w:rPr>
            <w:webHidden/>
          </w:rPr>
        </w:r>
        <w:r w:rsidR="00316FF1">
          <w:rPr>
            <w:webHidden/>
          </w:rPr>
          <w:fldChar w:fldCharType="separate"/>
        </w:r>
        <w:r w:rsidR="00316FF1">
          <w:rPr>
            <w:webHidden/>
          </w:rPr>
          <w:t>8</w:t>
        </w:r>
        <w:r w:rsidR="00316FF1">
          <w:rPr>
            <w:webHidden/>
          </w:rPr>
          <w:fldChar w:fldCharType="end"/>
        </w:r>
      </w:hyperlink>
    </w:p>
    <w:p w14:paraId="6F57465B" w14:textId="22606057" w:rsidR="00316FF1" w:rsidRDefault="00EF0BF0">
      <w:pPr>
        <w:pStyle w:val="TOC2"/>
        <w:rPr>
          <w:rFonts w:asciiTheme="minorHAnsi" w:eastAsiaTheme="minorEastAsia" w:hAnsiTheme="minorHAnsi" w:cstheme="minorBidi"/>
          <w:lang w:eastAsia="en-AU"/>
        </w:rPr>
      </w:pPr>
      <w:hyperlink w:anchor="_Toc93564740" w:history="1">
        <w:r w:rsidR="00316FF1" w:rsidRPr="003A005E">
          <w:rPr>
            <w:rStyle w:val="Hyperlink"/>
            <w:rFonts w:eastAsiaTheme="majorEastAsia"/>
          </w:rPr>
          <w:t>Planning an inclusive recruitment process</w:t>
        </w:r>
        <w:r w:rsidR="00316FF1">
          <w:rPr>
            <w:webHidden/>
          </w:rPr>
          <w:tab/>
        </w:r>
        <w:r w:rsidR="00316FF1">
          <w:rPr>
            <w:webHidden/>
          </w:rPr>
          <w:fldChar w:fldCharType="begin"/>
        </w:r>
        <w:r w:rsidR="00316FF1">
          <w:rPr>
            <w:webHidden/>
          </w:rPr>
          <w:instrText xml:space="preserve"> PAGEREF _Toc93564740 \h </w:instrText>
        </w:r>
        <w:r w:rsidR="00316FF1">
          <w:rPr>
            <w:webHidden/>
          </w:rPr>
        </w:r>
        <w:r w:rsidR="00316FF1">
          <w:rPr>
            <w:webHidden/>
          </w:rPr>
          <w:fldChar w:fldCharType="separate"/>
        </w:r>
        <w:r w:rsidR="00316FF1">
          <w:rPr>
            <w:webHidden/>
          </w:rPr>
          <w:t>8</w:t>
        </w:r>
        <w:r w:rsidR="00316FF1">
          <w:rPr>
            <w:webHidden/>
          </w:rPr>
          <w:fldChar w:fldCharType="end"/>
        </w:r>
      </w:hyperlink>
    </w:p>
    <w:p w14:paraId="0232F757" w14:textId="0E78A855" w:rsidR="00316FF1" w:rsidRDefault="00EF0BF0">
      <w:pPr>
        <w:pStyle w:val="TOC2"/>
        <w:rPr>
          <w:rFonts w:asciiTheme="minorHAnsi" w:eastAsiaTheme="minorEastAsia" w:hAnsiTheme="minorHAnsi" w:cstheme="minorBidi"/>
          <w:lang w:eastAsia="en-AU"/>
        </w:rPr>
      </w:pPr>
      <w:hyperlink w:anchor="_Toc93564741" w:history="1">
        <w:r w:rsidR="00316FF1" w:rsidRPr="003A005E">
          <w:rPr>
            <w:rStyle w:val="Hyperlink"/>
            <w:rFonts w:eastAsiaTheme="majorEastAsia"/>
          </w:rPr>
          <w:t>1.</w:t>
        </w:r>
        <w:r w:rsidR="00316FF1">
          <w:rPr>
            <w:rFonts w:asciiTheme="minorHAnsi" w:eastAsiaTheme="minorEastAsia" w:hAnsiTheme="minorHAnsi" w:cstheme="minorBidi"/>
            <w:lang w:eastAsia="en-AU"/>
          </w:rPr>
          <w:tab/>
        </w:r>
        <w:r w:rsidR="00316FF1" w:rsidRPr="003A005E">
          <w:rPr>
            <w:rStyle w:val="Hyperlink"/>
            <w:rFonts w:eastAsiaTheme="majorEastAsia"/>
          </w:rPr>
          <w:t>Identifying specific requirements of an appointment</w:t>
        </w:r>
        <w:r w:rsidR="00316FF1">
          <w:rPr>
            <w:webHidden/>
          </w:rPr>
          <w:tab/>
        </w:r>
        <w:r w:rsidR="00316FF1">
          <w:rPr>
            <w:webHidden/>
          </w:rPr>
          <w:fldChar w:fldCharType="begin"/>
        </w:r>
        <w:r w:rsidR="00316FF1">
          <w:rPr>
            <w:webHidden/>
          </w:rPr>
          <w:instrText xml:space="preserve"> PAGEREF _Toc93564741 \h </w:instrText>
        </w:r>
        <w:r w:rsidR="00316FF1">
          <w:rPr>
            <w:webHidden/>
          </w:rPr>
        </w:r>
        <w:r w:rsidR="00316FF1">
          <w:rPr>
            <w:webHidden/>
          </w:rPr>
          <w:fldChar w:fldCharType="separate"/>
        </w:r>
        <w:r w:rsidR="00316FF1">
          <w:rPr>
            <w:webHidden/>
          </w:rPr>
          <w:t>9</w:t>
        </w:r>
        <w:r w:rsidR="00316FF1">
          <w:rPr>
            <w:webHidden/>
          </w:rPr>
          <w:fldChar w:fldCharType="end"/>
        </w:r>
      </w:hyperlink>
    </w:p>
    <w:p w14:paraId="784775D5" w14:textId="433DB09A" w:rsidR="00316FF1" w:rsidRDefault="00EF0BF0">
      <w:pPr>
        <w:pStyle w:val="TOC2"/>
        <w:rPr>
          <w:rFonts w:asciiTheme="minorHAnsi" w:eastAsiaTheme="minorEastAsia" w:hAnsiTheme="minorHAnsi" w:cstheme="minorBidi"/>
          <w:lang w:eastAsia="en-AU"/>
        </w:rPr>
      </w:pPr>
      <w:hyperlink w:anchor="_Toc93564742" w:history="1">
        <w:r w:rsidR="00316FF1" w:rsidRPr="003A005E">
          <w:rPr>
            <w:rStyle w:val="Hyperlink"/>
            <w:rFonts w:eastAsiaTheme="majorEastAsia"/>
          </w:rPr>
          <w:t>2.</w:t>
        </w:r>
        <w:r w:rsidR="00316FF1">
          <w:rPr>
            <w:rFonts w:asciiTheme="minorHAnsi" w:eastAsiaTheme="minorEastAsia" w:hAnsiTheme="minorHAnsi" w:cstheme="minorBidi"/>
            <w:lang w:eastAsia="en-AU"/>
          </w:rPr>
          <w:tab/>
        </w:r>
        <w:r w:rsidR="00316FF1" w:rsidRPr="003A005E">
          <w:rPr>
            <w:rStyle w:val="Hyperlink"/>
            <w:rFonts w:eastAsiaTheme="majorEastAsia"/>
          </w:rPr>
          <w:t>Consulting on diversity</w:t>
        </w:r>
        <w:r w:rsidR="00316FF1">
          <w:rPr>
            <w:webHidden/>
          </w:rPr>
          <w:tab/>
        </w:r>
        <w:r w:rsidR="00316FF1">
          <w:rPr>
            <w:webHidden/>
          </w:rPr>
          <w:fldChar w:fldCharType="begin"/>
        </w:r>
        <w:r w:rsidR="00316FF1">
          <w:rPr>
            <w:webHidden/>
          </w:rPr>
          <w:instrText xml:space="preserve"> PAGEREF _Toc93564742 \h </w:instrText>
        </w:r>
        <w:r w:rsidR="00316FF1">
          <w:rPr>
            <w:webHidden/>
          </w:rPr>
        </w:r>
        <w:r w:rsidR="00316FF1">
          <w:rPr>
            <w:webHidden/>
          </w:rPr>
          <w:fldChar w:fldCharType="separate"/>
        </w:r>
        <w:r w:rsidR="00316FF1">
          <w:rPr>
            <w:webHidden/>
          </w:rPr>
          <w:t>9</w:t>
        </w:r>
        <w:r w:rsidR="00316FF1">
          <w:rPr>
            <w:webHidden/>
          </w:rPr>
          <w:fldChar w:fldCharType="end"/>
        </w:r>
      </w:hyperlink>
    </w:p>
    <w:p w14:paraId="6880532E" w14:textId="51705778" w:rsidR="00316FF1" w:rsidRDefault="00EF0BF0">
      <w:pPr>
        <w:pStyle w:val="TOC2"/>
        <w:rPr>
          <w:rFonts w:asciiTheme="minorHAnsi" w:eastAsiaTheme="minorEastAsia" w:hAnsiTheme="minorHAnsi" w:cstheme="minorBidi"/>
          <w:lang w:eastAsia="en-AU"/>
        </w:rPr>
      </w:pPr>
      <w:hyperlink w:anchor="_Toc93564743" w:history="1">
        <w:r w:rsidR="00316FF1" w:rsidRPr="003A005E">
          <w:rPr>
            <w:rStyle w:val="Hyperlink"/>
            <w:rFonts w:eastAsiaTheme="majorEastAsia"/>
          </w:rPr>
          <w:t>3.</w:t>
        </w:r>
        <w:r w:rsidR="00316FF1">
          <w:rPr>
            <w:rFonts w:asciiTheme="minorHAnsi" w:eastAsiaTheme="minorEastAsia" w:hAnsiTheme="minorHAnsi" w:cstheme="minorBidi"/>
            <w:lang w:eastAsia="en-AU"/>
          </w:rPr>
          <w:tab/>
        </w:r>
        <w:r w:rsidR="00316FF1" w:rsidRPr="003A005E">
          <w:rPr>
            <w:rStyle w:val="Hyperlink"/>
            <w:rFonts w:eastAsiaTheme="majorEastAsia"/>
          </w:rPr>
          <w:t>Developing the position description and recruitment materials</w:t>
        </w:r>
        <w:r w:rsidR="00316FF1">
          <w:rPr>
            <w:webHidden/>
          </w:rPr>
          <w:tab/>
        </w:r>
        <w:r w:rsidR="00316FF1">
          <w:rPr>
            <w:webHidden/>
          </w:rPr>
          <w:fldChar w:fldCharType="begin"/>
        </w:r>
        <w:r w:rsidR="00316FF1">
          <w:rPr>
            <w:webHidden/>
          </w:rPr>
          <w:instrText xml:space="preserve"> PAGEREF _Toc93564743 \h </w:instrText>
        </w:r>
        <w:r w:rsidR="00316FF1">
          <w:rPr>
            <w:webHidden/>
          </w:rPr>
        </w:r>
        <w:r w:rsidR="00316FF1">
          <w:rPr>
            <w:webHidden/>
          </w:rPr>
          <w:fldChar w:fldCharType="separate"/>
        </w:r>
        <w:r w:rsidR="00316FF1">
          <w:rPr>
            <w:webHidden/>
          </w:rPr>
          <w:t>10</w:t>
        </w:r>
        <w:r w:rsidR="00316FF1">
          <w:rPr>
            <w:webHidden/>
          </w:rPr>
          <w:fldChar w:fldCharType="end"/>
        </w:r>
      </w:hyperlink>
    </w:p>
    <w:p w14:paraId="1E0404B9" w14:textId="36FDDF7A" w:rsidR="00316FF1" w:rsidRDefault="00EF0BF0">
      <w:pPr>
        <w:pStyle w:val="TOC2"/>
        <w:rPr>
          <w:rFonts w:asciiTheme="minorHAnsi" w:eastAsiaTheme="minorEastAsia" w:hAnsiTheme="minorHAnsi" w:cstheme="minorBidi"/>
          <w:lang w:eastAsia="en-AU"/>
        </w:rPr>
      </w:pPr>
      <w:hyperlink w:anchor="_Toc93564744" w:history="1">
        <w:r w:rsidR="00316FF1" w:rsidRPr="003A005E">
          <w:rPr>
            <w:rStyle w:val="Hyperlink"/>
            <w:rFonts w:eastAsiaTheme="majorEastAsia"/>
          </w:rPr>
          <w:t>4.</w:t>
        </w:r>
        <w:r w:rsidR="00316FF1">
          <w:rPr>
            <w:rFonts w:asciiTheme="minorHAnsi" w:eastAsiaTheme="minorEastAsia" w:hAnsiTheme="minorHAnsi" w:cstheme="minorBidi"/>
            <w:lang w:eastAsia="en-AU"/>
          </w:rPr>
          <w:tab/>
        </w:r>
        <w:r w:rsidR="00316FF1" w:rsidRPr="003A005E">
          <w:rPr>
            <w:rStyle w:val="Hyperlink"/>
            <w:rFonts w:eastAsiaTheme="majorEastAsia"/>
          </w:rPr>
          <w:t>Advertising the position</w:t>
        </w:r>
        <w:r w:rsidR="00316FF1">
          <w:rPr>
            <w:webHidden/>
          </w:rPr>
          <w:tab/>
        </w:r>
        <w:r w:rsidR="00316FF1">
          <w:rPr>
            <w:webHidden/>
          </w:rPr>
          <w:fldChar w:fldCharType="begin"/>
        </w:r>
        <w:r w:rsidR="00316FF1">
          <w:rPr>
            <w:webHidden/>
          </w:rPr>
          <w:instrText xml:space="preserve"> PAGEREF _Toc93564744 \h </w:instrText>
        </w:r>
        <w:r w:rsidR="00316FF1">
          <w:rPr>
            <w:webHidden/>
          </w:rPr>
        </w:r>
        <w:r w:rsidR="00316FF1">
          <w:rPr>
            <w:webHidden/>
          </w:rPr>
          <w:fldChar w:fldCharType="separate"/>
        </w:r>
        <w:r w:rsidR="00316FF1">
          <w:rPr>
            <w:webHidden/>
          </w:rPr>
          <w:t>13</w:t>
        </w:r>
        <w:r w:rsidR="00316FF1">
          <w:rPr>
            <w:webHidden/>
          </w:rPr>
          <w:fldChar w:fldCharType="end"/>
        </w:r>
      </w:hyperlink>
    </w:p>
    <w:p w14:paraId="1B35EE19" w14:textId="677858C4" w:rsidR="00316FF1" w:rsidRDefault="00EF0BF0">
      <w:pPr>
        <w:pStyle w:val="TOC2"/>
        <w:rPr>
          <w:rFonts w:asciiTheme="minorHAnsi" w:eastAsiaTheme="minorEastAsia" w:hAnsiTheme="minorHAnsi" w:cstheme="minorBidi"/>
          <w:lang w:eastAsia="en-AU"/>
        </w:rPr>
      </w:pPr>
      <w:hyperlink w:anchor="_Toc93564745" w:history="1">
        <w:r w:rsidR="00316FF1" w:rsidRPr="003A005E">
          <w:rPr>
            <w:rStyle w:val="Hyperlink"/>
            <w:rFonts w:eastAsiaTheme="majorEastAsia"/>
          </w:rPr>
          <w:t>5.</w:t>
        </w:r>
        <w:r w:rsidR="00316FF1">
          <w:rPr>
            <w:rFonts w:asciiTheme="minorHAnsi" w:eastAsiaTheme="minorEastAsia" w:hAnsiTheme="minorHAnsi" w:cstheme="minorBidi"/>
            <w:lang w:eastAsia="en-AU"/>
          </w:rPr>
          <w:tab/>
        </w:r>
        <w:r w:rsidR="00316FF1" w:rsidRPr="003A005E">
          <w:rPr>
            <w:rStyle w:val="Hyperlink"/>
            <w:rFonts w:eastAsiaTheme="majorEastAsia"/>
          </w:rPr>
          <w:t>Shortlisting the candidates</w:t>
        </w:r>
        <w:r w:rsidR="00316FF1">
          <w:rPr>
            <w:webHidden/>
          </w:rPr>
          <w:tab/>
        </w:r>
        <w:r w:rsidR="00316FF1">
          <w:rPr>
            <w:webHidden/>
          </w:rPr>
          <w:fldChar w:fldCharType="begin"/>
        </w:r>
        <w:r w:rsidR="00316FF1">
          <w:rPr>
            <w:webHidden/>
          </w:rPr>
          <w:instrText xml:space="preserve"> PAGEREF _Toc93564745 \h </w:instrText>
        </w:r>
        <w:r w:rsidR="00316FF1">
          <w:rPr>
            <w:webHidden/>
          </w:rPr>
        </w:r>
        <w:r w:rsidR="00316FF1">
          <w:rPr>
            <w:webHidden/>
          </w:rPr>
          <w:fldChar w:fldCharType="separate"/>
        </w:r>
        <w:r w:rsidR="00316FF1">
          <w:rPr>
            <w:webHidden/>
          </w:rPr>
          <w:t>14</w:t>
        </w:r>
        <w:r w:rsidR="00316FF1">
          <w:rPr>
            <w:webHidden/>
          </w:rPr>
          <w:fldChar w:fldCharType="end"/>
        </w:r>
      </w:hyperlink>
    </w:p>
    <w:p w14:paraId="7EFBF418" w14:textId="77BF60FD" w:rsidR="00316FF1" w:rsidRDefault="00EF0BF0">
      <w:pPr>
        <w:pStyle w:val="TOC2"/>
        <w:rPr>
          <w:rFonts w:asciiTheme="minorHAnsi" w:eastAsiaTheme="minorEastAsia" w:hAnsiTheme="minorHAnsi" w:cstheme="minorBidi"/>
          <w:lang w:eastAsia="en-AU"/>
        </w:rPr>
      </w:pPr>
      <w:hyperlink w:anchor="_Toc93564746" w:history="1">
        <w:r w:rsidR="00316FF1" w:rsidRPr="003A005E">
          <w:rPr>
            <w:rStyle w:val="Hyperlink"/>
            <w:rFonts w:eastAsiaTheme="majorEastAsia"/>
          </w:rPr>
          <w:t>6.</w:t>
        </w:r>
        <w:r w:rsidR="00316FF1">
          <w:rPr>
            <w:rFonts w:asciiTheme="minorHAnsi" w:eastAsiaTheme="minorEastAsia" w:hAnsiTheme="minorHAnsi" w:cstheme="minorBidi"/>
            <w:lang w:eastAsia="en-AU"/>
          </w:rPr>
          <w:tab/>
        </w:r>
        <w:r w:rsidR="00316FF1" w:rsidRPr="003A005E">
          <w:rPr>
            <w:rStyle w:val="Hyperlink"/>
            <w:rFonts w:eastAsiaTheme="majorEastAsia"/>
          </w:rPr>
          <w:t>Conducting the interviews</w:t>
        </w:r>
        <w:r w:rsidR="00316FF1">
          <w:rPr>
            <w:webHidden/>
          </w:rPr>
          <w:tab/>
        </w:r>
        <w:r w:rsidR="00316FF1">
          <w:rPr>
            <w:webHidden/>
          </w:rPr>
          <w:fldChar w:fldCharType="begin"/>
        </w:r>
        <w:r w:rsidR="00316FF1">
          <w:rPr>
            <w:webHidden/>
          </w:rPr>
          <w:instrText xml:space="preserve"> PAGEREF _Toc93564746 \h </w:instrText>
        </w:r>
        <w:r w:rsidR="00316FF1">
          <w:rPr>
            <w:webHidden/>
          </w:rPr>
        </w:r>
        <w:r w:rsidR="00316FF1">
          <w:rPr>
            <w:webHidden/>
          </w:rPr>
          <w:fldChar w:fldCharType="separate"/>
        </w:r>
        <w:r w:rsidR="00316FF1">
          <w:rPr>
            <w:webHidden/>
          </w:rPr>
          <w:t>15</w:t>
        </w:r>
        <w:r w:rsidR="00316FF1">
          <w:rPr>
            <w:webHidden/>
          </w:rPr>
          <w:fldChar w:fldCharType="end"/>
        </w:r>
      </w:hyperlink>
    </w:p>
    <w:p w14:paraId="22D033B5" w14:textId="1F95DCC2" w:rsidR="00316FF1" w:rsidRDefault="00EF0BF0">
      <w:pPr>
        <w:pStyle w:val="TOC1"/>
        <w:rPr>
          <w:rFonts w:asciiTheme="minorHAnsi" w:eastAsiaTheme="minorEastAsia" w:hAnsiTheme="minorHAnsi" w:cstheme="minorBidi"/>
          <w:b w:val="0"/>
          <w:color w:val="auto"/>
          <w:lang w:eastAsia="en-AU"/>
        </w:rPr>
      </w:pPr>
      <w:hyperlink w:anchor="_Toc93564747" w:history="1">
        <w:r w:rsidR="00316FF1" w:rsidRPr="003A005E">
          <w:rPr>
            <w:rStyle w:val="Hyperlink"/>
            <w:rFonts w:eastAsiaTheme="majorEastAsia"/>
          </w:rPr>
          <w:t>Key considerations for cohorts</w:t>
        </w:r>
        <w:r w:rsidR="00316FF1">
          <w:rPr>
            <w:webHidden/>
          </w:rPr>
          <w:tab/>
        </w:r>
        <w:r w:rsidR="00316FF1">
          <w:rPr>
            <w:webHidden/>
          </w:rPr>
          <w:fldChar w:fldCharType="begin"/>
        </w:r>
        <w:r w:rsidR="00316FF1">
          <w:rPr>
            <w:webHidden/>
          </w:rPr>
          <w:instrText xml:space="preserve"> PAGEREF _Toc93564747 \h </w:instrText>
        </w:r>
        <w:r w:rsidR="00316FF1">
          <w:rPr>
            <w:webHidden/>
          </w:rPr>
        </w:r>
        <w:r w:rsidR="00316FF1">
          <w:rPr>
            <w:webHidden/>
          </w:rPr>
          <w:fldChar w:fldCharType="separate"/>
        </w:r>
        <w:r w:rsidR="00316FF1">
          <w:rPr>
            <w:webHidden/>
          </w:rPr>
          <w:t>17</w:t>
        </w:r>
        <w:r w:rsidR="00316FF1">
          <w:rPr>
            <w:webHidden/>
          </w:rPr>
          <w:fldChar w:fldCharType="end"/>
        </w:r>
      </w:hyperlink>
    </w:p>
    <w:p w14:paraId="285C6B51" w14:textId="61DEE44B" w:rsidR="00316FF1" w:rsidRDefault="00EF0BF0">
      <w:pPr>
        <w:pStyle w:val="TOC2"/>
        <w:rPr>
          <w:rFonts w:asciiTheme="minorHAnsi" w:eastAsiaTheme="minorEastAsia" w:hAnsiTheme="minorHAnsi" w:cstheme="minorBidi"/>
          <w:lang w:eastAsia="en-AU"/>
        </w:rPr>
      </w:pPr>
      <w:hyperlink w:anchor="_Toc93564748" w:history="1">
        <w:r w:rsidR="00316FF1" w:rsidRPr="003A005E">
          <w:rPr>
            <w:rStyle w:val="Hyperlink"/>
            <w:rFonts w:eastAsiaTheme="majorEastAsia"/>
          </w:rPr>
          <w:t>Intersectionality</w:t>
        </w:r>
        <w:r w:rsidR="00316FF1">
          <w:rPr>
            <w:webHidden/>
          </w:rPr>
          <w:tab/>
        </w:r>
        <w:r w:rsidR="00316FF1">
          <w:rPr>
            <w:webHidden/>
          </w:rPr>
          <w:fldChar w:fldCharType="begin"/>
        </w:r>
        <w:r w:rsidR="00316FF1">
          <w:rPr>
            <w:webHidden/>
          </w:rPr>
          <w:instrText xml:space="preserve"> PAGEREF _Toc93564748 \h </w:instrText>
        </w:r>
        <w:r w:rsidR="00316FF1">
          <w:rPr>
            <w:webHidden/>
          </w:rPr>
        </w:r>
        <w:r w:rsidR="00316FF1">
          <w:rPr>
            <w:webHidden/>
          </w:rPr>
          <w:fldChar w:fldCharType="separate"/>
        </w:r>
        <w:r w:rsidR="00316FF1">
          <w:rPr>
            <w:webHidden/>
          </w:rPr>
          <w:t>17</w:t>
        </w:r>
        <w:r w:rsidR="00316FF1">
          <w:rPr>
            <w:webHidden/>
          </w:rPr>
          <w:fldChar w:fldCharType="end"/>
        </w:r>
      </w:hyperlink>
    </w:p>
    <w:p w14:paraId="7C8DBD9E" w14:textId="07DE9C43" w:rsidR="00316FF1" w:rsidRDefault="00EF0BF0">
      <w:pPr>
        <w:pStyle w:val="TOC2"/>
        <w:rPr>
          <w:rFonts w:asciiTheme="minorHAnsi" w:eastAsiaTheme="minorEastAsia" w:hAnsiTheme="minorHAnsi" w:cstheme="minorBidi"/>
          <w:lang w:eastAsia="en-AU"/>
        </w:rPr>
      </w:pPr>
      <w:hyperlink w:anchor="_Toc93564749" w:history="1">
        <w:r w:rsidR="00316FF1" w:rsidRPr="003A005E">
          <w:rPr>
            <w:rStyle w:val="Hyperlink"/>
            <w:rFonts w:eastAsiaTheme="majorEastAsia"/>
          </w:rPr>
          <w:t>Women</w:t>
        </w:r>
        <w:r w:rsidR="00316FF1">
          <w:rPr>
            <w:webHidden/>
          </w:rPr>
          <w:tab/>
        </w:r>
        <w:r w:rsidR="00316FF1">
          <w:rPr>
            <w:webHidden/>
          </w:rPr>
          <w:fldChar w:fldCharType="begin"/>
        </w:r>
        <w:r w:rsidR="00316FF1">
          <w:rPr>
            <w:webHidden/>
          </w:rPr>
          <w:instrText xml:space="preserve"> PAGEREF _Toc93564749 \h </w:instrText>
        </w:r>
        <w:r w:rsidR="00316FF1">
          <w:rPr>
            <w:webHidden/>
          </w:rPr>
        </w:r>
        <w:r w:rsidR="00316FF1">
          <w:rPr>
            <w:webHidden/>
          </w:rPr>
          <w:fldChar w:fldCharType="separate"/>
        </w:r>
        <w:r w:rsidR="00316FF1">
          <w:rPr>
            <w:webHidden/>
          </w:rPr>
          <w:t>18</w:t>
        </w:r>
        <w:r w:rsidR="00316FF1">
          <w:rPr>
            <w:webHidden/>
          </w:rPr>
          <w:fldChar w:fldCharType="end"/>
        </w:r>
      </w:hyperlink>
    </w:p>
    <w:p w14:paraId="64B04344" w14:textId="1714B00C" w:rsidR="00316FF1" w:rsidRDefault="00EF0BF0">
      <w:pPr>
        <w:pStyle w:val="TOC2"/>
        <w:rPr>
          <w:rFonts w:asciiTheme="minorHAnsi" w:eastAsiaTheme="minorEastAsia" w:hAnsiTheme="minorHAnsi" w:cstheme="minorBidi"/>
          <w:lang w:eastAsia="en-AU"/>
        </w:rPr>
      </w:pPr>
      <w:hyperlink w:anchor="_Toc93564750" w:history="1">
        <w:r w:rsidR="00316FF1" w:rsidRPr="003A005E">
          <w:rPr>
            <w:rStyle w:val="Hyperlink"/>
            <w:rFonts w:eastAsiaTheme="majorEastAsia"/>
          </w:rPr>
          <w:t>Aboriginal people</w:t>
        </w:r>
        <w:r w:rsidR="00316FF1">
          <w:rPr>
            <w:webHidden/>
          </w:rPr>
          <w:tab/>
        </w:r>
        <w:r w:rsidR="00316FF1">
          <w:rPr>
            <w:webHidden/>
          </w:rPr>
          <w:fldChar w:fldCharType="begin"/>
        </w:r>
        <w:r w:rsidR="00316FF1">
          <w:rPr>
            <w:webHidden/>
          </w:rPr>
          <w:instrText xml:space="preserve"> PAGEREF _Toc93564750 \h </w:instrText>
        </w:r>
        <w:r w:rsidR="00316FF1">
          <w:rPr>
            <w:webHidden/>
          </w:rPr>
        </w:r>
        <w:r w:rsidR="00316FF1">
          <w:rPr>
            <w:webHidden/>
          </w:rPr>
          <w:fldChar w:fldCharType="separate"/>
        </w:r>
        <w:r w:rsidR="00316FF1">
          <w:rPr>
            <w:webHidden/>
          </w:rPr>
          <w:t>20</w:t>
        </w:r>
        <w:r w:rsidR="00316FF1">
          <w:rPr>
            <w:webHidden/>
          </w:rPr>
          <w:fldChar w:fldCharType="end"/>
        </w:r>
      </w:hyperlink>
    </w:p>
    <w:p w14:paraId="5911850F" w14:textId="6F784CB7" w:rsidR="00316FF1" w:rsidRDefault="00EF0BF0">
      <w:pPr>
        <w:pStyle w:val="TOC2"/>
        <w:rPr>
          <w:rFonts w:asciiTheme="minorHAnsi" w:eastAsiaTheme="minorEastAsia" w:hAnsiTheme="minorHAnsi" w:cstheme="minorBidi"/>
          <w:lang w:eastAsia="en-AU"/>
        </w:rPr>
      </w:pPr>
      <w:hyperlink w:anchor="_Toc93564751" w:history="1">
        <w:r w:rsidR="00316FF1" w:rsidRPr="003A005E">
          <w:rPr>
            <w:rStyle w:val="Hyperlink"/>
            <w:rFonts w:eastAsiaTheme="majorEastAsia"/>
          </w:rPr>
          <w:t>People with disability</w:t>
        </w:r>
        <w:r w:rsidR="00316FF1">
          <w:rPr>
            <w:webHidden/>
          </w:rPr>
          <w:tab/>
        </w:r>
        <w:r w:rsidR="00316FF1">
          <w:rPr>
            <w:webHidden/>
          </w:rPr>
          <w:fldChar w:fldCharType="begin"/>
        </w:r>
        <w:r w:rsidR="00316FF1">
          <w:rPr>
            <w:webHidden/>
          </w:rPr>
          <w:instrText xml:space="preserve"> PAGEREF _Toc93564751 \h </w:instrText>
        </w:r>
        <w:r w:rsidR="00316FF1">
          <w:rPr>
            <w:webHidden/>
          </w:rPr>
        </w:r>
        <w:r w:rsidR="00316FF1">
          <w:rPr>
            <w:webHidden/>
          </w:rPr>
          <w:fldChar w:fldCharType="separate"/>
        </w:r>
        <w:r w:rsidR="00316FF1">
          <w:rPr>
            <w:webHidden/>
          </w:rPr>
          <w:t>23</w:t>
        </w:r>
        <w:r w:rsidR="00316FF1">
          <w:rPr>
            <w:webHidden/>
          </w:rPr>
          <w:fldChar w:fldCharType="end"/>
        </w:r>
      </w:hyperlink>
    </w:p>
    <w:p w14:paraId="102A65DF" w14:textId="27088462" w:rsidR="00316FF1" w:rsidRDefault="00EF0BF0">
      <w:pPr>
        <w:pStyle w:val="TOC2"/>
        <w:rPr>
          <w:rFonts w:asciiTheme="minorHAnsi" w:eastAsiaTheme="minorEastAsia" w:hAnsiTheme="minorHAnsi" w:cstheme="minorBidi"/>
          <w:lang w:eastAsia="en-AU"/>
        </w:rPr>
      </w:pPr>
      <w:hyperlink w:anchor="_Toc93564752" w:history="1">
        <w:r w:rsidR="00316FF1" w:rsidRPr="003A005E">
          <w:rPr>
            <w:rStyle w:val="Hyperlink"/>
            <w:rFonts w:eastAsiaTheme="majorEastAsia"/>
          </w:rPr>
          <w:t>People from culturally and linguistically diverse backgrounds</w:t>
        </w:r>
        <w:r w:rsidR="00316FF1">
          <w:rPr>
            <w:webHidden/>
          </w:rPr>
          <w:tab/>
        </w:r>
        <w:r w:rsidR="00316FF1">
          <w:rPr>
            <w:webHidden/>
          </w:rPr>
          <w:fldChar w:fldCharType="begin"/>
        </w:r>
        <w:r w:rsidR="00316FF1">
          <w:rPr>
            <w:webHidden/>
          </w:rPr>
          <w:instrText xml:space="preserve"> PAGEREF _Toc93564752 \h </w:instrText>
        </w:r>
        <w:r w:rsidR="00316FF1">
          <w:rPr>
            <w:webHidden/>
          </w:rPr>
        </w:r>
        <w:r w:rsidR="00316FF1">
          <w:rPr>
            <w:webHidden/>
          </w:rPr>
          <w:fldChar w:fldCharType="separate"/>
        </w:r>
        <w:r w:rsidR="00316FF1">
          <w:rPr>
            <w:webHidden/>
          </w:rPr>
          <w:t>24</w:t>
        </w:r>
        <w:r w:rsidR="00316FF1">
          <w:rPr>
            <w:webHidden/>
          </w:rPr>
          <w:fldChar w:fldCharType="end"/>
        </w:r>
      </w:hyperlink>
    </w:p>
    <w:p w14:paraId="4592D22F" w14:textId="390C645A" w:rsidR="00316FF1" w:rsidRDefault="00EF0BF0">
      <w:pPr>
        <w:pStyle w:val="TOC2"/>
        <w:rPr>
          <w:rFonts w:asciiTheme="minorHAnsi" w:eastAsiaTheme="minorEastAsia" w:hAnsiTheme="minorHAnsi" w:cstheme="minorBidi"/>
          <w:lang w:eastAsia="en-AU"/>
        </w:rPr>
      </w:pPr>
      <w:hyperlink w:anchor="_Toc93564753" w:history="1">
        <w:r w:rsidR="00316FF1" w:rsidRPr="003A005E">
          <w:rPr>
            <w:rStyle w:val="Hyperlink"/>
            <w:rFonts w:eastAsiaTheme="majorEastAsia"/>
          </w:rPr>
          <w:t>LGBTIQ+ people</w:t>
        </w:r>
        <w:r w:rsidR="00316FF1">
          <w:rPr>
            <w:webHidden/>
          </w:rPr>
          <w:tab/>
        </w:r>
        <w:r w:rsidR="00316FF1">
          <w:rPr>
            <w:webHidden/>
          </w:rPr>
          <w:fldChar w:fldCharType="begin"/>
        </w:r>
        <w:r w:rsidR="00316FF1">
          <w:rPr>
            <w:webHidden/>
          </w:rPr>
          <w:instrText xml:space="preserve"> PAGEREF _Toc93564753 \h </w:instrText>
        </w:r>
        <w:r w:rsidR="00316FF1">
          <w:rPr>
            <w:webHidden/>
          </w:rPr>
        </w:r>
        <w:r w:rsidR="00316FF1">
          <w:rPr>
            <w:webHidden/>
          </w:rPr>
          <w:fldChar w:fldCharType="separate"/>
        </w:r>
        <w:r w:rsidR="00316FF1">
          <w:rPr>
            <w:webHidden/>
          </w:rPr>
          <w:t>26</w:t>
        </w:r>
        <w:r w:rsidR="00316FF1">
          <w:rPr>
            <w:webHidden/>
          </w:rPr>
          <w:fldChar w:fldCharType="end"/>
        </w:r>
      </w:hyperlink>
    </w:p>
    <w:p w14:paraId="2C963B6E" w14:textId="425FA2D1" w:rsidR="00316FF1" w:rsidRDefault="00EF0BF0">
      <w:pPr>
        <w:pStyle w:val="TOC2"/>
        <w:rPr>
          <w:rFonts w:asciiTheme="minorHAnsi" w:eastAsiaTheme="minorEastAsia" w:hAnsiTheme="minorHAnsi" w:cstheme="minorBidi"/>
          <w:lang w:eastAsia="en-AU"/>
        </w:rPr>
      </w:pPr>
      <w:hyperlink w:anchor="_Toc93564754" w:history="1">
        <w:r w:rsidR="00316FF1" w:rsidRPr="003A005E">
          <w:rPr>
            <w:rStyle w:val="Hyperlink"/>
            <w:rFonts w:eastAsiaTheme="majorEastAsia"/>
          </w:rPr>
          <w:t>Young people</w:t>
        </w:r>
        <w:r w:rsidR="00316FF1">
          <w:rPr>
            <w:webHidden/>
          </w:rPr>
          <w:tab/>
        </w:r>
        <w:r w:rsidR="00316FF1">
          <w:rPr>
            <w:webHidden/>
          </w:rPr>
          <w:fldChar w:fldCharType="begin"/>
        </w:r>
        <w:r w:rsidR="00316FF1">
          <w:rPr>
            <w:webHidden/>
          </w:rPr>
          <w:instrText xml:space="preserve"> PAGEREF _Toc93564754 \h </w:instrText>
        </w:r>
        <w:r w:rsidR="00316FF1">
          <w:rPr>
            <w:webHidden/>
          </w:rPr>
        </w:r>
        <w:r w:rsidR="00316FF1">
          <w:rPr>
            <w:webHidden/>
          </w:rPr>
          <w:fldChar w:fldCharType="separate"/>
        </w:r>
        <w:r w:rsidR="00316FF1">
          <w:rPr>
            <w:webHidden/>
          </w:rPr>
          <w:t>27</w:t>
        </w:r>
        <w:r w:rsidR="00316FF1">
          <w:rPr>
            <w:webHidden/>
          </w:rPr>
          <w:fldChar w:fldCharType="end"/>
        </w:r>
      </w:hyperlink>
    </w:p>
    <w:p w14:paraId="1A72A316" w14:textId="660A28C0" w:rsidR="00316FF1" w:rsidRDefault="00EF0BF0">
      <w:pPr>
        <w:pStyle w:val="TOC2"/>
        <w:rPr>
          <w:rFonts w:asciiTheme="minorHAnsi" w:eastAsiaTheme="minorEastAsia" w:hAnsiTheme="minorHAnsi" w:cstheme="minorBidi"/>
          <w:lang w:eastAsia="en-AU"/>
        </w:rPr>
      </w:pPr>
      <w:hyperlink w:anchor="_Toc93564755" w:history="1">
        <w:r w:rsidR="00316FF1" w:rsidRPr="003A005E">
          <w:rPr>
            <w:rStyle w:val="Hyperlink"/>
            <w:rFonts w:eastAsiaTheme="majorEastAsia"/>
          </w:rPr>
          <w:t>People living in rural and regional communities</w:t>
        </w:r>
        <w:r w:rsidR="00316FF1">
          <w:rPr>
            <w:webHidden/>
          </w:rPr>
          <w:tab/>
        </w:r>
        <w:r w:rsidR="00316FF1">
          <w:rPr>
            <w:webHidden/>
          </w:rPr>
          <w:fldChar w:fldCharType="begin"/>
        </w:r>
        <w:r w:rsidR="00316FF1">
          <w:rPr>
            <w:webHidden/>
          </w:rPr>
          <w:instrText xml:space="preserve"> PAGEREF _Toc93564755 \h </w:instrText>
        </w:r>
        <w:r w:rsidR="00316FF1">
          <w:rPr>
            <w:webHidden/>
          </w:rPr>
        </w:r>
        <w:r w:rsidR="00316FF1">
          <w:rPr>
            <w:webHidden/>
          </w:rPr>
          <w:fldChar w:fldCharType="separate"/>
        </w:r>
        <w:r w:rsidR="00316FF1">
          <w:rPr>
            <w:webHidden/>
          </w:rPr>
          <w:t>29</w:t>
        </w:r>
        <w:r w:rsidR="00316FF1">
          <w:rPr>
            <w:webHidden/>
          </w:rPr>
          <w:fldChar w:fldCharType="end"/>
        </w:r>
      </w:hyperlink>
    </w:p>
    <w:p w14:paraId="3AE73857" w14:textId="6CE8F48A" w:rsidR="00316FF1" w:rsidRDefault="00EF0BF0">
      <w:pPr>
        <w:pStyle w:val="TOC1"/>
        <w:rPr>
          <w:rFonts w:asciiTheme="minorHAnsi" w:eastAsiaTheme="minorEastAsia" w:hAnsiTheme="minorHAnsi" w:cstheme="minorBidi"/>
          <w:b w:val="0"/>
          <w:color w:val="auto"/>
          <w:lang w:eastAsia="en-AU"/>
        </w:rPr>
      </w:pPr>
      <w:hyperlink w:anchor="_Toc93564756" w:history="1">
        <w:r w:rsidR="00316FF1" w:rsidRPr="003A005E">
          <w:rPr>
            <w:rStyle w:val="Hyperlink"/>
            <w:rFonts w:eastAsiaTheme="majorEastAsia"/>
          </w:rPr>
          <w:t>Appendix I. Board skills matrix template</w:t>
        </w:r>
        <w:r w:rsidR="00316FF1">
          <w:rPr>
            <w:webHidden/>
          </w:rPr>
          <w:tab/>
        </w:r>
        <w:r w:rsidR="00316FF1">
          <w:rPr>
            <w:webHidden/>
          </w:rPr>
          <w:fldChar w:fldCharType="begin"/>
        </w:r>
        <w:r w:rsidR="00316FF1">
          <w:rPr>
            <w:webHidden/>
          </w:rPr>
          <w:instrText xml:space="preserve"> PAGEREF _Toc93564756 \h </w:instrText>
        </w:r>
        <w:r w:rsidR="00316FF1">
          <w:rPr>
            <w:webHidden/>
          </w:rPr>
        </w:r>
        <w:r w:rsidR="00316FF1">
          <w:rPr>
            <w:webHidden/>
          </w:rPr>
          <w:fldChar w:fldCharType="separate"/>
        </w:r>
        <w:r w:rsidR="00316FF1">
          <w:rPr>
            <w:webHidden/>
          </w:rPr>
          <w:t>30</w:t>
        </w:r>
        <w:r w:rsidR="00316FF1">
          <w:rPr>
            <w:webHidden/>
          </w:rPr>
          <w:fldChar w:fldCharType="end"/>
        </w:r>
      </w:hyperlink>
    </w:p>
    <w:p w14:paraId="53694808" w14:textId="2E7C7F8B" w:rsidR="00316FF1" w:rsidRDefault="00EF0BF0">
      <w:pPr>
        <w:pStyle w:val="TOC1"/>
        <w:rPr>
          <w:rFonts w:asciiTheme="minorHAnsi" w:eastAsiaTheme="minorEastAsia" w:hAnsiTheme="minorHAnsi" w:cstheme="minorBidi"/>
          <w:b w:val="0"/>
          <w:color w:val="auto"/>
          <w:lang w:eastAsia="en-AU"/>
        </w:rPr>
      </w:pPr>
      <w:hyperlink w:anchor="_Toc93564757" w:history="1">
        <w:r w:rsidR="00316FF1" w:rsidRPr="003A005E">
          <w:rPr>
            <w:rStyle w:val="Hyperlink"/>
            <w:rFonts w:eastAsiaTheme="majorEastAsia"/>
          </w:rPr>
          <w:t>Appendix II. Advertising channels to reach diverse candidates</w:t>
        </w:r>
        <w:r w:rsidR="00316FF1">
          <w:rPr>
            <w:webHidden/>
          </w:rPr>
          <w:tab/>
        </w:r>
        <w:r w:rsidR="00316FF1">
          <w:rPr>
            <w:webHidden/>
          </w:rPr>
          <w:fldChar w:fldCharType="begin"/>
        </w:r>
        <w:r w:rsidR="00316FF1">
          <w:rPr>
            <w:webHidden/>
          </w:rPr>
          <w:instrText xml:space="preserve"> PAGEREF _Toc93564757 \h </w:instrText>
        </w:r>
        <w:r w:rsidR="00316FF1">
          <w:rPr>
            <w:webHidden/>
          </w:rPr>
        </w:r>
        <w:r w:rsidR="00316FF1">
          <w:rPr>
            <w:webHidden/>
          </w:rPr>
          <w:fldChar w:fldCharType="separate"/>
        </w:r>
        <w:r w:rsidR="00316FF1">
          <w:rPr>
            <w:webHidden/>
          </w:rPr>
          <w:t>31</w:t>
        </w:r>
        <w:r w:rsidR="00316FF1">
          <w:rPr>
            <w:webHidden/>
          </w:rPr>
          <w:fldChar w:fldCharType="end"/>
        </w:r>
      </w:hyperlink>
    </w:p>
    <w:p w14:paraId="4E5F80C4" w14:textId="08FD405D" w:rsidR="00DD7E09" w:rsidRPr="00A13EC5" w:rsidRDefault="00DD7E09" w:rsidP="00DD7E09">
      <w:pPr>
        <w:tabs>
          <w:tab w:val="right" w:pos="9299"/>
        </w:tabs>
        <w:spacing w:after="60" w:line="240" w:lineRule="auto"/>
        <w:ind w:right="680"/>
        <w:rPr>
          <w:rFonts w:ascii="Arial" w:eastAsia="Times New Roman" w:hAnsi="Arial" w:cs="Times New Roman"/>
          <w:noProof/>
        </w:rPr>
      </w:pPr>
      <w:r>
        <w:rPr>
          <w:rFonts w:ascii="Arial" w:eastAsia="Times New Roman" w:hAnsi="Arial" w:cs="Times New Roman"/>
          <w:b/>
          <w:noProof/>
          <w:color w:val="0072CE"/>
        </w:rPr>
        <w:fldChar w:fldCharType="end"/>
      </w:r>
    </w:p>
    <w:p w14:paraId="084DF077" w14:textId="77777777" w:rsidR="003B220D" w:rsidRDefault="003B220D">
      <w:pPr>
        <w:keepLines w:val="0"/>
        <w:spacing w:before="0" w:after="0" w:line="240" w:lineRule="auto"/>
        <w:rPr>
          <w:rFonts w:asciiTheme="majorHAnsi" w:eastAsiaTheme="majorEastAsia" w:hAnsiTheme="majorHAnsi" w:cstheme="majorBidi"/>
          <w:b/>
          <w:bCs/>
          <w:color w:val="0072CE"/>
          <w:sz w:val="64"/>
          <w:szCs w:val="64"/>
        </w:rPr>
      </w:pPr>
      <w:bookmarkStart w:id="0" w:name="_Toc39178821"/>
      <w:r>
        <w:br w:type="page"/>
      </w:r>
    </w:p>
    <w:p w14:paraId="49E63AB1" w14:textId="2E798E1E" w:rsidR="004437F2" w:rsidRPr="002C4D47" w:rsidRDefault="004437F2" w:rsidP="009E04F3">
      <w:pPr>
        <w:pStyle w:val="Heading1"/>
      </w:pPr>
      <w:bookmarkStart w:id="1" w:name="_Toc93564737"/>
      <w:r>
        <w:lastRenderedPageBreak/>
        <w:t xml:space="preserve">About this </w:t>
      </w:r>
      <w:r w:rsidRPr="004437F2">
        <w:t>guide</w:t>
      </w:r>
      <w:bookmarkEnd w:id="0"/>
      <w:bookmarkEnd w:id="1"/>
    </w:p>
    <w:p w14:paraId="153E3FA2" w14:textId="3B8DF99A" w:rsidR="00457903" w:rsidRPr="00C96EAC" w:rsidRDefault="00457903" w:rsidP="00BE5297">
      <w:pPr>
        <w:pStyle w:val="Subtitle"/>
      </w:pPr>
      <w:r w:rsidRPr="00457903">
        <w:t xml:space="preserve">The Victorian Government is committed to ensuring that government boards reflect the rich diversity of the </w:t>
      </w:r>
      <w:r w:rsidRPr="00C96EAC">
        <w:t>Victorian communit</w:t>
      </w:r>
      <w:r w:rsidR="00DF36C4" w:rsidRPr="00C96EAC">
        <w:t>y</w:t>
      </w:r>
      <w:r w:rsidR="00812D51" w:rsidRPr="00C96EAC">
        <w:t>.</w:t>
      </w:r>
    </w:p>
    <w:p w14:paraId="10C06E46" w14:textId="14BB98F6" w:rsidR="00954F21" w:rsidRPr="00C96EAC" w:rsidRDefault="00716215" w:rsidP="00954F21">
      <w:r w:rsidRPr="00C96EAC">
        <w:t xml:space="preserve">It is important that Victorian government boards reflect the diversity of </w:t>
      </w:r>
      <w:r w:rsidR="008B2349">
        <w:t xml:space="preserve">the </w:t>
      </w:r>
      <w:r w:rsidRPr="00C96EAC">
        <w:t xml:space="preserve">Victorian community. </w:t>
      </w:r>
      <w:r w:rsidR="006121AB" w:rsidRPr="00C96EAC">
        <w:t xml:space="preserve">Diversity of skills and expertise, </w:t>
      </w:r>
      <w:r w:rsidRPr="00C96EAC">
        <w:t xml:space="preserve">and the perspectives </w:t>
      </w:r>
      <w:r w:rsidR="00F43A6B">
        <w:t xml:space="preserve">and lived experiences </w:t>
      </w:r>
      <w:r w:rsidRPr="00C96EAC">
        <w:t>of people from different backgrounds</w:t>
      </w:r>
      <w:r w:rsidR="00B50AFF">
        <w:t>,</w:t>
      </w:r>
      <w:r w:rsidR="006121AB" w:rsidRPr="00C96EAC">
        <w:t xml:space="preserve"> contribute to good governance</w:t>
      </w:r>
      <w:r w:rsidRPr="00C96EAC">
        <w:t xml:space="preserve"> and help ensure that boards are making decisions in the interests of the Victorian community.</w:t>
      </w:r>
    </w:p>
    <w:p w14:paraId="2E673FB0" w14:textId="0D62BDDC" w:rsidR="00954F21" w:rsidRPr="00C96EAC" w:rsidRDefault="00954F21" w:rsidP="00954F21">
      <w:r w:rsidRPr="00C96EAC">
        <w:t>Supporting diversity on government boards is important because</w:t>
      </w:r>
      <w:r w:rsidR="00EC56A8" w:rsidRPr="00C96EAC">
        <w:t xml:space="preserve"> </w:t>
      </w:r>
      <w:r w:rsidRPr="00C96EAC">
        <w:t xml:space="preserve">the decisions made by boards </w:t>
      </w:r>
      <w:r w:rsidR="00EC56A8" w:rsidRPr="00C96EAC">
        <w:t xml:space="preserve">may </w:t>
      </w:r>
      <w:r w:rsidRPr="00C96EAC">
        <w:t>have different impacts on different people</w:t>
      </w:r>
      <w:r w:rsidR="00EC56A8" w:rsidRPr="00C96EAC">
        <w:t xml:space="preserve"> and</w:t>
      </w:r>
      <w:r w:rsidR="00716215" w:rsidRPr="00C96EAC">
        <w:t xml:space="preserve"> </w:t>
      </w:r>
      <w:r w:rsidR="006F259C" w:rsidRPr="00C96EAC">
        <w:t xml:space="preserve">may </w:t>
      </w:r>
      <w:r w:rsidRPr="00C96EAC">
        <w:t>affect some communities more than others</w:t>
      </w:r>
      <w:r w:rsidR="00716215" w:rsidRPr="00C96EAC">
        <w:t>.</w:t>
      </w:r>
    </w:p>
    <w:p w14:paraId="7001C499" w14:textId="23F1A66F" w:rsidR="00954F21" w:rsidRPr="00954F21" w:rsidRDefault="00954F21" w:rsidP="00C63DE6">
      <w:r w:rsidRPr="00C96EAC">
        <w:t>This guide provides general advice to support diversity</w:t>
      </w:r>
      <w:r>
        <w:t xml:space="preserve"> on boards, including advice tailored to specific cohorts that experience barriers to participation.</w:t>
      </w:r>
      <w:r w:rsidR="00716215" w:rsidRPr="00716215">
        <w:t xml:space="preserve"> </w:t>
      </w:r>
      <w:r w:rsidR="00716215" w:rsidRPr="00CC3DC1">
        <w:t>Barriers to</w:t>
      </w:r>
      <w:r w:rsidR="00716215" w:rsidRPr="00AB5FAE">
        <w:t xml:space="preserve"> participation on government boards may be linked to inequalities relating to Aboriginality, race, religion, ethnicity, disability, age, </w:t>
      </w:r>
      <w:r w:rsidR="008336AC">
        <w:t>gender</w:t>
      </w:r>
      <w:r w:rsidR="00E426E0">
        <w:t xml:space="preserve"> </w:t>
      </w:r>
      <w:r w:rsidR="0052116B" w:rsidRPr="00BD6CB4">
        <w:t>(including</w:t>
      </w:r>
      <w:r w:rsidR="0052116B" w:rsidRPr="00BE60F7">
        <w:t xml:space="preserve"> non-binary)</w:t>
      </w:r>
      <w:r w:rsidR="008336AC">
        <w:t xml:space="preserve">, </w:t>
      </w:r>
      <w:r w:rsidR="00716215" w:rsidRPr="00AB5FAE">
        <w:t>sexual orientation</w:t>
      </w:r>
      <w:r w:rsidR="00716215">
        <w:t xml:space="preserve"> </w:t>
      </w:r>
      <w:r w:rsidR="00716215" w:rsidRPr="00AB5FAE">
        <w:t>and more.</w:t>
      </w:r>
      <w:r w:rsidR="00514A0E" w:rsidRPr="00514A0E">
        <w:t xml:space="preserve"> </w:t>
      </w:r>
      <w:r w:rsidR="00514A0E" w:rsidRPr="006D0399">
        <w:t>The advice is general in nature and outlines minimum requirements for recruitment processes.</w:t>
      </w:r>
    </w:p>
    <w:p w14:paraId="4D7814B1" w14:textId="6613A2CD" w:rsidR="008B1835" w:rsidRDefault="008B1835" w:rsidP="00227980">
      <w:pPr>
        <w:pStyle w:val="Heading4"/>
        <w:spacing w:before="160"/>
      </w:pPr>
      <w:r>
        <w:t xml:space="preserve">Collectively, </w:t>
      </w:r>
      <w:r w:rsidR="00C63DE6">
        <w:t>these cohorts</w:t>
      </w:r>
      <w:r>
        <w:t xml:space="preserve"> represent the majority of Victorians</w:t>
      </w:r>
    </w:p>
    <w:p w14:paraId="12BEA39E" w14:textId="77777777" w:rsidR="008B1835" w:rsidRPr="00CF5ED1" w:rsidRDefault="008B1835" w:rsidP="00227980">
      <w:pPr>
        <w:spacing w:after="0"/>
      </w:pPr>
      <w:r w:rsidRPr="00CF5ED1">
        <w:t>For example:</w:t>
      </w:r>
    </w:p>
    <w:p w14:paraId="3697ABA8" w14:textId="1A597049" w:rsidR="008B1835" w:rsidRPr="008B1835" w:rsidRDefault="00227980" w:rsidP="00227980">
      <w:pPr>
        <w:pStyle w:val="ListParagraph"/>
        <w:spacing w:before="80"/>
      </w:pPr>
      <w:r>
        <w:t>a</w:t>
      </w:r>
      <w:r w:rsidR="008B1835" w:rsidRPr="008B1835">
        <w:t xml:space="preserve">round 20 per cent of Victorians identify as </w:t>
      </w:r>
      <w:r w:rsidR="006F259C">
        <w:t xml:space="preserve">a </w:t>
      </w:r>
      <w:r w:rsidR="00D77E3A">
        <w:t>person with disability</w:t>
      </w:r>
    </w:p>
    <w:p w14:paraId="73A11BE7" w14:textId="743563E1" w:rsidR="008B1835" w:rsidRPr="008B1835" w:rsidRDefault="00227980" w:rsidP="008B1835">
      <w:pPr>
        <w:pStyle w:val="ListParagraph"/>
      </w:pPr>
      <w:r>
        <w:t>o</w:t>
      </w:r>
      <w:r w:rsidR="008B1835" w:rsidRPr="008B1835">
        <w:t xml:space="preserve">ver half of Victoria’s population </w:t>
      </w:r>
      <w:r w:rsidR="00934F7C">
        <w:t>are women</w:t>
      </w:r>
    </w:p>
    <w:p w14:paraId="06B85EE3" w14:textId="3F4593E4" w:rsidR="008B1835" w:rsidRPr="008B1835" w:rsidRDefault="00227980" w:rsidP="008B1835">
      <w:pPr>
        <w:pStyle w:val="ListParagraph"/>
      </w:pPr>
      <w:r>
        <w:t>y</w:t>
      </w:r>
      <w:r w:rsidR="008B1835" w:rsidRPr="008B1835">
        <w:t xml:space="preserve">oung people aged 12-25 make up </w:t>
      </w:r>
      <w:r w:rsidR="00913210">
        <w:t xml:space="preserve">approximately </w:t>
      </w:r>
      <w:r w:rsidR="008B1835" w:rsidRPr="008B1835">
        <w:t>1</w:t>
      </w:r>
      <w:r w:rsidR="00913210">
        <w:t>8</w:t>
      </w:r>
      <w:r w:rsidR="008B1835" w:rsidRPr="008B1835">
        <w:t xml:space="preserve"> per cent of the Victorian population</w:t>
      </w:r>
    </w:p>
    <w:p w14:paraId="6A1CE894" w14:textId="77777777" w:rsidR="008B1835" w:rsidRPr="00CF5ED1" w:rsidRDefault="008B1835" w:rsidP="008B1835">
      <w:pPr>
        <w:pStyle w:val="ListParagraph"/>
      </w:pPr>
      <w:r w:rsidRPr="008B1835">
        <w:t>nearly 50 per cent of Victorians were born overseas or had at least one parent born overseas</w:t>
      </w:r>
      <w:r w:rsidRPr="00CF5ED1">
        <w:t>, and 26 per cent of households speak a language other than English at home.</w:t>
      </w:r>
    </w:p>
    <w:p w14:paraId="1588FD01" w14:textId="1F461A0B" w:rsidR="00812F05" w:rsidRDefault="00812F05" w:rsidP="00D266FE">
      <w:pPr>
        <w:pStyle w:val="Heading4"/>
        <w:spacing w:before="80" w:after="40"/>
      </w:pPr>
      <w:r>
        <w:t xml:space="preserve">The Victorian Government </w:t>
      </w:r>
      <w:r w:rsidRPr="00812F05">
        <w:rPr>
          <w:i/>
          <w:iCs/>
        </w:rPr>
        <w:t>Appointment and Remuneration Guidelines</w:t>
      </w:r>
      <w:r w:rsidR="008B1835">
        <w:t xml:space="preserve"> </w:t>
      </w:r>
      <w:r>
        <w:t>outline Victoria’s standard processes for appointing people to government boards and office</w:t>
      </w:r>
      <w:r w:rsidR="00B50AFF">
        <w:t>s</w:t>
      </w:r>
    </w:p>
    <w:p w14:paraId="7092E59B" w14:textId="38488196" w:rsidR="00BC03D3" w:rsidRDefault="00941933" w:rsidP="003328F3">
      <w:r>
        <w:t xml:space="preserve">Under </w:t>
      </w:r>
      <w:r w:rsidR="00B40EEF">
        <w:t>this guide</w:t>
      </w:r>
      <w:r>
        <w:t>,</w:t>
      </w:r>
      <w:r w:rsidR="00776026">
        <w:t xml:space="preserve"> </w:t>
      </w:r>
      <w:r w:rsidR="00BC03D3">
        <w:t>when appointing new board members, consultation</w:t>
      </w:r>
      <w:r w:rsidR="00362B09">
        <w:t xml:space="preserve"> </w:t>
      </w:r>
      <w:r w:rsidR="00BF6FDD">
        <w:t>in relation to the following cohorts is mandatory: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52"/>
        <w:gridCol w:w="4953"/>
      </w:tblGrid>
      <w:tr w:rsidR="00362B09" w14:paraId="2F1F5147" w14:textId="77777777" w:rsidTr="00BA2626">
        <w:tc>
          <w:tcPr>
            <w:tcW w:w="4952" w:type="dxa"/>
          </w:tcPr>
          <w:p w14:paraId="6BE6BEDB" w14:textId="77777777" w:rsidR="00362B09" w:rsidRDefault="00362B09" w:rsidP="00BA2626">
            <w:pPr>
              <w:spacing w:before="60" w:after="40" w:line="240" w:lineRule="auto"/>
            </w:pPr>
            <w:r>
              <w:t>Women</w:t>
            </w:r>
          </w:p>
          <w:p w14:paraId="0C74F80D" w14:textId="20E03DBA" w:rsidR="00362B09" w:rsidRDefault="00362B09" w:rsidP="00BA2626">
            <w:pPr>
              <w:spacing w:before="60" w:after="40" w:line="240" w:lineRule="auto"/>
            </w:pPr>
            <w:r>
              <w:t>Cultura</w:t>
            </w:r>
            <w:r w:rsidR="00EF0BF0">
              <w:t>l</w:t>
            </w:r>
            <w:r>
              <w:t>l</w:t>
            </w:r>
            <w:r w:rsidR="00EF0BF0">
              <w:t>y</w:t>
            </w:r>
            <w:r>
              <w:t xml:space="preserve"> and linguistically diverse people</w:t>
            </w:r>
          </w:p>
          <w:p w14:paraId="54575D0C" w14:textId="74B47B10" w:rsidR="00362B09" w:rsidRDefault="00362B09" w:rsidP="00BA2626">
            <w:pPr>
              <w:spacing w:before="60" w:after="40" w:line="240" w:lineRule="auto"/>
            </w:pPr>
            <w:r>
              <w:t>Young people</w:t>
            </w:r>
          </w:p>
          <w:p w14:paraId="4AE217F0" w14:textId="0F664AA9" w:rsidR="00362B09" w:rsidRDefault="00362B09" w:rsidP="00BA2626">
            <w:pPr>
              <w:spacing w:before="60" w:after="40" w:line="240" w:lineRule="auto"/>
            </w:pPr>
            <w:r>
              <w:t>LGBTIQ+ people</w:t>
            </w:r>
          </w:p>
          <w:p w14:paraId="3E69910A" w14:textId="51ED2DC4" w:rsidR="00362B09" w:rsidRDefault="00362B09" w:rsidP="00BA2626">
            <w:pPr>
              <w:spacing w:before="60" w:after="40" w:line="240" w:lineRule="auto"/>
            </w:pPr>
            <w:r>
              <w:t xml:space="preserve">People with disability </w:t>
            </w:r>
          </w:p>
        </w:tc>
        <w:tc>
          <w:tcPr>
            <w:tcW w:w="4953" w:type="dxa"/>
          </w:tcPr>
          <w:p w14:paraId="72EDFD67" w14:textId="4C22DB13" w:rsidR="00362B09" w:rsidRDefault="00EF0BF0" w:rsidP="00BA2626">
            <w:pPr>
              <w:spacing w:before="60" w:after="40" w:line="240" w:lineRule="auto"/>
            </w:pPr>
            <w:hyperlink r:id="rId13" w:history="1">
              <w:r w:rsidR="00362B09" w:rsidRPr="00031015">
                <w:rPr>
                  <w:rStyle w:val="Hyperlink"/>
                </w:rPr>
                <w:t>diversityonboards@dffh.vic.gov.au</w:t>
              </w:r>
            </w:hyperlink>
            <w:r w:rsidR="00C626D9">
              <w:rPr>
                <w:rStyle w:val="Hyperlink"/>
              </w:rPr>
              <w:br/>
            </w:r>
          </w:p>
        </w:tc>
      </w:tr>
      <w:tr w:rsidR="00362B09" w14:paraId="6922E4B9" w14:textId="77777777" w:rsidTr="00BA2626">
        <w:trPr>
          <w:trHeight w:val="85"/>
        </w:trPr>
        <w:tc>
          <w:tcPr>
            <w:tcW w:w="4952" w:type="dxa"/>
          </w:tcPr>
          <w:p w14:paraId="5F7DEA2E" w14:textId="39963F01" w:rsidR="00362B09" w:rsidRDefault="00362B09" w:rsidP="00BA2626">
            <w:pPr>
              <w:spacing w:before="60" w:after="40" w:line="240" w:lineRule="auto"/>
            </w:pPr>
            <w:r>
              <w:t>Aboriginal people</w:t>
            </w:r>
            <w:r w:rsidR="00C96EAC" w:rsidRPr="004A08C3">
              <w:rPr>
                <w:rStyle w:val="FootnoteReference"/>
                <w:sz w:val="22"/>
                <w:vertAlign w:val="superscript"/>
              </w:rPr>
              <w:footnoteReference w:id="2"/>
            </w:r>
            <w:r>
              <w:t xml:space="preserve"> </w:t>
            </w:r>
          </w:p>
        </w:tc>
        <w:tc>
          <w:tcPr>
            <w:tcW w:w="4953" w:type="dxa"/>
          </w:tcPr>
          <w:p w14:paraId="7C8DDB4C" w14:textId="6A80382E" w:rsidR="00362B09" w:rsidRPr="003069BD" w:rsidRDefault="00EF0BF0" w:rsidP="00BA2626">
            <w:pPr>
              <w:spacing w:before="60" w:after="40" w:line="240" w:lineRule="auto"/>
            </w:pPr>
            <w:hyperlink r:id="rId14" w:history="1">
              <w:r w:rsidR="00C54F89" w:rsidRPr="000E62E2">
                <w:rPr>
                  <w:rStyle w:val="Hyperlink"/>
                </w:rPr>
                <w:t>aboriginalaffairs@dpc.vic.gov.au</w:t>
              </w:r>
            </w:hyperlink>
            <w:r w:rsidR="00C54F89">
              <w:t xml:space="preserve"> </w:t>
            </w:r>
          </w:p>
        </w:tc>
      </w:tr>
      <w:tr w:rsidR="00362B09" w14:paraId="43AD83BE" w14:textId="77777777" w:rsidTr="00BA2626">
        <w:tc>
          <w:tcPr>
            <w:tcW w:w="4952" w:type="dxa"/>
          </w:tcPr>
          <w:p w14:paraId="2D3B1F49" w14:textId="13160595" w:rsidR="00362B09" w:rsidRDefault="00BF6FDD" w:rsidP="00BA2626">
            <w:pPr>
              <w:spacing w:before="60" w:after="40" w:line="240" w:lineRule="auto"/>
            </w:pPr>
            <w:r>
              <w:lastRenderedPageBreak/>
              <w:t>People living in rural and regional communities</w:t>
            </w:r>
          </w:p>
        </w:tc>
        <w:tc>
          <w:tcPr>
            <w:tcW w:w="4953" w:type="dxa"/>
          </w:tcPr>
          <w:p w14:paraId="502C044B" w14:textId="4E8407EF" w:rsidR="00362B09" w:rsidRDefault="004E717D" w:rsidP="00BA2626">
            <w:pPr>
              <w:spacing w:before="60" w:after="40" w:line="240" w:lineRule="auto"/>
            </w:pPr>
            <w:r>
              <w:t xml:space="preserve">Consult your relevant departmental regional </w:t>
            </w:r>
            <w:r w:rsidR="00477E1D">
              <w:t>group</w:t>
            </w:r>
            <w:r>
              <w:t xml:space="preserve"> </w:t>
            </w:r>
            <w:r w:rsidR="001F456F">
              <w:t xml:space="preserve">in the first instance. For additional guidance, consult </w:t>
            </w:r>
            <w:hyperlink r:id="rId15" w:history="1">
              <w:r w:rsidR="00C54F89" w:rsidRPr="000E62E2">
                <w:rPr>
                  <w:rStyle w:val="Hyperlink"/>
                </w:rPr>
                <w:t>rdv@rdv.vic.gov.au</w:t>
              </w:r>
            </w:hyperlink>
            <w:r w:rsidR="00C54F89">
              <w:t xml:space="preserve"> </w:t>
            </w:r>
          </w:p>
        </w:tc>
      </w:tr>
    </w:tbl>
    <w:p w14:paraId="54F96D26" w14:textId="77777777" w:rsidR="005E6BF9" w:rsidRDefault="005E6BF9" w:rsidP="000E01FA">
      <w:r w:rsidRPr="006D0399">
        <w:t xml:space="preserve">This </w:t>
      </w:r>
      <w:r w:rsidRPr="0052296A">
        <w:t>guide is</w:t>
      </w:r>
      <w:r>
        <w:t xml:space="preserve"> a companion document to the </w:t>
      </w:r>
      <w:r w:rsidRPr="00BA2626">
        <w:rPr>
          <w:i/>
          <w:iCs/>
        </w:rPr>
        <w:t>Appointment and Remuneration Guidelines</w:t>
      </w:r>
      <w:r>
        <w:t xml:space="preserve">, administered by Governance Branch in the Department of Premier and Cabinet. Departments should direct general queries regarding appointments to their departmental appointment teams, in the first instance. </w:t>
      </w:r>
    </w:p>
    <w:p w14:paraId="573F164F" w14:textId="120130A1" w:rsidR="00ED7F98" w:rsidRDefault="00716215" w:rsidP="00D266FE">
      <w:pPr>
        <w:pStyle w:val="Heading4"/>
        <w:spacing w:before="80" w:after="40" w:line="240" w:lineRule="auto"/>
      </w:pPr>
      <w:r>
        <w:t>This</w:t>
      </w:r>
      <w:r w:rsidR="00ED7F98">
        <w:t xml:space="preserve"> guide has been developed to support Victorian Government departments to strengthen recruitment practices </w:t>
      </w:r>
      <w:r>
        <w:t>to ensure boards are reflective of the Victorian community</w:t>
      </w:r>
    </w:p>
    <w:p w14:paraId="2A47C59E" w14:textId="7233C0B7" w:rsidR="00ED7F98" w:rsidRDefault="00716215" w:rsidP="00ED7F98">
      <w:r>
        <w:t>It</w:t>
      </w:r>
      <w:r w:rsidR="00ED7F98">
        <w:t xml:space="preserve"> outlines the processes and principles for delivering </w:t>
      </w:r>
      <w:r w:rsidR="00FF6DFC">
        <w:t>inclusive</w:t>
      </w:r>
      <w:r w:rsidR="001912FA">
        <w:t>, equitable and</w:t>
      </w:r>
      <w:r w:rsidR="00FF6DFC">
        <w:t xml:space="preserve"> </w:t>
      </w:r>
      <w:r w:rsidR="00ED7F98">
        <w:t>accessible recruitment</w:t>
      </w:r>
      <w:r w:rsidR="0056492D">
        <w:t>.</w:t>
      </w:r>
      <w:r w:rsidR="0056492D" w:rsidRPr="0056492D">
        <w:t xml:space="preserve"> </w:t>
      </w:r>
      <w:r w:rsidR="00E146F6">
        <w:t xml:space="preserve">It </w:t>
      </w:r>
      <w:r w:rsidR="00BB0B3E">
        <w:t>includes</w:t>
      </w:r>
      <w:r w:rsidR="00ED7F98">
        <w:t xml:space="preserve"> key considerations for engaging:</w:t>
      </w:r>
    </w:p>
    <w:p w14:paraId="2224B10D" w14:textId="2EDD0556" w:rsidR="00025BE9" w:rsidRDefault="00025BE9" w:rsidP="00227980">
      <w:pPr>
        <w:pStyle w:val="ListParagraph"/>
        <w:spacing w:before="80"/>
      </w:pPr>
      <w:r>
        <w:t>wome</w:t>
      </w:r>
      <w:r w:rsidR="00154FF2">
        <w:t>n</w:t>
      </w:r>
    </w:p>
    <w:p w14:paraId="429C5FCA" w14:textId="52B33DF8" w:rsidR="004437F2" w:rsidRDefault="004437F2" w:rsidP="004437F2">
      <w:pPr>
        <w:pStyle w:val="ListParagraph"/>
      </w:pPr>
      <w:r>
        <w:t>Aboriginal people</w:t>
      </w:r>
    </w:p>
    <w:p w14:paraId="4B9B8C86" w14:textId="5523DED4" w:rsidR="00025BE9" w:rsidRDefault="00025BE9" w:rsidP="00824EBC">
      <w:pPr>
        <w:pStyle w:val="ListParagraph"/>
      </w:pPr>
      <w:r w:rsidRPr="006243EC">
        <w:t>people from culturally and linguistically diverse backgrounds</w:t>
      </w:r>
    </w:p>
    <w:p w14:paraId="0413A4A0" w14:textId="5C285C28" w:rsidR="004437F2" w:rsidRDefault="004437F2" w:rsidP="00E06A1E">
      <w:pPr>
        <w:pStyle w:val="ListParagraph"/>
      </w:pPr>
      <w:r w:rsidRPr="006243EC">
        <w:t>people with disability</w:t>
      </w:r>
    </w:p>
    <w:p w14:paraId="76573D20" w14:textId="3A0BDC9A" w:rsidR="004437F2" w:rsidRDefault="002934B8" w:rsidP="004437F2">
      <w:pPr>
        <w:pStyle w:val="ListParagraph"/>
      </w:pPr>
      <w:r>
        <w:t>LGBTIQ+</w:t>
      </w:r>
      <w:r w:rsidR="004437F2" w:rsidRPr="006243EC">
        <w:t xml:space="preserve"> people</w:t>
      </w:r>
    </w:p>
    <w:p w14:paraId="0BD0F535" w14:textId="03AF7E81" w:rsidR="004437F2" w:rsidRDefault="004437F2" w:rsidP="004437F2">
      <w:pPr>
        <w:pStyle w:val="ListParagraph"/>
      </w:pPr>
      <w:r>
        <w:t>young peopl</w:t>
      </w:r>
      <w:r w:rsidR="008C7803">
        <w:t>e</w:t>
      </w:r>
    </w:p>
    <w:p w14:paraId="1097BC36" w14:textId="383396FC" w:rsidR="00D6254B" w:rsidRDefault="00C24675" w:rsidP="004437F2">
      <w:pPr>
        <w:pStyle w:val="ListParagraph"/>
      </w:pPr>
      <w:r>
        <w:t>people living in rural and regional communities</w:t>
      </w:r>
      <w:r w:rsidR="00D6254B">
        <w:t>.</w:t>
      </w:r>
    </w:p>
    <w:p w14:paraId="5BE8CC41" w14:textId="61308864" w:rsidR="00E146F6" w:rsidRDefault="00E146F6" w:rsidP="00D266FE">
      <w:pPr>
        <w:spacing w:before="80"/>
      </w:pPr>
      <w:r>
        <w:t xml:space="preserve">Departments are encouraged to utilise this guide to consider diversity from an intersectional </w:t>
      </w:r>
      <w:r w:rsidR="00430096">
        <w:t xml:space="preserve">perspective, noting that </w:t>
      </w:r>
      <w:r w:rsidR="00F069F2">
        <w:t>individuals</w:t>
      </w:r>
      <w:r w:rsidR="004D70D4">
        <w:t xml:space="preserve"> may </w:t>
      </w:r>
      <w:r w:rsidR="00CB452F">
        <w:t>be</w:t>
      </w:r>
      <w:r w:rsidR="004D70D4">
        <w:t xml:space="preserve"> part of more than </w:t>
      </w:r>
      <w:r w:rsidR="00ED52D8">
        <w:t>one of the key cohorts</w:t>
      </w:r>
      <w:r w:rsidR="00CB452F">
        <w:t xml:space="preserve"> listed</w:t>
      </w:r>
      <w:r w:rsidR="002D7F34">
        <w:t xml:space="preserve"> in this document</w:t>
      </w:r>
      <w:r>
        <w:t>. I</w:t>
      </w:r>
      <w:r w:rsidRPr="0056492D">
        <w:t xml:space="preserve">ntersectionality recognises that individuals </w:t>
      </w:r>
      <w:r w:rsidR="00345F4B">
        <w:t>may</w:t>
      </w:r>
      <w:r>
        <w:t xml:space="preserve"> </w:t>
      </w:r>
      <w:r w:rsidRPr="0056492D">
        <w:t xml:space="preserve">experience multiple forms of </w:t>
      </w:r>
      <w:r w:rsidR="00345F4B">
        <w:t>prejudice</w:t>
      </w:r>
      <w:r w:rsidRPr="0056492D">
        <w:t xml:space="preserve"> and discrimination at the same time</w:t>
      </w:r>
      <w:r w:rsidR="009D5564">
        <w:t xml:space="preserve">, which can lead to </w:t>
      </w:r>
      <w:r w:rsidR="006D560A">
        <w:t xml:space="preserve">heightened and </w:t>
      </w:r>
      <w:r w:rsidR="00CE2E1E">
        <w:t xml:space="preserve">unique </w:t>
      </w:r>
      <w:r w:rsidR="00FF45BD">
        <w:t>disadvantage.</w:t>
      </w:r>
    </w:p>
    <w:p w14:paraId="4748654E" w14:textId="6A8BC011" w:rsidR="004E332C" w:rsidRDefault="004E332C" w:rsidP="00D266FE">
      <w:pPr>
        <w:spacing w:before="80"/>
      </w:pPr>
      <w:r>
        <w:br w:type="page"/>
      </w:r>
    </w:p>
    <w:p w14:paraId="3FCDA557" w14:textId="77777777" w:rsidR="004E332C" w:rsidRPr="004E332C" w:rsidRDefault="004E332C" w:rsidP="004E332C">
      <w:pPr>
        <w:keepLines w:val="0"/>
        <w:spacing w:before="0" w:after="0" w:line="240" w:lineRule="auto"/>
        <w:rPr>
          <w:rFonts w:asciiTheme="majorHAnsi" w:eastAsiaTheme="majorEastAsia" w:hAnsiTheme="majorHAnsi" w:cstheme="majorBid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1F9" w:themeFill="background2"/>
        <w:tblCellMar>
          <w:top w:w="57" w:type="dxa"/>
          <w:left w:w="170" w:type="dxa"/>
          <w:bottom w:w="227" w:type="dxa"/>
          <w:right w:w="227" w:type="dxa"/>
        </w:tblCellMar>
        <w:tblLook w:val="04A0" w:firstRow="1" w:lastRow="0" w:firstColumn="1" w:lastColumn="0" w:noHBand="0" w:noVBand="1"/>
      </w:tblPr>
      <w:tblGrid>
        <w:gridCol w:w="9905"/>
      </w:tblGrid>
      <w:tr w:rsidR="004E332C" w14:paraId="544D2CB4" w14:textId="77777777" w:rsidTr="004E332C">
        <w:tc>
          <w:tcPr>
            <w:tcW w:w="9905" w:type="dxa"/>
            <w:shd w:val="clear" w:color="auto" w:fill="E7F1F9" w:themeFill="background2"/>
          </w:tcPr>
          <w:p w14:paraId="5CD41BAA" w14:textId="77777777" w:rsidR="004E332C" w:rsidRPr="006243EC" w:rsidRDefault="004E332C" w:rsidP="004E332C">
            <w:pPr>
              <w:pStyle w:val="Heading4"/>
            </w:pPr>
            <w:r>
              <w:t xml:space="preserve">This guide should </w:t>
            </w:r>
            <w:r w:rsidRPr="006243EC">
              <w:t>be used in conjunction with</w:t>
            </w:r>
            <w:r>
              <w:t xml:space="preserve"> </w:t>
            </w:r>
            <w:r w:rsidRPr="006243EC">
              <w:t xml:space="preserve">existing guidance on </w:t>
            </w:r>
            <w:r>
              <w:t xml:space="preserve">board </w:t>
            </w:r>
            <w:r w:rsidRPr="006243EC">
              <w:t>appointments</w:t>
            </w:r>
          </w:p>
          <w:p w14:paraId="50363075" w14:textId="77777777" w:rsidR="004E332C" w:rsidRPr="004C02A6" w:rsidRDefault="00EF0BF0" w:rsidP="004E332C">
            <w:pPr>
              <w:pStyle w:val="ListParagraph"/>
              <w:contextualSpacing w:val="0"/>
            </w:pPr>
            <w:hyperlink r:id="rId16" w:history="1">
              <w:r w:rsidR="004E332C" w:rsidRPr="00B81246">
                <w:rPr>
                  <w:rStyle w:val="Hyperlink"/>
                </w:rPr>
                <w:t>The Appointment and Remuneration Guidelines</w:t>
              </w:r>
            </w:hyperlink>
            <w:r w:rsidR="004E332C" w:rsidRPr="004C02A6">
              <w:t xml:space="preserve"> &lt;https://www.vic.gov.au/guidelines-appointment-remuneration&gt;</w:t>
            </w:r>
          </w:p>
          <w:p w14:paraId="49EDE154" w14:textId="77777777" w:rsidR="004E332C" w:rsidRPr="00462EFC" w:rsidRDefault="00EF0BF0" w:rsidP="004E332C">
            <w:pPr>
              <w:pStyle w:val="ListParagraph"/>
              <w:contextualSpacing w:val="0"/>
            </w:pPr>
            <w:hyperlink r:id="rId17" w:history="1">
              <w:r w:rsidR="004E332C" w:rsidRPr="00940C09">
                <w:rPr>
                  <w:rStyle w:val="Hyperlink"/>
                </w:rPr>
                <w:t>Victorian Public Sector Commission’s (VPSC) Recruitment and Appointment to the Board – A Governance Officer’s Toolkit</w:t>
              </w:r>
            </w:hyperlink>
            <w:r w:rsidR="004E332C" w:rsidRPr="00462EFC">
              <w:t xml:space="preserve"> &lt;https://vpsc.vic.gov.au/html-resources/recruitment-and-appointment-to-the-board-a-governance-officers-toolkit/&gt;</w:t>
            </w:r>
          </w:p>
          <w:p w14:paraId="45EA31C6" w14:textId="4027040D" w:rsidR="004E332C" w:rsidRPr="00B50EE0" w:rsidRDefault="00EF0BF0" w:rsidP="004E332C">
            <w:pPr>
              <w:pStyle w:val="ListParagraph"/>
              <w:contextualSpacing w:val="0"/>
            </w:pPr>
            <w:hyperlink r:id="rId18" w:history="1">
              <w:r w:rsidR="004E332C" w:rsidRPr="006B730F">
                <w:rPr>
                  <w:rStyle w:val="Hyperlink"/>
                </w:rPr>
                <w:t>VPSC’s Best Practice and Recruitment and Selection Toolkit</w:t>
              </w:r>
            </w:hyperlink>
            <w:r w:rsidR="004E332C">
              <w:rPr>
                <w:iCs/>
              </w:rPr>
              <w:t xml:space="preserve"> &lt;</w:t>
            </w:r>
            <w:r w:rsidR="004E332C" w:rsidRPr="00462EFC">
              <w:rPr>
                <w:iCs/>
              </w:rPr>
              <w:t>https://vpsc.vic.gov.au/workforce-capability-leadership-and-management/best-practice-recruitment-and-selection/</w:t>
            </w:r>
            <w:r w:rsidR="004E332C">
              <w:rPr>
                <w:iCs/>
              </w:rPr>
              <w:t>&gt;</w:t>
            </w:r>
          </w:p>
          <w:p w14:paraId="33D32E94" w14:textId="26590A1E" w:rsidR="00946F25" w:rsidRPr="00B50EE0" w:rsidRDefault="00EF0BF0" w:rsidP="004E332C">
            <w:pPr>
              <w:pStyle w:val="ListParagraph"/>
              <w:contextualSpacing w:val="0"/>
            </w:pPr>
            <w:hyperlink r:id="rId19" w:history="1">
              <w:r w:rsidR="00946F25" w:rsidRPr="00946F25">
                <w:rPr>
                  <w:rStyle w:val="Hyperlink"/>
                </w:rPr>
                <w:t>VPSC Disability Employment Toolkit</w:t>
              </w:r>
            </w:hyperlink>
            <w:r w:rsidR="00946F25">
              <w:t xml:space="preserve"> &lt;</w:t>
            </w:r>
            <w:r w:rsidR="00946F25" w:rsidRPr="00946F25">
              <w:t>https://vpsc.vic.gov.au/resources/disability-employment-toolkit/</w:t>
            </w:r>
            <w:r w:rsidR="00946F25">
              <w:t>&gt;</w:t>
            </w:r>
          </w:p>
          <w:p w14:paraId="4484661A" w14:textId="508690E4" w:rsidR="004E332C" w:rsidRDefault="00EF0BF0" w:rsidP="004E332C">
            <w:pPr>
              <w:pStyle w:val="ListParagraph"/>
              <w:contextualSpacing w:val="0"/>
            </w:pPr>
            <w:hyperlink r:id="rId20" w:history="1">
              <w:r w:rsidR="004E332C" w:rsidRPr="006B730F">
                <w:rPr>
                  <w:rStyle w:val="Hyperlink"/>
                </w:rPr>
                <w:t>Recruit Smarter</w:t>
              </w:r>
            </w:hyperlink>
            <w:r w:rsidR="004E332C" w:rsidRPr="00462EFC">
              <w:t xml:space="preserve"> </w:t>
            </w:r>
            <w:r w:rsidR="003348FC">
              <w:t>&lt;</w:t>
            </w:r>
            <w:r w:rsidR="003348FC" w:rsidRPr="003348FC">
              <w:t>http</w:t>
            </w:r>
            <w:r w:rsidR="002B3D82">
              <w:t>s</w:t>
            </w:r>
            <w:r w:rsidR="003348FC" w:rsidRPr="003348FC">
              <w:t>://www.vic.gov.au/recruit-smarter</w:t>
            </w:r>
            <w:r w:rsidR="003348FC">
              <w:t>&gt;</w:t>
            </w:r>
          </w:p>
          <w:p w14:paraId="05F648A2" w14:textId="61D11746" w:rsidR="004E332C" w:rsidRDefault="00EF0BF0" w:rsidP="004E332C">
            <w:pPr>
              <w:pStyle w:val="ListParagraph"/>
              <w:contextualSpacing w:val="0"/>
            </w:pPr>
            <w:hyperlink r:id="rId21" w:history="1">
              <w:r w:rsidR="004E332C" w:rsidRPr="00BE5297">
                <w:rPr>
                  <w:rStyle w:val="Hyperlink"/>
                </w:rPr>
                <w:t>Guidelines for maintaining data about Victorian entities and appointments</w:t>
              </w:r>
            </w:hyperlink>
            <w:r w:rsidR="004E332C" w:rsidRPr="005C3288">
              <w:rPr>
                <w:rStyle w:val="Hyperlink"/>
              </w:rPr>
              <w:t xml:space="preserve"> </w:t>
            </w:r>
            <w:r w:rsidR="006B43FF">
              <w:rPr>
                <w:rStyle w:val="Hyperlink"/>
              </w:rPr>
              <w:t>&lt;</w:t>
            </w:r>
            <w:hyperlink r:id="rId22" w:history="1">
              <w:r w:rsidR="006B43FF" w:rsidRPr="006757E3">
                <w:rPr>
                  <w:rStyle w:val="Hyperlink"/>
                </w:rPr>
                <w:t>https://www.vic.gov.au/guideline-maintaining-data-about-victorian-entities-and-appointments</w:t>
              </w:r>
            </w:hyperlink>
            <w:r w:rsidR="006B43FF">
              <w:rPr>
                <w:rStyle w:val="Hyperlink"/>
              </w:rPr>
              <w:t>&gt;</w:t>
            </w:r>
          </w:p>
        </w:tc>
      </w:tr>
    </w:tbl>
    <w:p w14:paraId="3E592D1E" w14:textId="77777777" w:rsidR="00BE5297" w:rsidRDefault="00BE5297">
      <w:pPr>
        <w:keepLines w:val="0"/>
        <w:spacing w:before="0" w:after="0" w:line="240" w:lineRule="auto"/>
        <w:rPr>
          <w:rFonts w:asciiTheme="majorHAnsi" w:eastAsiaTheme="majorEastAsia" w:hAnsiTheme="majorHAnsi" w:cstheme="majorBidi"/>
          <w:b/>
          <w:bCs/>
          <w:color w:val="0072CE"/>
          <w:sz w:val="64"/>
          <w:szCs w:val="64"/>
        </w:rPr>
      </w:pPr>
      <w:r>
        <w:br w:type="page"/>
      </w:r>
    </w:p>
    <w:p w14:paraId="59B9B963" w14:textId="64F5A21D" w:rsidR="00E62890" w:rsidRDefault="004A3574" w:rsidP="009E04F3">
      <w:pPr>
        <w:pStyle w:val="Heading1"/>
      </w:pPr>
      <w:bookmarkStart w:id="2" w:name="_Toc93564738"/>
      <w:r>
        <w:lastRenderedPageBreak/>
        <w:t>R</w:t>
      </w:r>
      <w:r w:rsidR="00E62890">
        <w:t>ecruitment process checklist</w:t>
      </w:r>
      <w:bookmarkEnd w:id="2"/>
    </w:p>
    <w:p w14:paraId="73DCA243" w14:textId="5AEEE9E4" w:rsidR="00594C69" w:rsidRDefault="00594C69" w:rsidP="00B2160D">
      <w:pPr>
        <w:pStyle w:val="Subtitle"/>
      </w:pPr>
      <w:r w:rsidRPr="00812D51">
        <w:t>Th</w:t>
      </w:r>
      <w:r w:rsidR="00FB69A6" w:rsidRPr="00812D51">
        <w:t>is</w:t>
      </w:r>
      <w:r>
        <w:t xml:space="preserve"> checklist </w:t>
      </w:r>
      <w:r w:rsidR="00EE0ABE">
        <w:t>summarises</w:t>
      </w:r>
      <w:r>
        <w:t xml:space="preserve"> the considerations in this guide, to</w:t>
      </w:r>
      <w:r w:rsidR="00812D51">
        <w:t> </w:t>
      </w:r>
      <w:r>
        <w:t>support you through the recruitment process.</w:t>
      </w:r>
    </w:p>
    <w:tbl>
      <w:tblPr>
        <w:tblStyle w:val="TableGrid"/>
        <w:tblW w:w="0" w:type="auto"/>
        <w:tblCellMar>
          <w:top w:w="28" w:type="dxa"/>
          <w:bottom w:w="28" w:type="dxa"/>
        </w:tblCellMar>
        <w:tblLook w:val="04A0" w:firstRow="1" w:lastRow="0" w:firstColumn="1" w:lastColumn="0" w:noHBand="0" w:noVBand="1"/>
      </w:tblPr>
      <w:tblGrid>
        <w:gridCol w:w="9634"/>
      </w:tblGrid>
      <w:tr w:rsidR="007A3EE1" w14:paraId="28B4C3B5" w14:textId="77777777" w:rsidTr="009E04F3">
        <w:tc>
          <w:tcPr>
            <w:tcW w:w="9634" w:type="dxa"/>
            <w:shd w:val="clear" w:color="auto" w:fill="0071CE" w:themeFill="accent1"/>
            <w:vAlign w:val="center"/>
          </w:tcPr>
          <w:p w14:paraId="610C1CAB" w14:textId="23E3FEB9" w:rsidR="007A3EE1" w:rsidRPr="00433773" w:rsidRDefault="007A3EE1" w:rsidP="004B4DDB">
            <w:pPr>
              <w:pStyle w:val="TableHeading"/>
              <w:numPr>
                <w:ilvl w:val="0"/>
                <w:numId w:val="9"/>
              </w:numPr>
              <w:ind w:left="445"/>
            </w:pPr>
            <w:r w:rsidRPr="00433773">
              <w:t>Planning an inclusive recruitment process</w:t>
            </w:r>
          </w:p>
        </w:tc>
      </w:tr>
      <w:tr w:rsidR="007A3EE1" w14:paraId="4DEDAF9D" w14:textId="77777777" w:rsidTr="00C45816">
        <w:trPr>
          <w:trHeight w:val="335"/>
        </w:trPr>
        <w:tc>
          <w:tcPr>
            <w:tcW w:w="9634" w:type="dxa"/>
            <w:vAlign w:val="center"/>
          </w:tcPr>
          <w:p w14:paraId="7C2897A4" w14:textId="7F530772" w:rsidR="00FA6243" w:rsidRDefault="002D0787" w:rsidP="00E30562">
            <w:pPr>
              <w:pStyle w:val="TableBody"/>
              <w:numPr>
                <w:ilvl w:val="0"/>
                <w:numId w:val="5"/>
              </w:numPr>
            </w:pPr>
            <w:r w:rsidRPr="002D0787">
              <w:t>Incorporate the guidance outlined throughout this document into planning your recruitment and selection process</w:t>
            </w:r>
          </w:p>
          <w:p w14:paraId="2F518BDD" w14:textId="666F630B" w:rsidR="00674332" w:rsidRPr="002D0787" w:rsidRDefault="00674332" w:rsidP="00C45816">
            <w:pPr>
              <w:pStyle w:val="TableBody"/>
              <w:ind w:left="360"/>
            </w:pPr>
            <w:r w:rsidRPr="00355B1A">
              <w:rPr>
                <w:i/>
                <w:iCs/>
              </w:rPr>
              <w:t>Consultation on diversity must be undertaken. This should occur prior to the advertisement of a board position and as early in the recruitment process as possible</w:t>
            </w:r>
            <w:r>
              <w:rPr>
                <w:i/>
                <w:iCs/>
              </w:rPr>
              <w:t>.</w:t>
            </w:r>
          </w:p>
          <w:p w14:paraId="39C4CCB3" w14:textId="01BF5AE2" w:rsidR="007A3EE1" w:rsidRPr="00C45816" w:rsidRDefault="00FA6243" w:rsidP="00E30562">
            <w:pPr>
              <w:pStyle w:val="TableBody"/>
              <w:numPr>
                <w:ilvl w:val="0"/>
                <w:numId w:val="5"/>
              </w:numPr>
              <w:rPr>
                <w:i/>
              </w:rPr>
            </w:pPr>
            <w:r w:rsidRPr="0054245C">
              <w:rPr>
                <w:bCs/>
              </w:rPr>
              <w:t>Use an open and competitive recruitment process</w:t>
            </w:r>
          </w:p>
        </w:tc>
      </w:tr>
      <w:tr w:rsidR="007A3EE1" w14:paraId="1BC3C407" w14:textId="77777777" w:rsidTr="009E04F3">
        <w:tc>
          <w:tcPr>
            <w:tcW w:w="9634" w:type="dxa"/>
            <w:shd w:val="clear" w:color="auto" w:fill="0071CE" w:themeFill="accent1"/>
            <w:vAlign w:val="center"/>
          </w:tcPr>
          <w:p w14:paraId="327709E7" w14:textId="77777777" w:rsidR="007A3EE1" w:rsidRPr="00433773" w:rsidRDefault="007A3EE1" w:rsidP="00E30562">
            <w:pPr>
              <w:pStyle w:val="TableHeading"/>
              <w:numPr>
                <w:ilvl w:val="0"/>
                <w:numId w:val="9"/>
              </w:numPr>
              <w:ind w:left="445"/>
            </w:pPr>
            <w:r w:rsidRPr="00433773">
              <w:t>Identifying specific requirements of an appointment</w:t>
            </w:r>
          </w:p>
        </w:tc>
      </w:tr>
      <w:tr w:rsidR="007A3EE1" w14:paraId="0C4B1A98" w14:textId="77777777" w:rsidTr="00172B80">
        <w:trPr>
          <w:trHeight w:val="48"/>
        </w:trPr>
        <w:tc>
          <w:tcPr>
            <w:tcW w:w="9634" w:type="dxa"/>
            <w:vAlign w:val="center"/>
          </w:tcPr>
          <w:p w14:paraId="46F4173F" w14:textId="1AB53075" w:rsidR="00CC3DC1" w:rsidRDefault="00CC3DC1" w:rsidP="00E30562">
            <w:pPr>
              <w:pStyle w:val="TableBody"/>
              <w:numPr>
                <w:ilvl w:val="0"/>
                <w:numId w:val="5"/>
              </w:numPr>
            </w:pPr>
            <w:r>
              <w:t xml:space="preserve">Consider </w:t>
            </w:r>
            <w:r w:rsidRPr="00CC3DC1">
              <w:t>the</w:t>
            </w:r>
            <w:r w:rsidR="00253BF2">
              <w:t xml:space="preserve"> diversity of</w:t>
            </w:r>
            <w:r w:rsidRPr="00CC3DC1">
              <w:t xml:space="preserve"> personal qualities, knowledge, skills and experience that are required for effective </w:t>
            </w:r>
            <w:r w:rsidR="00EC56A8">
              <w:t>management</w:t>
            </w:r>
            <w:r w:rsidRPr="00CC3DC1">
              <w:t xml:space="preserve"> of the entity now and in the future</w:t>
            </w:r>
            <w:r>
              <w:t>.</w:t>
            </w:r>
          </w:p>
          <w:p w14:paraId="428A1559" w14:textId="1DD9C8AB" w:rsidR="007A3EE1" w:rsidRDefault="007A3EE1" w:rsidP="00E30562">
            <w:pPr>
              <w:pStyle w:val="TableBody"/>
              <w:numPr>
                <w:ilvl w:val="0"/>
                <w:numId w:val="5"/>
              </w:numPr>
            </w:pPr>
            <w:r w:rsidRPr="007845C2">
              <w:t xml:space="preserve">Include diversity </w:t>
            </w:r>
            <w:r w:rsidR="00DD5D1D">
              <w:t xml:space="preserve">and lived experience </w:t>
            </w:r>
            <w:r w:rsidRPr="007845C2">
              <w:t>as component</w:t>
            </w:r>
            <w:r w:rsidR="00DD5D1D">
              <w:t>s</w:t>
            </w:r>
            <w:r w:rsidRPr="007845C2">
              <w:t xml:space="preserve"> of your board skills matrix (refer to Appendix I)</w:t>
            </w:r>
            <w:r w:rsidR="00610A81">
              <w:t xml:space="preserve"> to assist with reviewing your existing board composition</w:t>
            </w:r>
          </w:p>
          <w:p w14:paraId="4044039B" w14:textId="3A88BCBE" w:rsidR="007A3EE1" w:rsidRPr="00172B80" w:rsidRDefault="00FA6243" w:rsidP="00172B80">
            <w:pPr>
              <w:pStyle w:val="TableBody"/>
              <w:ind w:left="360"/>
              <w:rPr>
                <w:i/>
              </w:rPr>
            </w:pPr>
            <w:r w:rsidRPr="00172B80">
              <w:rPr>
                <w:i/>
                <w:iCs/>
              </w:rPr>
              <w:t>It is important to consider diversity from an intersectional perspective</w:t>
            </w:r>
            <w:r w:rsidR="002B391B">
              <w:rPr>
                <w:i/>
                <w:iCs/>
              </w:rPr>
              <w:t>,</w:t>
            </w:r>
            <w:r w:rsidRPr="00172B80">
              <w:rPr>
                <w:i/>
                <w:iCs/>
              </w:rPr>
              <w:t xml:space="preserve"> </w:t>
            </w:r>
            <w:r w:rsidR="002B391B" w:rsidRPr="00AB30BE">
              <w:rPr>
                <w:i/>
              </w:rPr>
              <w:t>and recognise that an individual may be part of more than one of the key cohorts listed in this document.</w:t>
            </w:r>
          </w:p>
        </w:tc>
      </w:tr>
      <w:tr w:rsidR="007A3EE1" w14:paraId="384511E0" w14:textId="77777777" w:rsidTr="009E04F3">
        <w:tc>
          <w:tcPr>
            <w:tcW w:w="9634" w:type="dxa"/>
            <w:shd w:val="clear" w:color="auto" w:fill="0071CE" w:themeFill="accent1"/>
            <w:vAlign w:val="center"/>
          </w:tcPr>
          <w:p w14:paraId="3847DF0F" w14:textId="0BE0B6D5" w:rsidR="007A3EE1" w:rsidRPr="00433773" w:rsidRDefault="007A3EE1" w:rsidP="00E30562">
            <w:pPr>
              <w:pStyle w:val="TableHeading"/>
              <w:numPr>
                <w:ilvl w:val="0"/>
                <w:numId w:val="9"/>
              </w:numPr>
              <w:ind w:left="445"/>
            </w:pPr>
            <w:r w:rsidRPr="00433773">
              <w:t>Consulting on diversity</w:t>
            </w:r>
          </w:p>
        </w:tc>
      </w:tr>
      <w:tr w:rsidR="007A3EE1" w14:paraId="36F4E62D" w14:textId="77777777" w:rsidTr="00172B80">
        <w:trPr>
          <w:trHeight w:val="48"/>
        </w:trPr>
        <w:tc>
          <w:tcPr>
            <w:tcW w:w="9634" w:type="dxa"/>
            <w:vAlign w:val="center"/>
          </w:tcPr>
          <w:p w14:paraId="69FB3139" w14:textId="2D768AEB" w:rsidR="0052268A" w:rsidRDefault="00BF6FDD" w:rsidP="003069BD">
            <w:pPr>
              <w:pStyle w:val="TableBody"/>
              <w:numPr>
                <w:ilvl w:val="0"/>
                <w:numId w:val="5"/>
              </w:numPr>
            </w:pPr>
            <w:r>
              <w:t>When planning a recruitment and selection process, it is mandatory to consult in relation to each of the following cohorts:</w:t>
            </w:r>
          </w:p>
          <w:p w14:paraId="2AA3E981" w14:textId="61EA0C5C" w:rsidR="00BF6FDD" w:rsidRDefault="00BF6FDD" w:rsidP="003069BD">
            <w:pPr>
              <w:pStyle w:val="TableBody"/>
              <w:numPr>
                <w:ilvl w:val="1"/>
                <w:numId w:val="5"/>
              </w:numPr>
            </w:pPr>
            <w:r>
              <w:t xml:space="preserve">Women, cultural and linguistically diverse people, young people, LGBTIQ+ people, people with disability: </w:t>
            </w:r>
            <w:hyperlink r:id="rId23" w:history="1">
              <w:r w:rsidRPr="00BA2626">
                <w:t>diversityonboards@dffh.vic.gov.au</w:t>
              </w:r>
            </w:hyperlink>
            <w:r>
              <w:t xml:space="preserve"> </w:t>
            </w:r>
          </w:p>
          <w:p w14:paraId="638F34B6" w14:textId="77777777" w:rsidR="00BF6FDD" w:rsidRDefault="00BF6FDD" w:rsidP="00BA2626">
            <w:pPr>
              <w:pStyle w:val="TableBody"/>
              <w:numPr>
                <w:ilvl w:val="1"/>
                <w:numId w:val="5"/>
              </w:numPr>
            </w:pPr>
            <w:r>
              <w:t xml:space="preserve">Aboriginal people: </w:t>
            </w:r>
            <w:hyperlink r:id="rId24" w:history="1">
              <w:r w:rsidRPr="00BA2626">
                <w:t>aboriginalaffairs@dpc.vic.gov.au</w:t>
              </w:r>
            </w:hyperlink>
          </w:p>
          <w:p w14:paraId="4CCB8688" w14:textId="7F339C17" w:rsidR="007A3EE1" w:rsidRPr="00FD1EF7" w:rsidRDefault="00BF6FDD" w:rsidP="00BA2626">
            <w:pPr>
              <w:pStyle w:val="TableBody"/>
              <w:numPr>
                <w:ilvl w:val="1"/>
                <w:numId w:val="5"/>
              </w:numPr>
            </w:pPr>
            <w:r>
              <w:t xml:space="preserve">People living in rural and regional communities: </w:t>
            </w:r>
            <w:r w:rsidR="004E717D">
              <w:t xml:space="preserve">Consult your relevant departmental regional </w:t>
            </w:r>
            <w:r w:rsidR="00477E1D">
              <w:t>group</w:t>
            </w:r>
            <w:r w:rsidR="004E717D">
              <w:t xml:space="preserve">. For broader consultation or </w:t>
            </w:r>
            <w:r w:rsidR="001F456F">
              <w:t>additional</w:t>
            </w:r>
            <w:r w:rsidR="004E717D">
              <w:t xml:space="preserve"> guidance, consult rdv@rdv.vic.gov.au</w:t>
            </w:r>
          </w:p>
        </w:tc>
      </w:tr>
      <w:tr w:rsidR="007A3EE1" w14:paraId="640D3CD2" w14:textId="77777777" w:rsidTr="009E04F3">
        <w:tc>
          <w:tcPr>
            <w:tcW w:w="9634" w:type="dxa"/>
            <w:shd w:val="clear" w:color="auto" w:fill="0071CE" w:themeFill="accent1"/>
            <w:vAlign w:val="center"/>
          </w:tcPr>
          <w:p w14:paraId="6C2F0CDC" w14:textId="77777777" w:rsidR="007A3EE1" w:rsidRPr="00B2160D" w:rsidRDefault="007A3EE1" w:rsidP="00E30562">
            <w:pPr>
              <w:pStyle w:val="TableHeading"/>
              <w:numPr>
                <w:ilvl w:val="0"/>
                <w:numId w:val="9"/>
              </w:numPr>
              <w:ind w:left="445"/>
            </w:pPr>
            <w:r w:rsidRPr="00433773">
              <w:t xml:space="preserve">Developing the </w:t>
            </w:r>
            <w:r w:rsidRPr="00433773">
              <w:rPr>
                <w:bCs/>
              </w:rPr>
              <w:t>position</w:t>
            </w:r>
            <w:r w:rsidRPr="00433773">
              <w:t xml:space="preserve"> description and recruitment materials</w:t>
            </w:r>
          </w:p>
        </w:tc>
      </w:tr>
      <w:tr w:rsidR="007A3EE1" w14:paraId="27BC9601" w14:textId="77777777" w:rsidTr="000E01FA">
        <w:trPr>
          <w:trHeight w:val="550"/>
        </w:trPr>
        <w:tc>
          <w:tcPr>
            <w:tcW w:w="9634" w:type="dxa"/>
            <w:tcBorders>
              <w:bottom w:val="single" w:sz="4" w:space="0" w:color="auto"/>
            </w:tcBorders>
            <w:vAlign w:val="center"/>
          </w:tcPr>
          <w:p w14:paraId="28A486A7" w14:textId="77777777" w:rsidR="00FA6243" w:rsidRPr="00FD1EF7" w:rsidRDefault="007A3EE1" w:rsidP="00E30562">
            <w:pPr>
              <w:pStyle w:val="TableBody"/>
              <w:numPr>
                <w:ilvl w:val="0"/>
                <w:numId w:val="5"/>
              </w:numPr>
            </w:pPr>
            <w:r w:rsidRPr="007845C2">
              <w:t xml:space="preserve">Use </w:t>
            </w:r>
            <w:r w:rsidR="00610A81">
              <w:t>plain English</w:t>
            </w:r>
            <w:r w:rsidR="00610A81" w:rsidRPr="007845C2">
              <w:t xml:space="preserve"> </w:t>
            </w:r>
            <w:r w:rsidRPr="007845C2">
              <w:t>and inclusive language, a logical structure and clear headings in the position description and advertisement</w:t>
            </w:r>
          </w:p>
          <w:p w14:paraId="4ACE88BD" w14:textId="1DED4D88" w:rsidR="00FA6243" w:rsidRPr="00D45D0D" w:rsidRDefault="0058551D" w:rsidP="00D45D0D">
            <w:pPr>
              <w:pStyle w:val="TableBody"/>
              <w:numPr>
                <w:ilvl w:val="0"/>
                <w:numId w:val="5"/>
              </w:numPr>
            </w:pPr>
            <w:bookmarkStart w:id="3" w:name="_Hlk87523379"/>
            <w:r>
              <w:t>F</w:t>
            </w:r>
            <w:r w:rsidR="00FA6243">
              <w:t xml:space="preserve">rame the position description to reflect the inherent requirements of the role </w:t>
            </w:r>
            <w:r w:rsidR="00C43C39">
              <w:t>and avoid including ‘nice to haves’ if they are not essential to the performance of the role. I</w:t>
            </w:r>
            <w:r w:rsidR="00FA6243">
              <w:t>nclude</w:t>
            </w:r>
            <w:r w:rsidR="00CC3DC1">
              <w:t xml:space="preserve"> relevant</w:t>
            </w:r>
            <w:r w:rsidR="00FA6243" w:rsidRPr="00EC20AB">
              <w:t xml:space="preserve"> </w:t>
            </w:r>
            <w:r w:rsidR="00F73628" w:rsidRPr="00EC20AB">
              <w:t>li</w:t>
            </w:r>
            <w:r w:rsidR="00F73628">
              <w:t>ved</w:t>
            </w:r>
            <w:r w:rsidR="00F73628" w:rsidRPr="00EC20AB">
              <w:t xml:space="preserve"> </w:t>
            </w:r>
            <w:r w:rsidR="00FA6243" w:rsidRPr="00EC20AB">
              <w:t>experience</w:t>
            </w:r>
            <w:r w:rsidR="00C43C39">
              <w:t xml:space="preserve">, </w:t>
            </w:r>
            <w:r w:rsidR="00FA6243" w:rsidRPr="00EC20AB">
              <w:t>professional experience and practical knowledge</w:t>
            </w:r>
          </w:p>
          <w:bookmarkEnd w:id="3"/>
          <w:p w14:paraId="70608CDB" w14:textId="77777777" w:rsidR="00FA6243" w:rsidRPr="00FD1EF7" w:rsidRDefault="00FA6243" w:rsidP="00E30562">
            <w:pPr>
              <w:pStyle w:val="TableBody"/>
              <w:numPr>
                <w:ilvl w:val="0"/>
                <w:numId w:val="5"/>
              </w:numPr>
            </w:pPr>
            <w:r w:rsidRPr="00FD1EF7">
              <w:t>Provide contact information on the position description</w:t>
            </w:r>
          </w:p>
          <w:p w14:paraId="4308915D" w14:textId="77777777" w:rsidR="00FA6243" w:rsidRPr="00015C54" w:rsidRDefault="00FA6243" w:rsidP="00E30562">
            <w:pPr>
              <w:pStyle w:val="TableBody"/>
              <w:numPr>
                <w:ilvl w:val="0"/>
                <w:numId w:val="5"/>
              </w:numPr>
            </w:pPr>
            <w:r w:rsidRPr="00015C54">
              <w:t>Highlight the Victorian Government and board’s commitment to diversity and inclusion and any existing policies or actions taken by the board to support diversity and inclusion</w:t>
            </w:r>
          </w:p>
          <w:p w14:paraId="112C2D6C" w14:textId="77777777" w:rsidR="00FA6243" w:rsidRPr="00FD1EF7" w:rsidRDefault="00FA6243" w:rsidP="00E30562">
            <w:pPr>
              <w:pStyle w:val="TableBody"/>
              <w:numPr>
                <w:ilvl w:val="0"/>
                <w:numId w:val="5"/>
              </w:numPr>
            </w:pPr>
            <w:r w:rsidRPr="007845C2">
              <w:t>Use application documents to collect information on diversity to understand how you can support diverse candidates through the process</w:t>
            </w:r>
          </w:p>
          <w:p w14:paraId="6AE32984" w14:textId="34304DDB" w:rsidR="00563733" w:rsidRPr="00FD1EF7" w:rsidRDefault="00FA6243" w:rsidP="00EC20AB">
            <w:pPr>
              <w:pStyle w:val="TableBody"/>
              <w:numPr>
                <w:ilvl w:val="0"/>
                <w:numId w:val="5"/>
              </w:numPr>
            </w:pPr>
            <w:r w:rsidRPr="00433773">
              <w:t>Ensure all recruitment materials are available in an accessible Word format and consider providing alternative formats</w:t>
            </w:r>
          </w:p>
        </w:tc>
      </w:tr>
      <w:tr w:rsidR="00D266FE" w14:paraId="2BC6B118" w14:textId="77777777" w:rsidTr="00D266FE">
        <w:trPr>
          <w:trHeight w:val="60"/>
        </w:trPr>
        <w:tc>
          <w:tcPr>
            <w:tcW w:w="9634" w:type="dxa"/>
            <w:tcBorders>
              <w:top w:val="single" w:sz="4" w:space="0" w:color="auto"/>
              <w:left w:val="nil"/>
              <w:bottom w:val="nil"/>
              <w:right w:val="nil"/>
            </w:tcBorders>
            <w:vAlign w:val="center"/>
          </w:tcPr>
          <w:p w14:paraId="0B0A78BD" w14:textId="4DD40CF6" w:rsidR="00D266FE" w:rsidRPr="007845C2" w:rsidRDefault="00D266FE" w:rsidP="00D266FE">
            <w:pPr>
              <w:pStyle w:val="TableBody"/>
            </w:pPr>
          </w:p>
        </w:tc>
      </w:tr>
      <w:tr w:rsidR="009E04F3" w14:paraId="48495031" w14:textId="77777777" w:rsidTr="00D266FE">
        <w:tc>
          <w:tcPr>
            <w:tcW w:w="9634" w:type="dxa"/>
            <w:tcBorders>
              <w:top w:val="nil"/>
            </w:tcBorders>
            <w:shd w:val="clear" w:color="auto" w:fill="0071CE" w:themeFill="accent1"/>
            <w:vAlign w:val="center"/>
          </w:tcPr>
          <w:p w14:paraId="02C12F89" w14:textId="4228FEFB" w:rsidR="009E04F3" w:rsidRPr="001C3E95" w:rsidRDefault="009E04F3" w:rsidP="00725046">
            <w:pPr>
              <w:pStyle w:val="TableHeading"/>
              <w:numPr>
                <w:ilvl w:val="0"/>
                <w:numId w:val="9"/>
              </w:numPr>
              <w:ind w:left="445"/>
            </w:pPr>
            <w:r>
              <w:t>Advertising the position</w:t>
            </w:r>
          </w:p>
        </w:tc>
      </w:tr>
      <w:tr w:rsidR="009E04F3" w14:paraId="054F5781" w14:textId="77777777" w:rsidTr="00EC20AB">
        <w:trPr>
          <w:trHeight w:val="103"/>
        </w:trPr>
        <w:tc>
          <w:tcPr>
            <w:tcW w:w="9634" w:type="dxa"/>
            <w:vAlign w:val="center"/>
          </w:tcPr>
          <w:p w14:paraId="74842AD4" w14:textId="5E7DE032" w:rsidR="0031498B" w:rsidRPr="00E2740C" w:rsidRDefault="009E04F3" w:rsidP="00725046">
            <w:pPr>
              <w:pStyle w:val="TableBody"/>
              <w:numPr>
                <w:ilvl w:val="0"/>
                <w:numId w:val="5"/>
              </w:numPr>
            </w:pPr>
            <w:r w:rsidRPr="002D74FA">
              <w:t xml:space="preserve">Plan your approach </w:t>
            </w:r>
            <w:r w:rsidR="00D14785">
              <w:t xml:space="preserve">for promoting the role, </w:t>
            </w:r>
            <w:r w:rsidR="004831EA">
              <w:t xml:space="preserve">including advertising through formal channels </w:t>
            </w:r>
            <w:r w:rsidRPr="002D74FA">
              <w:t>and informal methods of reaching candidates</w:t>
            </w:r>
            <w:r w:rsidR="00447F23">
              <w:t>, including community organisations,</w:t>
            </w:r>
            <w:r w:rsidR="00413BCA">
              <w:t xml:space="preserve"> radio, print etc.</w:t>
            </w:r>
          </w:p>
          <w:p w14:paraId="0D6C03A0" w14:textId="5C9FAA02" w:rsidR="0031498B" w:rsidRPr="00B2160D" w:rsidRDefault="0031498B" w:rsidP="00725046">
            <w:pPr>
              <w:pStyle w:val="TableBody"/>
              <w:numPr>
                <w:ilvl w:val="0"/>
                <w:numId w:val="5"/>
              </w:numPr>
            </w:pPr>
            <w:r w:rsidRPr="00433773">
              <w:t>Advertise the position on</w:t>
            </w:r>
            <w:r w:rsidR="00887453">
              <w:t xml:space="preserve"> ‘Join a Public Board’ </w:t>
            </w:r>
          </w:p>
          <w:p w14:paraId="3F965533" w14:textId="1D338E73" w:rsidR="009E04F3" w:rsidRPr="00E2740C" w:rsidRDefault="0031498B" w:rsidP="000D5D6D">
            <w:pPr>
              <w:pStyle w:val="TableBody"/>
              <w:numPr>
                <w:ilvl w:val="0"/>
                <w:numId w:val="5"/>
              </w:numPr>
            </w:pPr>
            <w:r w:rsidRPr="007845C2">
              <w:t>Advertise the position widely and through diverse channels, including internet recruitment sites, social media and newspapers or notices targeting diverse communities (refer to Appendix II)</w:t>
            </w:r>
          </w:p>
        </w:tc>
      </w:tr>
      <w:tr w:rsidR="009E04F3" w14:paraId="4900CDC5" w14:textId="77777777" w:rsidTr="009E04F3">
        <w:tc>
          <w:tcPr>
            <w:tcW w:w="9634" w:type="dxa"/>
            <w:shd w:val="clear" w:color="auto" w:fill="0071CE" w:themeFill="accent1"/>
            <w:vAlign w:val="center"/>
          </w:tcPr>
          <w:p w14:paraId="3B731531" w14:textId="77777777" w:rsidR="009E04F3" w:rsidRPr="00B2160D" w:rsidRDefault="009E04F3" w:rsidP="00725046">
            <w:pPr>
              <w:pStyle w:val="TableHeading"/>
              <w:numPr>
                <w:ilvl w:val="0"/>
                <w:numId w:val="9"/>
              </w:numPr>
              <w:ind w:left="445"/>
            </w:pPr>
            <w:r w:rsidRPr="00B2160D">
              <w:rPr>
                <w:bCs/>
              </w:rPr>
              <w:t>Shortlisting</w:t>
            </w:r>
            <w:r w:rsidRPr="00B2160D">
              <w:t xml:space="preserve"> the </w:t>
            </w:r>
            <w:r w:rsidRPr="00B2160D">
              <w:rPr>
                <w:bCs/>
              </w:rPr>
              <w:t>candidates</w:t>
            </w:r>
          </w:p>
        </w:tc>
      </w:tr>
      <w:tr w:rsidR="009E04F3" w14:paraId="1F7820C0" w14:textId="77777777" w:rsidTr="00AD7D17">
        <w:trPr>
          <w:trHeight w:val="48"/>
        </w:trPr>
        <w:tc>
          <w:tcPr>
            <w:tcW w:w="9634" w:type="dxa"/>
            <w:vAlign w:val="center"/>
          </w:tcPr>
          <w:p w14:paraId="66EFF238" w14:textId="38EC6BF7" w:rsidR="00EC20AB" w:rsidRDefault="009E04F3" w:rsidP="00EC20AB">
            <w:pPr>
              <w:pStyle w:val="TableBody"/>
              <w:ind w:left="360"/>
              <w:rPr>
                <w:i/>
                <w:iCs/>
                <w:lang w:val="en-GB"/>
              </w:rPr>
            </w:pPr>
            <w:r w:rsidRPr="00EC20AB">
              <w:rPr>
                <w:i/>
              </w:rPr>
              <w:t>Consider the ratio of diverse applicants when reviewing the selected shortlist of candidates</w:t>
            </w:r>
            <w:r w:rsidR="00455146" w:rsidRPr="00EC20AB">
              <w:rPr>
                <w:i/>
                <w:iCs/>
              </w:rPr>
              <w:t>.</w:t>
            </w:r>
            <w:r w:rsidR="00455146">
              <w:rPr>
                <w:i/>
                <w:iCs/>
                <w:lang w:val="en-GB"/>
              </w:rPr>
              <w:t xml:space="preserve"> </w:t>
            </w:r>
          </w:p>
          <w:p w14:paraId="3EE2D7A8" w14:textId="3156FF30" w:rsidR="009E04F3" w:rsidRPr="00B2160D" w:rsidRDefault="0031498B" w:rsidP="00EC20AB">
            <w:pPr>
              <w:pStyle w:val="TableBody"/>
              <w:ind w:left="360"/>
            </w:pPr>
            <w:r w:rsidRPr="00EC20AB">
              <w:rPr>
                <w:i/>
                <w:iCs/>
                <w:lang w:val="en-GB"/>
              </w:rPr>
              <w:t xml:space="preserve">Be mindful of </w:t>
            </w:r>
            <w:r w:rsidR="00EC20AB">
              <w:rPr>
                <w:i/>
                <w:iCs/>
                <w:lang w:val="en-GB"/>
              </w:rPr>
              <w:t>any</w:t>
            </w:r>
            <w:r w:rsidR="00EC20AB" w:rsidRPr="00EC20AB">
              <w:rPr>
                <w:i/>
                <w:iCs/>
                <w:lang w:val="en-GB"/>
              </w:rPr>
              <w:t xml:space="preserve"> </w:t>
            </w:r>
            <w:r w:rsidRPr="00EC20AB">
              <w:rPr>
                <w:i/>
                <w:iCs/>
                <w:lang w:val="en-GB"/>
              </w:rPr>
              <w:t>bias and barriers to participation</w:t>
            </w:r>
            <w:r w:rsidR="00455146" w:rsidRPr="00EC20AB">
              <w:rPr>
                <w:i/>
                <w:iCs/>
                <w:lang w:val="en-GB"/>
              </w:rPr>
              <w:t>.</w:t>
            </w:r>
          </w:p>
        </w:tc>
      </w:tr>
      <w:tr w:rsidR="009E04F3" w14:paraId="56FC1038" w14:textId="77777777" w:rsidTr="009E04F3">
        <w:tc>
          <w:tcPr>
            <w:tcW w:w="9634" w:type="dxa"/>
            <w:shd w:val="clear" w:color="auto" w:fill="0071CE" w:themeFill="accent1"/>
            <w:vAlign w:val="center"/>
          </w:tcPr>
          <w:p w14:paraId="7B5069E9" w14:textId="77777777" w:rsidR="009E04F3" w:rsidRPr="00B2160D" w:rsidRDefault="009E04F3" w:rsidP="00725046">
            <w:pPr>
              <w:pStyle w:val="TableHeading"/>
              <w:numPr>
                <w:ilvl w:val="0"/>
                <w:numId w:val="9"/>
              </w:numPr>
              <w:ind w:left="445"/>
            </w:pPr>
            <w:r w:rsidRPr="00B2160D">
              <w:t xml:space="preserve">Conducting the </w:t>
            </w:r>
            <w:r w:rsidRPr="00B2160D">
              <w:rPr>
                <w:bCs/>
              </w:rPr>
              <w:t>interviews</w:t>
            </w:r>
          </w:p>
        </w:tc>
      </w:tr>
      <w:tr w:rsidR="009E04F3" w14:paraId="70B744B4" w14:textId="77777777" w:rsidTr="00EC20AB">
        <w:trPr>
          <w:trHeight w:val="1401"/>
        </w:trPr>
        <w:tc>
          <w:tcPr>
            <w:tcW w:w="9634" w:type="dxa"/>
            <w:vAlign w:val="center"/>
          </w:tcPr>
          <w:p w14:paraId="752BB482" w14:textId="7B314F12" w:rsidR="0031498B" w:rsidRPr="00B2160D" w:rsidRDefault="0058551D" w:rsidP="00725046">
            <w:pPr>
              <w:pStyle w:val="TableBody"/>
              <w:numPr>
                <w:ilvl w:val="0"/>
                <w:numId w:val="5"/>
              </w:numPr>
            </w:pPr>
            <w:r>
              <w:t>Consider diversity in assembling the s</w:t>
            </w:r>
            <w:r w:rsidR="009E04F3" w:rsidRPr="00433773">
              <w:t>election panel</w:t>
            </w:r>
            <w:r w:rsidR="009E04F3">
              <w:t xml:space="preserve"> (including gender, ethnicity and </w:t>
            </w:r>
            <w:r w:rsidR="009E04F3" w:rsidRPr="00632157">
              <w:t>other characteristics</w:t>
            </w:r>
            <w:r w:rsidR="009E04F3">
              <w:t>)</w:t>
            </w:r>
            <w:r w:rsidR="009E04F3" w:rsidRPr="00433773">
              <w:t xml:space="preserve"> and consider including a</w:t>
            </w:r>
            <w:r w:rsidR="009E04F3">
              <w:t>n independent</w:t>
            </w:r>
            <w:r w:rsidR="009E04F3" w:rsidRPr="00433773">
              <w:t xml:space="preserve"> person</w:t>
            </w:r>
            <w:r>
              <w:t xml:space="preserve"> (</w:t>
            </w:r>
            <w:r w:rsidR="0006146F">
              <w:t>ideally, this would be a person from another sector or portfolio who has no existing relationship with the board</w:t>
            </w:r>
            <w:r>
              <w:t xml:space="preserve">) </w:t>
            </w:r>
            <w:r w:rsidR="009E04F3" w:rsidRPr="00433773">
              <w:t>on the panel</w:t>
            </w:r>
            <w:r w:rsidR="00656432">
              <w:t xml:space="preserve">. </w:t>
            </w:r>
          </w:p>
          <w:p w14:paraId="559FE4E2" w14:textId="5300220D" w:rsidR="0031498B" w:rsidRPr="00766FD1" w:rsidRDefault="0031498B" w:rsidP="00EC20AB">
            <w:pPr>
              <w:pStyle w:val="TableBody"/>
              <w:ind w:left="360"/>
              <w:rPr>
                <w:i/>
                <w:iCs/>
              </w:rPr>
            </w:pPr>
            <w:r w:rsidRPr="00766FD1">
              <w:rPr>
                <w:i/>
                <w:iCs/>
              </w:rPr>
              <w:t>Consider alternative interview formats and do not rely solely on formal interview approaches</w:t>
            </w:r>
          </w:p>
          <w:p w14:paraId="721C892A" w14:textId="105C0384" w:rsidR="0031498B" w:rsidRPr="00B2160D" w:rsidRDefault="0031498B" w:rsidP="00725046">
            <w:pPr>
              <w:pStyle w:val="TableBody"/>
              <w:numPr>
                <w:ilvl w:val="0"/>
                <w:numId w:val="5"/>
              </w:numPr>
            </w:pPr>
            <w:r>
              <w:t>Ask candidates about their access requirements and any support needed to ensure they have a fair and equitable opportunity to participate in the interview process</w:t>
            </w:r>
          </w:p>
          <w:p w14:paraId="44FBC9AD" w14:textId="43CE562F" w:rsidR="009E04F3" w:rsidRDefault="0058551D" w:rsidP="00725046">
            <w:pPr>
              <w:pStyle w:val="TableBody"/>
              <w:numPr>
                <w:ilvl w:val="0"/>
                <w:numId w:val="5"/>
              </w:numPr>
            </w:pPr>
            <w:r>
              <w:t>A</w:t>
            </w:r>
            <w:r w:rsidR="0031498B" w:rsidRPr="00433773">
              <w:t>dvise applicants</w:t>
            </w:r>
            <w:r>
              <w:t xml:space="preserve"> of any remuneration that they may be eligible to receive for the role (where applicable), and that </w:t>
            </w:r>
            <w:r w:rsidR="0031498B" w:rsidRPr="00433773">
              <w:t>that they are eligible for reimbursements for reasonable expenses to reduce barriers to participation</w:t>
            </w:r>
          </w:p>
          <w:p w14:paraId="1F0728DC" w14:textId="776080F5" w:rsidR="009E04F3" w:rsidRPr="00B2160D" w:rsidRDefault="00313D39" w:rsidP="00725046">
            <w:pPr>
              <w:pStyle w:val="TableBody"/>
              <w:numPr>
                <w:ilvl w:val="0"/>
                <w:numId w:val="5"/>
              </w:numPr>
            </w:pPr>
            <w:r>
              <w:t>Encourage panel members to introduce themselves using their preferred pronouns (for example: she/her, he/him, they/them), and invite interviewees to do the same if they feel comfortable to do so</w:t>
            </w:r>
          </w:p>
        </w:tc>
      </w:tr>
    </w:tbl>
    <w:p w14:paraId="099BAFDE" w14:textId="77777777" w:rsidR="00FB69A6" w:rsidRDefault="00FB69A6">
      <w:pPr>
        <w:keepLines w:val="0"/>
        <w:spacing w:before="0" w:after="0" w:line="240" w:lineRule="auto"/>
      </w:pPr>
    </w:p>
    <w:p w14:paraId="0500FB50" w14:textId="308ED3D7" w:rsidR="003D5FB4" w:rsidRDefault="003D5FB4">
      <w:pPr>
        <w:keepLines w:val="0"/>
        <w:spacing w:before="0" w:after="0" w:line="240" w:lineRule="auto"/>
      </w:pPr>
      <w:r>
        <w:br w:type="page"/>
      </w:r>
    </w:p>
    <w:p w14:paraId="12A6FB3D" w14:textId="71B05C6F" w:rsidR="004437F2" w:rsidRDefault="004437F2" w:rsidP="009E04F3">
      <w:pPr>
        <w:pStyle w:val="Heading1"/>
      </w:pPr>
      <w:bookmarkStart w:id="4" w:name="_Toc39178823"/>
      <w:bookmarkStart w:id="5" w:name="_Toc93564739"/>
      <w:r>
        <w:lastRenderedPageBreak/>
        <w:t>Recruit</w:t>
      </w:r>
      <w:bookmarkEnd w:id="4"/>
      <w:r w:rsidR="0006686C">
        <w:t xml:space="preserve">ing </w:t>
      </w:r>
      <w:r w:rsidR="006934C6">
        <w:t xml:space="preserve">to </w:t>
      </w:r>
      <w:r w:rsidR="006934C6" w:rsidRPr="009E04F3">
        <w:t>improve</w:t>
      </w:r>
      <w:r w:rsidR="006934C6">
        <w:t xml:space="preserve"> diversity on boards</w:t>
      </w:r>
      <w:bookmarkEnd w:id="5"/>
    </w:p>
    <w:p w14:paraId="2B0117A5" w14:textId="65653827" w:rsidR="007B0B66" w:rsidRDefault="007B0B66" w:rsidP="006D27B4">
      <w:pPr>
        <w:pStyle w:val="Subtitle"/>
      </w:pPr>
      <w:r w:rsidRPr="007B0B66">
        <w:t xml:space="preserve">This section provides guidance </w:t>
      </w:r>
      <w:r w:rsidR="00EE0ABE">
        <w:t>on</w:t>
      </w:r>
      <w:r w:rsidRPr="007B0B66">
        <w:t xml:space="preserve"> </w:t>
      </w:r>
      <w:r w:rsidRPr="006D27B4">
        <w:t>how</w:t>
      </w:r>
      <w:r w:rsidRPr="007B0B66">
        <w:t xml:space="preserve"> diversity </w:t>
      </w:r>
      <w:r w:rsidR="00A03BE4">
        <w:t xml:space="preserve">and inclusion </w:t>
      </w:r>
      <w:r w:rsidR="00BD6E4E">
        <w:t xml:space="preserve">must </w:t>
      </w:r>
      <w:r w:rsidR="00A03BE4">
        <w:t>be considered</w:t>
      </w:r>
      <w:r w:rsidRPr="007B0B66">
        <w:t xml:space="preserve"> at each stage of a board recruitment and selection process</w:t>
      </w:r>
      <w:r w:rsidR="006D27B4">
        <w:t>.</w:t>
      </w:r>
    </w:p>
    <w:p w14:paraId="5811A5F0" w14:textId="12379577" w:rsidR="0034490B" w:rsidRDefault="0034490B" w:rsidP="006C12AD">
      <w:pPr>
        <w:pStyle w:val="Heading2"/>
        <w:numPr>
          <w:ilvl w:val="0"/>
          <w:numId w:val="4"/>
        </w:numPr>
      </w:pPr>
      <w:bookmarkStart w:id="6" w:name="_Toc93564740"/>
      <w:bookmarkStart w:id="7" w:name="_Toc39178826"/>
      <w:r>
        <w:t>Planning an inclusive recruitment process</w:t>
      </w:r>
      <w:bookmarkEnd w:id="6"/>
    </w:p>
    <w:p w14:paraId="2514299F" w14:textId="4CF9E46C" w:rsidR="0034490B" w:rsidRPr="005B5828" w:rsidRDefault="002D0787" w:rsidP="0034490B">
      <w:pPr>
        <w:pStyle w:val="Heading4"/>
      </w:pPr>
      <w:r>
        <w:t xml:space="preserve">Incorporate the guidance outlined throughout this document into planning </w:t>
      </w:r>
      <w:r w:rsidRPr="005B5828">
        <w:t>your recruitment and selection process</w:t>
      </w:r>
    </w:p>
    <w:p w14:paraId="7A4A48A6" w14:textId="5DCD1BCB" w:rsidR="0034490B" w:rsidRDefault="0034490B" w:rsidP="0034490B">
      <w:r>
        <w:t xml:space="preserve">Consultation on diversity is required for all Victorian Government </w:t>
      </w:r>
      <w:r w:rsidR="0058551D">
        <w:t>board appointments</w:t>
      </w:r>
      <w:r>
        <w:t>, excluding:</w:t>
      </w:r>
    </w:p>
    <w:p w14:paraId="0ED1F002" w14:textId="77777777" w:rsidR="0034490B" w:rsidRDefault="0034490B" w:rsidP="0034490B">
      <w:pPr>
        <w:pStyle w:val="ListParagraph"/>
      </w:pPr>
      <w:r w:rsidRPr="00CF3999">
        <w:t>short-term appointments</w:t>
      </w:r>
      <w:r w:rsidRPr="00B31E32">
        <w:t xml:space="preserve"> (</w:t>
      </w:r>
      <w:r>
        <w:t>three months or less</w:t>
      </w:r>
      <w:r w:rsidRPr="00B31E32">
        <w:t>)</w:t>
      </w:r>
    </w:p>
    <w:p w14:paraId="26F13F31" w14:textId="3C5978C5" w:rsidR="0034490B" w:rsidRPr="00B31E32" w:rsidRDefault="0034490B" w:rsidP="0034490B">
      <w:pPr>
        <w:pStyle w:val="ListParagraph"/>
      </w:pPr>
      <w:r>
        <w:t xml:space="preserve">where a specific body has nomination rights </w:t>
      </w:r>
    </w:p>
    <w:p w14:paraId="1011F2B3" w14:textId="77777777" w:rsidR="0034490B" w:rsidRPr="00442D1B" w:rsidRDefault="0034490B" w:rsidP="0034490B">
      <w:pPr>
        <w:pStyle w:val="ListParagraph"/>
      </w:pPr>
      <w:r w:rsidRPr="00442D1B">
        <w:t>nominees or delegates of a Minister or a departmental Secretary; or</w:t>
      </w:r>
    </w:p>
    <w:p w14:paraId="1B9883D6" w14:textId="090901E4" w:rsidR="0034490B" w:rsidRDefault="0034490B" w:rsidP="0034490B">
      <w:pPr>
        <w:pStyle w:val="ListParagraph"/>
      </w:pPr>
      <w:r w:rsidRPr="00B31E32">
        <w:t>ex-officio appointment</w:t>
      </w:r>
      <w:r>
        <w:t>s (i.e. as a requirement of their substantive position</w:t>
      </w:r>
      <w:r w:rsidR="00E76B73">
        <w:t>)</w:t>
      </w:r>
      <w:r>
        <w:t>.</w:t>
      </w:r>
    </w:p>
    <w:p w14:paraId="038CD619" w14:textId="159725DC" w:rsidR="00CB68E8" w:rsidRPr="00CB68E8" w:rsidRDefault="00CB68E8" w:rsidP="00CB68E8">
      <w:pPr>
        <w:rPr>
          <w:b/>
        </w:rPr>
      </w:pPr>
      <w:r>
        <w:rPr>
          <w:b/>
        </w:rPr>
        <w:t>Use an open and competitive recruitment process</w:t>
      </w:r>
    </w:p>
    <w:p w14:paraId="02B6562F" w14:textId="63C8AF9A" w:rsidR="0054245C" w:rsidRDefault="00CA0F77" w:rsidP="00CB68E8">
      <w:r>
        <w:t>An open and competitive recruitment process means</w:t>
      </w:r>
      <w:r w:rsidRPr="00CA0F77">
        <w:t xml:space="preserve"> that a vacancy is</w:t>
      </w:r>
      <w:r>
        <w:t xml:space="preserve"> publicly</w:t>
      </w:r>
      <w:r w:rsidRPr="00CA0F77">
        <w:t xml:space="preserve"> </w:t>
      </w:r>
      <w:r w:rsidR="00804D50" w:rsidRPr="00CA0F77">
        <w:t>advertised,</w:t>
      </w:r>
      <w:r w:rsidRPr="00CA0F77">
        <w:t xml:space="preserve"> and a candidate is selected from a pool of applicants following a competitive selection process</w:t>
      </w:r>
      <w:r w:rsidR="00BA36FD">
        <w:t>, using the assessment criteria for the role</w:t>
      </w:r>
      <w:r w:rsidRPr="00CA0F77">
        <w:t>.</w:t>
      </w:r>
      <w:r>
        <w:t xml:space="preserve"> This is</w:t>
      </w:r>
      <w:r w:rsidR="0054245C">
        <w:t xml:space="preserve"> essential to</w:t>
      </w:r>
      <w:r w:rsidR="00B72745">
        <w:t xml:space="preserve"> give diverse candidates the opportunity to apply for Victorian Government board positions.</w:t>
      </w:r>
      <w:r w:rsidR="000D35E4">
        <w:t xml:space="preserve"> </w:t>
      </w:r>
    </w:p>
    <w:p w14:paraId="031C9A74" w14:textId="7401F6E8" w:rsidR="0054245C" w:rsidRDefault="002A4349" w:rsidP="0054245C">
      <w:r>
        <w:t>It is preferable that p</w:t>
      </w:r>
      <w:r w:rsidR="00816690">
        <w:t xml:space="preserve">rocesses </w:t>
      </w:r>
      <w:r>
        <w:t>are</w:t>
      </w:r>
      <w:r w:rsidR="00816690">
        <w:t xml:space="preserve"> </w:t>
      </w:r>
      <w:r w:rsidR="0054245C">
        <w:t xml:space="preserve">open and </w:t>
      </w:r>
      <w:r w:rsidR="00816690">
        <w:t>competitive even whe</w:t>
      </w:r>
      <w:r w:rsidR="00D234B3">
        <w:t>n</w:t>
      </w:r>
      <w:r w:rsidR="00816690">
        <w:t xml:space="preserve"> a current member is being considered for reappointment</w:t>
      </w:r>
      <w:r w:rsidR="0054245C">
        <w:t>.</w:t>
      </w:r>
    </w:p>
    <w:p w14:paraId="68DC0D79" w14:textId="74DCEF39" w:rsidR="007C4520" w:rsidRDefault="007C4520" w:rsidP="00BF3E1B">
      <w:pPr>
        <w:rPr>
          <w:rFonts w:asciiTheme="majorHAnsi" w:eastAsiaTheme="majorEastAsia" w:hAnsiTheme="majorHAnsi" w:cstheme="majorBidi"/>
          <w:b/>
          <w:bCs/>
          <w:color w:val="000000" w:themeColor="text1"/>
        </w:rPr>
      </w:pPr>
      <w:r w:rsidRPr="00766FD1">
        <w:rPr>
          <w:rFonts w:asciiTheme="majorHAnsi" w:eastAsiaTheme="majorEastAsia" w:hAnsiTheme="majorHAnsi" w:cstheme="majorBidi"/>
          <w:b/>
          <w:bCs/>
          <w:color w:val="000000" w:themeColor="text1"/>
        </w:rPr>
        <w:t xml:space="preserve">Consultation on diversity must </w:t>
      </w:r>
      <w:r w:rsidRPr="007C4520">
        <w:rPr>
          <w:rFonts w:asciiTheme="majorHAnsi" w:eastAsiaTheme="majorEastAsia" w:hAnsiTheme="majorHAnsi" w:cstheme="majorBidi"/>
          <w:b/>
          <w:bCs/>
          <w:color w:val="000000" w:themeColor="text1"/>
        </w:rPr>
        <w:t xml:space="preserve">be undertaken. This should </w:t>
      </w:r>
      <w:r w:rsidRPr="00766FD1">
        <w:rPr>
          <w:rFonts w:asciiTheme="majorHAnsi" w:eastAsiaTheme="majorEastAsia" w:hAnsiTheme="majorHAnsi" w:cstheme="majorBidi"/>
          <w:b/>
          <w:bCs/>
          <w:color w:val="000000" w:themeColor="text1"/>
        </w:rPr>
        <w:t>occur prior to the advertisement of a board position and as early in the recruitment process as possible</w:t>
      </w:r>
      <w:r w:rsidRPr="007C4520">
        <w:rPr>
          <w:rFonts w:asciiTheme="majorHAnsi" w:eastAsiaTheme="majorEastAsia" w:hAnsiTheme="majorHAnsi" w:cstheme="majorBidi"/>
          <w:b/>
          <w:bCs/>
          <w:color w:val="000000" w:themeColor="text1"/>
        </w:rPr>
        <w:t xml:space="preserve"> </w:t>
      </w:r>
    </w:p>
    <w:p w14:paraId="303C3FE1" w14:textId="6DCCFA9C" w:rsidR="00BF3E1B" w:rsidRDefault="00BF3E1B" w:rsidP="007C4520">
      <w:r w:rsidRPr="00BF3E1B">
        <w:t xml:space="preserve">Consultation on diversity is required to satisfy the requirements of the </w:t>
      </w:r>
      <w:r w:rsidRPr="008538CF">
        <w:rPr>
          <w:i/>
          <w:iCs/>
        </w:rPr>
        <w:t>Appointment and remuneration guidelines</w:t>
      </w:r>
      <w:r w:rsidRPr="00BF3E1B">
        <w:t>. Early consultation will help to increase applications from disproportionately represented cohorts.</w:t>
      </w:r>
    </w:p>
    <w:p w14:paraId="6BB72828" w14:textId="17D18E4B" w:rsidR="00B42E68" w:rsidRPr="00B42E68" w:rsidRDefault="00B42E68" w:rsidP="007C4520">
      <w:pPr>
        <w:rPr>
          <w:b/>
          <w:bCs/>
        </w:rPr>
      </w:pPr>
      <w:r w:rsidRPr="00B42E68">
        <w:rPr>
          <w:b/>
          <w:bCs/>
        </w:rPr>
        <w:t>Consider providing inclusion and diversity training to staff and panel members involved in board recruitment and appointment</w:t>
      </w:r>
    </w:p>
    <w:p w14:paraId="2F8C33E1" w14:textId="294BA733" w:rsidR="0020674F" w:rsidRPr="0054245C" w:rsidRDefault="00B42E68" w:rsidP="0054245C">
      <w:r>
        <w:t xml:space="preserve">Staff </w:t>
      </w:r>
      <w:r w:rsidR="00F605F7">
        <w:t xml:space="preserve">and panel members </w:t>
      </w:r>
      <w:r>
        <w:t>who are regularly involved in board recruitment and appointment process</w:t>
      </w:r>
      <w:r w:rsidR="00F605F7">
        <w:t xml:space="preserve"> </w:t>
      </w:r>
      <w:r>
        <w:t xml:space="preserve">may benefit from training such as </w:t>
      </w:r>
      <w:r w:rsidR="00F605F7">
        <w:t>Aboriginal C</w:t>
      </w:r>
      <w:r>
        <w:t xml:space="preserve">ultural </w:t>
      </w:r>
      <w:r w:rsidR="00F605F7">
        <w:t>Awareness and Cultural Safety Training</w:t>
      </w:r>
      <w:r>
        <w:t xml:space="preserve"> and disability confidence</w:t>
      </w:r>
      <w:r w:rsidR="00F605F7">
        <w:t xml:space="preserve"> training. </w:t>
      </w:r>
      <w:r w:rsidR="0020674F">
        <w:br w:type="page"/>
      </w:r>
    </w:p>
    <w:p w14:paraId="1836539F" w14:textId="1091918C" w:rsidR="009F672E" w:rsidRPr="004437F2" w:rsidRDefault="009F672E" w:rsidP="00E30562">
      <w:pPr>
        <w:pStyle w:val="Heading2"/>
        <w:numPr>
          <w:ilvl w:val="0"/>
          <w:numId w:val="4"/>
        </w:numPr>
      </w:pPr>
      <w:bookmarkStart w:id="8" w:name="_Toc93564741"/>
      <w:r>
        <w:lastRenderedPageBreak/>
        <w:t>Identifying specific requirements of an appointment</w:t>
      </w:r>
      <w:bookmarkEnd w:id="7"/>
      <w:bookmarkEnd w:id="8"/>
    </w:p>
    <w:p w14:paraId="6B042743" w14:textId="7115FD10" w:rsidR="003C79DF" w:rsidRDefault="003C79DF" w:rsidP="00B43866">
      <w:pPr>
        <w:pStyle w:val="Heading4"/>
      </w:pPr>
      <w:r>
        <w:t>Include diversity</w:t>
      </w:r>
      <w:r w:rsidR="00CF2217">
        <w:t xml:space="preserve">, and lived experience as appropriate, </w:t>
      </w:r>
      <w:r w:rsidR="00ED51E5">
        <w:t xml:space="preserve">as </w:t>
      </w:r>
      <w:r>
        <w:t>component</w:t>
      </w:r>
      <w:r w:rsidR="00ED51E5">
        <w:t>s</w:t>
      </w:r>
      <w:r>
        <w:t xml:space="preserve"> of your board skills matrix</w:t>
      </w:r>
      <w:r w:rsidR="00B64655">
        <w:t xml:space="preserve"> (refer to Appendix I)</w:t>
      </w:r>
      <w:r w:rsidR="00ED51E5">
        <w:t xml:space="preserve"> when reviewing your existing board composition</w:t>
      </w:r>
    </w:p>
    <w:p w14:paraId="1807AA71" w14:textId="20045E4A" w:rsidR="002732E3" w:rsidRDefault="002732E3" w:rsidP="002732E3">
      <w:r>
        <w:t xml:space="preserve">Boards are required to </w:t>
      </w:r>
      <w:r w:rsidRPr="00855605">
        <w:t>maintain a skills matrix of the board to inform vacancies and assist succession planning</w:t>
      </w:r>
      <w:r>
        <w:t xml:space="preserve">, detailing </w:t>
      </w:r>
      <w:r w:rsidR="0090166B">
        <w:t xml:space="preserve">the </w:t>
      </w:r>
      <w:r>
        <w:t xml:space="preserve">mix of </w:t>
      </w:r>
      <w:r w:rsidRPr="00855605">
        <w:t>the personal qualities, character, reputation</w:t>
      </w:r>
      <w:r w:rsidR="00ED51E5">
        <w:t>,</w:t>
      </w:r>
      <w:r w:rsidRPr="00855605">
        <w:t xml:space="preserve"> specialist </w:t>
      </w:r>
      <w:r w:rsidR="007376E6">
        <w:t xml:space="preserve">or technical </w:t>
      </w:r>
      <w:r w:rsidRPr="00855605">
        <w:t xml:space="preserve">expertise </w:t>
      </w:r>
      <w:r w:rsidR="00ED51E5">
        <w:t xml:space="preserve">and lived experience </w:t>
      </w:r>
      <w:r w:rsidRPr="00855605">
        <w:t>required to successfully acquit the responsibilities of the board.</w:t>
      </w:r>
    </w:p>
    <w:p w14:paraId="7026A3FD" w14:textId="4390AD9C" w:rsidR="00C2583F" w:rsidRDefault="000F182D" w:rsidP="00C2583F">
      <w:r w:rsidRPr="000F182D">
        <w:t xml:space="preserve">Boards should </w:t>
      </w:r>
      <w:r w:rsidR="007376E6">
        <w:t xml:space="preserve">also </w:t>
      </w:r>
      <w:r w:rsidRPr="000F182D">
        <w:t xml:space="preserve">comprise </w:t>
      </w:r>
      <w:r w:rsidR="00C2583F">
        <w:t xml:space="preserve">members from different backgrounds </w:t>
      </w:r>
      <w:r w:rsidRPr="000F182D">
        <w:t>that reflect the community that it serves, and Victoria more broadly</w:t>
      </w:r>
      <w:r>
        <w:t xml:space="preserve">. </w:t>
      </w:r>
      <w:r w:rsidR="00752405" w:rsidRPr="00B64655">
        <w:t>A board skills matrix template is provided at Appendix I.</w:t>
      </w:r>
    </w:p>
    <w:p w14:paraId="47D3BF96" w14:textId="742AF374" w:rsidR="00C2583F" w:rsidRDefault="00A038F2" w:rsidP="00C2583F">
      <w:r>
        <w:t xml:space="preserve">Valuing diversity of perspectives </w:t>
      </w:r>
      <w:r w:rsidR="00C2583F">
        <w:t xml:space="preserve">and lived experience </w:t>
      </w:r>
      <w:r>
        <w:t xml:space="preserve">can remove barriers to entry onto boards for </w:t>
      </w:r>
      <w:r w:rsidRPr="001F7E90">
        <w:t>under</w:t>
      </w:r>
      <w:r w:rsidR="00D03BD4" w:rsidRPr="001F7E90">
        <w:t>-</w:t>
      </w:r>
      <w:r w:rsidRPr="001F7E90">
        <w:t>represented cohorts</w:t>
      </w:r>
      <w:r w:rsidR="00C2583F" w:rsidRPr="001F7E90">
        <w:t xml:space="preserve"> and</w:t>
      </w:r>
      <w:r w:rsidR="00C2583F">
        <w:t xml:space="preserve"> </w:t>
      </w:r>
      <w:r w:rsidR="002732E3">
        <w:t>will ensure the board</w:t>
      </w:r>
      <w:r w:rsidR="002732E3" w:rsidRPr="006C7C5A">
        <w:t xml:space="preserve"> has </w:t>
      </w:r>
      <w:r w:rsidR="002732E3">
        <w:t xml:space="preserve">a </w:t>
      </w:r>
      <w:r w:rsidR="002732E3" w:rsidRPr="006C7C5A">
        <w:t>strong composition and supports robust decision making</w:t>
      </w:r>
      <w:r w:rsidR="00C2583F">
        <w:t xml:space="preserve">. </w:t>
      </w:r>
    </w:p>
    <w:p w14:paraId="1AA07C69" w14:textId="1A1509F9" w:rsidR="001B5C2E" w:rsidRDefault="00C2583F" w:rsidP="00C2583F">
      <w:r w:rsidRPr="00BE60F7">
        <w:t>Diversity</w:t>
      </w:r>
      <w:r w:rsidR="002732E3" w:rsidRPr="00BE60F7">
        <w:t xml:space="preserve"> includes, but is not </w:t>
      </w:r>
      <w:r w:rsidR="002732E3" w:rsidRPr="00BD6CB4">
        <w:t>limited to</w:t>
      </w:r>
      <w:r w:rsidRPr="00BD6CB4">
        <w:t>,</w:t>
      </w:r>
      <w:r w:rsidR="002732E3" w:rsidRPr="00BD6CB4">
        <w:t xml:space="preserve"> age, gender</w:t>
      </w:r>
      <w:r w:rsidRPr="00BD6CB4">
        <w:t xml:space="preserve"> (including</w:t>
      </w:r>
      <w:r w:rsidRPr="00BE60F7">
        <w:t xml:space="preserve"> non-binary)</w:t>
      </w:r>
      <w:r w:rsidR="002732E3" w:rsidRPr="00BE60F7">
        <w:t>, location, Aboriginality, ethnicity, socioeconomic status, sexual orientation, and disability status.</w:t>
      </w:r>
      <w:r w:rsidR="009448D2" w:rsidRPr="00BE60F7">
        <w:t xml:space="preserve"> </w:t>
      </w:r>
    </w:p>
    <w:p w14:paraId="50DD0EEF" w14:textId="4CC0D308" w:rsidR="005A1385" w:rsidRPr="00426830" w:rsidRDefault="009448D2" w:rsidP="0001619D">
      <w:r w:rsidRPr="00BE60F7">
        <w:t xml:space="preserve">It is important to consider diversity from an </w:t>
      </w:r>
      <w:r w:rsidRPr="005A1385">
        <w:t>intersectional perspective</w:t>
      </w:r>
      <w:r w:rsidR="00FF45BD" w:rsidRPr="00062AA5">
        <w:t xml:space="preserve">, and </w:t>
      </w:r>
      <w:r w:rsidR="00106CD7" w:rsidRPr="005A1385">
        <w:t xml:space="preserve">recognise that an individual may </w:t>
      </w:r>
      <w:r w:rsidR="005A1385" w:rsidRPr="005A1385">
        <w:t>be part of more than one of the key cohorts listed in this document</w:t>
      </w:r>
      <w:r w:rsidR="00FF45BD" w:rsidRPr="00062AA5">
        <w:t>.</w:t>
      </w:r>
      <w:r w:rsidR="005A1385" w:rsidRPr="004562B2" w:rsidDel="005A1385">
        <w:t xml:space="preserve"> </w:t>
      </w:r>
    </w:p>
    <w:p w14:paraId="0B32A80A" w14:textId="33C40EC8" w:rsidR="003C79DF" w:rsidRPr="0001619D" w:rsidRDefault="004E1E94" w:rsidP="005A1385">
      <w:pPr>
        <w:pStyle w:val="Heading4"/>
        <w:rPr>
          <w:b w:val="0"/>
        </w:rPr>
      </w:pPr>
      <w:r w:rsidRPr="0001619D">
        <w:rPr>
          <w:b w:val="0"/>
        </w:rPr>
        <w:t xml:space="preserve">This can provide </w:t>
      </w:r>
      <w:r w:rsidR="007668E1" w:rsidRPr="0001619D">
        <w:rPr>
          <w:b w:val="0"/>
        </w:rPr>
        <w:t>candidates</w:t>
      </w:r>
      <w:r w:rsidRPr="0001619D">
        <w:rPr>
          <w:b w:val="0"/>
        </w:rPr>
        <w:t xml:space="preserve"> with more </w:t>
      </w:r>
      <w:r w:rsidR="002840DB">
        <w:rPr>
          <w:b w:val="0"/>
        </w:rPr>
        <w:t xml:space="preserve">varied lived </w:t>
      </w:r>
      <w:r w:rsidRPr="0001619D">
        <w:rPr>
          <w:b w:val="0"/>
        </w:rPr>
        <w:t>experience</w:t>
      </w:r>
      <w:r w:rsidR="002840DB">
        <w:rPr>
          <w:b w:val="0"/>
        </w:rPr>
        <w:t>s</w:t>
      </w:r>
      <w:r w:rsidRPr="0001619D">
        <w:rPr>
          <w:b w:val="0"/>
        </w:rPr>
        <w:t xml:space="preserve"> to inform a board, and can also mean that the</w:t>
      </w:r>
      <w:r w:rsidR="007B7E49" w:rsidRPr="0001619D">
        <w:rPr>
          <w:b w:val="0"/>
        </w:rPr>
        <w:t>y</w:t>
      </w:r>
      <w:r w:rsidRPr="0001619D">
        <w:rPr>
          <w:b w:val="0"/>
        </w:rPr>
        <w:t xml:space="preserve"> face additional and compounding barriers to participation</w:t>
      </w:r>
      <w:r w:rsidR="005D6E76" w:rsidRPr="0001619D">
        <w:rPr>
          <w:b w:val="0"/>
        </w:rPr>
        <w:t xml:space="preserve">. </w:t>
      </w:r>
    </w:p>
    <w:p w14:paraId="4695FF09" w14:textId="650E0C79" w:rsidR="00216513" w:rsidRDefault="002E7AD1" w:rsidP="00E30562">
      <w:pPr>
        <w:pStyle w:val="Heading2"/>
        <w:numPr>
          <w:ilvl w:val="0"/>
          <w:numId w:val="4"/>
        </w:numPr>
      </w:pPr>
      <w:bookmarkStart w:id="9" w:name="_Toc93564742"/>
      <w:r>
        <w:t>Consulting on diversity</w:t>
      </w:r>
      <w:bookmarkEnd w:id="9"/>
    </w:p>
    <w:p w14:paraId="0D50C18F" w14:textId="77777777" w:rsidR="000D5D6D" w:rsidRDefault="000D5D6D" w:rsidP="00316FF1">
      <w:r w:rsidRPr="000D5D6D">
        <w:t>When planning a recruitment and selection process, it is mandatory to consult</w:t>
      </w:r>
      <w:r>
        <w:t xml:space="preserve"> the relevant department</w:t>
      </w:r>
      <w:r w:rsidRPr="000D5D6D">
        <w:t xml:space="preserve"> in relation to each of the following cohorts:</w:t>
      </w:r>
    </w:p>
    <w:p w14:paraId="089CF85E" w14:textId="1EC7C1C6" w:rsidR="00E42555" w:rsidRPr="00E42555" w:rsidRDefault="000D5D6D" w:rsidP="00E42555">
      <w:pPr>
        <w:pStyle w:val="ListParagraph"/>
        <w:rPr>
          <w:b/>
          <w:bCs/>
          <w:lang w:val="en-GB"/>
        </w:rPr>
      </w:pPr>
      <w:r w:rsidRPr="004A08C3">
        <w:rPr>
          <w:lang w:val="en-GB"/>
        </w:rPr>
        <w:t xml:space="preserve">Women, cultural and linguistically diverse people, young people, LGBTIQ+ people, people with disability: </w:t>
      </w:r>
      <w:hyperlink r:id="rId25" w:history="1">
        <w:r w:rsidR="00E42555" w:rsidRPr="00763CBD">
          <w:rPr>
            <w:rStyle w:val="Hyperlink"/>
            <w:lang w:val="en-GB"/>
          </w:rPr>
          <w:t>diversityonboards@dffh.vic.gov.au</w:t>
        </w:r>
      </w:hyperlink>
    </w:p>
    <w:p w14:paraId="33335288" w14:textId="7D78F5FD" w:rsidR="000D5D6D" w:rsidRDefault="000D5D6D" w:rsidP="000D5D6D">
      <w:pPr>
        <w:pStyle w:val="ListParagraph"/>
        <w:rPr>
          <w:lang w:val="en-GB"/>
        </w:rPr>
      </w:pPr>
      <w:r w:rsidRPr="004A08C3">
        <w:rPr>
          <w:lang w:val="en-GB"/>
        </w:rPr>
        <w:t xml:space="preserve">Aboriginal people: </w:t>
      </w:r>
      <w:hyperlink r:id="rId26" w:history="1">
        <w:r w:rsidRPr="004A08C3">
          <w:rPr>
            <w:rStyle w:val="Hyperlink"/>
            <w:lang w:val="en-GB"/>
          </w:rPr>
          <w:t>aboriginalaffairs@dpc.vic.gov.a</w:t>
        </w:r>
        <w:r w:rsidRPr="009467DF">
          <w:rPr>
            <w:rStyle w:val="Hyperlink"/>
            <w:lang w:val="en-GB"/>
          </w:rPr>
          <w:t>u</w:t>
        </w:r>
      </w:hyperlink>
    </w:p>
    <w:p w14:paraId="35B71D17" w14:textId="6D54ABBA" w:rsidR="000D5D6D" w:rsidRPr="004A08C3" w:rsidRDefault="000D5D6D" w:rsidP="004A08C3">
      <w:pPr>
        <w:pStyle w:val="ListParagraph"/>
        <w:rPr>
          <w:lang w:val="en-GB"/>
        </w:rPr>
      </w:pPr>
      <w:r w:rsidRPr="004A08C3">
        <w:rPr>
          <w:lang w:val="en-GB"/>
        </w:rPr>
        <w:t xml:space="preserve">People living in rural and regional communities: </w:t>
      </w:r>
      <w:r w:rsidR="004E717D">
        <w:rPr>
          <w:lang w:val="en-GB"/>
        </w:rPr>
        <w:t xml:space="preserve">if your department has a relevant regional </w:t>
      </w:r>
      <w:r w:rsidR="00477E1D">
        <w:rPr>
          <w:lang w:val="en-GB"/>
        </w:rPr>
        <w:t>group</w:t>
      </w:r>
      <w:r w:rsidR="004E717D">
        <w:rPr>
          <w:lang w:val="en-GB"/>
        </w:rPr>
        <w:t xml:space="preserve">, you are encouraged to consult with them in the first instance. For additional </w:t>
      </w:r>
      <w:r w:rsidR="001F456F">
        <w:rPr>
          <w:lang w:val="en-GB"/>
        </w:rPr>
        <w:t>guidance</w:t>
      </w:r>
      <w:r w:rsidR="004E717D">
        <w:rPr>
          <w:lang w:val="en-GB"/>
        </w:rPr>
        <w:t xml:space="preserve"> or </w:t>
      </w:r>
      <w:r w:rsidR="001F456F">
        <w:rPr>
          <w:lang w:val="en-GB"/>
        </w:rPr>
        <w:t xml:space="preserve">broader </w:t>
      </w:r>
      <w:r w:rsidR="004E717D">
        <w:rPr>
          <w:lang w:val="en-GB"/>
        </w:rPr>
        <w:t>state</w:t>
      </w:r>
      <w:r w:rsidR="001F456F">
        <w:rPr>
          <w:lang w:val="en-GB"/>
        </w:rPr>
        <w:t>-</w:t>
      </w:r>
      <w:r w:rsidR="004E717D">
        <w:rPr>
          <w:lang w:val="en-GB"/>
        </w:rPr>
        <w:t xml:space="preserve">wide </w:t>
      </w:r>
      <w:r w:rsidR="001F456F">
        <w:rPr>
          <w:lang w:val="en-GB"/>
        </w:rPr>
        <w:t>recruitment campaigns, consult rdv@rdv.vic.gov.au</w:t>
      </w:r>
    </w:p>
    <w:p w14:paraId="4E728A8A" w14:textId="70E1B52A" w:rsidR="00634B9D" w:rsidRDefault="00B35F62" w:rsidP="004A08C3">
      <w:r>
        <w:t>In your request</w:t>
      </w:r>
      <w:r w:rsidR="009473BF">
        <w:t>s</w:t>
      </w:r>
      <w:r w:rsidR="00CC34AF">
        <w:t xml:space="preserve"> to areas of government about specific cohorts</w:t>
      </w:r>
      <w:r>
        <w:t xml:space="preserve">, please provide details of the board and position to be advertised </w:t>
      </w:r>
      <w:r w:rsidR="00E26D5C">
        <w:t xml:space="preserve">and </w:t>
      </w:r>
      <w:r>
        <w:t xml:space="preserve">an outline of your recruitment approach. </w:t>
      </w:r>
      <w:r w:rsidR="00CC34AF">
        <w:t xml:space="preserve">Areas of government </w:t>
      </w:r>
      <w:r w:rsidR="00B2470F">
        <w:t>will respond within two (2) business days of your request.</w:t>
      </w:r>
    </w:p>
    <w:p w14:paraId="3F42C5A3" w14:textId="50DE33BC" w:rsidR="00634B9D" w:rsidRDefault="00CF2217" w:rsidP="00B35F62">
      <w:pPr>
        <w:spacing w:after="120"/>
      </w:pPr>
      <w:r>
        <w:t xml:space="preserve">You should provide the following information to support consultation: </w:t>
      </w:r>
    </w:p>
    <w:p w14:paraId="6D89EB29" w14:textId="7BFC3913" w:rsidR="00FE17D5" w:rsidRPr="004A211D" w:rsidRDefault="00CF2217" w:rsidP="00FE17D5">
      <w:pPr>
        <w:pStyle w:val="ListParagraph"/>
        <w:rPr>
          <w:lang w:val="en-GB"/>
        </w:rPr>
      </w:pPr>
      <w:bookmarkStart w:id="10" w:name="_Toc39178827"/>
      <w:r>
        <w:rPr>
          <w:lang w:val="en-GB"/>
        </w:rPr>
        <w:t>The</w:t>
      </w:r>
      <w:r w:rsidR="00FE17D5" w:rsidRPr="004A211D">
        <w:rPr>
          <w:lang w:val="en-GB"/>
        </w:rPr>
        <w:t xml:space="preserve"> roles and responsibilities of the entity and </w:t>
      </w:r>
      <w:r>
        <w:rPr>
          <w:lang w:val="en-GB"/>
        </w:rPr>
        <w:t>the relevant</w:t>
      </w:r>
      <w:r w:rsidRPr="004A211D">
        <w:rPr>
          <w:lang w:val="en-GB"/>
        </w:rPr>
        <w:t xml:space="preserve"> </w:t>
      </w:r>
      <w:r w:rsidR="00FE17D5" w:rsidRPr="004A211D">
        <w:rPr>
          <w:lang w:val="en-GB"/>
        </w:rPr>
        <w:t>position</w:t>
      </w:r>
      <w:r w:rsidR="003A504F">
        <w:rPr>
          <w:lang w:val="en-GB"/>
        </w:rPr>
        <w:t>.</w:t>
      </w:r>
    </w:p>
    <w:p w14:paraId="5F0F7E07" w14:textId="617104C2" w:rsidR="00FE17D5" w:rsidRPr="004A211D" w:rsidRDefault="00CF2217" w:rsidP="00FE17D5">
      <w:pPr>
        <w:pStyle w:val="ListParagraph"/>
        <w:rPr>
          <w:lang w:val="en-GB"/>
        </w:rPr>
      </w:pPr>
      <w:r>
        <w:rPr>
          <w:lang w:val="en-GB"/>
        </w:rPr>
        <w:t xml:space="preserve">The </w:t>
      </w:r>
      <w:r w:rsidR="00FE17D5" w:rsidRPr="004A211D">
        <w:rPr>
          <w:lang w:val="en-GB"/>
        </w:rPr>
        <w:t xml:space="preserve">people and communities </w:t>
      </w:r>
      <w:r>
        <w:rPr>
          <w:lang w:val="en-GB"/>
        </w:rPr>
        <w:t>the board serves</w:t>
      </w:r>
      <w:r w:rsidR="003A504F">
        <w:rPr>
          <w:lang w:val="en-GB"/>
        </w:rPr>
        <w:t>.</w:t>
      </w:r>
    </w:p>
    <w:p w14:paraId="7062AF60" w14:textId="2008F53B" w:rsidR="00FE17D5" w:rsidRPr="004A211D" w:rsidRDefault="00FE17D5" w:rsidP="00FE17D5">
      <w:pPr>
        <w:pStyle w:val="ListParagraph"/>
        <w:rPr>
          <w:lang w:val="en-GB"/>
        </w:rPr>
      </w:pPr>
      <w:r w:rsidRPr="004A211D">
        <w:rPr>
          <w:lang w:val="en-GB"/>
        </w:rPr>
        <w:t>Where you currently plan to advertise the position</w:t>
      </w:r>
      <w:r w:rsidR="003A504F">
        <w:rPr>
          <w:lang w:val="en-GB"/>
        </w:rPr>
        <w:t>.</w:t>
      </w:r>
    </w:p>
    <w:p w14:paraId="14EEF81A" w14:textId="1FA85917" w:rsidR="00FE17D5" w:rsidRPr="004A211D" w:rsidRDefault="00CF2217" w:rsidP="00FE17D5">
      <w:pPr>
        <w:pStyle w:val="ListParagraph"/>
        <w:rPr>
          <w:lang w:val="en-GB"/>
        </w:rPr>
      </w:pPr>
      <w:r>
        <w:rPr>
          <w:lang w:val="en-GB"/>
        </w:rPr>
        <w:t>The actions you are</w:t>
      </w:r>
      <w:r w:rsidR="00FE17D5" w:rsidRPr="004A211D">
        <w:rPr>
          <w:lang w:val="en-GB"/>
        </w:rPr>
        <w:t xml:space="preserve"> taking to attract and support diverse members through the recruitment and selection processes</w:t>
      </w:r>
      <w:r w:rsidR="003A504F">
        <w:rPr>
          <w:lang w:val="en-GB"/>
        </w:rPr>
        <w:t>.</w:t>
      </w:r>
    </w:p>
    <w:p w14:paraId="672CF33F" w14:textId="62316620" w:rsidR="00FE17D5" w:rsidRDefault="00CF2217" w:rsidP="00FE17D5">
      <w:pPr>
        <w:pStyle w:val="ListParagraph"/>
        <w:rPr>
          <w:lang w:val="en-GB"/>
        </w:rPr>
      </w:pPr>
      <w:r>
        <w:rPr>
          <w:lang w:val="en-GB"/>
        </w:rPr>
        <w:lastRenderedPageBreak/>
        <w:t>Whether the</w:t>
      </w:r>
      <w:r w:rsidR="00FE17D5" w:rsidRPr="004A211D">
        <w:rPr>
          <w:lang w:val="en-GB"/>
        </w:rPr>
        <w:t xml:space="preserve"> entity’s terms of reference or constituting legislation note requirements for appointees to be nominated from a particular group, organisation or hold the same organisational position as the predecessor</w:t>
      </w:r>
      <w:r>
        <w:rPr>
          <w:lang w:val="en-GB"/>
        </w:rPr>
        <w:t>.</w:t>
      </w:r>
    </w:p>
    <w:p w14:paraId="4E1CD406" w14:textId="6FB6409A" w:rsidR="00CF2217" w:rsidRDefault="00EC56A8" w:rsidP="00CF2217">
      <w:pPr>
        <w:rPr>
          <w:lang w:val="en-GB"/>
        </w:rPr>
      </w:pPr>
      <w:r>
        <w:rPr>
          <w:lang w:val="en-GB"/>
        </w:rPr>
        <w:t>To support consultation, you are encouraged to also</w:t>
      </w:r>
      <w:r w:rsidR="00CF2217">
        <w:rPr>
          <w:lang w:val="en-GB"/>
        </w:rPr>
        <w:t xml:space="preserve"> provide information on:</w:t>
      </w:r>
    </w:p>
    <w:p w14:paraId="7D1E3FC3" w14:textId="332E20BE" w:rsidR="003A504F" w:rsidRDefault="00CF2217" w:rsidP="000E01FA">
      <w:pPr>
        <w:pStyle w:val="ListParagraph"/>
        <w:rPr>
          <w:lang w:val="en-GB"/>
        </w:rPr>
      </w:pPr>
      <w:r w:rsidRPr="0006146F">
        <w:rPr>
          <w:lang w:val="en-GB"/>
        </w:rPr>
        <w:t>The</w:t>
      </w:r>
      <w:r w:rsidRPr="002B275D">
        <w:rPr>
          <w:lang w:val="en-GB"/>
        </w:rPr>
        <w:t xml:space="preserve"> considerations </w:t>
      </w:r>
      <w:r w:rsidRPr="00CF2217">
        <w:rPr>
          <w:lang w:val="en-GB"/>
        </w:rPr>
        <w:t>you are giving to promote inclusion and support diverse members of your board</w:t>
      </w:r>
    </w:p>
    <w:p w14:paraId="0AE83132" w14:textId="02DAD8A1" w:rsidR="00CF2217" w:rsidRPr="00CF2217" w:rsidRDefault="00CF2217">
      <w:pPr>
        <w:pStyle w:val="ListParagraph"/>
        <w:rPr>
          <w:lang w:val="en-GB"/>
        </w:rPr>
      </w:pPr>
      <w:r w:rsidRPr="003A504F">
        <w:rPr>
          <w:lang w:val="en-GB"/>
        </w:rPr>
        <w:t>The strategies, policies, action plans or activities that are in place to support diverse board members.</w:t>
      </w:r>
    </w:p>
    <w:p w14:paraId="4727B9D2" w14:textId="3A92EDD9" w:rsidR="004437F2" w:rsidRPr="004437F2" w:rsidRDefault="004437F2" w:rsidP="00E30562">
      <w:pPr>
        <w:pStyle w:val="Heading2"/>
        <w:numPr>
          <w:ilvl w:val="0"/>
          <w:numId w:val="4"/>
        </w:numPr>
      </w:pPr>
      <w:bookmarkStart w:id="11" w:name="_Toc93564743"/>
      <w:r w:rsidRPr="004437F2">
        <w:t>Develop</w:t>
      </w:r>
      <w:r w:rsidR="002E69E1">
        <w:t>ing</w:t>
      </w:r>
      <w:r w:rsidRPr="004437F2">
        <w:t xml:space="preserve"> the position description</w:t>
      </w:r>
      <w:bookmarkEnd w:id="10"/>
      <w:r w:rsidR="00C808E9">
        <w:t xml:space="preserve"> and recruitment materials</w:t>
      </w:r>
      <w:bookmarkEnd w:id="11"/>
    </w:p>
    <w:p w14:paraId="0538DFE6" w14:textId="129D3099" w:rsidR="00E26D5C" w:rsidRDefault="00E26D5C" w:rsidP="00E26D5C">
      <w:pPr>
        <w:pStyle w:val="Heading4"/>
      </w:pPr>
      <w:r>
        <w:t>Use</w:t>
      </w:r>
      <w:r w:rsidR="00C2583F">
        <w:t xml:space="preserve"> </w:t>
      </w:r>
      <w:r w:rsidR="00AD0A56">
        <w:t xml:space="preserve">plain English </w:t>
      </w:r>
      <w:r w:rsidR="00C2583F">
        <w:t>and inclusive language</w:t>
      </w:r>
      <w:r>
        <w:t xml:space="preserve">, a logical structure and clear headings in the </w:t>
      </w:r>
      <w:r w:rsidR="00C808E9">
        <w:t xml:space="preserve">position description and </w:t>
      </w:r>
      <w:r>
        <w:t>advertisement</w:t>
      </w:r>
    </w:p>
    <w:p w14:paraId="52BA4B91" w14:textId="44678A11" w:rsidR="00E26D5C" w:rsidRDefault="00E26D5C" w:rsidP="00E26D5C">
      <w:r>
        <w:t>Use the vacancy as an opportunity to review the position description</w:t>
      </w:r>
      <w:r w:rsidR="00230BAD">
        <w:t xml:space="preserve"> and ensure that </w:t>
      </w:r>
      <w:r w:rsidR="00B427E9">
        <w:t>all recruitment materials:</w:t>
      </w:r>
    </w:p>
    <w:p w14:paraId="4FF1E63F" w14:textId="5358E5BF" w:rsidR="00E26D5C" w:rsidRDefault="00E26D5C" w:rsidP="00E30562">
      <w:pPr>
        <w:pStyle w:val="ListParagraph"/>
        <w:numPr>
          <w:ilvl w:val="0"/>
          <w:numId w:val="6"/>
        </w:numPr>
      </w:pPr>
      <w:r>
        <w:t>use clear and plain language, avoiding jargon or acronyms</w:t>
      </w:r>
    </w:p>
    <w:p w14:paraId="0E1AE04C" w14:textId="1099E67C" w:rsidR="00E26D5C" w:rsidRDefault="00E26D5C" w:rsidP="00E30562">
      <w:pPr>
        <w:pStyle w:val="ListParagraph"/>
        <w:numPr>
          <w:ilvl w:val="0"/>
          <w:numId w:val="6"/>
        </w:numPr>
      </w:pPr>
      <w:r>
        <w:t>include clear information about remuneration and sitting fees</w:t>
      </w:r>
    </w:p>
    <w:p w14:paraId="42325E53" w14:textId="17687C36" w:rsidR="00AC7F65" w:rsidRDefault="00E26D5C" w:rsidP="00E30562">
      <w:pPr>
        <w:pStyle w:val="ListParagraph"/>
        <w:numPr>
          <w:ilvl w:val="0"/>
          <w:numId w:val="6"/>
        </w:numPr>
      </w:pPr>
      <w:r>
        <w:t xml:space="preserve">clearly describe tasks that a successful candidate will need to </w:t>
      </w:r>
      <w:r w:rsidR="00C2583F">
        <w:t>perform,</w:t>
      </w:r>
      <w:r w:rsidR="00B427E9">
        <w:t xml:space="preserve"> and the likely time commitment involved</w:t>
      </w:r>
      <w:r w:rsidR="00C2583F">
        <w:t>.</w:t>
      </w:r>
    </w:p>
    <w:p w14:paraId="327FFC40" w14:textId="6532A1C1" w:rsidR="00FA733E" w:rsidRPr="006B43FF" w:rsidRDefault="00206E80" w:rsidP="00E26D5C">
      <w:r>
        <w:t>Do not use biased language in your recruitment materials</w:t>
      </w:r>
      <w:r w:rsidR="003B4A32">
        <w:t>. For example, replace the gendered ‘Chairman’ with ‘Chair’</w:t>
      </w:r>
      <w:r w:rsidR="0090498F">
        <w:t xml:space="preserve"> or ‘Chairperson’.</w:t>
      </w:r>
      <w:r w:rsidR="006B43FF">
        <w:t xml:space="preserve"> You might also wish to consider the balance of </w:t>
      </w:r>
      <w:r w:rsidR="006B43FF" w:rsidRPr="006B43FF">
        <w:t>masculine-coded and feminine-coded language in the position description, as women can feel deterred from applying to board roles that are primarily described using words associated with masculine stereotypes</w:t>
      </w:r>
      <w:r w:rsidR="006B43FF">
        <w:t xml:space="preserve"> (eg “determined”, “strong” and “dominant”).</w:t>
      </w:r>
    </w:p>
    <w:p w14:paraId="48F0A00F" w14:textId="2FCACCE1" w:rsidR="00FA733E" w:rsidRDefault="00FA733E" w:rsidP="00E26D5C">
      <w:r>
        <w:t xml:space="preserve">Additional </w:t>
      </w:r>
      <w:r w:rsidR="00ED45B0">
        <w:t xml:space="preserve">guidance on developing </w:t>
      </w:r>
      <w:r w:rsidR="007C2621">
        <w:t>inclusive documents</w:t>
      </w:r>
      <w:r w:rsidR="00A63610">
        <w:t>:</w:t>
      </w:r>
    </w:p>
    <w:p w14:paraId="2C05F837" w14:textId="30702B9B" w:rsidR="00AC7F65" w:rsidRDefault="0028515A" w:rsidP="00E30562">
      <w:pPr>
        <w:pStyle w:val="ListParagraph"/>
        <w:numPr>
          <w:ilvl w:val="0"/>
          <w:numId w:val="7"/>
        </w:numPr>
      </w:pPr>
      <w:r>
        <w:t>VPS</w:t>
      </w:r>
      <w:r w:rsidR="00AC7F65">
        <w:t xml:space="preserve"> </w:t>
      </w:r>
      <w:hyperlink r:id="rId27" w:history="1">
        <w:r w:rsidR="00AC7F65" w:rsidRPr="00A63610">
          <w:rPr>
            <w:rStyle w:val="Hyperlink"/>
            <w:rFonts w:ascii="Arial" w:hAnsi="Arial"/>
          </w:rPr>
          <w:t>Inclusive Language Guide</w:t>
        </w:r>
      </w:hyperlink>
      <w:r w:rsidR="00AC7F65" w:rsidRPr="00A63610">
        <w:rPr>
          <w:rFonts w:ascii="Arial" w:hAnsi="Arial"/>
        </w:rPr>
        <w:t xml:space="preserve"> </w:t>
      </w:r>
      <w:r w:rsidR="00FA733E" w:rsidRPr="00A63610">
        <w:rPr>
          <w:rFonts w:ascii="Arial" w:hAnsi="Arial"/>
        </w:rPr>
        <w:t>to</w:t>
      </w:r>
      <w:r w:rsidR="00AC7F65" w:rsidRPr="00A63610">
        <w:rPr>
          <w:rFonts w:ascii="Arial" w:hAnsi="Arial"/>
        </w:rPr>
        <w:t xml:space="preserve"> using language that is inclusive of </w:t>
      </w:r>
      <w:r w:rsidR="00AC7F65" w:rsidRPr="002902E6">
        <w:t>LGBTIQ</w:t>
      </w:r>
      <w:r w:rsidR="0072133B">
        <w:t>+</w:t>
      </w:r>
      <w:r w:rsidR="00AC7F65" w:rsidRPr="002902E6">
        <w:t xml:space="preserve"> people</w:t>
      </w:r>
      <w:r w:rsidR="00A63610">
        <w:t xml:space="preserve"> &lt;</w:t>
      </w:r>
      <w:r w:rsidR="00A63610" w:rsidRPr="00A63610">
        <w:t>https://www.vic.gov.au/inclusive-language-guide</w:t>
      </w:r>
      <w:r w:rsidR="00A63610">
        <w:t>&gt;</w:t>
      </w:r>
    </w:p>
    <w:p w14:paraId="2AF0B244" w14:textId="53B362A5" w:rsidR="00FA733E" w:rsidRPr="00A63610" w:rsidRDefault="00FA733E" w:rsidP="00E30562">
      <w:pPr>
        <w:pStyle w:val="ListParagraph"/>
        <w:numPr>
          <w:ilvl w:val="0"/>
          <w:numId w:val="7"/>
        </w:numPr>
        <w:rPr>
          <w:u w:val="dotted"/>
        </w:rPr>
      </w:pPr>
      <w:r w:rsidRPr="00352C6F">
        <w:t>Easy English and plain language documents</w:t>
      </w:r>
      <w:r w:rsidRPr="00006EC0">
        <w:t xml:space="preserve"> </w:t>
      </w:r>
      <w:r w:rsidRPr="00006EC0">
        <w:br/>
      </w:r>
      <w:hyperlink r:id="rId28" w:history="1">
        <w:r w:rsidR="000764DC" w:rsidRPr="004D6016">
          <w:rPr>
            <w:rStyle w:val="Hyperlink"/>
          </w:rPr>
          <w:t>https://www.scopeaust.org.au/service/accessible-information/</w:t>
        </w:r>
      </w:hyperlink>
    </w:p>
    <w:p w14:paraId="2787A191" w14:textId="44D9568D" w:rsidR="000764DC" w:rsidRPr="006B43FF" w:rsidRDefault="000764DC" w:rsidP="00E30562">
      <w:pPr>
        <w:pStyle w:val="ListParagraph"/>
        <w:numPr>
          <w:ilvl w:val="0"/>
          <w:numId w:val="7"/>
        </w:numPr>
        <w:rPr>
          <w:u w:val="dotted"/>
        </w:rPr>
      </w:pPr>
      <w:r>
        <w:t xml:space="preserve">Designing for Diversity </w:t>
      </w:r>
      <w:hyperlink r:id="rId29" w:history="1">
        <w:r w:rsidR="006B43FF" w:rsidRPr="006757E3">
          <w:rPr>
            <w:rStyle w:val="Hyperlink"/>
          </w:rPr>
          <w:t>https://www2.health.vic.gov.au/public-health/population-health-systems/health-status-of-victorians/survey-data-and-reports/racism-in-victoria</w:t>
        </w:r>
      </w:hyperlink>
    </w:p>
    <w:p w14:paraId="257ACB4D" w14:textId="12BE8D0E" w:rsidR="006B43FF" w:rsidRPr="00A63610" w:rsidRDefault="006B43FF" w:rsidP="00E30562">
      <w:pPr>
        <w:pStyle w:val="ListParagraph"/>
        <w:numPr>
          <w:ilvl w:val="0"/>
          <w:numId w:val="7"/>
        </w:numPr>
        <w:rPr>
          <w:u w:val="dotted"/>
        </w:rPr>
      </w:pPr>
      <w:r>
        <w:t xml:space="preserve">Gender bias decoder tools, such as the Total Jobs decoder, are available online. </w:t>
      </w:r>
    </w:p>
    <w:p w14:paraId="73260F5A" w14:textId="1176632A" w:rsidR="00C43C39" w:rsidRPr="000E01FA" w:rsidRDefault="00C43C39" w:rsidP="000E01FA">
      <w:pPr>
        <w:pStyle w:val="TableBody"/>
        <w:rPr>
          <w:rFonts w:asciiTheme="majorHAnsi" w:eastAsiaTheme="majorEastAsia" w:hAnsiTheme="majorHAnsi" w:cstheme="majorBidi"/>
          <w:b/>
          <w:bCs/>
          <w:color w:val="000000" w:themeColor="text1"/>
          <w:sz w:val="22"/>
        </w:rPr>
      </w:pPr>
      <w:r w:rsidRPr="000E01FA">
        <w:rPr>
          <w:rFonts w:asciiTheme="majorHAnsi" w:eastAsiaTheme="majorEastAsia" w:hAnsiTheme="majorHAnsi" w:cstheme="majorBidi"/>
          <w:b/>
          <w:bCs/>
          <w:color w:val="000000" w:themeColor="text1"/>
          <w:sz w:val="22"/>
        </w:rPr>
        <w:t>Frame the position description to reflect the inherent requirements of the role and avoid including ‘nice to haves’ if they are not essential to the performance of the role</w:t>
      </w:r>
    </w:p>
    <w:p w14:paraId="50C47F41" w14:textId="4EC8293B" w:rsidR="001C7A5C" w:rsidRPr="00FB6861" w:rsidRDefault="001C7A5C" w:rsidP="001C7A5C">
      <w:r w:rsidRPr="00FB6861">
        <w:t>‘Nice to have’ selection criteria that are not essential to the role may prevent people from applying</w:t>
      </w:r>
      <w:r w:rsidR="00C43C39">
        <w:t>.</w:t>
      </w:r>
    </w:p>
    <w:p w14:paraId="3519FAD8" w14:textId="65F04777" w:rsidR="0002213F" w:rsidRDefault="00C43C39" w:rsidP="0026130E">
      <w:r>
        <w:t>E</w:t>
      </w:r>
      <w:r w:rsidR="0026130E">
        <w:t xml:space="preserve">ncourage applicants to detail their lived experience, professional experience and other </w:t>
      </w:r>
      <w:r w:rsidR="00EB261A">
        <w:t xml:space="preserve">demonstrable </w:t>
      </w:r>
      <w:r w:rsidR="0026130E">
        <w:t>skillsets</w:t>
      </w:r>
      <w:r w:rsidR="00D45D0D">
        <w:t xml:space="preserve"> and knowledge</w:t>
      </w:r>
      <w:r w:rsidR="0026130E">
        <w:t xml:space="preserve"> in addressing the selection criteria</w:t>
      </w:r>
      <w:r w:rsidR="001C7A5C" w:rsidRPr="00FB6861">
        <w:t>.</w:t>
      </w:r>
    </w:p>
    <w:p w14:paraId="4A3604E1" w14:textId="56B817BF" w:rsidR="001C7A5C" w:rsidRPr="00FB6861" w:rsidRDefault="001C7A5C" w:rsidP="001C7A5C">
      <w:r w:rsidRPr="00FB6861">
        <w:lastRenderedPageBreak/>
        <w:t>Taking this approach can give candidates the opportunity to leverage their complete skillset and experiences in applying for the position</w:t>
      </w:r>
      <w:r w:rsidR="001624DC">
        <w:t xml:space="preserve">. This acknowledges </w:t>
      </w:r>
      <w:r w:rsidR="00443816">
        <w:t>that some people may have suitable skills</w:t>
      </w:r>
      <w:r w:rsidR="00C43C39">
        <w:t xml:space="preserve"> and/or experience</w:t>
      </w:r>
      <w:r w:rsidR="00443816">
        <w:t xml:space="preserve"> for a position but not have the same level of formal education </w:t>
      </w:r>
      <w:r w:rsidR="00D13917">
        <w:t xml:space="preserve">or professional experience </w:t>
      </w:r>
      <w:r w:rsidR="00443816">
        <w:t>as other candidates, as they may have faced barriers to accessing formal education.</w:t>
      </w:r>
    </w:p>
    <w:p w14:paraId="3E0F2F39" w14:textId="77777777" w:rsidR="008D01F5" w:rsidRDefault="008D01F5" w:rsidP="008D01F5">
      <w:pPr>
        <w:pStyle w:val="Heading4"/>
      </w:pPr>
      <w:r w:rsidRPr="002902E6">
        <w:t xml:space="preserve">Provide contact information </w:t>
      </w:r>
      <w:r>
        <w:t>on</w:t>
      </w:r>
      <w:r w:rsidRPr="002902E6">
        <w:t xml:space="preserve"> the position description</w:t>
      </w:r>
    </w:p>
    <w:p w14:paraId="67936A35" w14:textId="7C8E4610" w:rsidR="008D01F5" w:rsidRPr="002902E6" w:rsidRDefault="008D01F5" w:rsidP="008D01F5">
      <w:r w:rsidRPr="002902E6">
        <w:t xml:space="preserve">Include the </w:t>
      </w:r>
      <w:r w:rsidR="001E59C0">
        <w:t xml:space="preserve">name, </w:t>
      </w:r>
      <w:r w:rsidRPr="002902E6">
        <w:t>telephone number and email address of an officer who can answer questions about the role and respond to any requests for reasonable adjustments.</w:t>
      </w:r>
    </w:p>
    <w:p w14:paraId="06083F2F" w14:textId="19BE1863" w:rsidR="003B4A32" w:rsidRDefault="008D01F5" w:rsidP="00ED6810">
      <w:r w:rsidRPr="001037A1">
        <w:t xml:space="preserve">Invite inquiries about the role via the </w:t>
      </w:r>
      <w:hyperlink r:id="rId30" w:history="1">
        <w:r w:rsidRPr="003F5E0B">
          <w:rPr>
            <w:rStyle w:val="Hyperlink"/>
          </w:rPr>
          <w:t>National Relay Service (NRS)</w:t>
        </w:r>
      </w:hyperlink>
      <w:r w:rsidRPr="001037A1">
        <w:t xml:space="preserve"> for candidates who are hard of hearing or Deaf</w:t>
      </w:r>
      <w:r w:rsidR="003F5E0B">
        <w:t xml:space="preserve"> &lt;</w:t>
      </w:r>
      <w:r w:rsidRPr="003F5E0B">
        <w:t>https//www.</w:t>
      </w:r>
      <w:r w:rsidR="00352C6F">
        <w:t>infrastructure</w:t>
      </w:r>
      <w:r w:rsidRPr="003F5E0B">
        <w:t>.gov.au/</w:t>
      </w:r>
      <w:r w:rsidR="00352C6F">
        <w:t>media-communications-arts/phone/services-people-disability</w:t>
      </w:r>
      <w:r w:rsidRPr="003F5E0B">
        <w:t>/accesshub/national-relay-service</w:t>
      </w:r>
      <w:r w:rsidR="003F5E0B">
        <w:t>&gt;</w:t>
      </w:r>
      <w:r w:rsidR="00417EA3">
        <w:t>.</w:t>
      </w:r>
      <w:r w:rsidR="00352C6F">
        <w:t xml:space="preserve"> </w:t>
      </w:r>
    </w:p>
    <w:p w14:paraId="0D3C8E72" w14:textId="3B211D59" w:rsidR="000D366C" w:rsidRDefault="000D366C" w:rsidP="000D366C">
      <w:pPr>
        <w:pStyle w:val="Heading4"/>
      </w:pPr>
      <w:r>
        <w:t xml:space="preserve">Highlight the Victorian Government and board’s </w:t>
      </w:r>
      <w:r w:rsidR="00557ABF">
        <w:t>focus on</w:t>
      </w:r>
      <w:r>
        <w:t xml:space="preserve"> diversity and inclusion</w:t>
      </w:r>
      <w:r w:rsidR="00015C54">
        <w:t xml:space="preserve"> and any existing policies or actions taken by the board to support diversity and inclusion</w:t>
      </w:r>
    </w:p>
    <w:p w14:paraId="08364173" w14:textId="77777777" w:rsidR="00B41F8D" w:rsidRPr="001D3238" w:rsidRDefault="00B41F8D" w:rsidP="00B41F8D">
      <w:r>
        <w:t xml:space="preserve">This type of statement can indicate to people that they are welcome and supported in an organisation. </w:t>
      </w:r>
    </w:p>
    <w:p w14:paraId="6731567F" w14:textId="34BECA4C" w:rsidR="000D366C" w:rsidRDefault="000D366C" w:rsidP="000D366C">
      <w:r>
        <w:t>For example:</w:t>
      </w:r>
    </w:p>
    <w:p w14:paraId="6AD030FB" w14:textId="77777777" w:rsidR="000D366C" w:rsidRPr="007F4792" w:rsidRDefault="000D366C" w:rsidP="000D366C">
      <w:pPr>
        <w:ind w:left="720"/>
        <w:rPr>
          <w:i/>
          <w:iCs/>
        </w:rPr>
      </w:pPr>
      <w:r w:rsidRPr="007F4792">
        <w:rPr>
          <w:i/>
          <w:iCs/>
        </w:rPr>
        <w:t>The Victorian Government is committed to ensuring that government boards and committees reflect the rich diversity of the Victorian community.</w:t>
      </w:r>
    </w:p>
    <w:p w14:paraId="4FF40E22" w14:textId="4DF29618" w:rsidR="000D366C" w:rsidRDefault="00185667" w:rsidP="000D366C">
      <w:pPr>
        <w:ind w:left="720"/>
        <w:rPr>
          <w:i/>
          <w:iCs/>
        </w:rPr>
      </w:pPr>
      <w:r>
        <w:rPr>
          <w:i/>
          <w:iCs/>
        </w:rPr>
        <w:t>We encourage a</w:t>
      </w:r>
      <w:r w:rsidR="000D366C" w:rsidRPr="007F4792">
        <w:rPr>
          <w:i/>
          <w:iCs/>
        </w:rPr>
        <w:t xml:space="preserve">pplications from people </w:t>
      </w:r>
      <w:r w:rsidR="000D366C" w:rsidRPr="0074208C">
        <w:rPr>
          <w:i/>
          <w:iCs/>
        </w:rPr>
        <w:t xml:space="preserve">of all ages, </w:t>
      </w:r>
      <w:r w:rsidR="000D366C" w:rsidRPr="007F4792">
        <w:rPr>
          <w:i/>
          <w:iCs/>
        </w:rPr>
        <w:t>Aboriginal people, people with disability</w:t>
      </w:r>
      <w:r w:rsidR="00624097">
        <w:rPr>
          <w:i/>
          <w:iCs/>
        </w:rPr>
        <w:t>,</w:t>
      </w:r>
      <w:r w:rsidR="000D366C" w:rsidRPr="007F4792">
        <w:rPr>
          <w:i/>
          <w:iCs/>
        </w:rPr>
        <w:t xml:space="preserve"> people from culturally and linguistically diverse backgrounds</w:t>
      </w:r>
      <w:r w:rsidR="00624097">
        <w:rPr>
          <w:i/>
          <w:iCs/>
        </w:rPr>
        <w:t xml:space="preserve"> and </w:t>
      </w:r>
      <w:r w:rsidR="008E5E26">
        <w:rPr>
          <w:i/>
          <w:iCs/>
        </w:rPr>
        <w:t xml:space="preserve">from </w:t>
      </w:r>
      <w:r w:rsidR="008E5E26" w:rsidRPr="008E5E26">
        <w:rPr>
          <w:i/>
          <w:iCs/>
        </w:rPr>
        <w:t>lesbian, gay, bisexual, trans, gender diverse</w:t>
      </w:r>
      <w:r w:rsidR="00F878E6">
        <w:rPr>
          <w:i/>
          <w:iCs/>
        </w:rPr>
        <w:t>,</w:t>
      </w:r>
      <w:r w:rsidR="008E5E26" w:rsidRPr="008E5E26">
        <w:rPr>
          <w:i/>
          <w:iCs/>
        </w:rPr>
        <w:t xml:space="preserve"> intersex </w:t>
      </w:r>
      <w:r w:rsidR="00F878E6">
        <w:rPr>
          <w:i/>
          <w:iCs/>
        </w:rPr>
        <w:t>and queer</w:t>
      </w:r>
      <w:r w:rsidR="008E5E26" w:rsidRPr="008E5E26">
        <w:rPr>
          <w:i/>
          <w:iCs/>
        </w:rPr>
        <w:t xml:space="preserve"> people</w:t>
      </w:r>
      <w:r w:rsidR="000D366C" w:rsidRPr="007F4792">
        <w:rPr>
          <w:i/>
          <w:iCs/>
        </w:rPr>
        <w:t>.</w:t>
      </w:r>
      <w:r w:rsidR="00A038F2">
        <w:rPr>
          <w:i/>
          <w:iCs/>
        </w:rPr>
        <w:t xml:space="preserve"> We will provide adjustments to the recruitment process upon request.</w:t>
      </w:r>
    </w:p>
    <w:p w14:paraId="2159CD97" w14:textId="1414E2CA" w:rsidR="00015C54" w:rsidRDefault="00015C54" w:rsidP="000D366C">
      <w:r>
        <w:t xml:space="preserve">This is particularly important for cohorts that have previously </w:t>
      </w:r>
      <w:r w:rsidR="00BB796C">
        <w:t>experienced barriers to inclusion in</w:t>
      </w:r>
      <w:r>
        <w:t xml:space="preserve"> some environments and is best reinforced with practical actions to demonstrate that a diverse range of people are welcome in an organisation.</w:t>
      </w:r>
    </w:p>
    <w:p w14:paraId="04F52963" w14:textId="33FD8EBE" w:rsidR="000D366C" w:rsidRPr="00F331EB" w:rsidRDefault="00ED6810" w:rsidP="000D366C">
      <w:r w:rsidRPr="00F331EB">
        <w:t>For example:</w:t>
      </w:r>
    </w:p>
    <w:p w14:paraId="69C7169F" w14:textId="2D0A175D" w:rsidR="00563BBC" w:rsidRDefault="003A4551" w:rsidP="00185557">
      <w:pPr>
        <w:ind w:left="720"/>
        <w:rPr>
          <w:i/>
          <w:iCs/>
        </w:rPr>
      </w:pPr>
      <w:r w:rsidRPr="003A4551">
        <w:rPr>
          <w:i/>
          <w:iCs/>
        </w:rPr>
        <w:t>The Victorian Government’s Women on Boards commitment has been in effect since 2015 and is ensuring that all public boards have no less than 50 per cent women. In 2021, 55 per cent of board seats are held by women, compared to 39 per cent six years ago</w:t>
      </w:r>
      <w:r w:rsidR="00F331EB">
        <w:rPr>
          <w:i/>
          <w:iCs/>
        </w:rPr>
        <w:t>.</w:t>
      </w:r>
    </w:p>
    <w:p w14:paraId="1970C387" w14:textId="58D5CB66" w:rsidR="007A7903" w:rsidRDefault="00F331EB" w:rsidP="00FC27CD">
      <w:pPr>
        <w:ind w:left="720"/>
        <w:rPr>
          <w:i/>
          <w:iCs/>
        </w:rPr>
      </w:pPr>
      <w:r>
        <w:rPr>
          <w:i/>
          <w:iCs/>
        </w:rPr>
        <w:t xml:space="preserve">The Board </w:t>
      </w:r>
      <w:r w:rsidR="00847399">
        <w:rPr>
          <w:i/>
          <w:iCs/>
        </w:rPr>
        <w:t xml:space="preserve">is </w:t>
      </w:r>
      <w:r w:rsidR="007A7903">
        <w:rPr>
          <w:i/>
          <w:iCs/>
        </w:rPr>
        <w:t xml:space="preserve">actively </w:t>
      </w:r>
      <w:r w:rsidR="00E87151">
        <w:rPr>
          <w:i/>
          <w:iCs/>
        </w:rPr>
        <w:t>strengthening</w:t>
      </w:r>
      <w:r w:rsidR="007A7903">
        <w:rPr>
          <w:i/>
          <w:iCs/>
        </w:rPr>
        <w:t xml:space="preserve"> reconciliation</w:t>
      </w:r>
      <w:r w:rsidR="00FC27CD">
        <w:rPr>
          <w:i/>
          <w:iCs/>
        </w:rPr>
        <w:t xml:space="preserve"> </w:t>
      </w:r>
      <w:r w:rsidR="00A36BB5">
        <w:rPr>
          <w:i/>
          <w:iCs/>
        </w:rPr>
        <w:t xml:space="preserve">and </w:t>
      </w:r>
      <w:r w:rsidR="00E87151">
        <w:rPr>
          <w:i/>
          <w:iCs/>
        </w:rPr>
        <w:t>self-determination for</w:t>
      </w:r>
      <w:r w:rsidR="00A36BB5">
        <w:rPr>
          <w:i/>
          <w:iCs/>
        </w:rPr>
        <w:t xml:space="preserve"> </w:t>
      </w:r>
      <w:r w:rsidR="00FC27CD">
        <w:rPr>
          <w:i/>
          <w:iCs/>
        </w:rPr>
        <w:t>Aboriginal people. Our Reconciliation Action Plan is available here: X</w:t>
      </w:r>
    </w:p>
    <w:p w14:paraId="6DDC8D49" w14:textId="53EF982D" w:rsidR="00924B46" w:rsidRPr="00ED6810" w:rsidRDefault="00924B46" w:rsidP="00ED6810">
      <w:pPr>
        <w:ind w:left="720"/>
        <w:rPr>
          <w:i/>
          <w:iCs/>
        </w:rPr>
      </w:pPr>
      <w:r>
        <w:rPr>
          <w:i/>
          <w:iCs/>
        </w:rPr>
        <w:t xml:space="preserve">For </w:t>
      </w:r>
      <w:r w:rsidR="00FC27CD">
        <w:rPr>
          <w:i/>
          <w:iCs/>
        </w:rPr>
        <w:t xml:space="preserve">further </w:t>
      </w:r>
      <w:r>
        <w:rPr>
          <w:i/>
          <w:iCs/>
        </w:rPr>
        <w:t xml:space="preserve">information on the </w:t>
      </w:r>
      <w:r w:rsidR="00172C8D">
        <w:rPr>
          <w:i/>
          <w:iCs/>
        </w:rPr>
        <w:t>Board’s</w:t>
      </w:r>
      <w:r>
        <w:rPr>
          <w:i/>
          <w:iCs/>
        </w:rPr>
        <w:t xml:space="preserve"> commitment to promoting diversity and inclusion, our </w:t>
      </w:r>
      <w:r w:rsidR="00172C8D">
        <w:rPr>
          <w:i/>
          <w:iCs/>
        </w:rPr>
        <w:t>Diversity and Inclusion Policy is available here: X</w:t>
      </w:r>
    </w:p>
    <w:p w14:paraId="4C416274" w14:textId="0A75BF56" w:rsidR="000D366C" w:rsidRDefault="00922261" w:rsidP="000D366C">
      <w:pPr>
        <w:pStyle w:val="Heading4"/>
      </w:pPr>
      <w:r>
        <w:t>U</w:t>
      </w:r>
      <w:r w:rsidR="000D366C">
        <w:t xml:space="preserve">se application documents to </w:t>
      </w:r>
      <w:r w:rsidR="00E43DB0">
        <w:t>collect</w:t>
      </w:r>
      <w:r w:rsidR="000D366C">
        <w:t xml:space="preserve"> information on diversity</w:t>
      </w:r>
      <w:r>
        <w:t xml:space="preserve"> to understand how you can support diverse candidates through the process</w:t>
      </w:r>
    </w:p>
    <w:p w14:paraId="686C9423" w14:textId="1322244A" w:rsidR="00B41F8D" w:rsidRPr="000A1B39" w:rsidRDefault="00B41F8D" w:rsidP="00B41F8D">
      <w:r w:rsidRPr="00345F4B">
        <w:t>Candidates are not required to tell you about their Aboriginality, disability, sexuality</w:t>
      </w:r>
      <w:r w:rsidR="00205DA4" w:rsidRPr="00345F4B">
        <w:t>, age</w:t>
      </w:r>
      <w:r w:rsidRPr="00345F4B">
        <w:t xml:space="preserve"> or </w:t>
      </w:r>
      <w:r w:rsidR="006C532A" w:rsidRPr="00345F4B">
        <w:t xml:space="preserve">any </w:t>
      </w:r>
      <w:r w:rsidRPr="00345F4B">
        <w:t>other characteristics unless it is relevant to their ability to complete the inherent requirements of the role.</w:t>
      </w:r>
    </w:p>
    <w:p w14:paraId="287C00BF" w14:textId="36D5CD75" w:rsidR="00B41F8D" w:rsidRDefault="00B41F8D" w:rsidP="00B41F8D">
      <w:r w:rsidRPr="000A1B39">
        <w:t xml:space="preserve">A person can choose to disclose </w:t>
      </w:r>
      <w:r>
        <w:t>this information</w:t>
      </w:r>
      <w:r w:rsidRPr="000A1B39">
        <w:t xml:space="preserve"> at any point in the recruitment process or following their appointment.</w:t>
      </w:r>
    </w:p>
    <w:p w14:paraId="75E5AAA8" w14:textId="4734BA93" w:rsidR="003539AD" w:rsidRPr="003539AD" w:rsidRDefault="003539AD" w:rsidP="003539AD">
      <w:r w:rsidRPr="003539AD">
        <w:lastRenderedPageBreak/>
        <w:t xml:space="preserve">Departments must seek the informed consent of applicants to collect any information related to their racial or ethnic origin, sexuality or criminal record. Departments should also seek the informed consent of applicants to collect other information related to their personal characteristics. </w:t>
      </w:r>
    </w:p>
    <w:p w14:paraId="06D0D7C9" w14:textId="77777777" w:rsidR="003539AD" w:rsidRPr="003539AD" w:rsidRDefault="003539AD" w:rsidP="003539AD">
      <w:r w:rsidRPr="003539AD">
        <w:t xml:space="preserve">When collecting and using personal information, Departments must always act in accordance with the </w:t>
      </w:r>
      <w:hyperlink r:id="rId31" w:history="1">
        <w:r w:rsidRPr="003539AD">
          <w:rPr>
            <w:rStyle w:val="Hyperlink"/>
          </w:rPr>
          <w:t>Victorian Government Privacy Statement</w:t>
        </w:r>
      </w:hyperlink>
      <w:r w:rsidRPr="003539AD">
        <w:t xml:space="preserve">, and the </w:t>
      </w:r>
      <w:r w:rsidRPr="003539AD">
        <w:rPr>
          <w:i/>
          <w:iCs/>
        </w:rPr>
        <w:t>Privacy and Data Protection Act 2014</w:t>
      </w:r>
      <w:r w:rsidRPr="003539AD">
        <w:t xml:space="preserve"> (Vic) which contains the Information Privacy Principles (IPPs).</w:t>
      </w:r>
    </w:p>
    <w:p w14:paraId="383566CB" w14:textId="77777777" w:rsidR="00B41F8D" w:rsidRDefault="00B41F8D" w:rsidP="00B41F8D">
      <w:r>
        <w:t>Establishing a sense of safety is important to enabling candidates to feel comfortable with disclosure.</w:t>
      </w:r>
    </w:p>
    <w:p w14:paraId="73B5578E" w14:textId="77777777" w:rsidR="00B41F8D" w:rsidRDefault="00B41F8D" w:rsidP="00B41F8D">
      <w:r>
        <w:t>For example:</w:t>
      </w:r>
    </w:p>
    <w:p w14:paraId="0EECCC50" w14:textId="77777777" w:rsidR="00B41F8D" w:rsidRPr="007F4792" w:rsidRDefault="00B41F8D" w:rsidP="00B41F8D">
      <w:pPr>
        <w:ind w:left="720"/>
        <w:rPr>
          <w:i/>
          <w:iCs/>
        </w:rPr>
      </w:pPr>
      <w:r>
        <w:rPr>
          <w:i/>
          <w:iCs/>
        </w:rPr>
        <w:t>Y</w:t>
      </w:r>
      <w:r w:rsidRPr="007F4792">
        <w:rPr>
          <w:i/>
          <w:iCs/>
        </w:rPr>
        <w:t>ou do not have to disclose</w:t>
      </w:r>
      <w:r>
        <w:rPr>
          <w:i/>
          <w:iCs/>
        </w:rPr>
        <w:t xml:space="preserve"> any personal information</w:t>
      </w:r>
      <w:r w:rsidRPr="007F4792">
        <w:rPr>
          <w:i/>
          <w:iCs/>
        </w:rPr>
        <w:t xml:space="preserve"> if you do not want to</w:t>
      </w:r>
      <w:r>
        <w:rPr>
          <w:i/>
          <w:iCs/>
        </w:rPr>
        <w:t>, but it can help us understand how we can support you through the recruitment process and beyond.</w:t>
      </w:r>
    </w:p>
    <w:p w14:paraId="2D66D7EE" w14:textId="6283069F" w:rsidR="00B41F8D" w:rsidRDefault="00B41F8D" w:rsidP="00B41F8D">
      <w:pPr>
        <w:ind w:left="720"/>
        <w:rPr>
          <w:i/>
          <w:iCs/>
        </w:rPr>
      </w:pPr>
      <w:r w:rsidRPr="007F4792">
        <w:rPr>
          <w:i/>
          <w:iCs/>
        </w:rPr>
        <w:t>We invite you to tell us if you identify as Aboriginal, a person</w:t>
      </w:r>
      <w:r w:rsidR="00DC0E2D">
        <w:rPr>
          <w:i/>
          <w:iCs/>
        </w:rPr>
        <w:t xml:space="preserve"> </w:t>
      </w:r>
      <w:r w:rsidRPr="007F4792">
        <w:rPr>
          <w:i/>
          <w:iCs/>
        </w:rPr>
        <w:t xml:space="preserve">with disability, from a culturally or linguistically diverse background, LGBTIQ+ or a young person, </w:t>
      </w:r>
      <w:r w:rsidR="00BC3641">
        <w:rPr>
          <w:i/>
          <w:iCs/>
        </w:rPr>
        <w:t>aged</w:t>
      </w:r>
      <w:r w:rsidR="00BC3641" w:rsidRPr="007F4792">
        <w:rPr>
          <w:i/>
          <w:iCs/>
        </w:rPr>
        <w:t xml:space="preserve"> </w:t>
      </w:r>
      <w:r w:rsidRPr="007F4792">
        <w:rPr>
          <w:i/>
          <w:iCs/>
        </w:rPr>
        <w:t>25 years old</w:t>
      </w:r>
      <w:r w:rsidR="00BC3641">
        <w:rPr>
          <w:i/>
          <w:iCs/>
        </w:rPr>
        <w:t xml:space="preserve"> or less</w:t>
      </w:r>
      <w:r w:rsidRPr="007F4792">
        <w:rPr>
          <w:i/>
          <w:iCs/>
        </w:rPr>
        <w:t>.</w:t>
      </w:r>
    </w:p>
    <w:p w14:paraId="5D768825" w14:textId="77777777" w:rsidR="00B41F8D" w:rsidRPr="007F4792" w:rsidRDefault="00B41F8D" w:rsidP="00B41F8D">
      <w:pPr>
        <w:ind w:left="720"/>
        <w:rPr>
          <w:i/>
          <w:iCs/>
        </w:rPr>
      </w:pPr>
      <w:r>
        <w:rPr>
          <w:i/>
          <w:iCs/>
        </w:rPr>
        <w:t>If you identify as any of the above, we would welcome the opportunity to contact you and discuss how we can support you through the recruitment process.</w:t>
      </w:r>
    </w:p>
    <w:p w14:paraId="0FB336B5" w14:textId="53826B6D" w:rsidR="008A51FE" w:rsidRPr="00022123" w:rsidRDefault="00B41F8D" w:rsidP="00022123">
      <w:pPr>
        <w:ind w:left="720"/>
        <w:rPr>
          <w:i/>
          <w:iCs/>
        </w:rPr>
      </w:pPr>
      <w:r w:rsidRPr="007F4792">
        <w:rPr>
          <w:i/>
          <w:iCs/>
        </w:rPr>
        <w:t>Sharing this information will help you access suppor</w:t>
      </w:r>
      <w:r>
        <w:rPr>
          <w:i/>
          <w:iCs/>
        </w:rPr>
        <w:t>t</w:t>
      </w:r>
      <w:r w:rsidRPr="007F4792">
        <w:rPr>
          <w:i/>
          <w:iCs/>
        </w:rPr>
        <w:t xml:space="preserve"> should you need it</w:t>
      </w:r>
      <w:r>
        <w:rPr>
          <w:i/>
          <w:iCs/>
        </w:rPr>
        <w:t xml:space="preserve"> and</w:t>
      </w:r>
      <w:r w:rsidRPr="007F4792">
        <w:rPr>
          <w:i/>
          <w:iCs/>
        </w:rPr>
        <w:t xml:space="preserve"> will also help us to better understand the impact of our work.</w:t>
      </w:r>
    </w:p>
    <w:p w14:paraId="23503D90" w14:textId="65C269A0" w:rsidR="00022123" w:rsidRDefault="00022123" w:rsidP="00022123">
      <w:pPr>
        <w:pStyle w:val="Heading4"/>
      </w:pPr>
      <w:r w:rsidRPr="00C352A0">
        <w:t>Highlight</w:t>
      </w:r>
      <w:r w:rsidRPr="00022123">
        <w:t xml:space="preserve"> flexible arrangement</w:t>
      </w:r>
      <w:r>
        <w:t>s</w:t>
      </w:r>
      <w:r w:rsidRPr="00022123">
        <w:t xml:space="preserve"> available to board members</w:t>
      </w:r>
    </w:p>
    <w:p w14:paraId="58568E89" w14:textId="5FE8E063" w:rsidR="00022123" w:rsidRDefault="00022123" w:rsidP="00022123">
      <w:r>
        <w:t xml:space="preserve">Flexible arrangements can remove significant barriers to participation, particularly for </w:t>
      </w:r>
      <w:r w:rsidR="00FD5118">
        <w:t xml:space="preserve">people with caring </w:t>
      </w:r>
      <w:r w:rsidR="00FD5118" w:rsidRPr="003359C9">
        <w:t>responsibilities</w:t>
      </w:r>
      <w:r w:rsidR="00FC2AC3">
        <w:t xml:space="preserve"> (often women)</w:t>
      </w:r>
      <w:r w:rsidRPr="003359C9">
        <w:t>, people</w:t>
      </w:r>
      <w:r>
        <w:t xml:space="preserve"> with disability and people living in regional and rural areas</w:t>
      </w:r>
      <w:r w:rsidR="00FF32AA">
        <w:t xml:space="preserve">, people from culturally and linguistically diverse background and those on different types of temporary visas including </w:t>
      </w:r>
      <w:r w:rsidR="002C05CD">
        <w:t>people seeking asylum</w:t>
      </w:r>
      <w:r>
        <w:t xml:space="preserve">. </w:t>
      </w:r>
    </w:p>
    <w:p w14:paraId="0BA6F3B7" w14:textId="03F512A8" w:rsidR="00022123" w:rsidRDefault="00022123" w:rsidP="00022123">
      <w:r>
        <w:t>Where possible, boards should provide support for board meetings to occur online, to encourage applications from diverse candidates.</w:t>
      </w:r>
    </w:p>
    <w:p w14:paraId="194F395B" w14:textId="7218FB90" w:rsidR="000D366C" w:rsidRDefault="000D366C" w:rsidP="000D366C">
      <w:pPr>
        <w:pStyle w:val="Heading4"/>
      </w:pPr>
      <w:r w:rsidRPr="002902E6">
        <w:t>Ensure all recruitment material</w:t>
      </w:r>
      <w:r>
        <w:t>s are</w:t>
      </w:r>
      <w:r w:rsidRPr="002902E6">
        <w:t xml:space="preserve"> available in an accessible Word format</w:t>
      </w:r>
      <w:r>
        <w:t xml:space="preserve"> and consider providing alternative formats</w:t>
      </w:r>
    </w:p>
    <w:p w14:paraId="65D0692C" w14:textId="3D4EBE77" w:rsidR="000D366C" w:rsidRDefault="000D366C" w:rsidP="000D366C">
      <w:r w:rsidRPr="002902E6">
        <w:t>Include an ‘accessibility tag’ in all materials advising candidates that information is available in alternative formats upon request. For example</w:t>
      </w:r>
      <w:r>
        <w:t>:</w:t>
      </w:r>
    </w:p>
    <w:p w14:paraId="075FA836" w14:textId="0A1D1C71" w:rsidR="000D366C" w:rsidRPr="007F4792" w:rsidRDefault="000D366C" w:rsidP="000D366C">
      <w:pPr>
        <w:ind w:left="360"/>
        <w:rPr>
          <w:i/>
          <w:iCs/>
        </w:rPr>
      </w:pPr>
      <w:r w:rsidRPr="007F4792">
        <w:rPr>
          <w:i/>
          <w:iCs/>
        </w:rPr>
        <w:t xml:space="preserve">If you would like help understanding this document or would like to receive it in another format phone XXXX XXXX, using the National Relay Service 133 677 if required, or email X on </w:t>
      </w:r>
      <w:hyperlink r:id="rId32" w:history="1">
        <w:r w:rsidRPr="007F4792">
          <w:rPr>
            <w:i/>
            <w:iCs/>
          </w:rPr>
          <w:t>X@X.vic.gov.au</w:t>
        </w:r>
      </w:hyperlink>
      <w:r w:rsidRPr="007F4792">
        <w:rPr>
          <w:i/>
          <w:iCs/>
        </w:rPr>
        <w:t>.</w:t>
      </w:r>
    </w:p>
    <w:p w14:paraId="309A65DD" w14:textId="3FCB0515" w:rsidR="00137CB1" w:rsidRDefault="00137CB1" w:rsidP="007544C5">
      <w:r>
        <w:t>Additional guidance on producing accessible documents:</w:t>
      </w:r>
    </w:p>
    <w:p w14:paraId="5DE1018A" w14:textId="77777777" w:rsidR="00006EC0" w:rsidRPr="00006EC0" w:rsidRDefault="00EF0BF0" w:rsidP="00E30562">
      <w:pPr>
        <w:pStyle w:val="ListParagraph"/>
        <w:numPr>
          <w:ilvl w:val="0"/>
          <w:numId w:val="8"/>
        </w:numPr>
      </w:pPr>
      <w:hyperlink r:id="rId33" w:history="1">
        <w:r w:rsidR="00006EC0" w:rsidRPr="00006EC0">
          <w:rPr>
            <w:rStyle w:val="Hyperlink"/>
          </w:rPr>
          <w:t>Accessible Communications Guidelines for external Government communications</w:t>
        </w:r>
      </w:hyperlink>
      <w:r w:rsidR="00006EC0" w:rsidRPr="00006EC0">
        <w:t xml:space="preserve"> &lt;https://www.dpc.vic.gov.au/index.php/communication/policies-and-guidelines&gt; </w:t>
      </w:r>
    </w:p>
    <w:p w14:paraId="1C04F9A8" w14:textId="3C3D2E66" w:rsidR="00006EC0" w:rsidRDefault="00EF0BF0" w:rsidP="00E30562">
      <w:pPr>
        <w:pStyle w:val="ListParagraph"/>
        <w:numPr>
          <w:ilvl w:val="0"/>
          <w:numId w:val="8"/>
        </w:numPr>
      </w:pPr>
      <w:hyperlink r:id="rId34" w:history="1">
        <w:r w:rsidR="00006EC0" w:rsidRPr="00006EC0">
          <w:rPr>
            <w:rStyle w:val="Hyperlink"/>
          </w:rPr>
          <w:t>Creating accessible word documents</w:t>
        </w:r>
      </w:hyperlink>
      <w:r w:rsidR="00006EC0" w:rsidRPr="00006EC0">
        <w:t xml:space="preserve"> </w:t>
      </w:r>
      <w:r w:rsidR="00006EC0" w:rsidRPr="00006EC0">
        <w:br/>
        <w:t xml:space="preserve">&lt;https://www.visionaustralia.org/services/digital-access/document-accessibility-toolbar&gt; </w:t>
      </w:r>
    </w:p>
    <w:p w14:paraId="1229C3C4" w14:textId="5AECC86F" w:rsidR="006A2259" w:rsidRDefault="006A2259" w:rsidP="006A2259">
      <w:r w:rsidRPr="002902E6">
        <w:t>Consider making advertisements available in different languages or formats</w:t>
      </w:r>
      <w:r>
        <w:t xml:space="preserve">, including through the use of imagery or </w:t>
      </w:r>
      <w:r w:rsidR="006676E1">
        <w:t xml:space="preserve">captioned </w:t>
      </w:r>
      <w:r>
        <w:t xml:space="preserve">video. </w:t>
      </w:r>
    </w:p>
    <w:p w14:paraId="2EE9C30E" w14:textId="080387CA" w:rsidR="00022123" w:rsidRDefault="00022123">
      <w:pPr>
        <w:keepLines w:val="0"/>
        <w:spacing w:before="0" w:after="0" w:line="240" w:lineRule="auto"/>
      </w:pPr>
      <w:r>
        <w:br w:type="page"/>
      </w:r>
    </w:p>
    <w:p w14:paraId="76CC9C8A" w14:textId="79DD0638" w:rsidR="004437F2" w:rsidRPr="004437F2" w:rsidRDefault="00CB68E8" w:rsidP="00E30562">
      <w:pPr>
        <w:pStyle w:val="Heading2"/>
        <w:numPr>
          <w:ilvl w:val="0"/>
          <w:numId w:val="4"/>
        </w:numPr>
      </w:pPr>
      <w:bookmarkStart w:id="12" w:name="_Toc47425402"/>
      <w:bookmarkStart w:id="13" w:name="_Toc47509576"/>
      <w:bookmarkStart w:id="14" w:name="_Toc47592775"/>
      <w:bookmarkStart w:id="15" w:name="_Toc47592802"/>
      <w:bookmarkStart w:id="16" w:name="_Toc47594430"/>
      <w:bookmarkStart w:id="17" w:name="_Toc47688912"/>
      <w:bookmarkStart w:id="18" w:name="_Toc47689186"/>
      <w:bookmarkStart w:id="19" w:name="_Toc48206875"/>
      <w:bookmarkStart w:id="20" w:name="_Toc93564744"/>
      <w:bookmarkEnd w:id="12"/>
      <w:bookmarkEnd w:id="13"/>
      <w:bookmarkEnd w:id="14"/>
      <w:bookmarkEnd w:id="15"/>
      <w:bookmarkEnd w:id="16"/>
      <w:bookmarkEnd w:id="17"/>
      <w:bookmarkEnd w:id="18"/>
      <w:bookmarkEnd w:id="19"/>
      <w:r>
        <w:lastRenderedPageBreak/>
        <w:t>Advertising the position</w:t>
      </w:r>
      <w:bookmarkEnd w:id="20"/>
    </w:p>
    <w:p w14:paraId="6097DE36" w14:textId="458043D2" w:rsidR="00445304" w:rsidRDefault="00445304" w:rsidP="00E2740C">
      <w:pPr>
        <w:rPr>
          <w:rFonts w:asciiTheme="majorHAnsi" w:eastAsiaTheme="majorEastAsia" w:hAnsiTheme="majorHAnsi" w:cstheme="majorBidi"/>
          <w:b/>
          <w:bCs/>
          <w:color w:val="000000" w:themeColor="text1"/>
        </w:rPr>
      </w:pPr>
      <w:r w:rsidRPr="002C30FF">
        <w:rPr>
          <w:rFonts w:asciiTheme="majorHAnsi" w:eastAsiaTheme="majorEastAsia" w:hAnsiTheme="majorHAnsi" w:cstheme="majorBidi"/>
          <w:b/>
          <w:bCs/>
          <w:color w:val="000000" w:themeColor="text1"/>
        </w:rPr>
        <w:t xml:space="preserve">Plan your approach </w:t>
      </w:r>
      <w:r w:rsidRPr="00445304">
        <w:rPr>
          <w:rFonts w:asciiTheme="majorHAnsi" w:eastAsiaTheme="majorEastAsia" w:hAnsiTheme="majorHAnsi" w:cstheme="majorBidi"/>
          <w:b/>
          <w:bCs/>
          <w:color w:val="000000" w:themeColor="text1"/>
        </w:rPr>
        <w:t xml:space="preserve">for promoting the role, including advertising through formal channels </w:t>
      </w:r>
      <w:r w:rsidRPr="002C30FF">
        <w:rPr>
          <w:rFonts w:asciiTheme="majorHAnsi" w:eastAsiaTheme="majorEastAsia" w:hAnsiTheme="majorHAnsi" w:cstheme="majorBidi"/>
          <w:b/>
          <w:bCs/>
          <w:color w:val="000000" w:themeColor="text1"/>
        </w:rPr>
        <w:t>and informal methods of reaching candidates</w:t>
      </w:r>
    </w:p>
    <w:p w14:paraId="6E6AC132" w14:textId="3D016B4C" w:rsidR="00E2740C" w:rsidRDefault="00E2740C" w:rsidP="00E2740C">
      <w:r>
        <w:t>Planning is a critical step in advertising your vacancy to ensure it reaches a broad audience. In addition to traditional advertising methods, informal methods are a valuable way to reach diverse candidates. This includes:</w:t>
      </w:r>
    </w:p>
    <w:p w14:paraId="18B23047" w14:textId="51EE26C5" w:rsidR="00E2740C" w:rsidRDefault="00E2740C" w:rsidP="002C30FF">
      <w:pPr>
        <w:pStyle w:val="ListParagraph"/>
        <w:numPr>
          <w:ilvl w:val="0"/>
          <w:numId w:val="35"/>
        </w:numPr>
      </w:pPr>
      <w:r>
        <w:t>seeking recommendations from experienced directors on board-ready candidates or conducting roadshows to promote large-scale recruitment opportunities</w:t>
      </w:r>
    </w:p>
    <w:p w14:paraId="0A9C4A93" w14:textId="276BD5D4" w:rsidR="00E2740C" w:rsidRDefault="00E2740C" w:rsidP="00E2740C">
      <w:pPr>
        <w:pStyle w:val="ListParagraph"/>
        <w:numPr>
          <w:ilvl w:val="0"/>
          <w:numId w:val="35"/>
        </w:numPr>
      </w:pPr>
      <w:r>
        <w:t xml:space="preserve">network referrals, such as promoting your position through departmental networks, including Aboriginal, pride, women, </w:t>
      </w:r>
      <w:r w:rsidR="00E66D7A">
        <w:t xml:space="preserve">youth, </w:t>
      </w:r>
      <w:r>
        <w:t>disability and people of colour networks</w:t>
      </w:r>
    </w:p>
    <w:p w14:paraId="6BEEE3FD" w14:textId="62909B71" w:rsidR="00E2740C" w:rsidRDefault="00E2740C" w:rsidP="00E2740C">
      <w:pPr>
        <w:pStyle w:val="ListParagraph"/>
        <w:numPr>
          <w:ilvl w:val="0"/>
          <w:numId w:val="35"/>
        </w:numPr>
      </w:pPr>
      <w:r>
        <w:t>more specialised recruitment using a non-executive search firm to support efforts to reach more diverse candidates.</w:t>
      </w:r>
    </w:p>
    <w:p w14:paraId="60A81E2F" w14:textId="77D43038" w:rsidR="00AF5C66" w:rsidRDefault="009473BF" w:rsidP="002C30FF">
      <w:r>
        <w:t xml:space="preserve">Areas that manage consultation for diverse cohorts </w:t>
      </w:r>
      <w:r w:rsidR="00CB7EFB">
        <w:t>can</w:t>
      </w:r>
      <w:r w:rsidR="00AF5C66">
        <w:t xml:space="preserve"> review and provide advice on your advertising plan through the consultation.</w:t>
      </w:r>
    </w:p>
    <w:p w14:paraId="26F4874D" w14:textId="51FFC96F" w:rsidR="00383818" w:rsidRDefault="00383818" w:rsidP="00383818">
      <w:pPr>
        <w:pStyle w:val="Heading4"/>
      </w:pPr>
      <w:r>
        <w:t>Advertise the position on</w:t>
      </w:r>
      <w:r w:rsidR="00840E1C">
        <w:t xml:space="preserve"> ‘Join a Public Board’</w:t>
      </w:r>
    </w:p>
    <w:p w14:paraId="0DF75770" w14:textId="07CB6B58" w:rsidR="00383818" w:rsidRDefault="00632157" w:rsidP="00383818">
      <w:r w:rsidRPr="001A4838">
        <w:t xml:space="preserve">All Victorian Government board appointments </w:t>
      </w:r>
      <w:r>
        <w:t>must</w:t>
      </w:r>
      <w:r w:rsidRPr="001A4838">
        <w:t xml:space="preserve"> be advertised via </w:t>
      </w:r>
      <w:hyperlink r:id="rId35" w:history="1">
        <w:r w:rsidR="00840E1C" w:rsidRPr="00E42555">
          <w:rPr>
            <w:rStyle w:val="Hyperlink"/>
          </w:rPr>
          <w:t>‘Join a Public Board’</w:t>
        </w:r>
      </w:hyperlink>
      <w:r>
        <w:t xml:space="preserve">. </w:t>
      </w:r>
      <w:r w:rsidR="00840E1C">
        <w:t>‘Join a Public Board’</w:t>
      </w:r>
      <w:r>
        <w:t xml:space="preserve"> </w:t>
      </w:r>
      <w:r w:rsidR="00383818">
        <w:t>is the Victorian Government’s central advertising platform for Victorian public sector board opportunities. The website allows candidates to create a personalised profile that will match candidates to available board positions. It is administered by the Victorian Public Sector Commission.</w:t>
      </w:r>
    </w:p>
    <w:p w14:paraId="2D840371" w14:textId="167A34E1" w:rsidR="004437F2" w:rsidRDefault="004437F2" w:rsidP="007B0B66">
      <w:pPr>
        <w:pStyle w:val="Heading4"/>
      </w:pPr>
      <w:r>
        <w:t xml:space="preserve">Advertise </w:t>
      </w:r>
      <w:r w:rsidR="008A51FE">
        <w:t>the position</w:t>
      </w:r>
      <w:r>
        <w:t xml:space="preserve"> widely and through diverse channels</w:t>
      </w:r>
      <w:r w:rsidR="001037A1">
        <w:t>, including</w:t>
      </w:r>
      <w:r>
        <w:t xml:space="preserve"> internet recruitment sites, social media and newspapers or notices targeting diverse communities</w:t>
      </w:r>
      <w:r w:rsidR="00383818">
        <w:t xml:space="preserve"> (refer to Appendix II)</w:t>
      </w:r>
    </w:p>
    <w:p w14:paraId="3C84D853" w14:textId="68810A6C" w:rsidR="004437F2" w:rsidRDefault="00931DF0" w:rsidP="00317EEE">
      <w:r>
        <w:t>Additional c</w:t>
      </w:r>
      <w:r w:rsidR="004437F2">
        <w:t>hannels</w:t>
      </w:r>
      <w:r>
        <w:t xml:space="preserve"> to reach more diverse candidates</w:t>
      </w:r>
      <w:r w:rsidR="004437F2">
        <w:t xml:space="preserve"> could include</w:t>
      </w:r>
      <w:r w:rsidR="00317EEE">
        <w:t>:</w:t>
      </w:r>
    </w:p>
    <w:p w14:paraId="4F6BAC90" w14:textId="0EB69DC6" w:rsidR="004437F2" w:rsidRDefault="00E5062D" w:rsidP="004437F2">
      <w:pPr>
        <w:pStyle w:val="ListParagraph"/>
      </w:pPr>
      <w:r>
        <w:t>r</w:t>
      </w:r>
      <w:r w:rsidR="004437F2">
        <w:t>egional newspapers</w:t>
      </w:r>
    </w:p>
    <w:p w14:paraId="70C7E3EE" w14:textId="46C8F445" w:rsidR="004437F2" w:rsidRDefault="00E5062D" w:rsidP="004437F2">
      <w:pPr>
        <w:pStyle w:val="ListParagraph"/>
      </w:pPr>
      <w:r>
        <w:t xml:space="preserve">local </w:t>
      </w:r>
      <w:r w:rsidR="004437F2">
        <w:t>community newspapers</w:t>
      </w:r>
      <w:r>
        <w:t xml:space="preserve"> or </w:t>
      </w:r>
      <w:r w:rsidR="004437F2">
        <w:t>newsletters</w:t>
      </w:r>
      <w:r w:rsidR="00144D0E">
        <w:t xml:space="preserve"> (including a translation of the advertisement where possible)</w:t>
      </w:r>
    </w:p>
    <w:p w14:paraId="3F801693" w14:textId="123CAEBB" w:rsidR="004437F2" w:rsidRDefault="004437F2" w:rsidP="004437F2">
      <w:pPr>
        <w:pStyle w:val="ListParagraph"/>
      </w:pPr>
      <w:r>
        <w:t xml:space="preserve">community </w:t>
      </w:r>
      <w:r w:rsidR="00114529">
        <w:t>groups and organisations</w:t>
      </w:r>
    </w:p>
    <w:p w14:paraId="3D07FC4C" w14:textId="29CC3115" w:rsidR="00E87151" w:rsidRDefault="00E87151" w:rsidP="004437F2">
      <w:pPr>
        <w:pStyle w:val="ListParagraph"/>
      </w:pPr>
      <w:r>
        <w:t>Aboriginal controlled community organisations</w:t>
      </w:r>
      <w:r w:rsidR="005A0B52">
        <w:t xml:space="preserve"> and Traditional Owner Corporations</w:t>
      </w:r>
    </w:p>
    <w:p w14:paraId="2FEEDBA5" w14:textId="57DB0F09" w:rsidR="004437F2" w:rsidRDefault="004437F2" w:rsidP="004437F2">
      <w:pPr>
        <w:pStyle w:val="ListParagraph"/>
      </w:pPr>
      <w:r>
        <w:t>multicultural organisations</w:t>
      </w:r>
    </w:p>
    <w:p w14:paraId="09DCA49D" w14:textId="1A4736C4" w:rsidR="00BA65CB" w:rsidRDefault="00BA65CB" w:rsidP="004437F2">
      <w:pPr>
        <w:pStyle w:val="ListParagraph"/>
      </w:pPr>
      <w:r>
        <w:t>funded organisations</w:t>
      </w:r>
    </w:p>
    <w:p w14:paraId="796D2566" w14:textId="048C6C81" w:rsidR="004437F2" w:rsidRDefault="004437F2" w:rsidP="004437F2">
      <w:pPr>
        <w:pStyle w:val="ListParagraph"/>
      </w:pPr>
      <w:r>
        <w:t>culturally and/or linguistically diverse media</w:t>
      </w:r>
    </w:p>
    <w:p w14:paraId="5D7B7C16" w14:textId="6391FDFA" w:rsidR="338FCCED" w:rsidRDefault="338FCCED" w:rsidP="73B35461">
      <w:pPr>
        <w:pStyle w:val="ListParagraph"/>
      </w:pPr>
      <w:r w:rsidRPr="73B35461">
        <w:t>Seniors Online</w:t>
      </w:r>
      <w:r w:rsidR="005B576C">
        <w:t xml:space="preserve"> </w:t>
      </w:r>
      <w:r w:rsidR="00F061DA">
        <w:t>and seniors e-newsletters</w:t>
      </w:r>
    </w:p>
    <w:p w14:paraId="44339FDE" w14:textId="72C9492B" w:rsidR="338FCCED" w:rsidRDefault="005B576C" w:rsidP="73B35461">
      <w:pPr>
        <w:pStyle w:val="ListParagraph"/>
      </w:pPr>
      <w:r>
        <w:t>c</w:t>
      </w:r>
      <w:r w:rsidR="338FCCED" w:rsidRPr="73B35461">
        <w:t>arer organisations</w:t>
      </w:r>
      <w:r w:rsidR="69FEF3CF">
        <w:t xml:space="preserve"> and peak bodies</w:t>
      </w:r>
    </w:p>
    <w:p w14:paraId="35AD1608" w14:textId="4A6A2E1B" w:rsidR="00CA11A0" w:rsidRDefault="00CA11A0" w:rsidP="73B35461">
      <w:pPr>
        <w:pStyle w:val="ListParagraph"/>
      </w:pPr>
      <w:r>
        <w:t>LGBTIQ+ media</w:t>
      </w:r>
    </w:p>
    <w:p w14:paraId="1A2B4C0F" w14:textId="05255E31" w:rsidR="002E3212" w:rsidRDefault="002E3212" w:rsidP="004437F2">
      <w:pPr>
        <w:pStyle w:val="ListParagraph"/>
      </w:pPr>
      <w:r>
        <w:t>youth organisations and media</w:t>
      </w:r>
    </w:p>
    <w:p w14:paraId="6B40BFCD" w14:textId="32DAF562" w:rsidR="004437F2" w:rsidRDefault="004437F2" w:rsidP="004437F2">
      <w:pPr>
        <w:pStyle w:val="ListParagraph"/>
      </w:pPr>
      <w:r>
        <w:t>departmental websites</w:t>
      </w:r>
    </w:p>
    <w:p w14:paraId="4E3E1B72" w14:textId="25DEB452" w:rsidR="00E87151" w:rsidRDefault="00E87151" w:rsidP="004437F2">
      <w:pPr>
        <w:pStyle w:val="ListParagraph"/>
      </w:pPr>
      <w:r>
        <w:t>rad</w:t>
      </w:r>
      <w:r w:rsidR="00243558">
        <w:t>io</w:t>
      </w:r>
    </w:p>
    <w:p w14:paraId="27640BE4" w14:textId="026B3703" w:rsidR="00383818" w:rsidRDefault="00383818" w:rsidP="00383818">
      <w:pPr>
        <w:ind w:left="284"/>
      </w:pPr>
      <w:r w:rsidRPr="00881352">
        <w:lastRenderedPageBreak/>
        <w:t xml:space="preserve">Recommended advertising channels to reach diverse candidates is at Appendix II. </w:t>
      </w:r>
      <w:r w:rsidR="00B40EEF">
        <w:t>The diversity consultation contacts listed at section 2 of this guide</w:t>
      </w:r>
      <w:r w:rsidR="009473BF">
        <w:t xml:space="preserve"> </w:t>
      </w:r>
      <w:r w:rsidRPr="00881352">
        <w:t>can provide further advice through consultation on appropriate engagement and advertising approaches to reach candidates with your skills and experience requirements.</w:t>
      </w:r>
      <w:r>
        <w:t xml:space="preserve"> </w:t>
      </w:r>
    </w:p>
    <w:p w14:paraId="75E6DA6E" w14:textId="6C5A61CA" w:rsidR="00383818" w:rsidRDefault="00383818" w:rsidP="00383818">
      <w:pPr>
        <w:pStyle w:val="Heading4"/>
      </w:pPr>
      <w:bookmarkStart w:id="21" w:name="_Toc39178833"/>
      <w:r>
        <w:t>Identify candidates through Victorian Government talent pools</w:t>
      </w:r>
    </w:p>
    <w:p w14:paraId="3456B06A" w14:textId="5C7307D7" w:rsidR="00383818" w:rsidRDefault="00383818" w:rsidP="00383818">
      <w:r>
        <w:t xml:space="preserve">You can identify available candidates directly through </w:t>
      </w:r>
      <w:r w:rsidR="00856112">
        <w:t>‘</w:t>
      </w:r>
      <w:r w:rsidR="00A77F4F">
        <w:t>Join a Public Board’.</w:t>
      </w:r>
      <w:r>
        <w:t xml:space="preserve"> Many departments and agencies also maintain their own talent pools of board-ready candidates with relevant experience to their sectors.</w:t>
      </w:r>
    </w:p>
    <w:p w14:paraId="5858A101" w14:textId="319DB709" w:rsidR="004437F2" w:rsidRPr="004437F2" w:rsidRDefault="004437F2" w:rsidP="00E30562">
      <w:pPr>
        <w:pStyle w:val="Heading2"/>
        <w:numPr>
          <w:ilvl w:val="0"/>
          <w:numId w:val="4"/>
        </w:numPr>
      </w:pPr>
      <w:bookmarkStart w:id="22" w:name="_Toc47509580"/>
      <w:bookmarkStart w:id="23" w:name="_Toc47592779"/>
      <w:bookmarkStart w:id="24" w:name="_Toc47592806"/>
      <w:bookmarkStart w:id="25" w:name="_Toc47594434"/>
      <w:bookmarkStart w:id="26" w:name="_Toc47688916"/>
      <w:bookmarkStart w:id="27" w:name="_Toc47689190"/>
      <w:bookmarkStart w:id="28" w:name="_Toc93564745"/>
      <w:bookmarkEnd w:id="22"/>
      <w:bookmarkEnd w:id="23"/>
      <w:bookmarkEnd w:id="24"/>
      <w:bookmarkEnd w:id="25"/>
      <w:bookmarkEnd w:id="26"/>
      <w:bookmarkEnd w:id="27"/>
      <w:r w:rsidRPr="004437F2">
        <w:t>Shortlist</w:t>
      </w:r>
      <w:r w:rsidR="00B21D40">
        <w:t>ing</w:t>
      </w:r>
      <w:r w:rsidRPr="004437F2">
        <w:t xml:space="preserve"> the candidates</w:t>
      </w:r>
      <w:bookmarkEnd w:id="21"/>
      <w:bookmarkEnd w:id="28"/>
    </w:p>
    <w:p w14:paraId="486C239F" w14:textId="77777777" w:rsidR="004437F2" w:rsidRDefault="004437F2" w:rsidP="007B0B66">
      <w:pPr>
        <w:pStyle w:val="Heading4"/>
      </w:pPr>
      <w:r w:rsidRPr="00BE0087">
        <w:t xml:space="preserve">Consider the </w:t>
      </w:r>
      <w:r>
        <w:t>ratio of diverse applicants when reviewing the</w:t>
      </w:r>
      <w:r w:rsidRPr="00BE0087">
        <w:t xml:space="preserve"> selected shortlist </w:t>
      </w:r>
      <w:r>
        <w:t xml:space="preserve">of </w:t>
      </w:r>
      <w:r w:rsidRPr="00BE0087">
        <w:t>candidates</w:t>
      </w:r>
    </w:p>
    <w:p w14:paraId="779F730F" w14:textId="3D2C48A2" w:rsidR="004437F2" w:rsidRDefault="004437F2" w:rsidP="004437F2">
      <w:r>
        <w:t xml:space="preserve">If the board </w:t>
      </w:r>
      <w:r w:rsidR="00DB65C4">
        <w:t xml:space="preserve">is of an entity or </w:t>
      </w:r>
      <w:r w:rsidR="00BB0EC8">
        <w:t xml:space="preserve">related to an </w:t>
      </w:r>
      <w:r w:rsidR="00DB65C4">
        <w:t xml:space="preserve">issue </w:t>
      </w:r>
      <w:r w:rsidR="00BB0EC8">
        <w:t>of</w:t>
      </w:r>
      <w:r w:rsidR="00DB65C4">
        <w:t xml:space="preserve"> </w:t>
      </w:r>
      <w:r w:rsidR="00BC06A5">
        <w:t>state-wide</w:t>
      </w:r>
      <w:r w:rsidR="00DB65C4">
        <w:t xml:space="preserve"> impact</w:t>
      </w:r>
      <w:r>
        <w:t>, review the number of candidates who live in regional Victoria and whether this is disproportionately weighted towards metropolitan Melbourne</w:t>
      </w:r>
      <w:r w:rsidR="00DA2741">
        <w:t xml:space="preserve"> or </w:t>
      </w:r>
      <w:r w:rsidR="00A36F8E">
        <w:t xml:space="preserve">geographically </w:t>
      </w:r>
      <w:r w:rsidR="00864B12">
        <w:t xml:space="preserve">concentrated </w:t>
      </w:r>
      <w:r w:rsidR="00A36F8E">
        <w:t>among specific</w:t>
      </w:r>
      <w:r w:rsidR="00D0746F">
        <w:t xml:space="preserve"> parts of </w:t>
      </w:r>
      <w:r w:rsidR="004562B2">
        <w:t>Melbourne</w:t>
      </w:r>
      <w:r w:rsidR="00865E97">
        <w:t xml:space="preserve">. </w:t>
      </w:r>
    </w:p>
    <w:p w14:paraId="30216944" w14:textId="7F6F0CD5" w:rsidR="00D91A0C" w:rsidRPr="00BE0087" w:rsidRDefault="00D91A0C" w:rsidP="004437F2">
      <w:r>
        <w:t xml:space="preserve">It can be useful to categorise applications based on your skills matrix, including for diversity of perspectives, as a technique to review the ratio of applicants. </w:t>
      </w:r>
    </w:p>
    <w:p w14:paraId="3B0E00A8" w14:textId="62EABCBC" w:rsidR="004437F2" w:rsidRDefault="004437F2" w:rsidP="004437F2">
      <w:r w:rsidRPr="00BE0087">
        <w:t xml:space="preserve">In </w:t>
      </w:r>
      <w:r>
        <w:t xml:space="preserve">the </w:t>
      </w:r>
      <w:r w:rsidRPr="00BE0087">
        <w:t xml:space="preserve">case of </w:t>
      </w:r>
      <w:r>
        <w:t xml:space="preserve">a </w:t>
      </w:r>
      <w:r w:rsidRPr="00BE0087">
        <w:t xml:space="preserve">lack of diverse candidates, </w:t>
      </w:r>
      <w:r w:rsidR="001D6D87">
        <w:t xml:space="preserve">review your recruitment process to identify any areas for improvement and </w:t>
      </w:r>
      <w:r w:rsidRPr="00BE0087">
        <w:t xml:space="preserve">consider returning to the market to seek </w:t>
      </w:r>
      <w:r>
        <w:t>additional</w:t>
      </w:r>
      <w:r w:rsidRPr="00BE0087">
        <w:t xml:space="preserve"> applications.</w:t>
      </w:r>
    </w:p>
    <w:p w14:paraId="10052162" w14:textId="45D5FB17" w:rsidR="007D254E" w:rsidRDefault="007D254E" w:rsidP="007D254E">
      <w:pPr>
        <w:pStyle w:val="Heading4"/>
        <w:rPr>
          <w:lang w:val="en-GB"/>
        </w:rPr>
      </w:pPr>
      <w:r>
        <w:rPr>
          <w:lang w:val="en-GB"/>
        </w:rPr>
        <w:t xml:space="preserve">Be mindful of bias and </w:t>
      </w:r>
      <w:r w:rsidR="00916EEF">
        <w:rPr>
          <w:lang w:val="en-GB"/>
        </w:rPr>
        <w:t xml:space="preserve">the </w:t>
      </w:r>
      <w:r>
        <w:rPr>
          <w:lang w:val="en-GB"/>
        </w:rPr>
        <w:t xml:space="preserve">barriers </w:t>
      </w:r>
      <w:r w:rsidR="00120F3E">
        <w:rPr>
          <w:lang w:val="en-GB"/>
        </w:rPr>
        <w:t xml:space="preserve">it </w:t>
      </w:r>
      <w:r w:rsidR="00916EEF">
        <w:rPr>
          <w:lang w:val="en-GB"/>
        </w:rPr>
        <w:t>create</w:t>
      </w:r>
      <w:r w:rsidR="00120F3E">
        <w:rPr>
          <w:lang w:val="en-GB"/>
        </w:rPr>
        <w:t>s</w:t>
      </w:r>
      <w:r w:rsidR="00916EEF">
        <w:rPr>
          <w:lang w:val="en-GB"/>
        </w:rPr>
        <w:t xml:space="preserve"> to equal opportunity and </w:t>
      </w:r>
      <w:r>
        <w:rPr>
          <w:lang w:val="en-GB"/>
        </w:rPr>
        <w:t>participation</w:t>
      </w:r>
    </w:p>
    <w:p w14:paraId="4998FC2B" w14:textId="2CDFF8AD" w:rsidR="00530000" w:rsidRPr="00825084" w:rsidRDefault="00530000" w:rsidP="00825084">
      <w:r>
        <w:t>Bias</w:t>
      </w:r>
      <w:r w:rsidR="00E2081C">
        <w:t xml:space="preserve">es are </w:t>
      </w:r>
      <w:r w:rsidR="00FA381C">
        <w:t>pre-conceived ideas about people</w:t>
      </w:r>
      <w:r w:rsidR="00D0575C">
        <w:t xml:space="preserve"> that can influence our decisions in recruitment processes</w:t>
      </w:r>
      <w:r w:rsidR="00E2081C">
        <w:t>.</w:t>
      </w:r>
    </w:p>
    <w:p w14:paraId="03F88FD6" w14:textId="736701B3" w:rsidR="007D254E" w:rsidRDefault="00000822" w:rsidP="007D254E">
      <w:r>
        <w:t>This means we</w:t>
      </w:r>
      <w:r w:rsidR="007D254E" w:rsidRPr="00B31D1B">
        <w:t xml:space="preserve"> </w:t>
      </w:r>
      <w:r>
        <w:t>may</w:t>
      </w:r>
      <w:r w:rsidR="007D254E" w:rsidRPr="00B31D1B">
        <w:t xml:space="preserve"> make assumptions about another person’s skills or abilities, or their suitability for a job, based on unrelated </w:t>
      </w:r>
      <w:r w:rsidR="00F329B8">
        <w:t>attributes</w:t>
      </w:r>
      <w:r w:rsidR="006D6E83">
        <w:t>,</w:t>
      </w:r>
      <w:r w:rsidR="00F329B8" w:rsidRPr="00B31D1B">
        <w:t xml:space="preserve"> </w:t>
      </w:r>
      <w:r w:rsidR="007D254E" w:rsidRPr="00B31D1B">
        <w:t xml:space="preserve">such as their </w:t>
      </w:r>
      <w:r w:rsidR="00D968CE">
        <w:t xml:space="preserve">age, </w:t>
      </w:r>
      <w:r w:rsidR="007D254E" w:rsidRPr="00B31D1B">
        <w:t>gender</w:t>
      </w:r>
      <w:r w:rsidR="006D6E83">
        <w:t>,</w:t>
      </w:r>
      <w:r w:rsidR="00104011">
        <w:t xml:space="preserve"> sexuality </w:t>
      </w:r>
      <w:r w:rsidR="007D254E" w:rsidRPr="00B31D1B">
        <w:t>or ethnicity</w:t>
      </w:r>
      <w:r w:rsidR="007D254E">
        <w:t>.</w:t>
      </w:r>
      <w:r w:rsidR="00003B8F">
        <w:t xml:space="preserve"> These biases</w:t>
      </w:r>
      <w:r w:rsidR="00F34E8B">
        <w:t xml:space="preserve"> can present as discrimination, including racism, homophobia</w:t>
      </w:r>
      <w:r w:rsidR="002E330E">
        <w:t xml:space="preserve">, </w:t>
      </w:r>
      <w:r w:rsidR="00C54962">
        <w:t xml:space="preserve">ageism, </w:t>
      </w:r>
      <w:r w:rsidR="002E330E">
        <w:t>ableism</w:t>
      </w:r>
      <w:r w:rsidR="00F34E8B">
        <w:t xml:space="preserve"> and sexism, </w:t>
      </w:r>
      <w:r w:rsidR="00003B8F">
        <w:t xml:space="preserve">and </w:t>
      </w:r>
      <w:r w:rsidR="00F34E8B">
        <w:t>creat</w:t>
      </w:r>
      <w:r w:rsidR="00003B8F">
        <w:t>e further</w:t>
      </w:r>
      <w:r w:rsidR="00F34E8B">
        <w:t xml:space="preserve"> barriers to equal opportunity and participation</w:t>
      </w:r>
      <w:r w:rsidR="00003B8F">
        <w:t xml:space="preserve"> for people from diverse backgrounds</w:t>
      </w:r>
      <w:r w:rsidR="00F34E8B">
        <w:t>.</w:t>
      </w:r>
    </w:p>
    <w:p w14:paraId="71B2A496" w14:textId="2B3A23AD" w:rsidR="007D254E" w:rsidRPr="003804BB" w:rsidRDefault="007D254E" w:rsidP="007D254E">
      <w:r>
        <w:t>For example, research shows that applicants with perceived non-Anglo names can be disadvantaged in the application process. De-identifying CVs can help to overcome bias against culturally and linguistically diverse people.</w:t>
      </w:r>
    </w:p>
    <w:p w14:paraId="6D60EFE6" w14:textId="5517F695" w:rsidR="007D254E" w:rsidRDefault="007D254E" w:rsidP="007D254E">
      <w:pPr>
        <w:rPr>
          <w:lang w:val="en-GB"/>
        </w:rPr>
      </w:pPr>
      <w:r w:rsidRPr="00BA535F">
        <w:rPr>
          <w:lang w:val="en-GB"/>
        </w:rPr>
        <w:t>If a candidate from a diverse backgroun</w:t>
      </w:r>
      <w:r>
        <w:rPr>
          <w:lang w:val="en-GB"/>
        </w:rPr>
        <w:t>d has</w:t>
      </w:r>
      <w:r w:rsidRPr="00BA535F">
        <w:rPr>
          <w:lang w:val="en-GB"/>
        </w:rPr>
        <w:t xml:space="preserve"> applied </w:t>
      </w:r>
      <w:r>
        <w:rPr>
          <w:lang w:val="en-GB"/>
        </w:rPr>
        <w:t xml:space="preserve">for the role </w:t>
      </w:r>
      <w:r w:rsidRPr="00BA535F">
        <w:rPr>
          <w:lang w:val="en-GB"/>
        </w:rPr>
        <w:t>and has comparable skillsets</w:t>
      </w:r>
      <w:r>
        <w:rPr>
          <w:lang w:val="en-GB"/>
        </w:rPr>
        <w:t xml:space="preserve"> to other candidates being interviewed</w:t>
      </w:r>
      <w:r w:rsidRPr="00BA535F">
        <w:rPr>
          <w:lang w:val="en-GB"/>
        </w:rPr>
        <w:t xml:space="preserve">, </w:t>
      </w:r>
      <w:r w:rsidR="00104011">
        <w:rPr>
          <w:lang w:val="en-GB"/>
        </w:rPr>
        <w:t>d</w:t>
      </w:r>
      <w:r>
        <w:rPr>
          <w:lang w:val="en-GB"/>
        </w:rPr>
        <w:t>o not</w:t>
      </w:r>
      <w:r w:rsidRPr="00BA535F">
        <w:rPr>
          <w:lang w:val="en-GB"/>
        </w:rPr>
        <w:t xml:space="preserve"> let their background </w:t>
      </w:r>
      <w:r>
        <w:rPr>
          <w:lang w:val="en-GB"/>
        </w:rPr>
        <w:t>influence the panel’s decision.</w:t>
      </w:r>
    </w:p>
    <w:p w14:paraId="3AE0297D" w14:textId="135BA645" w:rsidR="007D254E" w:rsidRPr="003804BB" w:rsidRDefault="007D254E" w:rsidP="007D254E">
      <w:r>
        <w:t>Additional guidance on understanding bias in recruitment:</w:t>
      </w:r>
    </w:p>
    <w:p w14:paraId="62576504" w14:textId="7A5F4785" w:rsidR="007D254E" w:rsidRDefault="00EF0BF0" w:rsidP="007D254E">
      <w:pPr>
        <w:pStyle w:val="ListParagraph"/>
      </w:pPr>
      <w:hyperlink r:id="rId36" w:history="1">
        <w:r w:rsidR="007D254E" w:rsidRPr="006B730F">
          <w:rPr>
            <w:rStyle w:val="Hyperlink"/>
          </w:rPr>
          <w:t>Recruit Smarter</w:t>
        </w:r>
      </w:hyperlink>
      <w:r w:rsidR="007D254E" w:rsidRPr="00462EFC">
        <w:t xml:space="preserve"> </w:t>
      </w:r>
      <w:r w:rsidR="00DD6ADD">
        <w:t>&lt;</w:t>
      </w:r>
      <w:r w:rsidR="00DD6ADD" w:rsidRPr="00DD6ADD">
        <w:t>https://www.vic.gov.au/recruit-smarter</w:t>
      </w:r>
      <w:r w:rsidR="00DD6ADD" w:rsidRPr="00EA33BD">
        <w:rPr>
          <w:rStyle w:val="Hyperlink"/>
          <w:color w:val="auto"/>
          <w:u w:val="none"/>
        </w:rPr>
        <w:t>&gt;</w:t>
      </w:r>
    </w:p>
    <w:p w14:paraId="1476A13D" w14:textId="62435FD0" w:rsidR="00022123" w:rsidRDefault="00022123">
      <w:pPr>
        <w:keepLines w:val="0"/>
        <w:spacing w:before="0" w:after="0" w:line="240" w:lineRule="auto"/>
      </w:pPr>
      <w:r>
        <w:br w:type="page"/>
      </w:r>
    </w:p>
    <w:p w14:paraId="28B82E88" w14:textId="09966B00" w:rsidR="004437F2" w:rsidRDefault="004437F2" w:rsidP="00E30562">
      <w:pPr>
        <w:pStyle w:val="Heading2"/>
        <w:numPr>
          <w:ilvl w:val="0"/>
          <w:numId w:val="4"/>
        </w:numPr>
      </w:pPr>
      <w:bookmarkStart w:id="29" w:name="_Toc47425405"/>
      <w:bookmarkStart w:id="30" w:name="_Toc47509582"/>
      <w:bookmarkStart w:id="31" w:name="_Toc47592781"/>
      <w:bookmarkStart w:id="32" w:name="_Toc47592808"/>
      <w:bookmarkStart w:id="33" w:name="_Toc47594436"/>
      <w:bookmarkStart w:id="34" w:name="_Toc47688918"/>
      <w:bookmarkStart w:id="35" w:name="_Toc47689192"/>
      <w:bookmarkStart w:id="36" w:name="_Toc39178835"/>
      <w:bookmarkStart w:id="37" w:name="_Toc93564746"/>
      <w:bookmarkEnd w:id="29"/>
      <w:bookmarkEnd w:id="30"/>
      <w:bookmarkEnd w:id="31"/>
      <w:bookmarkEnd w:id="32"/>
      <w:bookmarkEnd w:id="33"/>
      <w:bookmarkEnd w:id="34"/>
      <w:bookmarkEnd w:id="35"/>
      <w:r w:rsidRPr="004437F2">
        <w:lastRenderedPageBreak/>
        <w:t>Conduct</w:t>
      </w:r>
      <w:r w:rsidR="00B21D40">
        <w:t>ing</w:t>
      </w:r>
      <w:r w:rsidRPr="004437F2">
        <w:t xml:space="preserve"> the interviews</w:t>
      </w:r>
      <w:bookmarkEnd w:id="36"/>
      <w:bookmarkEnd w:id="37"/>
    </w:p>
    <w:p w14:paraId="03B1688E" w14:textId="27E9AFC5" w:rsidR="00AA2A49" w:rsidRDefault="00AA2A49" w:rsidP="00AA2A49">
      <w:pPr>
        <w:pStyle w:val="Heading4"/>
      </w:pPr>
      <w:r>
        <w:t xml:space="preserve">Use a </w:t>
      </w:r>
      <w:r w:rsidR="0006146F">
        <w:t xml:space="preserve">balanced </w:t>
      </w:r>
      <w:r>
        <w:t>selection panel and consider including a</w:t>
      </w:r>
      <w:r w:rsidR="00C8238F">
        <w:t>n</w:t>
      </w:r>
      <w:r>
        <w:t xml:space="preserve"> </w:t>
      </w:r>
      <w:r w:rsidR="00C8238F">
        <w:t xml:space="preserve">independent </w:t>
      </w:r>
      <w:r>
        <w:t>person on the panel</w:t>
      </w:r>
    </w:p>
    <w:p w14:paraId="4804B6A0" w14:textId="2D040299" w:rsidR="00AA2A49" w:rsidRDefault="00AA2A49" w:rsidP="00AA2A49">
      <w:r w:rsidRPr="00BE0087">
        <w:t>Assemble a balanced selection panel</w:t>
      </w:r>
      <w:r w:rsidR="0006146F">
        <w:t>. In doing so, have regard to the</w:t>
      </w:r>
      <w:r w:rsidRPr="00BE0087">
        <w:t xml:space="preserve"> diversity</w:t>
      </w:r>
      <w:r>
        <w:t xml:space="preserve"> of gender, ethnicity and other characteristics. </w:t>
      </w:r>
    </w:p>
    <w:p w14:paraId="77DEE3F3" w14:textId="0DE47A15" w:rsidR="00AA2A49" w:rsidRDefault="0006146F" w:rsidP="00AA2A49">
      <w:r>
        <w:t xml:space="preserve">It is preferable to include </w:t>
      </w:r>
      <w:r w:rsidR="00C8238F">
        <w:t>an independent</w:t>
      </w:r>
      <w:r w:rsidR="00AA2A49">
        <w:t xml:space="preserve"> person </w:t>
      </w:r>
      <w:r w:rsidR="00F9461E">
        <w:t>on the panel</w:t>
      </w:r>
      <w:r w:rsidR="00AA2A49">
        <w:t xml:space="preserve"> who has no bias in the recruitment process and will not directly benefit from the appointment. Ideally, this would be a person from another sector or portfolio who has no existing relationship with the board. Where this is not practical, the fundamental objective is to avoid any tangible bias or perception of bias.</w:t>
      </w:r>
    </w:p>
    <w:p w14:paraId="36928719" w14:textId="77777777" w:rsidR="00AA2A49" w:rsidRDefault="00AA2A49" w:rsidP="00AA2A49">
      <w:pPr>
        <w:pStyle w:val="Heading4"/>
      </w:pPr>
      <w:bookmarkStart w:id="38" w:name="_Toc39178837"/>
      <w:r>
        <w:t xml:space="preserve">If it is not possible to have a diverse </w:t>
      </w:r>
      <w:r w:rsidRPr="00BE0087">
        <w:t>selection panel, consider inviting a</w:t>
      </w:r>
      <w:r>
        <w:t xml:space="preserve"> third-party </w:t>
      </w:r>
      <w:r w:rsidRPr="00BE0087">
        <w:t>observer</w:t>
      </w:r>
    </w:p>
    <w:p w14:paraId="2E55917D" w14:textId="013705DD" w:rsidR="00AA2A49" w:rsidRDefault="00AA2A49" w:rsidP="00AA2A49">
      <w:r>
        <w:t>An observer that is recognised as being able to represent the interests of diverse communities can provide advice and guidance to the interview panel to achieve an equitable selection outcome.</w:t>
      </w:r>
    </w:p>
    <w:p w14:paraId="420063A9" w14:textId="723970FE" w:rsidR="00B94B47" w:rsidRDefault="00B94B47" w:rsidP="00B94B47">
      <w:pPr>
        <w:pStyle w:val="Heading4"/>
      </w:pPr>
      <w:r>
        <w:t>Consider alternative interview formats</w:t>
      </w:r>
      <w:r w:rsidR="00022123">
        <w:t xml:space="preserve"> and do not rely on formal interview approaches</w:t>
      </w:r>
    </w:p>
    <w:p w14:paraId="23FC2270" w14:textId="1FAA8679" w:rsidR="00B94B47" w:rsidRPr="00D7270F" w:rsidRDefault="00B94B47" w:rsidP="00B94B47">
      <w:r>
        <w:t xml:space="preserve">Formal interview approaches may limit the ability of some candidates to fully participate. Consider including a </w:t>
      </w:r>
      <w:r w:rsidRPr="00C352A0">
        <w:t xml:space="preserve">1:1 discussion or a combination of </w:t>
      </w:r>
      <w:r w:rsidR="006401DB">
        <w:t>less structured discussions</w:t>
      </w:r>
      <w:r w:rsidRPr="00C352A0">
        <w:t xml:space="preserve"> and interviews.</w:t>
      </w:r>
      <w:r>
        <w:t xml:space="preserve"> Also consider p</w:t>
      </w:r>
      <w:r w:rsidRPr="00B94B47">
        <w:t>rovid</w:t>
      </w:r>
      <w:r>
        <w:t xml:space="preserve">ing </w:t>
      </w:r>
      <w:r w:rsidRPr="00B94B47">
        <w:t xml:space="preserve">interview questions prior to the interview </w:t>
      </w:r>
      <w:r w:rsidR="00950893">
        <w:t>s</w:t>
      </w:r>
      <w:r>
        <w:t>o</w:t>
      </w:r>
      <w:r w:rsidRPr="00B94B47">
        <w:t xml:space="preserve"> </w:t>
      </w:r>
      <w:r w:rsidR="00950893">
        <w:t>candidates</w:t>
      </w:r>
      <w:r w:rsidRPr="00B94B47">
        <w:t xml:space="preserve"> have the opportunity to present their best case</w:t>
      </w:r>
      <w:r>
        <w:t>.</w:t>
      </w:r>
    </w:p>
    <w:p w14:paraId="63E0CF60" w14:textId="12F45F65" w:rsidR="004D153D" w:rsidRDefault="004D153D" w:rsidP="007B0B66">
      <w:pPr>
        <w:pStyle w:val="Heading4"/>
      </w:pPr>
      <w:r w:rsidRPr="004D153D">
        <w:t>Ask candidates about their access requirements and support needed to ensure they have a fair and equ</w:t>
      </w:r>
      <w:r w:rsidR="00A906F1">
        <w:t>itable</w:t>
      </w:r>
      <w:r w:rsidRPr="004D153D">
        <w:t xml:space="preserve"> opportunity to participate in the interview process</w:t>
      </w:r>
      <w:bookmarkEnd w:id="38"/>
    </w:p>
    <w:p w14:paraId="0E67DBA8" w14:textId="35357929" w:rsidR="00092A4D" w:rsidRDefault="00092A4D" w:rsidP="00092A4D">
      <w:r>
        <w:t xml:space="preserve">Proactively ask if applicants require reasonable adjustments, including accessibility requirements, </w:t>
      </w:r>
      <w:r w:rsidR="0006146F">
        <w:t xml:space="preserve">and, if appropriate, whether they need support for childcare arrangements or </w:t>
      </w:r>
      <w:r>
        <w:t>they would like to have a support person present. Also ask if they have any questions before the interview.</w:t>
      </w:r>
    </w:p>
    <w:p w14:paraId="6E0E4901" w14:textId="479EECCD" w:rsidR="0078798E" w:rsidRDefault="0078798E" w:rsidP="00092A4D">
      <w:r>
        <w:t xml:space="preserve">To promote accessibility for applicants who may not be familiar with formal interview processes or accessibility adjustments they </w:t>
      </w:r>
      <w:r w:rsidR="00E0060F">
        <w:t>can</w:t>
      </w:r>
      <w:r>
        <w:t xml:space="preserve"> request, </w:t>
      </w:r>
      <w:r w:rsidR="0006146F">
        <w:t>it is helpful to</w:t>
      </w:r>
      <w:r>
        <w:t xml:space="preserve"> provide examples of common accessibility adjustments. These could include providing interview questions in advance or amending the format or location of the interview</w:t>
      </w:r>
      <w:r w:rsidR="00E0060F">
        <w:t xml:space="preserve"> to suit the person’s needs.</w:t>
      </w:r>
    </w:p>
    <w:p w14:paraId="416267CA" w14:textId="71C3AAA2" w:rsidR="00092A4D" w:rsidRDefault="00AA40E2" w:rsidP="00092A4D">
      <w:r>
        <w:t xml:space="preserve">If interviews are being conducted in person, ensure </w:t>
      </w:r>
      <w:r w:rsidR="001F129F">
        <w:t xml:space="preserve">the interview venue is accessible. Access considerations include step-free entrances, accessible toilets on the same level as the interview room, and lift access. </w:t>
      </w:r>
      <w:r w:rsidR="00092A4D">
        <w:t xml:space="preserve">Provide clear direction to candidates on the meeting location, </w:t>
      </w:r>
      <w:r w:rsidR="00CF40EE">
        <w:t xml:space="preserve">parking and </w:t>
      </w:r>
      <w:r w:rsidR="00092A4D">
        <w:t xml:space="preserve">transport options, ramps and accessible bathrooms </w:t>
      </w:r>
      <w:r w:rsidR="00522E60">
        <w:t xml:space="preserve">as well </w:t>
      </w:r>
      <w:r w:rsidR="00EB68B7">
        <w:t>other supports including prayer rooms or quie</w:t>
      </w:r>
      <w:r w:rsidR="00E100DF">
        <w:t>t</w:t>
      </w:r>
      <w:r w:rsidR="00EB68B7">
        <w:t xml:space="preserve"> spaces,</w:t>
      </w:r>
      <w:r w:rsidR="00092A4D">
        <w:t xml:space="preserve"> where necessary. </w:t>
      </w:r>
    </w:p>
    <w:p w14:paraId="7A5A40A3" w14:textId="085DF19A" w:rsidR="006D06F0" w:rsidRDefault="00092A4D" w:rsidP="00092A4D">
      <w:r>
        <w:t>If a candidate has notified you</w:t>
      </w:r>
      <w:r w:rsidR="007502BB">
        <w:t xml:space="preserve"> that</w:t>
      </w:r>
      <w:r>
        <w:t xml:space="preserve"> they have interpreting needs, </w:t>
      </w:r>
      <w:r w:rsidR="008A4CAC" w:rsidRPr="008A4CAC">
        <w:t>confirm which language they prefer to communicate in. Victorian Government departments and agencies have procurement arrangements and protocols in place for interpreting services. It is the responsibility of the host department, agency or organisation to coordinate and pay for interpreting services where needed.</w:t>
      </w:r>
      <w:r w:rsidR="008A4CAC">
        <w:t xml:space="preserve"> </w:t>
      </w:r>
      <w:r w:rsidR="006D06F0">
        <w:t>Similarly, if a candidate has other support worker needs, confirm if they have a preferred service provider or support worker.</w:t>
      </w:r>
      <w:r>
        <w:t xml:space="preserve"> It is advised to book the </w:t>
      </w:r>
      <w:r w:rsidR="005A55BA">
        <w:t>required supports</w:t>
      </w:r>
      <w:r>
        <w:t xml:space="preserve"> as soon as you have been notified.</w:t>
      </w:r>
      <w:r w:rsidR="00022123">
        <w:t xml:space="preserve"> </w:t>
      </w:r>
    </w:p>
    <w:p w14:paraId="361A7935" w14:textId="5109A70B" w:rsidR="00092A4D" w:rsidRDefault="00092A4D" w:rsidP="00092A4D">
      <w:r>
        <w:lastRenderedPageBreak/>
        <w:t>Brief receptionists and co-interviewers on any specific access requirements</w:t>
      </w:r>
      <w:r w:rsidR="00A11EE4">
        <w:t xml:space="preserve"> if the applicant has </w:t>
      </w:r>
      <w:r w:rsidR="002C6BED">
        <w:t>confirmed they are happy to share the information</w:t>
      </w:r>
      <w:r>
        <w:t>.</w:t>
      </w:r>
    </w:p>
    <w:p w14:paraId="30A8B468" w14:textId="61CEF983" w:rsidR="00092A4D" w:rsidRDefault="00092A4D" w:rsidP="00092A4D">
      <w:r w:rsidRPr="002902E6">
        <w:t>Refer to your department’s Human Resources area for advice and your department’s reasonable adjustment policy.</w:t>
      </w:r>
      <w:r w:rsidR="006342D3">
        <w:t xml:space="preserve"> </w:t>
      </w:r>
    </w:p>
    <w:p w14:paraId="33AA9BA2" w14:textId="2FAE6C13" w:rsidR="00216513" w:rsidRDefault="00216513" w:rsidP="007B0B66">
      <w:pPr>
        <w:pStyle w:val="Heading4"/>
      </w:pPr>
      <w:r>
        <w:t>Advise applicants that they are eligible for reimbursements for reasonable expenses to reduce barriers to participation</w:t>
      </w:r>
    </w:p>
    <w:p w14:paraId="6D870D50" w14:textId="77777777" w:rsidR="00F32617" w:rsidRDefault="00216513" w:rsidP="00DD0D67">
      <w:r>
        <w:t xml:space="preserve">In accordance with the </w:t>
      </w:r>
      <w:r w:rsidRPr="002E34C1">
        <w:rPr>
          <w:i/>
        </w:rPr>
        <w:t>Appointment and Remuneration Guidelines</w:t>
      </w:r>
      <w:r>
        <w:t>, all</w:t>
      </w:r>
      <w:r w:rsidRPr="009C2BBD">
        <w:t xml:space="preserve"> appointees, whether remunerated or unremunerated, are eligible to be reimbursed for reasonable out-of-pocket expenses such as</w:t>
      </w:r>
      <w:r w:rsidR="002E6C0D">
        <w:t xml:space="preserve"> </w:t>
      </w:r>
      <w:r>
        <w:t>t</w:t>
      </w:r>
      <w:r w:rsidRPr="009C2BBD">
        <w:t>ravel</w:t>
      </w:r>
      <w:r w:rsidR="002E6C0D">
        <w:t xml:space="preserve">, </w:t>
      </w:r>
      <w:r>
        <w:t>a</w:t>
      </w:r>
      <w:r w:rsidRPr="009C2BBD">
        <w:t>ccommodation</w:t>
      </w:r>
      <w:r w:rsidR="002E6C0D">
        <w:t xml:space="preserve">, </w:t>
      </w:r>
      <w:r w:rsidRPr="009C2BBD">
        <w:t>meals and other incidental expenses associated with attendance at meetings</w:t>
      </w:r>
      <w:r w:rsidR="002E6C0D">
        <w:t xml:space="preserve">, and </w:t>
      </w:r>
      <w:r w:rsidRPr="009C2BBD">
        <w:t>overnight absence from home or absence from the normal work location in the course of field duties.</w:t>
      </w:r>
    </w:p>
    <w:p w14:paraId="61F36BB8" w14:textId="77777777" w:rsidR="00F32617" w:rsidRDefault="00F32617" w:rsidP="00F32617">
      <w:pPr>
        <w:rPr>
          <w:b/>
          <w:bCs/>
        </w:rPr>
      </w:pPr>
      <w:r>
        <w:rPr>
          <w:b/>
          <w:bCs/>
        </w:rPr>
        <w:t>Encourage panel members to introduce themselves using their preferred pronouns</w:t>
      </w:r>
    </w:p>
    <w:p w14:paraId="72378F9C" w14:textId="151E803C" w:rsidR="00022123" w:rsidRDefault="00F32617" w:rsidP="00DD0D67">
      <w:pPr>
        <w:rPr>
          <w:rFonts w:asciiTheme="majorHAnsi" w:eastAsiaTheme="majorEastAsia" w:hAnsiTheme="majorHAnsi" w:cstheme="majorBidi"/>
          <w:b/>
          <w:bCs/>
          <w:color w:val="0072CE"/>
          <w:sz w:val="64"/>
          <w:szCs w:val="64"/>
        </w:rPr>
      </w:pPr>
      <w:r>
        <w:t xml:space="preserve">To promote an LGBTIQ+ inclusive interview environment, panel members should consider introducing themselves using their preferred pronouns (for example she/her, he/him, they/them), and inviting interviewees to do the same if they feel comfortable. This demonstrates that the board acknowledges and respects people from </w:t>
      </w:r>
      <w:r w:rsidR="00001555">
        <w:t>trans and gender diverse</w:t>
      </w:r>
      <w:r>
        <w:t xml:space="preserve"> communities. It also aims to make LGBTIQ+ interviewees – particularly those who identify as </w:t>
      </w:r>
      <w:r w:rsidR="00024DB0">
        <w:t xml:space="preserve">trans and </w:t>
      </w:r>
      <w:r>
        <w:t xml:space="preserve">gender diverse – feel comfortable and able to participate </w:t>
      </w:r>
      <w:r w:rsidR="00001555">
        <w:t>safely</w:t>
      </w:r>
      <w:r>
        <w:t xml:space="preserve"> in the interview</w:t>
      </w:r>
      <w:r w:rsidR="00001555">
        <w:t>.</w:t>
      </w:r>
      <w:r w:rsidR="00022123">
        <w:br w:type="page"/>
      </w:r>
    </w:p>
    <w:p w14:paraId="1E7D558F" w14:textId="67242F4D" w:rsidR="004437F2" w:rsidRPr="004437F2" w:rsidRDefault="00E871D0" w:rsidP="009E04F3">
      <w:pPr>
        <w:pStyle w:val="Heading1"/>
      </w:pPr>
      <w:bookmarkStart w:id="39" w:name="_Toc93564747"/>
      <w:r>
        <w:lastRenderedPageBreak/>
        <w:t>Key c</w:t>
      </w:r>
      <w:r w:rsidR="00A862E6">
        <w:t>onsiderations</w:t>
      </w:r>
      <w:r>
        <w:t xml:space="preserve"> for cohort</w:t>
      </w:r>
      <w:r w:rsidR="00256313">
        <w:t>s</w:t>
      </w:r>
      <w:bookmarkEnd w:id="39"/>
    </w:p>
    <w:p w14:paraId="494823C5" w14:textId="7221DCC3" w:rsidR="004437F2" w:rsidRDefault="004437F2" w:rsidP="006D27B4">
      <w:pPr>
        <w:pStyle w:val="Subtitle"/>
      </w:pPr>
      <w:r w:rsidRPr="00132D82">
        <w:t xml:space="preserve">This section provides advice </w:t>
      </w:r>
      <w:r w:rsidR="00121B33">
        <w:t>on specific</w:t>
      </w:r>
      <w:r w:rsidRPr="00132D82">
        <w:t xml:space="preserve"> </w:t>
      </w:r>
      <w:r w:rsidR="006E0A0F">
        <w:t xml:space="preserve">cohort considerations in </w:t>
      </w:r>
      <w:r w:rsidRPr="00132D82">
        <w:t>recruitment and selection</w:t>
      </w:r>
      <w:r w:rsidR="006E0A0F">
        <w:t xml:space="preserve"> processes</w:t>
      </w:r>
      <w:r w:rsidR="00B21D40">
        <w:t>.</w:t>
      </w:r>
    </w:p>
    <w:p w14:paraId="06A31ACC" w14:textId="77777777" w:rsidR="00317C0B" w:rsidRDefault="00317C0B" w:rsidP="00317C0B">
      <w:pPr>
        <w:pStyle w:val="Heading2"/>
      </w:pPr>
      <w:bookmarkStart w:id="40" w:name="_Toc93564748"/>
      <w:bookmarkStart w:id="41" w:name="_Toc39178840"/>
      <w:r>
        <w:t>Intersectionality</w:t>
      </w:r>
      <w:bookmarkEnd w:id="40"/>
    </w:p>
    <w:p w14:paraId="718E463D" w14:textId="01218BD2" w:rsidR="00750C6E" w:rsidRDefault="00750C6E" w:rsidP="00750C6E">
      <w:pPr>
        <w:pStyle w:val="Heading4"/>
      </w:pPr>
      <w:r w:rsidRPr="00750C6E">
        <w:t>It is important to consider diversity from an intersectional perspective</w:t>
      </w:r>
      <w:r w:rsidR="00837553">
        <w:t>,</w:t>
      </w:r>
      <w:r w:rsidRPr="00750C6E">
        <w:t xml:space="preserve"> </w:t>
      </w:r>
      <w:r w:rsidR="00837553" w:rsidRPr="0043068A">
        <w:t>and</w:t>
      </w:r>
      <w:r w:rsidR="00837553">
        <w:rPr>
          <w:b w:val="0"/>
          <w:bCs w:val="0"/>
        </w:rPr>
        <w:t xml:space="preserve"> </w:t>
      </w:r>
      <w:r w:rsidR="00837553" w:rsidRPr="00461A24">
        <w:t>recognise that an individual may be part of more than one of the key cohorts listed in this document</w:t>
      </w:r>
      <w:r w:rsidR="00837553">
        <w:rPr>
          <w:b w:val="0"/>
          <w:bCs w:val="0"/>
        </w:rPr>
        <w:t>.</w:t>
      </w:r>
      <w:r w:rsidRPr="00750C6E">
        <w:t xml:space="preserve"> </w:t>
      </w:r>
    </w:p>
    <w:p w14:paraId="31EB3A05" w14:textId="170A5AA5" w:rsidR="00750C6E" w:rsidRPr="00750C6E" w:rsidRDefault="00750C6E" w:rsidP="00750C6E">
      <w:r w:rsidRPr="00750C6E">
        <w:t xml:space="preserve">This can provide </w:t>
      </w:r>
      <w:r>
        <w:t>candidates</w:t>
      </w:r>
      <w:r w:rsidRPr="00750C6E">
        <w:t xml:space="preserve"> with more </w:t>
      </w:r>
      <w:r w:rsidR="00844498">
        <w:t xml:space="preserve">varied lived </w:t>
      </w:r>
      <w:r w:rsidRPr="00750C6E">
        <w:t>experience</w:t>
      </w:r>
      <w:r w:rsidR="00844498">
        <w:t>s</w:t>
      </w:r>
      <w:r w:rsidRPr="00750C6E">
        <w:t xml:space="preserve"> to inform a board and can also mean that they face additional and compounding barriers to participation.</w:t>
      </w:r>
    </w:p>
    <w:p w14:paraId="7AE3DEBC" w14:textId="738A3291" w:rsidR="00A637EE" w:rsidRDefault="00F535A8">
      <w:r>
        <w:t>Regardless of the composition of your board</w:t>
      </w:r>
      <w:r w:rsidR="00C77821">
        <w:t xml:space="preserve">, a culture of inclusion and </w:t>
      </w:r>
      <w:r w:rsidR="00663C73">
        <w:t xml:space="preserve">a genuine </w:t>
      </w:r>
      <w:r w:rsidR="00C77821">
        <w:t>commitment to strengthening diversity is critical</w:t>
      </w:r>
      <w:r w:rsidR="00717C2E">
        <w:t xml:space="preserve"> to support</w:t>
      </w:r>
      <w:r w:rsidR="0002662B">
        <w:t>ing</w:t>
      </w:r>
      <w:r w:rsidR="00717C2E">
        <w:t xml:space="preserve"> Victorians of all backgrounds.</w:t>
      </w:r>
    </w:p>
    <w:p w14:paraId="6957AE2A" w14:textId="64C6704A" w:rsidR="00C77821" w:rsidRDefault="00B35A52" w:rsidP="00B41006">
      <w:r>
        <w:t>An inclusive culture</w:t>
      </w:r>
      <w:r w:rsidR="008766AC">
        <w:t xml:space="preserve"> is equity focused and</w:t>
      </w:r>
      <w:r>
        <w:t xml:space="preserve"> ensures:</w:t>
      </w:r>
    </w:p>
    <w:p w14:paraId="406B38AD" w14:textId="4248B254" w:rsidR="00B41006" w:rsidRDefault="00B35A52" w:rsidP="00B41006">
      <w:pPr>
        <w:pStyle w:val="ListParagraph"/>
        <w:numPr>
          <w:ilvl w:val="0"/>
          <w:numId w:val="36"/>
        </w:numPr>
      </w:pPr>
      <w:r>
        <w:t>a</w:t>
      </w:r>
      <w:r w:rsidR="00B41006">
        <w:t xml:space="preserve">ll members are seen and treated as </w:t>
      </w:r>
      <w:r>
        <w:t>e</w:t>
      </w:r>
      <w:r w:rsidR="00B41006">
        <w:t>quals</w:t>
      </w:r>
    </w:p>
    <w:p w14:paraId="6B99C1F4" w14:textId="3DC96E7E" w:rsidR="00B41006" w:rsidRDefault="00B35A52" w:rsidP="00B41006">
      <w:pPr>
        <w:pStyle w:val="ListParagraph"/>
        <w:numPr>
          <w:ilvl w:val="0"/>
          <w:numId w:val="36"/>
        </w:numPr>
      </w:pPr>
      <w:r>
        <w:t>p</w:t>
      </w:r>
      <w:r w:rsidR="00B41006">
        <w:t>eople are respected and valued for their contribution</w:t>
      </w:r>
    </w:p>
    <w:p w14:paraId="1AE7E660" w14:textId="738ECAF3" w:rsidR="00B41006" w:rsidRDefault="00B35A52" w:rsidP="00B41006">
      <w:pPr>
        <w:pStyle w:val="ListParagraph"/>
        <w:numPr>
          <w:ilvl w:val="0"/>
          <w:numId w:val="36"/>
        </w:numPr>
      </w:pPr>
      <w:r>
        <w:t>a</w:t>
      </w:r>
      <w:r w:rsidR="00B41006">
        <w:t>ll opinions are actively sought, listened to and considered</w:t>
      </w:r>
    </w:p>
    <w:p w14:paraId="2F937B0D" w14:textId="2DA5E116" w:rsidR="00B41006" w:rsidRDefault="00B35A52" w:rsidP="00B41006">
      <w:pPr>
        <w:pStyle w:val="ListParagraph"/>
        <w:numPr>
          <w:ilvl w:val="0"/>
          <w:numId w:val="36"/>
        </w:numPr>
      </w:pPr>
      <w:r>
        <w:t>m</w:t>
      </w:r>
      <w:r w:rsidR="00B41006">
        <w:t>embers have the opportunity to learn from each other’s knowledge and experience</w:t>
      </w:r>
    </w:p>
    <w:p w14:paraId="27B68C1D" w14:textId="03197499" w:rsidR="00B41006" w:rsidRDefault="00B35A52" w:rsidP="00B41006">
      <w:pPr>
        <w:pStyle w:val="ListParagraph"/>
        <w:numPr>
          <w:ilvl w:val="0"/>
          <w:numId w:val="36"/>
        </w:numPr>
      </w:pPr>
      <w:r>
        <w:t>c</w:t>
      </w:r>
      <w:r w:rsidR="00B41006">
        <w:t>ommunication between members happens in a way that builds knowledge, understanding and mutual respect</w:t>
      </w:r>
    </w:p>
    <w:p w14:paraId="5675F725" w14:textId="181280B7" w:rsidR="00B41006" w:rsidRDefault="00B35A52" w:rsidP="0014765B">
      <w:pPr>
        <w:pStyle w:val="ListParagraph"/>
        <w:numPr>
          <w:ilvl w:val="0"/>
          <w:numId w:val="36"/>
        </w:numPr>
      </w:pPr>
      <w:r>
        <w:t>p</w:t>
      </w:r>
      <w:r w:rsidR="00B41006">
        <w:t>articipation is meaningful and influences change.</w:t>
      </w:r>
    </w:p>
    <w:p w14:paraId="3705D368" w14:textId="0C3AB561" w:rsidR="001E06A0" w:rsidRDefault="001E06A0" w:rsidP="006957D1">
      <w:r>
        <w:br w:type="page"/>
      </w:r>
    </w:p>
    <w:p w14:paraId="5FB014A0" w14:textId="007135BE" w:rsidR="00990ECA" w:rsidRDefault="00990ECA" w:rsidP="00990ECA">
      <w:pPr>
        <w:pStyle w:val="Heading2"/>
      </w:pPr>
      <w:bookmarkStart w:id="42" w:name="_Toc93564749"/>
      <w:r w:rsidRPr="004437F2">
        <w:lastRenderedPageBreak/>
        <w:t>Women</w:t>
      </w:r>
      <w:bookmarkEnd w:id="42"/>
    </w:p>
    <w:p w14:paraId="327C6F9E" w14:textId="77777777" w:rsidR="00CC47D7" w:rsidRPr="00923AE7" w:rsidRDefault="00CC47D7" w:rsidP="00CC47D7">
      <w:r w:rsidRPr="00923AE7">
        <w:t>The Victorian Government’s Women on Boards commitment was first introduced in March 2015, and its scope was subsequently expanded in 2018. The commitment was refreshed in 2021 and currently requires that: </w:t>
      </w:r>
    </w:p>
    <w:p w14:paraId="6AD2DC55" w14:textId="77777777" w:rsidR="00CC47D7" w:rsidRPr="00923AE7" w:rsidRDefault="00CC47D7" w:rsidP="00CC47D7">
      <w:pPr>
        <w:numPr>
          <w:ilvl w:val="0"/>
          <w:numId w:val="45"/>
        </w:numPr>
      </w:pPr>
      <w:r w:rsidRPr="00923AE7">
        <w:t>for boards and portfolios that have less than 50 per cent women, no less than 50 per cent of all future appointments must be women. </w:t>
      </w:r>
    </w:p>
    <w:p w14:paraId="365BA436" w14:textId="77777777" w:rsidR="00CC47D7" w:rsidRDefault="00CC47D7" w:rsidP="00CC47D7">
      <w:pPr>
        <w:numPr>
          <w:ilvl w:val="0"/>
          <w:numId w:val="45"/>
        </w:numPr>
      </w:pPr>
      <w:r w:rsidRPr="00923AE7">
        <w:t>for boards and portfolios that have at least 50 per cent women, appointments must continue to result in least 50 per cent women on boards.</w:t>
      </w:r>
    </w:p>
    <w:p w14:paraId="74B784DB" w14:textId="1DC60009" w:rsidR="00CC47D7" w:rsidRPr="001B1E08" w:rsidRDefault="00CC47D7" w:rsidP="0043068A">
      <w:pPr>
        <w:pStyle w:val="paragraph"/>
        <w:spacing w:before="0" w:beforeAutospacing="0" w:after="0" w:afterAutospacing="0"/>
        <w:textAlignment w:val="baseline"/>
        <w:rPr>
          <w:rFonts w:asciiTheme="minorHAnsi" w:hAnsiTheme="minorHAnsi" w:cstheme="minorHAnsi"/>
          <w:sz w:val="22"/>
          <w:szCs w:val="22"/>
        </w:rPr>
      </w:pPr>
      <w:r w:rsidRPr="001B1E08">
        <w:rPr>
          <w:rFonts w:asciiTheme="minorHAnsi" w:hAnsiTheme="minorHAnsi" w:cstheme="minorHAnsi"/>
          <w:sz w:val="22"/>
          <w:szCs w:val="22"/>
        </w:rPr>
        <w:t>The refreshed Women on Boards commitment applies to Victorian courts and all boards, except for the following: statutory offices or officers; small Crown land committees of management; </w:t>
      </w:r>
      <w:r w:rsidR="002516DA">
        <w:rPr>
          <w:rFonts w:asciiTheme="minorHAnsi" w:hAnsiTheme="minorHAnsi" w:cstheme="minorHAnsi"/>
          <w:sz w:val="22"/>
          <w:szCs w:val="22"/>
        </w:rPr>
        <w:t>unpaid cemetery trusts</w:t>
      </w:r>
      <w:r w:rsidRPr="001B1E08">
        <w:rPr>
          <w:rFonts w:asciiTheme="minorHAnsi" w:hAnsiTheme="minorHAnsi" w:cstheme="minorHAnsi"/>
          <w:sz w:val="22"/>
          <w:szCs w:val="22"/>
        </w:rPr>
        <w:t>; and school councils. </w:t>
      </w:r>
    </w:p>
    <w:p w14:paraId="3F70AC36" w14:textId="491B16E5" w:rsidR="00CC47D7" w:rsidRPr="00923AE7" w:rsidRDefault="00CC47D7" w:rsidP="00CC47D7">
      <w:r w:rsidRPr="00703BF1">
        <w:t>As part of the Women on Boards commitment, and as noted in the </w:t>
      </w:r>
      <w:hyperlink r:id="rId37" w:tgtFrame="_blank" w:history="1">
        <w:r w:rsidRPr="00703BF1">
          <w:rPr>
            <w:rStyle w:val="Hyperlink"/>
          </w:rPr>
          <w:t>Appointment and Remuneration Guidelines</w:t>
        </w:r>
      </w:hyperlink>
      <w:r w:rsidRPr="00703BF1">
        <w:t>, it is mandatory for departments to consult with the Office for Women, Department of Families, Fairness and Housing (DFFH), when appointing new board members. Consultations allow the Office for Women and departments to ensure that steps to support gender diversity are undertaken as part of board appointments.  </w:t>
      </w:r>
    </w:p>
    <w:p w14:paraId="608B67C3" w14:textId="77777777" w:rsidR="00CC47D7" w:rsidRDefault="00CC47D7" w:rsidP="00CC47D7">
      <w:pPr>
        <w:pStyle w:val="Heading3"/>
      </w:pPr>
      <w:r>
        <w:t>Key considerations</w:t>
      </w:r>
    </w:p>
    <w:p w14:paraId="5F187D01" w14:textId="77777777" w:rsidR="00CC47D7" w:rsidRPr="001B1E08" w:rsidRDefault="00CC47D7" w:rsidP="00CC47D7">
      <w:pPr>
        <w:pStyle w:val="ListParagraph"/>
        <w:numPr>
          <w:ilvl w:val="0"/>
          <w:numId w:val="10"/>
        </w:numPr>
        <w:ind w:left="714" w:hanging="357"/>
        <w:contextualSpacing w:val="0"/>
        <w:rPr>
          <w:bCs/>
        </w:rPr>
      </w:pPr>
      <w:r w:rsidRPr="001B1E08">
        <w:rPr>
          <w:b/>
        </w:rPr>
        <w:t xml:space="preserve">Review the gender composition of the board. </w:t>
      </w:r>
      <w:r w:rsidRPr="001B1E08">
        <w:rPr>
          <w:bCs/>
        </w:rPr>
        <w:t xml:space="preserve">During the planning and recruitment process of future appointments, aim for a balanced gender composition on the board following the proposed appointments and have a strategy to increase the representation of women if there is less than 50 per cent women on the board. </w:t>
      </w:r>
    </w:p>
    <w:p w14:paraId="49806F0C" w14:textId="2BCEA61E" w:rsidR="00CC47D7" w:rsidRPr="001B1E08" w:rsidRDefault="00CC47D7" w:rsidP="00CC47D7">
      <w:pPr>
        <w:pStyle w:val="ListParagraph"/>
        <w:numPr>
          <w:ilvl w:val="0"/>
          <w:numId w:val="10"/>
        </w:numPr>
        <w:ind w:left="714" w:hanging="357"/>
        <w:contextualSpacing w:val="0"/>
        <w:rPr>
          <w:b/>
        </w:rPr>
      </w:pPr>
      <w:r w:rsidRPr="001B1E08">
        <w:rPr>
          <w:b/>
          <w:bCs/>
        </w:rPr>
        <w:t>Include gender diversity on your board skills matrix</w:t>
      </w:r>
      <w:r w:rsidRPr="001B1E08">
        <w:t> </w:t>
      </w:r>
      <w:r w:rsidRPr="001B1E08">
        <w:rPr>
          <w:bCs/>
        </w:rPr>
        <w:t>t</w:t>
      </w:r>
      <w:r w:rsidR="0006146F">
        <w:rPr>
          <w:bCs/>
        </w:rPr>
        <w:t>o ensure that there is a transparent record of the board’s gender diversity.</w:t>
      </w:r>
    </w:p>
    <w:p w14:paraId="5F30F779" w14:textId="77777777" w:rsidR="00CC47D7" w:rsidRDefault="00CC47D7" w:rsidP="00CC47D7">
      <w:pPr>
        <w:pStyle w:val="ListParagraph"/>
        <w:numPr>
          <w:ilvl w:val="0"/>
          <w:numId w:val="10"/>
        </w:numPr>
        <w:ind w:left="714" w:hanging="357"/>
        <w:contextualSpacing w:val="0"/>
      </w:pPr>
      <w:r w:rsidRPr="001B1E08">
        <w:rPr>
          <w:b/>
          <w:bCs/>
        </w:rPr>
        <w:t>Use open and competitive recruitment whenever possible</w:t>
      </w:r>
      <w:r w:rsidRPr="001B1E08">
        <w:t>.</w:t>
      </w:r>
      <w:r w:rsidRPr="001B1E08">
        <w:rPr>
          <w:b/>
        </w:rPr>
        <w:t> </w:t>
      </w:r>
      <w:r w:rsidRPr="001B1E08">
        <w:t>In recruitment materials and position descriptions Use gender inclusive language and avoid language that assumes the gender of candidates, as this can suggest bias against women applicants.</w:t>
      </w:r>
    </w:p>
    <w:p w14:paraId="7492CE2C" w14:textId="1B1D69BC" w:rsidR="00CC47D7" w:rsidRPr="009800AE" w:rsidRDefault="00CC47D7" w:rsidP="00CC47D7">
      <w:pPr>
        <w:pStyle w:val="ListParagraph"/>
        <w:numPr>
          <w:ilvl w:val="0"/>
          <w:numId w:val="10"/>
        </w:numPr>
        <w:ind w:left="714" w:hanging="357"/>
        <w:contextualSpacing w:val="0"/>
      </w:pPr>
      <w:r w:rsidRPr="009800AE">
        <w:rPr>
          <w:b/>
        </w:rPr>
        <w:t xml:space="preserve">Provide flexible working arrangements. </w:t>
      </w:r>
      <w:r w:rsidRPr="009800AE">
        <w:t>Victorian women undertake nearly twice the amount of unpaid work and care than Victorian men, making it more difficult to remain in the workforce.</w:t>
      </w:r>
      <w:r w:rsidRPr="004A08C3">
        <w:rPr>
          <w:vertAlign w:val="superscript"/>
        </w:rPr>
        <w:footnoteReference w:id="3"/>
      </w:r>
      <w:r w:rsidRPr="009800AE">
        <w:t xml:space="preserve"> To encourage more women to apply for the role it is recommended that advertisements note </w:t>
      </w:r>
      <w:r w:rsidR="00FD5C02" w:rsidRPr="009800AE">
        <w:t>flexible arrangements that</w:t>
      </w:r>
      <w:r w:rsidR="00BB0EC8" w:rsidRPr="009800AE">
        <w:t xml:space="preserve"> </w:t>
      </w:r>
      <w:r w:rsidRPr="009800AE">
        <w:t>are applicable to the role,</w:t>
      </w:r>
      <w:r w:rsidR="00FD5C02" w:rsidRPr="009800AE">
        <w:t xml:space="preserve"> (e.g. meeting times, online meetings</w:t>
      </w:r>
      <w:r w:rsidRPr="009800AE">
        <w:t xml:space="preserve">). </w:t>
      </w:r>
    </w:p>
    <w:p w14:paraId="3EFC596F" w14:textId="77777777" w:rsidR="00CC47D7" w:rsidRPr="001B1E08" w:rsidRDefault="00CC47D7" w:rsidP="00CC47D7">
      <w:pPr>
        <w:pStyle w:val="ListParagraph"/>
        <w:numPr>
          <w:ilvl w:val="0"/>
          <w:numId w:val="10"/>
        </w:numPr>
        <w:ind w:left="714" w:hanging="357"/>
        <w:contextualSpacing w:val="0"/>
      </w:pPr>
      <w:r w:rsidRPr="001B1E08">
        <w:rPr>
          <w:b/>
          <w:bCs/>
        </w:rPr>
        <w:t>Engage a gender diverse assessment and interview panel.</w:t>
      </w:r>
      <w:r w:rsidRPr="001B1E08">
        <w:rPr>
          <w:b/>
        </w:rPr>
        <w:t> </w:t>
      </w:r>
      <w:r w:rsidRPr="001B1E08">
        <w:t xml:space="preserve">Assemble a gender diverse group of people to review applications, shortlist applicants and conduct interviews, to minimise bias or avoid the perception of bias. </w:t>
      </w:r>
    </w:p>
    <w:p w14:paraId="7B05AC96" w14:textId="2F8C874D" w:rsidR="00CC47D7" w:rsidRPr="000E01FA" w:rsidRDefault="00CC47D7" w:rsidP="000E01FA">
      <w:pPr>
        <w:pStyle w:val="ListParagraph"/>
        <w:numPr>
          <w:ilvl w:val="0"/>
          <w:numId w:val="10"/>
        </w:numPr>
        <w:ind w:left="714" w:hanging="357"/>
        <w:contextualSpacing w:val="0"/>
        <w:rPr>
          <w:b/>
        </w:rPr>
      </w:pPr>
      <w:r w:rsidRPr="001B1E08">
        <w:rPr>
          <w:b/>
          <w:bCs/>
        </w:rPr>
        <w:lastRenderedPageBreak/>
        <w:t>Provide and request feedback on the appointment process</w:t>
      </w:r>
      <w:r w:rsidRPr="001B1E08">
        <w:t>. Offer feedback to unsuccessful candidates, particularly shortlisted candidates, on their applications and interviews. This will support potential women candidates who may currently be unsuitable for a given board role to develop their skills and knowledge in preparation for other or future vacancies.</w:t>
      </w:r>
    </w:p>
    <w:p w14:paraId="23BAEE4E" w14:textId="77777777" w:rsidR="00CC47D7" w:rsidRPr="001B1E08" w:rsidRDefault="00CC47D7" w:rsidP="00CC47D7">
      <w:pPr>
        <w:ind w:left="851" w:hanging="567"/>
        <w:rPr>
          <w:b/>
        </w:rPr>
      </w:pPr>
      <w:r w:rsidRPr="001B1E08">
        <w:rPr>
          <w:b/>
        </w:rPr>
        <w:t>Additional information and useful links:</w:t>
      </w:r>
    </w:p>
    <w:p w14:paraId="5554EAE5" w14:textId="77777777" w:rsidR="00CC47D7" w:rsidRPr="001B1E08" w:rsidRDefault="00CC47D7" w:rsidP="00CC47D7">
      <w:pPr>
        <w:pStyle w:val="ListParagraph"/>
        <w:numPr>
          <w:ilvl w:val="0"/>
          <w:numId w:val="12"/>
        </w:numPr>
        <w:contextualSpacing w:val="0"/>
        <w:rPr>
          <w:rStyle w:val="eop"/>
          <w:b/>
        </w:rPr>
      </w:pPr>
      <w:r w:rsidRPr="001B1E08">
        <w:rPr>
          <w:rStyle w:val="normaltextrun"/>
          <w:rFonts w:ascii="Arial" w:hAnsi="Arial" w:cs="Arial"/>
          <w:color w:val="000000"/>
          <w:shd w:val="clear" w:color="auto" w:fill="FFFFFF"/>
        </w:rPr>
        <w:t>The Office for Women can be contacted at </w:t>
      </w:r>
      <w:hyperlink r:id="rId38" w:tgtFrame="_blank" w:history="1">
        <w:r w:rsidRPr="001B1E08">
          <w:rPr>
            <w:rStyle w:val="normaltextrun"/>
            <w:rFonts w:ascii="Arial" w:hAnsi="Arial" w:cs="Arial"/>
            <w:color w:val="004C97"/>
            <w:u w:val="single"/>
            <w:shd w:val="clear" w:color="auto" w:fill="FFFFFF"/>
          </w:rPr>
          <w:t>womenonboards@dffh.vic.gov.au</w:t>
        </w:r>
      </w:hyperlink>
      <w:r w:rsidRPr="001B1E08">
        <w:rPr>
          <w:rStyle w:val="normaltextrun"/>
          <w:rFonts w:ascii="Arial" w:hAnsi="Arial" w:cs="Arial"/>
          <w:color w:val="000000"/>
          <w:shd w:val="clear" w:color="auto" w:fill="FFFFFF"/>
        </w:rPr>
        <w:t>.</w:t>
      </w:r>
      <w:r w:rsidRPr="001B1E08">
        <w:rPr>
          <w:rStyle w:val="eop"/>
          <w:rFonts w:ascii="Arial" w:hAnsi="Arial" w:cs="Arial"/>
          <w:color w:val="000000"/>
          <w:shd w:val="clear" w:color="auto" w:fill="FFFFFF"/>
        </w:rPr>
        <w:t> </w:t>
      </w:r>
    </w:p>
    <w:p w14:paraId="35C434C0" w14:textId="512C1B6B" w:rsidR="00CC47D7" w:rsidRPr="001B1E08" w:rsidRDefault="00CC47D7" w:rsidP="00CC47D7">
      <w:pPr>
        <w:pStyle w:val="ListParagraph"/>
        <w:keepLines w:val="0"/>
        <w:numPr>
          <w:ilvl w:val="0"/>
          <w:numId w:val="12"/>
        </w:numPr>
        <w:spacing w:before="0" w:after="0" w:line="240" w:lineRule="auto"/>
        <w:rPr>
          <w:rFonts w:asciiTheme="majorHAnsi" w:eastAsiaTheme="majorEastAsia" w:hAnsiTheme="majorHAnsi" w:cstheme="majorBidi"/>
          <w:b/>
          <w:bCs/>
          <w:color w:val="0071CE" w:themeColor="accent1"/>
        </w:rPr>
      </w:pPr>
      <w:r w:rsidRPr="001B1E08">
        <w:br w:type="page"/>
      </w:r>
    </w:p>
    <w:p w14:paraId="6F9107B8" w14:textId="526E1ACD" w:rsidR="004437F2" w:rsidRPr="004437F2" w:rsidRDefault="004437F2" w:rsidP="00D35E7E">
      <w:pPr>
        <w:pStyle w:val="Heading2"/>
      </w:pPr>
      <w:bookmarkStart w:id="43" w:name="_Toc93564750"/>
      <w:r w:rsidRPr="004437F2">
        <w:lastRenderedPageBreak/>
        <w:t>Aboriginal people</w:t>
      </w:r>
      <w:bookmarkEnd w:id="41"/>
      <w:bookmarkEnd w:id="43"/>
    </w:p>
    <w:p w14:paraId="29E1FECD" w14:textId="77777777" w:rsidR="004437F2" w:rsidRDefault="004437F2" w:rsidP="00D35E7E">
      <w:r w:rsidRPr="00066566">
        <w:t>In 2016</w:t>
      </w:r>
      <w:r w:rsidR="00216513">
        <w:rPr>
          <w:rFonts w:eastAsia="Times"/>
        </w:rPr>
        <w:t>,</w:t>
      </w:r>
      <w:r w:rsidRPr="00066566">
        <w:t xml:space="preserve"> the population of </w:t>
      </w:r>
      <w:r w:rsidRPr="005D321E">
        <w:t>Aboriginal</w:t>
      </w:r>
      <w:r w:rsidRPr="00066566">
        <w:t xml:space="preserve"> Victorians was 47,000, almost double the 2001 population</w:t>
      </w:r>
      <w:r w:rsidR="00D35E7E">
        <w:t>.</w:t>
      </w:r>
    </w:p>
    <w:p w14:paraId="2ED443A2" w14:textId="6B1AC9DD" w:rsidR="00431E59" w:rsidRDefault="004437F2" w:rsidP="004437F2">
      <w:r>
        <w:t>Around one per cent of people on Victorian Government boards identify as Aboriginal. While this is roughly in line with the proportion of Aboriginal Victorians in the general population, it means many boards lack the knowledge, insights and experience to ensure the needs and views of Aboriginal Victorians are reflected in their decisions and advice.</w:t>
      </w:r>
    </w:p>
    <w:p w14:paraId="5048E03C" w14:textId="678C1B74" w:rsidR="00092A4D" w:rsidRPr="008E458D" w:rsidRDefault="00092A4D" w:rsidP="00092A4D">
      <w:r w:rsidRPr="00E871D0">
        <w:t xml:space="preserve">When Aboriginal people are not represented on government boards, they are excluded from significant opportunities to design and shape strategic policy and program directions. </w:t>
      </w:r>
      <w:r w:rsidRPr="00BF408E">
        <w:t xml:space="preserve">This means the unique and valuable knowledge and perspectives that Aboriginal people bring are missed entirely. Such perspectives are </w:t>
      </w:r>
      <w:r w:rsidRPr="008E458D">
        <w:t>inherent to achieving better outcomes for Aboriginal Victorians</w:t>
      </w:r>
      <w:r w:rsidR="00B428F1">
        <w:t>.</w:t>
      </w:r>
    </w:p>
    <w:p w14:paraId="16CF3252" w14:textId="0DDE2DA3" w:rsidR="00092A4D" w:rsidRDefault="00092A4D" w:rsidP="00092A4D">
      <w:r w:rsidRPr="00E871D0">
        <w:t xml:space="preserve">The Victorian Government is committed to self-determination as a guiding principle in Aboriginal affairs. </w:t>
      </w:r>
      <w:r w:rsidRPr="006C301A">
        <w:t>This</w:t>
      </w:r>
      <w:r w:rsidRPr="008E458D">
        <w:t xml:space="preserve"> should reflect</w:t>
      </w:r>
      <w:r>
        <w:t xml:space="preserve"> in representation of Aboriginal people on government boards</w:t>
      </w:r>
      <w:r w:rsidRPr="00BF408E">
        <w:t>.</w:t>
      </w:r>
      <w:r>
        <w:t xml:space="preserve"> </w:t>
      </w:r>
      <w:r w:rsidRPr="00BF408E">
        <w:t>To truly support self-determination, Aboriginal people should be represented on</w:t>
      </w:r>
      <w:r>
        <w:t xml:space="preserve"> both</w:t>
      </w:r>
      <w:r w:rsidRPr="00BF408E">
        <w:t xml:space="preserve"> ‘mainstream’ boards and those with specific mandates for Aboriginal affairs. This is because all areas of policy impact Aboriginal Victorians.</w:t>
      </w:r>
    </w:p>
    <w:p w14:paraId="1F896D2E" w14:textId="762E4291" w:rsidR="003641F4" w:rsidRDefault="003641F4" w:rsidP="00092A4D">
      <w:r>
        <w:t>Victoria’s nation-leading work to advance treaty and truth requires new thinking and ways of working.</w:t>
      </w:r>
    </w:p>
    <w:p w14:paraId="5F619AAF" w14:textId="25C4FBD1" w:rsidR="00A863AB" w:rsidRPr="00875AB6" w:rsidRDefault="00A863AB" w:rsidP="00A863AB">
      <w:pPr>
        <w:pStyle w:val="Heading3"/>
      </w:pPr>
      <w:r>
        <w:t>Key considerations</w:t>
      </w:r>
    </w:p>
    <w:p w14:paraId="6EF64498" w14:textId="3E19EDED" w:rsidR="00210F23" w:rsidRDefault="00210F23" w:rsidP="002975D6">
      <w:pPr>
        <w:pStyle w:val="ListParagraph"/>
        <w:numPr>
          <w:ilvl w:val="0"/>
          <w:numId w:val="10"/>
        </w:numPr>
        <w:ind w:left="714" w:hanging="357"/>
        <w:contextualSpacing w:val="0"/>
      </w:pPr>
      <w:r w:rsidRPr="0014765B">
        <w:rPr>
          <w:b/>
        </w:rPr>
        <w:t>Don’t just consider Aboriginal people for Aboriginal specific boards.</w:t>
      </w:r>
      <w:r w:rsidRPr="002975D6">
        <w:t xml:space="preserve"> Aboriginal people should be considered for all board appointments.</w:t>
      </w:r>
    </w:p>
    <w:p w14:paraId="7EA36E98" w14:textId="4545F2A0" w:rsidR="00210F23" w:rsidRDefault="00210F23" w:rsidP="002975D6">
      <w:pPr>
        <w:pStyle w:val="ListParagraph"/>
        <w:numPr>
          <w:ilvl w:val="0"/>
          <w:numId w:val="10"/>
        </w:numPr>
        <w:ind w:left="714" w:hanging="357"/>
        <w:contextualSpacing w:val="0"/>
      </w:pPr>
      <w:r w:rsidRPr="00210F23">
        <w:rPr>
          <w:b/>
          <w:bCs/>
        </w:rPr>
        <w:t xml:space="preserve">Ensure your board is </w:t>
      </w:r>
      <w:r w:rsidRPr="002975D6">
        <w:rPr>
          <w:b/>
        </w:rPr>
        <w:t>culturally safe</w:t>
      </w:r>
      <w:r>
        <w:rPr>
          <w:b/>
          <w:bCs/>
        </w:rPr>
        <w:t xml:space="preserve"> and able to support Aboriginal members</w:t>
      </w:r>
      <w:r w:rsidRPr="002975D6">
        <w:rPr>
          <w:b/>
        </w:rPr>
        <w:t xml:space="preserve">. </w:t>
      </w:r>
      <w:r w:rsidRPr="002975D6">
        <w:t>Do you know where you can access information regarding who the Traditional Owners are and local Aboriginal history? Do you understand the ongoing impact of past government policies and practices on Aboriginal people?</w:t>
      </w:r>
      <w:r>
        <w:t xml:space="preserve"> </w:t>
      </w:r>
      <w:r w:rsidR="003641F4">
        <w:t xml:space="preserve">See </w:t>
      </w:r>
      <w:r w:rsidR="008055DD">
        <w:t>resources below.</w:t>
      </w:r>
    </w:p>
    <w:p w14:paraId="72FD987E" w14:textId="03441A2D" w:rsidR="00210F23" w:rsidRPr="002975D6" w:rsidRDefault="00750C6E" w:rsidP="002975D6">
      <w:pPr>
        <w:pStyle w:val="ListParagraph"/>
        <w:numPr>
          <w:ilvl w:val="0"/>
          <w:numId w:val="10"/>
        </w:numPr>
        <w:ind w:left="714" w:hanging="357"/>
        <w:contextualSpacing w:val="0"/>
      </w:pPr>
      <w:r>
        <w:rPr>
          <w:b/>
          <w:bCs/>
        </w:rPr>
        <w:t>W</w:t>
      </w:r>
      <w:r w:rsidRPr="00750C6E">
        <w:rPr>
          <w:b/>
          <w:bCs/>
        </w:rPr>
        <w:t>henever possible</w:t>
      </w:r>
      <w:r>
        <w:rPr>
          <w:b/>
          <w:bCs/>
        </w:rPr>
        <w:t>,</w:t>
      </w:r>
      <w:r w:rsidRPr="00750C6E">
        <w:rPr>
          <w:b/>
          <w:bCs/>
        </w:rPr>
        <w:t xml:space="preserve"> include </w:t>
      </w:r>
      <w:r w:rsidR="00067DAE" w:rsidRPr="00750C6E">
        <w:rPr>
          <w:b/>
          <w:bCs/>
        </w:rPr>
        <w:t>li</w:t>
      </w:r>
      <w:r w:rsidR="00067DAE">
        <w:rPr>
          <w:b/>
          <w:bCs/>
        </w:rPr>
        <w:t>v</w:t>
      </w:r>
      <w:r w:rsidR="00067DAE" w:rsidRPr="00750C6E">
        <w:rPr>
          <w:b/>
          <w:bCs/>
        </w:rPr>
        <w:t>e</w:t>
      </w:r>
      <w:r w:rsidR="00067DAE">
        <w:rPr>
          <w:b/>
          <w:bCs/>
        </w:rPr>
        <w:t>d</w:t>
      </w:r>
      <w:r w:rsidR="00067DAE" w:rsidRPr="00750C6E">
        <w:rPr>
          <w:b/>
          <w:bCs/>
        </w:rPr>
        <w:t xml:space="preserve"> </w:t>
      </w:r>
      <w:r w:rsidRPr="00750C6E">
        <w:rPr>
          <w:b/>
          <w:bCs/>
        </w:rPr>
        <w:t>experience or professional experience and practical knowledge</w:t>
      </w:r>
      <w:r>
        <w:rPr>
          <w:b/>
          <w:bCs/>
        </w:rPr>
        <w:t>.</w:t>
      </w:r>
      <w:r w:rsidRPr="00750C6E" w:rsidDel="00750C6E">
        <w:rPr>
          <w:b/>
          <w:bCs/>
        </w:rPr>
        <w:t xml:space="preserve"> </w:t>
      </w:r>
      <w:r w:rsidR="00210F23" w:rsidRPr="002975D6">
        <w:t xml:space="preserve">Focus on what the person in the role will be doing and the skills they will need rather than on formal qualifications, </w:t>
      </w:r>
      <w:r w:rsidR="0050117A">
        <w:t xml:space="preserve">if these </w:t>
      </w:r>
      <w:r w:rsidR="00210F23" w:rsidRPr="002975D6">
        <w:t xml:space="preserve">are not mandatory requirements of a role. </w:t>
      </w:r>
    </w:p>
    <w:p w14:paraId="05CFFD35" w14:textId="25BC0706" w:rsidR="00210F23" w:rsidRPr="002975D6" w:rsidRDefault="00210F23" w:rsidP="002975D6">
      <w:pPr>
        <w:pStyle w:val="ListParagraph"/>
        <w:ind w:left="714" w:hanging="357"/>
        <w:contextualSpacing w:val="0"/>
      </w:pPr>
      <w:r w:rsidRPr="002975D6">
        <w:rPr>
          <w:b/>
        </w:rPr>
        <w:t>Do not rely solely on formal interview approaches</w:t>
      </w:r>
      <w:r>
        <w:t>. C</w:t>
      </w:r>
      <w:r w:rsidRPr="00D54A8D">
        <w:t xml:space="preserve">onsider </w:t>
      </w:r>
      <w:r w:rsidR="003641F4">
        <w:t>one-on-one</w:t>
      </w:r>
      <w:r w:rsidRPr="00D54A8D">
        <w:t xml:space="preserve"> discussion or a combination of </w:t>
      </w:r>
      <w:r w:rsidR="00350511">
        <w:t>less structured discussions</w:t>
      </w:r>
      <w:r w:rsidRPr="002975D6">
        <w:t xml:space="preserve"> and interviews.</w:t>
      </w:r>
    </w:p>
    <w:p w14:paraId="17318F3B" w14:textId="41927FD1" w:rsidR="00210F23" w:rsidRPr="002975D6" w:rsidRDefault="00210F23" w:rsidP="002975D6">
      <w:pPr>
        <w:pStyle w:val="ListParagraph"/>
        <w:ind w:left="714" w:hanging="357"/>
        <w:contextualSpacing w:val="0"/>
      </w:pPr>
      <w:r w:rsidRPr="002975D6">
        <w:rPr>
          <w:b/>
        </w:rPr>
        <w:t xml:space="preserve">Provide support to applicants before the interview. </w:t>
      </w:r>
      <w:r>
        <w:t xml:space="preserve">For example, </w:t>
      </w:r>
      <w:r w:rsidRPr="002975D6">
        <w:t>provide clear instructions about access to the building, the selection process and interview format and panel members</w:t>
      </w:r>
      <w:r>
        <w:t>.</w:t>
      </w:r>
      <w:r w:rsidR="003641F4">
        <w:t xml:space="preserve"> Consider providing interview questions prior to the interview to ensure all candidates have the opportunity to present their best case. Consider offering Aboriginal candidates to bring a support person.</w:t>
      </w:r>
    </w:p>
    <w:p w14:paraId="63508E04" w14:textId="0EE38317" w:rsidR="00210F23" w:rsidRDefault="00210F23" w:rsidP="002975D6">
      <w:pPr>
        <w:pStyle w:val="ListParagraph"/>
        <w:ind w:left="714" w:hanging="357"/>
        <w:contextualSpacing w:val="0"/>
      </w:pPr>
      <w:r w:rsidRPr="002975D6">
        <w:rPr>
          <w:b/>
        </w:rPr>
        <w:t>Include an Aboriginal person on the selection panel.</w:t>
      </w:r>
      <w:r w:rsidR="0026554C">
        <w:rPr>
          <w:b/>
        </w:rPr>
        <w:t xml:space="preserve"> </w:t>
      </w:r>
      <w:r w:rsidRPr="002975D6">
        <w:t xml:space="preserve"> </w:t>
      </w:r>
      <w:r w:rsidR="0026554C">
        <w:t xml:space="preserve">However, note that providing a culturally safe recruitment process is a collective responsibility, and should not fall solely on Aboriginal panel members. </w:t>
      </w:r>
    </w:p>
    <w:p w14:paraId="58A4971D" w14:textId="4928B8A3" w:rsidR="0026554C" w:rsidRPr="002975D6" w:rsidRDefault="0026554C" w:rsidP="00DD482F">
      <w:pPr>
        <w:pStyle w:val="ListParagraph"/>
        <w:ind w:left="714" w:hanging="357"/>
        <w:contextualSpacing w:val="0"/>
      </w:pPr>
      <w:r>
        <w:rPr>
          <w:b/>
        </w:rPr>
        <w:lastRenderedPageBreak/>
        <w:t xml:space="preserve">Note that there may be gender specific protocol and sensitivities that need to be considered for cultural reasons, and relevant adjustments made. </w:t>
      </w:r>
      <w:r>
        <w:rPr>
          <w:bCs/>
        </w:rPr>
        <w:t>For example, including an Aboriginal man on the selection panel for Aboriginal male candidates and an Aboriginal woman on the panel for Aboriginal female candidates.</w:t>
      </w:r>
    </w:p>
    <w:p w14:paraId="5866542B" w14:textId="46BDE73C" w:rsidR="003641F4" w:rsidRDefault="00210F23">
      <w:pPr>
        <w:pStyle w:val="ListParagraph"/>
        <w:numPr>
          <w:ilvl w:val="0"/>
          <w:numId w:val="10"/>
        </w:numPr>
        <w:contextualSpacing w:val="0"/>
      </w:pPr>
      <w:r w:rsidRPr="00210F23">
        <w:rPr>
          <w:b/>
          <w:bCs/>
        </w:rPr>
        <w:t xml:space="preserve">Ensure panel members have completed cultural </w:t>
      </w:r>
      <w:r w:rsidR="0026554C">
        <w:rPr>
          <w:b/>
          <w:bCs/>
        </w:rPr>
        <w:t>safety</w:t>
      </w:r>
      <w:r w:rsidR="0026554C" w:rsidRPr="00210F23">
        <w:rPr>
          <w:b/>
          <w:bCs/>
        </w:rPr>
        <w:t xml:space="preserve"> </w:t>
      </w:r>
      <w:r w:rsidRPr="00210F23">
        <w:rPr>
          <w:b/>
          <w:bCs/>
        </w:rPr>
        <w:t xml:space="preserve">training and the interview is culturally </w:t>
      </w:r>
      <w:r w:rsidRPr="00087838">
        <w:rPr>
          <w:b/>
          <w:bCs/>
        </w:rPr>
        <w:t xml:space="preserve">safe. </w:t>
      </w:r>
      <w:r w:rsidRPr="00087838">
        <w:t>Ensure</w:t>
      </w:r>
      <w:r w:rsidRPr="00210F23">
        <w:t xml:space="preserve"> the interview space is welcoming</w:t>
      </w:r>
      <w:r>
        <w:t xml:space="preserve"> and </w:t>
      </w:r>
      <w:r w:rsidRPr="00C352A0">
        <w:t>an acknowledgement of Country is undertaken before any formal interview process</w:t>
      </w:r>
      <w:r>
        <w:t xml:space="preserve">. </w:t>
      </w:r>
      <w:r w:rsidR="00750C6E">
        <w:t>Consider p</w:t>
      </w:r>
      <w:r w:rsidRPr="00210F23">
        <w:t>rovid</w:t>
      </w:r>
      <w:r w:rsidR="00750C6E">
        <w:t>ing</w:t>
      </w:r>
      <w:r w:rsidRPr="00210F23">
        <w:t xml:space="preserve"> interview questions prior to the interview </w:t>
      </w:r>
      <w:r w:rsidR="0050117A">
        <w:t>to</w:t>
      </w:r>
      <w:r w:rsidRPr="00210F23">
        <w:t xml:space="preserve"> </w:t>
      </w:r>
      <w:r w:rsidRPr="00AA4048">
        <w:t xml:space="preserve">ensure </w:t>
      </w:r>
      <w:r w:rsidR="0050117A" w:rsidRPr="00AA4048">
        <w:t xml:space="preserve">all </w:t>
      </w:r>
      <w:r w:rsidR="00750C6E" w:rsidRPr="00AA4048">
        <w:t>candidates</w:t>
      </w:r>
      <w:r w:rsidRPr="00AA4048">
        <w:t xml:space="preserve"> have the</w:t>
      </w:r>
      <w:r w:rsidRPr="00210F23">
        <w:t xml:space="preserve"> opportunity to present their best case.</w:t>
      </w:r>
      <w:r w:rsidR="003641F4">
        <w:t xml:space="preserve"> Consider offering Aboriginal candidates to bring a support person.</w:t>
      </w:r>
    </w:p>
    <w:p w14:paraId="1CB5A703" w14:textId="614E7378" w:rsidR="00210F23" w:rsidRPr="002975D6" w:rsidRDefault="00210F23" w:rsidP="00210F23">
      <w:pPr>
        <w:pStyle w:val="ListParagraph"/>
        <w:numPr>
          <w:ilvl w:val="0"/>
          <w:numId w:val="10"/>
        </w:numPr>
        <w:contextualSpacing w:val="0"/>
      </w:pPr>
      <w:r w:rsidRPr="002975D6">
        <w:rPr>
          <w:b/>
        </w:rPr>
        <w:t>Be aware that there could be differences in communication styles</w:t>
      </w:r>
      <w:r w:rsidR="008055DD">
        <w:rPr>
          <w:b/>
        </w:rPr>
        <w:t xml:space="preserve"> and </w:t>
      </w:r>
      <w:r w:rsidR="005A0B52">
        <w:rPr>
          <w:b/>
        </w:rPr>
        <w:t>en</w:t>
      </w:r>
      <w:r w:rsidR="008055DD">
        <w:rPr>
          <w:b/>
        </w:rPr>
        <w:t xml:space="preserve">sure the recruitment process (e.g. interview format, timing) does not prejudice such differences. </w:t>
      </w:r>
      <w:r w:rsidR="008055DD" w:rsidRPr="00DD482F">
        <w:rPr>
          <w:b/>
        </w:rPr>
        <w:t>For example:</w:t>
      </w:r>
      <w:r w:rsidR="008055DD">
        <w:rPr>
          <w:b/>
        </w:rPr>
        <w:t xml:space="preserve"> </w:t>
      </w:r>
    </w:p>
    <w:p w14:paraId="4FC0922F" w14:textId="27993E0F" w:rsidR="00210F23" w:rsidRPr="00210F23" w:rsidRDefault="00210F23" w:rsidP="009A6386">
      <w:pPr>
        <w:pStyle w:val="ListParagraph"/>
        <w:numPr>
          <w:ilvl w:val="0"/>
          <w:numId w:val="57"/>
        </w:numPr>
        <w:contextualSpacing w:val="0"/>
      </w:pPr>
      <w:r w:rsidRPr="00210F23">
        <w:t>S</w:t>
      </w:r>
      <w:r w:rsidRPr="002975D6">
        <w:t xml:space="preserve">ilence might be longer for some Aboriginal people </w:t>
      </w:r>
      <w:r w:rsidR="005A0B52">
        <w:t>and some may provide less</w:t>
      </w:r>
      <w:r w:rsidRPr="002975D6">
        <w:t xml:space="preserve"> eye contact.</w:t>
      </w:r>
    </w:p>
    <w:p w14:paraId="499C8929" w14:textId="3CEE8763" w:rsidR="00210F23" w:rsidRPr="001A2948" w:rsidRDefault="00210F23" w:rsidP="009A6386">
      <w:pPr>
        <w:pStyle w:val="ListParagraph"/>
        <w:numPr>
          <w:ilvl w:val="0"/>
          <w:numId w:val="57"/>
        </w:numPr>
        <w:contextualSpacing w:val="0"/>
      </w:pPr>
      <w:r w:rsidRPr="002975D6">
        <w:t xml:space="preserve">Be aware that, for some Aboriginal people, self-advocating or “talking yourself up” may </w:t>
      </w:r>
      <w:r w:rsidR="008055DD">
        <w:t>be more challen</w:t>
      </w:r>
      <w:r w:rsidR="005A0B52">
        <w:t>g</w:t>
      </w:r>
      <w:r w:rsidR="008055DD">
        <w:t>ing</w:t>
      </w:r>
      <w:r w:rsidRPr="002975D6">
        <w:t xml:space="preserve"> due to social and cultural norms. </w:t>
      </w:r>
    </w:p>
    <w:p w14:paraId="39770535" w14:textId="6A34489B" w:rsidR="00210F23" w:rsidRDefault="00210F23" w:rsidP="009A6386">
      <w:pPr>
        <w:pStyle w:val="ListParagraph"/>
        <w:numPr>
          <w:ilvl w:val="0"/>
          <w:numId w:val="57"/>
        </w:numPr>
        <w:contextualSpacing w:val="0"/>
      </w:pPr>
      <w:r w:rsidRPr="002975D6">
        <w:t>Some Aboriginal applicants may be inclined to speak more in terms of team or group outcomes rather than personal achievements</w:t>
      </w:r>
      <w:r w:rsidRPr="001A2948">
        <w:t>.</w:t>
      </w:r>
    </w:p>
    <w:p w14:paraId="72D251A6" w14:textId="180901D3" w:rsidR="008055DD" w:rsidRPr="00BA2626" w:rsidRDefault="008055DD" w:rsidP="00BA2626">
      <w:pPr>
        <w:pStyle w:val="ListParagraph"/>
        <w:numPr>
          <w:ilvl w:val="0"/>
          <w:numId w:val="10"/>
        </w:numPr>
        <w:contextualSpacing w:val="0"/>
        <w:rPr>
          <w:b/>
        </w:rPr>
      </w:pPr>
      <w:r w:rsidRPr="008055DD">
        <w:rPr>
          <w:b/>
        </w:rPr>
        <w:t xml:space="preserve">Appreciate </w:t>
      </w:r>
      <w:r>
        <w:rPr>
          <w:b/>
        </w:rPr>
        <w:t xml:space="preserve">that </w:t>
      </w:r>
      <w:r w:rsidRPr="008055DD">
        <w:rPr>
          <w:b/>
        </w:rPr>
        <w:t xml:space="preserve">Aboriginal cultural protocols may differ between individuals, communities and regions. </w:t>
      </w:r>
      <w:r w:rsidRPr="001A3348">
        <w:rPr>
          <w:bCs/>
        </w:rPr>
        <w:t>There is no formula or set rule however you should actively provide information and sensitively offer assistance wherever possible.</w:t>
      </w:r>
    </w:p>
    <w:p w14:paraId="38064E7E" w14:textId="17710F9E" w:rsidR="00210F23" w:rsidRPr="00BA2626" w:rsidRDefault="00210F23" w:rsidP="00BA2626">
      <w:pPr>
        <w:rPr>
          <w:b/>
        </w:rPr>
      </w:pPr>
      <w:r w:rsidRPr="00BA2626">
        <w:rPr>
          <w:b/>
        </w:rPr>
        <w:t>Additional information and useful links:</w:t>
      </w:r>
    </w:p>
    <w:p w14:paraId="3E36658B" w14:textId="77777777" w:rsidR="003B5AB2" w:rsidRPr="00AA3620" w:rsidRDefault="003B5AB2" w:rsidP="00BA2626">
      <w:r w:rsidRPr="00BA2626">
        <w:t xml:space="preserve">Aboriginal Cultural Capability Toolkit by the Victorian Public Sector Commission at </w:t>
      </w:r>
      <w:hyperlink r:id="rId39" w:history="1">
        <w:r w:rsidRPr="00BA2626">
          <w:rPr>
            <w:rStyle w:val="Hyperlink"/>
          </w:rPr>
          <w:t>https://vpsc.vic.gov.au/html-resources/aboriginal-cultural-capability-toolkit/</w:t>
        </w:r>
      </w:hyperlink>
      <w:r w:rsidRPr="00BA2626">
        <w:t>.</w:t>
      </w:r>
    </w:p>
    <w:p w14:paraId="50E389C3" w14:textId="77777777" w:rsidR="003B5AB2" w:rsidRPr="00BA2626" w:rsidRDefault="003B5AB2" w:rsidP="00BA2626">
      <w:r w:rsidRPr="00BA2626">
        <w:t xml:space="preserve">Acknowledgement of Traditional Owners guidance </w:t>
      </w:r>
      <w:hyperlink r:id="rId40" w:history="1">
        <w:r w:rsidRPr="00BA2626">
          <w:rPr>
            <w:rStyle w:val="Hyperlink"/>
          </w:rPr>
          <w:t>https://www.firstpeoplesrelations.vic.gov.au/acknowledgement-traditional-owners</w:t>
        </w:r>
      </w:hyperlink>
    </w:p>
    <w:p w14:paraId="4428D07C" w14:textId="77777777" w:rsidR="003B5AB2" w:rsidRPr="00BA2626" w:rsidRDefault="003B5AB2" w:rsidP="00BA2626">
      <w:r w:rsidRPr="00BA2626">
        <w:t xml:space="preserve">Welcome to Country and Acknowledgements Map </w:t>
      </w:r>
      <w:hyperlink r:id="rId41" w:history="1">
        <w:r w:rsidRPr="00BA2626">
          <w:rPr>
            <w:rStyle w:val="Hyperlink"/>
          </w:rPr>
          <w:t>https://achris.vic.gov.au/weave/wca.html</w:t>
        </w:r>
      </w:hyperlink>
    </w:p>
    <w:p w14:paraId="6CD30C4C" w14:textId="47D38895" w:rsidR="003B5AB2" w:rsidRPr="00AA3620" w:rsidRDefault="000D0A96" w:rsidP="003B5AB2">
      <w:r w:rsidRPr="00BA2626">
        <w:t>The Victorian Government’s</w:t>
      </w:r>
      <w:r w:rsidR="003B5AB2" w:rsidRPr="00BA2626">
        <w:t xml:space="preserve"> approach to Aboriginal affairs is guided by the Victorian Aboriginal Affairs Framework 2018-2023. </w:t>
      </w:r>
      <w:hyperlink r:id="rId42" w:history="1">
        <w:r w:rsidR="003B5AB2" w:rsidRPr="00BA2626">
          <w:rPr>
            <w:rStyle w:val="Hyperlink"/>
          </w:rPr>
          <w:t>https://www.firstpeoplesrelations.vic.gov.au/how-governments-working-close-gap-aboriginal-affairs-framework</w:t>
        </w:r>
      </w:hyperlink>
    </w:p>
    <w:p w14:paraId="57E852D8" w14:textId="192B972B" w:rsidR="000D0A96" w:rsidRPr="00BA2626" w:rsidRDefault="000D0A96" w:rsidP="00BA2626">
      <w:r w:rsidRPr="00BA2626">
        <w:t xml:space="preserve">First Peoples – State Relations is a group within the Department of Premier and Cabinet, responsible for nation-leading work in the areas of cultural rights, self-determination, treaty and truth – an extensive program of priority work with First Peoples. </w:t>
      </w:r>
      <w:hyperlink r:id="rId43" w:history="1">
        <w:r w:rsidRPr="00BA2626">
          <w:rPr>
            <w:rStyle w:val="Hyperlink"/>
          </w:rPr>
          <w:t>https://www.firstpeoplesrelations.vic.gov.au/</w:t>
        </w:r>
      </w:hyperlink>
    </w:p>
    <w:p w14:paraId="778BA4FC" w14:textId="77777777" w:rsidR="003B5AB2" w:rsidRPr="00BA2626" w:rsidRDefault="003B5AB2" w:rsidP="00BA2626">
      <w:r w:rsidRPr="00BA2626">
        <w:t xml:space="preserve">The Self-Determination Reform Framework guides public service action to enable self-determination in line with government’s commitments in the Victorian Aboriginal Affairs Framework 2018-2023. </w:t>
      </w:r>
      <w:hyperlink r:id="rId44" w:history="1">
        <w:r w:rsidRPr="00BA2626">
          <w:rPr>
            <w:rStyle w:val="Hyperlink"/>
          </w:rPr>
          <w:t>https://www.firstpeoplesrelations.vic.gov.au/self-determination-reform-framework</w:t>
        </w:r>
      </w:hyperlink>
    </w:p>
    <w:p w14:paraId="43454E9C" w14:textId="77777777" w:rsidR="003B5AB2" w:rsidRPr="00BA2626" w:rsidRDefault="003B5AB2" w:rsidP="00BA2626">
      <w:r w:rsidRPr="00BA2626">
        <w:t xml:space="preserve">Victoria’s implementation plan on closing the gap outlines actions Victoria will undertake to achieve the objective of the new National Agreement on Closing the Gap. </w:t>
      </w:r>
      <w:hyperlink r:id="rId45" w:history="1">
        <w:r w:rsidRPr="00BA2626">
          <w:rPr>
            <w:rStyle w:val="Hyperlink"/>
          </w:rPr>
          <w:t>https://www.firstpeoplesrelations.vic.gov.au/victorian-closing-gap-implementation-plan</w:t>
        </w:r>
      </w:hyperlink>
    </w:p>
    <w:p w14:paraId="54E58246" w14:textId="77777777" w:rsidR="003B5AB2" w:rsidRPr="00BA2626" w:rsidRDefault="003B5AB2" w:rsidP="00BA2626">
      <w:r w:rsidRPr="00BA2626">
        <w:lastRenderedPageBreak/>
        <w:t xml:space="preserve">The First People’s Assembly of Victoria is the independent and democratically elected body to represent Traditional Owners and Aboriginal and Torres Strait Islander people in Victoria. </w:t>
      </w:r>
      <w:hyperlink r:id="rId46" w:history="1">
        <w:r w:rsidRPr="00BA2626">
          <w:rPr>
            <w:rStyle w:val="Hyperlink"/>
          </w:rPr>
          <w:t>https://www.firstpeoplesvic.org/</w:t>
        </w:r>
      </w:hyperlink>
    </w:p>
    <w:p w14:paraId="03C39BD6" w14:textId="77777777" w:rsidR="003B5AB2" w:rsidRDefault="003B5AB2" w:rsidP="00BA2626">
      <w:r w:rsidRPr="00BA2626">
        <w:t xml:space="preserve">The Yoo-rrook Justice Commission is the first formal truth-telling process into injustices experienced by First Peoples in Victoria. </w:t>
      </w:r>
      <w:hyperlink r:id="rId47" w:history="1">
        <w:r w:rsidRPr="00BA2626">
          <w:rPr>
            <w:rStyle w:val="Hyperlink"/>
          </w:rPr>
          <w:t>https://yoorrookjusticecommission.org.au/</w:t>
        </w:r>
      </w:hyperlink>
    </w:p>
    <w:p w14:paraId="7EEBA57D" w14:textId="77777777" w:rsidR="00210F23" w:rsidRPr="002975D6" w:rsidRDefault="00210F23" w:rsidP="002975D6"/>
    <w:p w14:paraId="22099CE1" w14:textId="77777777" w:rsidR="003E319B" w:rsidRDefault="003E319B">
      <w:pPr>
        <w:keepLines w:val="0"/>
        <w:spacing w:before="0" w:after="0" w:line="240" w:lineRule="auto"/>
        <w:rPr>
          <w:rFonts w:asciiTheme="majorHAnsi" w:eastAsiaTheme="majorEastAsia" w:hAnsiTheme="majorHAnsi" w:cstheme="majorBidi"/>
          <w:b/>
          <w:bCs/>
          <w:color w:val="0071CE" w:themeColor="accent1"/>
          <w:sz w:val="36"/>
          <w:szCs w:val="36"/>
        </w:rPr>
      </w:pPr>
      <w:bookmarkStart w:id="44" w:name="_Toc39178843"/>
      <w:r>
        <w:br w:type="page"/>
      </w:r>
    </w:p>
    <w:p w14:paraId="1367621E" w14:textId="3FA791B2" w:rsidR="004437F2" w:rsidRPr="004437F2" w:rsidRDefault="004437F2" w:rsidP="00D35E7E">
      <w:pPr>
        <w:pStyle w:val="Heading2"/>
      </w:pPr>
      <w:bookmarkStart w:id="45" w:name="_Toc93564751"/>
      <w:r w:rsidRPr="004437F2">
        <w:lastRenderedPageBreak/>
        <w:t>People with</w:t>
      </w:r>
      <w:r w:rsidR="005D321E">
        <w:t xml:space="preserve"> </w:t>
      </w:r>
      <w:r w:rsidRPr="004437F2">
        <w:t>disability</w:t>
      </w:r>
      <w:bookmarkEnd w:id="44"/>
      <w:bookmarkEnd w:id="45"/>
    </w:p>
    <w:p w14:paraId="002BE10F" w14:textId="1F5BB505" w:rsidR="005D321E" w:rsidRDefault="004437F2" w:rsidP="00D35E7E">
      <w:r w:rsidRPr="002902E6">
        <w:t xml:space="preserve">There are more than one million people with disability living in Victoria. </w:t>
      </w:r>
      <w:r w:rsidR="00856103">
        <w:t xml:space="preserve">Around 20 per cent of Victorians identify as </w:t>
      </w:r>
      <w:r w:rsidR="00C26986">
        <w:t>a person with</w:t>
      </w:r>
      <w:r w:rsidR="00856103">
        <w:t xml:space="preserve"> disability; l</w:t>
      </w:r>
      <w:r w:rsidR="00856103" w:rsidRPr="00BF408E">
        <w:t xml:space="preserve">ess than </w:t>
      </w:r>
      <w:r w:rsidR="00856103">
        <w:t xml:space="preserve">one </w:t>
      </w:r>
      <w:r w:rsidR="00856103" w:rsidRPr="00BF408E">
        <w:t xml:space="preserve">per cent of people serving on Victorian public sector boards identify as </w:t>
      </w:r>
      <w:r w:rsidR="00C26986">
        <w:t>a person with</w:t>
      </w:r>
      <w:r w:rsidR="00856103" w:rsidRPr="00BF408E">
        <w:t xml:space="preserve"> disability. </w:t>
      </w:r>
    </w:p>
    <w:p w14:paraId="5A4838B7" w14:textId="1C3C4CB9" w:rsidR="007250A8" w:rsidRPr="005248B7" w:rsidRDefault="00FD035B" w:rsidP="005248B7">
      <w:r w:rsidRPr="005248B7">
        <w:t xml:space="preserve">Victorians with </w:t>
      </w:r>
      <w:r w:rsidR="007250A8" w:rsidRPr="005248B7">
        <w:t xml:space="preserve">disability have a wide range of conditions and impairments. Some conditions are present from birth. Other people acquire or develop disability during their lifetime from an accident, condition, illness or injury. For some people, support needs can increase over time. Others can experience fluctuating or episodic disability. </w:t>
      </w:r>
    </w:p>
    <w:p w14:paraId="2E65ACDB" w14:textId="7FB2A5EF" w:rsidR="004437F2" w:rsidRDefault="004437F2" w:rsidP="004437F2">
      <w:r w:rsidRPr="002902E6">
        <w:t xml:space="preserve">While people with disability are a diverse group, they have </w:t>
      </w:r>
      <w:r w:rsidR="006728E4">
        <w:t>a</w:t>
      </w:r>
      <w:r w:rsidRPr="002902E6">
        <w:t xml:space="preserve"> </w:t>
      </w:r>
      <w:r w:rsidR="006728E4">
        <w:t>shared</w:t>
      </w:r>
      <w:r w:rsidRPr="002902E6">
        <w:t xml:space="preserve"> experience of encountering negative attitudes and barriers to full participation in everyday activities. </w:t>
      </w:r>
      <w:r w:rsidR="006728E4">
        <w:t xml:space="preserve">This </w:t>
      </w:r>
      <w:r w:rsidR="007B69B9">
        <w:t>can be</w:t>
      </w:r>
      <w:r w:rsidR="006728E4">
        <w:t xml:space="preserve"> compounded by additional barriers based on other characteristics, including their </w:t>
      </w:r>
      <w:r w:rsidR="5CA9EC45">
        <w:t>a</w:t>
      </w:r>
      <w:r w:rsidR="4A22677E">
        <w:t xml:space="preserve">ge, </w:t>
      </w:r>
      <w:r w:rsidR="006728E4">
        <w:t>gender, ethnicity and sexuality.</w:t>
      </w:r>
    </w:p>
    <w:p w14:paraId="5EB8CF1A" w14:textId="63314A32" w:rsidR="00A863AB" w:rsidRDefault="00A863AB" w:rsidP="00A863AB">
      <w:pPr>
        <w:pStyle w:val="Heading3"/>
      </w:pPr>
      <w:r>
        <w:t>Key considerations</w:t>
      </w:r>
    </w:p>
    <w:p w14:paraId="74AD39E8" w14:textId="0394C5ED" w:rsidR="00DB0F8F" w:rsidRDefault="00230741" w:rsidP="002975D6">
      <w:pPr>
        <w:pStyle w:val="ListParagraph"/>
        <w:contextualSpacing w:val="0"/>
      </w:pPr>
      <w:r w:rsidRPr="00A326CA">
        <w:rPr>
          <w:b/>
          <w:bCs/>
        </w:rPr>
        <w:t>Candidates are not required to tell you about their disability unless it is relevant to their ability to complete the inherent requirements of the role</w:t>
      </w:r>
      <w:r w:rsidRPr="00B501AC">
        <w:rPr>
          <w:b/>
          <w:bCs/>
        </w:rPr>
        <w:t xml:space="preserve">. </w:t>
      </w:r>
      <w:r w:rsidRPr="000D69FD">
        <w:t xml:space="preserve">A person can choose to disclose that they </w:t>
      </w:r>
      <w:r w:rsidR="00856112">
        <w:t>identify as a person with</w:t>
      </w:r>
      <w:r w:rsidRPr="000D69FD">
        <w:t xml:space="preserve"> disability at any point in the recruitment process or following their appointment.</w:t>
      </w:r>
      <w:r>
        <w:t xml:space="preserve"> </w:t>
      </w:r>
    </w:p>
    <w:p w14:paraId="18994CA3" w14:textId="64BFD8AB" w:rsidR="008B5DA4" w:rsidRDefault="00230741" w:rsidP="002975D6">
      <w:pPr>
        <w:pStyle w:val="ListParagraph"/>
        <w:contextualSpacing w:val="0"/>
      </w:pPr>
      <w:r w:rsidRPr="002975D6">
        <w:rPr>
          <w:b/>
        </w:rPr>
        <w:t xml:space="preserve">Do not make assumptions and always ask what </w:t>
      </w:r>
      <w:r w:rsidR="00C7691F" w:rsidRPr="002975D6">
        <w:rPr>
          <w:b/>
        </w:rPr>
        <w:t xml:space="preserve">supports and adjustments </w:t>
      </w:r>
      <w:r w:rsidRPr="002975D6">
        <w:rPr>
          <w:b/>
        </w:rPr>
        <w:t>people need to perform at their best throughout the process</w:t>
      </w:r>
      <w:r w:rsidR="000E6780">
        <w:rPr>
          <w:b/>
        </w:rPr>
        <w:t xml:space="preserve"> – noting most people will not require any </w:t>
      </w:r>
      <w:r w:rsidR="00502A46">
        <w:rPr>
          <w:b/>
        </w:rPr>
        <w:t xml:space="preserve">supports or </w:t>
      </w:r>
      <w:r w:rsidR="000E6780">
        <w:rPr>
          <w:b/>
        </w:rPr>
        <w:t>adjustments</w:t>
      </w:r>
      <w:r w:rsidRPr="002902E6">
        <w:t xml:space="preserve"> – they are the most reliable source of information about their own needs.</w:t>
      </w:r>
      <w:r>
        <w:t xml:space="preserve"> This will help give the person with disability confidence that you are making an active effort to remove barriers to their participation. </w:t>
      </w:r>
      <w:r w:rsidR="008B5DA4" w:rsidRPr="002902E6">
        <w:t>Refer to your department’s Human Resources area for advice and your department’s reasonable adjustment policy.</w:t>
      </w:r>
      <w:r w:rsidR="008B5DA4">
        <w:t xml:space="preserve"> </w:t>
      </w:r>
    </w:p>
    <w:p w14:paraId="5178454C" w14:textId="5BA3AB25" w:rsidR="005069E1" w:rsidRDefault="004437F2" w:rsidP="002975D6">
      <w:pPr>
        <w:pStyle w:val="ListParagraph"/>
        <w:contextualSpacing w:val="0"/>
      </w:pPr>
      <w:r w:rsidRPr="00DB0F8F">
        <w:rPr>
          <w:b/>
          <w:bCs/>
        </w:rPr>
        <w:t>Ensure all recruitment material</w:t>
      </w:r>
      <w:r w:rsidR="005069E1" w:rsidRPr="00DB0F8F">
        <w:rPr>
          <w:b/>
          <w:bCs/>
        </w:rPr>
        <w:t>s are available in an accessible Word format</w:t>
      </w:r>
      <w:r w:rsidR="00DB0F8F" w:rsidRPr="00DB0F8F">
        <w:rPr>
          <w:b/>
          <w:bCs/>
        </w:rPr>
        <w:t>.</w:t>
      </w:r>
      <w:r w:rsidR="00DB0F8F">
        <w:rPr>
          <w:b/>
          <w:bCs/>
        </w:rPr>
        <w:t xml:space="preserve"> </w:t>
      </w:r>
      <w:r w:rsidR="005069E1">
        <w:t>Refer</w:t>
      </w:r>
      <w:r w:rsidR="00105823">
        <w:t xml:space="preserve"> to the recruitment process guidance for further information</w:t>
      </w:r>
      <w:r w:rsidR="008B5DA4">
        <w:t xml:space="preserve"> on accessible documents.</w:t>
      </w:r>
    </w:p>
    <w:p w14:paraId="7A9CADB0" w14:textId="2B11E026" w:rsidR="006D362A" w:rsidRDefault="004437F2" w:rsidP="002975D6">
      <w:pPr>
        <w:pStyle w:val="ListParagraph"/>
        <w:contextualSpacing w:val="0"/>
      </w:pPr>
      <w:r w:rsidRPr="002975D6">
        <w:rPr>
          <w:b/>
        </w:rPr>
        <w:t>Ensure interviews are conducted in accessible venues.</w:t>
      </w:r>
      <w:r w:rsidRPr="002902E6">
        <w:t xml:space="preserve"> Never assume a venue is accessible, always visit before making a booking.</w:t>
      </w:r>
    </w:p>
    <w:p w14:paraId="617AB8EC" w14:textId="29A963A7" w:rsidR="000C165B" w:rsidRDefault="000C165B" w:rsidP="002975D6">
      <w:pPr>
        <w:pStyle w:val="ListParagraph"/>
        <w:contextualSpacing w:val="0"/>
      </w:pPr>
      <w:bookmarkStart w:id="46" w:name="_Toc39178845"/>
      <w:r w:rsidRPr="002975D6">
        <w:rPr>
          <w:b/>
        </w:rPr>
        <w:t>Ensure that discussions are accessible</w:t>
      </w:r>
      <w:r w:rsidR="007C3065">
        <w:rPr>
          <w:b/>
          <w:bCs/>
        </w:rPr>
        <w:t xml:space="preserve"> – </w:t>
      </w:r>
      <w:r w:rsidR="007C3065" w:rsidRPr="00A326CA">
        <w:rPr>
          <w:b/>
          <w:bCs/>
        </w:rPr>
        <w:t>c</w:t>
      </w:r>
      <w:r w:rsidR="00042280" w:rsidRPr="002975D6">
        <w:rPr>
          <w:b/>
        </w:rPr>
        <w:t xml:space="preserve">onsider the language, speed and order of the conversation to ensure that </w:t>
      </w:r>
      <w:r w:rsidR="00F57239" w:rsidRPr="002975D6">
        <w:rPr>
          <w:b/>
        </w:rPr>
        <w:t>the candidate is able to fully participate</w:t>
      </w:r>
      <w:r w:rsidR="007C3065" w:rsidRPr="002975D6">
        <w:rPr>
          <w:b/>
        </w:rPr>
        <w:t xml:space="preserve">. </w:t>
      </w:r>
      <w:r w:rsidR="006529A2">
        <w:t>For example, u</w:t>
      </w:r>
      <w:r w:rsidR="00E31F86">
        <w:t xml:space="preserve">se </w:t>
      </w:r>
      <w:r w:rsidR="00E363BE">
        <w:t>Plain English</w:t>
      </w:r>
      <w:r w:rsidR="006529A2">
        <w:t xml:space="preserve">, </w:t>
      </w:r>
      <w:r w:rsidR="00E31F86">
        <w:t>ask one question at a time</w:t>
      </w:r>
      <w:r w:rsidR="006529A2">
        <w:t xml:space="preserve"> and avoid </w:t>
      </w:r>
      <w:r w:rsidR="005F2D13">
        <w:t>rapid changes in discussion topics.</w:t>
      </w:r>
    </w:p>
    <w:p w14:paraId="4CD9C192" w14:textId="23DD64AF" w:rsidR="005F2D13" w:rsidRDefault="005F2D13" w:rsidP="001E3BB2">
      <w:pPr>
        <w:ind w:left="284"/>
      </w:pPr>
      <w:r w:rsidRPr="001E3BB2">
        <w:rPr>
          <w:b/>
          <w:bCs/>
        </w:rPr>
        <w:t>Additional information:</w:t>
      </w:r>
    </w:p>
    <w:p w14:paraId="5072461C" w14:textId="2F9D06D8" w:rsidR="00946F25" w:rsidRDefault="003B1726" w:rsidP="001E3BB2">
      <w:pPr>
        <w:pStyle w:val="ListParagraph"/>
        <w:numPr>
          <w:ilvl w:val="0"/>
          <w:numId w:val="58"/>
        </w:numPr>
        <w:contextualSpacing w:val="0"/>
      </w:pPr>
      <w:r>
        <w:t xml:space="preserve">The VPSC Disability Employment Toolkit provides advice </w:t>
      </w:r>
      <w:r w:rsidR="00F128FB">
        <w:t xml:space="preserve">to public servants employing people with a disability, which can be applied to boards: </w:t>
      </w:r>
      <w:hyperlink r:id="rId48" w:history="1">
        <w:r w:rsidR="006956DA" w:rsidRPr="00367EA2">
          <w:rPr>
            <w:rStyle w:val="Hyperlink"/>
          </w:rPr>
          <w:t>https://vpsc.vic.gov.au/resources/disability-employment-toolkit/</w:t>
        </w:r>
      </w:hyperlink>
    </w:p>
    <w:p w14:paraId="7720FDD0" w14:textId="2F35568C" w:rsidR="006956DA" w:rsidRPr="008B4C52" w:rsidRDefault="006956DA" w:rsidP="001E3BB2">
      <w:pPr>
        <w:pStyle w:val="ListParagraph"/>
        <w:numPr>
          <w:ilvl w:val="0"/>
          <w:numId w:val="58"/>
        </w:numPr>
        <w:contextualSpacing w:val="0"/>
      </w:pPr>
      <w:r>
        <w:t xml:space="preserve">Advice is also available to </w:t>
      </w:r>
      <w:r w:rsidR="00C71B88">
        <w:t xml:space="preserve">support the inclusion of </w:t>
      </w:r>
      <w:r w:rsidRPr="002975D6">
        <w:t>people with cognitive disabilit</w:t>
      </w:r>
      <w:r w:rsidR="002153CB">
        <w:t>y</w:t>
      </w:r>
      <w:r w:rsidRPr="002975D6">
        <w:t xml:space="preserve"> </w:t>
      </w:r>
      <w:r w:rsidR="00C71B88">
        <w:t>on boards</w:t>
      </w:r>
      <w:r w:rsidR="0067444E">
        <w:t xml:space="preserve"> and committees</w:t>
      </w:r>
      <w:r>
        <w:t>: &lt;</w:t>
      </w:r>
      <w:hyperlink r:id="rId49" w:history="1">
        <w:r w:rsidRPr="00D924E8">
          <w:rPr>
            <w:rStyle w:val="Hyperlink"/>
          </w:rPr>
          <w:t>https://voiceatthetable.com.au/resources/ensure-meetings-inclusive/</w:t>
        </w:r>
      </w:hyperlink>
      <w:r>
        <w:t>&gt;</w:t>
      </w:r>
    </w:p>
    <w:p w14:paraId="7958EE78" w14:textId="62DC23A1" w:rsidR="00156373" w:rsidRPr="00316FF1" w:rsidRDefault="00156373" w:rsidP="00316FF1">
      <w:pPr>
        <w:rPr>
          <w:rFonts w:asciiTheme="majorHAnsi" w:eastAsiaTheme="majorEastAsia" w:hAnsiTheme="majorHAnsi" w:cstheme="majorBidi"/>
          <w:b/>
          <w:bCs/>
          <w:color w:val="000000" w:themeColor="text1"/>
          <w:sz w:val="28"/>
          <w:szCs w:val="28"/>
        </w:rPr>
      </w:pPr>
      <w:r>
        <w:br w:type="page"/>
      </w:r>
    </w:p>
    <w:p w14:paraId="441BD293" w14:textId="4F7AEDB2" w:rsidR="004437F2" w:rsidRPr="004437F2" w:rsidRDefault="004437F2" w:rsidP="008E458D">
      <w:pPr>
        <w:pStyle w:val="Heading2"/>
      </w:pPr>
      <w:bookmarkStart w:id="47" w:name="_Toc39178847"/>
      <w:bookmarkStart w:id="48" w:name="_Toc93564752"/>
      <w:bookmarkEnd w:id="46"/>
      <w:r w:rsidRPr="004437F2">
        <w:lastRenderedPageBreak/>
        <w:t>People from culturally and linguistically diverse backgrounds</w:t>
      </w:r>
      <w:bookmarkEnd w:id="47"/>
      <w:bookmarkEnd w:id="48"/>
      <w:r w:rsidR="002071E1">
        <w:t xml:space="preserve"> </w:t>
      </w:r>
    </w:p>
    <w:p w14:paraId="7A6A265E" w14:textId="1943DFDF" w:rsidR="004437F2" w:rsidRDefault="004437F2" w:rsidP="008E458D">
      <w:r>
        <w:t>Just under 50 per cent of Victorians were born overseas or have at least one parent who was born overseas</w:t>
      </w:r>
      <w:r w:rsidR="005D321E">
        <w:t xml:space="preserve"> and </w:t>
      </w:r>
      <w:r w:rsidR="00EE5A79">
        <w:t>a</w:t>
      </w:r>
      <w:r>
        <w:t>round 26 per cent of Victorians speak a language other than English</w:t>
      </w:r>
      <w:r w:rsidR="00B32B56">
        <w:t xml:space="preserve"> at home</w:t>
      </w:r>
      <w:r w:rsidR="008E458D">
        <w:t>.</w:t>
      </w:r>
    </w:p>
    <w:p w14:paraId="467017C6" w14:textId="58049AFD" w:rsidR="00B4557F" w:rsidRDefault="00B4557F" w:rsidP="008E458D">
      <w:r>
        <w:t>Cultural and linguistic diversity is generally understood as a person who</w:t>
      </w:r>
      <w:r w:rsidR="008E327A">
        <w:t xml:space="preserve"> identifies with a culture or religion that is not predominantly represented in Australian society or</w:t>
      </w:r>
      <w:r>
        <w:t xml:space="preserve"> speaks a language other than English at </w:t>
      </w:r>
      <w:r w:rsidR="00D004BD">
        <w:t>home</w:t>
      </w:r>
      <w:r w:rsidR="008E327A">
        <w:t>.</w:t>
      </w:r>
    </w:p>
    <w:p w14:paraId="7362B82F" w14:textId="14D6DEEA" w:rsidR="00A863AB" w:rsidRDefault="00A863AB" w:rsidP="00A863AB">
      <w:pPr>
        <w:pStyle w:val="Heading3"/>
      </w:pPr>
      <w:r>
        <w:t>Key considerations</w:t>
      </w:r>
    </w:p>
    <w:p w14:paraId="2D007E95" w14:textId="587482F7" w:rsidR="005365D5" w:rsidRPr="00400D33" w:rsidRDefault="005365D5" w:rsidP="00E30562">
      <w:pPr>
        <w:pStyle w:val="ListParagraph"/>
        <w:numPr>
          <w:ilvl w:val="0"/>
          <w:numId w:val="14"/>
        </w:numPr>
        <w:ind w:hanging="357"/>
        <w:contextualSpacing w:val="0"/>
      </w:pPr>
      <w:r>
        <w:rPr>
          <w:b/>
          <w:bCs/>
        </w:rPr>
        <w:t xml:space="preserve">Be aware of bias and barriers to participation. </w:t>
      </w:r>
      <w:r>
        <w:t>People from culturally and linguistically diverse backgrounds</w:t>
      </w:r>
      <w:r w:rsidR="00736873">
        <w:t xml:space="preserve">, </w:t>
      </w:r>
      <w:r w:rsidR="007F0812">
        <w:t xml:space="preserve">including </w:t>
      </w:r>
      <w:r w:rsidR="00DD4D90">
        <w:t>newly arrived</w:t>
      </w:r>
      <w:r w:rsidR="007F0812">
        <w:t xml:space="preserve">, long standing </w:t>
      </w:r>
      <w:r w:rsidR="003870FD">
        <w:t>communities</w:t>
      </w:r>
      <w:r w:rsidR="00BA65CB">
        <w:t xml:space="preserve"> and </w:t>
      </w:r>
      <w:r w:rsidR="003870FD">
        <w:t>refugees</w:t>
      </w:r>
      <w:r w:rsidR="00BA65CB">
        <w:t>,</w:t>
      </w:r>
      <w:r w:rsidR="003870FD">
        <w:t xml:space="preserve"> </w:t>
      </w:r>
      <w:r w:rsidR="002901BB">
        <w:t>may</w:t>
      </w:r>
      <w:r>
        <w:t xml:space="preserve"> face a range of barriers in recruitment processes</w:t>
      </w:r>
      <w:r w:rsidR="002B6FEA">
        <w:t xml:space="preserve">. For example, in relation to </w:t>
      </w:r>
      <w:r w:rsidR="002901BB">
        <w:t>their visa or migration status</w:t>
      </w:r>
      <w:r w:rsidR="009004F7">
        <w:t>, lack of familiarity with formal interview processes depending</w:t>
      </w:r>
      <w:r w:rsidR="009A3379">
        <w:t xml:space="preserve"> on their</w:t>
      </w:r>
      <w:r w:rsidR="009004F7">
        <w:t xml:space="preserve"> experiences in </w:t>
      </w:r>
      <w:r w:rsidR="009A3379">
        <w:t xml:space="preserve">their </w:t>
      </w:r>
      <w:r w:rsidR="009004F7">
        <w:t>country of origin</w:t>
      </w:r>
      <w:r w:rsidR="002901BB">
        <w:t xml:space="preserve">, </w:t>
      </w:r>
      <w:r w:rsidR="009333C4">
        <w:t>as well as</w:t>
      </w:r>
      <w:r>
        <w:t xml:space="preserve"> unconscious bias</w:t>
      </w:r>
      <w:r w:rsidR="009333C4">
        <w:t xml:space="preserve"> – which</w:t>
      </w:r>
      <w:r>
        <w:t xml:space="preserve"> research </w:t>
      </w:r>
      <w:r w:rsidR="009333C4">
        <w:t>has shown</w:t>
      </w:r>
      <w:r>
        <w:t xml:space="preserve"> can impact on recruitment outcomes</w:t>
      </w:r>
      <w:r w:rsidRPr="004A08C3">
        <w:rPr>
          <w:rStyle w:val="FootnoteReference"/>
          <w:sz w:val="22"/>
          <w:vertAlign w:val="superscript"/>
        </w:rPr>
        <w:footnoteReference w:id="4"/>
      </w:r>
      <w:r>
        <w:t xml:space="preserve">, consciously or unconsciously.  </w:t>
      </w:r>
    </w:p>
    <w:p w14:paraId="7BE210C5" w14:textId="0BF7AA9E" w:rsidR="004437F2" w:rsidRPr="002B5FE3" w:rsidRDefault="00B418F9" w:rsidP="00E30562">
      <w:pPr>
        <w:pStyle w:val="ListParagraph"/>
        <w:numPr>
          <w:ilvl w:val="0"/>
          <w:numId w:val="14"/>
        </w:numPr>
        <w:ind w:hanging="357"/>
        <w:contextualSpacing w:val="0"/>
      </w:pPr>
      <w:r w:rsidRPr="008A0313">
        <w:rPr>
          <w:b/>
          <w:bCs/>
        </w:rPr>
        <w:t>Understand c</w:t>
      </w:r>
      <w:r w:rsidR="004437F2" w:rsidRPr="008A0313">
        <w:rPr>
          <w:b/>
          <w:bCs/>
        </w:rPr>
        <w:t>ultural protocols and their impact on behaviour and actions</w:t>
      </w:r>
      <w:r w:rsidR="00815C18" w:rsidRPr="008A0313">
        <w:rPr>
          <w:b/>
          <w:bCs/>
        </w:rPr>
        <w:t xml:space="preserve">. </w:t>
      </w:r>
      <w:r w:rsidR="004437F2" w:rsidRPr="002B5FE3">
        <w:t>Consideration should be given to sensiti</w:t>
      </w:r>
      <w:r w:rsidR="004437F2">
        <w:t xml:space="preserve">vities and cultural influences, including the way </w:t>
      </w:r>
      <w:r w:rsidR="004437F2" w:rsidRPr="002B5FE3">
        <w:t xml:space="preserve">cultures, traditions and beliefs can impact upon </w:t>
      </w:r>
      <w:r w:rsidR="004437F2">
        <w:t>a person’s</w:t>
      </w:r>
      <w:r w:rsidR="004437F2" w:rsidRPr="002B5FE3">
        <w:t xml:space="preserve"> b</w:t>
      </w:r>
      <w:r w:rsidR="004437F2">
        <w:t>ehaviours and responses</w:t>
      </w:r>
      <w:r w:rsidR="004437F2" w:rsidRPr="002B5FE3">
        <w:t xml:space="preserve">. </w:t>
      </w:r>
      <w:r w:rsidR="004437F2">
        <w:t>It</w:t>
      </w:r>
      <w:r w:rsidR="004437F2" w:rsidRPr="002B5FE3">
        <w:t xml:space="preserve"> is important to have a general understanding and to be aware of the potential for misunderstanding in these areas.</w:t>
      </w:r>
    </w:p>
    <w:p w14:paraId="34536DDD" w14:textId="01FE216D" w:rsidR="004437F2" w:rsidRPr="002B5FE3" w:rsidRDefault="004635EF" w:rsidP="00A24C69">
      <w:pPr>
        <w:pStyle w:val="ListParagraph"/>
        <w:numPr>
          <w:ilvl w:val="0"/>
          <w:numId w:val="14"/>
        </w:numPr>
        <w:ind w:hanging="357"/>
        <w:contextualSpacing w:val="0"/>
      </w:pPr>
      <w:r w:rsidRPr="00BC0CD3">
        <w:rPr>
          <w:b/>
          <w:bCs/>
        </w:rPr>
        <w:t>N</w:t>
      </w:r>
      <w:r w:rsidR="004437F2" w:rsidRPr="00BC0CD3">
        <w:rPr>
          <w:b/>
          <w:bCs/>
        </w:rPr>
        <w:t>on-verbal communications</w:t>
      </w:r>
      <w:r w:rsidR="004437F2" w:rsidRPr="002B5FE3">
        <w:t xml:space="preserve"> can vary significantly across cultures, and </w:t>
      </w:r>
      <w:r w:rsidR="004437F2">
        <w:t>they</w:t>
      </w:r>
      <w:r w:rsidR="004437F2" w:rsidRPr="002B5FE3">
        <w:t xml:space="preserve"> may sometimes even have an opposite meaning. In some cultures, maintaining eye contact is seen as conveying trustworthiness or sincerity, while in others it is seen as a sign of disrespect, particularly between strangers or with someone in authority.</w:t>
      </w:r>
      <w:r w:rsidR="004437F2" w:rsidRPr="004A08C3">
        <w:rPr>
          <w:rStyle w:val="FootnoteReference"/>
          <w:sz w:val="22"/>
          <w:vertAlign w:val="superscript"/>
        </w:rPr>
        <w:footnoteReference w:id="5"/>
      </w:r>
    </w:p>
    <w:p w14:paraId="7FAA7DDD" w14:textId="74A3DD21" w:rsidR="004437F2" w:rsidRPr="002B5FE3" w:rsidRDefault="004437F2" w:rsidP="00A74B3D">
      <w:pPr>
        <w:pStyle w:val="ListParagraph"/>
        <w:numPr>
          <w:ilvl w:val="0"/>
          <w:numId w:val="0"/>
        </w:numPr>
        <w:ind w:left="720"/>
        <w:contextualSpacing w:val="0"/>
      </w:pPr>
      <w:r w:rsidRPr="002B5FE3">
        <w:t xml:space="preserve">There are a number of cultural differences relating to </w:t>
      </w:r>
      <w:r w:rsidRPr="00BC0CD3">
        <w:rPr>
          <w:b/>
          <w:bCs/>
        </w:rPr>
        <w:t>physical proximity, physical contact, and physical postures and gestures</w:t>
      </w:r>
      <w:r>
        <w:t>. It is s</w:t>
      </w:r>
      <w:r w:rsidRPr="002B5FE3">
        <w:t>uggest</w:t>
      </w:r>
      <w:r>
        <w:t xml:space="preserve">ed to leave </w:t>
      </w:r>
      <w:r w:rsidRPr="002B5FE3">
        <w:t>it to the candidate to initiate any physical contact</w:t>
      </w:r>
      <w:r w:rsidR="00451123">
        <w:t>, including handshakes</w:t>
      </w:r>
      <w:r w:rsidR="00BA08B9">
        <w:t xml:space="preserve">. </w:t>
      </w:r>
    </w:p>
    <w:p w14:paraId="4AAB8B89" w14:textId="49DCAB8A" w:rsidR="004437F2" w:rsidRDefault="004437F2" w:rsidP="00E30562">
      <w:pPr>
        <w:pStyle w:val="ListParagraph"/>
        <w:numPr>
          <w:ilvl w:val="0"/>
          <w:numId w:val="14"/>
        </w:numPr>
        <w:ind w:hanging="357"/>
        <w:contextualSpacing w:val="0"/>
      </w:pPr>
      <w:r w:rsidRPr="00820C36">
        <w:rPr>
          <w:b/>
          <w:bCs/>
        </w:rPr>
        <w:t xml:space="preserve">Certain terminology </w:t>
      </w:r>
      <w:r w:rsidR="00820C36" w:rsidRPr="00820C36">
        <w:rPr>
          <w:b/>
          <w:bCs/>
        </w:rPr>
        <w:t xml:space="preserve">or language </w:t>
      </w:r>
      <w:r w:rsidRPr="00820C36">
        <w:rPr>
          <w:b/>
          <w:bCs/>
        </w:rPr>
        <w:t>can be misinterpreted or misrepresented.</w:t>
      </w:r>
      <w:r w:rsidRPr="002B5FE3">
        <w:t xml:space="preserve"> Using terms such as ‘non-English speaking’ or ‘migrant’ when referring to someone could be considered offensive and may be taken to imply the person is being categorised or is not part of the broader Australian community. </w:t>
      </w:r>
    </w:p>
    <w:p w14:paraId="47EC4B57" w14:textId="62939D9F" w:rsidR="00740623" w:rsidRDefault="00BE710A" w:rsidP="008C152E">
      <w:pPr>
        <w:pStyle w:val="ListParagraph"/>
        <w:numPr>
          <w:ilvl w:val="0"/>
          <w:numId w:val="14"/>
        </w:numPr>
        <w:ind w:hanging="357"/>
        <w:contextualSpacing w:val="0"/>
      </w:pPr>
      <w:r w:rsidRPr="009A244E">
        <w:rPr>
          <w:b/>
          <w:bCs/>
        </w:rPr>
        <w:lastRenderedPageBreak/>
        <w:t>Avoid making assumptions about cultures</w:t>
      </w:r>
      <w:r w:rsidR="001369C8">
        <w:rPr>
          <w:b/>
          <w:bCs/>
        </w:rPr>
        <w:t>, religion</w:t>
      </w:r>
      <w:r w:rsidR="0028565F">
        <w:rPr>
          <w:b/>
          <w:bCs/>
        </w:rPr>
        <w:t>s,</w:t>
      </w:r>
      <w:r w:rsidRPr="009A244E">
        <w:rPr>
          <w:b/>
          <w:bCs/>
        </w:rPr>
        <w:t xml:space="preserve"> and ethnic </w:t>
      </w:r>
      <w:r w:rsidR="00603301" w:rsidRPr="009A244E">
        <w:rPr>
          <w:b/>
          <w:bCs/>
        </w:rPr>
        <w:t>groups and</w:t>
      </w:r>
      <w:r w:rsidRPr="009A244E">
        <w:rPr>
          <w:b/>
          <w:bCs/>
        </w:rPr>
        <w:t xml:space="preserve"> recognise that cultural communities are not homogenous. </w:t>
      </w:r>
      <w:r w:rsidRPr="00BE710A">
        <w:t xml:space="preserve">Multicultural communities are extremely diverse, and those from culturally and linguistically diverse backgrounds are not in any way homogenous. </w:t>
      </w:r>
      <w:r w:rsidR="00FE6836" w:rsidRPr="00FE6836">
        <w:t xml:space="preserve">It is important to ensure that different experiences are </w:t>
      </w:r>
      <w:r w:rsidR="008C152E">
        <w:t xml:space="preserve">considered and represented – </w:t>
      </w:r>
      <w:r w:rsidR="00FE6836" w:rsidRPr="00FE6836">
        <w:t>particularly in relation to specific barriers for people who are newly arrived, longstanding communities, temporary visa holders, refugees and people seeking asylum.</w:t>
      </w:r>
    </w:p>
    <w:p w14:paraId="2AE8D986" w14:textId="5412BC25" w:rsidR="00BE710A" w:rsidRPr="00BE710A" w:rsidRDefault="00BE710A" w:rsidP="00740623">
      <w:pPr>
        <w:pStyle w:val="ListParagraph"/>
        <w:numPr>
          <w:ilvl w:val="0"/>
          <w:numId w:val="0"/>
        </w:numPr>
        <w:ind w:left="720"/>
        <w:contextualSpacing w:val="0"/>
      </w:pPr>
      <w:r w:rsidRPr="00BE710A">
        <w:t>A person’s identity can be influenced by a range of factors. For example, a person may have a multicultural heritage, or visually appear to be of a culturally diverse background, but identify as an Australian. Candidates should be given the opportunity to self-identify, and recruiters should ask for clarification only if required.</w:t>
      </w:r>
    </w:p>
    <w:p w14:paraId="2A35F277" w14:textId="66ACE698" w:rsidR="001654AA" w:rsidRDefault="001654AA" w:rsidP="00F55D8E">
      <w:pPr>
        <w:pStyle w:val="ListParagraph"/>
        <w:numPr>
          <w:ilvl w:val="0"/>
          <w:numId w:val="14"/>
        </w:numPr>
        <w:ind w:hanging="357"/>
        <w:contextualSpacing w:val="0"/>
      </w:pPr>
      <w:r>
        <w:rPr>
          <w:b/>
          <w:bCs/>
        </w:rPr>
        <w:t>Consider</w:t>
      </w:r>
      <w:r w:rsidRPr="00336AAC">
        <w:rPr>
          <w:b/>
          <w:bCs/>
        </w:rPr>
        <w:t xml:space="preserve"> </w:t>
      </w:r>
      <w:r w:rsidR="007D423B">
        <w:rPr>
          <w:b/>
          <w:bCs/>
        </w:rPr>
        <w:t xml:space="preserve">lived </w:t>
      </w:r>
      <w:r>
        <w:rPr>
          <w:b/>
          <w:bCs/>
        </w:rPr>
        <w:t xml:space="preserve">experience and practical knowledge as well as professional experience and avoid mandatory qualifications where possible. </w:t>
      </w:r>
      <w:r>
        <w:t xml:space="preserve">Focus on the </w:t>
      </w:r>
      <w:r w:rsidRPr="004A5DC7">
        <w:t xml:space="preserve">key </w:t>
      </w:r>
      <w:r>
        <w:t xml:space="preserve">skills and attributes the person in the role will need, rather than formal qualifications or specific types of professional experience if they are not mandatory requirements of the role. </w:t>
      </w:r>
    </w:p>
    <w:p w14:paraId="6DF5A2C7" w14:textId="46304BB0" w:rsidR="00603301" w:rsidRDefault="00BE710A" w:rsidP="00F55D8E">
      <w:pPr>
        <w:pStyle w:val="ListParagraph"/>
        <w:numPr>
          <w:ilvl w:val="0"/>
          <w:numId w:val="14"/>
        </w:numPr>
        <w:ind w:hanging="357"/>
        <w:contextualSpacing w:val="0"/>
      </w:pPr>
      <w:r w:rsidRPr="005B25E0">
        <w:rPr>
          <w:b/>
          <w:bCs/>
        </w:rPr>
        <w:t>Consider providing (or offer) recruitment and other materials in a variety of languages</w:t>
      </w:r>
      <w:r w:rsidR="00E57415">
        <w:rPr>
          <w:b/>
          <w:bCs/>
        </w:rPr>
        <w:t xml:space="preserve"> and</w:t>
      </w:r>
      <w:r w:rsidR="00CF1C54">
        <w:rPr>
          <w:b/>
          <w:bCs/>
        </w:rPr>
        <w:t>/</w:t>
      </w:r>
      <w:r w:rsidR="00E57415">
        <w:rPr>
          <w:b/>
          <w:bCs/>
        </w:rPr>
        <w:t>or</w:t>
      </w:r>
      <w:r w:rsidR="00230AD5">
        <w:rPr>
          <w:b/>
          <w:bCs/>
        </w:rPr>
        <w:t xml:space="preserve"> offering a plain English explanation or </w:t>
      </w:r>
      <w:r w:rsidR="005532D5">
        <w:rPr>
          <w:b/>
          <w:bCs/>
        </w:rPr>
        <w:t xml:space="preserve">verbal </w:t>
      </w:r>
      <w:r w:rsidR="00230AD5">
        <w:rPr>
          <w:b/>
          <w:bCs/>
        </w:rPr>
        <w:t>overview</w:t>
      </w:r>
      <w:r w:rsidRPr="005B25E0">
        <w:rPr>
          <w:b/>
          <w:bCs/>
        </w:rPr>
        <w:t xml:space="preserve">. </w:t>
      </w:r>
      <w:r w:rsidRPr="00BE710A">
        <w:t>While your prospective board members may be proficient in English, being able to access materials in their own language may assist understanding and encourage their participation</w:t>
      </w:r>
      <w:r w:rsidR="005532D5">
        <w:t>.</w:t>
      </w:r>
      <w:bookmarkStart w:id="49" w:name="_Toc39178851"/>
    </w:p>
    <w:p w14:paraId="5A07ABCF" w14:textId="77777777" w:rsidR="00603301" w:rsidRDefault="00603301" w:rsidP="00603301">
      <w:pPr>
        <w:rPr>
          <w:b/>
        </w:rPr>
      </w:pPr>
      <w:r w:rsidRPr="002975D6">
        <w:rPr>
          <w:b/>
        </w:rPr>
        <w:t>Additional information and useful links:</w:t>
      </w:r>
    </w:p>
    <w:p w14:paraId="2F54712E" w14:textId="688F4931" w:rsidR="00D32BD1" w:rsidRDefault="00887142" w:rsidP="00D32BD1">
      <w:pPr>
        <w:pStyle w:val="ListParagraph"/>
        <w:numPr>
          <w:ilvl w:val="0"/>
          <w:numId w:val="46"/>
        </w:numPr>
      </w:pPr>
      <w:r>
        <w:t xml:space="preserve">Designing for Diversity </w:t>
      </w:r>
      <w:r w:rsidR="00951AD9">
        <w:t>- a blueprint for embedding r</w:t>
      </w:r>
      <w:r w:rsidR="00951AD9" w:rsidRPr="00951AD9">
        <w:t xml:space="preserve">esponsiveness to diversity at the </w:t>
      </w:r>
      <w:r w:rsidR="00951AD9">
        <w:t>outset.</w:t>
      </w:r>
    </w:p>
    <w:p w14:paraId="5271B426" w14:textId="0D7D296C" w:rsidR="00F5793B" w:rsidRDefault="00EF0BF0" w:rsidP="00887142">
      <w:pPr>
        <w:pStyle w:val="ListParagraph"/>
        <w:numPr>
          <w:ilvl w:val="0"/>
          <w:numId w:val="0"/>
        </w:numPr>
        <w:ind w:left="1080"/>
      </w:pPr>
      <w:hyperlink r:id="rId50" w:history="1">
        <w:r w:rsidR="00F5793B" w:rsidRPr="004D6016">
          <w:rPr>
            <w:rStyle w:val="Hyperlink"/>
          </w:rPr>
          <w:t>https://www2.health.vic.gov.au/about/populations/designing-for-diversity</w:t>
        </w:r>
      </w:hyperlink>
    </w:p>
    <w:p w14:paraId="0EDB54C0" w14:textId="36E000E2" w:rsidR="00D32BD1" w:rsidRDefault="003D4C5F" w:rsidP="00F5793B">
      <w:pPr>
        <w:pStyle w:val="ListParagraph"/>
        <w:numPr>
          <w:ilvl w:val="0"/>
          <w:numId w:val="46"/>
        </w:numPr>
      </w:pPr>
      <w:r w:rsidRPr="003D4C5F">
        <w:t>Language services policy and guidelines</w:t>
      </w:r>
      <w:r>
        <w:t xml:space="preserve"> </w:t>
      </w:r>
      <w:r w:rsidR="00647FBB">
        <w:t xml:space="preserve">- </w:t>
      </w:r>
      <w:r w:rsidR="00647FBB" w:rsidRPr="00450127">
        <w:t>support</w:t>
      </w:r>
      <w:r w:rsidR="00450127" w:rsidRPr="00450127">
        <w:t xml:space="preserve"> departmental staff and funded organisations in the planning and provision of language services</w:t>
      </w:r>
      <w:r w:rsidR="00450127">
        <w:t xml:space="preserve">, including </w:t>
      </w:r>
      <w:r w:rsidR="00647FBB">
        <w:t xml:space="preserve">how to work with interpreting and translation services </w:t>
      </w:r>
    </w:p>
    <w:p w14:paraId="3A13551D" w14:textId="45D4799A" w:rsidR="00D43B2E" w:rsidRPr="004A0745" w:rsidRDefault="00D32BD1" w:rsidP="00D32BD1">
      <w:pPr>
        <w:pStyle w:val="ListParagraph"/>
        <w:numPr>
          <w:ilvl w:val="0"/>
          <w:numId w:val="0"/>
        </w:numPr>
        <w:ind w:left="1080"/>
      </w:pPr>
      <w:r w:rsidRPr="00D32BD1">
        <w:t>https://www.dhhs.vic.gov.au/publications/language-services-policy-and-guidelines</w:t>
      </w:r>
    </w:p>
    <w:p w14:paraId="1923C2B5" w14:textId="77777777" w:rsidR="007103A8" w:rsidRDefault="007103A8">
      <w:pPr>
        <w:keepLines w:val="0"/>
        <w:spacing w:before="0" w:after="0" w:line="240" w:lineRule="auto"/>
        <w:rPr>
          <w:rFonts w:asciiTheme="majorHAnsi" w:eastAsiaTheme="majorEastAsia" w:hAnsiTheme="majorHAnsi" w:cstheme="majorBidi"/>
          <w:b/>
          <w:bCs/>
          <w:color w:val="0071CE" w:themeColor="accent1"/>
          <w:sz w:val="36"/>
          <w:szCs w:val="36"/>
        </w:rPr>
      </w:pPr>
      <w:r>
        <w:br w:type="page"/>
      </w:r>
    </w:p>
    <w:p w14:paraId="1CFA892B" w14:textId="4351D8EB" w:rsidR="004437F2" w:rsidRPr="004437F2" w:rsidRDefault="00024DB0" w:rsidP="004437F2">
      <w:pPr>
        <w:pStyle w:val="Heading2"/>
      </w:pPr>
      <w:bookmarkStart w:id="50" w:name="_Toc93564753"/>
      <w:r>
        <w:lastRenderedPageBreak/>
        <w:t>LGBTIQ+</w:t>
      </w:r>
      <w:r w:rsidR="004437F2" w:rsidRPr="004437F2">
        <w:t xml:space="preserve"> people</w:t>
      </w:r>
      <w:bookmarkEnd w:id="49"/>
      <w:bookmarkEnd w:id="50"/>
    </w:p>
    <w:p w14:paraId="38A823E2" w14:textId="644FEA4F" w:rsidR="004437F2" w:rsidRDefault="004437F2" w:rsidP="004437F2">
      <w:r w:rsidRPr="00132D82">
        <w:t xml:space="preserve">Data regarding </w:t>
      </w:r>
      <w:r w:rsidR="00307CF8">
        <w:t>LGBTIQ</w:t>
      </w:r>
      <w:r w:rsidR="00EA1636">
        <w:t>+</w:t>
      </w:r>
      <w:r w:rsidRPr="00132D82">
        <w:t xml:space="preserve"> people is variable, and many people </w:t>
      </w:r>
      <w:r w:rsidR="00307CF8">
        <w:t>may</w:t>
      </w:r>
      <w:r w:rsidR="00307CF8" w:rsidRPr="00132D82">
        <w:t xml:space="preserve"> </w:t>
      </w:r>
      <w:r w:rsidRPr="00132D82">
        <w:t xml:space="preserve">not feel comfortable </w:t>
      </w:r>
      <w:r>
        <w:t>identifying as LGBTIQ</w:t>
      </w:r>
      <w:r w:rsidR="00EA1636">
        <w:t>+</w:t>
      </w:r>
      <w:r>
        <w:t xml:space="preserve"> for a variety of reasons</w:t>
      </w:r>
      <w:r w:rsidRPr="00132D82">
        <w:t xml:space="preserve"> </w:t>
      </w:r>
      <w:r>
        <w:t>inclu</w:t>
      </w:r>
      <w:r w:rsidRPr="00132D82">
        <w:t>ding privacy, confidentiality</w:t>
      </w:r>
      <w:r w:rsidR="00307CF8">
        <w:t xml:space="preserve"> and</w:t>
      </w:r>
      <w:r w:rsidRPr="00132D82">
        <w:t xml:space="preserve"> safety.</w:t>
      </w:r>
    </w:p>
    <w:p w14:paraId="257560EE" w14:textId="77777777" w:rsidR="004437F2" w:rsidRPr="00132D82" w:rsidRDefault="004437F2" w:rsidP="004437F2">
      <w:pPr>
        <w:pStyle w:val="Heading3"/>
      </w:pPr>
      <w:bookmarkStart w:id="51" w:name="_Toc39178852"/>
      <w:r w:rsidRPr="00132D82">
        <w:t>Key considerations</w:t>
      </w:r>
      <w:bookmarkEnd w:id="51"/>
    </w:p>
    <w:p w14:paraId="23145D69" w14:textId="68DCB742" w:rsidR="004437F2" w:rsidRPr="008E19B1" w:rsidRDefault="00384A47" w:rsidP="00E30562">
      <w:pPr>
        <w:pStyle w:val="ListParagraph"/>
        <w:numPr>
          <w:ilvl w:val="0"/>
          <w:numId w:val="17"/>
        </w:numPr>
      </w:pPr>
      <w:r w:rsidRPr="008B75ED">
        <w:rPr>
          <w:b/>
          <w:bCs/>
        </w:rPr>
        <w:t>L</w:t>
      </w:r>
      <w:r w:rsidR="00AF076B" w:rsidRPr="008B75ED">
        <w:rPr>
          <w:b/>
          <w:bCs/>
        </w:rPr>
        <w:t>GBTIQ</w:t>
      </w:r>
      <w:r w:rsidR="00EA1636">
        <w:rPr>
          <w:b/>
          <w:bCs/>
        </w:rPr>
        <w:t>+</w:t>
      </w:r>
      <w:r w:rsidR="00AF076B" w:rsidRPr="008B75ED">
        <w:rPr>
          <w:b/>
          <w:bCs/>
        </w:rPr>
        <w:t xml:space="preserve"> people still face discrimination and stigma.</w:t>
      </w:r>
      <w:r w:rsidR="00AF076B" w:rsidRPr="008E19B1">
        <w:t xml:space="preserve"> </w:t>
      </w:r>
      <w:r w:rsidR="004437F2" w:rsidRPr="008E19B1">
        <w:t>Even for people who are ‘out’, dealing with ignorance, prejudice and discriminatory behaviour can mean that applying for a board position is off-putting.</w:t>
      </w:r>
    </w:p>
    <w:p w14:paraId="5F503B8A" w14:textId="075871FA" w:rsidR="004437F2" w:rsidRPr="00743080" w:rsidRDefault="00357C7D" w:rsidP="00E30562">
      <w:pPr>
        <w:pStyle w:val="ListParagraph"/>
        <w:numPr>
          <w:ilvl w:val="0"/>
          <w:numId w:val="15"/>
        </w:numPr>
        <w:ind w:left="714" w:hanging="357"/>
        <w:contextualSpacing w:val="0"/>
      </w:pPr>
      <w:r>
        <w:rPr>
          <w:b/>
          <w:bCs/>
        </w:rPr>
        <w:t>Do not presume</w:t>
      </w:r>
      <w:r w:rsidR="004437F2" w:rsidRPr="00BC0CD3">
        <w:rPr>
          <w:b/>
          <w:bCs/>
        </w:rPr>
        <w:t xml:space="preserve"> heterosexuality</w:t>
      </w:r>
      <w:r w:rsidR="00153F47">
        <w:rPr>
          <w:b/>
          <w:bCs/>
        </w:rPr>
        <w:t xml:space="preserve"> or</w:t>
      </w:r>
      <w:r w:rsidR="004437F2" w:rsidRPr="00BC0CD3">
        <w:rPr>
          <w:b/>
          <w:bCs/>
        </w:rPr>
        <w:t xml:space="preserve"> </w:t>
      </w:r>
      <w:r w:rsidR="003D0A9F">
        <w:rPr>
          <w:b/>
          <w:bCs/>
        </w:rPr>
        <w:t xml:space="preserve">a </w:t>
      </w:r>
      <w:r w:rsidR="004437F2" w:rsidRPr="00BC0CD3">
        <w:rPr>
          <w:b/>
          <w:bCs/>
        </w:rPr>
        <w:t xml:space="preserve">gender </w:t>
      </w:r>
      <w:r w:rsidR="00231172">
        <w:rPr>
          <w:b/>
          <w:bCs/>
        </w:rPr>
        <w:t>(i.e. assuming someone’s pronouns)</w:t>
      </w:r>
      <w:r w:rsidR="00384A47" w:rsidRPr="00BC0CD3">
        <w:rPr>
          <w:b/>
          <w:bCs/>
        </w:rPr>
        <w:t xml:space="preserve">. </w:t>
      </w:r>
      <w:r w:rsidR="00153F47">
        <w:rPr>
          <w:b/>
          <w:bCs/>
        </w:rPr>
        <w:t xml:space="preserve">Recognise that </w:t>
      </w:r>
      <w:r w:rsidR="003E0C25">
        <w:rPr>
          <w:b/>
          <w:bCs/>
        </w:rPr>
        <w:t xml:space="preserve">gender, sex and sexuality are different concepts. </w:t>
      </w:r>
      <w:r w:rsidR="004437F2" w:rsidRPr="00743080">
        <w:t>Be aware of selection processes that – even unintentionally – presume candidates are heterosexual or cis gender.</w:t>
      </w:r>
      <w:r w:rsidR="00D02D2C">
        <w:t xml:space="preserve"> </w:t>
      </w:r>
      <w:r w:rsidR="004437F2" w:rsidRPr="00743080">
        <w:t>A key example is application forms which only include F or M as gender options.</w:t>
      </w:r>
      <w:r w:rsidR="00820C36">
        <w:t xml:space="preserve"> </w:t>
      </w:r>
      <w:r w:rsidR="00D92963">
        <w:t xml:space="preserve">It is important to recognise that gender, sex and sexuality are separate concepts </w:t>
      </w:r>
      <w:r w:rsidR="00DF634A">
        <w:t>and a person’s gender does not mean they have particular</w:t>
      </w:r>
      <w:r w:rsidR="003E0C25">
        <w:t xml:space="preserve"> </w:t>
      </w:r>
      <w:r w:rsidR="00DF634A">
        <w:t xml:space="preserve">sex characteristics or a particular sexuality. </w:t>
      </w:r>
      <w:r w:rsidR="00F0317F">
        <w:t>The VPS</w:t>
      </w:r>
      <w:r w:rsidR="00820C36">
        <w:t xml:space="preserve"> </w:t>
      </w:r>
      <w:hyperlink r:id="rId51" w:history="1">
        <w:r w:rsidR="00820C36" w:rsidRPr="00766794">
          <w:rPr>
            <w:rStyle w:val="Hyperlink"/>
            <w:rFonts w:ascii="Arial" w:hAnsi="Arial"/>
          </w:rPr>
          <w:t>Inclusive Language Guide</w:t>
        </w:r>
      </w:hyperlink>
      <w:r w:rsidR="00820C36">
        <w:rPr>
          <w:rFonts w:ascii="Arial" w:hAnsi="Arial"/>
        </w:rPr>
        <w:t xml:space="preserve"> provides advice about using language that is inclusive of </w:t>
      </w:r>
      <w:r w:rsidR="00B353DD">
        <w:t>all</w:t>
      </w:r>
      <w:r w:rsidR="00820C36" w:rsidRPr="002902E6">
        <w:t xml:space="preserve"> people.</w:t>
      </w:r>
      <w:r w:rsidR="00820C36">
        <w:t xml:space="preserve"> &lt;</w:t>
      </w:r>
      <w:r w:rsidR="00820C36" w:rsidRPr="00820C36">
        <w:t>https://www.vic.gov.au/inclusive-language-guide</w:t>
      </w:r>
      <w:r w:rsidR="00820C36">
        <w:t>&gt;</w:t>
      </w:r>
    </w:p>
    <w:p w14:paraId="24091864" w14:textId="6654521F" w:rsidR="004437F2" w:rsidRPr="00BC0CD3" w:rsidRDefault="00C64772" w:rsidP="00E30562">
      <w:pPr>
        <w:pStyle w:val="ListParagraph"/>
        <w:numPr>
          <w:ilvl w:val="0"/>
          <w:numId w:val="15"/>
        </w:numPr>
        <w:ind w:left="714" w:hanging="357"/>
        <w:contextualSpacing w:val="0"/>
        <w:rPr>
          <w:b/>
          <w:bCs/>
        </w:rPr>
      </w:pPr>
      <w:r w:rsidRPr="00BC0CD3">
        <w:rPr>
          <w:b/>
          <w:bCs/>
        </w:rPr>
        <w:t>P</w:t>
      </w:r>
      <w:r w:rsidR="00820C36">
        <w:rPr>
          <w:b/>
          <w:bCs/>
        </w:rPr>
        <w:t>rovide p</w:t>
      </w:r>
      <w:r w:rsidR="004437F2" w:rsidRPr="00BC0CD3">
        <w:rPr>
          <w:b/>
          <w:bCs/>
        </w:rPr>
        <w:t>ractical examples of your board’s commitment to diversity and inclusion</w:t>
      </w:r>
      <w:r w:rsidR="00384A47" w:rsidRPr="00BC0CD3">
        <w:rPr>
          <w:b/>
          <w:bCs/>
        </w:rPr>
        <w:t xml:space="preserve">. </w:t>
      </w:r>
      <w:r w:rsidR="00384A47" w:rsidRPr="00384A47">
        <w:t>L</w:t>
      </w:r>
      <w:r w:rsidR="004437F2" w:rsidRPr="00743080">
        <w:t>GBTIQ</w:t>
      </w:r>
      <w:r w:rsidR="006C34D6">
        <w:t>+</w:t>
      </w:r>
      <w:r w:rsidR="004437F2" w:rsidRPr="00743080">
        <w:t xml:space="preserve"> applicants may feel pressure to change their appearance or other ways they express themselves to suit an organisation. Boards can demonstrate that they are inclusive and welcoming through using diverse imagery in promotions and providing examples of diversity initiatives such as a LGBTIQ</w:t>
      </w:r>
      <w:r w:rsidR="006C34D6">
        <w:t>+</w:t>
      </w:r>
      <w:r w:rsidR="004437F2" w:rsidRPr="00743080">
        <w:t xml:space="preserve"> Pride network.</w:t>
      </w:r>
    </w:p>
    <w:p w14:paraId="0BF98674" w14:textId="4BDF6B31" w:rsidR="004437F2" w:rsidRPr="00BC0CD3" w:rsidRDefault="004437F2" w:rsidP="00E30562">
      <w:pPr>
        <w:pStyle w:val="ListParagraph"/>
        <w:numPr>
          <w:ilvl w:val="0"/>
          <w:numId w:val="15"/>
        </w:numPr>
        <w:ind w:left="714" w:hanging="357"/>
        <w:contextualSpacing w:val="0"/>
        <w:rPr>
          <w:b/>
          <w:bCs/>
        </w:rPr>
      </w:pPr>
      <w:r w:rsidRPr="00BC0CD3">
        <w:rPr>
          <w:b/>
          <w:bCs/>
        </w:rPr>
        <w:t>Ensure that staff involve</w:t>
      </w:r>
      <w:r w:rsidR="00B83C4A">
        <w:rPr>
          <w:b/>
          <w:bCs/>
        </w:rPr>
        <w:t>d</w:t>
      </w:r>
      <w:r w:rsidRPr="00BC0CD3">
        <w:rPr>
          <w:b/>
          <w:bCs/>
        </w:rPr>
        <w:t xml:space="preserve"> with recruitment and appointment processes are trained in, and demonstrate, inclusive practices</w:t>
      </w:r>
      <w:r w:rsidR="00384A47" w:rsidRPr="00BC0CD3">
        <w:rPr>
          <w:b/>
          <w:bCs/>
        </w:rPr>
        <w:t xml:space="preserve">. </w:t>
      </w:r>
      <w:r w:rsidRPr="00743080">
        <w:t>There are several useful resources regarding LGBTIQ</w:t>
      </w:r>
      <w:r w:rsidR="006C34D6">
        <w:t>+</w:t>
      </w:r>
      <w:r w:rsidRPr="00743080">
        <w:t xml:space="preserve"> recruitment and people management. Staff who are not welcoming and inclusive to diverse applicants can mean that queries from potential applicants do not </w:t>
      </w:r>
      <w:r w:rsidR="001551B1">
        <w:t xml:space="preserve">lead to </w:t>
      </w:r>
      <w:r w:rsidRPr="00743080">
        <w:t>applications.</w:t>
      </w:r>
    </w:p>
    <w:p w14:paraId="7EA7C69C" w14:textId="6EA0B34E" w:rsidR="004437F2" w:rsidRPr="00BC0CD3" w:rsidRDefault="004437F2" w:rsidP="00E30562">
      <w:pPr>
        <w:pStyle w:val="ListParagraph"/>
        <w:numPr>
          <w:ilvl w:val="0"/>
          <w:numId w:val="15"/>
        </w:numPr>
        <w:ind w:left="714" w:hanging="357"/>
        <w:contextualSpacing w:val="0"/>
        <w:rPr>
          <w:b/>
          <w:bCs/>
        </w:rPr>
      </w:pPr>
      <w:r w:rsidRPr="00BC0CD3">
        <w:rPr>
          <w:b/>
          <w:bCs/>
        </w:rPr>
        <w:t>Demonstrate zero tolerance of homophobia, transphobia</w:t>
      </w:r>
      <w:r w:rsidR="00D32EE3">
        <w:rPr>
          <w:b/>
          <w:bCs/>
        </w:rPr>
        <w:t>, biphobia</w:t>
      </w:r>
      <w:r w:rsidRPr="00BC0CD3">
        <w:rPr>
          <w:b/>
          <w:bCs/>
        </w:rPr>
        <w:t xml:space="preserve"> and discrimination against people with an intersex variation</w:t>
      </w:r>
      <w:r w:rsidR="00384A47" w:rsidRPr="00BC0CD3">
        <w:rPr>
          <w:b/>
          <w:bCs/>
        </w:rPr>
        <w:t>.</w:t>
      </w:r>
      <w:r w:rsidR="00307CF8">
        <w:rPr>
          <w:b/>
          <w:bCs/>
        </w:rPr>
        <w:t xml:space="preserve"> </w:t>
      </w:r>
      <w:r w:rsidR="00307CF8">
        <w:t>This could be through policies or a code of conduct which explicitly state the expected behaviours from Boards.</w:t>
      </w:r>
    </w:p>
    <w:p w14:paraId="057B50E7" w14:textId="55202146" w:rsidR="004437F2" w:rsidRDefault="004437F2" w:rsidP="00E30562">
      <w:pPr>
        <w:pStyle w:val="ListParagraph"/>
        <w:numPr>
          <w:ilvl w:val="0"/>
          <w:numId w:val="15"/>
        </w:numPr>
        <w:ind w:left="714" w:hanging="357"/>
        <w:contextualSpacing w:val="0"/>
      </w:pPr>
      <w:r w:rsidRPr="00BC0CD3">
        <w:rPr>
          <w:b/>
          <w:bCs/>
        </w:rPr>
        <w:t>Be sensitive about disclosure</w:t>
      </w:r>
      <w:r w:rsidR="00384A47" w:rsidRPr="00BC0CD3">
        <w:rPr>
          <w:b/>
          <w:bCs/>
        </w:rPr>
        <w:t xml:space="preserve">. </w:t>
      </w:r>
      <w:r w:rsidR="00791AAD" w:rsidRPr="00791AAD">
        <w:t>I</w:t>
      </w:r>
      <w:r w:rsidRPr="00791AAD">
        <w:t>f someone does personally disclose to you, depending on the situation, you may wish to confirm whether the information is confidential. Similarly, LGBTIQ</w:t>
      </w:r>
      <w:r w:rsidR="006C34D6">
        <w:t>+</w:t>
      </w:r>
      <w:r w:rsidRPr="00791AAD">
        <w:t xml:space="preserve"> people may choose not to share information regarding their sexual orientation, gender or sex characteristics.</w:t>
      </w:r>
    </w:p>
    <w:p w14:paraId="3E07CBBE" w14:textId="1E73675B" w:rsidR="00FE6754" w:rsidRPr="002338AE" w:rsidRDefault="00FE6754" w:rsidP="00E30562">
      <w:pPr>
        <w:pStyle w:val="ListParagraph"/>
        <w:numPr>
          <w:ilvl w:val="0"/>
          <w:numId w:val="15"/>
        </w:numPr>
        <w:ind w:left="714" w:hanging="357"/>
        <w:contextualSpacing w:val="0"/>
        <w:rPr>
          <w:b/>
          <w:bCs/>
        </w:rPr>
      </w:pPr>
      <w:bookmarkStart w:id="52" w:name="_Toc39178855"/>
      <w:r w:rsidRPr="002338AE">
        <w:rPr>
          <w:b/>
          <w:bCs/>
        </w:rPr>
        <w:t>There is a significant level of diversity within</w:t>
      </w:r>
      <w:r w:rsidR="00692588">
        <w:rPr>
          <w:b/>
          <w:bCs/>
        </w:rPr>
        <w:t xml:space="preserve"> and between</w:t>
      </w:r>
      <w:r w:rsidRPr="002338AE">
        <w:rPr>
          <w:b/>
          <w:bCs/>
        </w:rPr>
        <w:t xml:space="preserve"> LGBTIQ</w:t>
      </w:r>
      <w:r w:rsidR="006C34D6">
        <w:rPr>
          <w:b/>
          <w:bCs/>
        </w:rPr>
        <w:t>+</w:t>
      </w:r>
      <w:r w:rsidRPr="002338AE">
        <w:rPr>
          <w:b/>
          <w:bCs/>
        </w:rPr>
        <w:t xml:space="preserve"> communit</w:t>
      </w:r>
      <w:r w:rsidR="00272F43">
        <w:rPr>
          <w:b/>
          <w:bCs/>
        </w:rPr>
        <w:t>ies</w:t>
      </w:r>
      <w:r w:rsidRPr="002338AE">
        <w:rPr>
          <w:b/>
          <w:bCs/>
        </w:rPr>
        <w:t xml:space="preserve">. </w:t>
      </w:r>
      <w:r w:rsidRPr="002338AE">
        <w:t>LGBTIQ</w:t>
      </w:r>
      <w:r w:rsidR="006C34D6">
        <w:t>+</w:t>
      </w:r>
      <w:r>
        <w:t xml:space="preserve"> communities are highly diverse and each subgroup has unique needs and interests. Avoid making assumptions that all LGBTIQ</w:t>
      </w:r>
      <w:r w:rsidR="006C34D6">
        <w:t>+</w:t>
      </w:r>
      <w:r>
        <w:t xml:space="preserve"> people are homogenous. </w:t>
      </w:r>
    </w:p>
    <w:p w14:paraId="552D3FC5" w14:textId="67F14706" w:rsidR="00216513" w:rsidRPr="00881352" w:rsidRDefault="00216513" w:rsidP="00881352">
      <w:pPr>
        <w:keepLines w:val="0"/>
        <w:spacing w:before="0" w:after="0" w:line="240" w:lineRule="auto"/>
        <w:rPr>
          <w:rFonts w:asciiTheme="majorHAnsi" w:eastAsiaTheme="majorEastAsia" w:hAnsiTheme="majorHAnsi" w:cstheme="majorBidi"/>
          <w:b/>
          <w:bCs/>
          <w:color w:val="000000" w:themeColor="text1"/>
          <w:sz w:val="28"/>
          <w:szCs w:val="28"/>
        </w:rPr>
      </w:pPr>
      <w:r>
        <w:br w:type="page"/>
      </w:r>
    </w:p>
    <w:p w14:paraId="43F43DE9" w14:textId="74E6B4DF" w:rsidR="004437F2" w:rsidRDefault="004437F2" w:rsidP="004437F2">
      <w:pPr>
        <w:pStyle w:val="Heading2"/>
      </w:pPr>
      <w:bookmarkStart w:id="53" w:name="_Toc93564754"/>
      <w:r w:rsidRPr="004437F2">
        <w:lastRenderedPageBreak/>
        <w:t>Young people</w:t>
      </w:r>
      <w:bookmarkEnd w:id="52"/>
      <w:bookmarkEnd w:id="53"/>
    </w:p>
    <w:p w14:paraId="20D9A4E9" w14:textId="3DC034CD" w:rsidR="00FD6002" w:rsidRDefault="00FD6002" w:rsidP="00FD6002">
      <w:r>
        <w:t>Government</w:t>
      </w:r>
      <w:r w:rsidR="00144B31" w:rsidRPr="00144B31">
        <w:t xml:space="preserve"> decisions affect young people and young people can bring valuable and fresh perspectives and experience to improve decision making and ultimately outcomes for all Victorians.</w:t>
      </w:r>
    </w:p>
    <w:p w14:paraId="69C07921" w14:textId="77777777" w:rsidR="00CF5D91" w:rsidRPr="00ED62B3" w:rsidRDefault="00463F61" w:rsidP="00574A0A">
      <w:pPr>
        <w:pStyle w:val="DHHSbody"/>
        <w:rPr>
          <w:sz w:val="22"/>
          <w:szCs w:val="22"/>
        </w:rPr>
      </w:pPr>
      <w:r w:rsidRPr="00ED62B3">
        <w:rPr>
          <w:sz w:val="22"/>
          <w:szCs w:val="22"/>
        </w:rPr>
        <w:t xml:space="preserve">Young people aged 12-25 make up approximately 18 per cent of the Victorian population. </w:t>
      </w:r>
    </w:p>
    <w:p w14:paraId="2FA0E8A1" w14:textId="3A6FAD22" w:rsidR="00C94CE3" w:rsidRPr="00ED62B3" w:rsidRDefault="006255B3" w:rsidP="00574A0A">
      <w:pPr>
        <w:pStyle w:val="DHHSbody"/>
        <w:rPr>
          <w:sz w:val="22"/>
          <w:szCs w:val="22"/>
        </w:rPr>
      </w:pPr>
      <w:r w:rsidRPr="00ED62B3">
        <w:rPr>
          <w:sz w:val="22"/>
          <w:szCs w:val="22"/>
        </w:rPr>
        <w:t>G</w:t>
      </w:r>
      <w:r w:rsidR="00FD6002" w:rsidRPr="00ED62B3">
        <w:rPr>
          <w:sz w:val="22"/>
          <w:szCs w:val="22"/>
        </w:rPr>
        <w:t>iven the significant responsibilities and obligations of board members, a strong rationale will be needed where it is proposed that a person under the age of 18 be appointed. Departments should ensure that any relevant legal requirements (e.g. minimum working age</w:t>
      </w:r>
      <w:r w:rsidR="00ED63D1" w:rsidRPr="00ED62B3">
        <w:rPr>
          <w:sz w:val="22"/>
          <w:szCs w:val="22"/>
        </w:rPr>
        <w:t>, child safety</w:t>
      </w:r>
      <w:r w:rsidR="00FD6002" w:rsidRPr="00ED62B3">
        <w:rPr>
          <w:sz w:val="22"/>
          <w:szCs w:val="22"/>
        </w:rPr>
        <w:t xml:space="preserve">) are complied with before proposing the appointment of a person under the age of 18. For entities established under the </w:t>
      </w:r>
      <w:r w:rsidR="00FD6002" w:rsidRPr="00ED62B3">
        <w:rPr>
          <w:i/>
          <w:sz w:val="22"/>
          <w:szCs w:val="22"/>
        </w:rPr>
        <w:t>Corporations Act 2001</w:t>
      </w:r>
      <w:r w:rsidR="00FD6002" w:rsidRPr="00ED62B3">
        <w:rPr>
          <w:sz w:val="22"/>
          <w:szCs w:val="22"/>
        </w:rPr>
        <w:t xml:space="preserve"> (Cth), board directors </w:t>
      </w:r>
      <w:r w:rsidR="00FD6002" w:rsidRPr="00ED62B3">
        <w:rPr>
          <w:b/>
          <w:sz w:val="22"/>
          <w:szCs w:val="22"/>
        </w:rPr>
        <w:t>must</w:t>
      </w:r>
      <w:r w:rsidR="00FD6002" w:rsidRPr="00ED62B3">
        <w:rPr>
          <w:sz w:val="22"/>
          <w:szCs w:val="22"/>
        </w:rPr>
        <w:t xml:space="preserve"> be at least 18 years of age. </w:t>
      </w:r>
    </w:p>
    <w:p w14:paraId="377160CE" w14:textId="37F5D7B8" w:rsidR="001C6355" w:rsidRPr="00ED62B3" w:rsidRDefault="005C019D" w:rsidP="00574A0A">
      <w:pPr>
        <w:pStyle w:val="DHHSbody"/>
        <w:rPr>
          <w:sz w:val="22"/>
          <w:szCs w:val="22"/>
        </w:rPr>
      </w:pPr>
      <w:r w:rsidRPr="00ED62B3">
        <w:rPr>
          <w:sz w:val="22"/>
          <w:szCs w:val="22"/>
        </w:rPr>
        <w:t xml:space="preserve">Where </w:t>
      </w:r>
      <w:r w:rsidR="002009D4" w:rsidRPr="00ED62B3">
        <w:rPr>
          <w:sz w:val="22"/>
          <w:szCs w:val="22"/>
        </w:rPr>
        <w:t>legal requirements for bo</w:t>
      </w:r>
      <w:r w:rsidR="003B6A38" w:rsidRPr="00ED62B3">
        <w:rPr>
          <w:sz w:val="22"/>
          <w:szCs w:val="22"/>
        </w:rPr>
        <w:t xml:space="preserve">ard membership </w:t>
      </w:r>
      <w:r w:rsidR="00811D50" w:rsidRPr="00ED62B3">
        <w:rPr>
          <w:sz w:val="22"/>
          <w:szCs w:val="22"/>
        </w:rPr>
        <w:t>prevent</w:t>
      </w:r>
      <w:r w:rsidR="00090D7E" w:rsidRPr="00ED62B3">
        <w:rPr>
          <w:sz w:val="22"/>
          <w:szCs w:val="22"/>
        </w:rPr>
        <w:t xml:space="preserve"> </w:t>
      </w:r>
      <w:r w:rsidR="00154E38" w:rsidRPr="00ED62B3">
        <w:rPr>
          <w:sz w:val="22"/>
          <w:szCs w:val="22"/>
        </w:rPr>
        <w:t>the</w:t>
      </w:r>
      <w:r w:rsidR="00D70E98" w:rsidRPr="00ED62B3">
        <w:rPr>
          <w:sz w:val="22"/>
          <w:szCs w:val="22"/>
        </w:rPr>
        <w:t xml:space="preserve"> appoint</w:t>
      </w:r>
      <w:r w:rsidR="00154E38" w:rsidRPr="00ED62B3">
        <w:rPr>
          <w:sz w:val="22"/>
          <w:szCs w:val="22"/>
        </w:rPr>
        <w:t>ment of</w:t>
      </w:r>
      <w:r w:rsidR="00D70E98" w:rsidRPr="00ED62B3">
        <w:rPr>
          <w:sz w:val="22"/>
          <w:szCs w:val="22"/>
        </w:rPr>
        <w:t xml:space="preserve"> young candidates</w:t>
      </w:r>
      <w:r w:rsidR="003B6A38" w:rsidRPr="00ED62B3">
        <w:rPr>
          <w:sz w:val="22"/>
          <w:szCs w:val="22"/>
        </w:rPr>
        <w:t xml:space="preserve">, </w:t>
      </w:r>
      <w:r w:rsidR="002F02E5" w:rsidRPr="00ED62B3">
        <w:rPr>
          <w:sz w:val="22"/>
          <w:szCs w:val="22"/>
        </w:rPr>
        <w:t xml:space="preserve">boards and committees </w:t>
      </w:r>
      <w:r w:rsidR="00ED62B3">
        <w:rPr>
          <w:sz w:val="22"/>
          <w:szCs w:val="22"/>
        </w:rPr>
        <w:t>c</w:t>
      </w:r>
      <w:r w:rsidR="002F02E5" w:rsidRPr="00ED62B3">
        <w:rPr>
          <w:sz w:val="22"/>
          <w:szCs w:val="22"/>
        </w:rPr>
        <w:t xml:space="preserve">ould </w:t>
      </w:r>
      <w:r w:rsidR="00485180" w:rsidRPr="00ED62B3">
        <w:rPr>
          <w:sz w:val="22"/>
          <w:szCs w:val="22"/>
        </w:rPr>
        <w:t xml:space="preserve">consider observership roles or </w:t>
      </w:r>
      <w:r w:rsidR="00074EC4" w:rsidRPr="00ED62B3">
        <w:rPr>
          <w:sz w:val="22"/>
          <w:szCs w:val="22"/>
        </w:rPr>
        <w:t>alternate mechanisms</w:t>
      </w:r>
      <w:r w:rsidR="00510D51" w:rsidRPr="00ED62B3">
        <w:rPr>
          <w:sz w:val="22"/>
          <w:szCs w:val="22"/>
        </w:rPr>
        <w:t xml:space="preserve"> t</w:t>
      </w:r>
      <w:r w:rsidR="002C48DE" w:rsidRPr="00ED62B3">
        <w:rPr>
          <w:sz w:val="22"/>
          <w:szCs w:val="22"/>
        </w:rPr>
        <w:t>o</w:t>
      </w:r>
      <w:r w:rsidR="00BB291F" w:rsidRPr="00ED62B3">
        <w:rPr>
          <w:sz w:val="22"/>
          <w:szCs w:val="22"/>
        </w:rPr>
        <w:t xml:space="preserve"> ensure</w:t>
      </w:r>
      <w:r w:rsidR="000824D3" w:rsidRPr="00ED62B3">
        <w:rPr>
          <w:sz w:val="22"/>
          <w:szCs w:val="22"/>
        </w:rPr>
        <w:t xml:space="preserve"> youth perspectives are </w:t>
      </w:r>
      <w:r w:rsidR="001F7375" w:rsidRPr="00ED62B3">
        <w:rPr>
          <w:sz w:val="22"/>
          <w:szCs w:val="22"/>
        </w:rPr>
        <w:t>captured</w:t>
      </w:r>
      <w:r w:rsidR="00ED62B3">
        <w:rPr>
          <w:sz w:val="22"/>
          <w:szCs w:val="22"/>
        </w:rPr>
        <w:t>, for example through</w:t>
      </w:r>
      <w:r w:rsidR="00D12F88" w:rsidRPr="00ED62B3">
        <w:rPr>
          <w:sz w:val="22"/>
          <w:szCs w:val="22"/>
        </w:rPr>
        <w:t xml:space="preserve"> </w:t>
      </w:r>
      <w:r w:rsidR="00050EA7" w:rsidRPr="00ED62B3">
        <w:rPr>
          <w:sz w:val="22"/>
          <w:szCs w:val="22"/>
        </w:rPr>
        <w:t>youth subcommittees, guest speakers or</w:t>
      </w:r>
      <w:r w:rsidR="00485180" w:rsidRPr="00ED62B3">
        <w:rPr>
          <w:sz w:val="22"/>
          <w:szCs w:val="22"/>
        </w:rPr>
        <w:t xml:space="preserve"> </w:t>
      </w:r>
      <w:r w:rsidR="00510D51" w:rsidRPr="00ED62B3">
        <w:rPr>
          <w:sz w:val="22"/>
          <w:szCs w:val="22"/>
        </w:rPr>
        <w:t>consultations</w:t>
      </w:r>
      <w:r w:rsidR="00CD709C" w:rsidRPr="00ED62B3">
        <w:rPr>
          <w:sz w:val="22"/>
          <w:szCs w:val="22"/>
        </w:rPr>
        <w:t>.</w:t>
      </w:r>
    </w:p>
    <w:p w14:paraId="1E00F17D" w14:textId="6BFBC655" w:rsidR="00A863AB" w:rsidRPr="00384A47" w:rsidRDefault="00A863AB" w:rsidP="00A863AB">
      <w:pPr>
        <w:pStyle w:val="Heading3"/>
      </w:pPr>
      <w:r>
        <w:t>Key considerations</w:t>
      </w:r>
    </w:p>
    <w:p w14:paraId="23153956" w14:textId="6D6184AF" w:rsidR="00BB143F" w:rsidRPr="005E7954" w:rsidRDefault="001400D0" w:rsidP="00E30562">
      <w:pPr>
        <w:pStyle w:val="ListParagraph"/>
        <w:numPr>
          <w:ilvl w:val="0"/>
          <w:numId w:val="16"/>
        </w:numPr>
        <w:ind w:left="714" w:hanging="357"/>
        <w:contextualSpacing w:val="0"/>
        <w:rPr>
          <w:b/>
          <w:bCs/>
        </w:rPr>
      </w:pPr>
      <w:r>
        <w:rPr>
          <w:b/>
          <w:bCs/>
        </w:rPr>
        <w:t>C</w:t>
      </w:r>
      <w:r w:rsidR="00256B09">
        <w:rPr>
          <w:b/>
          <w:bCs/>
        </w:rPr>
        <w:t>onsider</w:t>
      </w:r>
      <w:r w:rsidR="00BB143F" w:rsidRPr="00336AAC">
        <w:rPr>
          <w:b/>
          <w:bCs/>
        </w:rPr>
        <w:t xml:space="preserve"> </w:t>
      </w:r>
      <w:r w:rsidR="00934331">
        <w:rPr>
          <w:b/>
          <w:bCs/>
        </w:rPr>
        <w:t xml:space="preserve">lived </w:t>
      </w:r>
      <w:r w:rsidR="00153FF1">
        <w:rPr>
          <w:b/>
          <w:bCs/>
        </w:rPr>
        <w:t>experience</w:t>
      </w:r>
      <w:r w:rsidR="00256B09">
        <w:rPr>
          <w:b/>
          <w:bCs/>
        </w:rPr>
        <w:t xml:space="preserve"> and practical knowledge as well as professional experience, and avoid mandatory qualifications where possible.</w:t>
      </w:r>
      <w:r w:rsidR="00BB143F" w:rsidRPr="00336AAC">
        <w:rPr>
          <w:b/>
          <w:bCs/>
        </w:rPr>
        <w:t xml:space="preserve"> </w:t>
      </w:r>
      <w:r w:rsidR="002D4DCD">
        <w:t xml:space="preserve">Focus on the </w:t>
      </w:r>
      <w:r w:rsidR="00BB143F" w:rsidRPr="004A5DC7">
        <w:t xml:space="preserve">key </w:t>
      </w:r>
      <w:r w:rsidR="00D6154D">
        <w:t xml:space="preserve">skills and attributes the person in the role will need, rather than </w:t>
      </w:r>
      <w:r w:rsidR="00295696">
        <w:t>formal qualifications or specific types of professional experience</w:t>
      </w:r>
      <w:r w:rsidR="002B48C8">
        <w:t xml:space="preserve"> if they are not mandatory requirements of the role</w:t>
      </w:r>
      <w:r w:rsidR="00295696">
        <w:t>.</w:t>
      </w:r>
    </w:p>
    <w:p w14:paraId="2DAE11C1" w14:textId="1D47099D" w:rsidR="005E7954" w:rsidRPr="005E7954" w:rsidRDefault="005E7954" w:rsidP="00E30562">
      <w:pPr>
        <w:pStyle w:val="ListParagraph"/>
        <w:numPr>
          <w:ilvl w:val="0"/>
          <w:numId w:val="16"/>
        </w:numPr>
        <w:ind w:left="714" w:hanging="357"/>
        <w:contextualSpacing w:val="0"/>
        <w:rPr>
          <w:rFonts w:eastAsiaTheme="minorEastAsia"/>
        </w:rPr>
      </w:pPr>
      <w:r w:rsidRPr="003B6279">
        <w:rPr>
          <w:b/>
          <w:bCs/>
        </w:rPr>
        <w:t xml:space="preserve">Consider inviting a third-party observer </w:t>
      </w:r>
      <w:r>
        <w:rPr>
          <w:b/>
          <w:bCs/>
        </w:rPr>
        <w:t xml:space="preserve">of a similar age </w:t>
      </w:r>
      <w:r w:rsidRPr="003B6279">
        <w:rPr>
          <w:b/>
          <w:bCs/>
        </w:rPr>
        <w:t>to participate in interview</w:t>
      </w:r>
      <w:r>
        <w:rPr>
          <w:b/>
          <w:bCs/>
        </w:rPr>
        <w:t>ing young candidates</w:t>
      </w:r>
      <w:r w:rsidRPr="003B6279">
        <w:rPr>
          <w:b/>
          <w:bCs/>
        </w:rPr>
        <w:t>.</w:t>
      </w:r>
      <w:r w:rsidRPr="003B6279">
        <w:t xml:space="preserve"> </w:t>
      </w:r>
      <w:r w:rsidRPr="004A5DC7">
        <w:t>The presence of young people during recruitment and selection processes can be more inclusive for applicants and help overcome unconscious biases.</w:t>
      </w:r>
    </w:p>
    <w:p w14:paraId="4E30D412" w14:textId="6CBAF15F" w:rsidR="005C01BB" w:rsidRDefault="005C01BB" w:rsidP="00E30562">
      <w:pPr>
        <w:pStyle w:val="ListParagraph"/>
        <w:numPr>
          <w:ilvl w:val="0"/>
          <w:numId w:val="16"/>
        </w:numPr>
        <w:ind w:left="714" w:hanging="357"/>
        <w:contextualSpacing w:val="0"/>
      </w:pPr>
      <w:r w:rsidRPr="000C01AD">
        <w:rPr>
          <w:b/>
          <w:bCs/>
        </w:rPr>
        <w:t>Acknowledge the learning and development that may be required by older members of a board or committee, particularly Chairs, to support a young person’s participation.</w:t>
      </w:r>
      <w:r>
        <w:t xml:space="preserve"> F</w:t>
      </w:r>
      <w:r w:rsidRPr="004A5DC7">
        <w:t>or example</w:t>
      </w:r>
      <w:r>
        <w:t>,</w:t>
      </w:r>
      <w:r w:rsidRPr="004A5DC7">
        <w:t xml:space="preserve"> avoiding jargon, and not assuming traditional meeting protocols are understood or required.</w:t>
      </w:r>
      <w:r>
        <w:t xml:space="preserve"> </w:t>
      </w:r>
      <w:r w:rsidRPr="004A5DC7">
        <w:t xml:space="preserve">If young people are a minority on the </w:t>
      </w:r>
      <w:r>
        <w:t>board</w:t>
      </w:r>
      <w:r w:rsidRPr="004A5DC7">
        <w:t xml:space="preserve">, consider involving at least two young people, particularly if the young person has limited or no experience on a committee. This can assist to overcome feelings of intimidation and power imbalances. </w:t>
      </w:r>
    </w:p>
    <w:p w14:paraId="50692EC1" w14:textId="77777777" w:rsidR="005C01BB" w:rsidRDefault="005C01BB" w:rsidP="00E30562">
      <w:pPr>
        <w:pStyle w:val="ListParagraph"/>
        <w:numPr>
          <w:ilvl w:val="0"/>
          <w:numId w:val="16"/>
        </w:numPr>
        <w:ind w:left="714" w:hanging="357"/>
        <w:contextualSpacing w:val="0"/>
      </w:pPr>
      <w:r w:rsidRPr="005C01BB">
        <w:rPr>
          <w:b/>
          <w:bCs/>
        </w:rPr>
        <w:t>Create a vision or mission statement, outlining the board’s core values and goals.</w:t>
      </w:r>
      <w:r w:rsidRPr="004A5DC7">
        <w:t xml:space="preserve"> Young people need to know the purpose and direction of the </w:t>
      </w:r>
      <w:r>
        <w:t>board</w:t>
      </w:r>
      <w:r w:rsidRPr="004A5DC7">
        <w:t>, which will ensure engagement and understanding of their role.</w:t>
      </w:r>
    </w:p>
    <w:p w14:paraId="2B4E3AEA" w14:textId="739C31B5" w:rsidR="005C01BB" w:rsidRDefault="005C01BB" w:rsidP="00E30562">
      <w:pPr>
        <w:pStyle w:val="ListParagraph"/>
        <w:numPr>
          <w:ilvl w:val="0"/>
          <w:numId w:val="16"/>
        </w:numPr>
        <w:ind w:left="714" w:hanging="357"/>
        <w:contextualSpacing w:val="0"/>
      </w:pPr>
      <w:r w:rsidRPr="00C570F8">
        <w:rPr>
          <w:b/>
          <w:bCs/>
        </w:rPr>
        <w:t xml:space="preserve">Consider reasonable adjustments that may be needed to accommodate a young board member. </w:t>
      </w:r>
      <w:r w:rsidR="00545269" w:rsidRPr="00545269">
        <w:t xml:space="preserve">Be aware of considering young people’s unique experiences and needs so that they can get involved and participate equally. </w:t>
      </w:r>
      <w:r w:rsidR="001427B3">
        <w:t xml:space="preserve">This includes </w:t>
      </w:r>
      <w:r w:rsidR="001427B3" w:rsidRPr="00384A47">
        <w:t>timing of meetings, transport options and other considerations that may create barriers to a young person’s participation.</w:t>
      </w:r>
      <w:r w:rsidR="001427B3">
        <w:t xml:space="preserve"> </w:t>
      </w:r>
      <w:r w:rsidR="00545269" w:rsidRPr="00545269">
        <w:t xml:space="preserve">Rather than asking young people to fit into existing </w:t>
      </w:r>
      <w:r w:rsidR="001427B3">
        <w:t xml:space="preserve">‘adult’ </w:t>
      </w:r>
      <w:r w:rsidR="00545269" w:rsidRPr="00545269">
        <w:t>structures</w:t>
      </w:r>
      <w:r w:rsidR="00545269" w:rsidRPr="004A5DC7">
        <w:t xml:space="preserve"> or expectations, a common decision-making process should be negotiated.</w:t>
      </w:r>
      <w:r w:rsidR="00C570F8">
        <w:t xml:space="preserve"> </w:t>
      </w:r>
    </w:p>
    <w:p w14:paraId="62B56BE3" w14:textId="77777777" w:rsidR="00545269" w:rsidRPr="004A5DC7" w:rsidRDefault="00545269" w:rsidP="00E30562">
      <w:pPr>
        <w:pStyle w:val="ListParagraph"/>
        <w:numPr>
          <w:ilvl w:val="0"/>
          <w:numId w:val="16"/>
        </w:numPr>
        <w:ind w:left="714" w:hanging="357"/>
        <w:contextualSpacing w:val="0"/>
      </w:pPr>
      <w:r w:rsidRPr="00545269">
        <w:rPr>
          <w:b/>
          <w:bCs/>
        </w:rPr>
        <w:t xml:space="preserve">Offer young people purposeful engagement opportunities where they have real, valued roles that influence outcomes. </w:t>
      </w:r>
      <w:r w:rsidRPr="004A5DC7">
        <w:t xml:space="preserve">This helps overcome self-fulfilling prophecies that young people do not contribute. </w:t>
      </w:r>
    </w:p>
    <w:p w14:paraId="1B83FB31" w14:textId="0A97DCEB" w:rsidR="00545269" w:rsidRDefault="005C01BB" w:rsidP="00E30562">
      <w:pPr>
        <w:pStyle w:val="ListParagraph"/>
        <w:numPr>
          <w:ilvl w:val="0"/>
          <w:numId w:val="16"/>
        </w:numPr>
        <w:ind w:left="714" w:hanging="357"/>
        <w:contextualSpacing w:val="0"/>
      </w:pPr>
      <w:r w:rsidRPr="004E4558">
        <w:rPr>
          <w:b/>
          <w:bCs/>
        </w:rPr>
        <w:lastRenderedPageBreak/>
        <w:t xml:space="preserve">If the young person is aged under 18, ensure child safety has been considered. </w:t>
      </w:r>
      <w:r w:rsidRPr="004A5DC7">
        <w:t>Consider risk management strategies such as Working with Children Checks for committee members, outlining clear expectations for behaviour and conduct, providing clear complaint mechanisms for the young person or other members to raise safety concerns.</w:t>
      </w:r>
      <w:r w:rsidR="0005317A">
        <w:t xml:space="preserve"> </w:t>
      </w:r>
    </w:p>
    <w:p w14:paraId="59A8FE64" w14:textId="25DCC18D" w:rsidR="00C24675" w:rsidRDefault="00BB143F" w:rsidP="003C3503">
      <w:pPr>
        <w:pStyle w:val="ListParagraph"/>
        <w:numPr>
          <w:ilvl w:val="0"/>
          <w:numId w:val="16"/>
        </w:numPr>
        <w:ind w:left="714" w:hanging="357"/>
        <w:contextualSpacing w:val="0"/>
      </w:pPr>
      <w:r w:rsidRPr="00C24675">
        <w:rPr>
          <w:b/>
          <w:bCs/>
        </w:rPr>
        <w:t>Providing ongoing support is as important as the recruitment process</w:t>
      </w:r>
      <w:r w:rsidR="00384A47" w:rsidRPr="00C24675">
        <w:rPr>
          <w:b/>
          <w:bCs/>
        </w:rPr>
        <w:t>.</w:t>
      </w:r>
      <w:r w:rsidR="00815C18" w:rsidRPr="00C24675">
        <w:rPr>
          <w:b/>
          <w:bCs/>
        </w:rPr>
        <w:t xml:space="preserve"> </w:t>
      </w:r>
      <w:r w:rsidRPr="004A5DC7">
        <w:t>This ensures young people are able to make a valuable contribution and participate meaningfully</w:t>
      </w:r>
      <w:r w:rsidR="003D6E5E">
        <w:t>. C</w:t>
      </w:r>
      <w:r w:rsidRPr="004A5DC7">
        <w:t>onsider providing training for the chair/other members to support this.</w:t>
      </w:r>
      <w:r w:rsidR="00C570F8">
        <w:t xml:space="preserve"> For example, c</w:t>
      </w:r>
      <w:r w:rsidR="00C570F8" w:rsidRPr="00C570F8">
        <w:t>onsider providing a mentor who can support</w:t>
      </w:r>
      <w:r w:rsidR="003D6E5E">
        <w:t xml:space="preserve"> the</w:t>
      </w:r>
      <w:r w:rsidR="00C570F8" w:rsidRPr="00C570F8">
        <w:t xml:space="preserve"> young </w:t>
      </w:r>
      <w:r w:rsidR="003D6E5E">
        <w:t xml:space="preserve">person’s </w:t>
      </w:r>
      <w:r w:rsidR="00C570F8" w:rsidRPr="00C570F8">
        <w:t>participation through meetings before and after formal meetings or out of session.</w:t>
      </w:r>
    </w:p>
    <w:p w14:paraId="27AB9EDE" w14:textId="3F5BE47A" w:rsidR="00C24675" w:rsidRDefault="00C24675" w:rsidP="00C24675">
      <w:pPr>
        <w:pStyle w:val="Heading2"/>
      </w:pPr>
      <w:r>
        <w:br w:type="page"/>
      </w:r>
      <w:bookmarkStart w:id="54" w:name="_Toc93564755"/>
      <w:r>
        <w:lastRenderedPageBreak/>
        <w:t>People living in rural and regional communities</w:t>
      </w:r>
      <w:bookmarkEnd w:id="54"/>
    </w:p>
    <w:p w14:paraId="1840839C" w14:textId="57809AEB" w:rsidR="00C2028E" w:rsidRDefault="00C2028E" w:rsidP="00C2028E">
      <w:r>
        <w:t xml:space="preserve">Nearly 1.6 million Victorians live in rural and regional communities. Government decisions can affect rural and regional Victoria in unexpected and unintended ways, and it is important to ensure decisions and impacts do not unfairly disadvantage these communities. </w:t>
      </w:r>
      <w:r w:rsidR="00463F61">
        <w:t>Victorians who live r</w:t>
      </w:r>
      <w:r>
        <w:t>ural</w:t>
      </w:r>
      <w:r w:rsidR="00463F61">
        <w:t>ly</w:t>
      </w:r>
      <w:r>
        <w:t xml:space="preserve"> and regional</w:t>
      </w:r>
      <w:r w:rsidR="00463F61">
        <w:t>ly</w:t>
      </w:r>
      <w:r>
        <w:t xml:space="preserve"> are resourceful</w:t>
      </w:r>
      <w:r w:rsidR="00463F61">
        <w:t>,</w:t>
      </w:r>
      <w:r>
        <w:t xml:space="preserve"> and can often call on extensive local networks to achieve tangible outcomes for their communities. </w:t>
      </w:r>
    </w:p>
    <w:p w14:paraId="7E05BC14" w14:textId="77777777" w:rsidR="00C2028E" w:rsidRDefault="00C2028E" w:rsidP="00C2028E">
      <w:pPr>
        <w:pStyle w:val="Heading3"/>
      </w:pPr>
      <w:r>
        <w:t>Key considerations</w:t>
      </w:r>
    </w:p>
    <w:p w14:paraId="3D0D4540" w14:textId="77777777" w:rsidR="00C2028E" w:rsidRDefault="00C2028E" w:rsidP="00A74B3D">
      <w:pPr>
        <w:pStyle w:val="ListParagraph"/>
        <w:numPr>
          <w:ilvl w:val="0"/>
          <w:numId w:val="18"/>
        </w:numPr>
        <w:ind w:left="714" w:hanging="357"/>
        <w:contextualSpacing w:val="0"/>
      </w:pPr>
      <w:r w:rsidRPr="00C352A0">
        <w:rPr>
          <w:b/>
        </w:rPr>
        <w:t xml:space="preserve">Rural and regional communities are not homogenous. </w:t>
      </w:r>
      <w:r w:rsidRPr="00F37B3A">
        <w:rPr>
          <w:sz w:val="16"/>
          <w:szCs w:val="16"/>
        </w:rPr>
        <w:t xml:space="preserve"> </w:t>
      </w:r>
      <w:r w:rsidRPr="00F37B3A">
        <w:t>Regional and rural communities have diverse social and community structures and characteristics, such as higher rates of volunteering and distinct community identity, and some communities experience poorer social, education and health outcomes</w:t>
      </w:r>
      <w:r>
        <w:t>.</w:t>
      </w:r>
      <w:r w:rsidRPr="00F37B3A">
        <w:t xml:space="preserve"> </w:t>
      </w:r>
    </w:p>
    <w:p w14:paraId="41267700" w14:textId="3C8FC959" w:rsidR="00C2028E" w:rsidRDefault="00C2028E" w:rsidP="00A74B3D">
      <w:pPr>
        <w:pStyle w:val="ListParagraph"/>
        <w:numPr>
          <w:ilvl w:val="0"/>
          <w:numId w:val="18"/>
        </w:numPr>
        <w:ind w:left="714" w:hanging="357"/>
        <w:contextualSpacing w:val="0"/>
      </w:pPr>
      <w:r w:rsidRPr="00C352A0">
        <w:rPr>
          <w:b/>
        </w:rPr>
        <w:t xml:space="preserve">Issues that affect </w:t>
      </w:r>
      <w:r w:rsidR="0010077D">
        <w:rPr>
          <w:b/>
        </w:rPr>
        <w:t>cohorts</w:t>
      </w:r>
      <w:r w:rsidRPr="00C352A0">
        <w:rPr>
          <w:b/>
        </w:rPr>
        <w:t xml:space="preserve"> can be intensified when geographical isolation is a factor.</w:t>
      </w:r>
      <w:r>
        <w:t xml:space="preserve"> For example, people with disabilities living in rural and regional Victoria may have a harder time accessing appropriate and affordable health care than their Melbourne counterparts. If your board’s subject matter is primarily in a diversity-based area listed in an above section, consider the overall geographic diversity of candidates. </w:t>
      </w:r>
    </w:p>
    <w:p w14:paraId="7BB0112A" w14:textId="77777777" w:rsidR="00C2028E" w:rsidRDefault="00C2028E" w:rsidP="00A74B3D">
      <w:pPr>
        <w:pStyle w:val="ListParagraph"/>
        <w:numPr>
          <w:ilvl w:val="0"/>
          <w:numId w:val="18"/>
        </w:numPr>
        <w:ind w:left="714" w:hanging="357"/>
        <w:contextualSpacing w:val="0"/>
      </w:pPr>
      <w:r w:rsidRPr="00C352A0">
        <w:rPr>
          <w:b/>
        </w:rPr>
        <w:t>Word of mouth plays a key part in advertising and recruitment for opportunities in rural and regional Victoria.</w:t>
      </w:r>
      <w:r>
        <w:t xml:space="preserve"> Consider approaching existing leadership networks including Regional Partnerships and the Victorian Regional Community Leadership Program. When advertising, consider including tangible outcomes and actions your board has achieved. If it is a new board, state the types of outcomes potential members can achieve for their communities.</w:t>
      </w:r>
    </w:p>
    <w:p w14:paraId="2C8F741E" w14:textId="7885F300" w:rsidR="00C2028E" w:rsidRDefault="00C2028E" w:rsidP="00A74B3D">
      <w:pPr>
        <w:pStyle w:val="ListParagraph"/>
        <w:numPr>
          <w:ilvl w:val="0"/>
          <w:numId w:val="18"/>
        </w:numPr>
        <w:ind w:left="714" w:hanging="357"/>
        <w:contextualSpacing w:val="0"/>
      </w:pPr>
      <w:r w:rsidRPr="008378A6">
        <w:rPr>
          <w:b/>
        </w:rPr>
        <w:t>R</w:t>
      </w:r>
      <w:r w:rsidRPr="00C352A0">
        <w:rPr>
          <w:b/>
        </w:rPr>
        <w:t>easonable adjustments may be needed to accommodate regionally based candidate</w:t>
      </w:r>
      <w:r>
        <w:rPr>
          <w:b/>
        </w:rPr>
        <w:t xml:space="preserve">s and appointed </w:t>
      </w:r>
      <w:r w:rsidRPr="00C352A0">
        <w:rPr>
          <w:b/>
        </w:rPr>
        <w:t>member</w:t>
      </w:r>
      <w:r>
        <w:rPr>
          <w:b/>
        </w:rPr>
        <w:t>s</w:t>
      </w:r>
      <w:r w:rsidRPr="00C352A0">
        <w:rPr>
          <w:b/>
        </w:rPr>
        <w:t>.</w:t>
      </w:r>
      <w:r>
        <w:t xml:space="preserve"> For applicants, this may include offering to hold their interview at a location closer to </w:t>
      </w:r>
      <w:r w:rsidR="0061775E">
        <w:t>them or</w:t>
      </w:r>
      <w:r>
        <w:t xml:space="preserve"> offering a telephone or video interview. Ongoing adjustments to support appointed members may also be required, including holding some meetings locally to the regional-based member/s, providing video or teleconferencing meeting options and providing the required equipment, or providing accommodation and travel expenses for Melbourne-based meetings.</w:t>
      </w:r>
    </w:p>
    <w:p w14:paraId="0DF8E9C0" w14:textId="77777777" w:rsidR="00C24675" w:rsidRDefault="00C24675">
      <w:pPr>
        <w:keepLines w:val="0"/>
        <w:spacing w:before="0" w:after="0" w:line="240" w:lineRule="auto"/>
      </w:pPr>
    </w:p>
    <w:p w14:paraId="04FA3F5E" w14:textId="77777777" w:rsidR="00C570F8" w:rsidRDefault="00C570F8" w:rsidP="00216513">
      <w:pPr>
        <w:sectPr w:rsidR="00C570F8" w:rsidSect="00227980">
          <w:headerReference w:type="even" r:id="rId52"/>
          <w:headerReference w:type="default" r:id="rId53"/>
          <w:footerReference w:type="even" r:id="rId54"/>
          <w:footerReference w:type="default" r:id="rId55"/>
          <w:headerReference w:type="first" r:id="rId56"/>
          <w:footerReference w:type="first" r:id="rId57"/>
          <w:pgSz w:w="11900" w:h="16840"/>
          <w:pgMar w:top="709" w:right="851" w:bottom="1275" w:left="1134" w:header="567" w:footer="567" w:gutter="0"/>
          <w:cols w:space="708"/>
          <w:titlePg/>
          <w:docGrid w:linePitch="360"/>
        </w:sectPr>
      </w:pPr>
    </w:p>
    <w:p w14:paraId="51C49DCD" w14:textId="033E7F72" w:rsidR="004E38DC" w:rsidRPr="004E38DC" w:rsidRDefault="007A1B5D" w:rsidP="009E04F3">
      <w:pPr>
        <w:pStyle w:val="Heading1"/>
      </w:pPr>
      <w:bookmarkStart w:id="55" w:name="_Toc93564756"/>
      <w:r>
        <w:lastRenderedPageBreak/>
        <w:t>Appendix I. Board skills matrix template</w:t>
      </w:r>
      <w:bookmarkEnd w:id="55"/>
    </w:p>
    <w:tbl>
      <w:tblPr>
        <w:tblW w:w="22384" w:type="dxa"/>
        <w:tblInd w:w="-10" w:type="dxa"/>
        <w:tblCellMar>
          <w:top w:w="57" w:type="dxa"/>
          <w:bottom w:w="57" w:type="dxa"/>
        </w:tblCellMar>
        <w:tblLook w:val="04A0" w:firstRow="1" w:lastRow="0" w:firstColumn="1" w:lastColumn="0" w:noHBand="0" w:noVBand="1"/>
      </w:tblPr>
      <w:tblGrid>
        <w:gridCol w:w="700"/>
        <w:gridCol w:w="600"/>
        <w:gridCol w:w="1300"/>
        <w:gridCol w:w="1300"/>
        <w:gridCol w:w="1303"/>
        <w:gridCol w:w="1134"/>
        <w:gridCol w:w="1134"/>
        <w:gridCol w:w="1134"/>
        <w:gridCol w:w="1134"/>
        <w:gridCol w:w="700"/>
        <w:gridCol w:w="700"/>
        <w:gridCol w:w="700"/>
        <w:gridCol w:w="700"/>
        <w:gridCol w:w="700"/>
        <w:gridCol w:w="700"/>
        <w:gridCol w:w="700"/>
        <w:gridCol w:w="700"/>
        <w:gridCol w:w="700"/>
        <w:gridCol w:w="700"/>
        <w:gridCol w:w="684"/>
        <w:gridCol w:w="16"/>
        <w:gridCol w:w="692"/>
        <w:gridCol w:w="8"/>
        <w:gridCol w:w="701"/>
        <w:gridCol w:w="700"/>
        <w:gridCol w:w="9"/>
        <w:gridCol w:w="691"/>
        <w:gridCol w:w="18"/>
        <w:gridCol w:w="682"/>
        <w:gridCol w:w="26"/>
        <w:gridCol w:w="674"/>
        <w:gridCol w:w="35"/>
        <w:gridCol w:w="709"/>
      </w:tblGrid>
      <w:tr w:rsidR="00680933" w:rsidRPr="00DB6E81" w14:paraId="6E360A41" w14:textId="40A1F8A0" w:rsidTr="00E23E32">
        <w:trPr>
          <w:cantSplit/>
          <w:trHeight w:val="454"/>
        </w:trPr>
        <w:tc>
          <w:tcPr>
            <w:tcW w:w="2600" w:type="dxa"/>
            <w:gridSpan w:val="3"/>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38ABEB93" w14:textId="511DE028" w:rsidR="00680933" w:rsidRPr="00DB6E81" w:rsidRDefault="00680933" w:rsidP="00DE0A97">
            <w:pPr>
              <w:pStyle w:val="TableHeading"/>
              <w:rPr>
                <w:rFonts w:ascii="Arial" w:hAnsi="Arial" w:cs="Arial"/>
                <w:lang w:eastAsia="en-GB"/>
              </w:rPr>
            </w:pPr>
            <w:r w:rsidRPr="00DB6E81">
              <w:rPr>
                <w:rFonts w:ascii="Arial" w:hAnsi="Arial" w:cs="Arial"/>
                <w:lang w:eastAsia="en-GB"/>
              </w:rPr>
              <w:t>Board Members</w:t>
            </w:r>
          </w:p>
        </w:tc>
        <w:tc>
          <w:tcPr>
            <w:tcW w:w="7139" w:type="dxa"/>
            <w:gridSpan w:val="6"/>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7BE83D16" w14:textId="1E76280E" w:rsidR="00680933" w:rsidRPr="00DB6E81" w:rsidRDefault="00680933" w:rsidP="00DE0A97">
            <w:pPr>
              <w:pStyle w:val="TableHeading"/>
              <w:rPr>
                <w:rFonts w:ascii="Arial" w:hAnsi="Arial" w:cs="Arial"/>
                <w:lang w:eastAsia="en-GB"/>
              </w:rPr>
            </w:pPr>
            <w:r w:rsidRPr="00DB6E81">
              <w:rPr>
                <w:rFonts w:ascii="Arial" w:hAnsi="Arial" w:cs="Arial"/>
                <w:lang w:eastAsia="en-GB"/>
              </w:rPr>
              <w:t>Appointment Details</w:t>
            </w:r>
          </w:p>
        </w:tc>
        <w:tc>
          <w:tcPr>
            <w:tcW w:w="2100" w:type="dxa"/>
            <w:gridSpan w:val="3"/>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1F0AED9A" w14:textId="1FDBA3B5" w:rsidR="00680933" w:rsidRPr="00DB6E81" w:rsidRDefault="00680933" w:rsidP="00DE0A97">
            <w:pPr>
              <w:pStyle w:val="TableHeading"/>
              <w:rPr>
                <w:rFonts w:ascii="Arial" w:hAnsi="Arial" w:cs="Arial"/>
                <w:lang w:eastAsia="en-GB"/>
              </w:rPr>
            </w:pPr>
            <w:r w:rsidRPr="00DB6E81">
              <w:rPr>
                <w:rFonts w:ascii="Arial" w:hAnsi="Arial" w:cs="Arial"/>
                <w:lang w:eastAsia="en-GB"/>
              </w:rPr>
              <w:t>Gender</w:t>
            </w:r>
          </w:p>
        </w:tc>
        <w:tc>
          <w:tcPr>
            <w:tcW w:w="1400" w:type="dxa"/>
            <w:gridSpan w:val="2"/>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0CABC475" w14:textId="29B4CA97" w:rsidR="00680933" w:rsidRPr="00DB6E81" w:rsidRDefault="00680933" w:rsidP="00DE0A97">
            <w:pPr>
              <w:pStyle w:val="TableHeading"/>
              <w:rPr>
                <w:rFonts w:ascii="Arial" w:hAnsi="Arial" w:cs="Arial"/>
                <w:lang w:eastAsia="en-GB"/>
              </w:rPr>
            </w:pPr>
            <w:r w:rsidRPr="00DB6E81">
              <w:rPr>
                <w:rFonts w:ascii="Arial" w:hAnsi="Arial" w:cs="Arial"/>
                <w:lang w:eastAsia="en-GB"/>
              </w:rPr>
              <w:t>Location</w:t>
            </w:r>
          </w:p>
        </w:tc>
        <w:tc>
          <w:tcPr>
            <w:tcW w:w="3500" w:type="dxa"/>
            <w:gridSpan w:val="5"/>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758BAECC" w14:textId="26B1C791" w:rsidR="00680933" w:rsidRPr="00DB6E81" w:rsidRDefault="00680933" w:rsidP="00DE0A97">
            <w:pPr>
              <w:pStyle w:val="TableHeading"/>
              <w:rPr>
                <w:rFonts w:ascii="Arial" w:hAnsi="Arial" w:cs="Arial"/>
                <w:lang w:eastAsia="en-GB"/>
              </w:rPr>
            </w:pPr>
            <w:r w:rsidRPr="00DB6E81">
              <w:rPr>
                <w:rFonts w:ascii="Arial" w:hAnsi="Arial" w:cs="Arial"/>
                <w:lang w:eastAsia="en-GB"/>
              </w:rPr>
              <w:t>Diversity</w:t>
            </w:r>
          </w:p>
        </w:tc>
        <w:tc>
          <w:tcPr>
            <w:tcW w:w="5645" w:type="dxa"/>
            <w:gridSpan w:val="14"/>
            <w:tcBorders>
              <w:top w:val="single" w:sz="18" w:space="0" w:color="auto"/>
              <w:left w:val="single" w:sz="18" w:space="0" w:color="auto"/>
              <w:bottom w:val="single" w:sz="8" w:space="0" w:color="auto"/>
              <w:right w:val="single" w:sz="18" w:space="0" w:color="auto"/>
            </w:tcBorders>
            <w:shd w:val="clear" w:color="auto" w:fill="0071CE" w:themeFill="accent1"/>
            <w:vAlign w:val="center"/>
          </w:tcPr>
          <w:p w14:paraId="5E90A5D0" w14:textId="4D34C53A" w:rsidR="00680933" w:rsidRPr="00DB6E81" w:rsidRDefault="004A6F63" w:rsidP="00DE0A97">
            <w:pPr>
              <w:pStyle w:val="TableHeading"/>
              <w:rPr>
                <w:rFonts w:ascii="Arial" w:hAnsi="Arial" w:cs="Arial"/>
                <w:lang w:eastAsia="en-GB"/>
              </w:rPr>
            </w:pPr>
            <w:r>
              <w:rPr>
                <w:rFonts w:ascii="Arial" w:hAnsi="Arial" w:cs="Arial"/>
                <w:lang w:eastAsia="en-GB"/>
              </w:rPr>
              <w:t>Example s</w:t>
            </w:r>
            <w:r w:rsidR="00680933" w:rsidRPr="00DB6E81">
              <w:rPr>
                <w:rFonts w:ascii="Arial" w:hAnsi="Arial" w:cs="Arial"/>
                <w:lang w:eastAsia="en-GB"/>
              </w:rPr>
              <w:t xml:space="preserve">kills and </w:t>
            </w:r>
            <w:r>
              <w:rPr>
                <w:rFonts w:ascii="Arial" w:hAnsi="Arial" w:cs="Arial"/>
                <w:lang w:eastAsia="en-GB"/>
              </w:rPr>
              <w:t>e</w:t>
            </w:r>
            <w:r w:rsidR="00680933" w:rsidRPr="00DB6E81">
              <w:rPr>
                <w:rFonts w:ascii="Arial" w:hAnsi="Arial" w:cs="Arial"/>
                <w:lang w:eastAsia="en-GB"/>
              </w:rPr>
              <w:t>xperience</w:t>
            </w:r>
          </w:p>
        </w:tc>
      </w:tr>
      <w:tr w:rsidR="00E23E32" w:rsidRPr="00DB6E81" w14:paraId="4D01841B" w14:textId="657635D1" w:rsidTr="00E23E32">
        <w:trPr>
          <w:cantSplit/>
          <w:trHeight w:val="2041"/>
        </w:trPr>
        <w:tc>
          <w:tcPr>
            <w:tcW w:w="1300" w:type="dxa"/>
            <w:gridSpan w:val="2"/>
            <w:tcBorders>
              <w:top w:val="single" w:sz="8" w:space="0" w:color="auto"/>
              <w:left w:val="single" w:sz="18" w:space="0" w:color="auto"/>
              <w:bottom w:val="single" w:sz="18" w:space="0" w:color="auto"/>
              <w:right w:val="single" w:sz="4" w:space="0" w:color="auto"/>
            </w:tcBorders>
            <w:shd w:val="clear" w:color="auto" w:fill="DBDDDE" w:themeFill="text2" w:themeFillTint="33"/>
            <w:vAlign w:val="bottom"/>
            <w:hideMark/>
          </w:tcPr>
          <w:p w14:paraId="111603EA" w14:textId="4A4D92B9"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First Name</w:t>
            </w:r>
          </w:p>
        </w:tc>
        <w:tc>
          <w:tcPr>
            <w:tcW w:w="1300" w:type="dxa"/>
            <w:tcBorders>
              <w:top w:val="single" w:sz="8" w:space="0" w:color="auto"/>
              <w:left w:val="single" w:sz="4" w:space="0" w:color="auto"/>
              <w:bottom w:val="single" w:sz="18" w:space="0" w:color="auto"/>
              <w:right w:val="single" w:sz="18" w:space="0" w:color="auto"/>
            </w:tcBorders>
            <w:shd w:val="clear" w:color="auto" w:fill="DBDDDE" w:themeFill="text2" w:themeFillTint="33"/>
            <w:vAlign w:val="bottom"/>
            <w:hideMark/>
          </w:tcPr>
          <w:p w14:paraId="14A0E4DA" w14:textId="05F6E210"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Last Name</w:t>
            </w:r>
          </w:p>
        </w:tc>
        <w:tc>
          <w:tcPr>
            <w:tcW w:w="1300" w:type="dxa"/>
            <w:tcBorders>
              <w:top w:val="single" w:sz="8" w:space="0" w:color="auto"/>
              <w:left w:val="single" w:sz="18" w:space="0" w:color="auto"/>
              <w:bottom w:val="single" w:sz="18" w:space="0" w:color="auto"/>
              <w:right w:val="single" w:sz="4" w:space="0" w:color="auto"/>
            </w:tcBorders>
            <w:shd w:val="clear" w:color="auto" w:fill="DBDDDE" w:themeFill="text2" w:themeFillTint="33"/>
            <w:vAlign w:val="bottom"/>
            <w:hideMark/>
          </w:tcPr>
          <w:p w14:paraId="7B78458D" w14:textId="41823275"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Position</w:t>
            </w:r>
          </w:p>
        </w:tc>
        <w:tc>
          <w:tcPr>
            <w:tcW w:w="1303" w:type="dxa"/>
            <w:tcBorders>
              <w:top w:val="single" w:sz="8" w:space="0" w:color="auto"/>
              <w:left w:val="single" w:sz="4" w:space="0" w:color="auto"/>
              <w:bottom w:val="single" w:sz="18" w:space="0" w:color="auto"/>
              <w:right w:val="single" w:sz="4" w:space="0" w:color="auto"/>
            </w:tcBorders>
            <w:shd w:val="clear" w:color="auto" w:fill="DBDDDE" w:themeFill="text2" w:themeFillTint="33"/>
            <w:vAlign w:val="bottom"/>
            <w:hideMark/>
          </w:tcPr>
          <w:p w14:paraId="50112191" w14:textId="52CA698A"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Date of first appointment</w:t>
            </w:r>
          </w:p>
        </w:tc>
        <w:tc>
          <w:tcPr>
            <w:tcW w:w="1134" w:type="dxa"/>
            <w:tcBorders>
              <w:top w:val="single" w:sz="8" w:space="0" w:color="auto"/>
              <w:left w:val="single" w:sz="4" w:space="0" w:color="auto"/>
              <w:bottom w:val="single" w:sz="18" w:space="0" w:color="auto"/>
              <w:right w:val="single" w:sz="4" w:space="0" w:color="auto"/>
            </w:tcBorders>
            <w:shd w:val="clear" w:color="auto" w:fill="DBDDDE" w:themeFill="text2" w:themeFillTint="33"/>
            <w:vAlign w:val="bottom"/>
            <w:hideMark/>
          </w:tcPr>
          <w:p w14:paraId="3C418E85" w14:textId="371DE6AA"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Current term start date</w:t>
            </w:r>
          </w:p>
        </w:tc>
        <w:tc>
          <w:tcPr>
            <w:tcW w:w="1134" w:type="dxa"/>
            <w:tcBorders>
              <w:top w:val="single" w:sz="8" w:space="0" w:color="auto"/>
              <w:left w:val="single" w:sz="4" w:space="0" w:color="auto"/>
              <w:bottom w:val="single" w:sz="18" w:space="0" w:color="auto"/>
              <w:right w:val="single" w:sz="4" w:space="0" w:color="auto"/>
            </w:tcBorders>
            <w:shd w:val="clear" w:color="auto" w:fill="DBDDDE" w:themeFill="text2" w:themeFillTint="33"/>
            <w:vAlign w:val="bottom"/>
            <w:hideMark/>
          </w:tcPr>
          <w:p w14:paraId="3A054BCC" w14:textId="1C1C7715"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Current term end date</w:t>
            </w:r>
          </w:p>
        </w:tc>
        <w:tc>
          <w:tcPr>
            <w:tcW w:w="1134" w:type="dxa"/>
            <w:tcBorders>
              <w:top w:val="single" w:sz="8" w:space="0" w:color="auto"/>
              <w:left w:val="single" w:sz="4" w:space="0" w:color="auto"/>
              <w:bottom w:val="single" w:sz="18" w:space="0" w:color="auto"/>
              <w:right w:val="single" w:sz="4" w:space="0" w:color="auto"/>
            </w:tcBorders>
            <w:shd w:val="clear" w:color="auto" w:fill="DBDDDE" w:themeFill="text2" w:themeFillTint="33"/>
            <w:vAlign w:val="bottom"/>
            <w:hideMark/>
          </w:tcPr>
          <w:p w14:paraId="7839B5E3" w14:textId="4BA6665D"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Time served at end of current term (Y</w:t>
            </w:r>
            <w:r>
              <w:rPr>
                <w:rFonts w:ascii="Arial" w:hAnsi="Arial" w:cs="Arial"/>
                <w:sz w:val="18"/>
                <w:szCs w:val="18"/>
                <w:lang w:eastAsia="en-GB"/>
              </w:rPr>
              <w:t>ears</w:t>
            </w:r>
            <w:r w:rsidRPr="00622C6E">
              <w:rPr>
                <w:rFonts w:ascii="Arial" w:hAnsi="Arial" w:cs="Arial"/>
                <w:sz w:val="18"/>
                <w:szCs w:val="18"/>
                <w:lang w:eastAsia="en-GB"/>
              </w:rPr>
              <w:t>)</w:t>
            </w:r>
          </w:p>
        </w:tc>
        <w:tc>
          <w:tcPr>
            <w:tcW w:w="1134" w:type="dxa"/>
            <w:tcBorders>
              <w:top w:val="single" w:sz="8" w:space="0" w:color="auto"/>
              <w:left w:val="single" w:sz="4" w:space="0" w:color="auto"/>
              <w:bottom w:val="single" w:sz="18" w:space="0" w:color="auto"/>
              <w:right w:val="single" w:sz="18" w:space="0" w:color="auto"/>
            </w:tcBorders>
            <w:shd w:val="clear" w:color="auto" w:fill="DBDDDE" w:themeFill="text2" w:themeFillTint="33"/>
            <w:vAlign w:val="bottom"/>
            <w:hideMark/>
          </w:tcPr>
          <w:p w14:paraId="5903AB11" w14:textId="43BEEE28"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Time served at today's date (Y</w:t>
            </w:r>
            <w:r>
              <w:rPr>
                <w:rFonts w:ascii="Arial" w:hAnsi="Arial" w:cs="Arial"/>
                <w:sz w:val="18"/>
                <w:szCs w:val="18"/>
                <w:lang w:eastAsia="en-GB"/>
              </w:rPr>
              <w:t>ears</w:t>
            </w:r>
            <w:r w:rsidRPr="00622C6E">
              <w:rPr>
                <w:rFonts w:ascii="Arial" w:hAnsi="Arial" w:cs="Arial"/>
                <w:sz w:val="18"/>
                <w:szCs w:val="18"/>
                <w:lang w:eastAsia="en-GB"/>
              </w:rPr>
              <w:t>)</w:t>
            </w:r>
          </w:p>
        </w:tc>
        <w:tc>
          <w:tcPr>
            <w:tcW w:w="700" w:type="dxa"/>
            <w:tcBorders>
              <w:top w:val="single" w:sz="8" w:space="0" w:color="auto"/>
              <w:left w:val="single" w:sz="18" w:space="0" w:color="auto"/>
              <w:bottom w:val="single" w:sz="18" w:space="0" w:color="auto"/>
              <w:right w:val="single" w:sz="4" w:space="0" w:color="auto"/>
            </w:tcBorders>
            <w:shd w:val="clear" w:color="auto" w:fill="DBDDDE" w:themeFill="text2" w:themeFillTint="33"/>
            <w:textDirection w:val="btLr"/>
            <w:vAlign w:val="center"/>
            <w:hideMark/>
          </w:tcPr>
          <w:p w14:paraId="7CC690B3" w14:textId="27E0F2A4" w:rsidR="00E23E32" w:rsidRPr="00622C6E" w:rsidRDefault="00E748B8" w:rsidP="00DB6E81">
            <w:pPr>
              <w:pStyle w:val="TableSubheading"/>
              <w:rPr>
                <w:rFonts w:ascii="Arial" w:hAnsi="Arial" w:cs="Arial"/>
                <w:sz w:val="18"/>
                <w:szCs w:val="18"/>
                <w:lang w:eastAsia="en-GB"/>
              </w:rPr>
            </w:pPr>
            <w:r>
              <w:rPr>
                <w:rFonts w:ascii="Arial" w:hAnsi="Arial" w:cs="Arial"/>
                <w:sz w:val="18"/>
                <w:szCs w:val="18"/>
                <w:lang w:eastAsia="en-GB"/>
              </w:rPr>
              <w:t>Man</w:t>
            </w:r>
          </w:p>
        </w:tc>
        <w:tc>
          <w:tcPr>
            <w:tcW w:w="700"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68AA27F3" w14:textId="70EA3211" w:rsidR="00E23E32" w:rsidRPr="00622C6E" w:rsidRDefault="00E748B8" w:rsidP="00DB6E81">
            <w:pPr>
              <w:pStyle w:val="TableSubheading"/>
              <w:rPr>
                <w:rFonts w:ascii="Arial" w:hAnsi="Arial" w:cs="Arial"/>
                <w:sz w:val="18"/>
                <w:szCs w:val="18"/>
                <w:lang w:eastAsia="en-GB"/>
              </w:rPr>
            </w:pPr>
            <w:r>
              <w:rPr>
                <w:rFonts w:ascii="Arial" w:hAnsi="Arial" w:cs="Arial"/>
                <w:sz w:val="18"/>
                <w:szCs w:val="18"/>
                <w:lang w:eastAsia="en-GB"/>
              </w:rPr>
              <w:t>Woman</w:t>
            </w:r>
          </w:p>
        </w:tc>
        <w:tc>
          <w:tcPr>
            <w:tcW w:w="700" w:type="dxa"/>
            <w:tcBorders>
              <w:top w:val="single" w:sz="8" w:space="0" w:color="auto"/>
              <w:left w:val="single" w:sz="4" w:space="0" w:color="auto"/>
              <w:bottom w:val="single" w:sz="18" w:space="0" w:color="auto"/>
              <w:right w:val="single" w:sz="18" w:space="0" w:color="auto"/>
            </w:tcBorders>
            <w:shd w:val="clear" w:color="auto" w:fill="DBDDDE" w:themeFill="text2" w:themeFillTint="33"/>
            <w:textDirection w:val="btLr"/>
            <w:vAlign w:val="center"/>
            <w:hideMark/>
          </w:tcPr>
          <w:p w14:paraId="62CB781B" w14:textId="26B11038"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Non-binary</w:t>
            </w:r>
            <w:r>
              <w:rPr>
                <w:rFonts w:ascii="Arial" w:hAnsi="Arial" w:cs="Arial"/>
                <w:sz w:val="18"/>
                <w:szCs w:val="18"/>
                <w:lang w:eastAsia="en-GB"/>
              </w:rPr>
              <w:t>/Gender diverse</w:t>
            </w:r>
          </w:p>
        </w:tc>
        <w:tc>
          <w:tcPr>
            <w:tcW w:w="700" w:type="dxa"/>
            <w:tcBorders>
              <w:top w:val="single" w:sz="8" w:space="0" w:color="auto"/>
              <w:left w:val="single" w:sz="18" w:space="0" w:color="auto"/>
              <w:bottom w:val="single" w:sz="18" w:space="0" w:color="auto"/>
              <w:right w:val="single" w:sz="4" w:space="0" w:color="auto"/>
            </w:tcBorders>
            <w:shd w:val="clear" w:color="auto" w:fill="DBDDDE" w:themeFill="text2" w:themeFillTint="33"/>
            <w:textDirection w:val="btLr"/>
            <w:vAlign w:val="center"/>
            <w:hideMark/>
          </w:tcPr>
          <w:p w14:paraId="32CB940D" w14:textId="1F655A52"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Metro</w:t>
            </w:r>
          </w:p>
        </w:tc>
        <w:tc>
          <w:tcPr>
            <w:tcW w:w="700" w:type="dxa"/>
            <w:tcBorders>
              <w:top w:val="single" w:sz="8" w:space="0" w:color="auto"/>
              <w:left w:val="single" w:sz="4" w:space="0" w:color="auto"/>
              <w:bottom w:val="single" w:sz="18" w:space="0" w:color="auto"/>
              <w:right w:val="single" w:sz="18" w:space="0" w:color="auto"/>
            </w:tcBorders>
            <w:shd w:val="clear" w:color="auto" w:fill="DBDDDE" w:themeFill="text2" w:themeFillTint="33"/>
            <w:textDirection w:val="btLr"/>
            <w:vAlign w:val="center"/>
            <w:hideMark/>
          </w:tcPr>
          <w:p w14:paraId="46FB944F" w14:textId="66146E52"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 xml:space="preserve">Regional </w:t>
            </w:r>
          </w:p>
        </w:tc>
        <w:tc>
          <w:tcPr>
            <w:tcW w:w="700" w:type="dxa"/>
            <w:tcBorders>
              <w:top w:val="single" w:sz="8" w:space="0" w:color="auto"/>
              <w:left w:val="single" w:sz="18" w:space="0" w:color="auto"/>
              <w:bottom w:val="single" w:sz="18" w:space="0" w:color="auto"/>
              <w:right w:val="single" w:sz="4" w:space="0" w:color="auto"/>
            </w:tcBorders>
            <w:shd w:val="clear" w:color="auto" w:fill="DBDDDE" w:themeFill="text2" w:themeFillTint="33"/>
            <w:textDirection w:val="btLr"/>
            <w:vAlign w:val="center"/>
            <w:hideMark/>
          </w:tcPr>
          <w:p w14:paraId="3C756F85" w14:textId="517D25CA"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A</w:t>
            </w:r>
            <w:r>
              <w:rPr>
                <w:rFonts w:ascii="Arial" w:hAnsi="Arial" w:cs="Arial"/>
                <w:sz w:val="18"/>
                <w:szCs w:val="18"/>
                <w:lang w:eastAsia="en-GB"/>
              </w:rPr>
              <w:t>boriginal</w:t>
            </w:r>
          </w:p>
        </w:tc>
        <w:tc>
          <w:tcPr>
            <w:tcW w:w="700"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00440C79" w14:textId="5EC3C026" w:rsidR="00E23E32" w:rsidRPr="00622C6E" w:rsidRDefault="00E23E32" w:rsidP="00DB6E81">
            <w:pPr>
              <w:pStyle w:val="TableSubheading"/>
              <w:rPr>
                <w:rFonts w:ascii="Arial" w:hAnsi="Arial" w:cs="Arial"/>
                <w:sz w:val="18"/>
                <w:szCs w:val="18"/>
                <w:lang w:eastAsia="en-GB"/>
              </w:rPr>
            </w:pPr>
            <w:r>
              <w:rPr>
                <w:rFonts w:ascii="Arial" w:hAnsi="Arial" w:cs="Arial"/>
                <w:sz w:val="18"/>
                <w:szCs w:val="18"/>
                <w:lang w:eastAsia="en-GB"/>
              </w:rPr>
              <w:t>Culturally and linguistically diverse</w:t>
            </w:r>
          </w:p>
        </w:tc>
        <w:tc>
          <w:tcPr>
            <w:tcW w:w="700"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4D9F388D" w14:textId="5F65BA0F"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Disability</w:t>
            </w:r>
          </w:p>
        </w:tc>
        <w:tc>
          <w:tcPr>
            <w:tcW w:w="700"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704954B5" w14:textId="75D9B7C6"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LGBTIQ+</w:t>
            </w:r>
          </w:p>
        </w:tc>
        <w:tc>
          <w:tcPr>
            <w:tcW w:w="700" w:type="dxa"/>
            <w:tcBorders>
              <w:top w:val="single" w:sz="8" w:space="0" w:color="auto"/>
              <w:left w:val="single" w:sz="4" w:space="0" w:color="auto"/>
              <w:bottom w:val="single" w:sz="18" w:space="0" w:color="auto"/>
              <w:right w:val="single" w:sz="18" w:space="0" w:color="auto"/>
            </w:tcBorders>
            <w:shd w:val="clear" w:color="auto" w:fill="DBDDDE" w:themeFill="text2" w:themeFillTint="33"/>
            <w:textDirection w:val="btLr"/>
            <w:vAlign w:val="center"/>
            <w:hideMark/>
          </w:tcPr>
          <w:p w14:paraId="4843AA06" w14:textId="1B799CDC"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Youth</w:t>
            </w:r>
          </w:p>
        </w:tc>
        <w:tc>
          <w:tcPr>
            <w:tcW w:w="700" w:type="dxa"/>
            <w:gridSpan w:val="2"/>
            <w:tcBorders>
              <w:top w:val="single" w:sz="8" w:space="0" w:color="auto"/>
              <w:left w:val="single" w:sz="18" w:space="0" w:color="auto"/>
              <w:bottom w:val="single" w:sz="18" w:space="0" w:color="auto"/>
              <w:right w:val="single" w:sz="4" w:space="0" w:color="auto"/>
            </w:tcBorders>
            <w:shd w:val="clear" w:color="auto" w:fill="DBDDDE" w:themeFill="text2" w:themeFillTint="33"/>
            <w:textDirection w:val="btLr"/>
            <w:vAlign w:val="center"/>
            <w:hideMark/>
          </w:tcPr>
          <w:p w14:paraId="66DE9533" w14:textId="154B19F7"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Asset management</w:t>
            </w:r>
          </w:p>
        </w:tc>
        <w:tc>
          <w:tcPr>
            <w:tcW w:w="700" w:type="dxa"/>
            <w:gridSpan w:val="2"/>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040EAA63" w14:textId="30F8998D"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Audit and risk management</w:t>
            </w:r>
          </w:p>
        </w:tc>
        <w:tc>
          <w:tcPr>
            <w:tcW w:w="701"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41AB37CF" w14:textId="3D0510F1" w:rsidR="00E23E32" w:rsidRPr="00622C6E" w:rsidRDefault="004A6F63" w:rsidP="00DB6E81">
            <w:pPr>
              <w:pStyle w:val="TableSubheading"/>
              <w:rPr>
                <w:rFonts w:ascii="Arial" w:hAnsi="Arial" w:cs="Arial"/>
                <w:sz w:val="18"/>
                <w:szCs w:val="18"/>
                <w:lang w:eastAsia="en-GB"/>
              </w:rPr>
            </w:pPr>
            <w:r>
              <w:rPr>
                <w:rFonts w:ascii="Arial" w:hAnsi="Arial" w:cs="Arial"/>
                <w:sz w:val="18"/>
                <w:szCs w:val="18"/>
                <w:lang w:eastAsia="en-GB"/>
              </w:rPr>
              <w:t>Stakeholder management</w:t>
            </w:r>
          </w:p>
        </w:tc>
        <w:tc>
          <w:tcPr>
            <w:tcW w:w="700" w:type="dxa"/>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6088E19B" w14:textId="2A32056C" w:rsidR="00E23E32" w:rsidRPr="00622C6E" w:rsidRDefault="004A6F63" w:rsidP="00DB6E81">
            <w:pPr>
              <w:pStyle w:val="TableSubheading"/>
              <w:rPr>
                <w:rFonts w:ascii="Arial" w:hAnsi="Arial" w:cs="Arial"/>
                <w:sz w:val="18"/>
                <w:szCs w:val="18"/>
                <w:lang w:eastAsia="en-GB"/>
              </w:rPr>
            </w:pPr>
            <w:r>
              <w:rPr>
                <w:rFonts w:ascii="Arial" w:hAnsi="Arial" w:cs="Arial"/>
                <w:sz w:val="18"/>
                <w:szCs w:val="18"/>
                <w:lang w:eastAsia="en-GB"/>
              </w:rPr>
              <w:t>Legal</w:t>
            </w:r>
          </w:p>
        </w:tc>
        <w:tc>
          <w:tcPr>
            <w:tcW w:w="700" w:type="dxa"/>
            <w:gridSpan w:val="2"/>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7E43D63D" w14:textId="7B78C26F" w:rsidR="00E23E32" w:rsidRPr="00622C6E" w:rsidRDefault="00E23E32" w:rsidP="00DB6E81">
            <w:pPr>
              <w:pStyle w:val="TableSubheading"/>
              <w:rPr>
                <w:rFonts w:ascii="Arial" w:hAnsi="Arial" w:cs="Arial"/>
                <w:sz w:val="18"/>
                <w:szCs w:val="18"/>
                <w:lang w:eastAsia="en-GB"/>
              </w:rPr>
            </w:pPr>
            <w:r w:rsidRPr="00622C6E">
              <w:rPr>
                <w:rFonts w:ascii="Arial" w:hAnsi="Arial" w:cs="Arial"/>
                <w:sz w:val="18"/>
                <w:szCs w:val="18"/>
                <w:lang w:eastAsia="en-GB"/>
              </w:rPr>
              <w:t>Corporate governance</w:t>
            </w:r>
          </w:p>
        </w:tc>
        <w:tc>
          <w:tcPr>
            <w:tcW w:w="700" w:type="dxa"/>
            <w:gridSpan w:val="2"/>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0B7EE7B0" w14:textId="5D2EE411" w:rsidR="00E23E32" w:rsidRPr="00622C6E" w:rsidRDefault="004A6F63" w:rsidP="00DB6E81">
            <w:pPr>
              <w:pStyle w:val="TableSubheading"/>
              <w:rPr>
                <w:rFonts w:ascii="Arial" w:hAnsi="Arial" w:cs="Arial"/>
                <w:sz w:val="18"/>
                <w:szCs w:val="18"/>
                <w:lang w:eastAsia="en-GB"/>
              </w:rPr>
            </w:pPr>
            <w:r>
              <w:rPr>
                <w:rFonts w:ascii="Arial" w:hAnsi="Arial" w:cs="Arial"/>
                <w:sz w:val="18"/>
                <w:szCs w:val="18"/>
                <w:lang w:eastAsia="en-GB"/>
              </w:rPr>
              <w:t>Human resource management</w:t>
            </w:r>
          </w:p>
        </w:tc>
        <w:tc>
          <w:tcPr>
            <w:tcW w:w="700" w:type="dxa"/>
            <w:gridSpan w:val="2"/>
            <w:tcBorders>
              <w:top w:val="single" w:sz="8" w:space="0" w:color="auto"/>
              <w:left w:val="single" w:sz="4" w:space="0" w:color="auto"/>
              <w:bottom w:val="single" w:sz="18" w:space="0" w:color="auto"/>
              <w:right w:val="single" w:sz="4" w:space="0" w:color="auto"/>
            </w:tcBorders>
            <w:shd w:val="clear" w:color="auto" w:fill="DBDDDE" w:themeFill="text2" w:themeFillTint="33"/>
            <w:textDirection w:val="btLr"/>
            <w:vAlign w:val="center"/>
            <w:hideMark/>
          </w:tcPr>
          <w:p w14:paraId="1E8AF26D" w14:textId="29E53912" w:rsidR="00E23E32" w:rsidRPr="00622C6E" w:rsidRDefault="00E23E32" w:rsidP="00DB6E81">
            <w:pPr>
              <w:pStyle w:val="TableSubheading"/>
              <w:rPr>
                <w:rFonts w:ascii="Arial" w:hAnsi="Arial" w:cs="Arial"/>
                <w:sz w:val="18"/>
                <w:szCs w:val="18"/>
                <w:lang w:eastAsia="en-GB"/>
              </w:rPr>
            </w:pPr>
            <w:r>
              <w:rPr>
                <w:rFonts w:ascii="Arial" w:hAnsi="Arial" w:cs="Arial"/>
                <w:sz w:val="18"/>
                <w:szCs w:val="18"/>
                <w:lang w:eastAsia="en-GB"/>
              </w:rPr>
              <w:t>Lived experience</w:t>
            </w:r>
          </w:p>
        </w:tc>
        <w:tc>
          <w:tcPr>
            <w:tcW w:w="744" w:type="dxa"/>
            <w:gridSpan w:val="2"/>
            <w:tcBorders>
              <w:top w:val="single" w:sz="8" w:space="0" w:color="auto"/>
              <w:left w:val="single" w:sz="4" w:space="0" w:color="auto"/>
              <w:bottom w:val="single" w:sz="18" w:space="0" w:color="auto"/>
              <w:right w:val="single" w:sz="18" w:space="0" w:color="auto"/>
            </w:tcBorders>
            <w:shd w:val="clear" w:color="auto" w:fill="DBDDDE" w:themeFill="text2" w:themeFillTint="33"/>
            <w:textDirection w:val="btLr"/>
            <w:vAlign w:val="center"/>
            <w:hideMark/>
          </w:tcPr>
          <w:p w14:paraId="49E40E33" w14:textId="6167C826" w:rsidR="00E23E32" w:rsidRPr="00A97CEB" w:rsidRDefault="00E23E32" w:rsidP="00DB6E81">
            <w:pPr>
              <w:pStyle w:val="TableSubheading"/>
              <w:rPr>
                <w:rFonts w:ascii="Arial" w:hAnsi="Arial" w:cs="Arial"/>
                <w:b w:val="0"/>
                <w:bCs/>
                <w:i/>
                <w:iCs/>
                <w:sz w:val="18"/>
                <w:szCs w:val="18"/>
                <w:lang w:eastAsia="en-GB"/>
              </w:rPr>
            </w:pPr>
            <w:r w:rsidRPr="00A97CEB">
              <w:rPr>
                <w:rFonts w:ascii="Arial" w:hAnsi="Arial" w:cs="Arial"/>
                <w:b w:val="0"/>
                <w:bCs/>
                <w:i/>
                <w:iCs/>
                <w:sz w:val="18"/>
                <w:szCs w:val="18"/>
                <w:lang w:eastAsia="en-GB"/>
              </w:rPr>
              <w:t>&lt;Additional skills required&gt;</w:t>
            </w:r>
          </w:p>
        </w:tc>
      </w:tr>
      <w:tr w:rsidR="00E23E32" w:rsidRPr="00DB6E81" w14:paraId="1B90F636" w14:textId="009D44D4" w:rsidTr="00E23E32">
        <w:trPr>
          <w:cantSplit/>
          <w:trHeight w:val="454"/>
        </w:trPr>
        <w:tc>
          <w:tcPr>
            <w:tcW w:w="1300" w:type="dxa"/>
            <w:gridSpan w:val="2"/>
            <w:tcBorders>
              <w:top w:val="single" w:sz="18" w:space="0" w:color="auto"/>
              <w:left w:val="single" w:sz="18" w:space="0" w:color="auto"/>
              <w:bottom w:val="single" w:sz="4" w:space="0" w:color="auto"/>
              <w:right w:val="single" w:sz="4" w:space="0" w:color="auto"/>
            </w:tcBorders>
            <w:shd w:val="clear" w:color="auto" w:fill="auto"/>
            <w:vAlign w:val="center"/>
            <w:hideMark/>
          </w:tcPr>
          <w:p w14:paraId="4E35E7E2" w14:textId="02D8E942"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single" w:sz="18" w:space="0" w:color="auto"/>
              <w:left w:val="nil"/>
              <w:bottom w:val="single" w:sz="4" w:space="0" w:color="auto"/>
              <w:right w:val="single" w:sz="18" w:space="0" w:color="auto"/>
            </w:tcBorders>
            <w:shd w:val="clear" w:color="auto" w:fill="auto"/>
            <w:vAlign w:val="center"/>
            <w:hideMark/>
          </w:tcPr>
          <w:p w14:paraId="050DAE69" w14:textId="03F4581C"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A</w:t>
            </w:r>
          </w:p>
        </w:tc>
        <w:tc>
          <w:tcPr>
            <w:tcW w:w="13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78E8956F" w14:textId="17F2F3A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Chairperson</w:t>
            </w:r>
          </w:p>
        </w:tc>
        <w:tc>
          <w:tcPr>
            <w:tcW w:w="1303" w:type="dxa"/>
            <w:tcBorders>
              <w:top w:val="single" w:sz="18" w:space="0" w:color="auto"/>
              <w:left w:val="nil"/>
              <w:bottom w:val="single" w:sz="4" w:space="0" w:color="auto"/>
              <w:right w:val="single" w:sz="4" w:space="0" w:color="auto"/>
            </w:tcBorders>
            <w:shd w:val="clear" w:color="auto" w:fill="auto"/>
            <w:vAlign w:val="center"/>
            <w:hideMark/>
          </w:tcPr>
          <w:p w14:paraId="0DB9B25F" w14:textId="151A5DBF"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27FCA17B" w14:textId="08062FF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21CBC3A7" w14:textId="4364C670"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211D9A96" w14:textId="65275DBF"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0.9</w:t>
            </w:r>
          </w:p>
        </w:tc>
        <w:tc>
          <w:tcPr>
            <w:tcW w:w="1134" w:type="dxa"/>
            <w:tcBorders>
              <w:top w:val="single" w:sz="18" w:space="0" w:color="auto"/>
              <w:left w:val="nil"/>
              <w:bottom w:val="single" w:sz="4" w:space="0" w:color="auto"/>
              <w:right w:val="single" w:sz="18" w:space="0" w:color="auto"/>
            </w:tcBorders>
            <w:shd w:val="clear" w:color="auto" w:fill="auto"/>
            <w:vAlign w:val="center"/>
            <w:hideMark/>
          </w:tcPr>
          <w:p w14:paraId="07C039D2" w14:textId="048D049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7476F225" w14:textId="30F6E2F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123472E0" w14:textId="31A0D43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0127B18D" w14:textId="01F94A1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6AD32E36" w14:textId="318CAACB"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42A0AC1A" w14:textId="7C81062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28F748C6" w14:textId="7CD6399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31AF99EA" w14:textId="1C9A7DA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38B07283" w14:textId="6DD227E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6425D086" w14:textId="3251E5B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19BD82B8" w14:textId="0AE78A9C"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single" w:sz="18" w:space="0" w:color="auto"/>
              <w:left w:val="single" w:sz="18" w:space="0" w:color="auto"/>
              <w:bottom w:val="single" w:sz="4" w:space="0" w:color="auto"/>
              <w:right w:val="single" w:sz="4" w:space="0" w:color="auto"/>
            </w:tcBorders>
            <w:shd w:val="clear" w:color="auto" w:fill="auto"/>
            <w:vAlign w:val="center"/>
            <w:hideMark/>
          </w:tcPr>
          <w:p w14:paraId="164C7EC0" w14:textId="1FB2A93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0FA73E2E" w14:textId="24137835"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1" w:type="dxa"/>
            <w:tcBorders>
              <w:top w:val="single" w:sz="18" w:space="0" w:color="auto"/>
              <w:left w:val="nil"/>
              <w:bottom w:val="single" w:sz="4" w:space="0" w:color="auto"/>
              <w:right w:val="single" w:sz="4" w:space="0" w:color="auto"/>
            </w:tcBorders>
            <w:shd w:val="clear" w:color="auto" w:fill="auto"/>
            <w:vAlign w:val="center"/>
            <w:hideMark/>
          </w:tcPr>
          <w:p w14:paraId="1E09278E" w14:textId="19F7441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603F38F1" w14:textId="6E42D3FB"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747864E4" w14:textId="14CB372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49C37BE2" w14:textId="711DDEB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6B746D15" w14:textId="21F5496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44" w:type="dxa"/>
            <w:gridSpan w:val="2"/>
            <w:tcBorders>
              <w:top w:val="single" w:sz="18" w:space="0" w:color="auto"/>
              <w:left w:val="nil"/>
              <w:bottom w:val="single" w:sz="4" w:space="0" w:color="auto"/>
              <w:right w:val="single" w:sz="18" w:space="0" w:color="auto"/>
            </w:tcBorders>
            <w:shd w:val="clear" w:color="auto" w:fill="auto"/>
            <w:vAlign w:val="center"/>
            <w:hideMark/>
          </w:tcPr>
          <w:p w14:paraId="3DEF2CA8" w14:textId="5A0EB0B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7A49615C" w14:textId="2BC04017" w:rsidTr="00E23E32">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23422C8B" w14:textId="68D697A6"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3CB38971" w14:textId="7B5B6B8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B</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4EAC8FB0" w14:textId="3729109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4D113265" w14:textId="413BD32D"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27C73644" w14:textId="2BAF8D06"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2079A5EC" w14:textId="0F95BEE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75DF12B1" w14:textId="69A9684A"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09DD06D7" w14:textId="240B376D"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F5C275D" w14:textId="667FA35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0D5F2302" w14:textId="49AA38B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15CEBFE6" w14:textId="224EA4D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37A48890" w14:textId="038D61C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3E17C405" w14:textId="61EBA4D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30C7C723" w14:textId="64E57BC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7B2F62F3" w14:textId="52CA6BB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63F4114A" w14:textId="3A923C7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25483E64" w14:textId="17259E6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5F8E5B7E" w14:textId="193AD014"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7358D074" w14:textId="31030DC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3141F09F" w14:textId="5D3570B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49B8CE9D" w14:textId="66317B9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51DB487B" w14:textId="135F0D4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647882A7" w14:textId="408DF45A"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7E39370D" w14:textId="20E3EF1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7401ED9F" w14:textId="29ED1E2C"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44" w:type="dxa"/>
            <w:gridSpan w:val="2"/>
            <w:tcBorders>
              <w:top w:val="nil"/>
              <w:left w:val="nil"/>
              <w:bottom w:val="single" w:sz="4" w:space="0" w:color="auto"/>
              <w:right w:val="single" w:sz="18" w:space="0" w:color="auto"/>
            </w:tcBorders>
            <w:shd w:val="clear" w:color="auto" w:fill="auto"/>
            <w:vAlign w:val="center"/>
            <w:hideMark/>
          </w:tcPr>
          <w:p w14:paraId="5FD144CD" w14:textId="08AB394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3EEEB877" w14:textId="1284CF0A" w:rsidTr="00E23E32">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6C28EE0C" w14:textId="636BF7F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7941244A" w14:textId="19EA958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C</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531A144E" w14:textId="3533CA9C"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2A89E40E" w14:textId="0FB9BEE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06FEC043" w14:textId="190492C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76226F47" w14:textId="3249D70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2213E5B0" w14:textId="41A877EC"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705F642E" w14:textId="58FCEE1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16933159" w14:textId="7A45E0A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27D8E7E5" w14:textId="5A26E53C"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4744F762" w14:textId="2135144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3BD35779" w14:textId="7517C8E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35CF93E0" w14:textId="2C834E3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768C6D2" w14:textId="445C570B"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09A06D50" w14:textId="25840A4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6A8E55D3" w14:textId="558B11F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717F6F98" w14:textId="533E330F"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40E9024B" w14:textId="1439B4F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4609DCA0" w14:textId="2F8A32C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0361B6C0" w14:textId="168622F5"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1" w:type="dxa"/>
            <w:tcBorders>
              <w:top w:val="nil"/>
              <w:left w:val="nil"/>
              <w:bottom w:val="single" w:sz="4" w:space="0" w:color="auto"/>
              <w:right w:val="single" w:sz="4" w:space="0" w:color="auto"/>
            </w:tcBorders>
            <w:shd w:val="clear" w:color="auto" w:fill="auto"/>
            <w:vAlign w:val="center"/>
            <w:hideMark/>
          </w:tcPr>
          <w:p w14:paraId="56ACA84F" w14:textId="32F7D3B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8C1C042" w14:textId="3707984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7BF96A7B" w14:textId="0313FC0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2A76EDF7" w14:textId="30B83CE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2F93EB2F" w14:textId="2704879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44" w:type="dxa"/>
            <w:gridSpan w:val="2"/>
            <w:tcBorders>
              <w:top w:val="nil"/>
              <w:left w:val="nil"/>
              <w:bottom w:val="single" w:sz="4" w:space="0" w:color="auto"/>
              <w:right w:val="single" w:sz="18" w:space="0" w:color="auto"/>
            </w:tcBorders>
            <w:shd w:val="clear" w:color="auto" w:fill="auto"/>
            <w:vAlign w:val="center"/>
            <w:hideMark/>
          </w:tcPr>
          <w:p w14:paraId="5C1579CE" w14:textId="73D376E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3C048582" w14:textId="2BF9EB2C" w:rsidTr="00E23E32">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672784E5" w14:textId="140A44A8"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722232F5" w14:textId="23940ED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2509E52E" w14:textId="425350BD"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07A9D913" w14:textId="590BA3B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19F96CB2" w14:textId="09326533"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10CBA463" w14:textId="40976688"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6F6E1486" w14:textId="7DCCB3E6"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6D16391C" w14:textId="77FD80B9"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0899DEB0" w14:textId="611B2BFF"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1200AEA0" w14:textId="6A73C71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3F37FBCE" w14:textId="76A9244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61C3D2D8" w14:textId="51E0B13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307C8D79" w14:textId="5889A88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354C2F1A" w14:textId="3413547B"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46B7D19C" w14:textId="649CBBD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14F12D5C" w14:textId="6BDDFF3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0365D42E" w14:textId="3E93D27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74898D33" w14:textId="47FE0D2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5BFAC8F9" w14:textId="7D4440B3"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3EFCE494" w14:textId="3E731F5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06D9DFBB" w14:textId="1BF8175C"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6F68B3DD" w14:textId="17A4DE7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1EC92890" w14:textId="147544D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2625D8C8" w14:textId="71DEB4EF"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14FA3A8A" w14:textId="07D023F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44" w:type="dxa"/>
            <w:gridSpan w:val="2"/>
            <w:tcBorders>
              <w:top w:val="nil"/>
              <w:left w:val="nil"/>
              <w:bottom w:val="single" w:sz="4" w:space="0" w:color="auto"/>
              <w:right w:val="single" w:sz="18" w:space="0" w:color="auto"/>
            </w:tcBorders>
            <w:shd w:val="clear" w:color="auto" w:fill="auto"/>
            <w:vAlign w:val="center"/>
            <w:hideMark/>
          </w:tcPr>
          <w:p w14:paraId="683107C9" w14:textId="56FFBCC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37A12E47" w14:textId="7C8586A7" w:rsidTr="00E23E32">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14829DC0" w14:textId="2F11EA7C"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71EA9A33" w14:textId="64CC059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502A935B" w14:textId="626C2A80"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0C63FB94" w14:textId="2F5FF754"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72B7175B" w14:textId="0EF110A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7507FFE8" w14:textId="1555B13F"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4EF15F3E" w14:textId="50EB3201"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1CDFA006" w14:textId="596D0706"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4A0AB921" w14:textId="46B35BC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186D149C" w14:textId="69D5B384"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2BBC748C" w14:textId="3E2EC81E"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7CFEA75" w14:textId="23C0037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7E629545" w14:textId="680A8E55"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27056131" w14:textId="78032E97"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146E68A6" w14:textId="2D1F3D4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6AB16598" w14:textId="227ED8B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2936863" w14:textId="28E54B0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5C187495" w14:textId="7F7C544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313D5112" w14:textId="0C34306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185BEA52" w14:textId="4930A57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193909E8" w14:textId="6A47E6B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C3DD303" w14:textId="636A242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2AD4E9BE" w14:textId="0DFD565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4517D4B9" w14:textId="4AE4E4A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3E48879C" w14:textId="76571FA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44" w:type="dxa"/>
            <w:gridSpan w:val="2"/>
            <w:tcBorders>
              <w:top w:val="nil"/>
              <w:left w:val="nil"/>
              <w:bottom w:val="single" w:sz="4" w:space="0" w:color="auto"/>
              <w:right w:val="single" w:sz="18" w:space="0" w:color="auto"/>
            </w:tcBorders>
            <w:shd w:val="clear" w:color="auto" w:fill="auto"/>
            <w:vAlign w:val="center"/>
            <w:hideMark/>
          </w:tcPr>
          <w:p w14:paraId="6073055A" w14:textId="0766598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6A86710D" w14:textId="21DC58ED" w:rsidTr="00E23E32">
        <w:trPr>
          <w:cantSplit/>
          <w:trHeight w:val="454"/>
        </w:trPr>
        <w:tc>
          <w:tcPr>
            <w:tcW w:w="1300" w:type="dxa"/>
            <w:gridSpan w:val="2"/>
            <w:tcBorders>
              <w:top w:val="nil"/>
              <w:left w:val="single" w:sz="18" w:space="0" w:color="auto"/>
              <w:bottom w:val="single" w:sz="18" w:space="0" w:color="auto"/>
              <w:right w:val="single" w:sz="4" w:space="0" w:color="auto"/>
            </w:tcBorders>
            <w:shd w:val="clear" w:color="auto" w:fill="auto"/>
            <w:vAlign w:val="center"/>
            <w:hideMark/>
          </w:tcPr>
          <w:p w14:paraId="3D7938CD" w14:textId="6CFD5F7B"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EXAMPLE</w:t>
            </w:r>
          </w:p>
        </w:tc>
        <w:tc>
          <w:tcPr>
            <w:tcW w:w="1300" w:type="dxa"/>
            <w:tcBorders>
              <w:top w:val="nil"/>
              <w:left w:val="nil"/>
              <w:bottom w:val="single" w:sz="18" w:space="0" w:color="auto"/>
              <w:right w:val="single" w:sz="18" w:space="0" w:color="auto"/>
            </w:tcBorders>
            <w:shd w:val="clear" w:color="auto" w:fill="auto"/>
            <w:vAlign w:val="center"/>
            <w:hideMark/>
          </w:tcPr>
          <w:p w14:paraId="6E84F699" w14:textId="21E98FD5"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F</w:t>
            </w:r>
          </w:p>
        </w:tc>
        <w:tc>
          <w:tcPr>
            <w:tcW w:w="1300" w:type="dxa"/>
            <w:tcBorders>
              <w:top w:val="nil"/>
              <w:left w:val="single" w:sz="18" w:space="0" w:color="auto"/>
              <w:bottom w:val="single" w:sz="18" w:space="0" w:color="auto"/>
              <w:right w:val="single" w:sz="4" w:space="0" w:color="auto"/>
            </w:tcBorders>
            <w:shd w:val="clear" w:color="auto" w:fill="auto"/>
            <w:vAlign w:val="center"/>
            <w:hideMark/>
          </w:tcPr>
          <w:p w14:paraId="7DF53B85" w14:textId="0E7723A3"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Director</w:t>
            </w:r>
          </w:p>
        </w:tc>
        <w:tc>
          <w:tcPr>
            <w:tcW w:w="1303" w:type="dxa"/>
            <w:tcBorders>
              <w:top w:val="nil"/>
              <w:left w:val="nil"/>
              <w:bottom w:val="single" w:sz="18" w:space="0" w:color="auto"/>
              <w:right w:val="single" w:sz="4" w:space="0" w:color="auto"/>
            </w:tcBorders>
            <w:shd w:val="clear" w:color="auto" w:fill="auto"/>
            <w:vAlign w:val="center"/>
            <w:hideMark/>
          </w:tcPr>
          <w:p w14:paraId="43F96BE8" w14:textId="6AF5CE3E"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18" w:space="0" w:color="auto"/>
              <w:right w:val="single" w:sz="4" w:space="0" w:color="auto"/>
            </w:tcBorders>
            <w:shd w:val="clear" w:color="auto" w:fill="auto"/>
            <w:vAlign w:val="center"/>
            <w:hideMark/>
          </w:tcPr>
          <w:p w14:paraId="52AD703B" w14:textId="6455B3B7"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01-Jan-20</w:t>
            </w:r>
          </w:p>
        </w:tc>
        <w:tc>
          <w:tcPr>
            <w:tcW w:w="1134" w:type="dxa"/>
            <w:tcBorders>
              <w:top w:val="nil"/>
              <w:left w:val="nil"/>
              <w:bottom w:val="single" w:sz="18" w:space="0" w:color="auto"/>
              <w:right w:val="single" w:sz="4" w:space="0" w:color="auto"/>
            </w:tcBorders>
            <w:shd w:val="clear" w:color="auto" w:fill="auto"/>
            <w:vAlign w:val="center"/>
            <w:hideMark/>
          </w:tcPr>
          <w:p w14:paraId="62B7762D" w14:textId="10D92310"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31-Dec-20</w:t>
            </w:r>
          </w:p>
        </w:tc>
        <w:tc>
          <w:tcPr>
            <w:tcW w:w="1134" w:type="dxa"/>
            <w:tcBorders>
              <w:top w:val="nil"/>
              <w:left w:val="nil"/>
              <w:bottom w:val="single" w:sz="18" w:space="0" w:color="auto"/>
              <w:right w:val="single" w:sz="4" w:space="0" w:color="auto"/>
            </w:tcBorders>
            <w:shd w:val="clear" w:color="auto" w:fill="auto"/>
            <w:vAlign w:val="center"/>
            <w:hideMark/>
          </w:tcPr>
          <w:p w14:paraId="333D8805" w14:textId="53587BA8"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1134" w:type="dxa"/>
            <w:tcBorders>
              <w:top w:val="nil"/>
              <w:left w:val="nil"/>
              <w:bottom w:val="single" w:sz="18" w:space="0" w:color="auto"/>
              <w:right w:val="single" w:sz="18" w:space="0" w:color="auto"/>
            </w:tcBorders>
            <w:shd w:val="clear" w:color="auto" w:fill="auto"/>
            <w:vAlign w:val="center"/>
            <w:hideMark/>
          </w:tcPr>
          <w:p w14:paraId="5A980254" w14:textId="287157EC" w:rsidR="00E23E32" w:rsidRPr="007A1B5D" w:rsidRDefault="00E23E32" w:rsidP="00DE0A97">
            <w:pPr>
              <w:keepLines w:val="0"/>
              <w:spacing w:before="0" w:after="0" w:line="240" w:lineRule="auto"/>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0.5</w:t>
            </w: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149E3A8B" w14:textId="1F46C40A"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15389ACD" w14:textId="17372A8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18" w:space="0" w:color="auto"/>
              <w:right w:val="single" w:sz="18" w:space="0" w:color="auto"/>
            </w:tcBorders>
            <w:shd w:val="clear" w:color="auto" w:fill="auto"/>
            <w:vAlign w:val="center"/>
            <w:hideMark/>
          </w:tcPr>
          <w:p w14:paraId="379755B5" w14:textId="3A66693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43BFD32D" w14:textId="5842912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18" w:space="0" w:color="auto"/>
              <w:right w:val="single" w:sz="18" w:space="0" w:color="auto"/>
            </w:tcBorders>
            <w:shd w:val="clear" w:color="auto" w:fill="auto"/>
            <w:vAlign w:val="center"/>
            <w:hideMark/>
          </w:tcPr>
          <w:p w14:paraId="311537B2" w14:textId="0CC6BAD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1606730B" w14:textId="3EFA9CC0"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10783C80" w14:textId="2F5C590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6FB5A342" w14:textId="04CF3A62"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264513FD" w14:textId="1CFF6BD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nil"/>
              <w:left w:val="nil"/>
              <w:bottom w:val="single" w:sz="18" w:space="0" w:color="auto"/>
              <w:right w:val="single" w:sz="18" w:space="0" w:color="auto"/>
            </w:tcBorders>
            <w:shd w:val="clear" w:color="auto" w:fill="auto"/>
            <w:vAlign w:val="center"/>
            <w:hideMark/>
          </w:tcPr>
          <w:p w14:paraId="431C91E0" w14:textId="0DD9C1D9"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single" w:sz="18" w:space="0" w:color="auto"/>
              <w:bottom w:val="single" w:sz="18" w:space="0" w:color="auto"/>
              <w:right w:val="single" w:sz="4" w:space="0" w:color="auto"/>
            </w:tcBorders>
            <w:shd w:val="clear" w:color="auto" w:fill="auto"/>
            <w:vAlign w:val="center"/>
            <w:hideMark/>
          </w:tcPr>
          <w:p w14:paraId="3A15045C" w14:textId="54739C0D"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535509EC" w14:textId="723675B6"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1" w:type="dxa"/>
            <w:tcBorders>
              <w:top w:val="nil"/>
              <w:left w:val="nil"/>
              <w:bottom w:val="single" w:sz="18" w:space="0" w:color="auto"/>
              <w:right w:val="single" w:sz="4" w:space="0" w:color="auto"/>
            </w:tcBorders>
            <w:shd w:val="clear" w:color="auto" w:fill="auto"/>
            <w:vAlign w:val="center"/>
            <w:hideMark/>
          </w:tcPr>
          <w:p w14:paraId="006A8E09" w14:textId="1E97CE18"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tcBorders>
              <w:top w:val="nil"/>
              <w:left w:val="nil"/>
              <w:bottom w:val="single" w:sz="18" w:space="0" w:color="auto"/>
              <w:right w:val="single" w:sz="4" w:space="0" w:color="auto"/>
            </w:tcBorders>
            <w:shd w:val="clear" w:color="auto" w:fill="auto"/>
            <w:vAlign w:val="center"/>
            <w:hideMark/>
          </w:tcPr>
          <w:p w14:paraId="12D7A6F2" w14:textId="40CA2EB5"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762C43D1" w14:textId="5D0563DF"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r w:rsidRPr="007A1B5D">
              <w:rPr>
                <w:rFonts w:ascii="Arial" w:eastAsia="Times New Roman" w:hAnsi="Arial" w:cs="Arial"/>
                <w:color w:val="000000"/>
                <w:sz w:val="18"/>
                <w:szCs w:val="18"/>
                <w:lang w:eastAsia="en-GB"/>
              </w:rPr>
              <w:t>1</w:t>
            </w:r>
          </w:p>
        </w:tc>
        <w:tc>
          <w:tcPr>
            <w:tcW w:w="700" w:type="dxa"/>
            <w:gridSpan w:val="2"/>
            <w:tcBorders>
              <w:top w:val="nil"/>
              <w:left w:val="nil"/>
              <w:bottom w:val="single" w:sz="18" w:space="0" w:color="auto"/>
              <w:right w:val="single" w:sz="4" w:space="0" w:color="auto"/>
            </w:tcBorders>
            <w:shd w:val="clear" w:color="auto" w:fill="auto"/>
            <w:vAlign w:val="center"/>
            <w:hideMark/>
          </w:tcPr>
          <w:p w14:paraId="1B328D38" w14:textId="32D54871"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7D6068F1" w14:textId="3B48D624"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c>
          <w:tcPr>
            <w:tcW w:w="744" w:type="dxa"/>
            <w:gridSpan w:val="2"/>
            <w:tcBorders>
              <w:top w:val="nil"/>
              <w:left w:val="nil"/>
              <w:bottom w:val="single" w:sz="18" w:space="0" w:color="auto"/>
              <w:right w:val="single" w:sz="18" w:space="0" w:color="auto"/>
            </w:tcBorders>
            <w:shd w:val="clear" w:color="auto" w:fill="auto"/>
            <w:vAlign w:val="center"/>
            <w:hideMark/>
          </w:tcPr>
          <w:p w14:paraId="460C8CE8" w14:textId="744BFAAB" w:rsidR="00E23E32" w:rsidRPr="007A1B5D" w:rsidRDefault="00E23E32" w:rsidP="00DB6E81">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0CEF7BD9" w14:textId="73DB655A" w:rsidTr="00E23E32">
        <w:trPr>
          <w:trHeight w:val="500"/>
        </w:trPr>
        <w:tc>
          <w:tcPr>
            <w:tcW w:w="1300" w:type="dxa"/>
            <w:gridSpan w:val="2"/>
            <w:tcBorders>
              <w:top w:val="single" w:sz="18" w:space="0" w:color="auto"/>
              <w:left w:val="nil"/>
              <w:right w:val="nil"/>
            </w:tcBorders>
            <w:shd w:val="clear" w:color="auto" w:fill="auto"/>
            <w:noWrap/>
            <w:hideMark/>
          </w:tcPr>
          <w:p w14:paraId="42ABF895" w14:textId="1D4C37AB" w:rsidR="00E23E32" w:rsidRPr="007A1B5D" w:rsidRDefault="00E23E32" w:rsidP="007E1542">
            <w:pPr>
              <w:keepLines w:val="0"/>
              <w:spacing w:before="0" w:after="0" w:line="240" w:lineRule="auto"/>
              <w:rPr>
                <w:rFonts w:ascii="Arial" w:eastAsia="Times New Roman" w:hAnsi="Arial" w:cs="Arial"/>
                <w:color w:val="000000"/>
                <w:sz w:val="16"/>
                <w:szCs w:val="16"/>
                <w:lang w:eastAsia="en-GB"/>
              </w:rPr>
            </w:pPr>
          </w:p>
        </w:tc>
        <w:tc>
          <w:tcPr>
            <w:tcW w:w="1300" w:type="dxa"/>
            <w:tcBorders>
              <w:top w:val="single" w:sz="18" w:space="0" w:color="auto"/>
              <w:left w:val="nil"/>
              <w:right w:val="nil"/>
            </w:tcBorders>
            <w:shd w:val="clear" w:color="auto" w:fill="auto"/>
            <w:noWrap/>
            <w:hideMark/>
          </w:tcPr>
          <w:p w14:paraId="5A6C4571" w14:textId="10005E1C" w:rsidR="00E23E32" w:rsidRPr="007A1B5D" w:rsidRDefault="00E23E32" w:rsidP="007E1542">
            <w:pPr>
              <w:keepLines w:val="0"/>
              <w:spacing w:before="0" w:after="0" w:line="240" w:lineRule="auto"/>
              <w:rPr>
                <w:rFonts w:ascii="Arial" w:eastAsia="Times New Roman" w:hAnsi="Arial" w:cs="Arial"/>
                <w:sz w:val="16"/>
                <w:szCs w:val="16"/>
                <w:lang w:eastAsia="en-GB"/>
              </w:rPr>
            </w:pPr>
          </w:p>
        </w:tc>
        <w:tc>
          <w:tcPr>
            <w:tcW w:w="7139" w:type="dxa"/>
            <w:gridSpan w:val="6"/>
            <w:tcBorders>
              <w:top w:val="single" w:sz="18" w:space="0" w:color="auto"/>
              <w:left w:val="nil"/>
              <w:right w:val="single" w:sz="18" w:space="0" w:color="auto"/>
            </w:tcBorders>
            <w:shd w:val="clear" w:color="auto" w:fill="auto"/>
            <w:noWrap/>
            <w:vAlign w:val="center"/>
            <w:hideMark/>
          </w:tcPr>
          <w:p w14:paraId="15861C63" w14:textId="02662691" w:rsidR="00E23E32" w:rsidRPr="007A1B5D" w:rsidRDefault="00E23E32" w:rsidP="00622C6E">
            <w:pPr>
              <w:pStyle w:val="TableSubheading"/>
              <w:jc w:val="right"/>
              <w:rPr>
                <w:lang w:eastAsia="en-GB"/>
              </w:rPr>
            </w:pPr>
            <w:r>
              <w:rPr>
                <w:lang w:eastAsia="en-GB"/>
              </w:rPr>
              <w:t>Board Composition</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noWrap/>
            <w:vAlign w:val="center"/>
            <w:hideMark/>
          </w:tcPr>
          <w:p w14:paraId="54FBB849" w14:textId="370E0E28"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lang w:eastAsia="en-GB"/>
              </w:rPr>
              <w:t>33%</w:t>
            </w:r>
          </w:p>
        </w:tc>
        <w:tc>
          <w:tcPr>
            <w:tcW w:w="700"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57D9BCCF" w14:textId="4823728A"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lang w:eastAsia="en-GB"/>
              </w:rPr>
              <w:t>50%</w:t>
            </w:r>
          </w:p>
        </w:tc>
        <w:tc>
          <w:tcPr>
            <w:tcW w:w="700" w:type="dxa"/>
            <w:tcBorders>
              <w:top w:val="single" w:sz="18" w:space="0" w:color="auto"/>
              <w:left w:val="single" w:sz="4" w:space="0" w:color="auto"/>
              <w:bottom w:val="single" w:sz="18" w:space="0" w:color="auto"/>
              <w:right w:val="single" w:sz="18" w:space="0" w:color="auto"/>
            </w:tcBorders>
            <w:shd w:val="clear" w:color="auto" w:fill="DBDDDE" w:themeFill="text2" w:themeFillTint="33"/>
            <w:noWrap/>
            <w:vAlign w:val="center"/>
            <w:hideMark/>
          </w:tcPr>
          <w:p w14:paraId="572D2771" w14:textId="4CE754F3"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lang w:eastAsia="en-GB"/>
              </w:rPr>
              <w:t>17%</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noWrap/>
            <w:vAlign w:val="center"/>
            <w:hideMark/>
          </w:tcPr>
          <w:p w14:paraId="7A4EF682" w14:textId="21AE6457"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lang w:eastAsia="en-GB"/>
              </w:rPr>
              <w:t>67%</w:t>
            </w:r>
          </w:p>
        </w:tc>
        <w:tc>
          <w:tcPr>
            <w:tcW w:w="700" w:type="dxa"/>
            <w:tcBorders>
              <w:top w:val="single" w:sz="18" w:space="0" w:color="auto"/>
              <w:left w:val="single" w:sz="4" w:space="0" w:color="auto"/>
              <w:bottom w:val="single" w:sz="18" w:space="0" w:color="auto"/>
              <w:right w:val="single" w:sz="18" w:space="0" w:color="auto"/>
            </w:tcBorders>
            <w:shd w:val="clear" w:color="auto" w:fill="DBDDDE" w:themeFill="text2" w:themeFillTint="33"/>
            <w:noWrap/>
            <w:vAlign w:val="center"/>
            <w:hideMark/>
          </w:tcPr>
          <w:p w14:paraId="4253DEF9" w14:textId="179C11BD"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lang w:eastAsia="en-GB"/>
              </w:rPr>
              <w:t>33%</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noWrap/>
            <w:vAlign w:val="center"/>
            <w:hideMark/>
          </w:tcPr>
          <w:p w14:paraId="269DD924" w14:textId="00DF784C" w:rsidR="00E23E32" w:rsidRPr="00622C6E" w:rsidRDefault="00E23E32" w:rsidP="00DB6E81">
            <w:pPr>
              <w:pStyle w:val="TableSubheading"/>
              <w:jc w:val="center"/>
              <w:rPr>
                <w:rFonts w:ascii="Arial" w:hAnsi="Arial" w:cs="Arial"/>
                <w:sz w:val="18"/>
                <w:szCs w:val="18"/>
                <w:lang w:eastAsia="en-GB"/>
              </w:rPr>
            </w:pPr>
            <w:r>
              <w:rPr>
                <w:rFonts w:ascii="Arial" w:hAnsi="Arial" w:cs="Arial"/>
                <w:sz w:val="18"/>
                <w:szCs w:val="18"/>
                <w:lang w:eastAsia="en-GB"/>
              </w:rPr>
              <w:t>1</w:t>
            </w:r>
          </w:p>
        </w:tc>
        <w:tc>
          <w:tcPr>
            <w:tcW w:w="700"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109FF606" w14:textId="37C961DE" w:rsidR="00E23E32" w:rsidRPr="00622C6E" w:rsidRDefault="00E23E32" w:rsidP="00DB6E81">
            <w:pPr>
              <w:pStyle w:val="TableSubheading"/>
              <w:jc w:val="center"/>
              <w:rPr>
                <w:rFonts w:ascii="Arial" w:hAnsi="Arial" w:cs="Arial"/>
                <w:sz w:val="18"/>
                <w:szCs w:val="18"/>
                <w:lang w:eastAsia="en-GB"/>
              </w:rPr>
            </w:pPr>
            <w:r>
              <w:rPr>
                <w:rFonts w:ascii="Arial" w:hAnsi="Arial" w:cs="Arial"/>
                <w:sz w:val="18"/>
                <w:szCs w:val="18"/>
                <w:lang w:eastAsia="en-GB"/>
              </w:rPr>
              <w:t>1</w:t>
            </w:r>
          </w:p>
        </w:tc>
        <w:tc>
          <w:tcPr>
            <w:tcW w:w="700"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63AE03A4" w14:textId="299D682D" w:rsidR="00E23E32" w:rsidRPr="00622C6E" w:rsidRDefault="00E23E32" w:rsidP="00DB6E81">
            <w:pPr>
              <w:pStyle w:val="TableSubheading"/>
              <w:jc w:val="center"/>
              <w:rPr>
                <w:rFonts w:ascii="Arial" w:hAnsi="Arial" w:cs="Arial"/>
                <w:sz w:val="18"/>
                <w:szCs w:val="18"/>
                <w:lang w:eastAsia="en-GB"/>
              </w:rPr>
            </w:pPr>
            <w:r>
              <w:rPr>
                <w:rFonts w:ascii="Arial" w:hAnsi="Arial" w:cs="Arial"/>
                <w:sz w:val="18"/>
                <w:szCs w:val="18"/>
                <w:lang w:eastAsia="en-GB"/>
              </w:rPr>
              <w:t>0</w:t>
            </w:r>
          </w:p>
        </w:tc>
        <w:tc>
          <w:tcPr>
            <w:tcW w:w="700"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25CEA503" w14:textId="4FE253FE" w:rsidR="00E23E32" w:rsidRPr="00622C6E" w:rsidRDefault="00E23E32" w:rsidP="00DB6E81">
            <w:pPr>
              <w:pStyle w:val="TableSubheading"/>
              <w:jc w:val="center"/>
              <w:rPr>
                <w:rFonts w:ascii="Arial" w:hAnsi="Arial" w:cs="Arial"/>
                <w:sz w:val="18"/>
                <w:szCs w:val="18"/>
                <w:lang w:eastAsia="en-GB"/>
              </w:rPr>
            </w:pPr>
            <w:r>
              <w:rPr>
                <w:rFonts w:ascii="Arial" w:hAnsi="Arial" w:cs="Arial"/>
                <w:sz w:val="18"/>
                <w:szCs w:val="18"/>
                <w:lang w:eastAsia="en-GB"/>
              </w:rPr>
              <w:t>1</w:t>
            </w:r>
          </w:p>
        </w:tc>
        <w:tc>
          <w:tcPr>
            <w:tcW w:w="700" w:type="dxa"/>
            <w:tcBorders>
              <w:top w:val="single" w:sz="18" w:space="0" w:color="auto"/>
              <w:left w:val="single" w:sz="4" w:space="0" w:color="auto"/>
              <w:bottom w:val="single" w:sz="18" w:space="0" w:color="auto"/>
              <w:right w:val="single" w:sz="18" w:space="0" w:color="auto"/>
            </w:tcBorders>
            <w:shd w:val="clear" w:color="auto" w:fill="DBDDDE" w:themeFill="text2" w:themeFillTint="33"/>
            <w:noWrap/>
            <w:vAlign w:val="center"/>
            <w:hideMark/>
          </w:tcPr>
          <w:p w14:paraId="039D364A" w14:textId="4BB02FE4" w:rsidR="00E23E32" w:rsidRPr="00622C6E" w:rsidRDefault="00E23E32" w:rsidP="00DB6E81">
            <w:pPr>
              <w:pStyle w:val="TableSubheading"/>
              <w:jc w:val="center"/>
              <w:rPr>
                <w:rFonts w:ascii="Arial" w:hAnsi="Arial" w:cs="Arial"/>
                <w:sz w:val="18"/>
                <w:szCs w:val="18"/>
                <w:lang w:eastAsia="en-GB"/>
              </w:rPr>
            </w:pPr>
            <w:r>
              <w:rPr>
                <w:rFonts w:ascii="Arial" w:hAnsi="Arial" w:cs="Arial"/>
                <w:sz w:val="18"/>
                <w:szCs w:val="18"/>
                <w:lang w:eastAsia="en-GB"/>
              </w:rPr>
              <w:t>0</w:t>
            </w:r>
          </w:p>
        </w:tc>
        <w:tc>
          <w:tcPr>
            <w:tcW w:w="700" w:type="dxa"/>
            <w:gridSpan w:val="2"/>
            <w:tcBorders>
              <w:top w:val="single" w:sz="18" w:space="0" w:color="auto"/>
              <w:left w:val="single" w:sz="18" w:space="0" w:color="auto"/>
              <w:bottom w:val="single" w:sz="18" w:space="0" w:color="auto"/>
              <w:right w:val="single" w:sz="4" w:space="0" w:color="auto"/>
            </w:tcBorders>
            <w:shd w:val="clear" w:color="auto" w:fill="DBDDDE" w:themeFill="text2" w:themeFillTint="33"/>
            <w:noWrap/>
            <w:vAlign w:val="center"/>
            <w:hideMark/>
          </w:tcPr>
          <w:p w14:paraId="41387253" w14:textId="351B8C69"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1</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2D86B1E5" w14:textId="2FD7E069"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1</w:t>
            </w:r>
          </w:p>
        </w:tc>
        <w:tc>
          <w:tcPr>
            <w:tcW w:w="701"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23636C92" w14:textId="409AB85C"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2</w:t>
            </w:r>
          </w:p>
        </w:tc>
        <w:tc>
          <w:tcPr>
            <w:tcW w:w="700" w:type="dxa"/>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3848D05E" w14:textId="254833FE"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2</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5C6E69E2" w14:textId="2ADFC001"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4</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12E0E4BC" w14:textId="732ACB60"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1</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DBDDDE" w:themeFill="text2" w:themeFillTint="33"/>
            <w:noWrap/>
            <w:vAlign w:val="center"/>
            <w:hideMark/>
          </w:tcPr>
          <w:p w14:paraId="58B3CDC6" w14:textId="7D753349"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2</w:t>
            </w:r>
          </w:p>
        </w:tc>
        <w:tc>
          <w:tcPr>
            <w:tcW w:w="744" w:type="dxa"/>
            <w:gridSpan w:val="2"/>
            <w:tcBorders>
              <w:top w:val="single" w:sz="18" w:space="0" w:color="auto"/>
              <w:left w:val="single" w:sz="4" w:space="0" w:color="auto"/>
              <w:bottom w:val="single" w:sz="18" w:space="0" w:color="auto"/>
              <w:right w:val="single" w:sz="18" w:space="0" w:color="auto"/>
            </w:tcBorders>
            <w:shd w:val="clear" w:color="auto" w:fill="DBDDDE" w:themeFill="text2" w:themeFillTint="33"/>
            <w:noWrap/>
            <w:vAlign w:val="center"/>
            <w:hideMark/>
          </w:tcPr>
          <w:p w14:paraId="4022AA63" w14:textId="1568E30F" w:rsidR="00E23E32" w:rsidRPr="00622C6E" w:rsidRDefault="00E23E32" w:rsidP="00DB6E81">
            <w:pPr>
              <w:pStyle w:val="TableSubheading"/>
              <w:jc w:val="center"/>
              <w:rPr>
                <w:rFonts w:ascii="Arial" w:hAnsi="Arial" w:cs="Arial"/>
                <w:sz w:val="18"/>
                <w:szCs w:val="18"/>
                <w:lang w:eastAsia="en-GB"/>
              </w:rPr>
            </w:pPr>
            <w:r w:rsidRPr="00622C6E">
              <w:rPr>
                <w:rFonts w:ascii="Arial" w:hAnsi="Arial" w:cs="Arial"/>
                <w:sz w:val="18"/>
                <w:szCs w:val="18"/>
              </w:rPr>
              <w:t>0</w:t>
            </w:r>
          </w:p>
        </w:tc>
      </w:tr>
      <w:tr w:rsidR="00DB6E81" w:rsidRPr="00DB6E81" w14:paraId="44E2033E" w14:textId="44273C91" w:rsidTr="00E23E32">
        <w:trPr>
          <w:cantSplit/>
          <w:trHeight w:val="454"/>
        </w:trPr>
        <w:tc>
          <w:tcPr>
            <w:tcW w:w="700" w:type="dxa"/>
            <w:tcBorders>
              <w:bottom w:val="single" w:sz="18" w:space="0" w:color="auto"/>
            </w:tcBorders>
            <w:shd w:val="clear" w:color="auto" w:fill="auto"/>
          </w:tcPr>
          <w:p w14:paraId="5BE8FD1B" w14:textId="42CC22A9" w:rsidR="007C6A83" w:rsidRPr="00DB6E81" w:rsidRDefault="007C6A83" w:rsidP="00DB6E81">
            <w:pPr>
              <w:pStyle w:val="TableSubheading"/>
              <w:rPr>
                <w:rFonts w:ascii="Arial" w:hAnsi="Arial" w:cs="Arial"/>
                <w:lang w:eastAsia="en-GB"/>
              </w:rPr>
            </w:pPr>
          </w:p>
        </w:tc>
        <w:tc>
          <w:tcPr>
            <w:tcW w:w="21684" w:type="dxa"/>
            <w:gridSpan w:val="32"/>
            <w:tcBorders>
              <w:bottom w:val="single" w:sz="18" w:space="0" w:color="auto"/>
            </w:tcBorders>
            <w:shd w:val="clear" w:color="auto" w:fill="auto"/>
            <w:vAlign w:val="center"/>
          </w:tcPr>
          <w:p w14:paraId="16D001CE" w14:textId="256238BC" w:rsidR="00DB6E81" w:rsidRPr="00DB6E81" w:rsidRDefault="00DB6E81" w:rsidP="00DB6E81">
            <w:pPr>
              <w:pStyle w:val="TableSubheading"/>
              <w:rPr>
                <w:rFonts w:ascii="Arial" w:hAnsi="Arial" w:cs="Arial"/>
                <w:lang w:eastAsia="en-GB"/>
              </w:rPr>
            </w:pPr>
            <w:r w:rsidRPr="00DB6E81">
              <w:rPr>
                <w:rFonts w:ascii="Arial" w:hAnsi="Arial" w:cs="Arial"/>
                <w:lang w:eastAsia="en-GB"/>
              </w:rPr>
              <w:t>Proposed Appointment</w:t>
            </w:r>
          </w:p>
        </w:tc>
      </w:tr>
      <w:tr w:rsidR="00E23E32" w:rsidRPr="00DB6E81" w14:paraId="73DE4823" w14:textId="12A5418A" w:rsidTr="00E23E32">
        <w:trPr>
          <w:cantSplit/>
          <w:trHeight w:val="454"/>
        </w:trPr>
        <w:tc>
          <w:tcPr>
            <w:tcW w:w="1300" w:type="dxa"/>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4559D867" w14:textId="5920FE56"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EXAMPLE</w:t>
            </w:r>
          </w:p>
        </w:tc>
        <w:tc>
          <w:tcPr>
            <w:tcW w:w="1300" w:type="dxa"/>
            <w:tcBorders>
              <w:top w:val="single" w:sz="18" w:space="0" w:color="auto"/>
              <w:left w:val="nil"/>
              <w:bottom w:val="single" w:sz="18" w:space="0" w:color="auto"/>
              <w:right w:val="single" w:sz="18" w:space="0" w:color="auto"/>
            </w:tcBorders>
            <w:shd w:val="clear" w:color="auto" w:fill="auto"/>
            <w:vAlign w:val="center"/>
            <w:hideMark/>
          </w:tcPr>
          <w:p w14:paraId="22CFD245" w14:textId="1FBF58F7"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G</w:t>
            </w:r>
          </w:p>
        </w:tc>
        <w:tc>
          <w:tcPr>
            <w:tcW w:w="13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19C2554B" w14:textId="38066478"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Director</w:t>
            </w:r>
          </w:p>
        </w:tc>
        <w:tc>
          <w:tcPr>
            <w:tcW w:w="1303" w:type="dxa"/>
            <w:tcBorders>
              <w:top w:val="single" w:sz="18" w:space="0" w:color="auto"/>
              <w:left w:val="nil"/>
              <w:bottom w:val="single" w:sz="18" w:space="0" w:color="auto"/>
              <w:right w:val="single" w:sz="4" w:space="0" w:color="auto"/>
            </w:tcBorders>
            <w:shd w:val="clear" w:color="auto" w:fill="auto"/>
            <w:vAlign w:val="center"/>
            <w:hideMark/>
          </w:tcPr>
          <w:p w14:paraId="4F4EE8E0" w14:textId="56D35B02"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Date of Order</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2148AFEB" w14:textId="7F105D70"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Date of Order</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7C919C57" w14:textId="1AE81860"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31-Jul-21</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7927AADD" w14:textId="5D1F2DBC"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N/A</w:t>
            </w:r>
          </w:p>
        </w:tc>
        <w:tc>
          <w:tcPr>
            <w:tcW w:w="1134" w:type="dxa"/>
            <w:tcBorders>
              <w:top w:val="single" w:sz="18" w:space="0" w:color="auto"/>
              <w:left w:val="nil"/>
              <w:bottom w:val="single" w:sz="18" w:space="0" w:color="auto"/>
              <w:right w:val="single" w:sz="18" w:space="0" w:color="auto"/>
            </w:tcBorders>
            <w:shd w:val="clear" w:color="auto" w:fill="auto"/>
            <w:vAlign w:val="center"/>
            <w:hideMark/>
          </w:tcPr>
          <w:p w14:paraId="01D2EAD5" w14:textId="45A766D8" w:rsidR="00E23E32" w:rsidRPr="007A1B5D" w:rsidRDefault="00E23E32" w:rsidP="00972E79">
            <w:pPr>
              <w:keepLines w:val="0"/>
              <w:spacing w:before="0" w:after="0" w:line="240" w:lineRule="auto"/>
              <w:rPr>
                <w:rFonts w:ascii="Arial" w:eastAsia="Times New Roman" w:hAnsi="Arial" w:cs="Arial"/>
                <w:color w:val="000000"/>
                <w:sz w:val="18"/>
                <w:szCs w:val="18"/>
                <w:lang w:eastAsia="en-GB"/>
              </w:rPr>
            </w:pPr>
            <w:r w:rsidRPr="00622C6E">
              <w:rPr>
                <w:sz w:val="18"/>
                <w:szCs w:val="18"/>
              </w:rPr>
              <w:t>N/A</w:t>
            </w: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13879B50" w14:textId="0F17D2F5"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r w:rsidRPr="00622C6E">
              <w:rPr>
                <w:sz w:val="18"/>
                <w:szCs w:val="18"/>
              </w:rPr>
              <w:t>1</w:t>
            </w: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545E0CCD" w14:textId="2004AA11"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371E02EB" w14:textId="6DFD1654"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1562C12C" w14:textId="5E364DF7"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r w:rsidRPr="00622C6E">
              <w:rPr>
                <w:sz w:val="18"/>
                <w:szCs w:val="18"/>
              </w:rPr>
              <w:t>1</w:t>
            </w: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0899799F" w14:textId="6459F391"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02DB8AED" w14:textId="69E1DEA9"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3B6D687C" w14:textId="1927E332"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6F4E3457" w14:textId="2A43BAED"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263ACF8A" w14:textId="0366CDB3"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3938A432" w14:textId="19EDF6F7"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684"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4CFFDB72" w14:textId="72383E9F"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8" w:type="dxa"/>
            <w:gridSpan w:val="2"/>
            <w:tcBorders>
              <w:top w:val="single" w:sz="18" w:space="0" w:color="auto"/>
              <w:left w:val="nil"/>
              <w:bottom w:val="single" w:sz="18" w:space="0" w:color="auto"/>
              <w:right w:val="single" w:sz="4" w:space="0" w:color="auto"/>
            </w:tcBorders>
            <w:shd w:val="clear" w:color="auto" w:fill="auto"/>
            <w:vAlign w:val="center"/>
            <w:hideMark/>
          </w:tcPr>
          <w:p w14:paraId="0E92709F" w14:textId="72C74A00"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22F72CD3" w14:textId="537E2FE9"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r w:rsidRPr="00622C6E">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7F7F62CE" w14:textId="2B00EDE4"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54FE75F7" w14:textId="3655F68B"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r w:rsidRPr="00622C6E">
              <w:rPr>
                <w:sz w:val="18"/>
                <w:szCs w:val="18"/>
              </w:rPr>
              <w:t>1</w:t>
            </w:r>
          </w:p>
        </w:tc>
        <w:tc>
          <w:tcPr>
            <w:tcW w:w="708" w:type="dxa"/>
            <w:gridSpan w:val="2"/>
            <w:tcBorders>
              <w:top w:val="single" w:sz="18" w:space="0" w:color="auto"/>
              <w:left w:val="nil"/>
              <w:bottom w:val="single" w:sz="18" w:space="0" w:color="auto"/>
              <w:right w:val="single" w:sz="4" w:space="0" w:color="auto"/>
            </w:tcBorders>
            <w:shd w:val="clear" w:color="auto" w:fill="auto"/>
            <w:vAlign w:val="center"/>
            <w:hideMark/>
          </w:tcPr>
          <w:p w14:paraId="41006BC2" w14:textId="1ADFFDA7"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4832C1F3" w14:textId="1E12AA44"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c>
          <w:tcPr>
            <w:tcW w:w="709" w:type="dxa"/>
            <w:tcBorders>
              <w:top w:val="single" w:sz="18" w:space="0" w:color="auto"/>
              <w:left w:val="nil"/>
              <w:bottom w:val="single" w:sz="18" w:space="0" w:color="auto"/>
              <w:right w:val="single" w:sz="18" w:space="0" w:color="auto"/>
            </w:tcBorders>
            <w:shd w:val="clear" w:color="auto" w:fill="auto"/>
            <w:vAlign w:val="center"/>
            <w:hideMark/>
          </w:tcPr>
          <w:p w14:paraId="5E476443" w14:textId="4D1AA7D4" w:rsidR="00E23E32" w:rsidRPr="007A1B5D" w:rsidRDefault="00E23E32" w:rsidP="00972E79">
            <w:pPr>
              <w:keepLines w:val="0"/>
              <w:spacing w:before="0" w:after="0" w:line="240" w:lineRule="auto"/>
              <w:jc w:val="center"/>
              <w:rPr>
                <w:rFonts w:ascii="Arial" w:eastAsia="Times New Roman" w:hAnsi="Arial" w:cs="Arial"/>
                <w:color w:val="000000"/>
                <w:sz w:val="18"/>
                <w:szCs w:val="18"/>
                <w:lang w:eastAsia="en-GB"/>
              </w:rPr>
            </w:pPr>
          </w:p>
        </w:tc>
      </w:tr>
      <w:tr w:rsidR="00E23E32" w:rsidRPr="00DB6E81" w14:paraId="06EB4CA9" w14:textId="6A5D910E" w:rsidTr="00E23E32">
        <w:trPr>
          <w:cantSplit/>
          <w:trHeight w:val="454"/>
        </w:trPr>
        <w:tc>
          <w:tcPr>
            <w:tcW w:w="1300" w:type="dxa"/>
            <w:gridSpan w:val="2"/>
            <w:tcBorders>
              <w:top w:val="single" w:sz="18" w:space="0" w:color="auto"/>
            </w:tcBorders>
            <w:shd w:val="clear" w:color="auto" w:fill="auto"/>
            <w:vAlign w:val="center"/>
          </w:tcPr>
          <w:p w14:paraId="45F27F2F" w14:textId="68D01695" w:rsidR="00E23E32" w:rsidRPr="007A1B5D" w:rsidRDefault="00E23E32" w:rsidP="008D5B0D">
            <w:pPr>
              <w:keepLines w:val="0"/>
              <w:spacing w:before="0" w:after="0" w:line="240" w:lineRule="auto"/>
              <w:rPr>
                <w:rFonts w:ascii="Arial" w:eastAsia="Times New Roman" w:hAnsi="Arial" w:cs="Arial"/>
                <w:color w:val="000000"/>
                <w:sz w:val="16"/>
                <w:szCs w:val="16"/>
                <w:lang w:eastAsia="en-GB"/>
              </w:rPr>
            </w:pPr>
          </w:p>
        </w:tc>
        <w:tc>
          <w:tcPr>
            <w:tcW w:w="1300" w:type="dxa"/>
            <w:tcBorders>
              <w:top w:val="single" w:sz="18" w:space="0" w:color="auto"/>
            </w:tcBorders>
            <w:shd w:val="clear" w:color="auto" w:fill="auto"/>
            <w:vAlign w:val="center"/>
          </w:tcPr>
          <w:p w14:paraId="0306097E" w14:textId="11FF4EF6" w:rsidR="00E23E32" w:rsidRPr="007A1B5D" w:rsidRDefault="00E23E32" w:rsidP="008D5B0D">
            <w:pPr>
              <w:keepLines w:val="0"/>
              <w:spacing w:before="0" w:after="0" w:line="240" w:lineRule="auto"/>
              <w:rPr>
                <w:rFonts w:ascii="Arial" w:eastAsia="Times New Roman" w:hAnsi="Arial" w:cs="Arial"/>
                <w:color w:val="000000"/>
                <w:sz w:val="16"/>
                <w:szCs w:val="16"/>
                <w:lang w:eastAsia="en-GB"/>
              </w:rPr>
            </w:pPr>
          </w:p>
        </w:tc>
        <w:tc>
          <w:tcPr>
            <w:tcW w:w="7139" w:type="dxa"/>
            <w:gridSpan w:val="6"/>
            <w:tcBorders>
              <w:top w:val="single" w:sz="18" w:space="0" w:color="auto"/>
              <w:right w:val="single" w:sz="18" w:space="0" w:color="auto"/>
            </w:tcBorders>
            <w:shd w:val="clear" w:color="auto" w:fill="auto"/>
            <w:vAlign w:val="center"/>
          </w:tcPr>
          <w:p w14:paraId="52441BF1" w14:textId="2B1F5589" w:rsidR="00E23E32" w:rsidRPr="007A1B5D" w:rsidRDefault="00E23E32" w:rsidP="008D5B0D">
            <w:pPr>
              <w:pStyle w:val="TableSubheading"/>
              <w:jc w:val="right"/>
              <w:rPr>
                <w:lang w:eastAsia="en-GB"/>
              </w:rPr>
            </w:pPr>
            <w:r>
              <w:rPr>
                <w:lang w:eastAsia="en-GB"/>
              </w:rPr>
              <w:t>Proposed Board Composition</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tcPr>
          <w:p w14:paraId="19F0CE8F" w14:textId="7ED508CE" w:rsidR="00E23E32" w:rsidRPr="00A326CA" w:rsidRDefault="004E2497" w:rsidP="008D5B0D">
            <w:pPr>
              <w:pStyle w:val="TableSubheading"/>
              <w:jc w:val="center"/>
              <w:rPr>
                <w:sz w:val="18"/>
                <w:szCs w:val="18"/>
                <w:lang w:eastAsia="en-GB"/>
              </w:rPr>
            </w:pPr>
            <w:r>
              <w:rPr>
                <w:sz w:val="18"/>
                <w:szCs w:val="18"/>
              </w:rPr>
              <w:t>43</w:t>
            </w:r>
            <w:r w:rsidR="00E23E32" w:rsidRPr="00A326CA">
              <w:rPr>
                <w:sz w:val="18"/>
                <w:szCs w:val="18"/>
              </w:rPr>
              <w:t>%</w:t>
            </w:r>
          </w:p>
        </w:tc>
        <w:tc>
          <w:tcPr>
            <w:tcW w:w="700" w:type="dxa"/>
            <w:tcBorders>
              <w:top w:val="single" w:sz="18" w:space="0" w:color="auto"/>
              <w:left w:val="nil"/>
              <w:bottom w:val="single" w:sz="18" w:space="0" w:color="auto"/>
              <w:right w:val="single" w:sz="4" w:space="0" w:color="auto"/>
            </w:tcBorders>
            <w:shd w:val="clear" w:color="auto" w:fill="DBDDDE" w:themeFill="text2" w:themeFillTint="33"/>
          </w:tcPr>
          <w:p w14:paraId="46310DE7" w14:textId="40301B56" w:rsidR="00E23E32" w:rsidRPr="0010077D" w:rsidRDefault="00E23E32" w:rsidP="008D5B0D">
            <w:pPr>
              <w:pStyle w:val="TableSubheading"/>
              <w:jc w:val="center"/>
              <w:rPr>
                <w:sz w:val="18"/>
                <w:szCs w:val="18"/>
                <w:lang w:eastAsia="en-GB"/>
              </w:rPr>
            </w:pPr>
            <w:r w:rsidRPr="00B501AC">
              <w:rPr>
                <w:sz w:val="18"/>
                <w:szCs w:val="18"/>
              </w:rPr>
              <w:t>43%</w:t>
            </w:r>
          </w:p>
        </w:tc>
        <w:tc>
          <w:tcPr>
            <w:tcW w:w="700" w:type="dxa"/>
            <w:tcBorders>
              <w:top w:val="single" w:sz="18" w:space="0" w:color="auto"/>
              <w:left w:val="nil"/>
              <w:bottom w:val="single" w:sz="18" w:space="0" w:color="auto"/>
              <w:right w:val="single" w:sz="18" w:space="0" w:color="auto"/>
            </w:tcBorders>
            <w:shd w:val="clear" w:color="auto" w:fill="DBDDDE" w:themeFill="text2" w:themeFillTint="33"/>
          </w:tcPr>
          <w:p w14:paraId="62EF3B78" w14:textId="55E67F62" w:rsidR="00E23E32" w:rsidRPr="00F5393E" w:rsidRDefault="00E23E32" w:rsidP="008D5B0D">
            <w:pPr>
              <w:pStyle w:val="TableSubheading"/>
              <w:jc w:val="center"/>
              <w:rPr>
                <w:sz w:val="18"/>
                <w:szCs w:val="18"/>
                <w:lang w:eastAsia="en-GB"/>
              </w:rPr>
            </w:pPr>
            <w:r w:rsidRPr="00F5393E">
              <w:rPr>
                <w:sz w:val="18"/>
                <w:szCs w:val="18"/>
              </w:rPr>
              <w:t>14%</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tcPr>
          <w:p w14:paraId="0EC961A8" w14:textId="5AE70182" w:rsidR="00E23E32" w:rsidRPr="00F5393E" w:rsidRDefault="004E2497" w:rsidP="008D5B0D">
            <w:pPr>
              <w:pStyle w:val="TableSubheading"/>
              <w:jc w:val="center"/>
              <w:rPr>
                <w:sz w:val="18"/>
                <w:szCs w:val="18"/>
                <w:lang w:eastAsia="en-GB"/>
              </w:rPr>
            </w:pPr>
            <w:r>
              <w:rPr>
                <w:sz w:val="18"/>
                <w:szCs w:val="18"/>
              </w:rPr>
              <w:t>71</w:t>
            </w:r>
            <w:r w:rsidR="00E23E32" w:rsidRPr="00F5393E">
              <w:rPr>
                <w:sz w:val="18"/>
                <w:szCs w:val="18"/>
              </w:rPr>
              <w:t>%</w:t>
            </w:r>
          </w:p>
        </w:tc>
        <w:tc>
          <w:tcPr>
            <w:tcW w:w="700" w:type="dxa"/>
            <w:tcBorders>
              <w:top w:val="single" w:sz="18" w:space="0" w:color="auto"/>
              <w:left w:val="nil"/>
              <w:bottom w:val="single" w:sz="18" w:space="0" w:color="auto"/>
              <w:right w:val="single" w:sz="18" w:space="0" w:color="auto"/>
            </w:tcBorders>
            <w:shd w:val="clear" w:color="auto" w:fill="DBDDDE" w:themeFill="text2" w:themeFillTint="33"/>
          </w:tcPr>
          <w:p w14:paraId="5EB4358F" w14:textId="2378501D" w:rsidR="00E23E32" w:rsidRPr="00F5393E" w:rsidRDefault="00E23E32" w:rsidP="008D5B0D">
            <w:pPr>
              <w:pStyle w:val="TableSubheading"/>
              <w:jc w:val="center"/>
              <w:rPr>
                <w:sz w:val="18"/>
                <w:szCs w:val="18"/>
                <w:lang w:eastAsia="en-GB"/>
              </w:rPr>
            </w:pPr>
            <w:r w:rsidRPr="00F5393E">
              <w:rPr>
                <w:sz w:val="18"/>
                <w:szCs w:val="18"/>
              </w:rPr>
              <w:t>29%</w:t>
            </w:r>
          </w:p>
        </w:tc>
        <w:tc>
          <w:tcPr>
            <w:tcW w:w="700" w:type="dxa"/>
            <w:tcBorders>
              <w:top w:val="single" w:sz="18" w:space="0" w:color="auto"/>
              <w:left w:val="single" w:sz="18" w:space="0" w:color="auto"/>
              <w:bottom w:val="single" w:sz="18" w:space="0" w:color="auto"/>
              <w:right w:val="single" w:sz="4" w:space="0" w:color="auto"/>
            </w:tcBorders>
            <w:shd w:val="clear" w:color="auto" w:fill="DBDDDE" w:themeFill="text2" w:themeFillTint="33"/>
            <w:vAlign w:val="center"/>
          </w:tcPr>
          <w:p w14:paraId="42778C63" w14:textId="59A3962D" w:rsidR="00E23E32" w:rsidRPr="00F5393E" w:rsidRDefault="00E23E32" w:rsidP="008D5B0D">
            <w:pPr>
              <w:pStyle w:val="TableSubheading"/>
              <w:jc w:val="center"/>
              <w:rPr>
                <w:sz w:val="18"/>
                <w:szCs w:val="18"/>
                <w:lang w:eastAsia="en-GB"/>
              </w:rPr>
            </w:pPr>
            <w:r w:rsidRPr="00F5393E">
              <w:rPr>
                <w:rFonts w:ascii="Arial" w:hAnsi="Arial" w:cs="Arial"/>
                <w:sz w:val="18"/>
                <w:szCs w:val="18"/>
                <w:lang w:eastAsia="en-GB"/>
              </w:rPr>
              <w:t>1</w:t>
            </w:r>
          </w:p>
        </w:tc>
        <w:tc>
          <w:tcPr>
            <w:tcW w:w="700" w:type="dxa"/>
            <w:tcBorders>
              <w:top w:val="single" w:sz="18" w:space="0" w:color="auto"/>
              <w:left w:val="nil"/>
              <w:bottom w:val="single" w:sz="18" w:space="0" w:color="auto"/>
              <w:right w:val="single" w:sz="4" w:space="0" w:color="auto"/>
            </w:tcBorders>
            <w:shd w:val="clear" w:color="auto" w:fill="DBDDDE" w:themeFill="text2" w:themeFillTint="33"/>
            <w:vAlign w:val="center"/>
          </w:tcPr>
          <w:p w14:paraId="7F5178D8" w14:textId="6CD10B82" w:rsidR="00E23E32" w:rsidRPr="00F5393E" w:rsidRDefault="00E23E32" w:rsidP="008D5B0D">
            <w:pPr>
              <w:pStyle w:val="TableSubheading"/>
              <w:jc w:val="center"/>
              <w:rPr>
                <w:sz w:val="18"/>
                <w:szCs w:val="18"/>
                <w:lang w:eastAsia="en-GB"/>
              </w:rPr>
            </w:pPr>
            <w:r w:rsidRPr="00F5393E">
              <w:rPr>
                <w:rFonts w:ascii="Arial" w:hAnsi="Arial" w:cs="Arial"/>
                <w:sz w:val="18"/>
                <w:szCs w:val="18"/>
                <w:lang w:eastAsia="en-GB"/>
              </w:rPr>
              <w:t>1</w:t>
            </w:r>
          </w:p>
        </w:tc>
        <w:tc>
          <w:tcPr>
            <w:tcW w:w="700" w:type="dxa"/>
            <w:tcBorders>
              <w:top w:val="single" w:sz="18" w:space="0" w:color="auto"/>
              <w:left w:val="nil"/>
              <w:bottom w:val="single" w:sz="18" w:space="0" w:color="auto"/>
              <w:right w:val="single" w:sz="4" w:space="0" w:color="auto"/>
            </w:tcBorders>
            <w:shd w:val="clear" w:color="auto" w:fill="DBDDDE" w:themeFill="text2" w:themeFillTint="33"/>
            <w:vAlign w:val="center"/>
          </w:tcPr>
          <w:p w14:paraId="7395F039" w14:textId="42B75C58" w:rsidR="00E23E32" w:rsidRPr="00F5393E" w:rsidRDefault="00E23E32" w:rsidP="008D5B0D">
            <w:pPr>
              <w:pStyle w:val="TableSubheading"/>
              <w:jc w:val="center"/>
              <w:rPr>
                <w:sz w:val="18"/>
                <w:szCs w:val="18"/>
                <w:lang w:eastAsia="en-GB"/>
              </w:rPr>
            </w:pPr>
            <w:r w:rsidRPr="00F5393E">
              <w:rPr>
                <w:rFonts w:ascii="Arial" w:hAnsi="Arial" w:cs="Arial"/>
                <w:sz w:val="18"/>
                <w:szCs w:val="18"/>
                <w:lang w:eastAsia="en-GB"/>
              </w:rPr>
              <w:t>0</w:t>
            </w:r>
          </w:p>
        </w:tc>
        <w:tc>
          <w:tcPr>
            <w:tcW w:w="700" w:type="dxa"/>
            <w:tcBorders>
              <w:top w:val="single" w:sz="18" w:space="0" w:color="auto"/>
              <w:left w:val="nil"/>
              <w:bottom w:val="single" w:sz="18" w:space="0" w:color="auto"/>
              <w:right w:val="single" w:sz="4" w:space="0" w:color="auto"/>
            </w:tcBorders>
            <w:shd w:val="clear" w:color="auto" w:fill="DBDDDE" w:themeFill="text2" w:themeFillTint="33"/>
            <w:vAlign w:val="center"/>
          </w:tcPr>
          <w:p w14:paraId="5A2DC15A" w14:textId="38051EE9" w:rsidR="00E23E32" w:rsidRPr="00F5393E" w:rsidRDefault="00E23E32" w:rsidP="008D5B0D">
            <w:pPr>
              <w:pStyle w:val="TableSubheading"/>
              <w:jc w:val="center"/>
              <w:rPr>
                <w:sz w:val="18"/>
                <w:szCs w:val="18"/>
                <w:lang w:eastAsia="en-GB"/>
              </w:rPr>
            </w:pPr>
            <w:r w:rsidRPr="00F5393E">
              <w:rPr>
                <w:rFonts w:ascii="Arial" w:hAnsi="Arial" w:cs="Arial"/>
                <w:sz w:val="18"/>
                <w:szCs w:val="18"/>
                <w:lang w:eastAsia="en-GB"/>
              </w:rPr>
              <w:t>1</w:t>
            </w:r>
          </w:p>
        </w:tc>
        <w:tc>
          <w:tcPr>
            <w:tcW w:w="700" w:type="dxa"/>
            <w:tcBorders>
              <w:top w:val="single" w:sz="18" w:space="0" w:color="auto"/>
              <w:left w:val="nil"/>
              <w:bottom w:val="single" w:sz="18" w:space="0" w:color="auto"/>
              <w:right w:val="single" w:sz="18" w:space="0" w:color="auto"/>
            </w:tcBorders>
            <w:shd w:val="clear" w:color="auto" w:fill="DBDDDE" w:themeFill="text2" w:themeFillTint="33"/>
            <w:vAlign w:val="center"/>
          </w:tcPr>
          <w:p w14:paraId="285F8345" w14:textId="3934B7C7" w:rsidR="00E23E32" w:rsidRPr="00F5393E" w:rsidRDefault="00E23E32" w:rsidP="008D5B0D">
            <w:pPr>
              <w:pStyle w:val="TableSubheading"/>
              <w:jc w:val="center"/>
              <w:rPr>
                <w:sz w:val="18"/>
                <w:szCs w:val="18"/>
                <w:lang w:eastAsia="en-GB"/>
              </w:rPr>
            </w:pPr>
            <w:r w:rsidRPr="00F5393E">
              <w:rPr>
                <w:rFonts w:ascii="Arial" w:hAnsi="Arial" w:cs="Arial"/>
                <w:sz w:val="18"/>
                <w:szCs w:val="18"/>
                <w:lang w:eastAsia="en-GB"/>
              </w:rPr>
              <w:t>0</w:t>
            </w:r>
          </w:p>
        </w:tc>
        <w:tc>
          <w:tcPr>
            <w:tcW w:w="684" w:type="dxa"/>
            <w:tcBorders>
              <w:top w:val="single" w:sz="18" w:space="0" w:color="auto"/>
              <w:left w:val="single" w:sz="18" w:space="0" w:color="auto"/>
              <w:bottom w:val="single" w:sz="18" w:space="0" w:color="auto"/>
              <w:right w:val="single" w:sz="4" w:space="0" w:color="auto"/>
            </w:tcBorders>
            <w:shd w:val="clear" w:color="auto" w:fill="DBDDDE" w:themeFill="text2" w:themeFillTint="33"/>
          </w:tcPr>
          <w:p w14:paraId="733BC548" w14:textId="5EF49745" w:rsidR="00E23E32" w:rsidRPr="00F5393E" w:rsidRDefault="00E23E32" w:rsidP="008D5B0D">
            <w:pPr>
              <w:pStyle w:val="TableSubheading"/>
              <w:jc w:val="center"/>
              <w:rPr>
                <w:sz w:val="18"/>
                <w:szCs w:val="18"/>
                <w:lang w:eastAsia="en-GB"/>
              </w:rPr>
            </w:pPr>
            <w:r w:rsidRPr="00F5393E">
              <w:rPr>
                <w:sz w:val="18"/>
                <w:szCs w:val="18"/>
              </w:rPr>
              <w:t>1</w:t>
            </w:r>
          </w:p>
        </w:tc>
        <w:tc>
          <w:tcPr>
            <w:tcW w:w="708" w:type="dxa"/>
            <w:gridSpan w:val="2"/>
            <w:tcBorders>
              <w:top w:val="single" w:sz="18" w:space="0" w:color="auto"/>
              <w:left w:val="nil"/>
              <w:bottom w:val="single" w:sz="18" w:space="0" w:color="auto"/>
              <w:right w:val="single" w:sz="4" w:space="0" w:color="auto"/>
            </w:tcBorders>
            <w:shd w:val="clear" w:color="auto" w:fill="DBDDDE" w:themeFill="text2" w:themeFillTint="33"/>
          </w:tcPr>
          <w:p w14:paraId="570C457A" w14:textId="2FD9C297" w:rsidR="00E23E32" w:rsidRPr="00542D96" w:rsidRDefault="00E23E32" w:rsidP="008D5B0D">
            <w:pPr>
              <w:pStyle w:val="TableSubheading"/>
              <w:jc w:val="center"/>
              <w:rPr>
                <w:sz w:val="18"/>
                <w:szCs w:val="18"/>
                <w:lang w:eastAsia="en-GB"/>
              </w:rPr>
            </w:pPr>
            <w:r w:rsidRPr="009749D0">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DBDDDE" w:themeFill="text2" w:themeFillTint="33"/>
          </w:tcPr>
          <w:p w14:paraId="0CD24FEF" w14:textId="4DD333EC" w:rsidR="00E23E32" w:rsidRPr="009E04F3" w:rsidRDefault="00E23E32" w:rsidP="008D5B0D">
            <w:pPr>
              <w:pStyle w:val="TableSubheading"/>
              <w:jc w:val="center"/>
              <w:rPr>
                <w:sz w:val="18"/>
                <w:szCs w:val="18"/>
                <w:lang w:eastAsia="en-GB"/>
              </w:rPr>
            </w:pPr>
            <w:r w:rsidRPr="009E04F3">
              <w:rPr>
                <w:sz w:val="18"/>
                <w:szCs w:val="18"/>
              </w:rPr>
              <w:t>3</w:t>
            </w:r>
          </w:p>
        </w:tc>
        <w:tc>
          <w:tcPr>
            <w:tcW w:w="709" w:type="dxa"/>
            <w:gridSpan w:val="2"/>
            <w:tcBorders>
              <w:top w:val="single" w:sz="18" w:space="0" w:color="auto"/>
              <w:left w:val="nil"/>
              <w:bottom w:val="single" w:sz="18" w:space="0" w:color="auto"/>
              <w:right w:val="single" w:sz="4" w:space="0" w:color="auto"/>
            </w:tcBorders>
            <w:shd w:val="clear" w:color="auto" w:fill="DBDDDE" w:themeFill="text2" w:themeFillTint="33"/>
          </w:tcPr>
          <w:p w14:paraId="7B514BE7" w14:textId="3BBA7780" w:rsidR="00E23E32" w:rsidRPr="007E594A" w:rsidRDefault="00E23E32" w:rsidP="008D5B0D">
            <w:pPr>
              <w:pStyle w:val="TableSubheading"/>
              <w:jc w:val="center"/>
              <w:rPr>
                <w:sz w:val="18"/>
                <w:szCs w:val="18"/>
                <w:lang w:eastAsia="en-GB"/>
              </w:rPr>
            </w:pPr>
            <w:r w:rsidRPr="009E04F3">
              <w:rPr>
                <w:sz w:val="18"/>
                <w:szCs w:val="18"/>
              </w:rPr>
              <w:t>2</w:t>
            </w:r>
          </w:p>
        </w:tc>
        <w:tc>
          <w:tcPr>
            <w:tcW w:w="709" w:type="dxa"/>
            <w:gridSpan w:val="2"/>
            <w:tcBorders>
              <w:top w:val="single" w:sz="18" w:space="0" w:color="auto"/>
              <w:left w:val="nil"/>
              <w:bottom w:val="single" w:sz="18" w:space="0" w:color="auto"/>
              <w:right w:val="single" w:sz="4" w:space="0" w:color="auto"/>
            </w:tcBorders>
            <w:shd w:val="clear" w:color="auto" w:fill="DBDDDE" w:themeFill="text2" w:themeFillTint="33"/>
          </w:tcPr>
          <w:p w14:paraId="78D9D314" w14:textId="0FDBAA85" w:rsidR="00E23E32" w:rsidRPr="008D5B0D" w:rsidRDefault="00E23E32" w:rsidP="008D5B0D">
            <w:pPr>
              <w:pStyle w:val="TableSubheading"/>
              <w:jc w:val="center"/>
              <w:rPr>
                <w:sz w:val="18"/>
                <w:szCs w:val="18"/>
                <w:lang w:eastAsia="en-GB"/>
              </w:rPr>
            </w:pPr>
            <w:r w:rsidRPr="00717C2E">
              <w:rPr>
                <w:sz w:val="18"/>
                <w:szCs w:val="18"/>
              </w:rPr>
              <w:t>5</w:t>
            </w:r>
          </w:p>
        </w:tc>
        <w:tc>
          <w:tcPr>
            <w:tcW w:w="708" w:type="dxa"/>
            <w:gridSpan w:val="2"/>
            <w:tcBorders>
              <w:top w:val="single" w:sz="18" w:space="0" w:color="auto"/>
              <w:left w:val="nil"/>
              <w:bottom w:val="single" w:sz="18" w:space="0" w:color="auto"/>
              <w:right w:val="single" w:sz="4" w:space="0" w:color="auto"/>
            </w:tcBorders>
            <w:shd w:val="clear" w:color="auto" w:fill="DBDDDE" w:themeFill="text2" w:themeFillTint="33"/>
          </w:tcPr>
          <w:p w14:paraId="57839156" w14:textId="470B1035" w:rsidR="00E23E32" w:rsidRPr="008D5B0D" w:rsidRDefault="00E23E32" w:rsidP="008D5B0D">
            <w:pPr>
              <w:pStyle w:val="TableSubheading"/>
              <w:jc w:val="center"/>
              <w:rPr>
                <w:sz w:val="18"/>
                <w:szCs w:val="18"/>
                <w:lang w:eastAsia="en-GB"/>
              </w:rPr>
            </w:pPr>
            <w:r w:rsidRPr="008D5B0D">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DBDDDE" w:themeFill="text2" w:themeFillTint="33"/>
          </w:tcPr>
          <w:p w14:paraId="6D6B7FCF" w14:textId="69C13F14" w:rsidR="00E23E32" w:rsidRPr="008D5B0D" w:rsidRDefault="00E23E32" w:rsidP="008D5B0D">
            <w:pPr>
              <w:pStyle w:val="TableSubheading"/>
              <w:jc w:val="center"/>
              <w:rPr>
                <w:sz w:val="18"/>
                <w:szCs w:val="18"/>
                <w:lang w:eastAsia="en-GB"/>
              </w:rPr>
            </w:pPr>
            <w:r w:rsidRPr="008D5B0D">
              <w:rPr>
                <w:sz w:val="18"/>
                <w:szCs w:val="18"/>
              </w:rPr>
              <w:t>2</w:t>
            </w:r>
          </w:p>
        </w:tc>
        <w:tc>
          <w:tcPr>
            <w:tcW w:w="709" w:type="dxa"/>
            <w:tcBorders>
              <w:top w:val="single" w:sz="18" w:space="0" w:color="auto"/>
              <w:left w:val="nil"/>
              <w:bottom w:val="single" w:sz="18" w:space="0" w:color="auto"/>
              <w:right w:val="single" w:sz="18" w:space="0" w:color="auto"/>
            </w:tcBorders>
            <w:shd w:val="clear" w:color="auto" w:fill="DBDDDE" w:themeFill="text2" w:themeFillTint="33"/>
          </w:tcPr>
          <w:p w14:paraId="501313CC" w14:textId="03623A27" w:rsidR="00E23E32" w:rsidRPr="008D5B0D" w:rsidRDefault="00E23E32" w:rsidP="008D5B0D">
            <w:pPr>
              <w:pStyle w:val="TableSubheading"/>
              <w:jc w:val="center"/>
              <w:rPr>
                <w:sz w:val="18"/>
                <w:szCs w:val="18"/>
                <w:lang w:eastAsia="en-GB"/>
              </w:rPr>
            </w:pPr>
            <w:r w:rsidRPr="008D5B0D">
              <w:rPr>
                <w:sz w:val="18"/>
                <w:szCs w:val="18"/>
              </w:rPr>
              <w:t>0</w:t>
            </w:r>
          </w:p>
        </w:tc>
      </w:tr>
    </w:tbl>
    <w:p w14:paraId="6878C97D" w14:textId="2292AA58" w:rsidR="00AB1A1E" w:rsidRDefault="00AB1A1E" w:rsidP="007A1B5D"/>
    <w:p w14:paraId="36BB2A21" w14:textId="6F9DA6CA" w:rsidR="008976A9" w:rsidRDefault="008976A9">
      <w:pPr>
        <w:keepLines w:val="0"/>
        <w:spacing w:before="0" w:after="0" w:line="240" w:lineRule="auto"/>
      </w:pPr>
      <w:r>
        <w:br w:type="page"/>
      </w:r>
    </w:p>
    <w:p w14:paraId="0A5A91EC" w14:textId="1DD62A7B" w:rsidR="00CC540C" w:rsidRDefault="008976A9" w:rsidP="009E04F3">
      <w:pPr>
        <w:pStyle w:val="Heading1"/>
      </w:pPr>
      <w:bookmarkStart w:id="56" w:name="_Toc93564757"/>
      <w:r>
        <w:lastRenderedPageBreak/>
        <w:t xml:space="preserve">Appendix II. </w:t>
      </w:r>
      <w:r w:rsidR="00700E57">
        <w:t>A</w:t>
      </w:r>
      <w:r>
        <w:t>dvertising channels</w:t>
      </w:r>
      <w:r w:rsidR="00700E57">
        <w:t xml:space="preserve"> to reach diverse candidates</w:t>
      </w:r>
      <w:bookmarkEnd w:id="56"/>
    </w:p>
    <w:tbl>
      <w:tblPr>
        <w:tblStyle w:val="TableGrid"/>
        <w:tblW w:w="22534" w:type="dxa"/>
        <w:tblCellMar>
          <w:top w:w="57" w:type="dxa"/>
          <w:bottom w:w="57" w:type="dxa"/>
        </w:tblCellMar>
        <w:tblLook w:val="04A0" w:firstRow="1" w:lastRow="0" w:firstColumn="1" w:lastColumn="0" w:noHBand="0" w:noVBand="1"/>
      </w:tblPr>
      <w:tblGrid>
        <w:gridCol w:w="2804"/>
        <w:gridCol w:w="5230"/>
        <w:gridCol w:w="5762"/>
        <w:gridCol w:w="12"/>
        <w:gridCol w:w="8726"/>
      </w:tblGrid>
      <w:tr w:rsidR="0083480D" w:rsidRPr="00306F8D" w14:paraId="4D44FDC0" w14:textId="77777777" w:rsidTr="00391699">
        <w:trPr>
          <w:cantSplit/>
          <w:trHeight w:val="31"/>
          <w:tblHeader/>
        </w:trPr>
        <w:tc>
          <w:tcPr>
            <w:tcW w:w="2804" w:type="dxa"/>
            <w:tcBorders>
              <w:bottom w:val="single" w:sz="4" w:space="0" w:color="auto"/>
            </w:tcBorders>
            <w:shd w:val="clear" w:color="auto" w:fill="0071CE" w:themeFill="accent1"/>
          </w:tcPr>
          <w:p w14:paraId="377A2719" w14:textId="42DD6C6C" w:rsidR="0083480D" w:rsidRPr="00306F8D" w:rsidRDefault="0083480D" w:rsidP="00697261">
            <w:pPr>
              <w:pStyle w:val="TableHeading"/>
              <w:rPr>
                <w:sz w:val="18"/>
                <w:szCs w:val="18"/>
              </w:rPr>
            </w:pPr>
            <w:r w:rsidRPr="00306F8D">
              <w:rPr>
                <w:sz w:val="18"/>
                <w:szCs w:val="18"/>
              </w:rPr>
              <w:t xml:space="preserve">Advertising </w:t>
            </w:r>
            <w:r w:rsidR="00697261" w:rsidRPr="00306F8D">
              <w:rPr>
                <w:sz w:val="18"/>
                <w:szCs w:val="18"/>
              </w:rPr>
              <w:t>c</w:t>
            </w:r>
            <w:r w:rsidRPr="00306F8D">
              <w:rPr>
                <w:sz w:val="18"/>
                <w:szCs w:val="18"/>
              </w:rPr>
              <w:t>hannel</w:t>
            </w:r>
          </w:p>
        </w:tc>
        <w:tc>
          <w:tcPr>
            <w:tcW w:w="5230" w:type="dxa"/>
            <w:tcBorders>
              <w:bottom w:val="single" w:sz="4" w:space="0" w:color="auto"/>
            </w:tcBorders>
            <w:shd w:val="clear" w:color="auto" w:fill="0071CE" w:themeFill="accent1"/>
          </w:tcPr>
          <w:p w14:paraId="2F97A38E" w14:textId="4E89D889" w:rsidR="0083480D" w:rsidRPr="00306F8D" w:rsidRDefault="00280380" w:rsidP="00697261">
            <w:pPr>
              <w:pStyle w:val="TableHeading"/>
              <w:rPr>
                <w:sz w:val="18"/>
                <w:szCs w:val="18"/>
              </w:rPr>
            </w:pPr>
            <w:r w:rsidRPr="00306F8D">
              <w:rPr>
                <w:sz w:val="18"/>
                <w:szCs w:val="18"/>
              </w:rPr>
              <w:t>Website</w:t>
            </w:r>
          </w:p>
        </w:tc>
        <w:tc>
          <w:tcPr>
            <w:tcW w:w="5762" w:type="dxa"/>
            <w:tcBorders>
              <w:bottom w:val="single" w:sz="4" w:space="0" w:color="auto"/>
            </w:tcBorders>
            <w:shd w:val="clear" w:color="auto" w:fill="0071CE" w:themeFill="accent1"/>
          </w:tcPr>
          <w:p w14:paraId="643AC4E5" w14:textId="2178BA81" w:rsidR="0083480D" w:rsidRPr="00306F8D" w:rsidRDefault="0083480D" w:rsidP="00697261">
            <w:pPr>
              <w:pStyle w:val="TableHeading"/>
              <w:rPr>
                <w:sz w:val="18"/>
                <w:szCs w:val="18"/>
              </w:rPr>
            </w:pPr>
            <w:r w:rsidRPr="00306F8D">
              <w:rPr>
                <w:sz w:val="18"/>
                <w:szCs w:val="18"/>
              </w:rPr>
              <w:t>Description</w:t>
            </w:r>
          </w:p>
        </w:tc>
        <w:tc>
          <w:tcPr>
            <w:tcW w:w="8738" w:type="dxa"/>
            <w:gridSpan w:val="2"/>
            <w:tcBorders>
              <w:bottom w:val="single" w:sz="4" w:space="0" w:color="auto"/>
            </w:tcBorders>
            <w:shd w:val="clear" w:color="auto" w:fill="0071CE" w:themeFill="accent1"/>
          </w:tcPr>
          <w:p w14:paraId="3DA064BA" w14:textId="4C1B02A6" w:rsidR="0083480D" w:rsidRPr="00306F8D" w:rsidRDefault="0083480D" w:rsidP="00697261">
            <w:pPr>
              <w:pStyle w:val="TableHeading"/>
              <w:rPr>
                <w:sz w:val="18"/>
                <w:szCs w:val="18"/>
              </w:rPr>
            </w:pPr>
            <w:r w:rsidRPr="00306F8D">
              <w:rPr>
                <w:sz w:val="18"/>
                <w:szCs w:val="18"/>
              </w:rPr>
              <w:t xml:space="preserve">Process </w:t>
            </w:r>
            <w:r w:rsidR="00697261" w:rsidRPr="00306F8D">
              <w:rPr>
                <w:sz w:val="18"/>
                <w:szCs w:val="18"/>
              </w:rPr>
              <w:t>to advertise o</w:t>
            </w:r>
            <w:r w:rsidRPr="00306F8D">
              <w:rPr>
                <w:sz w:val="18"/>
                <w:szCs w:val="18"/>
              </w:rPr>
              <w:t xml:space="preserve">r </w:t>
            </w:r>
            <w:r w:rsidR="00697261" w:rsidRPr="00306F8D">
              <w:rPr>
                <w:sz w:val="18"/>
                <w:szCs w:val="18"/>
              </w:rPr>
              <w:t>c</w:t>
            </w:r>
            <w:r w:rsidRPr="00306F8D">
              <w:rPr>
                <w:sz w:val="18"/>
                <w:szCs w:val="18"/>
              </w:rPr>
              <w:t>ontact</w:t>
            </w:r>
            <w:r w:rsidR="00697261" w:rsidRPr="00306F8D">
              <w:rPr>
                <w:sz w:val="18"/>
                <w:szCs w:val="18"/>
              </w:rPr>
              <w:t xml:space="preserve"> information</w:t>
            </w:r>
          </w:p>
        </w:tc>
      </w:tr>
      <w:tr w:rsidR="005B59EF" w:rsidRPr="00306F8D" w14:paraId="2D07D6AA" w14:textId="77777777" w:rsidTr="00F50A4B">
        <w:trPr>
          <w:cantSplit/>
          <w:trHeight w:val="92"/>
        </w:trPr>
        <w:tc>
          <w:tcPr>
            <w:tcW w:w="22534" w:type="dxa"/>
            <w:gridSpan w:val="5"/>
            <w:tcBorders>
              <w:top w:val="nil"/>
            </w:tcBorders>
            <w:shd w:val="clear" w:color="auto" w:fill="DBDDDE" w:themeFill="text2" w:themeFillTint="33"/>
          </w:tcPr>
          <w:p w14:paraId="52CD677C" w14:textId="39152F78" w:rsidR="005B59EF" w:rsidRPr="00306F8D" w:rsidRDefault="005B59EF" w:rsidP="00F50A4B">
            <w:pPr>
              <w:pStyle w:val="TableSubheading"/>
              <w:rPr>
                <w:sz w:val="18"/>
                <w:szCs w:val="18"/>
              </w:rPr>
            </w:pPr>
            <w:r>
              <w:rPr>
                <w:sz w:val="18"/>
                <w:szCs w:val="18"/>
              </w:rPr>
              <w:t>Aboriginal people</w:t>
            </w:r>
          </w:p>
        </w:tc>
      </w:tr>
      <w:tr w:rsidR="005B59EF" w:rsidRPr="00306F8D" w14:paraId="0FC760D7" w14:textId="77777777" w:rsidTr="003C49B7">
        <w:trPr>
          <w:cantSplit/>
        </w:trPr>
        <w:tc>
          <w:tcPr>
            <w:tcW w:w="2804" w:type="dxa"/>
          </w:tcPr>
          <w:p w14:paraId="72B2DBF2" w14:textId="77777777" w:rsidR="005B59EF" w:rsidRPr="00306F8D" w:rsidRDefault="005B59EF" w:rsidP="003C49B7">
            <w:pPr>
              <w:pStyle w:val="TableSubheading"/>
              <w:rPr>
                <w:sz w:val="18"/>
                <w:szCs w:val="18"/>
              </w:rPr>
            </w:pPr>
            <w:r w:rsidRPr="00306F8D">
              <w:rPr>
                <w:sz w:val="18"/>
                <w:szCs w:val="18"/>
              </w:rPr>
              <w:t>Aboriginal VPS Staff Networks</w:t>
            </w:r>
          </w:p>
        </w:tc>
        <w:tc>
          <w:tcPr>
            <w:tcW w:w="5230" w:type="dxa"/>
          </w:tcPr>
          <w:p w14:paraId="0D58321D" w14:textId="2D44870E" w:rsidR="005B59EF" w:rsidRDefault="00EF0BF0" w:rsidP="003C49B7">
            <w:pPr>
              <w:pStyle w:val="TableBody"/>
              <w:rPr>
                <w:sz w:val="18"/>
                <w:szCs w:val="18"/>
              </w:rPr>
            </w:pPr>
            <w:hyperlink r:id="rId58" w:history="1">
              <w:r w:rsidR="005B59EF" w:rsidRPr="006757E3">
                <w:rPr>
                  <w:rStyle w:val="Hyperlink"/>
                  <w:sz w:val="18"/>
                  <w:szCs w:val="18"/>
                </w:rPr>
                <w:t>https://www.aboriginalvictoria.vic.gov.au/local-aboriginal-networks-and-gathering-places</w:t>
              </w:r>
            </w:hyperlink>
          </w:p>
          <w:p w14:paraId="52ACD776" w14:textId="7CCADB9E" w:rsidR="005B59EF" w:rsidRPr="00306F8D" w:rsidRDefault="005B59EF" w:rsidP="003C49B7">
            <w:pPr>
              <w:pStyle w:val="TableBody"/>
              <w:rPr>
                <w:sz w:val="18"/>
                <w:szCs w:val="18"/>
              </w:rPr>
            </w:pPr>
          </w:p>
        </w:tc>
        <w:tc>
          <w:tcPr>
            <w:tcW w:w="5774" w:type="dxa"/>
            <w:gridSpan w:val="2"/>
          </w:tcPr>
          <w:p w14:paraId="4BD2B025" w14:textId="77777777" w:rsidR="005B59EF" w:rsidRPr="00306F8D" w:rsidRDefault="005B59EF" w:rsidP="003C49B7">
            <w:pPr>
              <w:pStyle w:val="TableBody"/>
              <w:rPr>
                <w:sz w:val="18"/>
                <w:szCs w:val="18"/>
              </w:rPr>
            </w:pPr>
            <w:r w:rsidRPr="00306F8D">
              <w:rPr>
                <w:sz w:val="18"/>
                <w:szCs w:val="18"/>
              </w:rPr>
              <w:t>Most departments have an active staff network of Aboriginal people.</w:t>
            </w:r>
          </w:p>
        </w:tc>
        <w:tc>
          <w:tcPr>
            <w:tcW w:w="8726" w:type="dxa"/>
          </w:tcPr>
          <w:p w14:paraId="6CBC52F5" w14:textId="77777777" w:rsidR="005B59EF" w:rsidRPr="00306F8D" w:rsidRDefault="005B59EF" w:rsidP="003C49B7">
            <w:pPr>
              <w:pStyle w:val="TableBody"/>
              <w:rPr>
                <w:sz w:val="18"/>
                <w:szCs w:val="18"/>
              </w:rPr>
            </w:pPr>
            <w:r w:rsidRPr="00306F8D">
              <w:rPr>
                <w:sz w:val="18"/>
                <w:szCs w:val="18"/>
              </w:rPr>
              <w:t>Further information can be found on your Department Intranet or through your department’s HR or people and culture division</w:t>
            </w:r>
          </w:p>
        </w:tc>
      </w:tr>
      <w:tr w:rsidR="00391699" w:rsidRPr="00306F8D" w14:paraId="51C7779D" w14:textId="77777777" w:rsidTr="00391699">
        <w:trPr>
          <w:cantSplit/>
        </w:trPr>
        <w:tc>
          <w:tcPr>
            <w:tcW w:w="2804" w:type="dxa"/>
          </w:tcPr>
          <w:p w14:paraId="073CAB02" w14:textId="77777777" w:rsidR="00391699" w:rsidRPr="00306F8D" w:rsidRDefault="00391699" w:rsidP="00B50AFF">
            <w:pPr>
              <w:pStyle w:val="TableSubheading"/>
              <w:rPr>
                <w:sz w:val="18"/>
                <w:szCs w:val="18"/>
              </w:rPr>
            </w:pPr>
            <w:r w:rsidRPr="00306F8D">
              <w:rPr>
                <w:sz w:val="18"/>
                <w:szCs w:val="18"/>
              </w:rPr>
              <w:t>Local Aboriginal Networks (LANs)</w:t>
            </w:r>
          </w:p>
        </w:tc>
        <w:tc>
          <w:tcPr>
            <w:tcW w:w="5230" w:type="dxa"/>
          </w:tcPr>
          <w:p w14:paraId="7F8546FC" w14:textId="1F1FF455" w:rsidR="00391699" w:rsidRDefault="00EF0BF0" w:rsidP="00B50AFF">
            <w:pPr>
              <w:pStyle w:val="TableBody"/>
              <w:rPr>
                <w:sz w:val="18"/>
                <w:szCs w:val="18"/>
              </w:rPr>
            </w:pPr>
            <w:hyperlink r:id="rId59" w:history="1">
              <w:r w:rsidR="005B59EF" w:rsidRPr="006757E3">
                <w:rPr>
                  <w:rStyle w:val="Hyperlink"/>
                  <w:sz w:val="18"/>
                  <w:szCs w:val="18"/>
                </w:rPr>
                <w:t>https://www.aboriginalvictoria.vic.gov.au/local-aboriginal-networks-and-gathering-places</w:t>
              </w:r>
            </w:hyperlink>
          </w:p>
          <w:p w14:paraId="3D791F34" w14:textId="38FDE69F" w:rsidR="005B59EF" w:rsidRPr="00306F8D" w:rsidRDefault="005B59EF" w:rsidP="00B50AFF">
            <w:pPr>
              <w:pStyle w:val="TableBody"/>
              <w:rPr>
                <w:sz w:val="18"/>
                <w:szCs w:val="18"/>
              </w:rPr>
            </w:pPr>
          </w:p>
        </w:tc>
        <w:tc>
          <w:tcPr>
            <w:tcW w:w="5774" w:type="dxa"/>
            <w:gridSpan w:val="2"/>
          </w:tcPr>
          <w:p w14:paraId="6AAEDF8F" w14:textId="77777777" w:rsidR="00391699" w:rsidRPr="00306F8D" w:rsidRDefault="00391699" w:rsidP="00B50AFF">
            <w:pPr>
              <w:pStyle w:val="TableBody"/>
              <w:rPr>
                <w:sz w:val="18"/>
                <w:szCs w:val="18"/>
              </w:rPr>
            </w:pPr>
            <w:r w:rsidRPr="00306F8D">
              <w:rPr>
                <w:sz w:val="18"/>
                <w:szCs w:val="18"/>
              </w:rPr>
              <w:t>Local networks run by volunteers that provide a safe and welcoming space for the Aboriginal community.</w:t>
            </w:r>
          </w:p>
        </w:tc>
        <w:tc>
          <w:tcPr>
            <w:tcW w:w="8726" w:type="dxa"/>
          </w:tcPr>
          <w:p w14:paraId="51C370B4" w14:textId="3DEF8246" w:rsidR="00391699" w:rsidRPr="00306F8D" w:rsidRDefault="00391699" w:rsidP="00B50AFF">
            <w:pPr>
              <w:pStyle w:val="TableBody"/>
              <w:rPr>
                <w:sz w:val="18"/>
                <w:szCs w:val="18"/>
              </w:rPr>
            </w:pPr>
            <w:r>
              <w:rPr>
                <w:sz w:val="18"/>
                <w:szCs w:val="18"/>
              </w:rPr>
              <w:t>Contact</w:t>
            </w:r>
            <w:r w:rsidRPr="007726BC">
              <w:rPr>
                <w:sz w:val="18"/>
                <w:szCs w:val="18"/>
              </w:rPr>
              <w:t xml:space="preserve"> </w:t>
            </w:r>
            <w:r>
              <w:rPr>
                <w:sz w:val="18"/>
                <w:szCs w:val="18"/>
              </w:rPr>
              <w:t xml:space="preserve">Local Aboriginal Network (LAN) brokers at </w:t>
            </w:r>
            <w:r w:rsidRPr="007726BC">
              <w:rPr>
                <w:sz w:val="18"/>
                <w:szCs w:val="18"/>
              </w:rPr>
              <w:t>First Peoples</w:t>
            </w:r>
            <w:r>
              <w:rPr>
                <w:sz w:val="18"/>
                <w:szCs w:val="18"/>
              </w:rPr>
              <w:t xml:space="preserve"> </w:t>
            </w:r>
            <w:r w:rsidR="005B59EF">
              <w:rPr>
                <w:sz w:val="18"/>
                <w:szCs w:val="18"/>
              </w:rPr>
              <w:t>–</w:t>
            </w:r>
            <w:r>
              <w:rPr>
                <w:sz w:val="18"/>
                <w:szCs w:val="18"/>
              </w:rPr>
              <w:t xml:space="preserve"> </w:t>
            </w:r>
            <w:r w:rsidRPr="007726BC">
              <w:rPr>
                <w:sz w:val="18"/>
                <w:szCs w:val="18"/>
              </w:rPr>
              <w:t>State Relations</w:t>
            </w:r>
            <w:r>
              <w:rPr>
                <w:sz w:val="18"/>
                <w:szCs w:val="18"/>
              </w:rPr>
              <w:t xml:space="preserve"> Group,</w:t>
            </w:r>
            <w:r w:rsidRPr="007726BC">
              <w:rPr>
                <w:sz w:val="18"/>
                <w:szCs w:val="18"/>
              </w:rPr>
              <w:t xml:space="preserve"> DPC: https://www.aboriginalvictoria.vic.gov.au/local-aboriginal-networks-and-gathering-places</w:t>
            </w:r>
          </w:p>
        </w:tc>
      </w:tr>
      <w:tr w:rsidR="00391699" w:rsidRPr="00306F8D" w14:paraId="4B2C17E9" w14:textId="77777777" w:rsidTr="00391699">
        <w:trPr>
          <w:cantSplit/>
        </w:trPr>
        <w:tc>
          <w:tcPr>
            <w:tcW w:w="2804" w:type="dxa"/>
          </w:tcPr>
          <w:p w14:paraId="6C44B426" w14:textId="7B5496AE" w:rsidR="00391699" w:rsidRPr="00306F8D" w:rsidRDefault="00391699" w:rsidP="00B50AFF">
            <w:pPr>
              <w:pStyle w:val="TableSubheading"/>
              <w:rPr>
                <w:sz w:val="18"/>
                <w:szCs w:val="18"/>
              </w:rPr>
            </w:pPr>
            <w:r w:rsidRPr="00306F8D">
              <w:rPr>
                <w:sz w:val="18"/>
                <w:szCs w:val="18"/>
              </w:rPr>
              <w:t>Facebook</w:t>
            </w:r>
          </w:p>
        </w:tc>
        <w:tc>
          <w:tcPr>
            <w:tcW w:w="5230" w:type="dxa"/>
          </w:tcPr>
          <w:p w14:paraId="51EFC227" w14:textId="75E703AD" w:rsidR="00391699" w:rsidRDefault="00EF0BF0" w:rsidP="00B50AFF">
            <w:pPr>
              <w:pStyle w:val="TableBody"/>
              <w:rPr>
                <w:sz w:val="18"/>
                <w:szCs w:val="18"/>
              </w:rPr>
            </w:pPr>
            <w:hyperlink r:id="rId60" w:history="1">
              <w:r w:rsidR="005B59EF" w:rsidRPr="006757E3">
                <w:rPr>
                  <w:rStyle w:val="Hyperlink"/>
                  <w:sz w:val="18"/>
                  <w:szCs w:val="18"/>
                </w:rPr>
                <w:t>https://www.facebook.com/</w:t>
              </w:r>
            </w:hyperlink>
          </w:p>
          <w:p w14:paraId="22C00826" w14:textId="27ED33FA" w:rsidR="005B59EF" w:rsidRPr="00306F8D" w:rsidRDefault="005B59EF" w:rsidP="00B50AFF">
            <w:pPr>
              <w:pStyle w:val="TableBody"/>
              <w:rPr>
                <w:sz w:val="18"/>
                <w:szCs w:val="18"/>
              </w:rPr>
            </w:pPr>
          </w:p>
        </w:tc>
        <w:tc>
          <w:tcPr>
            <w:tcW w:w="5774" w:type="dxa"/>
            <w:gridSpan w:val="2"/>
          </w:tcPr>
          <w:p w14:paraId="3C055479" w14:textId="77777777" w:rsidR="00391699" w:rsidRPr="00306F8D" w:rsidRDefault="00391699" w:rsidP="00B50AFF">
            <w:pPr>
              <w:pStyle w:val="TableBody"/>
              <w:rPr>
                <w:sz w:val="18"/>
                <w:szCs w:val="18"/>
              </w:rPr>
            </w:pPr>
            <w:r>
              <w:rPr>
                <w:sz w:val="18"/>
                <w:szCs w:val="18"/>
              </w:rPr>
              <w:t>An</w:t>
            </w:r>
            <w:r w:rsidRPr="00306F8D">
              <w:rPr>
                <w:sz w:val="18"/>
                <w:szCs w:val="18"/>
              </w:rPr>
              <w:t xml:space="preserve"> effective social media platform for reaching Aboriginal people and communities in Victoria.</w:t>
            </w:r>
          </w:p>
        </w:tc>
        <w:tc>
          <w:tcPr>
            <w:tcW w:w="8726" w:type="dxa"/>
          </w:tcPr>
          <w:p w14:paraId="3386886A" w14:textId="77777777" w:rsidR="00391699" w:rsidRPr="00306F8D" w:rsidRDefault="00391699" w:rsidP="00B50AFF">
            <w:pPr>
              <w:pStyle w:val="TableBody"/>
              <w:rPr>
                <w:sz w:val="18"/>
                <w:szCs w:val="18"/>
              </w:rPr>
            </w:pPr>
            <w:r w:rsidRPr="00306F8D">
              <w:rPr>
                <w:sz w:val="18"/>
                <w:szCs w:val="18"/>
              </w:rPr>
              <w:t>All promotion should strongly encourage Aboriginal people to apply</w:t>
            </w:r>
          </w:p>
        </w:tc>
      </w:tr>
      <w:tr w:rsidR="00391699" w:rsidRPr="00306F8D" w14:paraId="295FFED3" w14:textId="77777777" w:rsidTr="00391699">
        <w:trPr>
          <w:cantSplit/>
        </w:trPr>
        <w:tc>
          <w:tcPr>
            <w:tcW w:w="2804" w:type="dxa"/>
          </w:tcPr>
          <w:p w14:paraId="759E1178" w14:textId="77777777" w:rsidR="00391699" w:rsidRPr="00306F8D" w:rsidRDefault="00391699" w:rsidP="00B50AFF">
            <w:pPr>
              <w:pStyle w:val="TableSubheading"/>
              <w:rPr>
                <w:sz w:val="18"/>
                <w:szCs w:val="18"/>
              </w:rPr>
            </w:pPr>
            <w:r w:rsidRPr="00306F8D">
              <w:rPr>
                <w:sz w:val="18"/>
                <w:szCs w:val="18"/>
              </w:rPr>
              <w:t>Koori Mail</w:t>
            </w:r>
          </w:p>
        </w:tc>
        <w:tc>
          <w:tcPr>
            <w:tcW w:w="5230" w:type="dxa"/>
          </w:tcPr>
          <w:p w14:paraId="187B409E" w14:textId="543AB4EE" w:rsidR="00391699" w:rsidRDefault="00EF0BF0" w:rsidP="00B50AFF">
            <w:pPr>
              <w:pStyle w:val="TableBody"/>
              <w:rPr>
                <w:sz w:val="18"/>
                <w:szCs w:val="18"/>
              </w:rPr>
            </w:pPr>
            <w:hyperlink r:id="rId61" w:history="1">
              <w:r w:rsidR="005B59EF" w:rsidRPr="006757E3">
                <w:rPr>
                  <w:rStyle w:val="Hyperlink"/>
                  <w:sz w:val="18"/>
                  <w:szCs w:val="18"/>
                </w:rPr>
                <w:t>https://koorimail.com/</w:t>
              </w:r>
            </w:hyperlink>
          </w:p>
          <w:p w14:paraId="4C1121E7" w14:textId="3A84ECBF" w:rsidR="005B59EF" w:rsidRPr="00306F8D" w:rsidRDefault="005B59EF" w:rsidP="00B50AFF">
            <w:pPr>
              <w:pStyle w:val="TableBody"/>
              <w:rPr>
                <w:sz w:val="18"/>
                <w:szCs w:val="18"/>
              </w:rPr>
            </w:pPr>
          </w:p>
        </w:tc>
        <w:tc>
          <w:tcPr>
            <w:tcW w:w="5774" w:type="dxa"/>
            <w:gridSpan w:val="2"/>
          </w:tcPr>
          <w:p w14:paraId="484E77C1" w14:textId="77777777" w:rsidR="00391699" w:rsidRPr="00306F8D" w:rsidRDefault="00391699" w:rsidP="00B50AFF">
            <w:pPr>
              <w:pStyle w:val="TableBody"/>
              <w:rPr>
                <w:sz w:val="18"/>
                <w:szCs w:val="18"/>
              </w:rPr>
            </w:pPr>
            <w:r w:rsidRPr="00306F8D">
              <w:rPr>
                <w:sz w:val="18"/>
                <w:szCs w:val="18"/>
              </w:rPr>
              <w:t>A fortnightly national Indigenous newspaper (online edition available).</w:t>
            </w:r>
          </w:p>
        </w:tc>
        <w:tc>
          <w:tcPr>
            <w:tcW w:w="8726" w:type="dxa"/>
          </w:tcPr>
          <w:p w14:paraId="055502FB" w14:textId="77777777" w:rsidR="00391699" w:rsidRPr="00306F8D" w:rsidRDefault="00391699" w:rsidP="00B50AFF">
            <w:pPr>
              <w:pStyle w:val="TableBody"/>
              <w:rPr>
                <w:sz w:val="18"/>
                <w:szCs w:val="18"/>
              </w:rPr>
            </w:pPr>
            <w:r w:rsidRPr="00306F8D">
              <w:rPr>
                <w:sz w:val="18"/>
                <w:szCs w:val="18"/>
              </w:rPr>
              <w:t>Email appointment details to Koori Mail at advertising@koorimail.com </w:t>
            </w:r>
          </w:p>
        </w:tc>
      </w:tr>
      <w:tr w:rsidR="00391699" w:rsidRPr="00306F8D" w14:paraId="2BE063FD" w14:textId="77777777" w:rsidTr="00391699">
        <w:trPr>
          <w:cantSplit/>
        </w:trPr>
        <w:tc>
          <w:tcPr>
            <w:tcW w:w="2804" w:type="dxa"/>
          </w:tcPr>
          <w:p w14:paraId="62BF9B80" w14:textId="77777777" w:rsidR="00391699" w:rsidRPr="00306F8D" w:rsidRDefault="00391699" w:rsidP="00B50AFF">
            <w:pPr>
              <w:pStyle w:val="TableSubheading"/>
              <w:rPr>
                <w:sz w:val="18"/>
                <w:szCs w:val="18"/>
              </w:rPr>
            </w:pPr>
            <w:r w:rsidRPr="00306F8D">
              <w:rPr>
                <w:sz w:val="18"/>
                <w:szCs w:val="18"/>
              </w:rPr>
              <w:t>Local Newspapers</w:t>
            </w:r>
          </w:p>
        </w:tc>
        <w:tc>
          <w:tcPr>
            <w:tcW w:w="5230" w:type="dxa"/>
          </w:tcPr>
          <w:p w14:paraId="6BBD55D7" w14:textId="77777777" w:rsidR="00391699" w:rsidRPr="00306F8D" w:rsidRDefault="00391699" w:rsidP="00B50AFF">
            <w:pPr>
              <w:pStyle w:val="TableBody"/>
              <w:rPr>
                <w:sz w:val="18"/>
                <w:szCs w:val="18"/>
              </w:rPr>
            </w:pPr>
            <w:r w:rsidRPr="00306F8D">
              <w:rPr>
                <w:sz w:val="18"/>
                <w:szCs w:val="18"/>
              </w:rPr>
              <w:t>–</w:t>
            </w:r>
          </w:p>
        </w:tc>
        <w:tc>
          <w:tcPr>
            <w:tcW w:w="5774" w:type="dxa"/>
            <w:gridSpan w:val="2"/>
          </w:tcPr>
          <w:p w14:paraId="5992F8DD" w14:textId="77777777" w:rsidR="00391699" w:rsidRPr="00306F8D" w:rsidRDefault="00391699" w:rsidP="00B50AFF">
            <w:pPr>
              <w:pStyle w:val="TableBody"/>
              <w:rPr>
                <w:sz w:val="18"/>
                <w:szCs w:val="18"/>
              </w:rPr>
            </w:pPr>
            <w:r w:rsidRPr="00306F8D">
              <w:rPr>
                <w:sz w:val="18"/>
                <w:szCs w:val="18"/>
              </w:rPr>
              <w:t>Local news outlets are also regularly used to reach Aboriginal people in their local community.</w:t>
            </w:r>
          </w:p>
        </w:tc>
        <w:tc>
          <w:tcPr>
            <w:tcW w:w="8726" w:type="dxa"/>
          </w:tcPr>
          <w:p w14:paraId="76621584" w14:textId="77777777" w:rsidR="00391699" w:rsidRPr="00306F8D" w:rsidRDefault="00391699" w:rsidP="00B50AFF">
            <w:pPr>
              <w:pStyle w:val="TableBody"/>
              <w:rPr>
                <w:sz w:val="18"/>
                <w:szCs w:val="18"/>
              </w:rPr>
            </w:pPr>
            <w:r w:rsidRPr="00306F8D">
              <w:rPr>
                <w:sz w:val="18"/>
                <w:szCs w:val="18"/>
              </w:rPr>
              <w:t>Contact relevant media outlets directly</w:t>
            </w:r>
          </w:p>
        </w:tc>
      </w:tr>
      <w:tr w:rsidR="00391699" w:rsidRPr="00306F8D" w14:paraId="743B3519" w14:textId="77777777" w:rsidTr="00391699">
        <w:trPr>
          <w:cantSplit/>
        </w:trPr>
        <w:tc>
          <w:tcPr>
            <w:tcW w:w="2804" w:type="dxa"/>
            <w:tcBorders>
              <w:bottom w:val="single" w:sz="4" w:space="0" w:color="auto"/>
            </w:tcBorders>
          </w:tcPr>
          <w:p w14:paraId="5A689E46" w14:textId="77777777" w:rsidR="00391699" w:rsidRPr="00306F8D" w:rsidRDefault="00391699" w:rsidP="00B50AFF">
            <w:pPr>
              <w:pStyle w:val="TableSubheading"/>
              <w:rPr>
                <w:sz w:val="18"/>
                <w:szCs w:val="18"/>
              </w:rPr>
            </w:pPr>
            <w:r w:rsidRPr="00306F8D">
              <w:rPr>
                <w:sz w:val="18"/>
                <w:szCs w:val="18"/>
              </w:rPr>
              <w:t>Department Intranet</w:t>
            </w:r>
          </w:p>
        </w:tc>
        <w:tc>
          <w:tcPr>
            <w:tcW w:w="5230" w:type="dxa"/>
            <w:tcBorders>
              <w:bottom w:val="single" w:sz="4" w:space="0" w:color="auto"/>
            </w:tcBorders>
          </w:tcPr>
          <w:p w14:paraId="7A8CDA90" w14:textId="77777777" w:rsidR="00391699" w:rsidRPr="00306F8D" w:rsidRDefault="00391699" w:rsidP="00B50AFF">
            <w:pPr>
              <w:pStyle w:val="TableBody"/>
              <w:rPr>
                <w:sz w:val="18"/>
                <w:szCs w:val="18"/>
              </w:rPr>
            </w:pPr>
            <w:r w:rsidRPr="00306F8D">
              <w:rPr>
                <w:sz w:val="18"/>
                <w:szCs w:val="18"/>
              </w:rPr>
              <w:t>–</w:t>
            </w:r>
          </w:p>
        </w:tc>
        <w:tc>
          <w:tcPr>
            <w:tcW w:w="5774" w:type="dxa"/>
            <w:gridSpan w:val="2"/>
            <w:tcBorders>
              <w:bottom w:val="single" w:sz="4" w:space="0" w:color="auto"/>
            </w:tcBorders>
          </w:tcPr>
          <w:p w14:paraId="08A9BF2D" w14:textId="77777777" w:rsidR="00391699" w:rsidRPr="00306F8D" w:rsidRDefault="00391699" w:rsidP="00B50AFF">
            <w:pPr>
              <w:pStyle w:val="TableBody"/>
              <w:rPr>
                <w:szCs w:val="20"/>
              </w:rPr>
            </w:pPr>
            <w:r w:rsidRPr="57B6784B">
              <w:rPr>
                <w:sz w:val="18"/>
                <w:szCs w:val="18"/>
              </w:rPr>
              <w:t>Government agency intranet sites can be used to promote opportunities to Aboriginal people already in the VPS.</w:t>
            </w:r>
          </w:p>
        </w:tc>
        <w:tc>
          <w:tcPr>
            <w:tcW w:w="8726" w:type="dxa"/>
            <w:tcBorders>
              <w:bottom w:val="single" w:sz="4" w:space="0" w:color="auto"/>
            </w:tcBorders>
          </w:tcPr>
          <w:p w14:paraId="7317D45F" w14:textId="77777777" w:rsidR="00391699" w:rsidRPr="00306F8D" w:rsidRDefault="00391699" w:rsidP="00B50AFF">
            <w:pPr>
              <w:pStyle w:val="TableBody"/>
              <w:rPr>
                <w:sz w:val="18"/>
                <w:szCs w:val="18"/>
              </w:rPr>
            </w:pPr>
            <w:r w:rsidRPr="00306F8D">
              <w:rPr>
                <w:sz w:val="18"/>
                <w:szCs w:val="18"/>
              </w:rPr>
              <w:t>Further information can be found on your Department Intranet</w:t>
            </w:r>
          </w:p>
        </w:tc>
      </w:tr>
      <w:tr w:rsidR="00391699" w:rsidRPr="00306F8D" w14:paraId="7AE15D53" w14:textId="77777777" w:rsidTr="00391699">
        <w:trPr>
          <w:cantSplit/>
        </w:trPr>
        <w:tc>
          <w:tcPr>
            <w:tcW w:w="2804" w:type="dxa"/>
            <w:tcBorders>
              <w:bottom w:val="single" w:sz="4" w:space="0" w:color="auto"/>
            </w:tcBorders>
          </w:tcPr>
          <w:p w14:paraId="1E70F233" w14:textId="77777777" w:rsidR="00391699" w:rsidRDefault="00391699" w:rsidP="00B50AFF">
            <w:pPr>
              <w:pStyle w:val="TableSubheading"/>
              <w:rPr>
                <w:sz w:val="18"/>
                <w:szCs w:val="18"/>
              </w:rPr>
            </w:pPr>
            <w:r>
              <w:rPr>
                <w:sz w:val="18"/>
                <w:szCs w:val="18"/>
              </w:rPr>
              <w:t>First Peoples’ Assembly of Victoria</w:t>
            </w:r>
          </w:p>
        </w:tc>
        <w:tc>
          <w:tcPr>
            <w:tcW w:w="5230" w:type="dxa"/>
            <w:tcBorders>
              <w:bottom w:val="single" w:sz="4" w:space="0" w:color="auto"/>
            </w:tcBorders>
          </w:tcPr>
          <w:p w14:paraId="3400CF1E" w14:textId="5E238410" w:rsidR="00391699" w:rsidRDefault="00EF0BF0" w:rsidP="00B50AFF">
            <w:pPr>
              <w:pStyle w:val="TableBody"/>
              <w:rPr>
                <w:sz w:val="18"/>
                <w:szCs w:val="18"/>
              </w:rPr>
            </w:pPr>
            <w:hyperlink r:id="rId62" w:history="1">
              <w:r w:rsidR="005B59EF" w:rsidRPr="006757E3">
                <w:rPr>
                  <w:rStyle w:val="Hyperlink"/>
                  <w:sz w:val="18"/>
                  <w:szCs w:val="18"/>
                </w:rPr>
                <w:t>https://www.firstpeoplesvic.org/</w:t>
              </w:r>
            </w:hyperlink>
          </w:p>
          <w:p w14:paraId="6E085A94" w14:textId="380F0A09" w:rsidR="005B59EF" w:rsidRPr="00306F8D" w:rsidRDefault="005B59EF" w:rsidP="00B50AFF">
            <w:pPr>
              <w:pStyle w:val="TableBody"/>
              <w:rPr>
                <w:sz w:val="18"/>
                <w:szCs w:val="18"/>
              </w:rPr>
            </w:pPr>
          </w:p>
        </w:tc>
        <w:tc>
          <w:tcPr>
            <w:tcW w:w="5774" w:type="dxa"/>
            <w:gridSpan w:val="2"/>
            <w:tcBorders>
              <w:bottom w:val="single" w:sz="4" w:space="0" w:color="auto"/>
            </w:tcBorders>
          </w:tcPr>
          <w:p w14:paraId="5187C79E" w14:textId="77777777" w:rsidR="00391699" w:rsidRPr="00AD3A8B" w:rsidRDefault="00391699" w:rsidP="00B50AFF">
            <w:pPr>
              <w:pStyle w:val="TableBody"/>
              <w:rPr>
                <w:sz w:val="18"/>
                <w:szCs w:val="18"/>
              </w:rPr>
            </w:pPr>
            <w:r w:rsidRPr="00AD3A8B">
              <w:rPr>
                <w:sz w:val="18"/>
                <w:szCs w:val="18"/>
              </w:rPr>
              <w:t>The First Peoples’ Assembly of Victoria is the independent and democratically elected body to represent Traditional Owners and Aboriginal and Torres Strait Islander peoples in Victoria.</w:t>
            </w:r>
          </w:p>
          <w:p w14:paraId="6101C8F2" w14:textId="77777777" w:rsidR="00391699" w:rsidRPr="00306F8D" w:rsidRDefault="00391699" w:rsidP="00B50AFF">
            <w:pPr>
              <w:pStyle w:val="TableBody"/>
              <w:rPr>
                <w:szCs w:val="20"/>
              </w:rPr>
            </w:pPr>
          </w:p>
        </w:tc>
        <w:tc>
          <w:tcPr>
            <w:tcW w:w="8726" w:type="dxa"/>
            <w:tcBorders>
              <w:bottom w:val="single" w:sz="4" w:space="0" w:color="auto"/>
            </w:tcBorders>
          </w:tcPr>
          <w:p w14:paraId="1C86CFDF" w14:textId="77777777" w:rsidR="00391699" w:rsidRPr="00306F8D" w:rsidRDefault="00391699" w:rsidP="00B50AFF">
            <w:pPr>
              <w:pStyle w:val="TableBody"/>
              <w:rPr>
                <w:sz w:val="18"/>
                <w:szCs w:val="18"/>
              </w:rPr>
            </w:pPr>
            <w:r w:rsidRPr="57B6784B">
              <w:rPr>
                <w:sz w:val="18"/>
                <w:szCs w:val="18"/>
              </w:rPr>
              <w:t>enquiries@firstpeoplesvic.org</w:t>
            </w:r>
          </w:p>
        </w:tc>
      </w:tr>
      <w:tr w:rsidR="005B59EF" w:rsidRPr="00306F8D" w14:paraId="2E6825E8" w14:textId="77777777" w:rsidTr="00DA417F">
        <w:trPr>
          <w:cantSplit/>
        </w:trPr>
        <w:tc>
          <w:tcPr>
            <w:tcW w:w="2804" w:type="dxa"/>
            <w:tcBorders>
              <w:bottom w:val="single" w:sz="4" w:space="0" w:color="auto"/>
            </w:tcBorders>
          </w:tcPr>
          <w:p w14:paraId="49BE087C" w14:textId="77777777" w:rsidR="005B59EF" w:rsidRDefault="005B59EF" w:rsidP="00DA417F">
            <w:pPr>
              <w:pStyle w:val="TableSubheading"/>
              <w:rPr>
                <w:sz w:val="18"/>
                <w:szCs w:val="18"/>
              </w:rPr>
            </w:pPr>
            <w:r w:rsidRPr="57B6784B">
              <w:rPr>
                <w:bCs/>
                <w:szCs w:val="20"/>
              </w:rPr>
              <w:t>Traditional Owner Corporations</w:t>
            </w:r>
          </w:p>
        </w:tc>
        <w:tc>
          <w:tcPr>
            <w:tcW w:w="5230" w:type="dxa"/>
            <w:tcBorders>
              <w:bottom w:val="single" w:sz="4" w:space="0" w:color="auto"/>
            </w:tcBorders>
          </w:tcPr>
          <w:p w14:paraId="1A5855D7" w14:textId="77777777" w:rsidR="005B59EF" w:rsidRDefault="005B59EF" w:rsidP="00DA417F">
            <w:pPr>
              <w:pStyle w:val="TableBody"/>
              <w:rPr>
                <w:sz w:val="18"/>
                <w:szCs w:val="18"/>
              </w:rPr>
            </w:pPr>
            <w:r w:rsidRPr="57B6784B">
              <w:rPr>
                <w:sz w:val="18"/>
                <w:szCs w:val="18"/>
              </w:rPr>
              <w:t>–</w:t>
            </w:r>
          </w:p>
          <w:p w14:paraId="49E1D5F2" w14:textId="77777777" w:rsidR="005B59EF" w:rsidRPr="57B6784B" w:rsidRDefault="005B59EF" w:rsidP="00DA417F">
            <w:pPr>
              <w:pStyle w:val="TableBody"/>
              <w:rPr>
                <w:sz w:val="18"/>
                <w:szCs w:val="18"/>
              </w:rPr>
            </w:pPr>
          </w:p>
        </w:tc>
        <w:tc>
          <w:tcPr>
            <w:tcW w:w="5774" w:type="dxa"/>
            <w:gridSpan w:val="2"/>
            <w:tcBorders>
              <w:bottom w:val="single" w:sz="4" w:space="0" w:color="auto"/>
            </w:tcBorders>
          </w:tcPr>
          <w:p w14:paraId="77D991A2" w14:textId="77777777" w:rsidR="005B59EF" w:rsidRDefault="005B59EF" w:rsidP="00DA417F">
            <w:pPr>
              <w:pStyle w:val="TableBody"/>
              <w:rPr>
                <w:szCs w:val="20"/>
              </w:rPr>
            </w:pPr>
            <w:r w:rsidRPr="57B6784B">
              <w:rPr>
                <w:szCs w:val="20"/>
              </w:rPr>
              <w:t xml:space="preserve">A list of formally recognised Traditional Owner Corporations is available here: </w:t>
            </w:r>
            <w:hyperlink r:id="rId63" w:history="1">
              <w:r w:rsidRPr="006757E3">
                <w:rPr>
                  <w:rStyle w:val="Hyperlink"/>
                  <w:szCs w:val="20"/>
                </w:rPr>
                <w:t>https://www.firstpeoplesrelations.vic.gov.au/acknowledgement-traditional-owners</w:t>
              </w:r>
            </w:hyperlink>
          </w:p>
          <w:p w14:paraId="70B4E331" w14:textId="77777777" w:rsidR="005B59EF" w:rsidRPr="00AD3A8B" w:rsidRDefault="005B59EF" w:rsidP="00DA417F">
            <w:pPr>
              <w:pStyle w:val="TableBody"/>
              <w:rPr>
                <w:sz w:val="18"/>
                <w:szCs w:val="18"/>
              </w:rPr>
            </w:pPr>
          </w:p>
        </w:tc>
        <w:tc>
          <w:tcPr>
            <w:tcW w:w="8726" w:type="dxa"/>
            <w:tcBorders>
              <w:bottom w:val="single" w:sz="4" w:space="0" w:color="auto"/>
            </w:tcBorders>
          </w:tcPr>
          <w:p w14:paraId="667CCC01" w14:textId="77777777" w:rsidR="005B59EF" w:rsidRDefault="005B59EF" w:rsidP="00DA417F">
            <w:pPr>
              <w:pStyle w:val="TableBody"/>
              <w:rPr>
                <w:szCs w:val="20"/>
              </w:rPr>
            </w:pPr>
            <w:r w:rsidRPr="57B6784B">
              <w:rPr>
                <w:szCs w:val="20"/>
              </w:rPr>
              <w:t>Contact the Traditional Owner Corporation relevant to your board for supporting a recruitment campaign</w:t>
            </w:r>
          </w:p>
          <w:p w14:paraId="5CAB3048" w14:textId="77777777" w:rsidR="005B59EF" w:rsidRPr="57B6784B" w:rsidRDefault="005B59EF" w:rsidP="00DA417F">
            <w:pPr>
              <w:pStyle w:val="TableBody"/>
              <w:rPr>
                <w:sz w:val="18"/>
                <w:szCs w:val="18"/>
              </w:rPr>
            </w:pPr>
          </w:p>
        </w:tc>
      </w:tr>
      <w:tr w:rsidR="00391699" w:rsidRPr="00306F8D" w14:paraId="5BAEE763" w14:textId="77777777" w:rsidTr="00391699">
        <w:trPr>
          <w:cantSplit/>
        </w:trPr>
        <w:tc>
          <w:tcPr>
            <w:tcW w:w="2804" w:type="dxa"/>
            <w:tcBorders>
              <w:bottom w:val="single" w:sz="4" w:space="0" w:color="auto"/>
            </w:tcBorders>
          </w:tcPr>
          <w:p w14:paraId="1F540F78" w14:textId="21ACDE2A" w:rsidR="00391699" w:rsidRDefault="00391699" w:rsidP="00391699">
            <w:pPr>
              <w:pStyle w:val="TableSubheading"/>
              <w:rPr>
                <w:sz w:val="18"/>
                <w:szCs w:val="18"/>
              </w:rPr>
            </w:pPr>
            <w:r w:rsidRPr="57B6784B">
              <w:rPr>
                <w:bCs/>
                <w:szCs w:val="20"/>
              </w:rPr>
              <w:lastRenderedPageBreak/>
              <w:t>Other Aboriginal organisations</w:t>
            </w:r>
          </w:p>
        </w:tc>
        <w:tc>
          <w:tcPr>
            <w:tcW w:w="5230" w:type="dxa"/>
            <w:tcBorders>
              <w:bottom w:val="single" w:sz="4" w:space="0" w:color="auto"/>
            </w:tcBorders>
          </w:tcPr>
          <w:p w14:paraId="7FD3C10E" w14:textId="77777777" w:rsidR="00391699" w:rsidRDefault="00391699" w:rsidP="00391699">
            <w:pPr>
              <w:pStyle w:val="TableBody"/>
              <w:rPr>
                <w:sz w:val="18"/>
                <w:szCs w:val="18"/>
              </w:rPr>
            </w:pPr>
            <w:r w:rsidRPr="57B6784B">
              <w:rPr>
                <w:sz w:val="18"/>
                <w:szCs w:val="18"/>
              </w:rPr>
              <w:t>–</w:t>
            </w:r>
          </w:p>
          <w:p w14:paraId="76E22883" w14:textId="77777777" w:rsidR="00391699" w:rsidRPr="57B6784B" w:rsidRDefault="00391699" w:rsidP="00391699">
            <w:pPr>
              <w:pStyle w:val="TableBody"/>
              <w:rPr>
                <w:sz w:val="18"/>
                <w:szCs w:val="18"/>
              </w:rPr>
            </w:pPr>
          </w:p>
        </w:tc>
        <w:tc>
          <w:tcPr>
            <w:tcW w:w="5774" w:type="dxa"/>
            <w:gridSpan w:val="2"/>
            <w:tcBorders>
              <w:bottom w:val="single" w:sz="4" w:space="0" w:color="auto"/>
            </w:tcBorders>
          </w:tcPr>
          <w:p w14:paraId="79A22115" w14:textId="77777777" w:rsidR="00391699" w:rsidRDefault="00391699" w:rsidP="00391699">
            <w:pPr>
              <w:pStyle w:val="TableBody"/>
              <w:rPr>
                <w:szCs w:val="20"/>
              </w:rPr>
            </w:pPr>
            <w:r w:rsidRPr="57B6784B">
              <w:rPr>
                <w:szCs w:val="20"/>
              </w:rPr>
              <w:t>There are many Aboriginal organisations delivering services to Aboriginal Victorians, some include:</w:t>
            </w:r>
            <w:r>
              <w:br/>
            </w:r>
            <w:r w:rsidRPr="57B6784B">
              <w:rPr>
                <w:szCs w:val="20"/>
              </w:rPr>
              <w:t>- Djirra (family violence)</w:t>
            </w:r>
          </w:p>
          <w:p w14:paraId="5BDC0B27" w14:textId="638F9A34" w:rsidR="00391699" w:rsidRDefault="00391699" w:rsidP="00391699">
            <w:pPr>
              <w:pStyle w:val="TableBody"/>
              <w:rPr>
                <w:szCs w:val="20"/>
              </w:rPr>
            </w:pPr>
            <w:r w:rsidRPr="57B6784B">
              <w:rPr>
                <w:szCs w:val="20"/>
              </w:rPr>
              <w:t>- Aborigi</w:t>
            </w:r>
            <w:r w:rsidR="000E726E">
              <w:rPr>
                <w:szCs w:val="20"/>
              </w:rPr>
              <w:t>nal</w:t>
            </w:r>
            <w:r w:rsidRPr="57B6784B">
              <w:rPr>
                <w:szCs w:val="20"/>
              </w:rPr>
              <w:t xml:space="preserve"> Advancement League</w:t>
            </w:r>
          </w:p>
          <w:p w14:paraId="23A4BFFF" w14:textId="77777777" w:rsidR="00391699" w:rsidRDefault="00391699" w:rsidP="00391699">
            <w:pPr>
              <w:pStyle w:val="TableBody"/>
              <w:rPr>
                <w:szCs w:val="20"/>
              </w:rPr>
            </w:pPr>
            <w:r w:rsidRPr="57B6784B">
              <w:rPr>
                <w:szCs w:val="20"/>
              </w:rPr>
              <w:t>- Victorian Aboriginal Community Services Association Ltd</w:t>
            </w:r>
          </w:p>
          <w:p w14:paraId="0266518A" w14:textId="77777777" w:rsidR="00391699" w:rsidRDefault="00391699" w:rsidP="00391699">
            <w:pPr>
              <w:pStyle w:val="TableBody"/>
              <w:rPr>
                <w:szCs w:val="20"/>
              </w:rPr>
            </w:pPr>
            <w:r w:rsidRPr="57B6784B">
              <w:rPr>
                <w:szCs w:val="20"/>
              </w:rPr>
              <w:t>- Victorian Aboriginal Child Care Agency</w:t>
            </w:r>
          </w:p>
          <w:p w14:paraId="2A52BB94" w14:textId="77777777" w:rsidR="00391699" w:rsidRDefault="00391699" w:rsidP="00391699">
            <w:pPr>
              <w:pStyle w:val="TableBody"/>
              <w:rPr>
                <w:szCs w:val="20"/>
              </w:rPr>
            </w:pPr>
            <w:r w:rsidRPr="57B6784B">
              <w:rPr>
                <w:szCs w:val="20"/>
              </w:rPr>
              <w:t>- Koorie Youth Council</w:t>
            </w:r>
          </w:p>
          <w:p w14:paraId="42F2E932" w14:textId="77777777" w:rsidR="00391699" w:rsidRDefault="00391699" w:rsidP="00391699">
            <w:pPr>
              <w:pStyle w:val="TableBody"/>
              <w:rPr>
                <w:szCs w:val="20"/>
              </w:rPr>
            </w:pPr>
            <w:r w:rsidRPr="57B6784B">
              <w:rPr>
                <w:szCs w:val="20"/>
              </w:rPr>
              <w:t>- Victorian Aboriginal Community Controlled Health Organisation</w:t>
            </w:r>
          </w:p>
          <w:p w14:paraId="7BE8F821" w14:textId="77777777" w:rsidR="00391699" w:rsidRDefault="00391699" w:rsidP="00391699">
            <w:pPr>
              <w:pStyle w:val="TableBody"/>
              <w:rPr>
                <w:szCs w:val="20"/>
              </w:rPr>
            </w:pPr>
            <w:r w:rsidRPr="57B6784B">
              <w:rPr>
                <w:szCs w:val="20"/>
              </w:rPr>
              <w:t>- Victorian Aboriginal Health Services</w:t>
            </w:r>
          </w:p>
          <w:p w14:paraId="33840971" w14:textId="77777777" w:rsidR="00391699" w:rsidRDefault="00391699" w:rsidP="00391699">
            <w:pPr>
              <w:pStyle w:val="TableBody"/>
              <w:rPr>
                <w:szCs w:val="20"/>
              </w:rPr>
            </w:pPr>
            <w:r w:rsidRPr="57B6784B">
              <w:rPr>
                <w:szCs w:val="20"/>
              </w:rPr>
              <w:t>- Aboriginal Housing Victoria</w:t>
            </w:r>
          </w:p>
          <w:p w14:paraId="6B6B0CD7" w14:textId="77777777" w:rsidR="00391699" w:rsidRDefault="00391699" w:rsidP="00391699">
            <w:pPr>
              <w:pStyle w:val="TableBody"/>
              <w:rPr>
                <w:szCs w:val="20"/>
              </w:rPr>
            </w:pPr>
            <w:r w:rsidRPr="57B6784B">
              <w:rPr>
                <w:szCs w:val="20"/>
              </w:rPr>
              <w:t>- Victorian Aboriginal Legal Service</w:t>
            </w:r>
            <w:r>
              <w:br/>
            </w:r>
            <w:r w:rsidRPr="57B6784B">
              <w:rPr>
                <w:szCs w:val="20"/>
              </w:rPr>
              <w:t>- Victorian Aboriginal Education Association Inc.</w:t>
            </w:r>
          </w:p>
          <w:p w14:paraId="04D87751" w14:textId="77777777" w:rsidR="00391699" w:rsidRDefault="00391699" w:rsidP="00391699">
            <w:pPr>
              <w:pStyle w:val="TableBody"/>
              <w:rPr>
                <w:szCs w:val="20"/>
              </w:rPr>
            </w:pPr>
            <w:r w:rsidRPr="57B6784B">
              <w:rPr>
                <w:szCs w:val="20"/>
              </w:rPr>
              <w:t>- Kinaway Aboriginal Chamber of Commerce</w:t>
            </w:r>
          </w:p>
          <w:p w14:paraId="7F65FE6B" w14:textId="77777777" w:rsidR="00391699" w:rsidRDefault="00391699" w:rsidP="00391699">
            <w:pPr>
              <w:pStyle w:val="TableBody"/>
              <w:rPr>
                <w:szCs w:val="20"/>
              </w:rPr>
            </w:pPr>
            <w:r w:rsidRPr="57B6784B">
              <w:rPr>
                <w:szCs w:val="20"/>
              </w:rPr>
              <w:t>- V</w:t>
            </w:r>
            <w:r w:rsidRPr="00AD3A8B">
              <w:rPr>
                <w:szCs w:val="20"/>
              </w:rPr>
              <w:t>ictorian Aboriginal Corporation for Languages</w:t>
            </w:r>
          </w:p>
          <w:p w14:paraId="06DE3E38" w14:textId="77777777" w:rsidR="00391699" w:rsidRDefault="00391699" w:rsidP="00391699">
            <w:pPr>
              <w:pStyle w:val="TableBody"/>
              <w:rPr>
                <w:szCs w:val="20"/>
              </w:rPr>
            </w:pPr>
            <w:r w:rsidRPr="57B6784B">
              <w:rPr>
                <w:szCs w:val="20"/>
              </w:rPr>
              <w:t>- Aboriginal Community Elders Service</w:t>
            </w:r>
          </w:p>
          <w:p w14:paraId="17059AD3" w14:textId="77777777" w:rsidR="00391699" w:rsidRDefault="00391699" w:rsidP="00391699">
            <w:pPr>
              <w:pStyle w:val="TableBody"/>
              <w:rPr>
                <w:szCs w:val="20"/>
              </w:rPr>
            </w:pPr>
            <w:r w:rsidRPr="57B6784B">
              <w:rPr>
                <w:szCs w:val="20"/>
              </w:rPr>
              <w:t>- Federation of Victorian Traditional Owner Corporations</w:t>
            </w:r>
          </w:p>
          <w:p w14:paraId="5D391316" w14:textId="77777777" w:rsidR="00391699" w:rsidRPr="00AD3A8B" w:rsidRDefault="00391699" w:rsidP="00391699">
            <w:pPr>
              <w:pStyle w:val="TableBody"/>
              <w:rPr>
                <w:sz w:val="18"/>
                <w:szCs w:val="18"/>
              </w:rPr>
            </w:pPr>
          </w:p>
        </w:tc>
        <w:tc>
          <w:tcPr>
            <w:tcW w:w="8726" w:type="dxa"/>
            <w:tcBorders>
              <w:bottom w:val="single" w:sz="4" w:space="0" w:color="auto"/>
            </w:tcBorders>
          </w:tcPr>
          <w:p w14:paraId="719E299A" w14:textId="4D115822" w:rsidR="00391699" w:rsidRPr="57B6784B" w:rsidRDefault="00391699" w:rsidP="00391699">
            <w:pPr>
              <w:pStyle w:val="TableBody"/>
              <w:rPr>
                <w:sz w:val="18"/>
                <w:szCs w:val="18"/>
              </w:rPr>
            </w:pPr>
            <w:r w:rsidRPr="57B6784B">
              <w:rPr>
                <w:szCs w:val="20"/>
              </w:rPr>
              <w:t>Contact the organisation relevant to your board for supporting a recruitment campaign</w:t>
            </w:r>
          </w:p>
        </w:tc>
      </w:tr>
      <w:tr w:rsidR="00391699" w:rsidRPr="00306F8D" w14:paraId="4EE3F3B0" w14:textId="77777777" w:rsidTr="00F337E3">
        <w:trPr>
          <w:cantSplit/>
          <w:trHeight w:val="92"/>
        </w:trPr>
        <w:tc>
          <w:tcPr>
            <w:tcW w:w="22534" w:type="dxa"/>
            <w:gridSpan w:val="5"/>
            <w:tcBorders>
              <w:top w:val="nil"/>
            </w:tcBorders>
            <w:shd w:val="clear" w:color="auto" w:fill="DBDDDE" w:themeFill="text2" w:themeFillTint="33"/>
          </w:tcPr>
          <w:p w14:paraId="323FA684" w14:textId="4DB21C8D" w:rsidR="00391699" w:rsidRPr="00306F8D" w:rsidRDefault="00391699" w:rsidP="00391699">
            <w:pPr>
              <w:pStyle w:val="TableSubheading"/>
              <w:rPr>
                <w:sz w:val="18"/>
                <w:szCs w:val="18"/>
              </w:rPr>
            </w:pPr>
            <w:bookmarkStart w:id="57" w:name="_Hlk96512247"/>
            <w:r w:rsidRPr="00306F8D">
              <w:rPr>
                <w:sz w:val="18"/>
                <w:szCs w:val="18"/>
              </w:rPr>
              <w:t>Culturally and linguistically diverse people</w:t>
            </w:r>
          </w:p>
        </w:tc>
      </w:tr>
      <w:bookmarkEnd w:id="57"/>
      <w:tr w:rsidR="00391699" w:rsidRPr="00306F8D" w14:paraId="7D717F9D" w14:textId="77777777" w:rsidTr="00391699">
        <w:trPr>
          <w:cantSplit/>
        </w:trPr>
        <w:tc>
          <w:tcPr>
            <w:tcW w:w="2804" w:type="dxa"/>
          </w:tcPr>
          <w:p w14:paraId="1A0889B2" w14:textId="5A976E2C" w:rsidR="00391699" w:rsidRPr="00306F8D" w:rsidRDefault="00391699" w:rsidP="00391699">
            <w:pPr>
              <w:pStyle w:val="TableSubheading"/>
              <w:rPr>
                <w:sz w:val="18"/>
                <w:szCs w:val="18"/>
              </w:rPr>
            </w:pPr>
            <w:r w:rsidRPr="00306F8D">
              <w:rPr>
                <w:sz w:val="18"/>
                <w:szCs w:val="18"/>
              </w:rPr>
              <w:t>Victorian Multicultural Commission (VMC)</w:t>
            </w:r>
          </w:p>
        </w:tc>
        <w:tc>
          <w:tcPr>
            <w:tcW w:w="5230" w:type="dxa"/>
          </w:tcPr>
          <w:p w14:paraId="7748D878" w14:textId="208EADC2" w:rsidR="00391699" w:rsidRDefault="00EF0BF0" w:rsidP="00391699">
            <w:pPr>
              <w:pStyle w:val="TableBody"/>
              <w:rPr>
                <w:sz w:val="18"/>
                <w:szCs w:val="18"/>
              </w:rPr>
            </w:pPr>
            <w:hyperlink r:id="rId64" w:history="1">
              <w:r w:rsidR="00FB6656" w:rsidRPr="006757E3">
                <w:rPr>
                  <w:rStyle w:val="Hyperlink"/>
                  <w:sz w:val="18"/>
                  <w:szCs w:val="18"/>
                </w:rPr>
                <w:t>https://www.multiculturalcommission.vic.gov.au/</w:t>
              </w:r>
            </w:hyperlink>
          </w:p>
          <w:p w14:paraId="1CACBDC0" w14:textId="77777777" w:rsidR="003D650B" w:rsidRDefault="003D650B" w:rsidP="00391699">
            <w:pPr>
              <w:pStyle w:val="TableBody"/>
              <w:rPr>
                <w:sz w:val="18"/>
                <w:szCs w:val="18"/>
              </w:rPr>
            </w:pPr>
          </w:p>
          <w:p w14:paraId="614CFEDF" w14:textId="3E199A7F" w:rsidR="00FB6656" w:rsidRPr="00306F8D" w:rsidRDefault="00FB6656" w:rsidP="00391699">
            <w:pPr>
              <w:pStyle w:val="TableBody"/>
              <w:rPr>
                <w:sz w:val="18"/>
                <w:szCs w:val="18"/>
              </w:rPr>
            </w:pPr>
          </w:p>
        </w:tc>
        <w:tc>
          <w:tcPr>
            <w:tcW w:w="5762" w:type="dxa"/>
          </w:tcPr>
          <w:p w14:paraId="60AA3570" w14:textId="7E6A61FA" w:rsidR="00391699" w:rsidRPr="00306F8D" w:rsidRDefault="00391699" w:rsidP="00391699">
            <w:pPr>
              <w:pStyle w:val="TableBody"/>
              <w:rPr>
                <w:sz w:val="18"/>
                <w:szCs w:val="18"/>
              </w:rPr>
            </w:pPr>
            <w:r w:rsidRPr="00306F8D">
              <w:rPr>
                <w:sz w:val="18"/>
                <w:szCs w:val="18"/>
              </w:rPr>
              <w:t xml:space="preserve">The VMC seeks to promote the full participation by Victoria’s diverse communities in the social, cultural, economic and political life of Victoria. </w:t>
            </w:r>
          </w:p>
          <w:p w14:paraId="7CD0E58C" w14:textId="21FF9512" w:rsidR="00391699" w:rsidRPr="00306F8D" w:rsidRDefault="00391699" w:rsidP="00391699">
            <w:pPr>
              <w:keepLines w:val="0"/>
              <w:spacing w:before="0" w:after="160" w:line="256" w:lineRule="auto"/>
              <w:rPr>
                <w:sz w:val="18"/>
                <w:szCs w:val="18"/>
              </w:rPr>
            </w:pPr>
            <w:r w:rsidRPr="00306F8D">
              <w:rPr>
                <w:sz w:val="18"/>
                <w:szCs w:val="18"/>
              </w:rPr>
              <w:t>Upon request, the VMC can advertise your vacancy directly to their networks including:</w:t>
            </w:r>
          </w:p>
          <w:p w14:paraId="75032038" w14:textId="77777777" w:rsidR="00391699" w:rsidRPr="00306F8D" w:rsidRDefault="00391699" w:rsidP="00391699">
            <w:pPr>
              <w:pStyle w:val="ListParagraph"/>
              <w:keepLines w:val="0"/>
              <w:numPr>
                <w:ilvl w:val="0"/>
                <w:numId w:val="19"/>
              </w:numPr>
              <w:spacing w:before="0" w:after="0" w:line="240" w:lineRule="auto"/>
              <w:rPr>
                <w:sz w:val="18"/>
                <w:szCs w:val="18"/>
              </w:rPr>
            </w:pPr>
            <w:r w:rsidRPr="00306F8D">
              <w:rPr>
                <w:sz w:val="18"/>
                <w:szCs w:val="18"/>
              </w:rPr>
              <w:t>Regional Advisory Councils – three metropolitan and five regional councils that bring together multicultural sector and community with local business and council representatives</w:t>
            </w:r>
          </w:p>
          <w:p w14:paraId="54973493" w14:textId="4BD7582D" w:rsidR="00391699" w:rsidRPr="00306F8D" w:rsidRDefault="00391699" w:rsidP="00391699">
            <w:pPr>
              <w:pStyle w:val="TableBody"/>
              <w:numPr>
                <w:ilvl w:val="0"/>
                <w:numId w:val="19"/>
              </w:numPr>
              <w:rPr>
                <w:sz w:val="18"/>
                <w:szCs w:val="18"/>
              </w:rPr>
            </w:pPr>
            <w:r w:rsidRPr="00306F8D">
              <w:rPr>
                <w:sz w:val="18"/>
                <w:szCs w:val="18"/>
              </w:rPr>
              <w:t>Multicultural Chambers of Commerce – over 40 culture and faith-specific business councils and chambers of commerce.</w:t>
            </w:r>
          </w:p>
        </w:tc>
        <w:tc>
          <w:tcPr>
            <w:tcW w:w="8738" w:type="dxa"/>
            <w:gridSpan w:val="2"/>
          </w:tcPr>
          <w:p w14:paraId="47C8CD1C" w14:textId="6F9D13E4" w:rsidR="00391699" w:rsidRPr="00306F8D" w:rsidRDefault="00391699" w:rsidP="00391699">
            <w:pPr>
              <w:pStyle w:val="TableBody"/>
              <w:rPr>
                <w:sz w:val="18"/>
                <w:szCs w:val="18"/>
              </w:rPr>
            </w:pPr>
            <w:r w:rsidRPr="00306F8D">
              <w:rPr>
                <w:sz w:val="18"/>
                <w:szCs w:val="18"/>
              </w:rPr>
              <w:t>Email appointment details to info@vmc.vic.gov.au to advertise through the VMC’s social media channels and e-alerts</w:t>
            </w:r>
          </w:p>
        </w:tc>
      </w:tr>
      <w:tr w:rsidR="00391699" w:rsidRPr="00306F8D" w14:paraId="1FB65C83" w14:textId="77777777" w:rsidTr="00391699">
        <w:trPr>
          <w:cantSplit/>
        </w:trPr>
        <w:tc>
          <w:tcPr>
            <w:tcW w:w="2804" w:type="dxa"/>
          </w:tcPr>
          <w:p w14:paraId="06399F14" w14:textId="7811019E" w:rsidR="00391699" w:rsidRPr="00306F8D" w:rsidRDefault="00391699" w:rsidP="00391699">
            <w:pPr>
              <w:pStyle w:val="TableSubheading"/>
              <w:rPr>
                <w:sz w:val="18"/>
                <w:szCs w:val="18"/>
              </w:rPr>
            </w:pPr>
            <w:r w:rsidRPr="00306F8D">
              <w:rPr>
                <w:sz w:val="18"/>
                <w:szCs w:val="18"/>
              </w:rPr>
              <w:t>Multicultural media</w:t>
            </w:r>
          </w:p>
        </w:tc>
        <w:tc>
          <w:tcPr>
            <w:tcW w:w="5230" w:type="dxa"/>
          </w:tcPr>
          <w:p w14:paraId="39ADE9A8" w14:textId="596EBCE0" w:rsidR="00391699" w:rsidRPr="00306F8D" w:rsidRDefault="00391699" w:rsidP="00391699">
            <w:pPr>
              <w:pStyle w:val="TableBody"/>
              <w:rPr>
                <w:sz w:val="18"/>
                <w:szCs w:val="18"/>
              </w:rPr>
            </w:pPr>
            <w:r w:rsidRPr="00306F8D">
              <w:rPr>
                <w:sz w:val="18"/>
                <w:szCs w:val="18"/>
              </w:rPr>
              <w:t>–</w:t>
            </w:r>
          </w:p>
        </w:tc>
        <w:tc>
          <w:tcPr>
            <w:tcW w:w="5762" w:type="dxa"/>
          </w:tcPr>
          <w:p w14:paraId="4AE1DB2C" w14:textId="77777777" w:rsidR="00391699" w:rsidRPr="00306F8D" w:rsidRDefault="00391699" w:rsidP="00391699">
            <w:pPr>
              <w:pStyle w:val="TableBody"/>
              <w:rPr>
                <w:sz w:val="18"/>
                <w:szCs w:val="18"/>
              </w:rPr>
            </w:pPr>
            <w:r w:rsidRPr="00306F8D">
              <w:rPr>
                <w:sz w:val="18"/>
                <w:szCs w:val="18"/>
              </w:rPr>
              <w:t xml:space="preserve">Targeting advertising using CALD media will encourage more nominations from candidates from Victoria’s multicultural communities. </w:t>
            </w:r>
          </w:p>
          <w:p w14:paraId="6B986B40" w14:textId="50924AAC" w:rsidR="00391699" w:rsidRPr="00306F8D" w:rsidRDefault="00391699" w:rsidP="00391699">
            <w:pPr>
              <w:pStyle w:val="TableBody"/>
              <w:rPr>
                <w:sz w:val="18"/>
                <w:szCs w:val="18"/>
              </w:rPr>
            </w:pPr>
            <w:r w:rsidRPr="00306F8D">
              <w:rPr>
                <w:sz w:val="18"/>
                <w:szCs w:val="18"/>
              </w:rPr>
              <w:t xml:space="preserve">Review the </w:t>
            </w:r>
            <w:hyperlink r:id="rId65" w:history="1">
              <w:r w:rsidRPr="00306F8D">
                <w:rPr>
                  <w:rStyle w:val="Hyperlink"/>
                  <w:sz w:val="18"/>
                  <w:szCs w:val="18"/>
                </w:rPr>
                <w:t>Victorian population diversity breakdowns</w:t>
              </w:r>
            </w:hyperlink>
            <w:r w:rsidRPr="00306F8D">
              <w:rPr>
                <w:sz w:val="18"/>
                <w:szCs w:val="18"/>
              </w:rPr>
              <w:t xml:space="preserve"> </w:t>
            </w:r>
            <w:r w:rsidR="00FB6656" w:rsidRPr="00FB6656">
              <w:rPr>
                <w:sz w:val="18"/>
                <w:szCs w:val="18"/>
              </w:rPr>
              <w:t>&lt;https://www.vic.gov.au/discover-victorias-diverse-population&gt;</w:t>
            </w:r>
            <w:r w:rsidR="00FB6656">
              <w:t xml:space="preserve"> </w:t>
            </w:r>
            <w:r w:rsidRPr="00306F8D">
              <w:rPr>
                <w:sz w:val="18"/>
                <w:szCs w:val="18"/>
              </w:rPr>
              <w:t xml:space="preserve">to understand how to target your recruitment including </w:t>
            </w:r>
            <w:hyperlink r:id="rId66" w:history="1">
              <w:r w:rsidRPr="00306F8D">
                <w:rPr>
                  <w:rStyle w:val="Hyperlink"/>
                  <w:sz w:val="18"/>
                  <w:szCs w:val="18"/>
                </w:rPr>
                <w:t>Local Government areas report on population diversity</w:t>
              </w:r>
            </w:hyperlink>
            <w:r w:rsidRPr="00306F8D">
              <w:rPr>
                <w:sz w:val="18"/>
                <w:szCs w:val="18"/>
              </w:rPr>
              <w:t xml:space="preserve"> &lt;https://www.vic.gov.au/local-government-areas-report-population-diversity&gt;.</w:t>
            </w:r>
          </w:p>
        </w:tc>
        <w:tc>
          <w:tcPr>
            <w:tcW w:w="8738" w:type="dxa"/>
            <w:gridSpan w:val="2"/>
          </w:tcPr>
          <w:p w14:paraId="51575DCD" w14:textId="52DDB5E7" w:rsidR="00391699" w:rsidRPr="00306F8D" w:rsidRDefault="00391699" w:rsidP="00391699">
            <w:pPr>
              <w:pStyle w:val="TableBody"/>
              <w:rPr>
                <w:sz w:val="18"/>
                <w:szCs w:val="18"/>
              </w:rPr>
            </w:pPr>
            <w:r w:rsidRPr="00306F8D">
              <w:rPr>
                <w:sz w:val="18"/>
                <w:szCs w:val="18"/>
              </w:rPr>
              <w:t xml:space="preserve">Contact Department of </w:t>
            </w:r>
            <w:r>
              <w:rPr>
                <w:sz w:val="18"/>
                <w:szCs w:val="18"/>
              </w:rPr>
              <w:t>Families, Fairness and Housing</w:t>
            </w:r>
            <w:r w:rsidRPr="00306F8D">
              <w:rPr>
                <w:sz w:val="18"/>
                <w:szCs w:val="18"/>
              </w:rPr>
              <w:t xml:space="preserve"> Multicultural Affairs for advice on multicultural media outlets at multicultural.communications@d</w:t>
            </w:r>
            <w:r>
              <w:rPr>
                <w:sz w:val="18"/>
                <w:szCs w:val="18"/>
              </w:rPr>
              <w:t>ffh</w:t>
            </w:r>
            <w:r w:rsidRPr="00306F8D">
              <w:rPr>
                <w:sz w:val="18"/>
                <w:szCs w:val="18"/>
              </w:rPr>
              <w:t>.vic.gov.au</w:t>
            </w:r>
          </w:p>
        </w:tc>
      </w:tr>
      <w:tr w:rsidR="00391699" w:rsidRPr="00306F8D" w14:paraId="5EFF80EA" w14:textId="77777777" w:rsidTr="00391699">
        <w:trPr>
          <w:cantSplit/>
        </w:trPr>
        <w:tc>
          <w:tcPr>
            <w:tcW w:w="2804" w:type="dxa"/>
          </w:tcPr>
          <w:p w14:paraId="3207DBAB" w14:textId="4E2C4207" w:rsidR="00391699" w:rsidRPr="00306F8D" w:rsidRDefault="00391699" w:rsidP="00391699">
            <w:pPr>
              <w:pStyle w:val="TableSubheading"/>
              <w:rPr>
                <w:sz w:val="18"/>
                <w:szCs w:val="18"/>
              </w:rPr>
            </w:pPr>
            <w:r w:rsidRPr="00306F8D">
              <w:rPr>
                <w:sz w:val="18"/>
                <w:szCs w:val="18"/>
              </w:rPr>
              <w:t xml:space="preserve">Ethnic Communities Council of Victoria </w:t>
            </w:r>
          </w:p>
        </w:tc>
        <w:tc>
          <w:tcPr>
            <w:tcW w:w="5230" w:type="dxa"/>
          </w:tcPr>
          <w:p w14:paraId="28721883" w14:textId="1B5B4018" w:rsidR="00391699" w:rsidRDefault="00EF0BF0" w:rsidP="00391699">
            <w:pPr>
              <w:pStyle w:val="TableBody"/>
              <w:rPr>
                <w:sz w:val="18"/>
                <w:szCs w:val="18"/>
              </w:rPr>
            </w:pPr>
            <w:hyperlink r:id="rId67" w:history="1">
              <w:r w:rsidR="00A42249" w:rsidRPr="006757E3">
                <w:rPr>
                  <w:rStyle w:val="Hyperlink"/>
                  <w:sz w:val="18"/>
                  <w:szCs w:val="18"/>
                </w:rPr>
                <w:t>https://eccv.org.au/</w:t>
              </w:r>
            </w:hyperlink>
          </w:p>
          <w:p w14:paraId="1E3A52FF" w14:textId="44E1E099" w:rsidR="00A42249" w:rsidRPr="00306F8D" w:rsidRDefault="00A42249" w:rsidP="00391699">
            <w:pPr>
              <w:pStyle w:val="TableBody"/>
              <w:rPr>
                <w:sz w:val="18"/>
                <w:szCs w:val="18"/>
              </w:rPr>
            </w:pPr>
          </w:p>
        </w:tc>
        <w:tc>
          <w:tcPr>
            <w:tcW w:w="5762" w:type="dxa"/>
          </w:tcPr>
          <w:p w14:paraId="7282ECEF" w14:textId="12EDD6DF" w:rsidR="00391699" w:rsidRPr="00306F8D" w:rsidRDefault="00391699" w:rsidP="00391699">
            <w:pPr>
              <w:pStyle w:val="TableBody"/>
              <w:rPr>
                <w:sz w:val="18"/>
                <w:szCs w:val="18"/>
              </w:rPr>
            </w:pPr>
            <w:r w:rsidRPr="00306F8D">
              <w:rPr>
                <w:sz w:val="18"/>
                <w:szCs w:val="18"/>
              </w:rPr>
              <w:t>ECCV is the key peak body relating to multicultural affairs in Victoria, and forms part of the Federation of Ethnic Communities’ Council of Australia. ECCV’s vision is to provide a platform and advocate for multicultural communities across Victoria.</w:t>
            </w:r>
          </w:p>
        </w:tc>
        <w:tc>
          <w:tcPr>
            <w:tcW w:w="8738" w:type="dxa"/>
            <w:gridSpan w:val="2"/>
          </w:tcPr>
          <w:p w14:paraId="23C88769" w14:textId="171BA99D" w:rsidR="00391699" w:rsidRPr="00306F8D" w:rsidRDefault="00391699" w:rsidP="00391699">
            <w:pPr>
              <w:pStyle w:val="TableBody"/>
              <w:rPr>
                <w:sz w:val="18"/>
                <w:szCs w:val="18"/>
              </w:rPr>
            </w:pPr>
            <w:r w:rsidRPr="00306F8D">
              <w:rPr>
                <w:sz w:val="18"/>
                <w:szCs w:val="18"/>
              </w:rPr>
              <w:t>Email appointment details to info@eccv.org.au to advertise broadly to Victoria’s multicultural communities and sector, including through the ECCV e-bulletin.</w:t>
            </w:r>
          </w:p>
        </w:tc>
      </w:tr>
      <w:tr w:rsidR="00391699" w:rsidRPr="00306F8D" w14:paraId="31640E81" w14:textId="77777777" w:rsidTr="00391699">
        <w:trPr>
          <w:cantSplit/>
        </w:trPr>
        <w:tc>
          <w:tcPr>
            <w:tcW w:w="2804" w:type="dxa"/>
          </w:tcPr>
          <w:p w14:paraId="0B016C93" w14:textId="55458809" w:rsidR="00391699" w:rsidRPr="00306F8D" w:rsidRDefault="00391699" w:rsidP="00391699">
            <w:pPr>
              <w:pStyle w:val="TableSubheading"/>
              <w:rPr>
                <w:sz w:val="18"/>
                <w:szCs w:val="18"/>
              </w:rPr>
            </w:pPr>
            <w:r w:rsidRPr="00306F8D">
              <w:rPr>
                <w:sz w:val="18"/>
                <w:szCs w:val="18"/>
              </w:rPr>
              <w:t>Centre for Multicultural Youth (CMY)</w:t>
            </w:r>
          </w:p>
        </w:tc>
        <w:tc>
          <w:tcPr>
            <w:tcW w:w="5230" w:type="dxa"/>
          </w:tcPr>
          <w:p w14:paraId="0C7A4F36" w14:textId="69783DA5" w:rsidR="00391699" w:rsidRDefault="00EF0BF0" w:rsidP="00391699">
            <w:pPr>
              <w:pStyle w:val="TableBody"/>
              <w:rPr>
                <w:sz w:val="18"/>
                <w:szCs w:val="18"/>
              </w:rPr>
            </w:pPr>
            <w:hyperlink r:id="rId68" w:history="1">
              <w:r w:rsidR="00A42249" w:rsidRPr="006757E3">
                <w:rPr>
                  <w:rStyle w:val="Hyperlink"/>
                  <w:sz w:val="18"/>
                  <w:szCs w:val="18"/>
                </w:rPr>
                <w:t>https://www.cmy.net.au/</w:t>
              </w:r>
            </w:hyperlink>
          </w:p>
          <w:p w14:paraId="764D5EF4" w14:textId="77777777" w:rsidR="00A42249" w:rsidRDefault="00A42249" w:rsidP="00391699">
            <w:pPr>
              <w:pStyle w:val="TableBody"/>
              <w:rPr>
                <w:sz w:val="18"/>
                <w:szCs w:val="18"/>
              </w:rPr>
            </w:pPr>
          </w:p>
          <w:p w14:paraId="2E083D3D" w14:textId="6C82F066" w:rsidR="005B59EF" w:rsidRPr="00306F8D" w:rsidRDefault="005B59EF" w:rsidP="00391699">
            <w:pPr>
              <w:pStyle w:val="TableBody"/>
              <w:rPr>
                <w:sz w:val="18"/>
                <w:szCs w:val="18"/>
              </w:rPr>
            </w:pPr>
          </w:p>
        </w:tc>
        <w:tc>
          <w:tcPr>
            <w:tcW w:w="5762" w:type="dxa"/>
          </w:tcPr>
          <w:p w14:paraId="50AEF587" w14:textId="717E0EA0" w:rsidR="00391699" w:rsidRPr="00306F8D" w:rsidRDefault="00391699" w:rsidP="00391699">
            <w:pPr>
              <w:pStyle w:val="TableBody"/>
              <w:rPr>
                <w:sz w:val="18"/>
                <w:szCs w:val="18"/>
              </w:rPr>
            </w:pPr>
            <w:r w:rsidRPr="00306F8D">
              <w:rPr>
                <w:sz w:val="18"/>
                <w:szCs w:val="18"/>
              </w:rPr>
              <w:t>The Centre for Multicultural Youth (CMY) is a not-for-profit organisation based in Victoria, providing specialist knowledge and support to young people from migrant and refugee backgrounds.</w:t>
            </w:r>
          </w:p>
        </w:tc>
        <w:tc>
          <w:tcPr>
            <w:tcW w:w="8738" w:type="dxa"/>
            <w:gridSpan w:val="2"/>
          </w:tcPr>
          <w:p w14:paraId="630E29BC" w14:textId="4B9628FA" w:rsidR="00391699" w:rsidRPr="00306F8D" w:rsidRDefault="00391699" w:rsidP="00391699">
            <w:pPr>
              <w:pStyle w:val="TableBody"/>
              <w:rPr>
                <w:sz w:val="18"/>
                <w:szCs w:val="18"/>
              </w:rPr>
            </w:pPr>
            <w:r w:rsidRPr="00306F8D">
              <w:rPr>
                <w:sz w:val="18"/>
                <w:szCs w:val="18"/>
              </w:rPr>
              <w:t xml:space="preserve">To advertise relevant opportunities through the CMY e-newsletter </w:t>
            </w:r>
            <w:r w:rsidRPr="00306F8D">
              <w:rPr>
                <w:i/>
                <w:iCs/>
                <w:sz w:val="18"/>
                <w:szCs w:val="18"/>
              </w:rPr>
              <w:t>The Mix,</w:t>
            </w:r>
            <w:r w:rsidRPr="00306F8D">
              <w:rPr>
                <w:sz w:val="18"/>
                <w:szCs w:val="18"/>
              </w:rPr>
              <w:t xml:space="preserve"> complete the online enquiry form &lt;https://www.cmy.net.au/home/contact/&gt; and provide appointment details</w:t>
            </w:r>
          </w:p>
        </w:tc>
      </w:tr>
      <w:tr w:rsidR="00391699" w:rsidRPr="009E706C" w14:paraId="4B57E7AC" w14:textId="77777777" w:rsidTr="00391699">
        <w:trPr>
          <w:cantSplit/>
          <w:trHeight w:val="14"/>
        </w:trPr>
        <w:tc>
          <w:tcPr>
            <w:tcW w:w="2804" w:type="dxa"/>
            <w:tcBorders>
              <w:right w:val="nil"/>
            </w:tcBorders>
            <w:shd w:val="clear" w:color="auto" w:fill="DBDDDE" w:themeFill="text2" w:themeFillTint="33"/>
          </w:tcPr>
          <w:p w14:paraId="0533FD56" w14:textId="77777777" w:rsidR="00391699" w:rsidRPr="009E706C" w:rsidRDefault="00391699" w:rsidP="00391699">
            <w:pPr>
              <w:pStyle w:val="TableSubheading"/>
              <w:rPr>
                <w:bCs/>
                <w:sz w:val="18"/>
                <w:szCs w:val="18"/>
              </w:rPr>
            </w:pPr>
            <w:r w:rsidRPr="009E706C">
              <w:rPr>
                <w:bCs/>
                <w:sz w:val="18"/>
                <w:szCs w:val="18"/>
              </w:rPr>
              <w:lastRenderedPageBreak/>
              <w:t>LGBTIQ+ people</w:t>
            </w:r>
          </w:p>
        </w:tc>
        <w:tc>
          <w:tcPr>
            <w:tcW w:w="5230" w:type="dxa"/>
            <w:tcBorders>
              <w:left w:val="nil"/>
              <w:right w:val="nil"/>
            </w:tcBorders>
            <w:shd w:val="clear" w:color="auto" w:fill="DBDDDE" w:themeFill="text2" w:themeFillTint="33"/>
          </w:tcPr>
          <w:p w14:paraId="368A72E8" w14:textId="77777777" w:rsidR="00391699" w:rsidRPr="009E706C" w:rsidRDefault="00391699" w:rsidP="00391699">
            <w:pPr>
              <w:pStyle w:val="TableBody"/>
              <w:rPr>
                <w:sz w:val="18"/>
                <w:szCs w:val="18"/>
              </w:rPr>
            </w:pPr>
          </w:p>
        </w:tc>
        <w:tc>
          <w:tcPr>
            <w:tcW w:w="5762" w:type="dxa"/>
            <w:tcBorders>
              <w:left w:val="nil"/>
              <w:right w:val="nil"/>
            </w:tcBorders>
            <w:shd w:val="clear" w:color="auto" w:fill="DBDDDE" w:themeFill="text2" w:themeFillTint="33"/>
          </w:tcPr>
          <w:p w14:paraId="7866FDA1" w14:textId="77777777" w:rsidR="00391699" w:rsidRPr="009E706C" w:rsidRDefault="00391699" w:rsidP="00391699">
            <w:pPr>
              <w:pStyle w:val="TableBody"/>
              <w:rPr>
                <w:sz w:val="18"/>
                <w:szCs w:val="18"/>
              </w:rPr>
            </w:pPr>
          </w:p>
        </w:tc>
        <w:tc>
          <w:tcPr>
            <w:tcW w:w="8738" w:type="dxa"/>
            <w:gridSpan w:val="2"/>
            <w:tcBorders>
              <w:left w:val="nil"/>
            </w:tcBorders>
            <w:shd w:val="clear" w:color="auto" w:fill="DBDDDE" w:themeFill="text2" w:themeFillTint="33"/>
          </w:tcPr>
          <w:p w14:paraId="221CF10B" w14:textId="77777777" w:rsidR="00391699" w:rsidRPr="009E706C" w:rsidRDefault="00391699" w:rsidP="00391699">
            <w:pPr>
              <w:pStyle w:val="TableBody"/>
              <w:rPr>
                <w:sz w:val="18"/>
                <w:szCs w:val="18"/>
              </w:rPr>
            </w:pPr>
          </w:p>
        </w:tc>
      </w:tr>
      <w:tr w:rsidR="00391699" w:rsidRPr="009E706C" w14:paraId="1DEABC48" w14:textId="77777777" w:rsidTr="00391699">
        <w:trPr>
          <w:cantSplit/>
        </w:trPr>
        <w:tc>
          <w:tcPr>
            <w:tcW w:w="2804" w:type="dxa"/>
          </w:tcPr>
          <w:p w14:paraId="06301251" w14:textId="0C0EA49C" w:rsidR="00391699" w:rsidRPr="009E706C" w:rsidRDefault="00391699" w:rsidP="00391699">
            <w:pPr>
              <w:pStyle w:val="TableSubheading"/>
              <w:rPr>
                <w:bCs/>
                <w:sz w:val="18"/>
                <w:szCs w:val="18"/>
              </w:rPr>
            </w:pPr>
            <w:r w:rsidRPr="24BD1C0A">
              <w:rPr>
                <w:bCs/>
                <w:szCs w:val="20"/>
              </w:rPr>
              <w:t xml:space="preserve">Commissioner for </w:t>
            </w:r>
            <w:r w:rsidRPr="47CA3B22">
              <w:rPr>
                <w:bCs/>
                <w:szCs w:val="20"/>
              </w:rPr>
              <w:t>LGBTIQ+ Communities</w:t>
            </w:r>
          </w:p>
        </w:tc>
        <w:tc>
          <w:tcPr>
            <w:tcW w:w="5230" w:type="dxa"/>
          </w:tcPr>
          <w:p w14:paraId="7D3B56B5" w14:textId="28CDA959" w:rsidR="00391699" w:rsidRPr="009E706C" w:rsidRDefault="00391699" w:rsidP="00391699">
            <w:pPr>
              <w:pStyle w:val="TableBody"/>
              <w:rPr>
                <w:sz w:val="18"/>
                <w:szCs w:val="18"/>
              </w:rPr>
            </w:pPr>
            <w:r>
              <w:rPr>
                <w:sz w:val="18"/>
                <w:szCs w:val="18"/>
              </w:rPr>
              <w:t>-</w:t>
            </w:r>
          </w:p>
        </w:tc>
        <w:tc>
          <w:tcPr>
            <w:tcW w:w="5762" w:type="dxa"/>
          </w:tcPr>
          <w:p w14:paraId="4426657C" w14:textId="28A80CB5" w:rsidR="00391699" w:rsidRDefault="00391699" w:rsidP="00391699">
            <w:pPr>
              <w:pStyle w:val="TableBody"/>
            </w:pPr>
            <w:r>
              <w:t xml:space="preserve">The Commissioner for LGBTIQ+ Communities works closely with Victoria’s LGBTIQ+ communities to provide advice to the Victorian Government on the development of policies, services and programs that are inclusive and meet the needs of diverse communities. </w:t>
            </w:r>
          </w:p>
          <w:p w14:paraId="687A612D" w14:textId="1010298E" w:rsidR="00391699" w:rsidRPr="009E706C" w:rsidRDefault="00391699" w:rsidP="00391699">
            <w:pPr>
              <w:pStyle w:val="TableBody"/>
              <w:rPr>
                <w:sz w:val="18"/>
                <w:szCs w:val="18"/>
              </w:rPr>
            </w:pPr>
            <w:r w:rsidRPr="58994385">
              <w:rPr>
                <w:szCs w:val="20"/>
              </w:rPr>
              <w:t>Upon request, the Commissioner can advertise vacancies directly to their community networks via social media channels.</w:t>
            </w:r>
          </w:p>
        </w:tc>
        <w:tc>
          <w:tcPr>
            <w:tcW w:w="8738" w:type="dxa"/>
            <w:gridSpan w:val="2"/>
          </w:tcPr>
          <w:p w14:paraId="39EEEC44" w14:textId="14C242F6" w:rsidR="00391699" w:rsidRPr="009E706C" w:rsidRDefault="00391699" w:rsidP="00391699">
            <w:pPr>
              <w:pStyle w:val="TableBody"/>
              <w:rPr>
                <w:sz w:val="18"/>
                <w:szCs w:val="18"/>
              </w:rPr>
            </w:pPr>
            <w:r>
              <w:t xml:space="preserve">Email appointment details to </w:t>
            </w:r>
            <w:hyperlink r:id="rId69" w:history="1">
              <w:r w:rsidRPr="1A718655">
                <w:rPr>
                  <w:rStyle w:val="Hyperlink"/>
                </w:rPr>
                <w:t>lgbtiqcommissioner@dffh.vic.gov.au</w:t>
              </w:r>
            </w:hyperlink>
            <w:r>
              <w:t xml:space="preserve"> to advertise on social media channels.</w:t>
            </w:r>
          </w:p>
        </w:tc>
      </w:tr>
      <w:tr w:rsidR="00391699" w:rsidRPr="009E706C" w14:paraId="109F5D88" w14:textId="77777777" w:rsidTr="00391699">
        <w:trPr>
          <w:cantSplit/>
        </w:trPr>
        <w:tc>
          <w:tcPr>
            <w:tcW w:w="2804" w:type="dxa"/>
          </w:tcPr>
          <w:p w14:paraId="065F7F90" w14:textId="77777777" w:rsidR="00391699" w:rsidRPr="009E706C" w:rsidRDefault="00391699" w:rsidP="00391699">
            <w:pPr>
              <w:pStyle w:val="TableSubheading"/>
              <w:rPr>
                <w:bCs/>
                <w:sz w:val="18"/>
                <w:szCs w:val="18"/>
              </w:rPr>
            </w:pPr>
            <w:r w:rsidRPr="009E706C">
              <w:rPr>
                <w:bCs/>
                <w:sz w:val="18"/>
                <w:szCs w:val="18"/>
              </w:rPr>
              <w:t>The Star Observer</w:t>
            </w:r>
          </w:p>
        </w:tc>
        <w:tc>
          <w:tcPr>
            <w:tcW w:w="5230" w:type="dxa"/>
          </w:tcPr>
          <w:p w14:paraId="71AA01A9" w14:textId="3D761974" w:rsidR="00391699" w:rsidRDefault="00EF0BF0" w:rsidP="00391699">
            <w:pPr>
              <w:pStyle w:val="TableBody"/>
              <w:rPr>
                <w:sz w:val="18"/>
                <w:szCs w:val="18"/>
              </w:rPr>
            </w:pPr>
            <w:hyperlink r:id="rId70" w:history="1">
              <w:r w:rsidR="00A42249" w:rsidRPr="006757E3">
                <w:rPr>
                  <w:rStyle w:val="Hyperlink"/>
                  <w:sz w:val="18"/>
                  <w:szCs w:val="18"/>
                </w:rPr>
                <w:t>https://www.starobserver.com.au/about/contact</w:t>
              </w:r>
            </w:hyperlink>
          </w:p>
          <w:p w14:paraId="18AD7522" w14:textId="16B32548" w:rsidR="00A42249" w:rsidRPr="009E706C" w:rsidRDefault="00A42249" w:rsidP="00391699">
            <w:pPr>
              <w:pStyle w:val="TableBody"/>
              <w:rPr>
                <w:sz w:val="18"/>
                <w:szCs w:val="18"/>
              </w:rPr>
            </w:pPr>
          </w:p>
        </w:tc>
        <w:tc>
          <w:tcPr>
            <w:tcW w:w="5762" w:type="dxa"/>
          </w:tcPr>
          <w:p w14:paraId="51734735" w14:textId="77777777" w:rsidR="00391699" w:rsidRPr="009E706C" w:rsidRDefault="00391699" w:rsidP="00391699">
            <w:pPr>
              <w:pStyle w:val="TableBody"/>
              <w:rPr>
                <w:sz w:val="18"/>
                <w:szCs w:val="18"/>
              </w:rPr>
            </w:pPr>
            <w:r w:rsidRPr="009E706C">
              <w:rPr>
                <w:sz w:val="18"/>
                <w:szCs w:val="18"/>
              </w:rPr>
              <w:t>A free monthly magazine and online newspaper for LGBTIQ+ communities, including a job vacancy webpage.</w:t>
            </w:r>
          </w:p>
        </w:tc>
        <w:tc>
          <w:tcPr>
            <w:tcW w:w="8738" w:type="dxa"/>
            <w:gridSpan w:val="2"/>
          </w:tcPr>
          <w:p w14:paraId="4E7F9C63" w14:textId="77777777" w:rsidR="00391699" w:rsidRPr="009E706C" w:rsidRDefault="00391699" w:rsidP="00391699">
            <w:pPr>
              <w:pStyle w:val="TableBody"/>
              <w:rPr>
                <w:sz w:val="18"/>
                <w:szCs w:val="18"/>
              </w:rPr>
            </w:pPr>
            <w:r w:rsidRPr="009E706C">
              <w:rPr>
                <w:sz w:val="18"/>
                <w:szCs w:val="18"/>
              </w:rPr>
              <w:t>Email appointment details to The Star Observer at editor@starobserver.com.au</w:t>
            </w:r>
          </w:p>
        </w:tc>
      </w:tr>
      <w:tr w:rsidR="00391699" w:rsidRPr="009E706C" w14:paraId="7D861D6E" w14:textId="77777777" w:rsidTr="00391699">
        <w:trPr>
          <w:cantSplit/>
        </w:trPr>
        <w:tc>
          <w:tcPr>
            <w:tcW w:w="2804" w:type="dxa"/>
            <w:tcBorders>
              <w:bottom w:val="single" w:sz="4" w:space="0" w:color="auto"/>
            </w:tcBorders>
          </w:tcPr>
          <w:p w14:paraId="4CD3DC88" w14:textId="77777777" w:rsidR="00391699" w:rsidRPr="009E706C" w:rsidRDefault="00391699" w:rsidP="00391699">
            <w:pPr>
              <w:pStyle w:val="TableSubheading"/>
              <w:rPr>
                <w:bCs/>
                <w:sz w:val="18"/>
                <w:szCs w:val="18"/>
              </w:rPr>
            </w:pPr>
            <w:r w:rsidRPr="009E706C">
              <w:rPr>
                <w:bCs/>
                <w:sz w:val="18"/>
                <w:szCs w:val="18"/>
              </w:rPr>
              <w:t>Joy 94.9</w:t>
            </w:r>
          </w:p>
        </w:tc>
        <w:tc>
          <w:tcPr>
            <w:tcW w:w="5230" w:type="dxa"/>
            <w:tcBorders>
              <w:bottom w:val="single" w:sz="4" w:space="0" w:color="auto"/>
            </w:tcBorders>
          </w:tcPr>
          <w:p w14:paraId="59BB454C" w14:textId="5F2E850D" w:rsidR="00391699" w:rsidRDefault="00EF0BF0" w:rsidP="00391699">
            <w:pPr>
              <w:pStyle w:val="TableBody"/>
              <w:rPr>
                <w:sz w:val="18"/>
                <w:szCs w:val="18"/>
              </w:rPr>
            </w:pPr>
            <w:hyperlink r:id="rId71" w:history="1">
              <w:r w:rsidR="00A42249" w:rsidRPr="006757E3">
                <w:rPr>
                  <w:rStyle w:val="Hyperlink"/>
                  <w:sz w:val="18"/>
                  <w:szCs w:val="18"/>
                </w:rPr>
                <w:t>https://joy.org.au/contact/</w:t>
              </w:r>
            </w:hyperlink>
          </w:p>
          <w:p w14:paraId="76C03B19" w14:textId="63980316" w:rsidR="00A42249" w:rsidRPr="009E706C" w:rsidRDefault="00A42249" w:rsidP="00391699">
            <w:pPr>
              <w:pStyle w:val="TableBody"/>
              <w:rPr>
                <w:sz w:val="18"/>
                <w:szCs w:val="18"/>
              </w:rPr>
            </w:pPr>
          </w:p>
        </w:tc>
        <w:tc>
          <w:tcPr>
            <w:tcW w:w="5762" w:type="dxa"/>
            <w:tcBorders>
              <w:bottom w:val="single" w:sz="4" w:space="0" w:color="auto"/>
            </w:tcBorders>
          </w:tcPr>
          <w:p w14:paraId="47A82B49" w14:textId="77777777" w:rsidR="00391699" w:rsidRPr="009E706C" w:rsidRDefault="00391699" w:rsidP="00391699">
            <w:pPr>
              <w:pStyle w:val="TableBody"/>
              <w:rPr>
                <w:sz w:val="18"/>
                <w:szCs w:val="18"/>
              </w:rPr>
            </w:pPr>
            <w:r w:rsidRPr="009E706C">
              <w:rPr>
                <w:sz w:val="18"/>
                <w:szCs w:val="18"/>
              </w:rPr>
              <w:t xml:space="preserve">Australia’s LGBTIQ+ community radio station. </w:t>
            </w:r>
          </w:p>
        </w:tc>
        <w:tc>
          <w:tcPr>
            <w:tcW w:w="8738" w:type="dxa"/>
            <w:gridSpan w:val="2"/>
            <w:tcBorders>
              <w:bottom w:val="single" w:sz="4" w:space="0" w:color="auto"/>
            </w:tcBorders>
          </w:tcPr>
          <w:p w14:paraId="19917D71" w14:textId="77777777" w:rsidR="00391699" w:rsidRPr="009E706C" w:rsidRDefault="00391699" w:rsidP="00391699">
            <w:pPr>
              <w:pStyle w:val="TableBody"/>
              <w:rPr>
                <w:sz w:val="18"/>
                <w:szCs w:val="18"/>
              </w:rPr>
            </w:pPr>
            <w:r w:rsidRPr="009E706C">
              <w:rPr>
                <w:sz w:val="18"/>
                <w:szCs w:val="18"/>
              </w:rPr>
              <w:t>Email appointment details to Community Service Announcements at csa@joy.org.au</w:t>
            </w:r>
          </w:p>
        </w:tc>
      </w:tr>
      <w:tr w:rsidR="00391699" w:rsidRPr="009E706C" w14:paraId="3A728BE7" w14:textId="77777777" w:rsidTr="00391699">
        <w:trPr>
          <w:cantSplit/>
        </w:trPr>
        <w:tc>
          <w:tcPr>
            <w:tcW w:w="2804" w:type="dxa"/>
            <w:tcBorders>
              <w:bottom w:val="single" w:sz="4" w:space="0" w:color="auto"/>
            </w:tcBorders>
          </w:tcPr>
          <w:p w14:paraId="1D240CCF" w14:textId="77777777" w:rsidR="00391699" w:rsidRPr="009E706C" w:rsidRDefault="00391699" w:rsidP="00391699">
            <w:pPr>
              <w:pStyle w:val="TableSubheading"/>
              <w:rPr>
                <w:bCs/>
                <w:sz w:val="18"/>
                <w:szCs w:val="18"/>
              </w:rPr>
            </w:pPr>
            <w:r w:rsidRPr="009E706C">
              <w:rPr>
                <w:sz w:val="18"/>
                <w:szCs w:val="18"/>
              </w:rPr>
              <w:t>Australian GLBTIQ Multicultural Council (AGMC)</w:t>
            </w:r>
          </w:p>
        </w:tc>
        <w:tc>
          <w:tcPr>
            <w:tcW w:w="5230" w:type="dxa"/>
            <w:tcBorders>
              <w:bottom w:val="single" w:sz="4" w:space="0" w:color="auto"/>
            </w:tcBorders>
          </w:tcPr>
          <w:p w14:paraId="4983D57F" w14:textId="3B87CB88" w:rsidR="00391699" w:rsidRDefault="00EF0BF0" w:rsidP="00391699">
            <w:pPr>
              <w:pStyle w:val="TableBody"/>
              <w:rPr>
                <w:sz w:val="18"/>
                <w:szCs w:val="18"/>
              </w:rPr>
            </w:pPr>
            <w:hyperlink r:id="rId72" w:history="1">
              <w:r w:rsidR="00A42249" w:rsidRPr="006757E3">
                <w:rPr>
                  <w:rStyle w:val="Hyperlink"/>
                  <w:sz w:val="18"/>
                  <w:szCs w:val="18"/>
                </w:rPr>
                <w:t>https://www.agmc.org.au/contact-us/</w:t>
              </w:r>
            </w:hyperlink>
          </w:p>
          <w:p w14:paraId="0B0C20D1" w14:textId="4E73BF6F" w:rsidR="00A42249" w:rsidRPr="009E706C" w:rsidRDefault="00A42249" w:rsidP="00391699">
            <w:pPr>
              <w:pStyle w:val="TableBody"/>
              <w:rPr>
                <w:sz w:val="18"/>
                <w:szCs w:val="18"/>
              </w:rPr>
            </w:pPr>
          </w:p>
        </w:tc>
        <w:tc>
          <w:tcPr>
            <w:tcW w:w="5762" w:type="dxa"/>
            <w:tcBorders>
              <w:bottom w:val="single" w:sz="4" w:space="0" w:color="auto"/>
            </w:tcBorders>
          </w:tcPr>
          <w:p w14:paraId="6B53AD91" w14:textId="77777777" w:rsidR="00391699" w:rsidRPr="009E706C" w:rsidRDefault="00391699" w:rsidP="00391699">
            <w:pPr>
              <w:pStyle w:val="TableBody"/>
              <w:rPr>
                <w:sz w:val="18"/>
                <w:szCs w:val="18"/>
              </w:rPr>
            </w:pPr>
            <w:r w:rsidRPr="009E706C">
              <w:rPr>
                <w:sz w:val="18"/>
                <w:szCs w:val="18"/>
              </w:rPr>
              <w:t xml:space="preserve">Australia’s peak body for LGBTIQ+ people of multicultural and multifaith backgrounds. </w:t>
            </w:r>
          </w:p>
        </w:tc>
        <w:tc>
          <w:tcPr>
            <w:tcW w:w="8738" w:type="dxa"/>
            <w:gridSpan w:val="2"/>
            <w:tcBorders>
              <w:bottom w:val="single" w:sz="4" w:space="0" w:color="auto"/>
            </w:tcBorders>
          </w:tcPr>
          <w:p w14:paraId="043683FF" w14:textId="77777777" w:rsidR="00391699" w:rsidRPr="009E706C" w:rsidRDefault="00391699" w:rsidP="00391699">
            <w:pPr>
              <w:pStyle w:val="TableBody"/>
              <w:rPr>
                <w:sz w:val="18"/>
                <w:szCs w:val="18"/>
              </w:rPr>
            </w:pPr>
            <w:r w:rsidRPr="009E706C">
              <w:rPr>
                <w:sz w:val="18"/>
                <w:szCs w:val="18"/>
              </w:rPr>
              <w:t>Email appointment details to contact@agmc.org.au to advertise through the GLBTIQ newsletter.</w:t>
            </w:r>
          </w:p>
        </w:tc>
      </w:tr>
      <w:tr w:rsidR="00391699" w:rsidRPr="009E706C" w14:paraId="686A6B61" w14:textId="77777777" w:rsidTr="00391699">
        <w:trPr>
          <w:cantSplit/>
        </w:trPr>
        <w:tc>
          <w:tcPr>
            <w:tcW w:w="2804" w:type="dxa"/>
            <w:tcBorders>
              <w:bottom w:val="single" w:sz="4" w:space="0" w:color="auto"/>
            </w:tcBorders>
          </w:tcPr>
          <w:p w14:paraId="576DF495" w14:textId="77777777" w:rsidR="00391699" w:rsidRPr="009E706C" w:rsidRDefault="00391699" w:rsidP="00391699">
            <w:pPr>
              <w:pStyle w:val="TableSubheading"/>
              <w:rPr>
                <w:sz w:val="18"/>
                <w:szCs w:val="18"/>
              </w:rPr>
            </w:pPr>
            <w:r w:rsidRPr="009E706C">
              <w:rPr>
                <w:sz w:val="18"/>
                <w:szCs w:val="18"/>
              </w:rPr>
              <w:t xml:space="preserve">Ethical Jobs </w:t>
            </w:r>
          </w:p>
        </w:tc>
        <w:tc>
          <w:tcPr>
            <w:tcW w:w="5230" w:type="dxa"/>
            <w:tcBorders>
              <w:bottom w:val="single" w:sz="4" w:space="0" w:color="auto"/>
            </w:tcBorders>
          </w:tcPr>
          <w:p w14:paraId="6BE16A8B" w14:textId="58FF1FCC" w:rsidR="00391699" w:rsidRDefault="00EF0BF0" w:rsidP="00391699">
            <w:pPr>
              <w:pStyle w:val="TableBody"/>
              <w:rPr>
                <w:sz w:val="18"/>
                <w:szCs w:val="18"/>
              </w:rPr>
            </w:pPr>
            <w:hyperlink r:id="rId73" w:history="1">
              <w:r w:rsidR="00A42249" w:rsidRPr="006757E3">
                <w:rPr>
                  <w:rStyle w:val="Hyperlink"/>
                  <w:sz w:val="18"/>
                  <w:szCs w:val="18"/>
                </w:rPr>
                <w:t>https://www.ethicaljobs.com.au/</w:t>
              </w:r>
            </w:hyperlink>
          </w:p>
          <w:p w14:paraId="304CE5E6" w14:textId="024D55CE" w:rsidR="00A42249" w:rsidRPr="009E706C" w:rsidRDefault="00A42249" w:rsidP="00391699">
            <w:pPr>
              <w:pStyle w:val="TableBody"/>
              <w:rPr>
                <w:sz w:val="18"/>
                <w:szCs w:val="18"/>
              </w:rPr>
            </w:pPr>
          </w:p>
        </w:tc>
        <w:tc>
          <w:tcPr>
            <w:tcW w:w="5762" w:type="dxa"/>
            <w:tcBorders>
              <w:bottom w:val="single" w:sz="4" w:space="0" w:color="auto"/>
            </w:tcBorders>
          </w:tcPr>
          <w:p w14:paraId="111C865E" w14:textId="77777777" w:rsidR="00391699" w:rsidRPr="009E706C" w:rsidRDefault="00391699" w:rsidP="00391699">
            <w:pPr>
              <w:pStyle w:val="TableBody"/>
              <w:rPr>
                <w:sz w:val="18"/>
                <w:szCs w:val="18"/>
              </w:rPr>
            </w:pPr>
            <w:r w:rsidRPr="009E706C">
              <w:rPr>
                <w:sz w:val="18"/>
                <w:szCs w:val="18"/>
              </w:rPr>
              <w:t>A national jobs board for government, non-profit and community organisation jobs, including an LGBTIQA+ category.</w:t>
            </w:r>
          </w:p>
        </w:tc>
        <w:tc>
          <w:tcPr>
            <w:tcW w:w="8738" w:type="dxa"/>
            <w:gridSpan w:val="2"/>
            <w:tcBorders>
              <w:bottom w:val="single" w:sz="4" w:space="0" w:color="auto"/>
            </w:tcBorders>
          </w:tcPr>
          <w:p w14:paraId="0E5B8783" w14:textId="77777777" w:rsidR="00391699" w:rsidRPr="009E706C" w:rsidRDefault="00391699" w:rsidP="00391699">
            <w:pPr>
              <w:pStyle w:val="TableBody"/>
              <w:rPr>
                <w:sz w:val="18"/>
                <w:szCs w:val="18"/>
              </w:rPr>
            </w:pPr>
            <w:r w:rsidRPr="009E706C">
              <w:rPr>
                <w:sz w:val="18"/>
                <w:szCs w:val="18"/>
              </w:rPr>
              <w:t xml:space="preserve">Email appointment details to </w:t>
            </w:r>
            <w:r w:rsidRPr="005A41DE">
              <w:rPr>
                <w:sz w:val="18"/>
                <w:szCs w:val="18"/>
              </w:rPr>
              <w:t>info@ethicaljobs.com.au</w:t>
            </w:r>
          </w:p>
        </w:tc>
      </w:tr>
      <w:tr w:rsidR="00391699" w:rsidRPr="009E706C" w14:paraId="7742D79D" w14:textId="77777777" w:rsidTr="00391699">
        <w:trPr>
          <w:cantSplit/>
        </w:trPr>
        <w:tc>
          <w:tcPr>
            <w:tcW w:w="2804" w:type="dxa"/>
            <w:tcBorders>
              <w:bottom w:val="single" w:sz="4" w:space="0" w:color="auto"/>
            </w:tcBorders>
          </w:tcPr>
          <w:p w14:paraId="55A64A52" w14:textId="77777777" w:rsidR="00391699" w:rsidRPr="009E706C" w:rsidRDefault="00391699" w:rsidP="00391699">
            <w:pPr>
              <w:pStyle w:val="TableSubheading"/>
              <w:rPr>
                <w:sz w:val="18"/>
                <w:szCs w:val="18"/>
              </w:rPr>
            </w:pPr>
            <w:r w:rsidRPr="009E706C">
              <w:rPr>
                <w:sz w:val="18"/>
                <w:szCs w:val="18"/>
              </w:rPr>
              <w:t xml:space="preserve">GLOBE </w:t>
            </w:r>
          </w:p>
        </w:tc>
        <w:tc>
          <w:tcPr>
            <w:tcW w:w="5230" w:type="dxa"/>
            <w:tcBorders>
              <w:bottom w:val="single" w:sz="4" w:space="0" w:color="auto"/>
            </w:tcBorders>
          </w:tcPr>
          <w:p w14:paraId="45C02012" w14:textId="17A078F7" w:rsidR="00391699" w:rsidRDefault="00EF0BF0" w:rsidP="00391699">
            <w:pPr>
              <w:pStyle w:val="TableBody"/>
              <w:rPr>
                <w:sz w:val="18"/>
                <w:szCs w:val="18"/>
              </w:rPr>
            </w:pPr>
            <w:hyperlink r:id="rId74" w:history="1">
              <w:r w:rsidR="00A42249" w:rsidRPr="006757E3">
                <w:rPr>
                  <w:rStyle w:val="Hyperlink"/>
                  <w:sz w:val="18"/>
                  <w:szCs w:val="18"/>
                </w:rPr>
                <w:t>https://globemelbourne.com.au/</w:t>
              </w:r>
            </w:hyperlink>
          </w:p>
          <w:p w14:paraId="677DFCB6" w14:textId="2E7E7E4D" w:rsidR="00A42249" w:rsidRPr="009E706C" w:rsidRDefault="00A42249" w:rsidP="00391699">
            <w:pPr>
              <w:pStyle w:val="TableBody"/>
              <w:rPr>
                <w:sz w:val="18"/>
                <w:szCs w:val="18"/>
              </w:rPr>
            </w:pPr>
          </w:p>
        </w:tc>
        <w:tc>
          <w:tcPr>
            <w:tcW w:w="5762" w:type="dxa"/>
            <w:tcBorders>
              <w:bottom w:val="single" w:sz="4" w:space="0" w:color="auto"/>
            </w:tcBorders>
          </w:tcPr>
          <w:p w14:paraId="6754B28C" w14:textId="51FC3AEB" w:rsidR="00391699" w:rsidRPr="009E706C" w:rsidRDefault="00391699" w:rsidP="00391699">
            <w:pPr>
              <w:pStyle w:val="TableBody"/>
              <w:rPr>
                <w:sz w:val="18"/>
                <w:szCs w:val="18"/>
              </w:rPr>
            </w:pPr>
            <w:r w:rsidRPr="009E706C">
              <w:rPr>
                <w:sz w:val="18"/>
                <w:szCs w:val="18"/>
              </w:rPr>
              <w:t>An LGBTI community group that supports Victorian LGBTI professionals and small business owners. Positions can be advertised through the GLOBE newsletter.</w:t>
            </w:r>
          </w:p>
        </w:tc>
        <w:tc>
          <w:tcPr>
            <w:tcW w:w="8738" w:type="dxa"/>
            <w:gridSpan w:val="2"/>
            <w:tcBorders>
              <w:bottom w:val="single" w:sz="4" w:space="0" w:color="auto"/>
            </w:tcBorders>
          </w:tcPr>
          <w:p w14:paraId="37529C4C" w14:textId="77777777" w:rsidR="00391699" w:rsidRPr="009E706C" w:rsidRDefault="00391699" w:rsidP="00391699">
            <w:pPr>
              <w:pStyle w:val="TableBody"/>
              <w:rPr>
                <w:sz w:val="18"/>
                <w:szCs w:val="18"/>
              </w:rPr>
            </w:pPr>
            <w:r w:rsidRPr="009E706C">
              <w:rPr>
                <w:sz w:val="18"/>
                <w:szCs w:val="18"/>
              </w:rPr>
              <w:t xml:space="preserve">Email appointment details to </w:t>
            </w:r>
            <w:r w:rsidRPr="005A41DE">
              <w:rPr>
                <w:sz w:val="18"/>
                <w:szCs w:val="18"/>
              </w:rPr>
              <w:t>hello@globemelbourne.com.au</w:t>
            </w:r>
          </w:p>
        </w:tc>
      </w:tr>
      <w:tr w:rsidR="00391699" w:rsidRPr="009E706C" w14:paraId="79D654BC" w14:textId="77777777" w:rsidTr="00391699">
        <w:trPr>
          <w:cantSplit/>
        </w:trPr>
        <w:tc>
          <w:tcPr>
            <w:tcW w:w="2804" w:type="dxa"/>
            <w:tcBorders>
              <w:bottom w:val="single" w:sz="4" w:space="0" w:color="auto"/>
            </w:tcBorders>
          </w:tcPr>
          <w:p w14:paraId="5A56913A" w14:textId="77777777" w:rsidR="00391699" w:rsidRPr="009E706C" w:rsidRDefault="00391699" w:rsidP="00391699">
            <w:pPr>
              <w:pStyle w:val="TableSubheading"/>
              <w:rPr>
                <w:sz w:val="18"/>
                <w:szCs w:val="18"/>
              </w:rPr>
            </w:pPr>
            <w:r w:rsidRPr="009E706C">
              <w:rPr>
                <w:sz w:val="18"/>
                <w:szCs w:val="18"/>
              </w:rPr>
              <w:t>LGBTI Jobs</w:t>
            </w:r>
          </w:p>
        </w:tc>
        <w:tc>
          <w:tcPr>
            <w:tcW w:w="5230" w:type="dxa"/>
            <w:tcBorders>
              <w:bottom w:val="single" w:sz="4" w:space="0" w:color="auto"/>
            </w:tcBorders>
          </w:tcPr>
          <w:p w14:paraId="2A740D12" w14:textId="7ED78E64" w:rsidR="00391699" w:rsidRDefault="00EF0BF0" w:rsidP="00391699">
            <w:pPr>
              <w:pStyle w:val="TableBody"/>
              <w:rPr>
                <w:sz w:val="18"/>
                <w:szCs w:val="18"/>
              </w:rPr>
            </w:pPr>
            <w:hyperlink r:id="rId75" w:history="1">
              <w:r w:rsidR="00A42249" w:rsidRPr="006757E3">
                <w:rPr>
                  <w:rStyle w:val="Hyperlink"/>
                  <w:sz w:val="18"/>
                  <w:szCs w:val="18"/>
                </w:rPr>
                <w:t>https://www.lgbtijobs.com.au/contact.php</w:t>
              </w:r>
            </w:hyperlink>
          </w:p>
          <w:p w14:paraId="460E4D30" w14:textId="10BC7F80" w:rsidR="00A42249" w:rsidRPr="009E706C" w:rsidRDefault="00A42249" w:rsidP="00391699">
            <w:pPr>
              <w:pStyle w:val="TableBody"/>
              <w:rPr>
                <w:sz w:val="18"/>
                <w:szCs w:val="18"/>
              </w:rPr>
            </w:pPr>
          </w:p>
        </w:tc>
        <w:tc>
          <w:tcPr>
            <w:tcW w:w="5762" w:type="dxa"/>
            <w:tcBorders>
              <w:bottom w:val="single" w:sz="4" w:space="0" w:color="auto"/>
            </w:tcBorders>
          </w:tcPr>
          <w:p w14:paraId="2DB41297" w14:textId="77777777" w:rsidR="00391699" w:rsidRPr="009E706C" w:rsidRDefault="00391699" w:rsidP="00391699">
            <w:pPr>
              <w:pStyle w:val="TableBody"/>
              <w:rPr>
                <w:sz w:val="18"/>
                <w:szCs w:val="18"/>
              </w:rPr>
            </w:pPr>
            <w:r w:rsidRPr="009E706C">
              <w:rPr>
                <w:sz w:val="18"/>
                <w:szCs w:val="18"/>
              </w:rPr>
              <w:t xml:space="preserve">A national LGBTI job board. </w:t>
            </w:r>
          </w:p>
        </w:tc>
        <w:tc>
          <w:tcPr>
            <w:tcW w:w="8738" w:type="dxa"/>
            <w:gridSpan w:val="2"/>
            <w:tcBorders>
              <w:bottom w:val="single" w:sz="4" w:space="0" w:color="auto"/>
            </w:tcBorders>
          </w:tcPr>
          <w:p w14:paraId="7039F0C3" w14:textId="77777777" w:rsidR="00391699" w:rsidRPr="009E706C" w:rsidRDefault="00391699" w:rsidP="00391699">
            <w:pPr>
              <w:pStyle w:val="TableBody"/>
              <w:rPr>
                <w:sz w:val="18"/>
                <w:szCs w:val="18"/>
              </w:rPr>
            </w:pPr>
            <w:r w:rsidRPr="009E706C">
              <w:rPr>
                <w:sz w:val="18"/>
                <w:szCs w:val="18"/>
              </w:rPr>
              <w:t xml:space="preserve">Complete the online contact form on the at </w:t>
            </w:r>
            <w:r w:rsidRPr="005A41DE">
              <w:rPr>
                <w:sz w:val="18"/>
                <w:szCs w:val="18"/>
              </w:rPr>
              <w:t>https://www.lgbtijobs.com.au/contact.php</w:t>
            </w:r>
            <w:r w:rsidRPr="009E706C">
              <w:rPr>
                <w:sz w:val="18"/>
                <w:szCs w:val="18"/>
              </w:rPr>
              <w:t xml:space="preserve"> and provide appointment details </w:t>
            </w:r>
          </w:p>
        </w:tc>
      </w:tr>
      <w:tr w:rsidR="00391699" w:rsidRPr="00306F8D" w14:paraId="2142DACC" w14:textId="77777777" w:rsidTr="00391699">
        <w:trPr>
          <w:cantSplit/>
          <w:trHeight w:val="14"/>
        </w:trPr>
        <w:tc>
          <w:tcPr>
            <w:tcW w:w="2804" w:type="dxa"/>
            <w:tcBorders>
              <w:top w:val="nil"/>
              <w:right w:val="nil"/>
            </w:tcBorders>
            <w:shd w:val="clear" w:color="auto" w:fill="DBDDDE" w:themeFill="text2" w:themeFillTint="33"/>
          </w:tcPr>
          <w:p w14:paraId="24C35898" w14:textId="1E983516" w:rsidR="00391699" w:rsidRPr="00306F8D" w:rsidRDefault="00391699" w:rsidP="00391699">
            <w:pPr>
              <w:pStyle w:val="TableSubheading"/>
              <w:rPr>
                <w:sz w:val="18"/>
                <w:szCs w:val="18"/>
              </w:rPr>
            </w:pPr>
            <w:r w:rsidRPr="00306F8D">
              <w:rPr>
                <w:sz w:val="18"/>
                <w:szCs w:val="18"/>
              </w:rPr>
              <w:t>People with disability</w:t>
            </w:r>
          </w:p>
        </w:tc>
        <w:tc>
          <w:tcPr>
            <w:tcW w:w="5230" w:type="dxa"/>
            <w:tcBorders>
              <w:top w:val="nil"/>
              <w:left w:val="nil"/>
              <w:right w:val="nil"/>
            </w:tcBorders>
            <w:shd w:val="clear" w:color="auto" w:fill="DBDDDE" w:themeFill="text2" w:themeFillTint="33"/>
          </w:tcPr>
          <w:p w14:paraId="57E0840E" w14:textId="77777777" w:rsidR="00391699" w:rsidRPr="00306F8D" w:rsidRDefault="00391699" w:rsidP="00391699">
            <w:pPr>
              <w:pStyle w:val="TableSubheading"/>
              <w:rPr>
                <w:sz w:val="18"/>
                <w:szCs w:val="18"/>
              </w:rPr>
            </w:pPr>
          </w:p>
        </w:tc>
        <w:tc>
          <w:tcPr>
            <w:tcW w:w="5762" w:type="dxa"/>
            <w:tcBorders>
              <w:top w:val="nil"/>
              <w:left w:val="nil"/>
              <w:right w:val="nil"/>
            </w:tcBorders>
            <w:shd w:val="clear" w:color="auto" w:fill="DBDDDE" w:themeFill="text2" w:themeFillTint="33"/>
          </w:tcPr>
          <w:p w14:paraId="752A8F77" w14:textId="41D65DFD" w:rsidR="00391699" w:rsidRPr="00306F8D" w:rsidRDefault="00391699" w:rsidP="00391699">
            <w:pPr>
              <w:pStyle w:val="TableSubheading"/>
              <w:rPr>
                <w:sz w:val="18"/>
                <w:szCs w:val="18"/>
              </w:rPr>
            </w:pPr>
          </w:p>
        </w:tc>
        <w:tc>
          <w:tcPr>
            <w:tcW w:w="8738" w:type="dxa"/>
            <w:gridSpan w:val="2"/>
            <w:tcBorders>
              <w:top w:val="nil"/>
              <w:left w:val="nil"/>
            </w:tcBorders>
            <w:shd w:val="clear" w:color="auto" w:fill="DBDDDE" w:themeFill="text2" w:themeFillTint="33"/>
          </w:tcPr>
          <w:p w14:paraId="7CCEB6AC" w14:textId="77777777" w:rsidR="00391699" w:rsidRPr="00306F8D" w:rsidRDefault="00391699" w:rsidP="00391699">
            <w:pPr>
              <w:pStyle w:val="TableSubheading"/>
              <w:rPr>
                <w:sz w:val="18"/>
                <w:szCs w:val="18"/>
              </w:rPr>
            </w:pPr>
          </w:p>
        </w:tc>
      </w:tr>
      <w:tr w:rsidR="00391699" w:rsidRPr="00306F8D" w14:paraId="264D8BF4" w14:textId="77777777" w:rsidTr="00391699">
        <w:trPr>
          <w:cantSplit/>
        </w:trPr>
        <w:tc>
          <w:tcPr>
            <w:tcW w:w="2804" w:type="dxa"/>
          </w:tcPr>
          <w:p w14:paraId="1CD096C2" w14:textId="360D4F4D" w:rsidR="00391699" w:rsidRPr="00306F8D" w:rsidRDefault="00391699" w:rsidP="00391699">
            <w:pPr>
              <w:pStyle w:val="TableBody"/>
              <w:rPr>
                <w:rFonts w:cs="Arial"/>
                <w:b/>
                <w:color w:val="0071CE" w:themeColor="hyperlink"/>
                <w:sz w:val="18"/>
                <w:szCs w:val="18"/>
                <w:u w:val="single"/>
              </w:rPr>
            </w:pPr>
            <w:r w:rsidRPr="00306F8D">
              <w:rPr>
                <w:rFonts w:cs="Arial"/>
                <w:b/>
                <w:sz w:val="18"/>
                <w:szCs w:val="18"/>
              </w:rPr>
              <w:t>Disability Advocacy Resource Unit</w:t>
            </w:r>
          </w:p>
          <w:p w14:paraId="3722422A" w14:textId="77777777" w:rsidR="00391699" w:rsidRPr="00306F8D" w:rsidRDefault="00391699" w:rsidP="00391699">
            <w:pPr>
              <w:pStyle w:val="TableSubheading"/>
              <w:rPr>
                <w:sz w:val="18"/>
                <w:szCs w:val="18"/>
                <w:highlight w:val="yellow"/>
              </w:rPr>
            </w:pPr>
          </w:p>
        </w:tc>
        <w:tc>
          <w:tcPr>
            <w:tcW w:w="5230" w:type="dxa"/>
          </w:tcPr>
          <w:p w14:paraId="1696163B" w14:textId="7F26DB6A" w:rsidR="00391699" w:rsidRDefault="00EF0BF0" w:rsidP="00391699">
            <w:pPr>
              <w:pStyle w:val="TableBody"/>
              <w:rPr>
                <w:color w:val="000000"/>
                <w:sz w:val="18"/>
                <w:szCs w:val="18"/>
              </w:rPr>
            </w:pPr>
            <w:hyperlink r:id="rId76" w:history="1">
              <w:r w:rsidR="00A42249" w:rsidRPr="006757E3">
                <w:rPr>
                  <w:rStyle w:val="Hyperlink"/>
                  <w:sz w:val="18"/>
                  <w:szCs w:val="18"/>
                </w:rPr>
                <w:t>http://www.daru.org.au/</w:t>
              </w:r>
            </w:hyperlink>
          </w:p>
          <w:p w14:paraId="2E66E0A5" w14:textId="489BA858" w:rsidR="00A42249" w:rsidRPr="00306F8D" w:rsidRDefault="00A42249" w:rsidP="00391699">
            <w:pPr>
              <w:pStyle w:val="TableBody"/>
              <w:rPr>
                <w:color w:val="000000"/>
                <w:sz w:val="18"/>
                <w:szCs w:val="18"/>
              </w:rPr>
            </w:pPr>
          </w:p>
        </w:tc>
        <w:tc>
          <w:tcPr>
            <w:tcW w:w="5762" w:type="dxa"/>
          </w:tcPr>
          <w:p w14:paraId="385115E2" w14:textId="612BB43D" w:rsidR="00391699" w:rsidRPr="00306F8D" w:rsidRDefault="00391699" w:rsidP="00391699">
            <w:pPr>
              <w:pStyle w:val="TableBody"/>
              <w:rPr>
                <w:sz w:val="18"/>
                <w:szCs w:val="18"/>
              </w:rPr>
            </w:pPr>
            <w:r w:rsidRPr="00306F8D">
              <w:rPr>
                <w:color w:val="000000"/>
                <w:sz w:val="18"/>
                <w:szCs w:val="18"/>
              </w:rPr>
              <w:t>A dedicated resource unit that works with disability advocacy organisations.</w:t>
            </w:r>
          </w:p>
        </w:tc>
        <w:tc>
          <w:tcPr>
            <w:tcW w:w="8738" w:type="dxa"/>
            <w:gridSpan w:val="2"/>
          </w:tcPr>
          <w:p w14:paraId="19C143AA" w14:textId="38199D56" w:rsidR="00391699" w:rsidRPr="00306F8D" w:rsidRDefault="00391699" w:rsidP="00391699">
            <w:pPr>
              <w:pStyle w:val="TableBody"/>
              <w:rPr>
                <w:sz w:val="18"/>
                <w:szCs w:val="18"/>
              </w:rPr>
            </w:pPr>
            <w:r w:rsidRPr="00306F8D">
              <w:rPr>
                <w:color w:val="000000"/>
                <w:sz w:val="18"/>
                <w:szCs w:val="18"/>
              </w:rPr>
              <w:t xml:space="preserve">Email appointment details </w:t>
            </w:r>
            <w:r w:rsidRPr="00306F8D">
              <w:rPr>
                <w:sz w:val="18"/>
                <w:szCs w:val="18"/>
              </w:rPr>
              <w:t xml:space="preserve">to DARU at admin@daru.org.au to advertise through the weekly update </w:t>
            </w:r>
            <w:r w:rsidRPr="00306F8D">
              <w:rPr>
                <w:color w:val="000000"/>
                <w:sz w:val="18"/>
                <w:szCs w:val="18"/>
              </w:rPr>
              <w:t>to Victorian disability advocacy services for people with disability and other stakeholders</w:t>
            </w:r>
            <w:r w:rsidRPr="00306F8D" w:rsidDel="001872BA">
              <w:rPr>
                <w:sz w:val="18"/>
                <w:szCs w:val="18"/>
              </w:rPr>
              <w:t xml:space="preserve"> </w:t>
            </w:r>
          </w:p>
        </w:tc>
      </w:tr>
      <w:tr w:rsidR="00391699" w:rsidRPr="00306F8D" w14:paraId="6D5B0203" w14:textId="77777777" w:rsidTr="00391699">
        <w:trPr>
          <w:cantSplit/>
        </w:trPr>
        <w:tc>
          <w:tcPr>
            <w:tcW w:w="2804" w:type="dxa"/>
          </w:tcPr>
          <w:p w14:paraId="07FED627" w14:textId="387DDD06" w:rsidR="00391699" w:rsidRPr="00306F8D" w:rsidRDefault="00391699" w:rsidP="00391699">
            <w:pPr>
              <w:pStyle w:val="TableBody"/>
              <w:rPr>
                <w:rStyle w:val="Hyperlink"/>
                <w:rFonts w:cs="Arial"/>
                <w:b/>
                <w:sz w:val="18"/>
                <w:szCs w:val="18"/>
              </w:rPr>
            </w:pPr>
            <w:r w:rsidRPr="00306F8D">
              <w:rPr>
                <w:rFonts w:cs="Arial"/>
                <w:b/>
                <w:sz w:val="18"/>
                <w:szCs w:val="18"/>
              </w:rPr>
              <w:t>Disability Leadership Institute</w:t>
            </w:r>
          </w:p>
          <w:p w14:paraId="4627F5A8" w14:textId="77777777" w:rsidR="00391699" w:rsidRPr="00306F8D" w:rsidRDefault="00391699" w:rsidP="00391699">
            <w:pPr>
              <w:pStyle w:val="TableSubheading"/>
              <w:rPr>
                <w:sz w:val="18"/>
                <w:szCs w:val="18"/>
                <w:highlight w:val="yellow"/>
              </w:rPr>
            </w:pPr>
          </w:p>
        </w:tc>
        <w:tc>
          <w:tcPr>
            <w:tcW w:w="5230" w:type="dxa"/>
          </w:tcPr>
          <w:p w14:paraId="06F29E9C" w14:textId="6FFF6AEF" w:rsidR="00391699" w:rsidRDefault="00EF0BF0" w:rsidP="00391699">
            <w:pPr>
              <w:pStyle w:val="TableBody"/>
              <w:rPr>
                <w:color w:val="000000"/>
                <w:sz w:val="18"/>
                <w:szCs w:val="18"/>
              </w:rPr>
            </w:pPr>
            <w:hyperlink r:id="rId77" w:history="1">
              <w:r w:rsidR="00A42249" w:rsidRPr="006757E3">
                <w:rPr>
                  <w:rStyle w:val="Hyperlink"/>
                  <w:sz w:val="18"/>
                  <w:szCs w:val="18"/>
                </w:rPr>
                <w:t>https://disabilityleaders.com.au/</w:t>
              </w:r>
            </w:hyperlink>
          </w:p>
          <w:p w14:paraId="50F978D4" w14:textId="5964B14C" w:rsidR="00A42249" w:rsidRPr="00306F8D" w:rsidRDefault="00A42249" w:rsidP="00391699">
            <w:pPr>
              <w:pStyle w:val="TableBody"/>
              <w:rPr>
                <w:color w:val="000000"/>
                <w:sz w:val="18"/>
                <w:szCs w:val="18"/>
              </w:rPr>
            </w:pPr>
          </w:p>
        </w:tc>
        <w:tc>
          <w:tcPr>
            <w:tcW w:w="5762" w:type="dxa"/>
          </w:tcPr>
          <w:p w14:paraId="06080EB1" w14:textId="47D81B49" w:rsidR="00391699" w:rsidRPr="00306F8D" w:rsidRDefault="00391699" w:rsidP="00391699">
            <w:pPr>
              <w:pStyle w:val="TableBody"/>
              <w:rPr>
                <w:color w:val="0071CE" w:themeColor="hyperlink"/>
                <w:sz w:val="18"/>
                <w:szCs w:val="18"/>
                <w:u w:val="single"/>
              </w:rPr>
            </w:pPr>
            <w:r w:rsidRPr="00306F8D">
              <w:rPr>
                <w:color w:val="000000"/>
                <w:sz w:val="18"/>
                <w:szCs w:val="18"/>
              </w:rPr>
              <w:t>The National Register of Disability Leaders contains information about people with a disability who are leaders across a range of fields.</w:t>
            </w:r>
          </w:p>
        </w:tc>
        <w:tc>
          <w:tcPr>
            <w:tcW w:w="8738" w:type="dxa"/>
            <w:gridSpan w:val="2"/>
          </w:tcPr>
          <w:p w14:paraId="7E285BE9" w14:textId="3F11E652" w:rsidR="00391699" w:rsidRPr="00306F8D" w:rsidRDefault="00391699" w:rsidP="00391699">
            <w:pPr>
              <w:pStyle w:val="TableBody"/>
              <w:rPr>
                <w:sz w:val="18"/>
                <w:szCs w:val="18"/>
              </w:rPr>
            </w:pPr>
            <w:r w:rsidRPr="00306F8D">
              <w:rPr>
                <w:color w:val="000000"/>
                <w:sz w:val="18"/>
                <w:szCs w:val="18"/>
              </w:rPr>
              <w:t xml:space="preserve">Consult the National Register using the </w:t>
            </w:r>
            <w:r w:rsidRPr="00306F8D">
              <w:rPr>
                <w:sz w:val="18"/>
                <w:szCs w:val="18"/>
              </w:rPr>
              <w:t>online form</w:t>
            </w:r>
            <w:r w:rsidRPr="00306F8D">
              <w:rPr>
                <w:rStyle w:val="Hyperlink"/>
                <w:rFonts w:cs="Arial"/>
                <w:sz w:val="18"/>
                <w:szCs w:val="18"/>
              </w:rPr>
              <w:t xml:space="preserve"> </w:t>
            </w:r>
            <w:r w:rsidRPr="00306F8D">
              <w:rPr>
                <w:sz w:val="18"/>
                <w:szCs w:val="18"/>
              </w:rPr>
              <w:t>&lt;https://disabilityleaders.com.au/</w:t>
            </w:r>
            <w:r w:rsidR="00A42249">
              <w:rPr>
                <w:sz w:val="18"/>
                <w:szCs w:val="18"/>
              </w:rPr>
              <w:t>organisations</w:t>
            </w:r>
            <w:r w:rsidRPr="00306F8D">
              <w:rPr>
                <w:sz w:val="18"/>
                <w:szCs w:val="18"/>
              </w:rPr>
              <w:t>/consult-the-register/&gt;</w:t>
            </w:r>
          </w:p>
        </w:tc>
      </w:tr>
      <w:tr w:rsidR="00391699" w:rsidRPr="00306F8D" w14:paraId="7E7A9EEA" w14:textId="77777777" w:rsidTr="00391699">
        <w:trPr>
          <w:cantSplit/>
        </w:trPr>
        <w:tc>
          <w:tcPr>
            <w:tcW w:w="2804" w:type="dxa"/>
          </w:tcPr>
          <w:p w14:paraId="42288336" w14:textId="71A4EC78" w:rsidR="00391699" w:rsidRPr="00306F8D" w:rsidRDefault="00391699" w:rsidP="00391699">
            <w:pPr>
              <w:pStyle w:val="TableBody"/>
              <w:rPr>
                <w:rFonts w:cs="Arial"/>
                <w:b/>
                <w:sz w:val="18"/>
                <w:szCs w:val="18"/>
              </w:rPr>
            </w:pPr>
            <w:r w:rsidRPr="00306F8D">
              <w:rPr>
                <w:rFonts w:cs="Arial"/>
                <w:b/>
                <w:sz w:val="18"/>
                <w:szCs w:val="18"/>
              </w:rPr>
              <w:t>Self-Advocacy Resource Unit</w:t>
            </w:r>
          </w:p>
        </w:tc>
        <w:tc>
          <w:tcPr>
            <w:tcW w:w="5230" w:type="dxa"/>
          </w:tcPr>
          <w:p w14:paraId="0F9A89DC" w14:textId="37D3F4D7" w:rsidR="00391699" w:rsidRDefault="00EF0BF0" w:rsidP="00391699">
            <w:pPr>
              <w:pStyle w:val="TableBody"/>
              <w:rPr>
                <w:color w:val="000000"/>
                <w:sz w:val="18"/>
                <w:szCs w:val="18"/>
              </w:rPr>
            </w:pPr>
            <w:hyperlink r:id="rId78" w:history="1">
              <w:r w:rsidR="00A42249" w:rsidRPr="006757E3">
                <w:rPr>
                  <w:rStyle w:val="Hyperlink"/>
                  <w:sz w:val="18"/>
                  <w:szCs w:val="18"/>
                </w:rPr>
                <w:t>http://www.saru.net.au</w:t>
              </w:r>
            </w:hyperlink>
          </w:p>
          <w:p w14:paraId="273E8EC1" w14:textId="0A879CE4" w:rsidR="00A42249" w:rsidRPr="00306F8D" w:rsidRDefault="00A42249" w:rsidP="00391699">
            <w:pPr>
              <w:pStyle w:val="TableBody"/>
              <w:rPr>
                <w:color w:val="000000"/>
                <w:sz w:val="18"/>
                <w:szCs w:val="18"/>
              </w:rPr>
            </w:pPr>
          </w:p>
        </w:tc>
        <w:tc>
          <w:tcPr>
            <w:tcW w:w="5762" w:type="dxa"/>
          </w:tcPr>
          <w:p w14:paraId="25F73750" w14:textId="1715C49B" w:rsidR="00391699" w:rsidRPr="00306F8D" w:rsidRDefault="00391699" w:rsidP="00391699">
            <w:pPr>
              <w:pStyle w:val="TableBody"/>
              <w:rPr>
                <w:color w:val="000000"/>
                <w:sz w:val="18"/>
                <w:szCs w:val="18"/>
              </w:rPr>
            </w:pPr>
            <w:r w:rsidRPr="00306F8D">
              <w:rPr>
                <w:color w:val="000000"/>
                <w:sz w:val="18"/>
                <w:szCs w:val="18"/>
              </w:rPr>
              <w:t>SARU supports self-advocacy groups that are run by and for people with an intellectual disability, people with an acquired brain injury and people with complex communication support needs.</w:t>
            </w:r>
          </w:p>
        </w:tc>
        <w:tc>
          <w:tcPr>
            <w:tcW w:w="8738" w:type="dxa"/>
            <w:gridSpan w:val="2"/>
          </w:tcPr>
          <w:p w14:paraId="1811D08E" w14:textId="43300251" w:rsidR="00391699" w:rsidRPr="00306F8D" w:rsidDel="003A3F63" w:rsidRDefault="00391699" w:rsidP="00391699">
            <w:pPr>
              <w:pStyle w:val="TableBody"/>
              <w:rPr>
                <w:sz w:val="18"/>
                <w:szCs w:val="18"/>
              </w:rPr>
            </w:pPr>
            <w:r w:rsidRPr="00306F8D">
              <w:rPr>
                <w:sz w:val="18"/>
                <w:szCs w:val="18"/>
              </w:rPr>
              <w:t>Email appointment details to SARU at saru@rosshouse.org.au to advertise through the SARU weekly newsletter, sent to all self-advocacy groups, members and other stakeholders</w:t>
            </w:r>
          </w:p>
        </w:tc>
      </w:tr>
      <w:tr w:rsidR="00391699" w:rsidRPr="00306F8D" w14:paraId="654931D5" w14:textId="77777777" w:rsidTr="00391699">
        <w:trPr>
          <w:cantSplit/>
        </w:trPr>
        <w:tc>
          <w:tcPr>
            <w:tcW w:w="2804" w:type="dxa"/>
          </w:tcPr>
          <w:p w14:paraId="026644C2" w14:textId="1557821F" w:rsidR="00391699" w:rsidRPr="00306F8D" w:rsidRDefault="00391699" w:rsidP="00391699">
            <w:pPr>
              <w:pStyle w:val="TableBody"/>
              <w:rPr>
                <w:color w:val="000000"/>
                <w:sz w:val="18"/>
                <w:szCs w:val="18"/>
              </w:rPr>
            </w:pPr>
            <w:r w:rsidRPr="00306F8D">
              <w:rPr>
                <w:rFonts w:cs="Arial"/>
                <w:b/>
                <w:sz w:val="18"/>
                <w:szCs w:val="18"/>
              </w:rPr>
              <w:t>Voice at the Table</w:t>
            </w:r>
          </w:p>
          <w:p w14:paraId="49580B9E" w14:textId="77777777" w:rsidR="00391699" w:rsidRPr="00306F8D" w:rsidRDefault="00391699" w:rsidP="00391699">
            <w:pPr>
              <w:pStyle w:val="TableBody"/>
              <w:rPr>
                <w:sz w:val="18"/>
                <w:szCs w:val="18"/>
                <w:highlight w:val="yellow"/>
              </w:rPr>
            </w:pPr>
          </w:p>
        </w:tc>
        <w:tc>
          <w:tcPr>
            <w:tcW w:w="5230" w:type="dxa"/>
          </w:tcPr>
          <w:p w14:paraId="0114D8ED" w14:textId="14E6679E" w:rsidR="00391699" w:rsidRDefault="00EF0BF0" w:rsidP="00391699">
            <w:pPr>
              <w:pStyle w:val="TableBody"/>
              <w:rPr>
                <w:color w:val="000000"/>
                <w:sz w:val="18"/>
                <w:szCs w:val="18"/>
              </w:rPr>
            </w:pPr>
            <w:hyperlink r:id="rId79" w:history="1">
              <w:r w:rsidR="00013181" w:rsidRPr="006757E3">
                <w:rPr>
                  <w:rStyle w:val="Hyperlink"/>
                  <w:sz w:val="18"/>
                  <w:szCs w:val="18"/>
                </w:rPr>
                <w:t>http://www.voiceatthetable.com.au/</w:t>
              </w:r>
            </w:hyperlink>
          </w:p>
          <w:p w14:paraId="7AA18DD6" w14:textId="59112066" w:rsidR="00013181" w:rsidRPr="00306F8D" w:rsidRDefault="00013181" w:rsidP="00391699">
            <w:pPr>
              <w:pStyle w:val="TableBody"/>
              <w:rPr>
                <w:color w:val="000000"/>
                <w:sz w:val="18"/>
                <w:szCs w:val="18"/>
              </w:rPr>
            </w:pPr>
          </w:p>
        </w:tc>
        <w:tc>
          <w:tcPr>
            <w:tcW w:w="5762" w:type="dxa"/>
          </w:tcPr>
          <w:p w14:paraId="51C2979F" w14:textId="090146E0" w:rsidR="00391699" w:rsidRPr="00306F8D" w:rsidRDefault="00391699" w:rsidP="00391699">
            <w:pPr>
              <w:pStyle w:val="TableBody"/>
              <w:rPr>
                <w:color w:val="000000"/>
                <w:sz w:val="18"/>
                <w:szCs w:val="18"/>
              </w:rPr>
            </w:pPr>
            <w:r w:rsidRPr="00306F8D">
              <w:rPr>
                <w:color w:val="000000"/>
                <w:sz w:val="18"/>
                <w:szCs w:val="18"/>
              </w:rPr>
              <w:t>A project of the Self-Advocacy Resource Unit that aims to increase the number of people with cognitive disability on boards.</w:t>
            </w:r>
          </w:p>
          <w:p w14:paraId="313F85D4" w14:textId="77777777" w:rsidR="00391699" w:rsidRPr="00306F8D" w:rsidRDefault="00391699" w:rsidP="00391699">
            <w:pPr>
              <w:pStyle w:val="TableBody"/>
              <w:rPr>
                <w:sz w:val="18"/>
                <w:szCs w:val="18"/>
              </w:rPr>
            </w:pPr>
          </w:p>
        </w:tc>
        <w:tc>
          <w:tcPr>
            <w:tcW w:w="8738" w:type="dxa"/>
            <w:gridSpan w:val="2"/>
          </w:tcPr>
          <w:p w14:paraId="6CFDF266" w14:textId="5C15C070" w:rsidR="00391699" w:rsidRPr="00306F8D" w:rsidRDefault="00391699" w:rsidP="00391699">
            <w:pPr>
              <w:pStyle w:val="TableBody"/>
              <w:rPr>
                <w:sz w:val="18"/>
                <w:szCs w:val="18"/>
              </w:rPr>
            </w:pPr>
            <w:r w:rsidRPr="00306F8D">
              <w:rPr>
                <w:sz w:val="18"/>
                <w:szCs w:val="18"/>
              </w:rPr>
              <w:t>Email appointment details to Voice at the Table at training@voiceatthetable.com.au to advertise through the consumer advocates register &lt;</w:t>
            </w:r>
            <w:r w:rsidRPr="00306F8D">
              <w:rPr>
                <w:color w:val="000000"/>
                <w:sz w:val="18"/>
                <w:szCs w:val="18"/>
              </w:rPr>
              <w:t>http://voiceatthetable.com.au/about-us/consumer-advocates/&gt;</w:t>
            </w:r>
          </w:p>
        </w:tc>
      </w:tr>
      <w:tr w:rsidR="00391699" w:rsidRPr="00306F8D" w14:paraId="205E66C3" w14:textId="77777777" w:rsidTr="00391699">
        <w:trPr>
          <w:cantSplit/>
        </w:trPr>
        <w:tc>
          <w:tcPr>
            <w:tcW w:w="2804" w:type="dxa"/>
          </w:tcPr>
          <w:p w14:paraId="44099F1B" w14:textId="5E26CEFA" w:rsidR="00391699" w:rsidRPr="00306F8D" w:rsidRDefault="00391699" w:rsidP="00391699">
            <w:pPr>
              <w:pStyle w:val="TableBody"/>
              <w:rPr>
                <w:color w:val="000000"/>
                <w:sz w:val="18"/>
                <w:szCs w:val="18"/>
              </w:rPr>
            </w:pPr>
            <w:r w:rsidRPr="00306F8D">
              <w:rPr>
                <w:rFonts w:eastAsia="Calibri" w:cs="Arial"/>
                <w:b/>
                <w:sz w:val="18"/>
                <w:szCs w:val="18"/>
              </w:rPr>
              <w:t>Leadership Victoria</w:t>
            </w:r>
          </w:p>
          <w:p w14:paraId="1962D80A" w14:textId="77777777" w:rsidR="00391699" w:rsidRPr="00306F8D" w:rsidRDefault="00391699" w:rsidP="00391699">
            <w:pPr>
              <w:pStyle w:val="TableSubheading"/>
              <w:rPr>
                <w:sz w:val="18"/>
                <w:szCs w:val="18"/>
                <w:highlight w:val="yellow"/>
              </w:rPr>
            </w:pPr>
          </w:p>
        </w:tc>
        <w:tc>
          <w:tcPr>
            <w:tcW w:w="5230" w:type="dxa"/>
          </w:tcPr>
          <w:p w14:paraId="524B39DA" w14:textId="46B6420F" w:rsidR="00391699" w:rsidRDefault="00EF0BF0" w:rsidP="00391699">
            <w:pPr>
              <w:pStyle w:val="TableBody"/>
              <w:rPr>
                <w:color w:val="000000"/>
                <w:sz w:val="18"/>
                <w:szCs w:val="18"/>
              </w:rPr>
            </w:pPr>
            <w:hyperlink r:id="rId80" w:history="1">
              <w:r w:rsidR="00013181" w:rsidRPr="006757E3">
                <w:rPr>
                  <w:rStyle w:val="Hyperlink"/>
                  <w:sz w:val="18"/>
                  <w:szCs w:val="18"/>
                </w:rPr>
                <w:t>http://www.leadershipvictoria.org/</w:t>
              </w:r>
            </w:hyperlink>
          </w:p>
          <w:p w14:paraId="65421274" w14:textId="60810FE2" w:rsidR="00013181" w:rsidRPr="00306F8D" w:rsidRDefault="00013181" w:rsidP="00391699">
            <w:pPr>
              <w:pStyle w:val="TableBody"/>
              <w:rPr>
                <w:color w:val="000000"/>
                <w:sz w:val="18"/>
                <w:szCs w:val="18"/>
              </w:rPr>
            </w:pPr>
          </w:p>
        </w:tc>
        <w:tc>
          <w:tcPr>
            <w:tcW w:w="5762" w:type="dxa"/>
          </w:tcPr>
          <w:p w14:paraId="0006B993" w14:textId="004D9BD5" w:rsidR="00391699" w:rsidRPr="00306F8D" w:rsidRDefault="00391699" w:rsidP="00391699">
            <w:pPr>
              <w:pStyle w:val="TableBody"/>
              <w:rPr>
                <w:sz w:val="18"/>
                <w:szCs w:val="18"/>
              </w:rPr>
            </w:pPr>
            <w:r w:rsidRPr="00306F8D">
              <w:rPr>
                <w:color w:val="000000"/>
                <w:sz w:val="18"/>
                <w:szCs w:val="18"/>
              </w:rPr>
              <w:t>An independent social enterprise that provides leadership development training to people across business, government and community sectors.</w:t>
            </w:r>
          </w:p>
        </w:tc>
        <w:tc>
          <w:tcPr>
            <w:tcW w:w="8738" w:type="dxa"/>
            <w:gridSpan w:val="2"/>
          </w:tcPr>
          <w:p w14:paraId="1D09E9E3" w14:textId="6621C20E" w:rsidR="00391699" w:rsidRPr="00306F8D" w:rsidRDefault="00391699" w:rsidP="00391699">
            <w:pPr>
              <w:pStyle w:val="TableBody"/>
              <w:rPr>
                <w:sz w:val="18"/>
                <w:szCs w:val="18"/>
              </w:rPr>
            </w:pPr>
          </w:p>
        </w:tc>
      </w:tr>
      <w:tr w:rsidR="00391699" w:rsidRPr="00306F8D" w14:paraId="6FF260B1" w14:textId="77777777" w:rsidTr="00391699">
        <w:trPr>
          <w:cantSplit/>
        </w:trPr>
        <w:tc>
          <w:tcPr>
            <w:tcW w:w="2804" w:type="dxa"/>
            <w:tcBorders>
              <w:bottom w:val="single" w:sz="4" w:space="0" w:color="auto"/>
            </w:tcBorders>
          </w:tcPr>
          <w:p w14:paraId="6098F7EB" w14:textId="77777777" w:rsidR="00391699" w:rsidRPr="00306F8D" w:rsidRDefault="00391699" w:rsidP="00391699">
            <w:pPr>
              <w:pStyle w:val="TableSubheading"/>
              <w:rPr>
                <w:sz w:val="18"/>
                <w:szCs w:val="18"/>
                <w:highlight w:val="yellow"/>
              </w:rPr>
            </w:pPr>
            <w:r w:rsidRPr="00306F8D">
              <w:rPr>
                <w:bCs/>
                <w:sz w:val="18"/>
                <w:szCs w:val="18"/>
              </w:rPr>
              <w:t>LinkedIn</w:t>
            </w:r>
          </w:p>
        </w:tc>
        <w:tc>
          <w:tcPr>
            <w:tcW w:w="5230" w:type="dxa"/>
            <w:tcBorders>
              <w:bottom w:val="single" w:sz="4" w:space="0" w:color="auto"/>
            </w:tcBorders>
          </w:tcPr>
          <w:p w14:paraId="7CBDFF3C" w14:textId="2A00170D" w:rsidR="00391699" w:rsidRDefault="00EF0BF0" w:rsidP="00391699">
            <w:pPr>
              <w:pStyle w:val="TableBody"/>
              <w:rPr>
                <w:color w:val="000000"/>
                <w:sz w:val="18"/>
                <w:szCs w:val="18"/>
              </w:rPr>
            </w:pPr>
            <w:hyperlink r:id="rId81" w:history="1">
              <w:r w:rsidR="00013181" w:rsidRPr="006757E3">
                <w:rPr>
                  <w:rStyle w:val="Hyperlink"/>
                  <w:sz w:val="18"/>
                  <w:szCs w:val="18"/>
                </w:rPr>
                <w:t>http://www.linkedin.com/</w:t>
              </w:r>
            </w:hyperlink>
          </w:p>
          <w:p w14:paraId="4F743A7B" w14:textId="1796516A" w:rsidR="00013181" w:rsidRPr="00306F8D" w:rsidRDefault="00013181" w:rsidP="00391699">
            <w:pPr>
              <w:pStyle w:val="TableBody"/>
              <w:rPr>
                <w:sz w:val="18"/>
                <w:szCs w:val="18"/>
              </w:rPr>
            </w:pPr>
          </w:p>
        </w:tc>
        <w:tc>
          <w:tcPr>
            <w:tcW w:w="5762" w:type="dxa"/>
            <w:tcBorders>
              <w:bottom w:val="single" w:sz="4" w:space="0" w:color="auto"/>
            </w:tcBorders>
          </w:tcPr>
          <w:p w14:paraId="676BCB3C" w14:textId="546D27EE" w:rsidR="00391699" w:rsidRPr="00306F8D" w:rsidRDefault="00391699" w:rsidP="00391699">
            <w:pPr>
              <w:pStyle w:val="TableBody"/>
              <w:rPr>
                <w:sz w:val="18"/>
                <w:szCs w:val="18"/>
              </w:rPr>
            </w:pPr>
            <w:r w:rsidRPr="00306F8D">
              <w:rPr>
                <w:sz w:val="18"/>
                <w:szCs w:val="18"/>
              </w:rPr>
              <w:t>An effective platform to reach people with disability.</w:t>
            </w:r>
          </w:p>
        </w:tc>
        <w:tc>
          <w:tcPr>
            <w:tcW w:w="8738" w:type="dxa"/>
            <w:gridSpan w:val="2"/>
            <w:tcBorders>
              <w:bottom w:val="single" w:sz="4" w:space="0" w:color="auto"/>
            </w:tcBorders>
          </w:tcPr>
          <w:p w14:paraId="2D60A6F9" w14:textId="77777777" w:rsidR="00391699" w:rsidRPr="00306F8D" w:rsidRDefault="00391699" w:rsidP="00391699">
            <w:pPr>
              <w:pStyle w:val="TableBody"/>
              <w:rPr>
                <w:sz w:val="18"/>
                <w:szCs w:val="18"/>
              </w:rPr>
            </w:pPr>
            <w:r w:rsidRPr="00306F8D">
              <w:rPr>
                <w:sz w:val="18"/>
                <w:szCs w:val="18"/>
              </w:rPr>
              <w:t>All promotion should strongly encourage people with disability to apply.</w:t>
            </w:r>
          </w:p>
        </w:tc>
      </w:tr>
      <w:tr w:rsidR="00391699" w:rsidRPr="00306F8D" w14:paraId="40E63C07" w14:textId="77777777" w:rsidTr="00391699">
        <w:trPr>
          <w:cantSplit/>
        </w:trPr>
        <w:tc>
          <w:tcPr>
            <w:tcW w:w="2804" w:type="dxa"/>
            <w:tcBorders>
              <w:bottom w:val="single" w:sz="4" w:space="0" w:color="auto"/>
            </w:tcBorders>
          </w:tcPr>
          <w:p w14:paraId="068896A5" w14:textId="5039627C" w:rsidR="00391699" w:rsidRPr="00306F8D" w:rsidRDefault="00391699" w:rsidP="00391699">
            <w:pPr>
              <w:pStyle w:val="TableSubheading"/>
              <w:rPr>
                <w:bCs/>
                <w:sz w:val="18"/>
                <w:szCs w:val="18"/>
              </w:rPr>
            </w:pPr>
            <w:r w:rsidRPr="00306F8D">
              <w:rPr>
                <w:bCs/>
                <w:sz w:val="18"/>
                <w:szCs w:val="18"/>
              </w:rPr>
              <w:lastRenderedPageBreak/>
              <w:t xml:space="preserve">Office for Disability, Department of </w:t>
            </w:r>
            <w:r>
              <w:rPr>
                <w:bCs/>
                <w:sz w:val="18"/>
                <w:szCs w:val="18"/>
              </w:rPr>
              <w:t>Families, Fairness and Housing</w:t>
            </w:r>
          </w:p>
        </w:tc>
        <w:tc>
          <w:tcPr>
            <w:tcW w:w="5230" w:type="dxa"/>
            <w:tcBorders>
              <w:bottom w:val="single" w:sz="4" w:space="0" w:color="auto"/>
            </w:tcBorders>
          </w:tcPr>
          <w:p w14:paraId="4107D96F" w14:textId="770CDB25" w:rsidR="00391699" w:rsidRPr="00306F8D" w:rsidRDefault="00391699" w:rsidP="00391699">
            <w:pPr>
              <w:pStyle w:val="TableBody"/>
              <w:rPr>
                <w:color w:val="000000"/>
                <w:sz w:val="18"/>
                <w:szCs w:val="18"/>
              </w:rPr>
            </w:pPr>
            <w:r w:rsidRPr="00306F8D">
              <w:rPr>
                <w:color w:val="000000"/>
                <w:sz w:val="18"/>
                <w:szCs w:val="18"/>
              </w:rPr>
              <w:t>–</w:t>
            </w:r>
          </w:p>
        </w:tc>
        <w:tc>
          <w:tcPr>
            <w:tcW w:w="5762" w:type="dxa"/>
            <w:tcBorders>
              <w:bottom w:val="single" w:sz="4" w:space="0" w:color="auto"/>
            </w:tcBorders>
          </w:tcPr>
          <w:p w14:paraId="652D5894" w14:textId="4484128D" w:rsidR="00391699" w:rsidRPr="00306F8D" w:rsidRDefault="00391699" w:rsidP="00391699">
            <w:pPr>
              <w:pStyle w:val="TableBody"/>
              <w:rPr>
                <w:sz w:val="18"/>
                <w:szCs w:val="18"/>
              </w:rPr>
            </w:pPr>
            <w:r w:rsidRPr="00306F8D">
              <w:rPr>
                <w:sz w:val="18"/>
                <w:szCs w:val="18"/>
              </w:rPr>
              <w:t xml:space="preserve">The </w:t>
            </w:r>
            <w:r w:rsidRPr="767C00A2">
              <w:rPr>
                <w:sz w:val="18"/>
                <w:szCs w:val="18"/>
              </w:rPr>
              <w:t>DFFH</w:t>
            </w:r>
            <w:r w:rsidRPr="00306F8D">
              <w:rPr>
                <w:sz w:val="18"/>
                <w:szCs w:val="18"/>
              </w:rPr>
              <w:t xml:space="preserve"> Office for Disability can distribute your advertisement to disability networks, including agencies funded through the Victorian Disability Advocacy Program.</w:t>
            </w:r>
          </w:p>
        </w:tc>
        <w:tc>
          <w:tcPr>
            <w:tcW w:w="8738" w:type="dxa"/>
            <w:gridSpan w:val="2"/>
            <w:tcBorders>
              <w:bottom w:val="single" w:sz="4" w:space="0" w:color="auto"/>
            </w:tcBorders>
          </w:tcPr>
          <w:p w14:paraId="17AC1D21" w14:textId="3DE77A00" w:rsidR="00391699" w:rsidRPr="00306F8D" w:rsidRDefault="00391699" w:rsidP="00391699">
            <w:pPr>
              <w:pStyle w:val="TableBody"/>
              <w:rPr>
                <w:sz w:val="18"/>
                <w:szCs w:val="18"/>
              </w:rPr>
            </w:pPr>
            <w:r w:rsidRPr="00306F8D">
              <w:rPr>
                <w:sz w:val="18"/>
                <w:szCs w:val="18"/>
              </w:rPr>
              <w:t xml:space="preserve">Email appointment details to the Office for Disability at </w:t>
            </w:r>
            <w:r w:rsidRPr="767C00A2">
              <w:rPr>
                <w:sz w:val="18"/>
                <w:szCs w:val="18"/>
              </w:rPr>
              <w:t xml:space="preserve">ofd@dffh.vic.gov.au </w:t>
            </w:r>
          </w:p>
        </w:tc>
      </w:tr>
      <w:tr w:rsidR="00391699" w:rsidRPr="009E706C" w14:paraId="4222038F" w14:textId="77777777" w:rsidTr="00391699">
        <w:trPr>
          <w:cantSplit/>
          <w:trHeight w:val="14"/>
        </w:trPr>
        <w:tc>
          <w:tcPr>
            <w:tcW w:w="2804" w:type="dxa"/>
            <w:tcBorders>
              <w:right w:val="nil"/>
            </w:tcBorders>
            <w:shd w:val="clear" w:color="auto" w:fill="DBDDDE" w:themeFill="text2" w:themeFillTint="33"/>
          </w:tcPr>
          <w:p w14:paraId="69AB02B6" w14:textId="0CED84C6" w:rsidR="00391699" w:rsidRPr="009E706C" w:rsidRDefault="00391699" w:rsidP="00391699">
            <w:pPr>
              <w:pStyle w:val="TableSubheading"/>
              <w:rPr>
                <w:bCs/>
                <w:sz w:val="18"/>
                <w:szCs w:val="18"/>
              </w:rPr>
            </w:pPr>
            <w:r w:rsidRPr="009E706C">
              <w:rPr>
                <w:bCs/>
                <w:sz w:val="18"/>
                <w:szCs w:val="18"/>
              </w:rPr>
              <w:t>Young people</w:t>
            </w:r>
          </w:p>
        </w:tc>
        <w:tc>
          <w:tcPr>
            <w:tcW w:w="5230" w:type="dxa"/>
            <w:tcBorders>
              <w:left w:val="nil"/>
              <w:right w:val="nil"/>
            </w:tcBorders>
            <w:shd w:val="clear" w:color="auto" w:fill="DBDDDE" w:themeFill="text2" w:themeFillTint="33"/>
          </w:tcPr>
          <w:p w14:paraId="5F42EB9A" w14:textId="77777777" w:rsidR="00391699" w:rsidRPr="009E706C" w:rsidRDefault="00391699" w:rsidP="00391699">
            <w:pPr>
              <w:pStyle w:val="TableBody"/>
              <w:rPr>
                <w:sz w:val="18"/>
                <w:szCs w:val="18"/>
              </w:rPr>
            </w:pPr>
          </w:p>
        </w:tc>
        <w:tc>
          <w:tcPr>
            <w:tcW w:w="5762" w:type="dxa"/>
            <w:tcBorders>
              <w:left w:val="nil"/>
              <w:right w:val="nil"/>
            </w:tcBorders>
            <w:shd w:val="clear" w:color="auto" w:fill="DBDDDE" w:themeFill="text2" w:themeFillTint="33"/>
          </w:tcPr>
          <w:p w14:paraId="6093E771" w14:textId="774CFAEA" w:rsidR="00391699" w:rsidRPr="009E706C" w:rsidRDefault="00391699" w:rsidP="00391699">
            <w:pPr>
              <w:pStyle w:val="TableBody"/>
              <w:rPr>
                <w:sz w:val="18"/>
                <w:szCs w:val="18"/>
              </w:rPr>
            </w:pPr>
          </w:p>
        </w:tc>
        <w:tc>
          <w:tcPr>
            <w:tcW w:w="8738" w:type="dxa"/>
            <w:gridSpan w:val="2"/>
            <w:tcBorders>
              <w:left w:val="nil"/>
            </w:tcBorders>
            <w:shd w:val="clear" w:color="auto" w:fill="DBDDDE" w:themeFill="text2" w:themeFillTint="33"/>
          </w:tcPr>
          <w:p w14:paraId="2522C666" w14:textId="77777777" w:rsidR="00391699" w:rsidRPr="009E706C" w:rsidRDefault="00391699" w:rsidP="00391699">
            <w:pPr>
              <w:pStyle w:val="TableBody"/>
              <w:rPr>
                <w:sz w:val="18"/>
                <w:szCs w:val="18"/>
              </w:rPr>
            </w:pPr>
          </w:p>
        </w:tc>
      </w:tr>
      <w:tr w:rsidR="00391699" w:rsidRPr="009E706C" w14:paraId="037D82EE" w14:textId="77777777" w:rsidTr="00391699">
        <w:trPr>
          <w:cantSplit/>
        </w:trPr>
        <w:tc>
          <w:tcPr>
            <w:tcW w:w="2804" w:type="dxa"/>
          </w:tcPr>
          <w:p w14:paraId="2BA8DA2E" w14:textId="78547352" w:rsidR="00391699" w:rsidRPr="009E706C" w:rsidRDefault="00391699" w:rsidP="00391699">
            <w:pPr>
              <w:pStyle w:val="TableSubheading"/>
              <w:rPr>
                <w:sz w:val="18"/>
                <w:szCs w:val="18"/>
              </w:rPr>
            </w:pPr>
            <w:r w:rsidRPr="009E706C">
              <w:rPr>
                <w:sz w:val="18"/>
                <w:szCs w:val="18"/>
              </w:rPr>
              <w:t>Youth Affairs Council Victoria (YACVic)</w:t>
            </w:r>
          </w:p>
        </w:tc>
        <w:tc>
          <w:tcPr>
            <w:tcW w:w="5230" w:type="dxa"/>
          </w:tcPr>
          <w:p w14:paraId="41C35715" w14:textId="63C4FFCD" w:rsidR="00391699" w:rsidRDefault="00EF0BF0" w:rsidP="00391699">
            <w:pPr>
              <w:pStyle w:val="TableBody"/>
              <w:rPr>
                <w:sz w:val="18"/>
                <w:szCs w:val="18"/>
              </w:rPr>
            </w:pPr>
            <w:hyperlink r:id="rId82" w:history="1">
              <w:r w:rsidR="00013181" w:rsidRPr="006757E3">
                <w:rPr>
                  <w:rStyle w:val="Hyperlink"/>
                  <w:sz w:val="18"/>
                  <w:szCs w:val="18"/>
                </w:rPr>
                <w:t>https://www.yacvic.org.au/</w:t>
              </w:r>
            </w:hyperlink>
          </w:p>
          <w:p w14:paraId="07C6DD86" w14:textId="6047E905" w:rsidR="00013181" w:rsidRPr="009E706C" w:rsidRDefault="00013181" w:rsidP="00391699">
            <w:pPr>
              <w:pStyle w:val="TableBody"/>
              <w:rPr>
                <w:sz w:val="18"/>
                <w:szCs w:val="18"/>
              </w:rPr>
            </w:pPr>
          </w:p>
        </w:tc>
        <w:tc>
          <w:tcPr>
            <w:tcW w:w="5762" w:type="dxa"/>
          </w:tcPr>
          <w:p w14:paraId="732D03BE" w14:textId="7D2D734D" w:rsidR="00391699" w:rsidRPr="009E706C" w:rsidRDefault="00391699" w:rsidP="00391699">
            <w:pPr>
              <w:pStyle w:val="TableBody"/>
              <w:rPr>
                <w:sz w:val="18"/>
                <w:szCs w:val="18"/>
              </w:rPr>
            </w:pPr>
            <w:r w:rsidRPr="009E706C">
              <w:rPr>
                <w:sz w:val="18"/>
                <w:szCs w:val="18"/>
              </w:rPr>
              <w:t xml:space="preserve">The YACVic e-newsletter </w:t>
            </w:r>
            <w:r w:rsidRPr="009E706C">
              <w:rPr>
                <w:i/>
                <w:iCs/>
                <w:sz w:val="18"/>
                <w:szCs w:val="18"/>
              </w:rPr>
              <w:t>Announce</w:t>
            </w:r>
            <w:r w:rsidRPr="009E706C">
              <w:rPr>
                <w:sz w:val="18"/>
                <w:szCs w:val="18"/>
              </w:rPr>
              <w:t>, is released fortnightly and reaches over 3,500 subscribers.</w:t>
            </w:r>
          </w:p>
        </w:tc>
        <w:tc>
          <w:tcPr>
            <w:tcW w:w="8738" w:type="dxa"/>
            <w:gridSpan w:val="2"/>
          </w:tcPr>
          <w:p w14:paraId="20F5745B" w14:textId="636F6880" w:rsidR="00391699" w:rsidRPr="009E706C" w:rsidRDefault="00391699" w:rsidP="00391699">
            <w:pPr>
              <w:pStyle w:val="TableBody"/>
              <w:rPr>
                <w:sz w:val="18"/>
                <w:szCs w:val="18"/>
              </w:rPr>
            </w:pPr>
            <w:r w:rsidRPr="009E706C">
              <w:rPr>
                <w:sz w:val="18"/>
                <w:szCs w:val="18"/>
              </w:rPr>
              <w:t xml:space="preserve">To advertise relevant opportunities through </w:t>
            </w:r>
            <w:r w:rsidRPr="009E706C">
              <w:rPr>
                <w:i/>
                <w:iCs/>
                <w:sz w:val="18"/>
                <w:szCs w:val="18"/>
              </w:rPr>
              <w:t>Announce</w:t>
            </w:r>
            <w:r w:rsidRPr="009E706C">
              <w:rPr>
                <w:sz w:val="18"/>
                <w:szCs w:val="18"/>
              </w:rPr>
              <w:t xml:space="preserve">, email YACVic at </w:t>
            </w:r>
            <w:r w:rsidRPr="00602459">
              <w:rPr>
                <w:sz w:val="18"/>
                <w:szCs w:val="18"/>
              </w:rPr>
              <w:t>communications@yacvic.org.au</w:t>
            </w:r>
            <w:r w:rsidRPr="009E706C">
              <w:rPr>
                <w:sz w:val="18"/>
                <w:szCs w:val="18"/>
              </w:rPr>
              <w:t xml:space="preserve"> including a text-only document of less than 80 words, with links or contact details for further information, and 'Announce' in the subject line.</w:t>
            </w:r>
          </w:p>
        </w:tc>
      </w:tr>
      <w:tr w:rsidR="00391699" w:rsidRPr="009E706C" w14:paraId="003E21F9" w14:textId="77777777" w:rsidTr="00391699">
        <w:trPr>
          <w:cantSplit/>
        </w:trPr>
        <w:tc>
          <w:tcPr>
            <w:tcW w:w="2804" w:type="dxa"/>
          </w:tcPr>
          <w:p w14:paraId="3689AF5B" w14:textId="48428274" w:rsidR="00391699" w:rsidRPr="009E706C" w:rsidRDefault="00391699" w:rsidP="00391699">
            <w:pPr>
              <w:pStyle w:val="TableSubheading"/>
              <w:rPr>
                <w:sz w:val="18"/>
                <w:szCs w:val="18"/>
              </w:rPr>
            </w:pPr>
            <w:r w:rsidRPr="009E706C">
              <w:rPr>
                <w:sz w:val="18"/>
                <w:szCs w:val="18"/>
              </w:rPr>
              <w:t>Centre for Multicultural Youth (CMY)</w:t>
            </w:r>
          </w:p>
        </w:tc>
        <w:tc>
          <w:tcPr>
            <w:tcW w:w="5230" w:type="dxa"/>
          </w:tcPr>
          <w:p w14:paraId="52074BFB" w14:textId="3F52A31A" w:rsidR="00391699" w:rsidRDefault="00EF0BF0" w:rsidP="00391699">
            <w:pPr>
              <w:pStyle w:val="TableBody"/>
              <w:rPr>
                <w:sz w:val="18"/>
                <w:szCs w:val="18"/>
              </w:rPr>
            </w:pPr>
            <w:hyperlink r:id="rId83" w:history="1">
              <w:r w:rsidR="00013181" w:rsidRPr="006757E3">
                <w:rPr>
                  <w:rStyle w:val="Hyperlink"/>
                  <w:sz w:val="18"/>
                  <w:szCs w:val="18"/>
                </w:rPr>
                <w:t>https://www.cmy.net.au/</w:t>
              </w:r>
            </w:hyperlink>
          </w:p>
          <w:p w14:paraId="5B190C86" w14:textId="67D0D84F" w:rsidR="00013181" w:rsidRPr="009E706C" w:rsidRDefault="00013181" w:rsidP="00391699">
            <w:pPr>
              <w:pStyle w:val="TableBody"/>
              <w:rPr>
                <w:sz w:val="18"/>
                <w:szCs w:val="18"/>
              </w:rPr>
            </w:pPr>
          </w:p>
        </w:tc>
        <w:tc>
          <w:tcPr>
            <w:tcW w:w="5762" w:type="dxa"/>
          </w:tcPr>
          <w:p w14:paraId="6B02620B" w14:textId="3DDE63CF" w:rsidR="00391699" w:rsidRPr="009E706C" w:rsidRDefault="00391699" w:rsidP="00391699">
            <w:pPr>
              <w:pStyle w:val="TableBody"/>
              <w:rPr>
                <w:sz w:val="18"/>
                <w:szCs w:val="18"/>
              </w:rPr>
            </w:pPr>
            <w:r w:rsidRPr="009E706C">
              <w:rPr>
                <w:sz w:val="18"/>
                <w:szCs w:val="18"/>
              </w:rPr>
              <w:t>The Centre for Multicultural Youth (CMY) is a not-for-profit organisation based in Victoria, providing specialist knowledge and support to young people from migrant and refugee backgrounds.</w:t>
            </w:r>
          </w:p>
        </w:tc>
        <w:tc>
          <w:tcPr>
            <w:tcW w:w="8738" w:type="dxa"/>
            <w:gridSpan w:val="2"/>
          </w:tcPr>
          <w:p w14:paraId="55783961" w14:textId="22D3F845" w:rsidR="00391699" w:rsidRPr="009E706C" w:rsidRDefault="00391699" w:rsidP="00391699">
            <w:pPr>
              <w:pStyle w:val="TableBody"/>
              <w:rPr>
                <w:sz w:val="18"/>
                <w:szCs w:val="18"/>
              </w:rPr>
            </w:pPr>
            <w:r w:rsidRPr="009E706C">
              <w:rPr>
                <w:sz w:val="18"/>
                <w:szCs w:val="18"/>
              </w:rPr>
              <w:t xml:space="preserve">To advertise relevant opportunities through the CMY e-newsletter </w:t>
            </w:r>
            <w:r w:rsidRPr="009E706C">
              <w:rPr>
                <w:i/>
                <w:iCs/>
                <w:sz w:val="18"/>
                <w:szCs w:val="18"/>
              </w:rPr>
              <w:t>The Mix,</w:t>
            </w:r>
            <w:r w:rsidRPr="009E706C">
              <w:rPr>
                <w:sz w:val="18"/>
                <w:szCs w:val="18"/>
              </w:rPr>
              <w:t xml:space="preserve"> complete the online </w:t>
            </w:r>
            <w:r w:rsidRPr="00602459">
              <w:rPr>
                <w:sz w:val="18"/>
                <w:szCs w:val="18"/>
              </w:rPr>
              <w:t>enquiry form</w:t>
            </w:r>
            <w:r w:rsidRPr="009E706C">
              <w:rPr>
                <w:sz w:val="18"/>
                <w:szCs w:val="18"/>
              </w:rPr>
              <w:t xml:space="preserve"> &lt;https://www.cmy.net.au/home/contact/&gt; and provide appointment details</w:t>
            </w:r>
          </w:p>
        </w:tc>
      </w:tr>
      <w:tr w:rsidR="00391699" w:rsidRPr="009E706C" w14:paraId="594DF8DE" w14:textId="77777777" w:rsidTr="00391699">
        <w:trPr>
          <w:cantSplit/>
        </w:trPr>
        <w:tc>
          <w:tcPr>
            <w:tcW w:w="2804" w:type="dxa"/>
          </w:tcPr>
          <w:p w14:paraId="6E629898" w14:textId="09034C0D" w:rsidR="00391699" w:rsidRPr="009E706C" w:rsidDel="00E30867" w:rsidRDefault="00391699" w:rsidP="00391699">
            <w:pPr>
              <w:pStyle w:val="TableSubheading"/>
              <w:rPr>
                <w:sz w:val="18"/>
                <w:szCs w:val="18"/>
              </w:rPr>
            </w:pPr>
            <w:r>
              <w:rPr>
                <w:sz w:val="18"/>
                <w:szCs w:val="18"/>
              </w:rPr>
              <w:t>Koorie Youth Council (KYC)</w:t>
            </w:r>
          </w:p>
        </w:tc>
        <w:tc>
          <w:tcPr>
            <w:tcW w:w="5230" w:type="dxa"/>
          </w:tcPr>
          <w:p w14:paraId="5784FBD3" w14:textId="7A2A55AF" w:rsidR="00391699" w:rsidRPr="009E706C" w:rsidRDefault="00EF0BF0" w:rsidP="00391699">
            <w:pPr>
              <w:pStyle w:val="TableBody"/>
              <w:rPr>
                <w:sz w:val="18"/>
                <w:szCs w:val="18"/>
              </w:rPr>
            </w:pPr>
            <w:hyperlink r:id="rId84" w:history="1">
              <w:r w:rsidR="00391699" w:rsidRPr="00B04D4A">
                <w:rPr>
                  <w:rStyle w:val="Hyperlink"/>
                  <w:sz w:val="18"/>
                  <w:szCs w:val="18"/>
                </w:rPr>
                <w:t>https://koorieyouthcouncil.org.au/</w:t>
              </w:r>
            </w:hyperlink>
          </w:p>
        </w:tc>
        <w:tc>
          <w:tcPr>
            <w:tcW w:w="5762" w:type="dxa"/>
          </w:tcPr>
          <w:p w14:paraId="23BDAA31" w14:textId="42D6EB72" w:rsidR="00391699" w:rsidRPr="009E706C" w:rsidRDefault="00391699" w:rsidP="00391699">
            <w:pPr>
              <w:pStyle w:val="TableBody"/>
              <w:rPr>
                <w:sz w:val="18"/>
                <w:szCs w:val="18"/>
              </w:rPr>
            </w:pPr>
            <w:r>
              <w:rPr>
                <w:sz w:val="18"/>
                <w:szCs w:val="18"/>
              </w:rPr>
              <w:t>The Koorie Youth Council (KYC) is the representative body for Aboriginal and Torres Strait Islander young people in Australia.</w:t>
            </w:r>
          </w:p>
        </w:tc>
        <w:tc>
          <w:tcPr>
            <w:tcW w:w="8738" w:type="dxa"/>
            <w:gridSpan w:val="2"/>
          </w:tcPr>
          <w:p w14:paraId="3E36D9CA" w14:textId="15534BB8" w:rsidR="00391699" w:rsidRPr="009E706C" w:rsidRDefault="00391699" w:rsidP="00391699">
            <w:pPr>
              <w:pStyle w:val="TableBody"/>
              <w:rPr>
                <w:sz w:val="18"/>
                <w:szCs w:val="18"/>
              </w:rPr>
            </w:pPr>
            <w:r>
              <w:rPr>
                <w:sz w:val="18"/>
                <w:szCs w:val="18"/>
              </w:rPr>
              <w:t xml:space="preserve">To advertise relevant opportunities through KYC’s channels, complete the online enquiry form </w:t>
            </w:r>
            <w:hyperlink r:id="rId85" w:history="1">
              <w:r w:rsidRPr="00B04D4A">
                <w:rPr>
                  <w:rStyle w:val="Hyperlink"/>
                  <w:sz w:val="18"/>
                  <w:szCs w:val="18"/>
                </w:rPr>
                <w:t>https://koorieyouthcouncil.org.au/contact-us/</w:t>
              </w:r>
            </w:hyperlink>
            <w:r>
              <w:rPr>
                <w:sz w:val="18"/>
                <w:szCs w:val="18"/>
              </w:rPr>
              <w:t xml:space="preserve"> and provide appointment details</w:t>
            </w:r>
          </w:p>
        </w:tc>
      </w:tr>
      <w:tr w:rsidR="00391699" w:rsidRPr="009E706C" w14:paraId="5AC49EC3" w14:textId="77777777" w:rsidTr="00391699">
        <w:trPr>
          <w:cantSplit/>
        </w:trPr>
        <w:tc>
          <w:tcPr>
            <w:tcW w:w="2804" w:type="dxa"/>
          </w:tcPr>
          <w:p w14:paraId="28255E95" w14:textId="56E91842" w:rsidR="00391699" w:rsidRPr="009E706C" w:rsidRDefault="00391699" w:rsidP="00391699">
            <w:pPr>
              <w:pStyle w:val="TableSubheading"/>
              <w:rPr>
                <w:sz w:val="18"/>
                <w:szCs w:val="18"/>
              </w:rPr>
            </w:pPr>
            <w:r>
              <w:rPr>
                <w:sz w:val="18"/>
                <w:szCs w:val="18"/>
              </w:rPr>
              <w:t xml:space="preserve">Office for </w:t>
            </w:r>
            <w:r w:rsidRPr="009E706C">
              <w:rPr>
                <w:sz w:val="18"/>
                <w:szCs w:val="18"/>
              </w:rPr>
              <w:t xml:space="preserve">Youth, Department of </w:t>
            </w:r>
            <w:r>
              <w:rPr>
                <w:sz w:val="18"/>
                <w:szCs w:val="18"/>
              </w:rPr>
              <w:t>Families, Fairness and Housing</w:t>
            </w:r>
          </w:p>
        </w:tc>
        <w:tc>
          <w:tcPr>
            <w:tcW w:w="5230" w:type="dxa"/>
          </w:tcPr>
          <w:p w14:paraId="3CAA4DC0" w14:textId="38B8904A" w:rsidR="00391699" w:rsidRPr="009E706C" w:rsidRDefault="00391699" w:rsidP="00391699">
            <w:pPr>
              <w:pStyle w:val="TableBody"/>
              <w:rPr>
                <w:sz w:val="18"/>
                <w:szCs w:val="18"/>
              </w:rPr>
            </w:pPr>
            <w:r w:rsidRPr="009E706C">
              <w:rPr>
                <w:sz w:val="18"/>
                <w:szCs w:val="18"/>
              </w:rPr>
              <w:t>–</w:t>
            </w:r>
          </w:p>
        </w:tc>
        <w:tc>
          <w:tcPr>
            <w:tcW w:w="5762" w:type="dxa"/>
          </w:tcPr>
          <w:p w14:paraId="50DDA178" w14:textId="6B68ADD3" w:rsidR="00391699" w:rsidRDefault="00391699" w:rsidP="00391699">
            <w:pPr>
              <w:pStyle w:val="TableBody"/>
              <w:rPr>
                <w:sz w:val="18"/>
                <w:szCs w:val="18"/>
              </w:rPr>
            </w:pPr>
            <w:r w:rsidRPr="009E706C">
              <w:rPr>
                <w:sz w:val="18"/>
                <w:szCs w:val="18"/>
              </w:rPr>
              <w:t xml:space="preserve">The </w:t>
            </w:r>
            <w:r>
              <w:rPr>
                <w:sz w:val="18"/>
                <w:szCs w:val="18"/>
              </w:rPr>
              <w:t xml:space="preserve">DFFH Office for </w:t>
            </w:r>
            <w:r w:rsidRPr="009E706C">
              <w:rPr>
                <w:sz w:val="18"/>
                <w:szCs w:val="18"/>
              </w:rPr>
              <w:t>Youth can refer relevant opportunities to stakeholders within the youth sector who work with specific cohorts of young people including LGBTIQ</w:t>
            </w:r>
            <w:r>
              <w:rPr>
                <w:sz w:val="18"/>
                <w:szCs w:val="18"/>
              </w:rPr>
              <w:t>+</w:t>
            </w:r>
            <w:r w:rsidRPr="009E706C">
              <w:rPr>
                <w:sz w:val="18"/>
                <w:szCs w:val="18"/>
              </w:rPr>
              <w:t>, Aboriginal, and young people living with disability.</w:t>
            </w:r>
          </w:p>
          <w:p w14:paraId="6C758D7F" w14:textId="40AB8BF1" w:rsidR="00391699" w:rsidRPr="009E706C" w:rsidRDefault="00391699" w:rsidP="00391699">
            <w:pPr>
              <w:pStyle w:val="TableBody"/>
              <w:rPr>
                <w:sz w:val="18"/>
                <w:szCs w:val="18"/>
              </w:rPr>
            </w:pPr>
            <w:r>
              <w:rPr>
                <w:sz w:val="18"/>
                <w:szCs w:val="18"/>
              </w:rPr>
              <w:t>The Office for Youth also supports the Youth Central website, Facebook, Twitter and Instagram accounts – Government’s dedicated channels for young people.</w:t>
            </w:r>
          </w:p>
        </w:tc>
        <w:tc>
          <w:tcPr>
            <w:tcW w:w="8738" w:type="dxa"/>
            <w:gridSpan w:val="2"/>
          </w:tcPr>
          <w:p w14:paraId="74C23DAA" w14:textId="3D94587C" w:rsidR="00391699" w:rsidRPr="009E706C" w:rsidRDefault="00391699" w:rsidP="00391699">
            <w:pPr>
              <w:pStyle w:val="TableBody"/>
              <w:rPr>
                <w:sz w:val="18"/>
                <w:szCs w:val="18"/>
              </w:rPr>
            </w:pPr>
            <w:r w:rsidRPr="009E706C">
              <w:rPr>
                <w:sz w:val="18"/>
                <w:szCs w:val="18"/>
              </w:rPr>
              <w:t>Email appointment details for relevant opportunities to</w:t>
            </w:r>
            <w:r>
              <w:rPr>
                <w:sz w:val="18"/>
                <w:szCs w:val="18"/>
              </w:rPr>
              <w:t xml:space="preserve"> the Office for </w:t>
            </w:r>
            <w:r w:rsidRPr="009E706C">
              <w:rPr>
                <w:sz w:val="18"/>
                <w:szCs w:val="18"/>
              </w:rPr>
              <w:t>Youth at youth@d</w:t>
            </w:r>
            <w:r>
              <w:rPr>
                <w:sz w:val="18"/>
                <w:szCs w:val="18"/>
              </w:rPr>
              <w:t>ffh</w:t>
            </w:r>
            <w:r w:rsidRPr="009E706C">
              <w:rPr>
                <w:sz w:val="18"/>
                <w:szCs w:val="18"/>
              </w:rPr>
              <w:t>.vic.gov.au</w:t>
            </w:r>
          </w:p>
        </w:tc>
      </w:tr>
      <w:tr w:rsidR="00391699" w:rsidRPr="009E706C" w14:paraId="0CC80E96" w14:textId="77777777" w:rsidTr="00391699">
        <w:trPr>
          <w:cantSplit/>
        </w:trPr>
        <w:tc>
          <w:tcPr>
            <w:tcW w:w="2804" w:type="dxa"/>
            <w:tcBorders>
              <w:bottom w:val="single" w:sz="4" w:space="0" w:color="auto"/>
            </w:tcBorders>
          </w:tcPr>
          <w:p w14:paraId="1A9C1FDF" w14:textId="0CE51D8A" w:rsidR="00391699" w:rsidRPr="009E706C" w:rsidRDefault="00391699" w:rsidP="00391699">
            <w:pPr>
              <w:pStyle w:val="TableSubheading"/>
              <w:rPr>
                <w:sz w:val="18"/>
                <w:szCs w:val="18"/>
              </w:rPr>
            </w:pPr>
            <w:r w:rsidRPr="009E706C">
              <w:rPr>
                <w:bCs/>
                <w:sz w:val="18"/>
                <w:szCs w:val="18"/>
              </w:rPr>
              <w:t>Other organisations that work with young people</w:t>
            </w:r>
          </w:p>
        </w:tc>
        <w:tc>
          <w:tcPr>
            <w:tcW w:w="5230" w:type="dxa"/>
            <w:tcBorders>
              <w:bottom w:val="single" w:sz="4" w:space="0" w:color="auto"/>
            </w:tcBorders>
          </w:tcPr>
          <w:p w14:paraId="727F68C1" w14:textId="4CAAF04D" w:rsidR="00391699" w:rsidRPr="009E706C" w:rsidRDefault="00391699" w:rsidP="00391699">
            <w:pPr>
              <w:pStyle w:val="TableBody"/>
              <w:rPr>
                <w:sz w:val="18"/>
                <w:szCs w:val="18"/>
              </w:rPr>
            </w:pPr>
            <w:r w:rsidRPr="009E706C">
              <w:rPr>
                <w:sz w:val="18"/>
                <w:szCs w:val="18"/>
              </w:rPr>
              <w:t>–</w:t>
            </w:r>
          </w:p>
        </w:tc>
        <w:tc>
          <w:tcPr>
            <w:tcW w:w="5762" w:type="dxa"/>
            <w:tcBorders>
              <w:bottom w:val="single" w:sz="4" w:space="0" w:color="auto"/>
            </w:tcBorders>
          </w:tcPr>
          <w:p w14:paraId="1CE29D8A" w14:textId="54D1AA84" w:rsidR="00391699" w:rsidRPr="009E706C" w:rsidRDefault="00391699" w:rsidP="00391699">
            <w:pPr>
              <w:pStyle w:val="TableBody"/>
              <w:rPr>
                <w:sz w:val="18"/>
                <w:szCs w:val="18"/>
              </w:rPr>
            </w:pPr>
            <w:r w:rsidRPr="009E706C">
              <w:rPr>
                <w:sz w:val="18"/>
                <w:szCs w:val="18"/>
              </w:rPr>
              <w:t>For example: universities, TAFEs, student unions, schools, local governments, or youth focused media, such as SYN radio.</w:t>
            </w:r>
          </w:p>
        </w:tc>
        <w:tc>
          <w:tcPr>
            <w:tcW w:w="8738" w:type="dxa"/>
            <w:gridSpan w:val="2"/>
            <w:tcBorders>
              <w:bottom w:val="single" w:sz="4" w:space="0" w:color="auto"/>
            </w:tcBorders>
          </w:tcPr>
          <w:p w14:paraId="3CC2807D" w14:textId="50935BD8" w:rsidR="00391699" w:rsidRPr="009E706C" w:rsidRDefault="00391699" w:rsidP="00391699">
            <w:pPr>
              <w:pStyle w:val="TableBody"/>
              <w:rPr>
                <w:sz w:val="18"/>
                <w:szCs w:val="18"/>
              </w:rPr>
            </w:pPr>
            <w:r w:rsidRPr="009E706C">
              <w:rPr>
                <w:sz w:val="18"/>
                <w:szCs w:val="18"/>
              </w:rPr>
              <w:t>Contact relevant organisations directly</w:t>
            </w:r>
          </w:p>
        </w:tc>
      </w:tr>
    </w:tbl>
    <w:p w14:paraId="43866524" w14:textId="77777777" w:rsidR="00881352" w:rsidRPr="007A1B5D" w:rsidRDefault="00881352" w:rsidP="007A1B5D"/>
    <w:sectPr w:rsidR="00881352" w:rsidRPr="007A1B5D" w:rsidSect="00B17E15">
      <w:footerReference w:type="default" r:id="rId86"/>
      <w:headerReference w:type="first" r:id="rId87"/>
      <w:pgSz w:w="23820" w:h="16840" w:orient="landscape"/>
      <w:pgMar w:top="851" w:right="1276"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5F0F" w14:textId="77777777" w:rsidR="008F4B61" w:rsidRDefault="008F4B61" w:rsidP="00F255F9">
      <w:r>
        <w:separator/>
      </w:r>
    </w:p>
    <w:p w14:paraId="5C6698FD" w14:textId="77777777" w:rsidR="008F4B61" w:rsidRDefault="008F4B61" w:rsidP="00F255F9"/>
    <w:p w14:paraId="67081A3E" w14:textId="77777777" w:rsidR="008F4B61" w:rsidRDefault="008F4B61" w:rsidP="00F255F9"/>
    <w:p w14:paraId="3CE3B1C9" w14:textId="77777777" w:rsidR="008F4B61" w:rsidRDefault="008F4B61" w:rsidP="00F255F9"/>
    <w:p w14:paraId="06285021" w14:textId="77777777" w:rsidR="008F4B61" w:rsidRDefault="008F4B61"/>
  </w:endnote>
  <w:endnote w:type="continuationSeparator" w:id="0">
    <w:p w14:paraId="55D97DA1" w14:textId="77777777" w:rsidR="008F4B61" w:rsidRDefault="008F4B61" w:rsidP="00F255F9">
      <w:r>
        <w:continuationSeparator/>
      </w:r>
    </w:p>
    <w:p w14:paraId="13B564AE" w14:textId="77777777" w:rsidR="008F4B61" w:rsidRDefault="008F4B61" w:rsidP="00F255F9"/>
    <w:p w14:paraId="30E41CDC" w14:textId="77777777" w:rsidR="008F4B61" w:rsidRDefault="008F4B61" w:rsidP="00F255F9"/>
    <w:p w14:paraId="3A33FFDC" w14:textId="77777777" w:rsidR="008F4B61" w:rsidRDefault="008F4B61" w:rsidP="00F255F9"/>
    <w:p w14:paraId="77EB6FE3" w14:textId="77777777" w:rsidR="008F4B61" w:rsidRDefault="008F4B61"/>
  </w:endnote>
  <w:endnote w:type="continuationNotice" w:id="1">
    <w:p w14:paraId="3F834E29" w14:textId="77777777" w:rsidR="008F4B61" w:rsidRDefault="008F4B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1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698562"/>
      <w:docPartObj>
        <w:docPartGallery w:val="Page Numbers (Bottom of Page)"/>
        <w:docPartUnique/>
      </w:docPartObj>
    </w:sdtPr>
    <w:sdtEndPr>
      <w:rPr>
        <w:rStyle w:val="PageNumber"/>
      </w:rPr>
    </w:sdtEndPr>
    <w:sdtContent>
      <w:p w14:paraId="65469431" w14:textId="77777777" w:rsidR="00B42E68" w:rsidRDefault="00B42E68" w:rsidP="00F255F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B00B84" w14:textId="77777777" w:rsidR="00B42E68" w:rsidRDefault="00B42E68" w:rsidP="00F255F9">
    <w:pPr>
      <w:pStyle w:val="Footer"/>
    </w:pPr>
  </w:p>
  <w:p w14:paraId="7FB6C07C" w14:textId="77777777" w:rsidR="00B42E68" w:rsidRDefault="00B42E68" w:rsidP="00F255F9"/>
  <w:p w14:paraId="210346B7" w14:textId="77777777" w:rsidR="00B42E68" w:rsidRDefault="00B42E68" w:rsidP="00F255F9"/>
  <w:p w14:paraId="15BCA317" w14:textId="77777777" w:rsidR="00B42E68" w:rsidRDefault="00B42E68" w:rsidP="00F255F9"/>
  <w:p w14:paraId="00C95D36" w14:textId="77777777" w:rsidR="00B42E68" w:rsidRDefault="00B42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3397" w14:textId="4E9543E9" w:rsidR="00B42E68" w:rsidRDefault="00B42E68" w:rsidP="0006686C">
    <w:pPr>
      <w:pStyle w:val="Footer"/>
      <w:tabs>
        <w:tab w:val="center" w:pos="9781"/>
      </w:tabs>
      <w:rPr>
        <w:b/>
        <w:szCs w:val="18"/>
      </w:rPr>
    </w:pPr>
    <w:r>
      <w:rPr>
        <w:b/>
        <w:noProof/>
        <w:szCs w:val="18"/>
      </w:rPr>
      <mc:AlternateContent>
        <mc:Choice Requires="wps">
          <w:drawing>
            <wp:anchor distT="0" distB="0" distL="114300" distR="114300" simplePos="0" relativeHeight="251676927" behindDoc="0" locked="0" layoutInCell="0" allowOverlap="1" wp14:anchorId="0F2FB052" wp14:editId="454DD48E">
              <wp:simplePos x="0" y="0"/>
              <wp:positionH relativeFrom="page">
                <wp:align>left</wp:align>
              </wp:positionH>
              <wp:positionV relativeFrom="page">
                <wp:align>bottom</wp:align>
              </wp:positionV>
              <wp:extent cx="7772400" cy="463550"/>
              <wp:effectExtent l="0" t="0" r="0" b="12700"/>
              <wp:wrapNone/>
              <wp:docPr id="1" name="MSIPCM180b4bb5b0f370afc388f7e1" descr="{&quot;HashCode&quot;:-1267603503,&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6173D" w14:textId="19CECAB8"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F2FB052" id="_x0000_t202" coordsize="21600,21600" o:spt="202" path="m,l,21600r21600,l21600,xe">
              <v:stroke joinstyle="miter"/>
              <v:path gradientshapeok="t" o:connecttype="rect"/>
            </v:shapetype>
            <v:shape id="MSIPCM180b4bb5b0f370afc388f7e1" o:spid="_x0000_s1026" type="#_x0000_t202" alt="{&quot;HashCode&quot;:-1267603503,&quot;Height&quot;:842.0,&quot;Width&quot;:9999999.0,&quot;Placement&quot;:&quot;Footer&quot;,&quot;Index&quot;:&quot;Primary&quot;,&quot;Section&quot;:1,&quot;Top&quot;:0.0,&quot;Left&quot;:0.0}" style="position:absolute;margin-left:0;margin-top:0;width:612pt;height:36.5pt;z-index:25167692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DgOQpayAgAATgUAAA4AAAAA&#10;AAAAAAAAAAAALgIAAGRycy9lMm9Eb2MueG1sUEsBAi0AFAAGAAgAAAAhAP71jZvaAAAABQEAAA8A&#10;AAAAAAAAAAAAAAAADAUAAGRycy9kb3ducmV2LnhtbFBLBQYAAAAABAAEAPMAAAATBgAAAAA=&#10;" o:allowincell="f" filled="f" stroked="f" strokeweight=".5pt">
              <v:textbox inset="20pt,0,,0">
                <w:txbxContent>
                  <w:p w14:paraId="1A76173D" w14:textId="19CECAB8"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v:textbox>
              <w10:wrap anchorx="page" anchory="page"/>
            </v:shape>
          </w:pict>
        </mc:Fallback>
      </mc:AlternateContent>
    </w:r>
    <w:r>
      <w:rPr>
        <w:b/>
        <w:szCs w:val="18"/>
      </w:rPr>
      <w:t>Diversity on Victorian Government Boards</w:t>
    </w:r>
  </w:p>
  <w:p w14:paraId="30C2C291" w14:textId="6241854E" w:rsidR="00B42E68" w:rsidRPr="00C6188D" w:rsidRDefault="00B42E68" w:rsidP="0006686C">
    <w:pPr>
      <w:pStyle w:val="Footer"/>
      <w:tabs>
        <w:tab w:val="center" w:pos="9781"/>
      </w:tabs>
      <w:rPr>
        <w:bCs/>
      </w:rPr>
    </w:pPr>
    <w:r w:rsidRPr="00C6188D">
      <w:rPr>
        <w:bCs/>
        <w:szCs w:val="18"/>
      </w:rPr>
      <w:t>Guidelines on diversity and inclusion in recruitment and appointment processes</w:t>
    </w:r>
    <w:r w:rsidRPr="00C6188D">
      <w:rPr>
        <w:rStyle w:val="PageNumber"/>
        <w:bCs/>
        <w:szCs w:val="18"/>
      </w:rPr>
      <w:tab/>
    </w:r>
    <w:sdt>
      <w:sdtPr>
        <w:rPr>
          <w:rStyle w:val="PageNumber"/>
          <w:bCs/>
          <w:szCs w:val="18"/>
        </w:rPr>
        <w:id w:val="-320726723"/>
        <w:docPartObj>
          <w:docPartGallery w:val="Page Numbers (Bottom of Page)"/>
          <w:docPartUnique/>
        </w:docPartObj>
      </w:sdtPr>
      <w:sdtEndPr>
        <w:rPr>
          <w:rStyle w:val="PageNumber"/>
        </w:rPr>
      </w:sdtEndPr>
      <w:sdtContent>
        <w:r w:rsidRPr="00C6188D">
          <w:rPr>
            <w:rStyle w:val="PageNumber"/>
            <w:bCs/>
            <w:szCs w:val="18"/>
          </w:rPr>
          <w:fldChar w:fldCharType="begin"/>
        </w:r>
        <w:r w:rsidRPr="00C6188D">
          <w:rPr>
            <w:rStyle w:val="PageNumber"/>
            <w:bCs/>
            <w:szCs w:val="18"/>
          </w:rPr>
          <w:instrText xml:space="preserve"> PAGE </w:instrText>
        </w:r>
        <w:r w:rsidRPr="00C6188D">
          <w:rPr>
            <w:rStyle w:val="PageNumber"/>
            <w:bCs/>
            <w:szCs w:val="18"/>
          </w:rPr>
          <w:fldChar w:fldCharType="separate"/>
        </w:r>
        <w:r w:rsidRPr="00C6188D">
          <w:rPr>
            <w:rStyle w:val="PageNumber"/>
            <w:bCs/>
            <w:szCs w:val="18"/>
          </w:rPr>
          <w:t>2</w:t>
        </w:r>
        <w:r w:rsidRPr="00C6188D">
          <w:rPr>
            <w:rStyle w:val="PageNumbe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253" w14:textId="1F4305FB" w:rsidR="00B42E68" w:rsidRDefault="00B42E68">
    <w:pPr>
      <w:pStyle w:val="Footer"/>
    </w:pPr>
    <w:r>
      <w:rPr>
        <w:noProof/>
      </w:rPr>
      <mc:AlternateContent>
        <mc:Choice Requires="wps">
          <w:drawing>
            <wp:anchor distT="0" distB="0" distL="114300" distR="114300" simplePos="0" relativeHeight="251677184" behindDoc="0" locked="0" layoutInCell="0" allowOverlap="1" wp14:anchorId="6949240E" wp14:editId="7C668D6D">
              <wp:simplePos x="0" y="0"/>
              <wp:positionH relativeFrom="page">
                <wp:align>left</wp:align>
              </wp:positionH>
              <wp:positionV relativeFrom="page">
                <wp:align>bottom</wp:align>
              </wp:positionV>
              <wp:extent cx="7772400" cy="463550"/>
              <wp:effectExtent l="0" t="0" r="0" b="12700"/>
              <wp:wrapNone/>
              <wp:docPr id="3" name="MSIPCM64dd4b28be9d8f990802f488" descr="{&quot;HashCode&quot;:-1267603503,&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DFC11" w14:textId="41A20CE0"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949240E" id="_x0000_t202" coordsize="21600,21600" o:spt="202" path="m,l,21600r21600,l21600,xe">
              <v:stroke joinstyle="miter"/>
              <v:path gradientshapeok="t" o:connecttype="rect"/>
            </v:shapetype>
            <v:shape id="MSIPCM64dd4b28be9d8f990802f488" o:spid="_x0000_s1027" type="#_x0000_t202" alt="{&quot;HashCode&quot;:-1267603503,&quot;Height&quot;:842.0,&quot;Width&quot;:9999999.0,&quot;Placement&quot;:&quot;Footer&quot;,&quot;Index&quot;:&quot;FirstPage&quot;,&quot;Section&quot;:1,&quot;Top&quot;:0.0,&quot;Left&quot;:0.0}" style="position:absolute;margin-left:0;margin-top:0;width:612pt;height:36.5pt;z-index:2516771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" o:allowincell="f" filled="f" stroked="f" strokeweight=".5pt">
              <v:textbox inset="20pt,0,,0">
                <w:txbxContent>
                  <w:p w14:paraId="30FDFC11" w14:textId="41A20CE0"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4751" w14:textId="1234AF29" w:rsidR="00B42E68" w:rsidRDefault="00B42E68" w:rsidP="00CF62CC">
    <w:pPr>
      <w:pStyle w:val="Footer"/>
      <w:tabs>
        <w:tab w:val="clear" w:pos="9360"/>
        <w:tab w:val="right" w:pos="21830"/>
      </w:tabs>
      <w:rPr>
        <w:b/>
        <w:szCs w:val="18"/>
      </w:rPr>
    </w:pPr>
    <w:r>
      <w:rPr>
        <w:b/>
        <w:noProof/>
        <w:szCs w:val="18"/>
      </w:rPr>
      <mc:AlternateContent>
        <mc:Choice Requires="wps">
          <w:drawing>
            <wp:anchor distT="0" distB="0" distL="114300" distR="114300" simplePos="0" relativeHeight="251677055" behindDoc="0" locked="0" layoutInCell="0" allowOverlap="1" wp14:anchorId="0A307C3C" wp14:editId="5C5E8F4C">
              <wp:simplePos x="0" y="0"/>
              <wp:positionH relativeFrom="page">
                <wp:align>left</wp:align>
              </wp:positionH>
              <wp:positionV relativeFrom="page">
                <wp:align>bottom</wp:align>
              </wp:positionV>
              <wp:extent cx="7772400" cy="463550"/>
              <wp:effectExtent l="0" t="0" r="0" b="12700"/>
              <wp:wrapNone/>
              <wp:docPr id="4" name="MSIPCM950944688721f2b1b2d71684" descr="{&quot;HashCode&quot;:-1267603503,&quot;Height&quot;:842.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20EDC" w14:textId="738F7858"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307C3C" id="_x0000_t202" coordsize="21600,21600" o:spt="202" path="m,l,21600r21600,l21600,xe">
              <v:stroke joinstyle="miter"/>
              <v:path gradientshapeok="t" o:connecttype="rect"/>
            </v:shapetype>
            <v:shape id="MSIPCM950944688721f2b1b2d71684" o:spid="_x0000_s1028" type="#_x0000_t202" alt="{&quot;HashCode&quot;:-1267603503,&quot;Height&quot;:842.0,&quot;Width&quot;:9999999.0,&quot;Placement&quot;:&quot;Footer&quot;,&quot;Index&quot;:&quot;Primary&quot;,&quot;Section&quot;:2,&quot;Top&quot;:0.0,&quot;Left&quot;:0.0}" style="position:absolute;margin-left:0;margin-top:0;width:612pt;height:36.5pt;z-index:251677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alb36rQCAABVBQAADgAA&#10;AAAAAAAAAAAAAAAuAgAAZHJzL2Uyb0RvYy54bWxQSwECLQAUAAYACAAAACEA/vWNm9oAAAAFAQAA&#10;DwAAAAAAAAAAAAAAAAAOBQAAZHJzL2Rvd25yZXYueG1sUEsFBgAAAAAEAAQA8wAAABUGAAAAAA==&#10;" o:allowincell="f" filled="f" stroked="f" strokeweight=".5pt">
              <v:textbox inset="20pt,0,,0">
                <w:txbxContent>
                  <w:p w14:paraId="77E20EDC" w14:textId="738F7858" w:rsidR="00B42E68" w:rsidRPr="00EF0BF0" w:rsidRDefault="00EF0BF0" w:rsidP="00EF0BF0">
                    <w:pPr>
                      <w:spacing w:before="0" w:after="0"/>
                      <w:rPr>
                        <w:rFonts w:ascii="Calibri" w:hAnsi="Calibri" w:cs="Calibri"/>
                        <w:color w:val="000000"/>
                      </w:rPr>
                    </w:pPr>
                    <w:r w:rsidRPr="00EF0BF0">
                      <w:rPr>
                        <w:rFonts w:ascii="Calibri" w:hAnsi="Calibri" w:cs="Calibri"/>
                        <w:color w:val="000000"/>
                      </w:rPr>
                      <w:t>OFFICIAL</w:t>
                    </w:r>
                  </w:p>
                </w:txbxContent>
              </v:textbox>
              <w10:wrap anchorx="page" anchory="page"/>
            </v:shape>
          </w:pict>
        </mc:Fallback>
      </mc:AlternateContent>
    </w:r>
    <w:r>
      <w:rPr>
        <w:b/>
        <w:szCs w:val="18"/>
      </w:rPr>
      <w:t>Diversity on Victorian Government Boards</w:t>
    </w:r>
  </w:p>
  <w:p w14:paraId="566B7569" w14:textId="738C5B91" w:rsidR="00B42E68" w:rsidRPr="00C6188D" w:rsidRDefault="00B42E68" w:rsidP="00CF62CC">
    <w:pPr>
      <w:pStyle w:val="Footer"/>
      <w:tabs>
        <w:tab w:val="clear" w:pos="9360"/>
        <w:tab w:val="right" w:pos="21830"/>
      </w:tabs>
      <w:rPr>
        <w:bCs/>
      </w:rPr>
    </w:pPr>
    <w:r w:rsidRPr="00C6188D">
      <w:rPr>
        <w:bCs/>
        <w:szCs w:val="18"/>
      </w:rPr>
      <w:t>Guidelines on diversity and inclusion in recruitment and appointment processes</w:t>
    </w:r>
    <w:r w:rsidRPr="00C6188D">
      <w:rPr>
        <w:rStyle w:val="PageNumber"/>
        <w:bCs/>
        <w:szCs w:val="18"/>
      </w:rPr>
      <w:tab/>
    </w:r>
    <w:sdt>
      <w:sdtPr>
        <w:rPr>
          <w:rStyle w:val="PageNumber"/>
          <w:bCs/>
          <w:szCs w:val="18"/>
        </w:rPr>
        <w:id w:val="-1679579718"/>
        <w:docPartObj>
          <w:docPartGallery w:val="Page Numbers (Bottom of Page)"/>
          <w:docPartUnique/>
        </w:docPartObj>
      </w:sdtPr>
      <w:sdtEndPr>
        <w:rPr>
          <w:rStyle w:val="PageNumber"/>
        </w:rPr>
      </w:sdtEndPr>
      <w:sdtContent>
        <w:r w:rsidRPr="00C6188D">
          <w:rPr>
            <w:rStyle w:val="PageNumber"/>
            <w:bCs/>
            <w:szCs w:val="18"/>
          </w:rPr>
          <w:fldChar w:fldCharType="begin"/>
        </w:r>
        <w:r w:rsidRPr="00C6188D">
          <w:rPr>
            <w:rStyle w:val="PageNumber"/>
            <w:bCs/>
            <w:szCs w:val="18"/>
          </w:rPr>
          <w:instrText xml:space="preserve"> PAGE </w:instrText>
        </w:r>
        <w:r w:rsidRPr="00C6188D">
          <w:rPr>
            <w:rStyle w:val="PageNumber"/>
            <w:bCs/>
            <w:szCs w:val="18"/>
          </w:rPr>
          <w:fldChar w:fldCharType="separate"/>
        </w:r>
        <w:r w:rsidRPr="00C6188D">
          <w:rPr>
            <w:rStyle w:val="PageNumber"/>
            <w:bCs/>
            <w:szCs w:val="18"/>
          </w:rPr>
          <w:t>2</w:t>
        </w:r>
        <w:r w:rsidRPr="00C6188D">
          <w:rPr>
            <w:rStyle w:val="PageNumber"/>
            <w:bCs/>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2B0C" w14:textId="77777777" w:rsidR="008F4B61" w:rsidRDefault="008F4B61">
      <w:r>
        <w:separator/>
      </w:r>
    </w:p>
  </w:footnote>
  <w:footnote w:type="continuationSeparator" w:id="0">
    <w:p w14:paraId="0490F549" w14:textId="77777777" w:rsidR="008F4B61" w:rsidRDefault="008F4B61">
      <w:r>
        <w:continuationSeparator/>
      </w:r>
    </w:p>
  </w:footnote>
  <w:footnote w:type="continuationNotice" w:id="1">
    <w:p w14:paraId="5B0B780A" w14:textId="77777777" w:rsidR="008F4B61" w:rsidRDefault="008F4B61">
      <w:pPr>
        <w:spacing w:before="0" w:after="0" w:line="240" w:lineRule="auto"/>
      </w:pPr>
    </w:p>
    <w:p w14:paraId="6209027B" w14:textId="77777777" w:rsidR="008F4B61" w:rsidRDefault="008F4B61"/>
  </w:footnote>
  <w:footnote w:id="2">
    <w:p w14:paraId="53FBCCB9" w14:textId="3B2A62BA" w:rsidR="00B42E68" w:rsidRDefault="00B42E68">
      <w:pPr>
        <w:pStyle w:val="FootnoteText"/>
      </w:pPr>
      <w:r>
        <w:rPr>
          <w:rStyle w:val="FootnoteReference"/>
        </w:rPr>
        <w:footnoteRef/>
      </w:r>
      <w:r>
        <w:t xml:space="preserve"> We have used the term ‘Aboriginal’ to include all people of Aboriginal and Torres Strait Islander descent who are living in Victoria. </w:t>
      </w:r>
    </w:p>
  </w:footnote>
  <w:footnote w:id="3">
    <w:p w14:paraId="01676AE6" w14:textId="77777777" w:rsidR="00B42E68" w:rsidRPr="00CE3ECB" w:rsidRDefault="00B42E68" w:rsidP="00CC47D7">
      <w:pPr>
        <w:pStyle w:val="FootnoteText"/>
        <w:rPr>
          <w:i/>
          <w:iCs/>
        </w:rPr>
      </w:pPr>
      <w:r>
        <w:rPr>
          <w:rStyle w:val="FootnoteReference"/>
        </w:rPr>
        <w:footnoteRef/>
      </w:r>
      <w:r>
        <w:t xml:space="preserve"> Department of Premier and Cabinet Victoria, 2016, </w:t>
      </w:r>
      <w:r>
        <w:rPr>
          <w:i/>
          <w:iCs/>
        </w:rPr>
        <w:t>Safe and Strong A Victorian Gender Equality Strategy</w:t>
      </w:r>
    </w:p>
  </w:footnote>
  <w:footnote w:id="4">
    <w:p w14:paraId="31C974F3" w14:textId="696E410C" w:rsidR="00B42E68" w:rsidRPr="00967F17" w:rsidRDefault="00B42E68" w:rsidP="00967F17">
      <w:pPr>
        <w:pStyle w:val="FootnoteText"/>
      </w:pPr>
      <w:r w:rsidRPr="00967F17">
        <w:rPr>
          <w:rStyle w:val="FootnoteReference"/>
          <w:rFonts w:cstheme="minorBidi"/>
          <w:sz w:val="15"/>
          <w:szCs w:val="20"/>
        </w:rPr>
        <w:footnoteRef/>
      </w:r>
      <w:r w:rsidRPr="00967F17">
        <w:rPr>
          <w:rStyle w:val="FootnoteReference"/>
          <w:rFonts w:cstheme="minorBidi"/>
          <w:sz w:val="15"/>
          <w:szCs w:val="20"/>
        </w:rPr>
        <w:t xml:space="preserve"> A Recruit Smarter pilot that trialled CV de-identification found that country of birth significantly influenced an applicant’s likelihood of being shortlisted. Overseas born applicants had a higher probability of being shortlisted for interview when country of birth was de-identified, compared to when this information was available to hiring managers. The report suggests that these results may be driven by perceptions of the applicant’s English language skills and/or having qualifications from an overseas university. Other research has found that applicants with ethnic names and international education were three times less likely to receive interviews. (See Recruit Smarter: Technical Report, University of Melbourne, 2018)</w:t>
      </w:r>
    </w:p>
  </w:footnote>
  <w:footnote w:id="5">
    <w:p w14:paraId="4D9579EE" w14:textId="77777777" w:rsidR="00B42E68" w:rsidRPr="000D1416" w:rsidRDefault="00B42E68" w:rsidP="00967F17">
      <w:pPr>
        <w:pStyle w:val="FootnoteText"/>
        <w:rPr>
          <w:rStyle w:val="FootnoteReference"/>
        </w:rPr>
      </w:pPr>
      <w:r w:rsidRPr="0093708C">
        <w:rPr>
          <w:rStyle w:val="FootnoteReference"/>
          <w:vertAlign w:val="superscript"/>
        </w:rPr>
        <w:footnoteRef/>
      </w:r>
      <w:r w:rsidRPr="0093708C">
        <w:rPr>
          <w:rStyle w:val="FootnoteReference"/>
          <w:vertAlign w:val="superscript"/>
        </w:rPr>
        <w:t xml:space="preserve"> </w:t>
      </w:r>
      <w:r w:rsidRPr="000D1416">
        <w:rPr>
          <w:rStyle w:val="FootnoteReference"/>
        </w:rPr>
        <w:t xml:space="preserve">Queensland Government, 2010, Practice Paper Working with people from culturally and linguistically diverse background, p.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C081" w14:textId="77777777" w:rsidR="00EF0BF0" w:rsidRDefault="00EF0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C242" w14:textId="77777777" w:rsidR="00B42E68" w:rsidRDefault="00B42E68" w:rsidP="00237C01">
    <w:pPr>
      <w:pStyle w:val="Header"/>
    </w:pPr>
  </w:p>
  <w:p w14:paraId="5FF4356B" w14:textId="77777777" w:rsidR="00B42E68" w:rsidRDefault="00B42E68" w:rsidP="00237C01">
    <w:pPr>
      <w:pStyle w:val="Header"/>
    </w:pPr>
    <w:r>
      <w:rPr>
        <w:noProof/>
        <w:lang w:eastAsia="en-AU"/>
      </w:rPr>
      <w:drawing>
        <wp:anchor distT="0" distB="0" distL="114300" distR="114300" simplePos="0" relativeHeight="251655680" behindDoc="0" locked="1" layoutInCell="0" allowOverlap="1" wp14:anchorId="73017CFE" wp14:editId="0FC6FC10">
          <wp:simplePos x="0" y="0"/>
          <wp:positionH relativeFrom="page">
            <wp:align>right</wp:align>
          </wp:positionH>
          <wp:positionV relativeFrom="page">
            <wp:posOffset>363855</wp:posOffset>
          </wp:positionV>
          <wp:extent cx="15120000" cy="504000"/>
          <wp:effectExtent l="0" t="0" r="0" b="444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rotWithShape="1">
                  <a:blip r:embed="rId1">
                    <a:extLst>
                      <a:ext uri="{28A0092B-C50C-407E-A947-70E740481C1C}">
                        <a14:useLocalDpi xmlns:a14="http://schemas.microsoft.com/office/drawing/2010/main" val="0"/>
                      </a:ext>
                    </a:extLst>
                  </a:blip>
                  <a:srcRect l="-41475"/>
                  <a:stretch/>
                </pic:blipFill>
                <pic:spPr bwMode="auto">
                  <a:xfrm>
                    <a:off x="0" y="0"/>
                    <a:ext cx="15120000" cy="504000"/>
                  </a:xfrm>
                  <a:prstGeom prst="rect">
                    <a:avLst/>
                  </a:prstGeom>
                  <a:solidFill>
                    <a:srgbClr val="E6F1FB"/>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B222BD" w14:textId="739A31E6" w:rsidR="00B42E68" w:rsidRDefault="00B42E68" w:rsidP="00D45D0D">
    <w:pPr>
      <w:tabs>
        <w:tab w:val="left" w:pos="864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D339" w14:textId="77777777" w:rsidR="00EF0BF0" w:rsidRDefault="00EF0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6194" w14:textId="77777777" w:rsidR="00B42E68" w:rsidRDefault="00B42E68" w:rsidP="00F255F9">
    <w:pPr>
      <w:pStyle w:val="Header"/>
    </w:pPr>
  </w:p>
  <w:p w14:paraId="59F23A30" w14:textId="77777777" w:rsidR="00B42E68" w:rsidRPr="00760634" w:rsidRDefault="00B42E68" w:rsidP="00F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198"/>
    <w:multiLevelType w:val="hybridMultilevel"/>
    <w:tmpl w:val="2026A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37291D"/>
    <w:multiLevelType w:val="hybridMultilevel"/>
    <w:tmpl w:val="0F3CEF6A"/>
    <w:lvl w:ilvl="0" w:tplc="F690789A">
      <w:start w:val="1"/>
      <w:numFmt w:val="bullet"/>
      <w:lvlText w:val=""/>
      <w:lvlJc w:val="left"/>
      <w:pPr>
        <w:ind w:left="360" w:hanging="360"/>
      </w:pPr>
      <w:rPr>
        <w:rFonts w:ascii="Arial Unicode MS" w:eastAsia="Arial Unicode MS" w:hAnsi="Arial Unicode MS" w:hint="eastAsi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579CA"/>
    <w:multiLevelType w:val="hybridMultilevel"/>
    <w:tmpl w:val="139494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3463EF"/>
    <w:multiLevelType w:val="hybridMultilevel"/>
    <w:tmpl w:val="61462EFA"/>
    <w:lvl w:ilvl="0" w:tplc="DC2873D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96034"/>
    <w:multiLevelType w:val="multilevel"/>
    <w:tmpl w:val="0A9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800FB"/>
    <w:multiLevelType w:val="hybridMultilevel"/>
    <w:tmpl w:val="71AE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442F6"/>
    <w:multiLevelType w:val="hybridMultilevel"/>
    <w:tmpl w:val="7E94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C52B0"/>
    <w:multiLevelType w:val="hybridMultilevel"/>
    <w:tmpl w:val="DDA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4F8"/>
    <w:multiLevelType w:val="hybridMultilevel"/>
    <w:tmpl w:val="9844E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30D5863"/>
    <w:multiLevelType w:val="hybridMultilevel"/>
    <w:tmpl w:val="457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82C6E"/>
    <w:multiLevelType w:val="multilevel"/>
    <w:tmpl w:val="85CA0BA8"/>
    <w:lvl w:ilvl="0">
      <w:start w:val="1"/>
      <w:numFmt w:val="bullet"/>
      <w:pStyle w:val="ListParagraph"/>
      <w:lvlText w:val=""/>
      <w:lvlJc w:val="left"/>
      <w:pPr>
        <w:ind w:left="851" w:hanging="567"/>
      </w:pPr>
      <w:rPr>
        <w:rFonts w:ascii="Symbol" w:hAnsi="Symbol" w:hint="default"/>
      </w:rPr>
    </w:lvl>
    <w:lvl w:ilvl="1">
      <w:start w:val="1"/>
      <w:numFmt w:val="bullet"/>
      <w:lvlText w:val="o"/>
      <w:lvlJc w:val="left"/>
      <w:pPr>
        <w:ind w:left="1418" w:hanging="567"/>
      </w:pPr>
      <w:rPr>
        <w:rFonts w:ascii="Courier New" w:hAnsi="Courier New" w:hint="default"/>
      </w:rPr>
    </w:lvl>
    <w:lvl w:ilvl="2">
      <w:start w:val="1"/>
      <w:numFmt w:val="bullet"/>
      <w:lvlText w:val=""/>
      <w:lvlJc w:val="left"/>
      <w:pPr>
        <w:ind w:left="1985" w:hanging="567"/>
      </w:pPr>
      <w:rPr>
        <w:rFonts w:ascii="Symbol" w:hAnsi="Symbol" w:hint="default"/>
      </w:rPr>
    </w:lvl>
    <w:lvl w:ilvl="3">
      <w:start w:val="1"/>
      <w:numFmt w:val="bullet"/>
      <w:lvlText w:val="o"/>
      <w:lvlJc w:val="left"/>
      <w:pPr>
        <w:ind w:left="2552" w:hanging="567"/>
      </w:pPr>
      <w:rPr>
        <w:rFonts w:ascii="Courier New" w:hAnsi="Courier New" w:hint="default"/>
      </w:rPr>
    </w:lvl>
    <w:lvl w:ilvl="4">
      <w:start w:val="1"/>
      <w:numFmt w:val="bullet"/>
      <w:lvlText w:val=""/>
      <w:lvlJc w:val="left"/>
      <w:pPr>
        <w:ind w:left="3686" w:hanging="1134"/>
      </w:pPr>
      <w:rPr>
        <w:rFonts w:ascii="Symbol" w:hAnsi="Symbol" w:hint="default"/>
      </w:rPr>
    </w:lvl>
    <w:lvl w:ilvl="5">
      <w:start w:val="1"/>
      <w:numFmt w:val="bullet"/>
      <w:lvlText w:val="o"/>
      <w:lvlJc w:val="left"/>
      <w:pPr>
        <w:ind w:left="4253" w:hanging="567"/>
      </w:pPr>
      <w:rPr>
        <w:rFonts w:ascii="Courier New" w:hAnsi="Courier New" w:hint="default"/>
      </w:rPr>
    </w:lvl>
    <w:lvl w:ilvl="6">
      <w:start w:val="1"/>
      <w:numFmt w:val="bullet"/>
      <w:lvlText w:val=""/>
      <w:lvlJc w:val="left"/>
      <w:pPr>
        <w:ind w:left="4820" w:hanging="567"/>
      </w:pPr>
      <w:rPr>
        <w:rFonts w:ascii="Symbol" w:hAnsi="Symbol" w:hint="default"/>
      </w:rPr>
    </w:lvl>
    <w:lvl w:ilvl="7">
      <w:start w:val="1"/>
      <w:numFmt w:val="bullet"/>
      <w:lvlText w:val="o"/>
      <w:lvlJc w:val="left"/>
      <w:pPr>
        <w:ind w:left="5387" w:hanging="567"/>
      </w:pPr>
      <w:rPr>
        <w:rFonts w:ascii="Courier New" w:hAnsi="Courier New" w:hint="default"/>
      </w:rPr>
    </w:lvl>
    <w:lvl w:ilvl="8">
      <w:start w:val="1"/>
      <w:numFmt w:val="bullet"/>
      <w:lvlText w:val=""/>
      <w:lvlJc w:val="left"/>
      <w:pPr>
        <w:ind w:left="5954" w:hanging="567"/>
      </w:pPr>
      <w:rPr>
        <w:rFonts w:ascii="Symbol" w:hAnsi="Symbol" w:hint="default"/>
      </w:rPr>
    </w:lvl>
  </w:abstractNum>
  <w:abstractNum w:abstractNumId="11" w15:restartNumberingAfterBreak="0">
    <w:nsid w:val="295E2325"/>
    <w:multiLevelType w:val="hybridMultilevel"/>
    <w:tmpl w:val="437C5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146023"/>
    <w:multiLevelType w:val="hybridMultilevel"/>
    <w:tmpl w:val="F662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B5A97"/>
    <w:multiLevelType w:val="hybridMultilevel"/>
    <w:tmpl w:val="15A0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D6C7D"/>
    <w:multiLevelType w:val="hybridMultilevel"/>
    <w:tmpl w:val="317CE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2478D2"/>
    <w:multiLevelType w:val="multilevel"/>
    <w:tmpl w:val="1F24EC94"/>
    <w:styleLink w:val="ZZBullets"/>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1227E9D"/>
    <w:multiLevelType w:val="hybridMultilevel"/>
    <w:tmpl w:val="52CA8E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5D2EEB"/>
    <w:multiLevelType w:val="hybridMultilevel"/>
    <w:tmpl w:val="3994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07BA0"/>
    <w:multiLevelType w:val="hybridMultilevel"/>
    <w:tmpl w:val="118A1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5102B"/>
    <w:multiLevelType w:val="hybridMultilevel"/>
    <w:tmpl w:val="D50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B04C8"/>
    <w:multiLevelType w:val="hybridMultilevel"/>
    <w:tmpl w:val="502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416DF"/>
    <w:multiLevelType w:val="hybridMultilevel"/>
    <w:tmpl w:val="20105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669B7"/>
    <w:multiLevelType w:val="multilevel"/>
    <w:tmpl w:val="C4D8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A91E0E"/>
    <w:multiLevelType w:val="hybridMultilevel"/>
    <w:tmpl w:val="2EFCC1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E4F4AE7"/>
    <w:multiLevelType w:val="hybridMultilevel"/>
    <w:tmpl w:val="6B72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D26B6"/>
    <w:multiLevelType w:val="hybridMultilevel"/>
    <w:tmpl w:val="BAF4A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D3C04"/>
    <w:multiLevelType w:val="hybridMultilevel"/>
    <w:tmpl w:val="522494D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6BB83A84"/>
    <w:multiLevelType w:val="hybridMultilevel"/>
    <w:tmpl w:val="4AF4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93D69"/>
    <w:multiLevelType w:val="hybridMultilevel"/>
    <w:tmpl w:val="69EC1B38"/>
    <w:lvl w:ilvl="0" w:tplc="DC2873D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423DA"/>
    <w:multiLevelType w:val="multilevel"/>
    <w:tmpl w:val="306C070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5C30806"/>
    <w:multiLevelType w:val="hybridMultilevel"/>
    <w:tmpl w:val="EF227316"/>
    <w:lvl w:ilvl="0" w:tplc="F690789A">
      <w:start w:val="1"/>
      <w:numFmt w:val="bullet"/>
      <w:lvlText w:val=""/>
      <w:lvlJc w:val="left"/>
      <w:pPr>
        <w:ind w:left="360" w:hanging="360"/>
      </w:pPr>
      <w:rPr>
        <w:rFonts w:ascii="Arial Unicode MS" w:eastAsia="Arial Unicode MS" w:hAnsi="Arial Unicode MS"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084DAB"/>
    <w:multiLevelType w:val="hybridMultilevel"/>
    <w:tmpl w:val="105A9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4E5144"/>
    <w:multiLevelType w:val="hybridMultilevel"/>
    <w:tmpl w:val="AA6A2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9"/>
  </w:num>
  <w:num w:numId="3">
    <w:abstractNumId w:val="15"/>
  </w:num>
  <w:num w:numId="4">
    <w:abstractNumId w:val="16"/>
  </w:num>
  <w:num w:numId="5">
    <w:abstractNumId w:val="1"/>
  </w:num>
  <w:num w:numId="6">
    <w:abstractNumId w:val="20"/>
  </w:num>
  <w:num w:numId="7">
    <w:abstractNumId w:val="12"/>
  </w:num>
  <w:num w:numId="8">
    <w:abstractNumId w:val="27"/>
  </w:num>
  <w:num w:numId="9">
    <w:abstractNumId w:val="18"/>
  </w:num>
  <w:num w:numId="10">
    <w:abstractNumId w:val="25"/>
  </w:num>
  <w:num w:numId="11">
    <w:abstractNumId w:val="32"/>
  </w:num>
  <w:num w:numId="12">
    <w:abstractNumId w:val="19"/>
  </w:num>
  <w:num w:numId="13">
    <w:abstractNumId w:val="3"/>
  </w:num>
  <w:num w:numId="14">
    <w:abstractNumId w:val="21"/>
  </w:num>
  <w:num w:numId="15">
    <w:abstractNumId w:val="9"/>
  </w:num>
  <w:num w:numId="16">
    <w:abstractNumId w:val="6"/>
  </w:num>
  <w:num w:numId="17">
    <w:abstractNumId w:val="13"/>
  </w:num>
  <w:num w:numId="18">
    <w:abstractNumId w:val="17"/>
  </w:num>
  <w:num w:numId="19">
    <w:abstractNumId w:val="31"/>
  </w:num>
  <w:num w:numId="20">
    <w:abstractNumId w:val="10"/>
  </w:num>
  <w:num w:numId="21">
    <w:abstractNumId w:val="0"/>
  </w:num>
  <w:num w:numId="22">
    <w:abstractNumId w:val="14"/>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4"/>
  </w:num>
  <w:num w:numId="35">
    <w:abstractNumId w:val="7"/>
  </w:num>
  <w:num w:numId="36">
    <w:abstractNumId w:val="28"/>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30"/>
  </w:num>
  <w:num w:numId="44">
    <w:abstractNumId w:val="24"/>
  </w:num>
  <w:num w:numId="45">
    <w:abstractNumId w:val="22"/>
  </w:num>
  <w:num w:numId="46">
    <w:abstractNumId w:val="23"/>
  </w:num>
  <w:num w:numId="47">
    <w:abstractNumId w:val="10"/>
  </w:num>
  <w:num w:numId="48">
    <w:abstractNumId w:val="10"/>
  </w:num>
  <w:num w:numId="4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0"/>
  </w:num>
  <w:num w:numId="52">
    <w:abstractNumId w:val="8"/>
  </w:num>
  <w:num w:numId="53">
    <w:abstractNumId w:val="11"/>
  </w:num>
  <w:num w:numId="54">
    <w:abstractNumId w:val="10"/>
  </w:num>
  <w:num w:numId="55">
    <w:abstractNumId w:val="10"/>
  </w:num>
  <w:num w:numId="56">
    <w:abstractNumId w:val="10"/>
  </w:num>
  <w:num w:numId="57">
    <w:abstractNumId w:val="2"/>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F2"/>
    <w:rsid w:val="00000822"/>
    <w:rsid w:val="0000130E"/>
    <w:rsid w:val="00001426"/>
    <w:rsid w:val="00001555"/>
    <w:rsid w:val="00001B8B"/>
    <w:rsid w:val="00001BFB"/>
    <w:rsid w:val="00001D37"/>
    <w:rsid w:val="00002C7C"/>
    <w:rsid w:val="000034CC"/>
    <w:rsid w:val="00003B8F"/>
    <w:rsid w:val="000040CC"/>
    <w:rsid w:val="00004442"/>
    <w:rsid w:val="00005D13"/>
    <w:rsid w:val="00006EC0"/>
    <w:rsid w:val="0000717C"/>
    <w:rsid w:val="0000765C"/>
    <w:rsid w:val="00010122"/>
    <w:rsid w:val="000114A8"/>
    <w:rsid w:val="00011515"/>
    <w:rsid w:val="000117F8"/>
    <w:rsid w:val="00011D07"/>
    <w:rsid w:val="00012F28"/>
    <w:rsid w:val="00013181"/>
    <w:rsid w:val="000134FA"/>
    <w:rsid w:val="000137B5"/>
    <w:rsid w:val="00013AFD"/>
    <w:rsid w:val="00013FC6"/>
    <w:rsid w:val="00014161"/>
    <w:rsid w:val="00014613"/>
    <w:rsid w:val="00014EA5"/>
    <w:rsid w:val="00015025"/>
    <w:rsid w:val="00015218"/>
    <w:rsid w:val="00015516"/>
    <w:rsid w:val="00015C54"/>
    <w:rsid w:val="0001619D"/>
    <w:rsid w:val="00017464"/>
    <w:rsid w:val="000178E2"/>
    <w:rsid w:val="00017DA8"/>
    <w:rsid w:val="00020735"/>
    <w:rsid w:val="00020E6D"/>
    <w:rsid w:val="000213F1"/>
    <w:rsid w:val="00021EDB"/>
    <w:rsid w:val="00022123"/>
    <w:rsid w:val="0002213F"/>
    <w:rsid w:val="00022433"/>
    <w:rsid w:val="0002382D"/>
    <w:rsid w:val="0002388F"/>
    <w:rsid w:val="000240EA"/>
    <w:rsid w:val="00024A9E"/>
    <w:rsid w:val="00024DB0"/>
    <w:rsid w:val="000255ED"/>
    <w:rsid w:val="00025BE9"/>
    <w:rsid w:val="0002662B"/>
    <w:rsid w:val="00027223"/>
    <w:rsid w:val="000301AF"/>
    <w:rsid w:val="00030409"/>
    <w:rsid w:val="000305DC"/>
    <w:rsid w:val="00030CA7"/>
    <w:rsid w:val="00031DE5"/>
    <w:rsid w:val="0003348D"/>
    <w:rsid w:val="00033554"/>
    <w:rsid w:val="0003377E"/>
    <w:rsid w:val="00033C93"/>
    <w:rsid w:val="00033D77"/>
    <w:rsid w:val="00035ADB"/>
    <w:rsid w:val="00035D92"/>
    <w:rsid w:val="00036B1A"/>
    <w:rsid w:val="000373D7"/>
    <w:rsid w:val="00037517"/>
    <w:rsid w:val="00037521"/>
    <w:rsid w:val="00037659"/>
    <w:rsid w:val="00037AD1"/>
    <w:rsid w:val="00042280"/>
    <w:rsid w:val="0004237A"/>
    <w:rsid w:val="00042B2C"/>
    <w:rsid w:val="00042D7B"/>
    <w:rsid w:val="0004367E"/>
    <w:rsid w:val="0004389B"/>
    <w:rsid w:val="00043C60"/>
    <w:rsid w:val="00043F1D"/>
    <w:rsid w:val="00044678"/>
    <w:rsid w:val="000446B2"/>
    <w:rsid w:val="00044C23"/>
    <w:rsid w:val="00045E37"/>
    <w:rsid w:val="0004619A"/>
    <w:rsid w:val="00046377"/>
    <w:rsid w:val="0004B474"/>
    <w:rsid w:val="0005058E"/>
    <w:rsid w:val="00050C8A"/>
    <w:rsid w:val="00050EA7"/>
    <w:rsid w:val="00051141"/>
    <w:rsid w:val="000527FE"/>
    <w:rsid w:val="0005296B"/>
    <w:rsid w:val="00052A18"/>
    <w:rsid w:val="0005317A"/>
    <w:rsid w:val="00053306"/>
    <w:rsid w:val="00053670"/>
    <w:rsid w:val="00053DE5"/>
    <w:rsid w:val="00054047"/>
    <w:rsid w:val="000542B5"/>
    <w:rsid w:val="0005472B"/>
    <w:rsid w:val="00055347"/>
    <w:rsid w:val="00055C87"/>
    <w:rsid w:val="00055D5E"/>
    <w:rsid w:val="00055F3B"/>
    <w:rsid w:val="00056139"/>
    <w:rsid w:val="0005715F"/>
    <w:rsid w:val="00060596"/>
    <w:rsid w:val="00060B01"/>
    <w:rsid w:val="00060CBE"/>
    <w:rsid w:val="0006118C"/>
    <w:rsid w:val="0006146F"/>
    <w:rsid w:val="00062AA5"/>
    <w:rsid w:val="00062CD8"/>
    <w:rsid w:val="000630AA"/>
    <w:rsid w:val="00064D9A"/>
    <w:rsid w:val="00064E26"/>
    <w:rsid w:val="000665F3"/>
    <w:rsid w:val="000666E1"/>
    <w:rsid w:val="0006686C"/>
    <w:rsid w:val="000668CC"/>
    <w:rsid w:val="00067B31"/>
    <w:rsid w:val="00067DAE"/>
    <w:rsid w:val="00070963"/>
    <w:rsid w:val="00070B87"/>
    <w:rsid w:val="00070D13"/>
    <w:rsid w:val="00070FA1"/>
    <w:rsid w:val="000714F1"/>
    <w:rsid w:val="000716A3"/>
    <w:rsid w:val="00071D67"/>
    <w:rsid w:val="00071F6A"/>
    <w:rsid w:val="00072484"/>
    <w:rsid w:val="00072A34"/>
    <w:rsid w:val="00072B8D"/>
    <w:rsid w:val="000732DE"/>
    <w:rsid w:val="000738DF"/>
    <w:rsid w:val="00073F1D"/>
    <w:rsid w:val="00074699"/>
    <w:rsid w:val="0007470C"/>
    <w:rsid w:val="00074E66"/>
    <w:rsid w:val="00074EC4"/>
    <w:rsid w:val="00075159"/>
    <w:rsid w:val="000764DC"/>
    <w:rsid w:val="00076D35"/>
    <w:rsid w:val="0008087E"/>
    <w:rsid w:val="000810A2"/>
    <w:rsid w:val="0008172F"/>
    <w:rsid w:val="00081DEA"/>
    <w:rsid w:val="00081E1E"/>
    <w:rsid w:val="000824D3"/>
    <w:rsid w:val="0008366F"/>
    <w:rsid w:val="00083828"/>
    <w:rsid w:val="00083A56"/>
    <w:rsid w:val="00083D9F"/>
    <w:rsid w:val="00083FD3"/>
    <w:rsid w:val="000841AF"/>
    <w:rsid w:val="0008463F"/>
    <w:rsid w:val="0008495B"/>
    <w:rsid w:val="00084CB0"/>
    <w:rsid w:val="0008514C"/>
    <w:rsid w:val="00085AB8"/>
    <w:rsid w:val="00085DE0"/>
    <w:rsid w:val="00086980"/>
    <w:rsid w:val="00086C4B"/>
    <w:rsid w:val="00086E98"/>
    <w:rsid w:val="0008737E"/>
    <w:rsid w:val="000873C4"/>
    <w:rsid w:val="00087838"/>
    <w:rsid w:val="00087E98"/>
    <w:rsid w:val="000901DF"/>
    <w:rsid w:val="00090D7E"/>
    <w:rsid w:val="00091F62"/>
    <w:rsid w:val="00092917"/>
    <w:rsid w:val="00092A4D"/>
    <w:rsid w:val="00092B7A"/>
    <w:rsid w:val="000933C6"/>
    <w:rsid w:val="00094578"/>
    <w:rsid w:val="000945F6"/>
    <w:rsid w:val="000948AA"/>
    <w:rsid w:val="00094CE2"/>
    <w:rsid w:val="00094DF8"/>
    <w:rsid w:val="00096973"/>
    <w:rsid w:val="00096E06"/>
    <w:rsid w:val="00096E09"/>
    <w:rsid w:val="000A0287"/>
    <w:rsid w:val="000A0CF7"/>
    <w:rsid w:val="000A1B39"/>
    <w:rsid w:val="000A265A"/>
    <w:rsid w:val="000A56A7"/>
    <w:rsid w:val="000A6950"/>
    <w:rsid w:val="000A6E4D"/>
    <w:rsid w:val="000A6FC6"/>
    <w:rsid w:val="000A7A71"/>
    <w:rsid w:val="000B0864"/>
    <w:rsid w:val="000B096A"/>
    <w:rsid w:val="000B0C85"/>
    <w:rsid w:val="000B170E"/>
    <w:rsid w:val="000B2176"/>
    <w:rsid w:val="000B2E68"/>
    <w:rsid w:val="000B33C7"/>
    <w:rsid w:val="000B3986"/>
    <w:rsid w:val="000B45AD"/>
    <w:rsid w:val="000B49CC"/>
    <w:rsid w:val="000B5D60"/>
    <w:rsid w:val="000B602C"/>
    <w:rsid w:val="000B60B7"/>
    <w:rsid w:val="000B698F"/>
    <w:rsid w:val="000B79E2"/>
    <w:rsid w:val="000C01AD"/>
    <w:rsid w:val="000C0560"/>
    <w:rsid w:val="000C0995"/>
    <w:rsid w:val="000C1341"/>
    <w:rsid w:val="000C159E"/>
    <w:rsid w:val="000C165B"/>
    <w:rsid w:val="000C1C67"/>
    <w:rsid w:val="000C27EC"/>
    <w:rsid w:val="000C3003"/>
    <w:rsid w:val="000C3520"/>
    <w:rsid w:val="000C3681"/>
    <w:rsid w:val="000C3BA0"/>
    <w:rsid w:val="000C425C"/>
    <w:rsid w:val="000C43A0"/>
    <w:rsid w:val="000C4B4D"/>
    <w:rsid w:val="000C4F3F"/>
    <w:rsid w:val="000C637D"/>
    <w:rsid w:val="000C6B9E"/>
    <w:rsid w:val="000C6D56"/>
    <w:rsid w:val="000C7369"/>
    <w:rsid w:val="000C7D62"/>
    <w:rsid w:val="000D06AE"/>
    <w:rsid w:val="000D0955"/>
    <w:rsid w:val="000D0A96"/>
    <w:rsid w:val="000D1416"/>
    <w:rsid w:val="000D1788"/>
    <w:rsid w:val="000D1B08"/>
    <w:rsid w:val="000D29BF"/>
    <w:rsid w:val="000D2A19"/>
    <w:rsid w:val="000D2A55"/>
    <w:rsid w:val="000D30C9"/>
    <w:rsid w:val="000D3120"/>
    <w:rsid w:val="000D32B9"/>
    <w:rsid w:val="000D34B1"/>
    <w:rsid w:val="000D35E4"/>
    <w:rsid w:val="000D366C"/>
    <w:rsid w:val="000D38AF"/>
    <w:rsid w:val="000D4329"/>
    <w:rsid w:val="000D5295"/>
    <w:rsid w:val="000D582F"/>
    <w:rsid w:val="000D5D6D"/>
    <w:rsid w:val="000D5F08"/>
    <w:rsid w:val="000D695A"/>
    <w:rsid w:val="000D6FB9"/>
    <w:rsid w:val="000D74E1"/>
    <w:rsid w:val="000D7713"/>
    <w:rsid w:val="000E01FA"/>
    <w:rsid w:val="000E0829"/>
    <w:rsid w:val="000E0F0D"/>
    <w:rsid w:val="000E116F"/>
    <w:rsid w:val="000E154E"/>
    <w:rsid w:val="000E1AEF"/>
    <w:rsid w:val="000E1E94"/>
    <w:rsid w:val="000E4F91"/>
    <w:rsid w:val="000E6780"/>
    <w:rsid w:val="000E689C"/>
    <w:rsid w:val="000E6B86"/>
    <w:rsid w:val="000E726E"/>
    <w:rsid w:val="000E7604"/>
    <w:rsid w:val="000E7805"/>
    <w:rsid w:val="000E7FFB"/>
    <w:rsid w:val="000F0D1F"/>
    <w:rsid w:val="000F1669"/>
    <w:rsid w:val="000F182D"/>
    <w:rsid w:val="000F1903"/>
    <w:rsid w:val="000F24E9"/>
    <w:rsid w:val="000F3179"/>
    <w:rsid w:val="000F33C9"/>
    <w:rsid w:val="000F38CF"/>
    <w:rsid w:val="000F43F3"/>
    <w:rsid w:val="000F4A19"/>
    <w:rsid w:val="000F5282"/>
    <w:rsid w:val="000F5578"/>
    <w:rsid w:val="000F5A7A"/>
    <w:rsid w:val="000F64B1"/>
    <w:rsid w:val="000F7315"/>
    <w:rsid w:val="000F7AE4"/>
    <w:rsid w:val="000F7D87"/>
    <w:rsid w:val="001003BD"/>
    <w:rsid w:val="0010064C"/>
    <w:rsid w:val="0010077D"/>
    <w:rsid w:val="0010143A"/>
    <w:rsid w:val="00101A76"/>
    <w:rsid w:val="0010206F"/>
    <w:rsid w:val="001030F7"/>
    <w:rsid w:val="001037A1"/>
    <w:rsid w:val="00103EA0"/>
    <w:rsid w:val="00104011"/>
    <w:rsid w:val="00104AE3"/>
    <w:rsid w:val="00104DF8"/>
    <w:rsid w:val="0010529D"/>
    <w:rsid w:val="0010568D"/>
    <w:rsid w:val="00105814"/>
    <w:rsid w:val="00105823"/>
    <w:rsid w:val="0010622A"/>
    <w:rsid w:val="00106CD7"/>
    <w:rsid w:val="00106D7F"/>
    <w:rsid w:val="00107006"/>
    <w:rsid w:val="001102ED"/>
    <w:rsid w:val="00110906"/>
    <w:rsid w:val="0011107F"/>
    <w:rsid w:val="00111499"/>
    <w:rsid w:val="001116FD"/>
    <w:rsid w:val="0011370B"/>
    <w:rsid w:val="0011378A"/>
    <w:rsid w:val="00113CB2"/>
    <w:rsid w:val="00114529"/>
    <w:rsid w:val="00114A78"/>
    <w:rsid w:val="00115973"/>
    <w:rsid w:val="00115D2E"/>
    <w:rsid w:val="00116127"/>
    <w:rsid w:val="001163AE"/>
    <w:rsid w:val="00116C4D"/>
    <w:rsid w:val="00116DE5"/>
    <w:rsid w:val="001208AA"/>
    <w:rsid w:val="00120BB7"/>
    <w:rsid w:val="00120C60"/>
    <w:rsid w:val="00120D56"/>
    <w:rsid w:val="00120F3B"/>
    <w:rsid w:val="00120F3E"/>
    <w:rsid w:val="001210F8"/>
    <w:rsid w:val="00121B33"/>
    <w:rsid w:val="00122089"/>
    <w:rsid w:val="00122249"/>
    <w:rsid w:val="00122823"/>
    <w:rsid w:val="00122B57"/>
    <w:rsid w:val="0012356F"/>
    <w:rsid w:val="001235A6"/>
    <w:rsid w:val="00124030"/>
    <w:rsid w:val="001242C5"/>
    <w:rsid w:val="0012479B"/>
    <w:rsid w:val="00125008"/>
    <w:rsid w:val="001251D1"/>
    <w:rsid w:val="00126101"/>
    <w:rsid w:val="00126DC8"/>
    <w:rsid w:val="00127082"/>
    <w:rsid w:val="00127CAD"/>
    <w:rsid w:val="00127CF4"/>
    <w:rsid w:val="001302B6"/>
    <w:rsid w:val="00130301"/>
    <w:rsid w:val="001303B5"/>
    <w:rsid w:val="00130B50"/>
    <w:rsid w:val="0013149A"/>
    <w:rsid w:val="00131570"/>
    <w:rsid w:val="00132338"/>
    <w:rsid w:val="001324FD"/>
    <w:rsid w:val="00133818"/>
    <w:rsid w:val="00133A0B"/>
    <w:rsid w:val="00133C18"/>
    <w:rsid w:val="001354F1"/>
    <w:rsid w:val="001366CD"/>
    <w:rsid w:val="001369C8"/>
    <w:rsid w:val="001371AA"/>
    <w:rsid w:val="00137CB1"/>
    <w:rsid w:val="00140026"/>
    <w:rsid w:val="001400D0"/>
    <w:rsid w:val="001418CF"/>
    <w:rsid w:val="00141A5F"/>
    <w:rsid w:val="001427B3"/>
    <w:rsid w:val="00143424"/>
    <w:rsid w:val="00143D55"/>
    <w:rsid w:val="0014403A"/>
    <w:rsid w:val="00144615"/>
    <w:rsid w:val="001446FE"/>
    <w:rsid w:val="00144B31"/>
    <w:rsid w:val="00144D0E"/>
    <w:rsid w:val="00145819"/>
    <w:rsid w:val="0014765B"/>
    <w:rsid w:val="00147A84"/>
    <w:rsid w:val="00150784"/>
    <w:rsid w:val="00150FBD"/>
    <w:rsid w:val="001520A3"/>
    <w:rsid w:val="0015228B"/>
    <w:rsid w:val="00152E15"/>
    <w:rsid w:val="00152E1A"/>
    <w:rsid w:val="001534BB"/>
    <w:rsid w:val="00153E2B"/>
    <w:rsid w:val="00153F47"/>
    <w:rsid w:val="00153FF1"/>
    <w:rsid w:val="00154E38"/>
    <w:rsid w:val="00154FF2"/>
    <w:rsid w:val="001551B1"/>
    <w:rsid w:val="001556EC"/>
    <w:rsid w:val="0015582C"/>
    <w:rsid w:val="00155CD4"/>
    <w:rsid w:val="00155E01"/>
    <w:rsid w:val="00156367"/>
    <w:rsid w:val="00156373"/>
    <w:rsid w:val="0015726A"/>
    <w:rsid w:val="0015749F"/>
    <w:rsid w:val="001579E2"/>
    <w:rsid w:val="00160060"/>
    <w:rsid w:val="001612CE"/>
    <w:rsid w:val="00162232"/>
    <w:rsid w:val="001624DC"/>
    <w:rsid w:val="00162F4D"/>
    <w:rsid w:val="00163668"/>
    <w:rsid w:val="001636F5"/>
    <w:rsid w:val="00163DE0"/>
    <w:rsid w:val="001647D6"/>
    <w:rsid w:val="001650CC"/>
    <w:rsid w:val="0016540B"/>
    <w:rsid w:val="001654AA"/>
    <w:rsid w:val="001656C5"/>
    <w:rsid w:val="00165857"/>
    <w:rsid w:val="00166184"/>
    <w:rsid w:val="0016621C"/>
    <w:rsid w:val="0016657D"/>
    <w:rsid w:val="001665CB"/>
    <w:rsid w:val="00166866"/>
    <w:rsid w:val="0016696E"/>
    <w:rsid w:val="00166AA7"/>
    <w:rsid w:val="00166C0A"/>
    <w:rsid w:val="00166F05"/>
    <w:rsid w:val="00166FEC"/>
    <w:rsid w:val="00166FF1"/>
    <w:rsid w:val="001671F7"/>
    <w:rsid w:val="00167232"/>
    <w:rsid w:val="001675DD"/>
    <w:rsid w:val="0016782A"/>
    <w:rsid w:val="00167C37"/>
    <w:rsid w:val="00167F73"/>
    <w:rsid w:val="00170209"/>
    <w:rsid w:val="00170597"/>
    <w:rsid w:val="00170AB5"/>
    <w:rsid w:val="00170B9F"/>
    <w:rsid w:val="00170C77"/>
    <w:rsid w:val="00170CAF"/>
    <w:rsid w:val="00170E09"/>
    <w:rsid w:val="0017100C"/>
    <w:rsid w:val="00171830"/>
    <w:rsid w:val="0017233C"/>
    <w:rsid w:val="00172574"/>
    <w:rsid w:val="0017258C"/>
    <w:rsid w:val="00172A95"/>
    <w:rsid w:val="00172B80"/>
    <w:rsid w:val="00172C8D"/>
    <w:rsid w:val="00172C90"/>
    <w:rsid w:val="001731C7"/>
    <w:rsid w:val="001732FF"/>
    <w:rsid w:val="00173CE4"/>
    <w:rsid w:val="00174201"/>
    <w:rsid w:val="00174A30"/>
    <w:rsid w:val="00174EA7"/>
    <w:rsid w:val="00175F99"/>
    <w:rsid w:val="00176178"/>
    <w:rsid w:val="001768EC"/>
    <w:rsid w:val="00177571"/>
    <w:rsid w:val="00177C0F"/>
    <w:rsid w:val="00177F1B"/>
    <w:rsid w:val="00180176"/>
    <w:rsid w:val="001803FD"/>
    <w:rsid w:val="00180F08"/>
    <w:rsid w:val="00181803"/>
    <w:rsid w:val="00182044"/>
    <w:rsid w:val="00183A2E"/>
    <w:rsid w:val="00184118"/>
    <w:rsid w:val="001848F0"/>
    <w:rsid w:val="00185557"/>
    <w:rsid w:val="00185667"/>
    <w:rsid w:val="00185FC4"/>
    <w:rsid w:val="001861A7"/>
    <w:rsid w:val="00186631"/>
    <w:rsid w:val="001868B1"/>
    <w:rsid w:val="00186D94"/>
    <w:rsid w:val="00187009"/>
    <w:rsid w:val="001872BA"/>
    <w:rsid w:val="001877F6"/>
    <w:rsid w:val="001903A8"/>
    <w:rsid w:val="00190548"/>
    <w:rsid w:val="00190676"/>
    <w:rsid w:val="00190C3F"/>
    <w:rsid w:val="001912FA"/>
    <w:rsid w:val="0019159B"/>
    <w:rsid w:val="00191F57"/>
    <w:rsid w:val="00192148"/>
    <w:rsid w:val="00192271"/>
    <w:rsid w:val="001927B4"/>
    <w:rsid w:val="00192AC2"/>
    <w:rsid w:val="00192BD2"/>
    <w:rsid w:val="001933C5"/>
    <w:rsid w:val="001941C9"/>
    <w:rsid w:val="001944B7"/>
    <w:rsid w:val="001950BC"/>
    <w:rsid w:val="00195A4D"/>
    <w:rsid w:val="0019610C"/>
    <w:rsid w:val="001966B1"/>
    <w:rsid w:val="001975E6"/>
    <w:rsid w:val="00197AE5"/>
    <w:rsid w:val="001A1147"/>
    <w:rsid w:val="001A233B"/>
    <w:rsid w:val="001A2948"/>
    <w:rsid w:val="001A2A55"/>
    <w:rsid w:val="001A2BE8"/>
    <w:rsid w:val="001A2DDF"/>
    <w:rsid w:val="001A3348"/>
    <w:rsid w:val="001A3657"/>
    <w:rsid w:val="001A3800"/>
    <w:rsid w:val="001A388C"/>
    <w:rsid w:val="001A4342"/>
    <w:rsid w:val="001A4838"/>
    <w:rsid w:val="001A4B5F"/>
    <w:rsid w:val="001A4B9C"/>
    <w:rsid w:val="001A4F38"/>
    <w:rsid w:val="001A59F4"/>
    <w:rsid w:val="001A5FCB"/>
    <w:rsid w:val="001A663E"/>
    <w:rsid w:val="001A676F"/>
    <w:rsid w:val="001A716A"/>
    <w:rsid w:val="001A76C6"/>
    <w:rsid w:val="001A7D33"/>
    <w:rsid w:val="001A7E00"/>
    <w:rsid w:val="001B1904"/>
    <w:rsid w:val="001B1A61"/>
    <w:rsid w:val="001B2320"/>
    <w:rsid w:val="001B281A"/>
    <w:rsid w:val="001B29F4"/>
    <w:rsid w:val="001B3155"/>
    <w:rsid w:val="001B335D"/>
    <w:rsid w:val="001B34E4"/>
    <w:rsid w:val="001B34F9"/>
    <w:rsid w:val="001B3902"/>
    <w:rsid w:val="001B3D8D"/>
    <w:rsid w:val="001B4066"/>
    <w:rsid w:val="001B4361"/>
    <w:rsid w:val="001B5C2E"/>
    <w:rsid w:val="001B65BE"/>
    <w:rsid w:val="001B6DF5"/>
    <w:rsid w:val="001B720A"/>
    <w:rsid w:val="001B7744"/>
    <w:rsid w:val="001B77F5"/>
    <w:rsid w:val="001C11AF"/>
    <w:rsid w:val="001C1A6A"/>
    <w:rsid w:val="001C1EB0"/>
    <w:rsid w:val="001C20BE"/>
    <w:rsid w:val="001C24F8"/>
    <w:rsid w:val="001C2634"/>
    <w:rsid w:val="001C2D2B"/>
    <w:rsid w:val="001C2E02"/>
    <w:rsid w:val="001C2EDA"/>
    <w:rsid w:val="001C3A24"/>
    <w:rsid w:val="001C3B5B"/>
    <w:rsid w:val="001C48A3"/>
    <w:rsid w:val="001C57F3"/>
    <w:rsid w:val="001C6355"/>
    <w:rsid w:val="001C6689"/>
    <w:rsid w:val="001C66BD"/>
    <w:rsid w:val="001C6716"/>
    <w:rsid w:val="001C6A50"/>
    <w:rsid w:val="001C6E21"/>
    <w:rsid w:val="001C7A5C"/>
    <w:rsid w:val="001D0C3B"/>
    <w:rsid w:val="001D11D1"/>
    <w:rsid w:val="001D1734"/>
    <w:rsid w:val="001D1D4A"/>
    <w:rsid w:val="001D2722"/>
    <w:rsid w:val="001D2778"/>
    <w:rsid w:val="001D3238"/>
    <w:rsid w:val="001D39E4"/>
    <w:rsid w:val="001D3B51"/>
    <w:rsid w:val="001D488D"/>
    <w:rsid w:val="001D4C7F"/>
    <w:rsid w:val="001D5026"/>
    <w:rsid w:val="001D5811"/>
    <w:rsid w:val="001D6D87"/>
    <w:rsid w:val="001D73CD"/>
    <w:rsid w:val="001E022D"/>
    <w:rsid w:val="001E0399"/>
    <w:rsid w:val="001E06A0"/>
    <w:rsid w:val="001E07C1"/>
    <w:rsid w:val="001E0F3A"/>
    <w:rsid w:val="001E1699"/>
    <w:rsid w:val="001E16F9"/>
    <w:rsid w:val="001E273B"/>
    <w:rsid w:val="001E3138"/>
    <w:rsid w:val="001E34A4"/>
    <w:rsid w:val="001E3BB2"/>
    <w:rsid w:val="001E495A"/>
    <w:rsid w:val="001E52DD"/>
    <w:rsid w:val="001E599F"/>
    <w:rsid w:val="001E59C0"/>
    <w:rsid w:val="001E6EA3"/>
    <w:rsid w:val="001E788B"/>
    <w:rsid w:val="001E7B25"/>
    <w:rsid w:val="001E7DF3"/>
    <w:rsid w:val="001E7EB5"/>
    <w:rsid w:val="001E7F44"/>
    <w:rsid w:val="001F04E1"/>
    <w:rsid w:val="001F087C"/>
    <w:rsid w:val="001F129F"/>
    <w:rsid w:val="001F1FEB"/>
    <w:rsid w:val="001F2E35"/>
    <w:rsid w:val="001F2ED7"/>
    <w:rsid w:val="001F3002"/>
    <w:rsid w:val="001F39BB"/>
    <w:rsid w:val="001F43CD"/>
    <w:rsid w:val="001F456F"/>
    <w:rsid w:val="001F49DD"/>
    <w:rsid w:val="001F4A9D"/>
    <w:rsid w:val="001F513F"/>
    <w:rsid w:val="001F548C"/>
    <w:rsid w:val="001F5E77"/>
    <w:rsid w:val="001F6B23"/>
    <w:rsid w:val="001F6B70"/>
    <w:rsid w:val="001F6C75"/>
    <w:rsid w:val="001F7375"/>
    <w:rsid w:val="001F788D"/>
    <w:rsid w:val="001F78CF"/>
    <w:rsid w:val="001F7E90"/>
    <w:rsid w:val="002001AE"/>
    <w:rsid w:val="0020037E"/>
    <w:rsid w:val="002009D4"/>
    <w:rsid w:val="00200C04"/>
    <w:rsid w:val="002010F6"/>
    <w:rsid w:val="00201164"/>
    <w:rsid w:val="002015D8"/>
    <w:rsid w:val="00201870"/>
    <w:rsid w:val="002019B3"/>
    <w:rsid w:val="002025E9"/>
    <w:rsid w:val="00202794"/>
    <w:rsid w:val="00203253"/>
    <w:rsid w:val="00203881"/>
    <w:rsid w:val="00203D48"/>
    <w:rsid w:val="0020435E"/>
    <w:rsid w:val="00205332"/>
    <w:rsid w:val="002055D9"/>
    <w:rsid w:val="00205DA4"/>
    <w:rsid w:val="00205E5D"/>
    <w:rsid w:val="0020674F"/>
    <w:rsid w:val="002067F4"/>
    <w:rsid w:val="0020697C"/>
    <w:rsid w:val="00206B08"/>
    <w:rsid w:val="00206E80"/>
    <w:rsid w:val="002071E1"/>
    <w:rsid w:val="0020769A"/>
    <w:rsid w:val="00207B67"/>
    <w:rsid w:val="00207FCB"/>
    <w:rsid w:val="002102D3"/>
    <w:rsid w:val="00210605"/>
    <w:rsid w:val="00210F23"/>
    <w:rsid w:val="0021183B"/>
    <w:rsid w:val="00211BFC"/>
    <w:rsid w:val="00211E38"/>
    <w:rsid w:val="002126AD"/>
    <w:rsid w:val="00213099"/>
    <w:rsid w:val="002136A0"/>
    <w:rsid w:val="00213A17"/>
    <w:rsid w:val="00214399"/>
    <w:rsid w:val="002153CB"/>
    <w:rsid w:val="00215B5A"/>
    <w:rsid w:val="00216513"/>
    <w:rsid w:val="00216670"/>
    <w:rsid w:val="00217B05"/>
    <w:rsid w:val="002203A6"/>
    <w:rsid w:val="00220B12"/>
    <w:rsid w:val="00220F39"/>
    <w:rsid w:val="002212AA"/>
    <w:rsid w:val="00221AD0"/>
    <w:rsid w:val="0022290D"/>
    <w:rsid w:val="00222C4C"/>
    <w:rsid w:val="00222E3B"/>
    <w:rsid w:val="00223450"/>
    <w:rsid w:val="002235C3"/>
    <w:rsid w:val="0022386E"/>
    <w:rsid w:val="002239F4"/>
    <w:rsid w:val="002245DE"/>
    <w:rsid w:val="00224FF2"/>
    <w:rsid w:val="0022503D"/>
    <w:rsid w:val="002251A0"/>
    <w:rsid w:val="00225980"/>
    <w:rsid w:val="00225A90"/>
    <w:rsid w:val="00225E3C"/>
    <w:rsid w:val="00225E6A"/>
    <w:rsid w:val="0022604A"/>
    <w:rsid w:val="00226E3A"/>
    <w:rsid w:val="00226EE5"/>
    <w:rsid w:val="00226F28"/>
    <w:rsid w:val="00227796"/>
    <w:rsid w:val="00227892"/>
    <w:rsid w:val="00227980"/>
    <w:rsid w:val="00227AF0"/>
    <w:rsid w:val="002301B1"/>
    <w:rsid w:val="00230741"/>
    <w:rsid w:val="00230AD5"/>
    <w:rsid w:val="00230BAD"/>
    <w:rsid w:val="00230E88"/>
    <w:rsid w:val="00230F75"/>
    <w:rsid w:val="00230FD5"/>
    <w:rsid w:val="00231172"/>
    <w:rsid w:val="00231709"/>
    <w:rsid w:val="002317EE"/>
    <w:rsid w:val="00232069"/>
    <w:rsid w:val="0023262F"/>
    <w:rsid w:val="00233083"/>
    <w:rsid w:val="002332B2"/>
    <w:rsid w:val="002338AE"/>
    <w:rsid w:val="00235455"/>
    <w:rsid w:val="00235783"/>
    <w:rsid w:val="00236475"/>
    <w:rsid w:val="0023709E"/>
    <w:rsid w:val="00237B00"/>
    <w:rsid w:val="00237C01"/>
    <w:rsid w:val="00237C24"/>
    <w:rsid w:val="002400BB"/>
    <w:rsid w:val="002405C2"/>
    <w:rsid w:val="00240BC7"/>
    <w:rsid w:val="002411A0"/>
    <w:rsid w:val="00242119"/>
    <w:rsid w:val="00242811"/>
    <w:rsid w:val="00243349"/>
    <w:rsid w:val="00243558"/>
    <w:rsid w:val="00244117"/>
    <w:rsid w:val="002455D9"/>
    <w:rsid w:val="00245910"/>
    <w:rsid w:val="00245968"/>
    <w:rsid w:val="00245DEF"/>
    <w:rsid w:val="00246258"/>
    <w:rsid w:val="00246260"/>
    <w:rsid w:val="00246308"/>
    <w:rsid w:val="00246AF8"/>
    <w:rsid w:val="0024710A"/>
    <w:rsid w:val="00247370"/>
    <w:rsid w:val="0025015E"/>
    <w:rsid w:val="00250AF2"/>
    <w:rsid w:val="00251552"/>
    <w:rsid w:val="002516DA"/>
    <w:rsid w:val="00251AB9"/>
    <w:rsid w:val="00252A6A"/>
    <w:rsid w:val="0025309D"/>
    <w:rsid w:val="0025310F"/>
    <w:rsid w:val="00253778"/>
    <w:rsid w:val="00253BF2"/>
    <w:rsid w:val="002542EB"/>
    <w:rsid w:val="002552AA"/>
    <w:rsid w:val="00255729"/>
    <w:rsid w:val="00256313"/>
    <w:rsid w:val="00256B09"/>
    <w:rsid w:val="002574AA"/>
    <w:rsid w:val="002579A9"/>
    <w:rsid w:val="00257E0B"/>
    <w:rsid w:val="00257F31"/>
    <w:rsid w:val="002607C4"/>
    <w:rsid w:val="00260827"/>
    <w:rsid w:val="0026111A"/>
    <w:rsid w:val="0026130E"/>
    <w:rsid w:val="00261A72"/>
    <w:rsid w:val="00261CDC"/>
    <w:rsid w:val="00262485"/>
    <w:rsid w:val="00263097"/>
    <w:rsid w:val="002633BB"/>
    <w:rsid w:val="00263D05"/>
    <w:rsid w:val="00264CAE"/>
    <w:rsid w:val="0026554C"/>
    <w:rsid w:val="002656EF"/>
    <w:rsid w:val="002676CC"/>
    <w:rsid w:val="002700FD"/>
    <w:rsid w:val="00270123"/>
    <w:rsid w:val="002711BD"/>
    <w:rsid w:val="00271676"/>
    <w:rsid w:val="00271B79"/>
    <w:rsid w:val="00271E36"/>
    <w:rsid w:val="00272066"/>
    <w:rsid w:val="002721D7"/>
    <w:rsid w:val="00272282"/>
    <w:rsid w:val="002727FA"/>
    <w:rsid w:val="00272F43"/>
    <w:rsid w:val="002732E3"/>
    <w:rsid w:val="002738FE"/>
    <w:rsid w:val="00274377"/>
    <w:rsid w:val="002745B4"/>
    <w:rsid w:val="00274633"/>
    <w:rsid w:val="002756C5"/>
    <w:rsid w:val="00275AA0"/>
    <w:rsid w:val="00277423"/>
    <w:rsid w:val="0027748B"/>
    <w:rsid w:val="00277A01"/>
    <w:rsid w:val="00280067"/>
    <w:rsid w:val="00280380"/>
    <w:rsid w:val="002812C9"/>
    <w:rsid w:val="00281641"/>
    <w:rsid w:val="002817A2"/>
    <w:rsid w:val="00283103"/>
    <w:rsid w:val="0028405A"/>
    <w:rsid w:val="002840DB"/>
    <w:rsid w:val="0028455F"/>
    <w:rsid w:val="00284B1C"/>
    <w:rsid w:val="00284DBA"/>
    <w:rsid w:val="0028515A"/>
    <w:rsid w:val="0028565F"/>
    <w:rsid w:val="002864FD"/>
    <w:rsid w:val="0028651F"/>
    <w:rsid w:val="00286E03"/>
    <w:rsid w:val="002877BD"/>
    <w:rsid w:val="00287DDD"/>
    <w:rsid w:val="002901BB"/>
    <w:rsid w:val="00291E83"/>
    <w:rsid w:val="00291EC8"/>
    <w:rsid w:val="002922BD"/>
    <w:rsid w:val="00292578"/>
    <w:rsid w:val="002934B8"/>
    <w:rsid w:val="00294A94"/>
    <w:rsid w:val="00294C5D"/>
    <w:rsid w:val="00294E8E"/>
    <w:rsid w:val="00294F8D"/>
    <w:rsid w:val="00295696"/>
    <w:rsid w:val="00295876"/>
    <w:rsid w:val="00295961"/>
    <w:rsid w:val="0029626D"/>
    <w:rsid w:val="00296A5B"/>
    <w:rsid w:val="00296B61"/>
    <w:rsid w:val="00296B74"/>
    <w:rsid w:val="00296E65"/>
    <w:rsid w:val="0029705D"/>
    <w:rsid w:val="002975D6"/>
    <w:rsid w:val="00297CFF"/>
    <w:rsid w:val="002A0049"/>
    <w:rsid w:val="002A05E2"/>
    <w:rsid w:val="002A09EA"/>
    <w:rsid w:val="002A0CA4"/>
    <w:rsid w:val="002A157D"/>
    <w:rsid w:val="002A172F"/>
    <w:rsid w:val="002A2085"/>
    <w:rsid w:val="002A24D1"/>
    <w:rsid w:val="002A278B"/>
    <w:rsid w:val="002A2957"/>
    <w:rsid w:val="002A4349"/>
    <w:rsid w:val="002A44F4"/>
    <w:rsid w:val="002A4596"/>
    <w:rsid w:val="002A4C3F"/>
    <w:rsid w:val="002A540E"/>
    <w:rsid w:val="002A5D39"/>
    <w:rsid w:val="002A6595"/>
    <w:rsid w:val="002A6698"/>
    <w:rsid w:val="002A7099"/>
    <w:rsid w:val="002A7426"/>
    <w:rsid w:val="002A7545"/>
    <w:rsid w:val="002A7AB8"/>
    <w:rsid w:val="002A7B54"/>
    <w:rsid w:val="002B05C2"/>
    <w:rsid w:val="002B08DD"/>
    <w:rsid w:val="002B0D21"/>
    <w:rsid w:val="002B0D5F"/>
    <w:rsid w:val="002B2124"/>
    <w:rsid w:val="002B22AB"/>
    <w:rsid w:val="002B275D"/>
    <w:rsid w:val="002B2770"/>
    <w:rsid w:val="002B391B"/>
    <w:rsid w:val="002B3AB9"/>
    <w:rsid w:val="002B3B6B"/>
    <w:rsid w:val="002B3CFD"/>
    <w:rsid w:val="002B3D82"/>
    <w:rsid w:val="002B432F"/>
    <w:rsid w:val="002B4549"/>
    <w:rsid w:val="002B48C8"/>
    <w:rsid w:val="002B6AE5"/>
    <w:rsid w:val="002B6FEA"/>
    <w:rsid w:val="002B7100"/>
    <w:rsid w:val="002C042F"/>
    <w:rsid w:val="002C05CD"/>
    <w:rsid w:val="002C0B35"/>
    <w:rsid w:val="002C11C4"/>
    <w:rsid w:val="002C1BF2"/>
    <w:rsid w:val="002C1C4F"/>
    <w:rsid w:val="002C1DC9"/>
    <w:rsid w:val="002C2DC3"/>
    <w:rsid w:val="002C30FF"/>
    <w:rsid w:val="002C31BF"/>
    <w:rsid w:val="002C3959"/>
    <w:rsid w:val="002C4740"/>
    <w:rsid w:val="002C48DE"/>
    <w:rsid w:val="002C5651"/>
    <w:rsid w:val="002C593B"/>
    <w:rsid w:val="002C5A3F"/>
    <w:rsid w:val="002C5BFB"/>
    <w:rsid w:val="002C6BED"/>
    <w:rsid w:val="002C7316"/>
    <w:rsid w:val="002C731C"/>
    <w:rsid w:val="002C74C3"/>
    <w:rsid w:val="002C7D7C"/>
    <w:rsid w:val="002D01B6"/>
    <w:rsid w:val="002D04D3"/>
    <w:rsid w:val="002D0787"/>
    <w:rsid w:val="002D0AB6"/>
    <w:rsid w:val="002D0E48"/>
    <w:rsid w:val="002D1DA4"/>
    <w:rsid w:val="002D4796"/>
    <w:rsid w:val="002D4DCD"/>
    <w:rsid w:val="002D4F96"/>
    <w:rsid w:val="002D5337"/>
    <w:rsid w:val="002D6538"/>
    <w:rsid w:val="002D6BA6"/>
    <w:rsid w:val="002D71D1"/>
    <w:rsid w:val="002D74FA"/>
    <w:rsid w:val="002D7CC7"/>
    <w:rsid w:val="002D7E79"/>
    <w:rsid w:val="002D7F34"/>
    <w:rsid w:val="002E0ACD"/>
    <w:rsid w:val="002E0F98"/>
    <w:rsid w:val="002E100F"/>
    <w:rsid w:val="002E10BD"/>
    <w:rsid w:val="002E1562"/>
    <w:rsid w:val="002E16E1"/>
    <w:rsid w:val="002E2A76"/>
    <w:rsid w:val="002E2BDA"/>
    <w:rsid w:val="002E3212"/>
    <w:rsid w:val="002E330E"/>
    <w:rsid w:val="002E3F1C"/>
    <w:rsid w:val="002E4B51"/>
    <w:rsid w:val="002E50B4"/>
    <w:rsid w:val="002E5B54"/>
    <w:rsid w:val="002E68CD"/>
    <w:rsid w:val="002E69E1"/>
    <w:rsid w:val="002E6C0D"/>
    <w:rsid w:val="002E7760"/>
    <w:rsid w:val="002E78EE"/>
    <w:rsid w:val="002E7929"/>
    <w:rsid w:val="002E7AD1"/>
    <w:rsid w:val="002E7BE1"/>
    <w:rsid w:val="002F02E5"/>
    <w:rsid w:val="002F068B"/>
    <w:rsid w:val="002F093A"/>
    <w:rsid w:val="002F0E97"/>
    <w:rsid w:val="002F18E6"/>
    <w:rsid w:val="002F1A39"/>
    <w:rsid w:val="002F1AAD"/>
    <w:rsid w:val="002F229C"/>
    <w:rsid w:val="002F23C7"/>
    <w:rsid w:val="002F26CA"/>
    <w:rsid w:val="002F2C80"/>
    <w:rsid w:val="002F2F32"/>
    <w:rsid w:val="002F322B"/>
    <w:rsid w:val="002F3692"/>
    <w:rsid w:val="002F3A8A"/>
    <w:rsid w:val="002F4476"/>
    <w:rsid w:val="002F451B"/>
    <w:rsid w:val="002F464E"/>
    <w:rsid w:val="002F4C4C"/>
    <w:rsid w:val="002F4E1A"/>
    <w:rsid w:val="002F558E"/>
    <w:rsid w:val="002F5757"/>
    <w:rsid w:val="002F65E9"/>
    <w:rsid w:val="002F6C67"/>
    <w:rsid w:val="002F6EAA"/>
    <w:rsid w:val="002F6EC3"/>
    <w:rsid w:val="002F7179"/>
    <w:rsid w:val="002F7B45"/>
    <w:rsid w:val="00300B28"/>
    <w:rsid w:val="00300CE2"/>
    <w:rsid w:val="0030167E"/>
    <w:rsid w:val="00301E41"/>
    <w:rsid w:val="00302A24"/>
    <w:rsid w:val="00302D17"/>
    <w:rsid w:val="00302D49"/>
    <w:rsid w:val="0030361B"/>
    <w:rsid w:val="003038CA"/>
    <w:rsid w:val="003038D3"/>
    <w:rsid w:val="00304B84"/>
    <w:rsid w:val="003051B8"/>
    <w:rsid w:val="0030616F"/>
    <w:rsid w:val="0030651D"/>
    <w:rsid w:val="003069BD"/>
    <w:rsid w:val="00306F8D"/>
    <w:rsid w:val="00307271"/>
    <w:rsid w:val="003075A9"/>
    <w:rsid w:val="00307CDF"/>
    <w:rsid w:val="00307CF8"/>
    <w:rsid w:val="00307D70"/>
    <w:rsid w:val="00307F35"/>
    <w:rsid w:val="003104F6"/>
    <w:rsid w:val="00310811"/>
    <w:rsid w:val="003108B2"/>
    <w:rsid w:val="00310BE3"/>
    <w:rsid w:val="00310F7C"/>
    <w:rsid w:val="00311165"/>
    <w:rsid w:val="00311DF8"/>
    <w:rsid w:val="00312256"/>
    <w:rsid w:val="00312412"/>
    <w:rsid w:val="0031250F"/>
    <w:rsid w:val="003125E3"/>
    <w:rsid w:val="003135D4"/>
    <w:rsid w:val="0031375D"/>
    <w:rsid w:val="00313D39"/>
    <w:rsid w:val="00314369"/>
    <w:rsid w:val="0031498B"/>
    <w:rsid w:val="00314EAB"/>
    <w:rsid w:val="00316B9A"/>
    <w:rsid w:val="00316FF1"/>
    <w:rsid w:val="00317B5C"/>
    <w:rsid w:val="00317C0B"/>
    <w:rsid w:val="00317EEE"/>
    <w:rsid w:val="00320EAC"/>
    <w:rsid w:val="0032120F"/>
    <w:rsid w:val="00321285"/>
    <w:rsid w:val="0032214C"/>
    <w:rsid w:val="003226CC"/>
    <w:rsid w:val="00322AFA"/>
    <w:rsid w:val="003251ED"/>
    <w:rsid w:val="00325798"/>
    <w:rsid w:val="00325973"/>
    <w:rsid w:val="00326302"/>
    <w:rsid w:val="0032667A"/>
    <w:rsid w:val="00326975"/>
    <w:rsid w:val="00326B50"/>
    <w:rsid w:val="00326C29"/>
    <w:rsid w:val="00326D0A"/>
    <w:rsid w:val="0033028F"/>
    <w:rsid w:val="00330A9C"/>
    <w:rsid w:val="00331384"/>
    <w:rsid w:val="003318A8"/>
    <w:rsid w:val="00331C62"/>
    <w:rsid w:val="003321C2"/>
    <w:rsid w:val="003326FF"/>
    <w:rsid w:val="0033288E"/>
    <w:rsid w:val="003328F3"/>
    <w:rsid w:val="00332E05"/>
    <w:rsid w:val="00333C4C"/>
    <w:rsid w:val="003348FC"/>
    <w:rsid w:val="00334BFC"/>
    <w:rsid w:val="0033505B"/>
    <w:rsid w:val="00335357"/>
    <w:rsid w:val="003354FA"/>
    <w:rsid w:val="003359C9"/>
    <w:rsid w:val="003361A6"/>
    <w:rsid w:val="003361DA"/>
    <w:rsid w:val="00336AAC"/>
    <w:rsid w:val="00337961"/>
    <w:rsid w:val="003408EF"/>
    <w:rsid w:val="00340A76"/>
    <w:rsid w:val="0034193D"/>
    <w:rsid w:val="003419E3"/>
    <w:rsid w:val="003432C0"/>
    <w:rsid w:val="003434AA"/>
    <w:rsid w:val="003439C5"/>
    <w:rsid w:val="00344127"/>
    <w:rsid w:val="00344250"/>
    <w:rsid w:val="0034490B"/>
    <w:rsid w:val="0034508D"/>
    <w:rsid w:val="003459F7"/>
    <w:rsid w:val="00345A9C"/>
    <w:rsid w:val="00345AC7"/>
    <w:rsid w:val="00345F4B"/>
    <w:rsid w:val="00346E6B"/>
    <w:rsid w:val="003472DD"/>
    <w:rsid w:val="003477D4"/>
    <w:rsid w:val="00347B81"/>
    <w:rsid w:val="00350511"/>
    <w:rsid w:val="0035088A"/>
    <w:rsid w:val="00350B23"/>
    <w:rsid w:val="00350D7B"/>
    <w:rsid w:val="00351458"/>
    <w:rsid w:val="00351B1A"/>
    <w:rsid w:val="00351C6B"/>
    <w:rsid w:val="00351E02"/>
    <w:rsid w:val="00352443"/>
    <w:rsid w:val="00352AE4"/>
    <w:rsid w:val="00352C6F"/>
    <w:rsid w:val="00352E95"/>
    <w:rsid w:val="00352F32"/>
    <w:rsid w:val="00353853"/>
    <w:rsid w:val="003539AD"/>
    <w:rsid w:val="00354457"/>
    <w:rsid w:val="00355CC2"/>
    <w:rsid w:val="00356CC8"/>
    <w:rsid w:val="00356CF9"/>
    <w:rsid w:val="00357105"/>
    <w:rsid w:val="003572C9"/>
    <w:rsid w:val="0035744A"/>
    <w:rsid w:val="0035796B"/>
    <w:rsid w:val="00357AEB"/>
    <w:rsid w:val="00357C7D"/>
    <w:rsid w:val="0036010C"/>
    <w:rsid w:val="0036029F"/>
    <w:rsid w:val="00360B66"/>
    <w:rsid w:val="00361B54"/>
    <w:rsid w:val="00361B57"/>
    <w:rsid w:val="00362804"/>
    <w:rsid w:val="00362B09"/>
    <w:rsid w:val="00362B1C"/>
    <w:rsid w:val="00362DE2"/>
    <w:rsid w:val="00362F34"/>
    <w:rsid w:val="003634D1"/>
    <w:rsid w:val="003634F3"/>
    <w:rsid w:val="00363D18"/>
    <w:rsid w:val="003641F4"/>
    <w:rsid w:val="003649BD"/>
    <w:rsid w:val="00364C93"/>
    <w:rsid w:val="00364ECC"/>
    <w:rsid w:val="00366259"/>
    <w:rsid w:val="00367417"/>
    <w:rsid w:val="003679EE"/>
    <w:rsid w:val="003703C5"/>
    <w:rsid w:val="00370ABA"/>
    <w:rsid w:val="00370C8A"/>
    <w:rsid w:val="0037140E"/>
    <w:rsid w:val="00371A48"/>
    <w:rsid w:val="0037216D"/>
    <w:rsid w:val="00372994"/>
    <w:rsid w:val="00372A09"/>
    <w:rsid w:val="00372D9D"/>
    <w:rsid w:val="00373104"/>
    <w:rsid w:val="003731F7"/>
    <w:rsid w:val="003736F4"/>
    <w:rsid w:val="0037376C"/>
    <w:rsid w:val="003739D9"/>
    <w:rsid w:val="00374428"/>
    <w:rsid w:val="00375208"/>
    <w:rsid w:val="0037565B"/>
    <w:rsid w:val="00376D64"/>
    <w:rsid w:val="003773F6"/>
    <w:rsid w:val="003776BF"/>
    <w:rsid w:val="00377F53"/>
    <w:rsid w:val="0038017F"/>
    <w:rsid w:val="0038020D"/>
    <w:rsid w:val="003804BB"/>
    <w:rsid w:val="003804EA"/>
    <w:rsid w:val="003806B2"/>
    <w:rsid w:val="00380C77"/>
    <w:rsid w:val="003828D7"/>
    <w:rsid w:val="00382CC5"/>
    <w:rsid w:val="00382DF5"/>
    <w:rsid w:val="003832A9"/>
    <w:rsid w:val="00383818"/>
    <w:rsid w:val="0038442D"/>
    <w:rsid w:val="003849FE"/>
    <w:rsid w:val="00384A47"/>
    <w:rsid w:val="00384ED1"/>
    <w:rsid w:val="003857A9"/>
    <w:rsid w:val="00385C33"/>
    <w:rsid w:val="00385E06"/>
    <w:rsid w:val="00386AC9"/>
    <w:rsid w:val="003870FD"/>
    <w:rsid w:val="0039144D"/>
    <w:rsid w:val="0039157B"/>
    <w:rsid w:val="00391699"/>
    <w:rsid w:val="00392126"/>
    <w:rsid w:val="00392135"/>
    <w:rsid w:val="00392560"/>
    <w:rsid w:val="00393A91"/>
    <w:rsid w:val="003941C5"/>
    <w:rsid w:val="003949C2"/>
    <w:rsid w:val="00394DF0"/>
    <w:rsid w:val="00395892"/>
    <w:rsid w:val="00395BD6"/>
    <w:rsid w:val="00395F8C"/>
    <w:rsid w:val="00396AA2"/>
    <w:rsid w:val="00397425"/>
    <w:rsid w:val="0039778E"/>
    <w:rsid w:val="003A07D1"/>
    <w:rsid w:val="003A11FE"/>
    <w:rsid w:val="003A2135"/>
    <w:rsid w:val="003A2B12"/>
    <w:rsid w:val="003A3F63"/>
    <w:rsid w:val="003A41BB"/>
    <w:rsid w:val="003A44F9"/>
    <w:rsid w:val="003A4551"/>
    <w:rsid w:val="003A504F"/>
    <w:rsid w:val="003A55E4"/>
    <w:rsid w:val="003A5AFC"/>
    <w:rsid w:val="003A6985"/>
    <w:rsid w:val="003A6B87"/>
    <w:rsid w:val="003A6BFC"/>
    <w:rsid w:val="003A6C73"/>
    <w:rsid w:val="003A700C"/>
    <w:rsid w:val="003B1726"/>
    <w:rsid w:val="003B220D"/>
    <w:rsid w:val="003B2E00"/>
    <w:rsid w:val="003B2F92"/>
    <w:rsid w:val="003B3700"/>
    <w:rsid w:val="003B4670"/>
    <w:rsid w:val="003B4A32"/>
    <w:rsid w:val="003B4A48"/>
    <w:rsid w:val="003B4DAE"/>
    <w:rsid w:val="003B52C4"/>
    <w:rsid w:val="003B57E6"/>
    <w:rsid w:val="003B5AB2"/>
    <w:rsid w:val="003B5BD1"/>
    <w:rsid w:val="003B5F28"/>
    <w:rsid w:val="003B6008"/>
    <w:rsid w:val="003B6020"/>
    <w:rsid w:val="003B6279"/>
    <w:rsid w:val="003B63FE"/>
    <w:rsid w:val="003B6A38"/>
    <w:rsid w:val="003C03FF"/>
    <w:rsid w:val="003C1126"/>
    <w:rsid w:val="003C1177"/>
    <w:rsid w:val="003C1687"/>
    <w:rsid w:val="003C1772"/>
    <w:rsid w:val="003C1DCD"/>
    <w:rsid w:val="003C26F5"/>
    <w:rsid w:val="003C29CA"/>
    <w:rsid w:val="003C2AE5"/>
    <w:rsid w:val="003C2EE0"/>
    <w:rsid w:val="003C2F65"/>
    <w:rsid w:val="003C3503"/>
    <w:rsid w:val="003C3FA0"/>
    <w:rsid w:val="003C41CB"/>
    <w:rsid w:val="003C4781"/>
    <w:rsid w:val="003C4B78"/>
    <w:rsid w:val="003C5545"/>
    <w:rsid w:val="003C620D"/>
    <w:rsid w:val="003C68EB"/>
    <w:rsid w:val="003C6F0B"/>
    <w:rsid w:val="003C72D4"/>
    <w:rsid w:val="003C746F"/>
    <w:rsid w:val="003C79DF"/>
    <w:rsid w:val="003C7C50"/>
    <w:rsid w:val="003C7EEB"/>
    <w:rsid w:val="003D0A9F"/>
    <w:rsid w:val="003D0F53"/>
    <w:rsid w:val="003D1A5E"/>
    <w:rsid w:val="003D25D0"/>
    <w:rsid w:val="003D285C"/>
    <w:rsid w:val="003D30C6"/>
    <w:rsid w:val="003D3F9A"/>
    <w:rsid w:val="003D4906"/>
    <w:rsid w:val="003D4939"/>
    <w:rsid w:val="003D4C5F"/>
    <w:rsid w:val="003D4C6E"/>
    <w:rsid w:val="003D5409"/>
    <w:rsid w:val="003D5B0C"/>
    <w:rsid w:val="003D5FB4"/>
    <w:rsid w:val="003D650B"/>
    <w:rsid w:val="003D6E5E"/>
    <w:rsid w:val="003D70EA"/>
    <w:rsid w:val="003D7403"/>
    <w:rsid w:val="003D7519"/>
    <w:rsid w:val="003D75E5"/>
    <w:rsid w:val="003D7F1E"/>
    <w:rsid w:val="003E0C25"/>
    <w:rsid w:val="003E10EB"/>
    <w:rsid w:val="003E11A9"/>
    <w:rsid w:val="003E18C8"/>
    <w:rsid w:val="003E1E1D"/>
    <w:rsid w:val="003E25C9"/>
    <w:rsid w:val="003E2761"/>
    <w:rsid w:val="003E3065"/>
    <w:rsid w:val="003E319B"/>
    <w:rsid w:val="003E52D5"/>
    <w:rsid w:val="003E548A"/>
    <w:rsid w:val="003E5AC0"/>
    <w:rsid w:val="003E5EF8"/>
    <w:rsid w:val="003E6052"/>
    <w:rsid w:val="003E6875"/>
    <w:rsid w:val="003E69B8"/>
    <w:rsid w:val="003E6D63"/>
    <w:rsid w:val="003E7381"/>
    <w:rsid w:val="003E742C"/>
    <w:rsid w:val="003E7A70"/>
    <w:rsid w:val="003E7E3C"/>
    <w:rsid w:val="003F03A4"/>
    <w:rsid w:val="003F05A4"/>
    <w:rsid w:val="003F07A3"/>
    <w:rsid w:val="003F102D"/>
    <w:rsid w:val="003F1253"/>
    <w:rsid w:val="003F164A"/>
    <w:rsid w:val="003F1B2C"/>
    <w:rsid w:val="003F1BC5"/>
    <w:rsid w:val="003F2177"/>
    <w:rsid w:val="003F25D2"/>
    <w:rsid w:val="003F4175"/>
    <w:rsid w:val="003F4780"/>
    <w:rsid w:val="003F4A23"/>
    <w:rsid w:val="003F52A5"/>
    <w:rsid w:val="003F58AD"/>
    <w:rsid w:val="003F5E0B"/>
    <w:rsid w:val="003F6A79"/>
    <w:rsid w:val="00401376"/>
    <w:rsid w:val="004014AF"/>
    <w:rsid w:val="004020E8"/>
    <w:rsid w:val="00402412"/>
    <w:rsid w:val="00402A15"/>
    <w:rsid w:val="0040358A"/>
    <w:rsid w:val="004037FD"/>
    <w:rsid w:val="00403824"/>
    <w:rsid w:val="00403CF9"/>
    <w:rsid w:val="004043B0"/>
    <w:rsid w:val="00404960"/>
    <w:rsid w:val="004054F6"/>
    <w:rsid w:val="00405AD7"/>
    <w:rsid w:val="004060CF"/>
    <w:rsid w:val="004068A8"/>
    <w:rsid w:val="00406CDD"/>
    <w:rsid w:val="00406EDF"/>
    <w:rsid w:val="00407124"/>
    <w:rsid w:val="00407447"/>
    <w:rsid w:val="0040769B"/>
    <w:rsid w:val="00407794"/>
    <w:rsid w:val="00407BBF"/>
    <w:rsid w:val="00410359"/>
    <w:rsid w:val="00410568"/>
    <w:rsid w:val="00410652"/>
    <w:rsid w:val="00410E3A"/>
    <w:rsid w:val="00410FB5"/>
    <w:rsid w:val="00411256"/>
    <w:rsid w:val="004118DD"/>
    <w:rsid w:val="004119A3"/>
    <w:rsid w:val="00411AC0"/>
    <w:rsid w:val="00412B9C"/>
    <w:rsid w:val="00413BCA"/>
    <w:rsid w:val="00414115"/>
    <w:rsid w:val="00414CC3"/>
    <w:rsid w:val="00414ECA"/>
    <w:rsid w:val="004159D7"/>
    <w:rsid w:val="00416569"/>
    <w:rsid w:val="00416741"/>
    <w:rsid w:val="00416D1A"/>
    <w:rsid w:val="00416F51"/>
    <w:rsid w:val="004172AE"/>
    <w:rsid w:val="00417410"/>
    <w:rsid w:val="00417A35"/>
    <w:rsid w:val="00417EA3"/>
    <w:rsid w:val="00421AE2"/>
    <w:rsid w:val="00421CF0"/>
    <w:rsid w:val="00422470"/>
    <w:rsid w:val="004236D1"/>
    <w:rsid w:val="00423C99"/>
    <w:rsid w:val="004240FF"/>
    <w:rsid w:val="00424576"/>
    <w:rsid w:val="00424885"/>
    <w:rsid w:val="00424EE6"/>
    <w:rsid w:val="00424FF3"/>
    <w:rsid w:val="0042562D"/>
    <w:rsid w:val="0042566C"/>
    <w:rsid w:val="00425907"/>
    <w:rsid w:val="0042597C"/>
    <w:rsid w:val="00426830"/>
    <w:rsid w:val="00427612"/>
    <w:rsid w:val="00430096"/>
    <w:rsid w:val="0043012F"/>
    <w:rsid w:val="00430266"/>
    <w:rsid w:val="0043057A"/>
    <w:rsid w:val="0043068A"/>
    <w:rsid w:val="0043071A"/>
    <w:rsid w:val="004312E9"/>
    <w:rsid w:val="00431BCF"/>
    <w:rsid w:val="00431D95"/>
    <w:rsid w:val="00431E59"/>
    <w:rsid w:val="004321CD"/>
    <w:rsid w:val="00432394"/>
    <w:rsid w:val="00432FBB"/>
    <w:rsid w:val="0043342D"/>
    <w:rsid w:val="00433493"/>
    <w:rsid w:val="00434166"/>
    <w:rsid w:val="00434373"/>
    <w:rsid w:val="004362BC"/>
    <w:rsid w:val="00436748"/>
    <w:rsid w:val="004369DC"/>
    <w:rsid w:val="0043724C"/>
    <w:rsid w:val="004373AA"/>
    <w:rsid w:val="00440A5B"/>
    <w:rsid w:val="00440E75"/>
    <w:rsid w:val="00441825"/>
    <w:rsid w:val="00441CC4"/>
    <w:rsid w:val="00442D1B"/>
    <w:rsid w:val="0044301D"/>
    <w:rsid w:val="004432B8"/>
    <w:rsid w:val="0044354B"/>
    <w:rsid w:val="004437F2"/>
    <w:rsid w:val="00443816"/>
    <w:rsid w:val="00444C40"/>
    <w:rsid w:val="00444E4B"/>
    <w:rsid w:val="00444FF4"/>
    <w:rsid w:val="0044503F"/>
    <w:rsid w:val="00445304"/>
    <w:rsid w:val="004455FD"/>
    <w:rsid w:val="0044579D"/>
    <w:rsid w:val="004474A7"/>
    <w:rsid w:val="00447F23"/>
    <w:rsid w:val="00450127"/>
    <w:rsid w:val="00450B91"/>
    <w:rsid w:val="00451123"/>
    <w:rsid w:val="00451A45"/>
    <w:rsid w:val="00451A4C"/>
    <w:rsid w:val="00453764"/>
    <w:rsid w:val="00453D55"/>
    <w:rsid w:val="00453D92"/>
    <w:rsid w:val="00455146"/>
    <w:rsid w:val="00455B87"/>
    <w:rsid w:val="00455E13"/>
    <w:rsid w:val="004562B2"/>
    <w:rsid w:val="00456748"/>
    <w:rsid w:val="00456929"/>
    <w:rsid w:val="00457903"/>
    <w:rsid w:val="00457C98"/>
    <w:rsid w:val="00457D88"/>
    <w:rsid w:val="0046058A"/>
    <w:rsid w:val="00460CD8"/>
    <w:rsid w:val="00460D4D"/>
    <w:rsid w:val="00460EB5"/>
    <w:rsid w:val="00460F24"/>
    <w:rsid w:val="00460FA6"/>
    <w:rsid w:val="0046139E"/>
    <w:rsid w:val="004614CA"/>
    <w:rsid w:val="0046169B"/>
    <w:rsid w:val="00461D8A"/>
    <w:rsid w:val="00462521"/>
    <w:rsid w:val="00462EFC"/>
    <w:rsid w:val="004635EF"/>
    <w:rsid w:val="004636C3"/>
    <w:rsid w:val="00463F48"/>
    <w:rsid w:val="00463F61"/>
    <w:rsid w:val="00463F8B"/>
    <w:rsid w:val="004645CE"/>
    <w:rsid w:val="00470DA2"/>
    <w:rsid w:val="004712E0"/>
    <w:rsid w:val="0047137B"/>
    <w:rsid w:val="004713BB"/>
    <w:rsid w:val="004717A6"/>
    <w:rsid w:val="0047207E"/>
    <w:rsid w:val="00472665"/>
    <w:rsid w:val="004728EF"/>
    <w:rsid w:val="00473C6B"/>
    <w:rsid w:val="00473D75"/>
    <w:rsid w:val="00474107"/>
    <w:rsid w:val="004742F4"/>
    <w:rsid w:val="004743A4"/>
    <w:rsid w:val="004745CF"/>
    <w:rsid w:val="00476A4B"/>
    <w:rsid w:val="0047737C"/>
    <w:rsid w:val="00477E1D"/>
    <w:rsid w:val="004804C9"/>
    <w:rsid w:val="00480526"/>
    <w:rsid w:val="00480753"/>
    <w:rsid w:val="0048090B"/>
    <w:rsid w:val="00480D96"/>
    <w:rsid w:val="00480EEB"/>
    <w:rsid w:val="00481471"/>
    <w:rsid w:val="00481716"/>
    <w:rsid w:val="00481AD3"/>
    <w:rsid w:val="00481B6F"/>
    <w:rsid w:val="004823E9"/>
    <w:rsid w:val="00482AB8"/>
    <w:rsid w:val="00482F62"/>
    <w:rsid w:val="004831EA"/>
    <w:rsid w:val="00485180"/>
    <w:rsid w:val="004852EB"/>
    <w:rsid w:val="00487B8C"/>
    <w:rsid w:val="00487E1C"/>
    <w:rsid w:val="00490332"/>
    <w:rsid w:val="00490A1D"/>
    <w:rsid w:val="00490A8D"/>
    <w:rsid w:val="004912C1"/>
    <w:rsid w:val="0049177E"/>
    <w:rsid w:val="00492709"/>
    <w:rsid w:val="00492E64"/>
    <w:rsid w:val="0049374F"/>
    <w:rsid w:val="0049379C"/>
    <w:rsid w:val="00494424"/>
    <w:rsid w:val="00494C84"/>
    <w:rsid w:val="0049542A"/>
    <w:rsid w:val="0049567E"/>
    <w:rsid w:val="0049612B"/>
    <w:rsid w:val="00496929"/>
    <w:rsid w:val="004970CA"/>
    <w:rsid w:val="004A0745"/>
    <w:rsid w:val="004A08C3"/>
    <w:rsid w:val="004A0DA2"/>
    <w:rsid w:val="004A0ED7"/>
    <w:rsid w:val="004A0FC8"/>
    <w:rsid w:val="004A114E"/>
    <w:rsid w:val="004A143A"/>
    <w:rsid w:val="004A14F3"/>
    <w:rsid w:val="004A17A9"/>
    <w:rsid w:val="004A1858"/>
    <w:rsid w:val="004A1DED"/>
    <w:rsid w:val="004A249A"/>
    <w:rsid w:val="004A2E49"/>
    <w:rsid w:val="004A3574"/>
    <w:rsid w:val="004A35D7"/>
    <w:rsid w:val="004A38ED"/>
    <w:rsid w:val="004A451B"/>
    <w:rsid w:val="004A4ADD"/>
    <w:rsid w:val="004A5AA3"/>
    <w:rsid w:val="004A5DC7"/>
    <w:rsid w:val="004A6F1E"/>
    <w:rsid w:val="004A6F63"/>
    <w:rsid w:val="004B0434"/>
    <w:rsid w:val="004B04F2"/>
    <w:rsid w:val="004B0627"/>
    <w:rsid w:val="004B0A69"/>
    <w:rsid w:val="004B0C02"/>
    <w:rsid w:val="004B18C5"/>
    <w:rsid w:val="004B2614"/>
    <w:rsid w:val="004B2D11"/>
    <w:rsid w:val="004B322F"/>
    <w:rsid w:val="004B345A"/>
    <w:rsid w:val="004B3DC8"/>
    <w:rsid w:val="004B4DDB"/>
    <w:rsid w:val="004B4F72"/>
    <w:rsid w:val="004B5B46"/>
    <w:rsid w:val="004B6243"/>
    <w:rsid w:val="004B6CCA"/>
    <w:rsid w:val="004B7853"/>
    <w:rsid w:val="004B7C7B"/>
    <w:rsid w:val="004B7E76"/>
    <w:rsid w:val="004C026B"/>
    <w:rsid w:val="004C02A6"/>
    <w:rsid w:val="004C05BA"/>
    <w:rsid w:val="004C0800"/>
    <w:rsid w:val="004C1326"/>
    <w:rsid w:val="004C17BA"/>
    <w:rsid w:val="004C334D"/>
    <w:rsid w:val="004C3380"/>
    <w:rsid w:val="004C3877"/>
    <w:rsid w:val="004C4DF8"/>
    <w:rsid w:val="004C557A"/>
    <w:rsid w:val="004C5841"/>
    <w:rsid w:val="004C608E"/>
    <w:rsid w:val="004C6115"/>
    <w:rsid w:val="004C6707"/>
    <w:rsid w:val="004C6C9B"/>
    <w:rsid w:val="004C6FBF"/>
    <w:rsid w:val="004C78F9"/>
    <w:rsid w:val="004D027D"/>
    <w:rsid w:val="004D07FF"/>
    <w:rsid w:val="004D0E58"/>
    <w:rsid w:val="004D153D"/>
    <w:rsid w:val="004D19A9"/>
    <w:rsid w:val="004D20A3"/>
    <w:rsid w:val="004D2932"/>
    <w:rsid w:val="004D452C"/>
    <w:rsid w:val="004D4FCF"/>
    <w:rsid w:val="004D5323"/>
    <w:rsid w:val="004D659E"/>
    <w:rsid w:val="004D70D4"/>
    <w:rsid w:val="004D728E"/>
    <w:rsid w:val="004D7362"/>
    <w:rsid w:val="004D758E"/>
    <w:rsid w:val="004D75BB"/>
    <w:rsid w:val="004E03C0"/>
    <w:rsid w:val="004E07FA"/>
    <w:rsid w:val="004E0B12"/>
    <w:rsid w:val="004E0CB8"/>
    <w:rsid w:val="004E15B1"/>
    <w:rsid w:val="004E1C53"/>
    <w:rsid w:val="004E1E94"/>
    <w:rsid w:val="004E2497"/>
    <w:rsid w:val="004E25DB"/>
    <w:rsid w:val="004E286B"/>
    <w:rsid w:val="004E2AC6"/>
    <w:rsid w:val="004E332C"/>
    <w:rsid w:val="004E38DC"/>
    <w:rsid w:val="004E3FE8"/>
    <w:rsid w:val="004E4437"/>
    <w:rsid w:val="004E4558"/>
    <w:rsid w:val="004E5031"/>
    <w:rsid w:val="004E6433"/>
    <w:rsid w:val="004E6436"/>
    <w:rsid w:val="004E6461"/>
    <w:rsid w:val="004E6FD7"/>
    <w:rsid w:val="004E717D"/>
    <w:rsid w:val="004E766A"/>
    <w:rsid w:val="004E7BBE"/>
    <w:rsid w:val="004E7BE4"/>
    <w:rsid w:val="004F0406"/>
    <w:rsid w:val="004F0777"/>
    <w:rsid w:val="004F0AB0"/>
    <w:rsid w:val="004F0DEA"/>
    <w:rsid w:val="004F118D"/>
    <w:rsid w:val="004F18FD"/>
    <w:rsid w:val="004F1ED8"/>
    <w:rsid w:val="004F22BB"/>
    <w:rsid w:val="004F24C6"/>
    <w:rsid w:val="004F27E9"/>
    <w:rsid w:val="004F2B5E"/>
    <w:rsid w:val="004F3526"/>
    <w:rsid w:val="004F3A3A"/>
    <w:rsid w:val="004F3CC3"/>
    <w:rsid w:val="004F3F17"/>
    <w:rsid w:val="004F5ACF"/>
    <w:rsid w:val="004F63E4"/>
    <w:rsid w:val="004F69C8"/>
    <w:rsid w:val="004F6EDD"/>
    <w:rsid w:val="004F7207"/>
    <w:rsid w:val="004F7839"/>
    <w:rsid w:val="004F7972"/>
    <w:rsid w:val="0050014F"/>
    <w:rsid w:val="0050117A"/>
    <w:rsid w:val="005012E4"/>
    <w:rsid w:val="005018BC"/>
    <w:rsid w:val="00502798"/>
    <w:rsid w:val="00502A46"/>
    <w:rsid w:val="00502A58"/>
    <w:rsid w:val="0050386C"/>
    <w:rsid w:val="0050409B"/>
    <w:rsid w:val="00504A5F"/>
    <w:rsid w:val="00504BEB"/>
    <w:rsid w:val="005050A7"/>
    <w:rsid w:val="0050542E"/>
    <w:rsid w:val="00505486"/>
    <w:rsid w:val="00506209"/>
    <w:rsid w:val="005069AB"/>
    <w:rsid w:val="005069E1"/>
    <w:rsid w:val="005074EB"/>
    <w:rsid w:val="00507583"/>
    <w:rsid w:val="005079FC"/>
    <w:rsid w:val="00507D78"/>
    <w:rsid w:val="0051020D"/>
    <w:rsid w:val="00510468"/>
    <w:rsid w:val="00510B4E"/>
    <w:rsid w:val="00510D51"/>
    <w:rsid w:val="00510F58"/>
    <w:rsid w:val="0051114B"/>
    <w:rsid w:val="00512B45"/>
    <w:rsid w:val="00512DC8"/>
    <w:rsid w:val="0051397E"/>
    <w:rsid w:val="0051463F"/>
    <w:rsid w:val="00514A0E"/>
    <w:rsid w:val="00515199"/>
    <w:rsid w:val="005153F6"/>
    <w:rsid w:val="005162AE"/>
    <w:rsid w:val="00516473"/>
    <w:rsid w:val="00516C1A"/>
    <w:rsid w:val="0051746A"/>
    <w:rsid w:val="0051752A"/>
    <w:rsid w:val="0051763D"/>
    <w:rsid w:val="00517D96"/>
    <w:rsid w:val="00517FB9"/>
    <w:rsid w:val="0052116B"/>
    <w:rsid w:val="00521630"/>
    <w:rsid w:val="00522269"/>
    <w:rsid w:val="0052268A"/>
    <w:rsid w:val="0052293B"/>
    <w:rsid w:val="005229DB"/>
    <w:rsid w:val="00522A33"/>
    <w:rsid w:val="00522E60"/>
    <w:rsid w:val="00522EDB"/>
    <w:rsid w:val="00523753"/>
    <w:rsid w:val="005248B7"/>
    <w:rsid w:val="00525227"/>
    <w:rsid w:val="00525B6F"/>
    <w:rsid w:val="00525DEF"/>
    <w:rsid w:val="00526425"/>
    <w:rsid w:val="00526B8A"/>
    <w:rsid w:val="00526CB3"/>
    <w:rsid w:val="00526E29"/>
    <w:rsid w:val="005270B5"/>
    <w:rsid w:val="005276EE"/>
    <w:rsid w:val="005277E9"/>
    <w:rsid w:val="00527DCA"/>
    <w:rsid w:val="00530000"/>
    <w:rsid w:val="00530101"/>
    <w:rsid w:val="0053111B"/>
    <w:rsid w:val="00531C47"/>
    <w:rsid w:val="00531D59"/>
    <w:rsid w:val="00532988"/>
    <w:rsid w:val="005339E6"/>
    <w:rsid w:val="00533A26"/>
    <w:rsid w:val="00533E22"/>
    <w:rsid w:val="00533F6F"/>
    <w:rsid w:val="00534381"/>
    <w:rsid w:val="00534804"/>
    <w:rsid w:val="00534A01"/>
    <w:rsid w:val="00535C93"/>
    <w:rsid w:val="00536377"/>
    <w:rsid w:val="005365D5"/>
    <w:rsid w:val="005368C4"/>
    <w:rsid w:val="0053766D"/>
    <w:rsid w:val="00540A0A"/>
    <w:rsid w:val="00540C25"/>
    <w:rsid w:val="0054106F"/>
    <w:rsid w:val="0054204D"/>
    <w:rsid w:val="00542217"/>
    <w:rsid w:val="00542286"/>
    <w:rsid w:val="0054245C"/>
    <w:rsid w:val="00542D96"/>
    <w:rsid w:val="00543617"/>
    <w:rsid w:val="00544008"/>
    <w:rsid w:val="005446CA"/>
    <w:rsid w:val="00545269"/>
    <w:rsid w:val="005459A1"/>
    <w:rsid w:val="00545E67"/>
    <w:rsid w:val="00546F3B"/>
    <w:rsid w:val="0054765B"/>
    <w:rsid w:val="0055003F"/>
    <w:rsid w:val="0055059A"/>
    <w:rsid w:val="00550E30"/>
    <w:rsid w:val="00552006"/>
    <w:rsid w:val="00552143"/>
    <w:rsid w:val="0055260B"/>
    <w:rsid w:val="005532D5"/>
    <w:rsid w:val="00553E2C"/>
    <w:rsid w:val="00553E4D"/>
    <w:rsid w:val="005541A7"/>
    <w:rsid w:val="0055447A"/>
    <w:rsid w:val="0055490C"/>
    <w:rsid w:val="005549AE"/>
    <w:rsid w:val="00554E6A"/>
    <w:rsid w:val="0055659C"/>
    <w:rsid w:val="00556878"/>
    <w:rsid w:val="00556E32"/>
    <w:rsid w:val="00557228"/>
    <w:rsid w:val="00557ABF"/>
    <w:rsid w:val="00557DB2"/>
    <w:rsid w:val="00557F16"/>
    <w:rsid w:val="00560048"/>
    <w:rsid w:val="005600AC"/>
    <w:rsid w:val="0056013B"/>
    <w:rsid w:val="0056020E"/>
    <w:rsid w:val="00560A48"/>
    <w:rsid w:val="00560AAF"/>
    <w:rsid w:val="005610A9"/>
    <w:rsid w:val="00561869"/>
    <w:rsid w:val="00561AFA"/>
    <w:rsid w:val="00563706"/>
    <w:rsid w:val="00563733"/>
    <w:rsid w:val="00563BBC"/>
    <w:rsid w:val="0056409B"/>
    <w:rsid w:val="0056492D"/>
    <w:rsid w:val="00564ADE"/>
    <w:rsid w:val="00564FC1"/>
    <w:rsid w:val="005650D3"/>
    <w:rsid w:val="0056573A"/>
    <w:rsid w:val="00565999"/>
    <w:rsid w:val="00567737"/>
    <w:rsid w:val="005704BA"/>
    <w:rsid w:val="005707F1"/>
    <w:rsid w:val="005708A2"/>
    <w:rsid w:val="00570E22"/>
    <w:rsid w:val="005710A2"/>
    <w:rsid w:val="00571DDC"/>
    <w:rsid w:val="00572242"/>
    <w:rsid w:val="00572251"/>
    <w:rsid w:val="00572C2F"/>
    <w:rsid w:val="005732F4"/>
    <w:rsid w:val="00573642"/>
    <w:rsid w:val="00573B21"/>
    <w:rsid w:val="00573CDB"/>
    <w:rsid w:val="00574A0A"/>
    <w:rsid w:val="00574D10"/>
    <w:rsid w:val="00575372"/>
    <w:rsid w:val="00576988"/>
    <w:rsid w:val="00576A1D"/>
    <w:rsid w:val="00576BB9"/>
    <w:rsid w:val="00577FB3"/>
    <w:rsid w:val="005808BA"/>
    <w:rsid w:val="00580BDE"/>
    <w:rsid w:val="00580EFD"/>
    <w:rsid w:val="0058102D"/>
    <w:rsid w:val="00581A00"/>
    <w:rsid w:val="0058235D"/>
    <w:rsid w:val="0058340A"/>
    <w:rsid w:val="005838B6"/>
    <w:rsid w:val="005838BA"/>
    <w:rsid w:val="00583BAE"/>
    <w:rsid w:val="005846C8"/>
    <w:rsid w:val="00585427"/>
    <w:rsid w:val="0058551D"/>
    <w:rsid w:val="00586177"/>
    <w:rsid w:val="00586BC6"/>
    <w:rsid w:val="005871B5"/>
    <w:rsid w:val="00587746"/>
    <w:rsid w:val="00587C5C"/>
    <w:rsid w:val="00587C74"/>
    <w:rsid w:val="00587D51"/>
    <w:rsid w:val="005907EB"/>
    <w:rsid w:val="0059108C"/>
    <w:rsid w:val="00591F9A"/>
    <w:rsid w:val="005930A6"/>
    <w:rsid w:val="00593844"/>
    <w:rsid w:val="00593A1C"/>
    <w:rsid w:val="00593E66"/>
    <w:rsid w:val="00594C69"/>
    <w:rsid w:val="00595023"/>
    <w:rsid w:val="0059514A"/>
    <w:rsid w:val="005954A8"/>
    <w:rsid w:val="0059615A"/>
    <w:rsid w:val="00596F64"/>
    <w:rsid w:val="00597987"/>
    <w:rsid w:val="00597E81"/>
    <w:rsid w:val="00597EEF"/>
    <w:rsid w:val="00597F67"/>
    <w:rsid w:val="005A0033"/>
    <w:rsid w:val="005A0188"/>
    <w:rsid w:val="005A0751"/>
    <w:rsid w:val="005A0B52"/>
    <w:rsid w:val="005A0F94"/>
    <w:rsid w:val="005A1348"/>
    <w:rsid w:val="005A1385"/>
    <w:rsid w:val="005A1DDD"/>
    <w:rsid w:val="005A2243"/>
    <w:rsid w:val="005A2AE3"/>
    <w:rsid w:val="005A344F"/>
    <w:rsid w:val="005A3593"/>
    <w:rsid w:val="005A37CD"/>
    <w:rsid w:val="005A3A94"/>
    <w:rsid w:val="005A3AEE"/>
    <w:rsid w:val="005A41DE"/>
    <w:rsid w:val="005A55BA"/>
    <w:rsid w:val="005A5649"/>
    <w:rsid w:val="005A5871"/>
    <w:rsid w:val="005A5D9E"/>
    <w:rsid w:val="005A5DD1"/>
    <w:rsid w:val="005A61B1"/>
    <w:rsid w:val="005A6CD1"/>
    <w:rsid w:val="005A7846"/>
    <w:rsid w:val="005B003E"/>
    <w:rsid w:val="005B09B1"/>
    <w:rsid w:val="005B179A"/>
    <w:rsid w:val="005B1A1D"/>
    <w:rsid w:val="005B200A"/>
    <w:rsid w:val="005B228D"/>
    <w:rsid w:val="005B25E0"/>
    <w:rsid w:val="005B25E6"/>
    <w:rsid w:val="005B29CF"/>
    <w:rsid w:val="005B2A06"/>
    <w:rsid w:val="005B33ED"/>
    <w:rsid w:val="005B344B"/>
    <w:rsid w:val="005B3850"/>
    <w:rsid w:val="005B4060"/>
    <w:rsid w:val="005B4409"/>
    <w:rsid w:val="005B4479"/>
    <w:rsid w:val="005B5760"/>
    <w:rsid w:val="005B576C"/>
    <w:rsid w:val="005B5828"/>
    <w:rsid w:val="005B59EF"/>
    <w:rsid w:val="005B5B0B"/>
    <w:rsid w:val="005B5D00"/>
    <w:rsid w:val="005B65FE"/>
    <w:rsid w:val="005B6986"/>
    <w:rsid w:val="005C019D"/>
    <w:rsid w:val="005C01BB"/>
    <w:rsid w:val="005C09B9"/>
    <w:rsid w:val="005C0F99"/>
    <w:rsid w:val="005C1356"/>
    <w:rsid w:val="005C1901"/>
    <w:rsid w:val="005C1C6E"/>
    <w:rsid w:val="005C1DA9"/>
    <w:rsid w:val="005C2460"/>
    <w:rsid w:val="005C26A0"/>
    <w:rsid w:val="005C2C6D"/>
    <w:rsid w:val="005C2D88"/>
    <w:rsid w:val="005C3288"/>
    <w:rsid w:val="005C3E1E"/>
    <w:rsid w:val="005C3F84"/>
    <w:rsid w:val="005C48CD"/>
    <w:rsid w:val="005C6114"/>
    <w:rsid w:val="005C6A92"/>
    <w:rsid w:val="005C6EBF"/>
    <w:rsid w:val="005D096D"/>
    <w:rsid w:val="005D168C"/>
    <w:rsid w:val="005D16AF"/>
    <w:rsid w:val="005D19EF"/>
    <w:rsid w:val="005D1AA6"/>
    <w:rsid w:val="005D1E03"/>
    <w:rsid w:val="005D2724"/>
    <w:rsid w:val="005D2A72"/>
    <w:rsid w:val="005D2C95"/>
    <w:rsid w:val="005D321E"/>
    <w:rsid w:val="005D5606"/>
    <w:rsid w:val="005D5BC7"/>
    <w:rsid w:val="005D5EA4"/>
    <w:rsid w:val="005D6523"/>
    <w:rsid w:val="005D6DB7"/>
    <w:rsid w:val="005D6E76"/>
    <w:rsid w:val="005D75E7"/>
    <w:rsid w:val="005D7A9E"/>
    <w:rsid w:val="005E0197"/>
    <w:rsid w:val="005E0C24"/>
    <w:rsid w:val="005E1752"/>
    <w:rsid w:val="005E1D10"/>
    <w:rsid w:val="005E28E9"/>
    <w:rsid w:val="005E2C73"/>
    <w:rsid w:val="005E39C5"/>
    <w:rsid w:val="005E4D84"/>
    <w:rsid w:val="005E66BB"/>
    <w:rsid w:val="005E6758"/>
    <w:rsid w:val="005E6AAF"/>
    <w:rsid w:val="005E6BF9"/>
    <w:rsid w:val="005E7277"/>
    <w:rsid w:val="005E7313"/>
    <w:rsid w:val="005E7440"/>
    <w:rsid w:val="005E7954"/>
    <w:rsid w:val="005E7C5A"/>
    <w:rsid w:val="005F0256"/>
    <w:rsid w:val="005F081C"/>
    <w:rsid w:val="005F0941"/>
    <w:rsid w:val="005F177E"/>
    <w:rsid w:val="005F19CA"/>
    <w:rsid w:val="005F2001"/>
    <w:rsid w:val="005F29B5"/>
    <w:rsid w:val="005F2D13"/>
    <w:rsid w:val="005F3105"/>
    <w:rsid w:val="005F33AA"/>
    <w:rsid w:val="005F35A3"/>
    <w:rsid w:val="005F3E68"/>
    <w:rsid w:val="005F43E4"/>
    <w:rsid w:val="005F4659"/>
    <w:rsid w:val="005F4719"/>
    <w:rsid w:val="005F47A9"/>
    <w:rsid w:val="005F52E1"/>
    <w:rsid w:val="005F6B71"/>
    <w:rsid w:val="005F6C9F"/>
    <w:rsid w:val="005F790C"/>
    <w:rsid w:val="005F7E73"/>
    <w:rsid w:val="00600202"/>
    <w:rsid w:val="006002CB"/>
    <w:rsid w:val="006005D7"/>
    <w:rsid w:val="0060089E"/>
    <w:rsid w:val="00600F11"/>
    <w:rsid w:val="0060183E"/>
    <w:rsid w:val="00601BBE"/>
    <w:rsid w:val="0060202A"/>
    <w:rsid w:val="0060228D"/>
    <w:rsid w:val="00602459"/>
    <w:rsid w:val="00602583"/>
    <w:rsid w:val="00602C4C"/>
    <w:rsid w:val="00603301"/>
    <w:rsid w:val="00604119"/>
    <w:rsid w:val="00604F83"/>
    <w:rsid w:val="006053A9"/>
    <w:rsid w:val="00605540"/>
    <w:rsid w:val="0060619F"/>
    <w:rsid w:val="006066CC"/>
    <w:rsid w:val="00606B0F"/>
    <w:rsid w:val="0060753F"/>
    <w:rsid w:val="006076C1"/>
    <w:rsid w:val="00607970"/>
    <w:rsid w:val="006100EF"/>
    <w:rsid w:val="006101AF"/>
    <w:rsid w:val="0061050C"/>
    <w:rsid w:val="00610A35"/>
    <w:rsid w:val="00610A81"/>
    <w:rsid w:val="00610CB2"/>
    <w:rsid w:val="00610E79"/>
    <w:rsid w:val="0061166B"/>
    <w:rsid w:val="006121AB"/>
    <w:rsid w:val="00612332"/>
    <w:rsid w:val="006133FE"/>
    <w:rsid w:val="00613881"/>
    <w:rsid w:val="00614641"/>
    <w:rsid w:val="006149C2"/>
    <w:rsid w:val="00614C7C"/>
    <w:rsid w:val="006154FB"/>
    <w:rsid w:val="006159A8"/>
    <w:rsid w:val="00615FA6"/>
    <w:rsid w:val="00616538"/>
    <w:rsid w:val="006173F9"/>
    <w:rsid w:val="0061775E"/>
    <w:rsid w:val="00617A0B"/>
    <w:rsid w:val="00617E2A"/>
    <w:rsid w:val="006209E1"/>
    <w:rsid w:val="0062182E"/>
    <w:rsid w:val="00621885"/>
    <w:rsid w:val="006222E2"/>
    <w:rsid w:val="00622322"/>
    <w:rsid w:val="00622C6E"/>
    <w:rsid w:val="00622E6F"/>
    <w:rsid w:val="0062339A"/>
    <w:rsid w:val="00624097"/>
    <w:rsid w:val="0062424B"/>
    <w:rsid w:val="006242FA"/>
    <w:rsid w:val="00624360"/>
    <w:rsid w:val="006246A8"/>
    <w:rsid w:val="00625005"/>
    <w:rsid w:val="006255B3"/>
    <w:rsid w:val="0062617A"/>
    <w:rsid w:val="0062687B"/>
    <w:rsid w:val="00627173"/>
    <w:rsid w:val="006273DA"/>
    <w:rsid w:val="006276DC"/>
    <w:rsid w:val="00627710"/>
    <w:rsid w:val="00627AAD"/>
    <w:rsid w:val="00630A7D"/>
    <w:rsid w:val="00632088"/>
    <w:rsid w:val="00632157"/>
    <w:rsid w:val="006323D0"/>
    <w:rsid w:val="00632549"/>
    <w:rsid w:val="0063302A"/>
    <w:rsid w:val="006342D3"/>
    <w:rsid w:val="00634B9D"/>
    <w:rsid w:val="006351F6"/>
    <w:rsid w:val="00635E95"/>
    <w:rsid w:val="00635EB1"/>
    <w:rsid w:val="0063700D"/>
    <w:rsid w:val="0063719E"/>
    <w:rsid w:val="00640033"/>
    <w:rsid w:val="006401DB"/>
    <w:rsid w:val="00640425"/>
    <w:rsid w:val="006407F9"/>
    <w:rsid w:val="00641043"/>
    <w:rsid w:val="0064142C"/>
    <w:rsid w:val="00641596"/>
    <w:rsid w:val="00641AFE"/>
    <w:rsid w:val="006423E0"/>
    <w:rsid w:val="00642DC7"/>
    <w:rsid w:val="00642FA4"/>
    <w:rsid w:val="0064306B"/>
    <w:rsid w:val="006434FF"/>
    <w:rsid w:val="00643624"/>
    <w:rsid w:val="00643CB7"/>
    <w:rsid w:val="0064478F"/>
    <w:rsid w:val="006463D6"/>
    <w:rsid w:val="006466B4"/>
    <w:rsid w:val="0064696A"/>
    <w:rsid w:val="00646DC6"/>
    <w:rsid w:val="006479AB"/>
    <w:rsid w:val="00647BE7"/>
    <w:rsid w:val="00647FBB"/>
    <w:rsid w:val="006502E6"/>
    <w:rsid w:val="0065032C"/>
    <w:rsid w:val="006503D1"/>
    <w:rsid w:val="006507F7"/>
    <w:rsid w:val="00650980"/>
    <w:rsid w:val="00650BED"/>
    <w:rsid w:val="0065116E"/>
    <w:rsid w:val="00651860"/>
    <w:rsid w:val="00651ACB"/>
    <w:rsid w:val="006528F7"/>
    <w:rsid w:val="006529A2"/>
    <w:rsid w:val="00653E3E"/>
    <w:rsid w:val="00654F3B"/>
    <w:rsid w:val="00656432"/>
    <w:rsid w:val="00657262"/>
    <w:rsid w:val="006572C3"/>
    <w:rsid w:val="006573FF"/>
    <w:rsid w:val="00657B1A"/>
    <w:rsid w:val="00657C2F"/>
    <w:rsid w:val="00657DD0"/>
    <w:rsid w:val="00660D7C"/>
    <w:rsid w:val="00661394"/>
    <w:rsid w:val="0066190E"/>
    <w:rsid w:val="00662CE7"/>
    <w:rsid w:val="0066302D"/>
    <w:rsid w:val="006632C1"/>
    <w:rsid w:val="00663C73"/>
    <w:rsid w:val="00664146"/>
    <w:rsid w:val="00664C61"/>
    <w:rsid w:val="0066567A"/>
    <w:rsid w:val="00665B10"/>
    <w:rsid w:val="00666C75"/>
    <w:rsid w:val="0066704D"/>
    <w:rsid w:val="006676E1"/>
    <w:rsid w:val="0066789C"/>
    <w:rsid w:val="006678D4"/>
    <w:rsid w:val="00667F1E"/>
    <w:rsid w:val="00670E52"/>
    <w:rsid w:val="00671545"/>
    <w:rsid w:val="00671AA8"/>
    <w:rsid w:val="00672246"/>
    <w:rsid w:val="006728E4"/>
    <w:rsid w:val="00672BAD"/>
    <w:rsid w:val="006737A6"/>
    <w:rsid w:val="00673834"/>
    <w:rsid w:val="00673C3F"/>
    <w:rsid w:val="006741DF"/>
    <w:rsid w:val="00674332"/>
    <w:rsid w:val="0067444E"/>
    <w:rsid w:val="00674D47"/>
    <w:rsid w:val="00675ED3"/>
    <w:rsid w:val="00675FF1"/>
    <w:rsid w:val="006762FC"/>
    <w:rsid w:val="00676A2B"/>
    <w:rsid w:val="006770E4"/>
    <w:rsid w:val="0067737A"/>
    <w:rsid w:val="0067795F"/>
    <w:rsid w:val="00680449"/>
    <w:rsid w:val="00680933"/>
    <w:rsid w:val="00681C27"/>
    <w:rsid w:val="006821CB"/>
    <w:rsid w:val="00683971"/>
    <w:rsid w:val="00683994"/>
    <w:rsid w:val="00683BBE"/>
    <w:rsid w:val="00683BF0"/>
    <w:rsid w:val="00683F29"/>
    <w:rsid w:val="00684F0C"/>
    <w:rsid w:val="006857AB"/>
    <w:rsid w:val="006871B6"/>
    <w:rsid w:val="0068731E"/>
    <w:rsid w:val="00687584"/>
    <w:rsid w:val="00687EDF"/>
    <w:rsid w:val="00687F35"/>
    <w:rsid w:val="0069052A"/>
    <w:rsid w:val="006907AA"/>
    <w:rsid w:val="00690A93"/>
    <w:rsid w:val="00691610"/>
    <w:rsid w:val="00691B0D"/>
    <w:rsid w:val="00691EDA"/>
    <w:rsid w:val="006921BD"/>
    <w:rsid w:val="00692200"/>
    <w:rsid w:val="00692588"/>
    <w:rsid w:val="006934C6"/>
    <w:rsid w:val="00693903"/>
    <w:rsid w:val="00693E66"/>
    <w:rsid w:val="00694F7E"/>
    <w:rsid w:val="006952E9"/>
    <w:rsid w:val="006956DA"/>
    <w:rsid w:val="006957D1"/>
    <w:rsid w:val="0069687D"/>
    <w:rsid w:val="00696C3B"/>
    <w:rsid w:val="0069720B"/>
    <w:rsid w:val="00697261"/>
    <w:rsid w:val="006978F5"/>
    <w:rsid w:val="006979C5"/>
    <w:rsid w:val="00697D9A"/>
    <w:rsid w:val="006A05C2"/>
    <w:rsid w:val="006A0C5D"/>
    <w:rsid w:val="006A0F63"/>
    <w:rsid w:val="006A1245"/>
    <w:rsid w:val="006A18C6"/>
    <w:rsid w:val="006A1959"/>
    <w:rsid w:val="006A2234"/>
    <w:rsid w:val="006A2259"/>
    <w:rsid w:val="006A32E7"/>
    <w:rsid w:val="006A3F33"/>
    <w:rsid w:val="006A485F"/>
    <w:rsid w:val="006A4E70"/>
    <w:rsid w:val="006A5508"/>
    <w:rsid w:val="006A5A53"/>
    <w:rsid w:val="006A5EFE"/>
    <w:rsid w:val="006A64EE"/>
    <w:rsid w:val="006A65CA"/>
    <w:rsid w:val="006A792D"/>
    <w:rsid w:val="006B00DC"/>
    <w:rsid w:val="006B12F0"/>
    <w:rsid w:val="006B1AD7"/>
    <w:rsid w:val="006B1C06"/>
    <w:rsid w:val="006B1E78"/>
    <w:rsid w:val="006B24E7"/>
    <w:rsid w:val="006B29F4"/>
    <w:rsid w:val="006B2CF0"/>
    <w:rsid w:val="006B3D45"/>
    <w:rsid w:val="006B43FF"/>
    <w:rsid w:val="006B44EA"/>
    <w:rsid w:val="006B4729"/>
    <w:rsid w:val="006B5001"/>
    <w:rsid w:val="006B515C"/>
    <w:rsid w:val="006B5F7A"/>
    <w:rsid w:val="006B730F"/>
    <w:rsid w:val="006B7CD7"/>
    <w:rsid w:val="006C0E9F"/>
    <w:rsid w:val="006C12AD"/>
    <w:rsid w:val="006C1C28"/>
    <w:rsid w:val="006C2312"/>
    <w:rsid w:val="006C2478"/>
    <w:rsid w:val="006C301A"/>
    <w:rsid w:val="006C34D6"/>
    <w:rsid w:val="006C38A6"/>
    <w:rsid w:val="006C47DD"/>
    <w:rsid w:val="006C4C3C"/>
    <w:rsid w:val="006C4F4B"/>
    <w:rsid w:val="006C532A"/>
    <w:rsid w:val="006C59CA"/>
    <w:rsid w:val="006C7C5A"/>
    <w:rsid w:val="006D028D"/>
    <w:rsid w:val="006D0399"/>
    <w:rsid w:val="006D06F0"/>
    <w:rsid w:val="006D0A5F"/>
    <w:rsid w:val="006D1146"/>
    <w:rsid w:val="006D27B4"/>
    <w:rsid w:val="006D2825"/>
    <w:rsid w:val="006D362A"/>
    <w:rsid w:val="006D3C80"/>
    <w:rsid w:val="006D41F2"/>
    <w:rsid w:val="006D43AE"/>
    <w:rsid w:val="006D4831"/>
    <w:rsid w:val="006D49EC"/>
    <w:rsid w:val="006D4AB0"/>
    <w:rsid w:val="006D560A"/>
    <w:rsid w:val="006D5795"/>
    <w:rsid w:val="006D5976"/>
    <w:rsid w:val="006D65C9"/>
    <w:rsid w:val="006D6E83"/>
    <w:rsid w:val="006D7136"/>
    <w:rsid w:val="006D7461"/>
    <w:rsid w:val="006D75B1"/>
    <w:rsid w:val="006E0A0F"/>
    <w:rsid w:val="006E0DF5"/>
    <w:rsid w:val="006E15C4"/>
    <w:rsid w:val="006E1C03"/>
    <w:rsid w:val="006E1C90"/>
    <w:rsid w:val="006E299E"/>
    <w:rsid w:val="006E2D64"/>
    <w:rsid w:val="006E2F89"/>
    <w:rsid w:val="006E333D"/>
    <w:rsid w:val="006E3F9A"/>
    <w:rsid w:val="006E4FD2"/>
    <w:rsid w:val="006E53C2"/>
    <w:rsid w:val="006E6229"/>
    <w:rsid w:val="006E6AB2"/>
    <w:rsid w:val="006E74D7"/>
    <w:rsid w:val="006E7D79"/>
    <w:rsid w:val="006F00C8"/>
    <w:rsid w:val="006F105A"/>
    <w:rsid w:val="006F20DB"/>
    <w:rsid w:val="006F24EB"/>
    <w:rsid w:val="006F259C"/>
    <w:rsid w:val="006F264D"/>
    <w:rsid w:val="006F2FFC"/>
    <w:rsid w:val="006F30F8"/>
    <w:rsid w:val="006F3546"/>
    <w:rsid w:val="006F449C"/>
    <w:rsid w:val="006F46A7"/>
    <w:rsid w:val="006F4AEB"/>
    <w:rsid w:val="006F4ED8"/>
    <w:rsid w:val="006F4F42"/>
    <w:rsid w:val="006F56EF"/>
    <w:rsid w:val="006F5911"/>
    <w:rsid w:val="006F61DD"/>
    <w:rsid w:val="006F67DC"/>
    <w:rsid w:val="006F6C72"/>
    <w:rsid w:val="006F6D80"/>
    <w:rsid w:val="006F72DC"/>
    <w:rsid w:val="006F7447"/>
    <w:rsid w:val="006F77A3"/>
    <w:rsid w:val="006F77DE"/>
    <w:rsid w:val="007000C5"/>
    <w:rsid w:val="00700E57"/>
    <w:rsid w:val="00701099"/>
    <w:rsid w:val="0070113D"/>
    <w:rsid w:val="007017C4"/>
    <w:rsid w:val="00702213"/>
    <w:rsid w:val="00702476"/>
    <w:rsid w:val="00702728"/>
    <w:rsid w:val="007032A4"/>
    <w:rsid w:val="00703C86"/>
    <w:rsid w:val="00703CD8"/>
    <w:rsid w:val="007041BD"/>
    <w:rsid w:val="0070424E"/>
    <w:rsid w:val="00705381"/>
    <w:rsid w:val="00705528"/>
    <w:rsid w:val="00705ADC"/>
    <w:rsid w:val="00705DF3"/>
    <w:rsid w:val="00705FE7"/>
    <w:rsid w:val="00710239"/>
    <w:rsid w:val="007103A8"/>
    <w:rsid w:val="00710D02"/>
    <w:rsid w:val="0071109D"/>
    <w:rsid w:val="007111B7"/>
    <w:rsid w:val="007127EA"/>
    <w:rsid w:val="00712FC7"/>
    <w:rsid w:val="007143FB"/>
    <w:rsid w:val="00714688"/>
    <w:rsid w:val="00714746"/>
    <w:rsid w:val="00714D45"/>
    <w:rsid w:val="00715D46"/>
    <w:rsid w:val="00716215"/>
    <w:rsid w:val="00716800"/>
    <w:rsid w:val="00717C2E"/>
    <w:rsid w:val="0072069B"/>
    <w:rsid w:val="00720B12"/>
    <w:rsid w:val="0072133B"/>
    <w:rsid w:val="007217CE"/>
    <w:rsid w:val="00721D51"/>
    <w:rsid w:val="007224E5"/>
    <w:rsid w:val="007224FA"/>
    <w:rsid w:val="00722B99"/>
    <w:rsid w:val="0072363C"/>
    <w:rsid w:val="007239CD"/>
    <w:rsid w:val="00725046"/>
    <w:rsid w:val="007250A8"/>
    <w:rsid w:val="0072535C"/>
    <w:rsid w:val="00725701"/>
    <w:rsid w:val="00725D56"/>
    <w:rsid w:val="00726396"/>
    <w:rsid w:val="00726498"/>
    <w:rsid w:val="007269C5"/>
    <w:rsid w:val="00727FFB"/>
    <w:rsid w:val="00730202"/>
    <w:rsid w:val="00730E96"/>
    <w:rsid w:val="00732041"/>
    <w:rsid w:val="0073241D"/>
    <w:rsid w:val="00732D71"/>
    <w:rsid w:val="007331D6"/>
    <w:rsid w:val="0073342E"/>
    <w:rsid w:val="007336AF"/>
    <w:rsid w:val="0073370A"/>
    <w:rsid w:val="007340FC"/>
    <w:rsid w:val="007345CC"/>
    <w:rsid w:val="0073483F"/>
    <w:rsid w:val="00734C5A"/>
    <w:rsid w:val="0073542F"/>
    <w:rsid w:val="0073579C"/>
    <w:rsid w:val="00735E8E"/>
    <w:rsid w:val="00736806"/>
    <w:rsid w:val="00736873"/>
    <w:rsid w:val="00736B58"/>
    <w:rsid w:val="00736E83"/>
    <w:rsid w:val="00737383"/>
    <w:rsid w:val="00737553"/>
    <w:rsid w:val="00737627"/>
    <w:rsid w:val="007376E6"/>
    <w:rsid w:val="00740448"/>
    <w:rsid w:val="00740623"/>
    <w:rsid w:val="0074208C"/>
    <w:rsid w:val="00742244"/>
    <w:rsid w:val="007429BD"/>
    <w:rsid w:val="00743080"/>
    <w:rsid w:val="00744402"/>
    <w:rsid w:val="00744DFF"/>
    <w:rsid w:val="00744E58"/>
    <w:rsid w:val="00745270"/>
    <w:rsid w:val="00745648"/>
    <w:rsid w:val="0074626E"/>
    <w:rsid w:val="007463D5"/>
    <w:rsid w:val="0074648B"/>
    <w:rsid w:val="00746A2D"/>
    <w:rsid w:val="00746E83"/>
    <w:rsid w:val="00746FE1"/>
    <w:rsid w:val="0074709F"/>
    <w:rsid w:val="00747189"/>
    <w:rsid w:val="0074721D"/>
    <w:rsid w:val="007478C4"/>
    <w:rsid w:val="0075029F"/>
    <w:rsid w:val="007502BB"/>
    <w:rsid w:val="00750C6E"/>
    <w:rsid w:val="007517F9"/>
    <w:rsid w:val="00751C91"/>
    <w:rsid w:val="00752405"/>
    <w:rsid w:val="00752F34"/>
    <w:rsid w:val="00753E84"/>
    <w:rsid w:val="007544C5"/>
    <w:rsid w:val="00755048"/>
    <w:rsid w:val="00755700"/>
    <w:rsid w:val="00755903"/>
    <w:rsid w:val="00755C04"/>
    <w:rsid w:val="00757DAD"/>
    <w:rsid w:val="007601F9"/>
    <w:rsid w:val="00760577"/>
    <w:rsid w:val="0076057E"/>
    <w:rsid w:val="00760634"/>
    <w:rsid w:val="00760A08"/>
    <w:rsid w:val="00760CAA"/>
    <w:rsid w:val="00761020"/>
    <w:rsid w:val="0076116F"/>
    <w:rsid w:val="00761630"/>
    <w:rsid w:val="00761D39"/>
    <w:rsid w:val="00762A22"/>
    <w:rsid w:val="00762AA0"/>
    <w:rsid w:val="007634FD"/>
    <w:rsid w:val="00763A21"/>
    <w:rsid w:val="00763ADD"/>
    <w:rsid w:val="00764A13"/>
    <w:rsid w:val="007654CC"/>
    <w:rsid w:val="007668E1"/>
    <w:rsid w:val="00766FD1"/>
    <w:rsid w:val="00767075"/>
    <w:rsid w:val="007706A2"/>
    <w:rsid w:val="0077076C"/>
    <w:rsid w:val="00770AD2"/>
    <w:rsid w:val="007710ED"/>
    <w:rsid w:val="007711E1"/>
    <w:rsid w:val="00771942"/>
    <w:rsid w:val="00772C19"/>
    <w:rsid w:val="00773962"/>
    <w:rsid w:val="00774995"/>
    <w:rsid w:val="007751F6"/>
    <w:rsid w:val="007752D0"/>
    <w:rsid w:val="00775548"/>
    <w:rsid w:val="00776026"/>
    <w:rsid w:val="007761A3"/>
    <w:rsid w:val="007762EF"/>
    <w:rsid w:val="007763F9"/>
    <w:rsid w:val="00776770"/>
    <w:rsid w:val="00777E76"/>
    <w:rsid w:val="0078024B"/>
    <w:rsid w:val="0078037E"/>
    <w:rsid w:val="007803E6"/>
    <w:rsid w:val="0078049B"/>
    <w:rsid w:val="0078077F"/>
    <w:rsid w:val="00780CED"/>
    <w:rsid w:val="00781961"/>
    <w:rsid w:val="007819B6"/>
    <w:rsid w:val="007823A3"/>
    <w:rsid w:val="007823DA"/>
    <w:rsid w:val="007825E8"/>
    <w:rsid w:val="00782937"/>
    <w:rsid w:val="00783228"/>
    <w:rsid w:val="007837FF"/>
    <w:rsid w:val="007847E3"/>
    <w:rsid w:val="007848BF"/>
    <w:rsid w:val="00784B85"/>
    <w:rsid w:val="0078512D"/>
    <w:rsid w:val="00785C17"/>
    <w:rsid w:val="00785D43"/>
    <w:rsid w:val="00786737"/>
    <w:rsid w:val="00786EB8"/>
    <w:rsid w:val="00787496"/>
    <w:rsid w:val="0078798E"/>
    <w:rsid w:val="00787A84"/>
    <w:rsid w:val="0079061B"/>
    <w:rsid w:val="00790F5B"/>
    <w:rsid w:val="007915E7"/>
    <w:rsid w:val="0079194E"/>
    <w:rsid w:val="00791AA1"/>
    <w:rsid w:val="00791AAD"/>
    <w:rsid w:val="00791D4C"/>
    <w:rsid w:val="007927AF"/>
    <w:rsid w:val="00792DD4"/>
    <w:rsid w:val="00792F41"/>
    <w:rsid w:val="007945B8"/>
    <w:rsid w:val="00794775"/>
    <w:rsid w:val="00795583"/>
    <w:rsid w:val="00795CCC"/>
    <w:rsid w:val="007962B4"/>
    <w:rsid w:val="007968AD"/>
    <w:rsid w:val="00797801"/>
    <w:rsid w:val="007A05C9"/>
    <w:rsid w:val="007A1A7B"/>
    <w:rsid w:val="007A1B5D"/>
    <w:rsid w:val="007A1BEA"/>
    <w:rsid w:val="007A2348"/>
    <w:rsid w:val="007A2395"/>
    <w:rsid w:val="007A2846"/>
    <w:rsid w:val="007A3388"/>
    <w:rsid w:val="007A340B"/>
    <w:rsid w:val="007A363E"/>
    <w:rsid w:val="007A37D9"/>
    <w:rsid w:val="007A3EE1"/>
    <w:rsid w:val="007A471C"/>
    <w:rsid w:val="007A4871"/>
    <w:rsid w:val="007A514D"/>
    <w:rsid w:val="007A5BE2"/>
    <w:rsid w:val="007A5D12"/>
    <w:rsid w:val="007A659D"/>
    <w:rsid w:val="007A6A6A"/>
    <w:rsid w:val="007A7903"/>
    <w:rsid w:val="007A7A23"/>
    <w:rsid w:val="007B001B"/>
    <w:rsid w:val="007B02C0"/>
    <w:rsid w:val="007B0557"/>
    <w:rsid w:val="007B0B66"/>
    <w:rsid w:val="007B0FEA"/>
    <w:rsid w:val="007B13D0"/>
    <w:rsid w:val="007B14B0"/>
    <w:rsid w:val="007B1DB2"/>
    <w:rsid w:val="007B23E7"/>
    <w:rsid w:val="007B2747"/>
    <w:rsid w:val="007B410C"/>
    <w:rsid w:val="007B4272"/>
    <w:rsid w:val="007B48B4"/>
    <w:rsid w:val="007B4EB3"/>
    <w:rsid w:val="007B4F37"/>
    <w:rsid w:val="007B59F9"/>
    <w:rsid w:val="007B66A5"/>
    <w:rsid w:val="007B66DA"/>
    <w:rsid w:val="007B69B9"/>
    <w:rsid w:val="007B6CF3"/>
    <w:rsid w:val="007B705C"/>
    <w:rsid w:val="007B7E49"/>
    <w:rsid w:val="007B7FE3"/>
    <w:rsid w:val="007C00C8"/>
    <w:rsid w:val="007C032D"/>
    <w:rsid w:val="007C06E0"/>
    <w:rsid w:val="007C0B2A"/>
    <w:rsid w:val="007C0F7B"/>
    <w:rsid w:val="007C14D3"/>
    <w:rsid w:val="007C16C1"/>
    <w:rsid w:val="007C1995"/>
    <w:rsid w:val="007C218E"/>
    <w:rsid w:val="007C2621"/>
    <w:rsid w:val="007C27F8"/>
    <w:rsid w:val="007C3065"/>
    <w:rsid w:val="007C3137"/>
    <w:rsid w:val="007C380F"/>
    <w:rsid w:val="007C40F5"/>
    <w:rsid w:val="007C44C8"/>
    <w:rsid w:val="007C4520"/>
    <w:rsid w:val="007C51DD"/>
    <w:rsid w:val="007C636C"/>
    <w:rsid w:val="007C6A83"/>
    <w:rsid w:val="007C6FC5"/>
    <w:rsid w:val="007C75C5"/>
    <w:rsid w:val="007C76EE"/>
    <w:rsid w:val="007D15EC"/>
    <w:rsid w:val="007D2134"/>
    <w:rsid w:val="007D254E"/>
    <w:rsid w:val="007D2901"/>
    <w:rsid w:val="007D2D3B"/>
    <w:rsid w:val="007D2F05"/>
    <w:rsid w:val="007D3008"/>
    <w:rsid w:val="007D3818"/>
    <w:rsid w:val="007D3934"/>
    <w:rsid w:val="007D3DD9"/>
    <w:rsid w:val="007D423B"/>
    <w:rsid w:val="007D4934"/>
    <w:rsid w:val="007D4B72"/>
    <w:rsid w:val="007D4D23"/>
    <w:rsid w:val="007D4EB4"/>
    <w:rsid w:val="007D5E88"/>
    <w:rsid w:val="007D777D"/>
    <w:rsid w:val="007D7C90"/>
    <w:rsid w:val="007E02E9"/>
    <w:rsid w:val="007E061A"/>
    <w:rsid w:val="007E0884"/>
    <w:rsid w:val="007E0BDE"/>
    <w:rsid w:val="007E0BDF"/>
    <w:rsid w:val="007E144F"/>
    <w:rsid w:val="007E1542"/>
    <w:rsid w:val="007E1D9E"/>
    <w:rsid w:val="007E1DED"/>
    <w:rsid w:val="007E1E5B"/>
    <w:rsid w:val="007E1EC8"/>
    <w:rsid w:val="007E2437"/>
    <w:rsid w:val="007E2843"/>
    <w:rsid w:val="007E2CB7"/>
    <w:rsid w:val="007E594A"/>
    <w:rsid w:val="007E6725"/>
    <w:rsid w:val="007E6A65"/>
    <w:rsid w:val="007E6D24"/>
    <w:rsid w:val="007E6FBB"/>
    <w:rsid w:val="007E70E6"/>
    <w:rsid w:val="007E7709"/>
    <w:rsid w:val="007F0812"/>
    <w:rsid w:val="007F0CE1"/>
    <w:rsid w:val="007F21BC"/>
    <w:rsid w:val="007F25A3"/>
    <w:rsid w:val="007F278D"/>
    <w:rsid w:val="007F2E7D"/>
    <w:rsid w:val="007F3559"/>
    <w:rsid w:val="007F3913"/>
    <w:rsid w:val="007F40BF"/>
    <w:rsid w:val="007F4792"/>
    <w:rsid w:val="007F5814"/>
    <w:rsid w:val="007F592C"/>
    <w:rsid w:val="007F5A47"/>
    <w:rsid w:val="007F5FA5"/>
    <w:rsid w:val="007F6B9B"/>
    <w:rsid w:val="007F6F26"/>
    <w:rsid w:val="007F7824"/>
    <w:rsid w:val="007F7D69"/>
    <w:rsid w:val="0080058A"/>
    <w:rsid w:val="00800674"/>
    <w:rsid w:val="008009A7"/>
    <w:rsid w:val="00800F4B"/>
    <w:rsid w:val="008011C0"/>
    <w:rsid w:val="00801362"/>
    <w:rsid w:val="0080137A"/>
    <w:rsid w:val="00801400"/>
    <w:rsid w:val="00801514"/>
    <w:rsid w:val="008022F6"/>
    <w:rsid w:val="00802300"/>
    <w:rsid w:val="00802CD4"/>
    <w:rsid w:val="0080333F"/>
    <w:rsid w:val="0080339B"/>
    <w:rsid w:val="0080370B"/>
    <w:rsid w:val="00803B56"/>
    <w:rsid w:val="00803B6B"/>
    <w:rsid w:val="00803C12"/>
    <w:rsid w:val="0080400D"/>
    <w:rsid w:val="008040CE"/>
    <w:rsid w:val="00804A37"/>
    <w:rsid w:val="00804D50"/>
    <w:rsid w:val="008055DD"/>
    <w:rsid w:val="0080606C"/>
    <w:rsid w:val="00806A64"/>
    <w:rsid w:val="00806EE3"/>
    <w:rsid w:val="00807476"/>
    <w:rsid w:val="0080798A"/>
    <w:rsid w:val="00807B99"/>
    <w:rsid w:val="00810209"/>
    <w:rsid w:val="008108DD"/>
    <w:rsid w:val="00810DCF"/>
    <w:rsid w:val="008114D5"/>
    <w:rsid w:val="0081164F"/>
    <w:rsid w:val="00811919"/>
    <w:rsid w:val="0081198F"/>
    <w:rsid w:val="00811B46"/>
    <w:rsid w:val="00811D50"/>
    <w:rsid w:val="00812500"/>
    <w:rsid w:val="0081269A"/>
    <w:rsid w:val="00812AA9"/>
    <w:rsid w:val="00812CFE"/>
    <w:rsid w:val="00812D51"/>
    <w:rsid w:val="00812E07"/>
    <w:rsid w:val="00812F05"/>
    <w:rsid w:val="008135A0"/>
    <w:rsid w:val="00813928"/>
    <w:rsid w:val="00813CF2"/>
    <w:rsid w:val="00814AC8"/>
    <w:rsid w:val="00814ACC"/>
    <w:rsid w:val="00815429"/>
    <w:rsid w:val="00815BB5"/>
    <w:rsid w:val="00815C18"/>
    <w:rsid w:val="008163D5"/>
    <w:rsid w:val="00816622"/>
    <w:rsid w:val="00816690"/>
    <w:rsid w:val="008168BC"/>
    <w:rsid w:val="008175F2"/>
    <w:rsid w:val="00817BA5"/>
    <w:rsid w:val="00820126"/>
    <w:rsid w:val="008209A3"/>
    <w:rsid w:val="00820A77"/>
    <w:rsid w:val="00820BD4"/>
    <w:rsid w:val="00820C36"/>
    <w:rsid w:val="00820D89"/>
    <w:rsid w:val="008210D2"/>
    <w:rsid w:val="00821111"/>
    <w:rsid w:val="0082164E"/>
    <w:rsid w:val="008225D8"/>
    <w:rsid w:val="00823286"/>
    <w:rsid w:val="008237D0"/>
    <w:rsid w:val="00823E5E"/>
    <w:rsid w:val="00823FBE"/>
    <w:rsid w:val="00824EBC"/>
    <w:rsid w:val="00825084"/>
    <w:rsid w:val="00826F0D"/>
    <w:rsid w:val="00830B0E"/>
    <w:rsid w:val="00830E44"/>
    <w:rsid w:val="008319FC"/>
    <w:rsid w:val="00832235"/>
    <w:rsid w:val="0083263E"/>
    <w:rsid w:val="008326AE"/>
    <w:rsid w:val="00833085"/>
    <w:rsid w:val="008336AC"/>
    <w:rsid w:val="00833A23"/>
    <w:rsid w:val="00833C51"/>
    <w:rsid w:val="0083480D"/>
    <w:rsid w:val="00835367"/>
    <w:rsid w:val="00835825"/>
    <w:rsid w:val="00835848"/>
    <w:rsid w:val="00837553"/>
    <w:rsid w:val="00837926"/>
    <w:rsid w:val="00840028"/>
    <w:rsid w:val="00840E1C"/>
    <w:rsid w:val="00841603"/>
    <w:rsid w:val="00841C67"/>
    <w:rsid w:val="00841DAA"/>
    <w:rsid w:val="008424D9"/>
    <w:rsid w:val="008431BC"/>
    <w:rsid w:val="008440F2"/>
    <w:rsid w:val="00844498"/>
    <w:rsid w:val="00845592"/>
    <w:rsid w:val="0084571C"/>
    <w:rsid w:val="00845A19"/>
    <w:rsid w:val="00845B11"/>
    <w:rsid w:val="008462C6"/>
    <w:rsid w:val="008462E8"/>
    <w:rsid w:val="008465F4"/>
    <w:rsid w:val="00847307"/>
    <w:rsid w:val="00847399"/>
    <w:rsid w:val="00847536"/>
    <w:rsid w:val="00847BFF"/>
    <w:rsid w:val="00851308"/>
    <w:rsid w:val="00851B1A"/>
    <w:rsid w:val="00851EC1"/>
    <w:rsid w:val="00851F67"/>
    <w:rsid w:val="00852D83"/>
    <w:rsid w:val="0085324D"/>
    <w:rsid w:val="008538CF"/>
    <w:rsid w:val="00853BBA"/>
    <w:rsid w:val="00854A3E"/>
    <w:rsid w:val="008555C1"/>
    <w:rsid w:val="00855605"/>
    <w:rsid w:val="00855894"/>
    <w:rsid w:val="00856103"/>
    <w:rsid w:val="00856112"/>
    <w:rsid w:val="008564FD"/>
    <w:rsid w:val="00856D8A"/>
    <w:rsid w:val="0085762B"/>
    <w:rsid w:val="00860EBB"/>
    <w:rsid w:val="0086186E"/>
    <w:rsid w:val="008622CA"/>
    <w:rsid w:val="00862F86"/>
    <w:rsid w:val="008635AD"/>
    <w:rsid w:val="00863B27"/>
    <w:rsid w:val="008641DC"/>
    <w:rsid w:val="00864B12"/>
    <w:rsid w:val="00865091"/>
    <w:rsid w:val="00865392"/>
    <w:rsid w:val="00865576"/>
    <w:rsid w:val="00865C40"/>
    <w:rsid w:val="00865E97"/>
    <w:rsid w:val="00866BFB"/>
    <w:rsid w:val="00866D00"/>
    <w:rsid w:val="00870541"/>
    <w:rsid w:val="00870D6B"/>
    <w:rsid w:val="008719B5"/>
    <w:rsid w:val="00871DA4"/>
    <w:rsid w:val="008720F6"/>
    <w:rsid w:val="0087213E"/>
    <w:rsid w:val="008721DD"/>
    <w:rsid w:val="008734FD"/>
    <w:rsid w:val="008739C5"/>
    <w:rsid w:val="00873AC1"/>
    <w:rsid w:val="00873F14"/>
    <w:rsid w:val="008740AD"/>
    <w:rsid w:val="008743B1"/>
    <w:rsid w:val="00874ADB"/>
    <w:rsid w:val="00874C0C"/>
    <w:rsid w:val="00874EB8"/>
    <w:rsid w:val="00875892"/>
    <w:rsid w:val="00875AB6"/>
    <w:rsid w:val="00876477"/>
    <w:rsid w:val="008764BF"/>
    <w:rsid w:val="008765C3"/>
    <w:rsid w:val="00876650"/>
    <w:rsid w:val="008766AC"/>
    <w:rsid w:val="008767BC"/>
    <w:rsid w:val="00876C22"/>
    <w:rsid w:val="0088118A"/>
    <w:rsid w:val="00881352"/>
    <w:rsid w:val="00882419"/>
    <w:rsid w:val="0088280A"/>
    <w:rsid w:val="00882B0F"/>
    <w:rsid w:val="008842EB"/>
    <w:rsid w:val="00884A6F"/>
    <w:rsid w:val="008858E0"/>
    <w:rsid w:val="0088594D"/>
    <w:rsid w:val="00885CEF"/>
    <w:rsid w:val="0088619B"/>
    <w:rsid w:val="00886585"/>
    <w:rsid w:val="00887142"/>
    <w:rsid w:val="00887453"/>
    <w:rsid w:val="0088785E"/>
    <w:rsid w:val="008879CD"/>
    <w:rsid w:val="00887D5A"/>
    <w:rsid w:val="008906D8"/>
    <w:rsid w:val="0089130B"/>
    <w:rsid w:val="00891FFC"/>
    <w:rsid w:val="00892263"/>
    <w:rsid w:val="00892C6F"/>
    <w:rsid w:val="00893194"/>
    <w:rsid w:val="008932CA"/>
    <w:rsid w:val="008933E8"/>
    <w:rsid w:val="00893580"/>
    <w:rsid w:val="00896C89"/>
    <w:rsid w:val="00896EAC"/>
    <w:rsid w:val="0089710A"/>
    <w:rsid w:val="008976A8"/>
    <w:rsid w:val="008976A9"/>
    <w:rsid w:val="0089B5F3"/>
    <w:rsid w:val="008A00FA"/>
    <w:rsid w:val="008A0313"/>
    <w:rsid w:val="008A0434"/>
    <w:rsid w:val="008A0D05"/>
    <w:rsid w:val="008A0E8C"/>
    <w:rsid w:val="008A193D"/>
    <w:rsid w:val="008A3221"/>
    <w:rsid w:val="008A335E"/>
    <w:rsid w:val="008A4CAC"/>
    <w:rsid w:val="008A4D69"/>
    <w:rsid w:val="008A51FE"/>
    <w:rsid w:val="008A52E1"/>
    <w:rsid w:val="008A5606"/>
    <w:rsid w:val="008A5C66"/>
    <w:rsid w:val="008A6525"/>
    <w:rsid w:val="008A6B5D"/>
    <w:rsid w:val="008A7586"/>
    <w:rsid w:val="008A7853"/>
    <w:rsid w:val="008B00E8"/>
    <w:rsid w:val="008B068A"/>
    <w:rsid w:val="008B07D5"/>
    <w:rsid w:val="008B0E19"/>
    <w:rsid w:val="008B16B7"/>
    <w:rsid w:val="008B1835"/>
    <w:rsid w:val="008B1863"/>
    <w:rsid w:val="008B1D70"/>
    <w:rsid w:val="008B215D"/>
    <w:rsid w:val="008B2349"/>
    <w:rsid w:val="008B350C"/>
    <w:rsid w:val="008B354D"/>
    <w:rsid w:val="008B357B"/>
    <w:rsid w:val="008B40A0"/>
    <w:rsid w:val="008B4C52"/>
    <w:rsid w:val="008B50C7"/>
    <w:rsid w:val="008B594D"/>
    <w:rsid w:val="008B5DA4"/>
    <w:rsid w:val="008B5E8D"/>
    <w:rsid w:val="008B5FF2"/>
    <w:rsid w:val="008B75ED"/>
    <w:rsid w:val="008B7CB4"/>
    <w:rsid w:val="008B7F6B"/>
    <w:rsid w:val="008C09BF"/>
    <w:rsid w:val="008C09F9"/>
    <w:rsid w:val="008C134A"/>
    <w:rsid w:val="008C152E"/>
    <w:rsid w:val="008C18D6"/>
    <w:rsid w:val="008C195F"/>
    <w:rsid w:val="008C1B03"/>
    <w:rsid w:val="008C264A"/>
    <w:rsid w:val="008C2B18"/>
    <w:rsid w:val="008C3A97"/>
    <w:rsid w:val="008C3C60"/>
    <w:rsid w:val="008C499E"/>
    <w:rsid w:val="008C52E2"/>
    <w:rsid w:val="008C6400"/>
    <w:rsid w:val="008C7143"/>
    <w:rsid w:val="008C7803"/>
    <w:rsid w:val="008C79B9"/>
    <w:rsid w:val="008D00EA"/>
    <w:rsid w:val="008D01F5"/>
    <w:rsid w:val="008D028A"/>
    <w:rsid w:val="008D0565"/>
    <w:rsid w:val="008D0B72"/>
    <w:rsid w:val="008D18C2"/>
    <w:rsid w:val="008D29C8"/>
    <w:rsid w:val="008D2C47"/>
    <w:rsid w:val="008D4244"/>
    <w:rsid w:val="008D4F71"/>
    <w:rsid w:val="008D530A"/>
    <w:rsid w:val="008D5B0D"/>
    <w:rsid w:val="008D5E93"/>
    <w:rsid w:val="008D60D7"/>
    <w:rsid w:val="008D6766"/>
    <w:rsid w:val="008E007F"/>
    <w:rsid w:val="008E0178"/>
    <w:rsid w:val="008E0618"/>
    <w:rsid w:val="008E0969"/>
    <w:rsid w:val="008E0B73"/>
    <w:rsid w:val="008E19B1"/>
    <w:rsid w:val="008E2105"/>
    <w:rsid w:val="008E256B"/>
    <w:rsid w:val="008E2D6D"/>
    <w:rsid w:val="008E327A"/>
    <w:rsid w:val="008E4202"/>
    <w:rsid w:val="008E43B9"/>
    <w:rsid w:val="008E458D"/>
    <w:rsid w:val="008E45F8"/>
    <w:rsid w:val="008E47AB"/>
    <w:rsid w:val="008E4814"/>
    <w:rsid w:val="008E4E3E"/>
    <w:rsid w:val="008E5164"/>
    <w:rsid w:val="008E582D"/>
    <w:rsid w:val="008E5E26"/>
    <w:rsid w:val="008E6009"/>
    <w:rsid w:val="008E625A"/>
    <w:rsid w:val="008E62D8"/>
    <w:rsid w:val="008E67EF"/>
    <w:rsid w:val="008E68B8"/>
    <w:rsid w:val="008E7310"/>
    <w:rsid w:val="008F01A7"/>
    <w:rsid w:val="008F0EA4"/>
    <w:rsid w:val="008F18AA"/>
    <w:rsid w:val="008F1A42"/>
    <w:rsid w:val="008F1B60"/>
    <w:rsid w:val="008F391C"/>
    <w:rsid w:val="008F3F06"/>
    <w:rsid w:val="008F40AA"/>
    <w:rsid w:val="008F4192"/>
    <w:rsid w:val="008F4682"/>
    <w:rsid w:val="008F4B61"/>
    <w:rsid w:val="008F4BF6"/>
    <w:rsid w:val="008F4F0C"/>
    <w:rsid w:val="008F57C5"/>
    <w:rsid w:val="008F6375"/>
    <w:rsid w:val="008F670E"/>
    <w:rsid w:val="009004F7"/>
    <w:rsid w:val="00900618"/>
    <w:rsid w:val="0090166B"/>
    <w:rsid w:val="009034CD"/>
    <w:rsid w:val="00903938"/>
    <w:rsid w:val="009047B2"/>
    <w:rsid w:val="0090498F"/>
    <w:rsid w:val="00904A79"/>
    <w:rsid w:val="00904D48"/>
    <w:rsid w:val="00904E45"/>
    <w:rsid w:val="00904EFD"/>
    <w:rsid w:val="00905249"/>
    <w:rsid w:val="0090557F"/>
    <w:rsid w:val="00905D2E"/>
    <w:rsid w:val="00906007"/>
    <w:rsid w:val="00906058"/>
    <w:rsid w:val="0090627A"/>
    <w:rsid w:val="00906994"/>
    <w:rsid w:val="00906A50"/>
    <w:rsid w:val="009071ED"/>
    <w:rsid w:val="00907AA2"/>
    <w:rsid w:val="009102F3"/>
    <w:rsid w:val="009103C7"/>
    <w:rsid w:val="009108E3"/>
    <w:rsid w:val="009109F7"/>
    <w:rsid w:val="009114F4"/>
    <w:rsid w:val="00911602"/>
    <w:rsid w:val="009117EC"/>
    <w:rsid w:val="009118AA"/>
    <w:rsid w:val="0091194F"/>
    <w:rsid w:val="00911BD6"/>
    <w:rsid w:val="00913210"/>
    <w:rsid w:val="009134DC"/>
    <w:rsid w:val="00913839"/>
    <w:rsid w:val="00915477"/>
    <w:rsid w:val="00915F5D"/>
    <w:rsid w:val="0091654F"/>
    <w:rsid w:val="00916EEF"/>
    <w:rsid w:val="00917204"/>
    <w:rsid w:val="00917827"/>
    <w:rsid w:val="00917ED2"/>
    <w:rsid w:val="009200B2"/>
    <w:rsid w:val="00920348"/>
    <w:rsid w:val="00922261"/>
    <w:rsid w:val="00922436"/>
    <w:rsid w:val="00923255"/>
    <w:rsid w:val="00923840"/>
    <w:rsid w:val="00923B8F"/>
    <w:rsid w:val="00924439"/>
    <w:rsid w:val="00924B46"/>
    <w:rsid w:val="00924DA5"/>
    <w:rsid w:val="00924E78"/>
    <w:rsid w:val="00925749"/>
    <w:rsid w:val="00926599"/>
    <w:rsid w:val="0092689B"/>
    <w:rsid w:val="00927839"/>
    <w:rsid w:val="00927EBC"/>
    <w:rsid w:val="00930976"/>
    <w:rsid w:val="00931056"/>
    <w:rsid w:val="00931DF0"/>
    <w:rsid w:val="009326D1"/>
    <w:rsid w:val="009328DC"/>
    <w:rsid w:val="0093327E"/>
    <w:rsid w:val="009332ED"/>
    <w:rsid w:val="009333C4"/>
    <w:rsid w:val="00934331"/>
    <w:rsid w:val="009343DF"/>
    <w:rsid w:val="00934E14"/>
    <w:rsid w:val="00934F7C"/>
    <w:rsid w:val="009352DA"/>
    <w:rsid w:val="0093708C"/>
    <w:rsid w:val="0093741C"/>
    <w:rsid w:val="00937AF3"/>
    <w:rsid w:val="00940C09"/>
    <w:rsid w:val="00941933"/>
    <w:rsid w:val="00942517"/>
    <w:rsid w:val="0094261E"/>
    <w:rsid w:val="00942A00"/>
    <w:rsid w:val="00943384"/>
    <w:rsid w:val="009436D8"/>
    <w:rsid w:val="00943AB7"/>
    <w:rsid w:val="00943EA9"/>
    <w:rsid w:val="009441B4"/>
    <w:rsid w:val="009448D2"/>
    <w:rsid w:val="00944C70"/>
    <w:rsid w:val="009455A7"/>
    <w:rsid w:val="00945C98"/>
    <w:rsid w:val="00946F25"/>
    <w:rsid w:val="009473BF"/>
    <w:rsid w:val="00947B58"/>
    <w:rsid w:val="00947F6A"/>
    <w:rsid w:val="009501A5"/>
    <w:rsid w:val="00950893"/>
    <w:rsid w:val="0095094C"/>
    <w:rsid w:val="00950E6B"/>
    <w:rsid w:val="00951240"/>
    <w:rsid w:val="009512BB"/>
    <w:rsid w:val="00951AD9"/>
    <w:rsid w:val="0095262C"/>
    <w:rsid w:val="00952CEE"/>
    <w:rsid w:val="0095429E"/>
    <w:rsid w:val="00954AD5"/>
    <w:rsid w:val="00954F21"/>
    <w:rsid w:val="009558BC"/>
    <w:rsid w:val="00955A1C"/>
    <w:rsid w:val="009565FA"/>
    <w:rsid w:val="0095690B"/>
    <w:rsid w:val="0096080D"/>
    <w:rsid w:val="0096091A"/>
    <w:rsid w:val="0096098D"/>
    <w:rsid w:val="0096137E"/>
    <w:rsid w:val="00961932"/>
    <w:rsid w:val="00962179"/>
    <w:rsid w:val="009621B1"/>
    <w:rsid w:val="0096366E"/>
    <w:rsid w:val="00964D2C"/>
    <w:rsid w:val="00965452"/>
    <w:rsid w:val="00965855"/>
    <w:rsid w:val="00965BC7"/>
    <w:rsid w:val="00966543"/>
    <w:rsid w:val="00966AD6"/>
    <w:rsid w:val="00966E53"/>
    <w:rsid w:val="00967554"/>
    <w:rsid w:val="00967A2D"/>
    <w:rsid w:val="00967F17"/>
    <w:rsid w:val="0097081E"/>
    <w:rsid w:val="0097150A"/>
    <w:rsid w:val="009715DF"/>
    <w:rsid w:val="009721FE"/>
    <w:rsid w:val="00972E79"/>
    <w:rsid w:val="0097382A"/>
    <w:rsid w:val="00973946"/>
    <w:rsid w:val="0097478F"/>
    <w:rsid w:val="009749D0"/>
    <w:rsid w:val="00974A57"/>
    <w:rsid w:val="00974AF6"/>
    <w:rsid w:val="009754FB"/>
    <w:rsid w:val="0097555C"/>
    <w:rsid w:val="0097634D"/>
    <w:rsid w:val="00976384"/>
    <w:rsid w:val="009773C3"/>
    <w:rsid w:val="00977720"/>
    <w:rsid w:val="009777E5"/>
    <w:rsid w:val="00977A4F"/>
    <w:rsid w:val="00977FF3"/>
    <w:rsid w:val="009800AE"/>
    <w:rsid w:val="009805FF"/>
    <w:rsid w:val="009807AD"/>
    <w:rsid w:val="00981355"/>
    <w:rsid w:val="00981E75"/>
    <w:rsid w:val="00981FC8"/>
    <w:rsid w:val="0098215C"/>
    <w:rsid w:val="009826C3"/>
    <w:rsid w:val="0098280E"/>
    <w:rsid w:val="00982ACA"/>
    <w:rsid w:val="0098371B"/>
    <w:rsid w:val="00984397"/>
    <w:rsid w:val="00984DC4"/>
    <w:rsid w:val="009855E0"/>
    <w:rsid w:val="0098580A"/>
    <w:rsid w:val="00985993"/>
    <w:rsid w:val="0098698E"/>
    <w:rsid w:val="00986FB6"/>
    <w:rsid w:val="0098700A"/>
    <w:rsid w:val="009900F9"/>
    <w:rsid w:val="00990B49"/>
    <w:rsid w:val="00990E10"/>
    <w:rsid w:val="00990ECA"/>
    <w:rsid w:val="00990FF2"/>
    <w:rsid w:val="009910D2"/>
    <w:rsid w:val="00991146"/>
    <w:rsid w:val="009914B6"/>
    <w:rsid w:val="00991E08"/>
    <w:rsid w:val="009925BB"/>
    <w:rsid w:val="00992863"/>
    <w:rsid w:val="009934DD"/>
    <w:rsid w:val="00993563"/>
    <w:rsid w:val="00993DF4"/>
    <w:rsid w:val="00994CFA"/>
    <w:rsid w:val="0099595A"/>
    <w:rsid w:val="0099655B"/>
    <w:rsid w:val="0099687E"/>
    <w:rsid w:val="00997D11"/>
    <w:rsid w:val="009A033D"/>
    <w:rsid w:val="009A07FD"/>
    <w:rsid w:val="009A0E5B"/>
    <w:rsid w:val="009A0F2D"/>
    <w:rsid w:val="009A1442"/>
    <w:rsid w:val="009A1525"/>
    <w:rsid w:val="009A153E"/>
    <w:rsid w:val="009A15F5"/>
    <w:rsid w:val="009A1A2A"/>
    <w:rsid w:val="009A22E2"/>
    <w:rsid w:val="009A2360"/>
    <w:rsid w:val="009A242C"/>
    <w:rsid w:val="009A244E"/>
    <w:rsid w:val="009A25E4"/>
    <w:rsid w:val="009A2DD3"/>
    <w:rsid w:val="009A31DD"/>
    <w:rsid w:val="009A3379"/>
    <w:rsid w:val="009A38A5"/>
    <w:rsid w:val="009A4AC1"/>
    <w:rsid w:val="009A4DF7"/>
    <w:rsid w:val="009A5573"/>
    <w:rsid w:val="009A56E7"/>
    <w:rsid w:val="009A59A8"/>
    <w:rsid w:val="009A5C80"/>
    <w:rsid w:val="009A6386"/>
    <w:rsid w:val="009A7139"/>
    <w:rsid w:val="009A7DA1"/>
    <w:rsid w:val="009B02D5"/>
    <w:rsid w:val="009B04AF"/>
    <w:rsid w:val="009B06AA"/>
    <w:rsid w:val="009B0F41"/>
    <w:rsid w:val="009B1A33"/>
    <w:rsid w:val="009B22E4"/>
    <w:rsid w:val="009B363C"/>
    <w:rsid w:val="009B3A48"/>
    <w:rsid w:val="009B3CF5"/>
    <w:rsid w:val="009B4048"/>
    <w:rsid w:val="009B4376"/>
    <w:rsid w:val="009B47EB"/>
    <w:rsid w:val="009B4A9F"/>
    <w:rsid w:val="009B4DB8"/>
    <w:rsid w:val="009B5537"/>
    <w:rsid w:val="009B639B"/>
    <w:rsid w:val="009B6442"/>
    <w:rsid w:val="009B6632"/>
    <w:rsid w:val="009B6BD9"/>
    <w:rsid w:val="009B6E04"/>
    <w:rsid w:val="009B7CA9"/>
    <w:rsid w:val="009B7D4D"/>
    <w:rsid w:val="009C1BD9"/>
    <w:rsid w:val="009C1C92"/>
    <w:rsid w:val="009C1CC6"/>
    <w:rsid w:val="009C23AD"/>
    <w:rsid w:val="009C2712"/>
    <w:rsid w:val="009C2CF8"/>
    <w:rsid w:val="009C2FBD"/>
    <w:rsid w:val="009C4652"/>
    <w:rsid w:val="009C4FF0"/>
    <w:rsid w:val="009C537C"/>
    <w:rsid w:val="009C5395"/>
    <w:rsid w:val="009C553E"/>
    <w:rsid w:val="009C574E"/>
    <w:rsid w:val="009C5FFD"/>
    <w:rsid w:val="009C7748"/>
    <w:rsid w:val="009C7C55"/>
    <w:rsid w:val="009D0544"/>
    <w:rsid w:val="009D0570"/>
    <w:rsid w:val="009D079D"/>
    <w:rsid w:val="009D0A8A"/>
    <w:rsid w:val="009D1130"/>
    <w:rsid w:val="009D11D5"/>
    <w:rsid w:val="009D1465"/>
    <w:rsid w:val="009D16C6"/>
    <w:rsid w:val="009D17E2"/>
    <w:rsid w:val="009D2309"/>
    <w:rsid w:val="009D2B3D"/>
    <w:rsid w:val="009D2EA4"/>
    <w:rsid w:val="009D3218"/>
    <w:rsid w:val="009D33C2"/>
    <w:rsid w:val="009D3411"/>
    <w:rsid w:val="009D3851"/>
    <w:rsid w:val="009D5564"/>
    <w:rsid w:val="009D6E1C"/>
    <w:rsid w:val="009D6EB5"/>
    <w:rsid w:val="009D70ED"/>
    <w:rsid w:val="009D7A12"/>
    <w:rsid w:val="009D7CA5"/>
    <w:rsid w:val="009D7EF7"/>
    <w:rsid w:val="009E00A4"/>
    <w:rsid w:val="009E0437"/>
    <w:rsid w:val="009E0493"/>
    <w:rsid w:val="009E04F3"/>
    <w:rsid w:val="009E07C0"/>
    <w:rsid w:val="009E0975"/>
    <w:rsid w:val="009E0B56"/>
    <w:rsid w:val="009E1441"/>
    <w:rsid w:val="009E2FC4"/>
    <w:rsid w:val="009E44DC"/>
    <w:rsid w:val="009E4C0B"/>
    <w:rsid w:val="009E4E45"/>
    <w:rsid w:val="009E533C"/>
    <w:rsid w:val="009E53EF"/>
    <w:rsid w:val="009E5A43"/>
    <w:rsid w:val="009E5D63"/>
    <w:rsid w:val="009E6B3E"/>
    <w:rsid w:val="009E706C"/>
    <w:rsid w:val="009E78A0"/>
    <w:rsid w:val="009F1E16"/>
    <w:rsid w:val="009F269B"/>
    <w:rsid w:val="009F30FC"/>
    <w:rsid w:val="009F36F3"/>
    <w:rsid w:val="009F39D9"/>
    <w:rsid w:val="009F46D1"/>
    <w:rsid w:val="009F5DAC"/>
    <w:rsid w:val="009F6392"/>
    <w:rsid w:val="009F672E"/>
    <w:rsid w:val="009F6B0B"/>
    <w:rsid w:val="009F6FE9"/>
    <w:rsid w:val="00A00080"/>
    <w:rsid w:val="00A0051A"/>
    <w:rsid w:val="00A008DD"/>
    <w:rsid w:val="00A011FC"/>
    <w:rsid w:val="00A014FF"/>
    <w:rsid w:val="00A01635"/>
    <w:rsid w:val="00A01A0B"/>
    <w:rsid w:val="00A020DC"/>
    <w:rsid w:val="00A02C63"/>
    <w:rsid w:val="00A038F2"/>
    <w:rsid w:val="00A03BE4"/>
    <w:rsid w:val="00A053CB"/>
    <w:rsid w:val="00A057AC"/>
    <w:rsid w:val="00A06072"/>
    <w:rsid w:val="00A06508"/>
    <w:rsid w:val="00A071CE"/>
    <w:rsid w:val="00A0787C"/>
    <w:rsid w:val="00A07AAF"/>
    <w:rsid w:val="00A07CB7"/>
    <w:rsid w:val="00A10388"/>
    <w:rsid w:val="00A10BE0"/>
    <w:rsid w:val="00A1131F"/>
    <w:rsid w:val="00A11EE4"/>
    <w:rsid w:val="00A127FB"/>
    <w:rsid w:val="00A13010"/>
    <w:rsid w:val="00A13742"/>
    <w:rsid w:val="00A13D3B"/>
    <w:rsid w:val="00A143D7"/>
    <w:rsid w:val="00A14705"/>
    <w:rsid w:val="00A14748"/>
    <w:rsid w:val="00A14B19"/>
    <w:rsid w:val="00A14F62"/>
    <w:rsid w:val="00A168D8"/>
    <w:rsid w:val="00A17064"/>
    <w:rsid w:val="00A17A8B"/>
    <w:rsid w:val="00A17D90"/>
    <w:rsid w:val="00A200FF"/>
    <w:rsid w:val="00A22848"/>
    <w:rsid w:val="00A22C2E"/>
    <w:rsid w:val="00A2368F"/>
    <w:rsid w:val="00A24C69"/>
    <w:rsid w:val="00A253FC"/>
    <w:rsid w:val="00A25C41"/>
    <w:rsid w:val="00A27134"/>
    <w:rsid w:val="00A27AEF"/>
    <w:rsid w:val="00A30940"/>
    <w:rsid w:val="00A31987"/>
    <w:rsid w:val="00A326B3"/>
    <w:rsid w:val="00A326CA"/>
    <w:rsid w:val="00A328B0"/>
    <w:rsid w:val="00A3294A"/>
    <w:rsid w:val="00A335A7"/>
    <w:rsid w:val="00A3394D"/>
    <w:rsid w:val="00A33BAE"/>
    <w:rsid w:val="00A342CD"/>
    <w:rsid w:val="00A344AD"/>
    <w:rsid w:val="00A345DE"/>
    <w:rsid w:val="00A34D41"/>
    <w:rsid w:val="00A34F65"/>
    <w:rsid w:val="00A35294"/>
    <w:rsid w:val="00A354A0"/>
    <w:rsid w:val="00A35594"/>
    <w:rsid w:val="00A357CC"/>
    <w:rsid w:val="00A35994"/>
    <w:rsid w:val="00A364B8"/>
    <w:rsid w:val="00A3650A"/>
    <w:rsid w:val="00A36667"/>
    <w:rsid w:val="00A36BB5"/>
    <w:rsid w:val="00A36F8E"/>
    <w:rsid w:val="00A3724B"/>
    <w:rsid w:val="00A374B4"/>
    <w:rsid w:val="00A37667"/>
    <w:rsid w:val="00A400E0"/>
    <w:rsid w:val="00A403DB"/>
    <w:rsid w:val="00A40E38"/>
    <w:rsid w:val="00A410D7"/>
    <w:rsid w:val="00A413C0"/>
    <w:rsid w:val="00A41879"/>
    <w:rsid w:val="00A41B2D"/>
    <w:rsid w:val="00A4210B"/>
    <w:rsid w:val="00A42249"/>
    <w:rsid w:val="00A42E61"/>
    <w:rsid w:val="00A43C9F"/>
    <w:rsid w:val="00A440BB"/>
    <w:rsid w:val="00A44110"/>
    <w:rsid w:val="00A44254"/>
    <w:rsid w:val="00A44E35"/>
    <w:rsid w:val="00A45742"/>
    <w:rsid w:val="00A45800"/>
    <w:rsid w:val="00A45807"/>
    <w:rsid w:val="00A45B69"/>
    <w:rsid w:val="00A4629A"/>
    <w:rsid w:val="00A47BD0"/>
    <w:rsid w:val="00A5083D"/>
    <w:rsid w:val="00A50986"/>
    <w:rsid w:val="00A50B6C"/>
    <w:rsid w:val="00A51255"/>
    <w:rsid w:val="00A51559"/>
    <w:rsid w:val="00A5175E"/>
    <w:rsid w:val="00A51D54"/>
    <w:rsid w:val="00A51F93"/>
    <w:rsid w:val="00A5261B"/>
    <w:rsid w:val="00A5289D"/>
    <w:rsid w:val="00A52C91"/>
    <w:rsid w:val="00A539C2"/>
    <w:rsid w:val="00A53B87"/>
    <w:rsid w:val="00A54A6A"/>
    <w:rsid w:val="00A54A98"/>
    <w:rsid w:val="00A54CB4"/>
    <w:rsid w:val="00A5552E"/>
    <w:rsid w:val="00A55FD5"/>
    <w:rsid w:val="00A56522"/>
    <w:rsid w:val="00A5732D"/>
    <w:rsid w:val="00A57C1D"/>
    <w:rsid w:val="00A57ED6"/>
    <w:rsid w:val="00A600E0"/>
    <w:rsid w:val="00A607F9"/>
    <w:rsid w:val="00A62603"/>
    <w:rsid w:val="00A62C47"/>
    <w:rsid w:val="00A63610"/>
    <w:rsid w:val="00A637EE"/>
    <w:rsid w:val="00A63A1D"/>
    <w:rsid w:val="00A641C2"/>
    <w:rsid w:val="00A64412"/>
    <w:rsid w:val="00A6464C"/>
    <w:rsid w:val="00A64BF2"/>
    <w:rsid w:val="00A64D7B"/>
    <w:rsid w:val="00A650FC"/>
    <w:rsid w:val="00A65AC5"/>
    <w:rsid w:val="00A6625A"/>
    <w:rsid w:val="00A67060"/>
    <w:rsid w:val="00A67D64"/>
    <w:rsid w:val="00A67DAE"/>
    <w:rsid w:val="00A70402"/>
    <w:rsid w:val="00A70539"/>
    <w:rsid w:val="00A70E0D"/>
    <w:rsid w:val="00A70E4F"/>
    <w:rsid w:val="00A70F20"/>
    <w:rsid w:val="00A7105B"/>
    <w:rsid w:val="00A71A70"/>
    <w:rsid w:val="00A71AB6"/>
    <w:rsid w:val="00A7231B"/>
    <w:rsid w:val="00A729A2"/>
    <w:rsid w:val="00A73289"/>
    <w:rsid w:val="00A73C1E"/>
    <w:rsid w:val="00A74045"/>
    <w:rsid w:val="00A744DB"/>
    <w:rsid w:val="00A747CE"/>
    <w:rsid w:val="00A74B3D"/>
    <w:rsid w:val="00A74D3F"/>
    <w:rsid w:val="00A7630F"/>
    <w:rsid w:val="00A76DA7"/>
    <w:rsid w:val="00A77F4F"/>
    <w:rsid w:val="00A800F0"/>
    <w:rsid w:val="00A80934"/>
    <w:rsid w:val="00A80D7F"/>
    <w:rsid w:val="00A80DE3"/>
    <w:rsid w:val="00A82123"/>
    <w:rsid w:val="00A8232A"/>
    <w:rsid w:val="00A82391"/>
    <w:rsid w:val="00A8274B"/>
    <w:rsid w:val="00A828CD"/>
    <w:rsid w:val="00A83975"/>
    <w:rsid w:val="00A83AF6"/>
    <w:rsid w:val="00A84127"/>
    <w:rsid w:val="00A842D1"/>
    <w:rsid w:val="00A8430D"/>
    <w:rsid w:val="00A8455A"/>
    <w:rsid w:val="00A84739"/>
    <w:rsid w:val="00A84F96"/>
    <w:rsid w:val="00A84FDA"/>
    <w:rsid w:val="00A858AA"/>
    <w:rsid w:val="00A85E85"/>
    <w:rsid w:val="00A862E6"/>
    <w:rsid w:val="00A863AB"/>
    <w:rsid w:val="00A86BAD"/>
    <w:rsid w:val="00A871FF"/>
    <w:rsid w:val="00A900E2"/>
    <w:rsid w:val="00A905B5"/>
    <w:rsid w:val="00A9067D"/>
    <w:rsid w:val="00A90685"/>
    <w:rsid w:val="00A906F1"/>
    <w:rsid w:val="00A90F9A"/>
    <w:rsid w:val="00A90FB1"/>
    <w:rsid w:val="00A91D91"/>
    <w:rsid w:val="00A92D3B"/>
    <w:rsid w:val="00A9307E"/>
    <w:rsid w:val="00A9316E"/>
    <w:rsid w:val="00A935CF"/>
    <w:rsid w:val="00A94100"/>
    <w:rsid w:val="00A942D5"/>
    <w:rsid w:val="00A945BB"/>
    <w:rsid w:val="00A94D03"/>
    <w:rsid w:val="00A94D35"/>
    <w:rsid w:val="00A95788"/>
    <w:rsid w:val="00A9597A"/>
    <w:rsid w:val="00A95DDC"/>
    <w:rsid w:val="00A95F72"/>
    <w:rsid w:val="00A96002"/>
    <w:rsid w:val="00A9650D"/>
    <w:rsid w:val="00A972D0"/>
    <w:rsid w:val="00A97CEB"/>
    <w:rsid w:val="00A97D13"/>
    <w:rsid w:val="00AA0547"/>
    <w:rsid w:val="00AA0A17"/>
    <w:rsid w:val="00AA0F5C"/>
    <w:rsid w:val="00AA190A"/>
    <w:rsid w:val="00AA228B"/>
    <w:rsid w:val="00AA2A49"/>
    <w:rsid w:val="00AA309D"/>
    <w:rsid w:val="00AA3620"/>
    <w:rsid w:val="00AA37EB"/>
    <w:rsid w:val="00AA3886"/>
    <w:rsid w:val="00AA3FAD"/>
    <w:rsid w:val="00AA4048"/>
    <w:rsid w:val="00AA40E2"/>
    <w:rsid w:val="00AA4EFA"/>
    <w:rsid w:val="00AA5D10"/>
    <w:rsid w:val="00AA5F30"/>
    <w:rsid w:val="00AA66FC"/>
    <w:rsid w:val="00AA70BE"/>
    <w:rsid w:val="00AA74B4"/>
    <w:rsid w:val="00AB0548"/>
    <w:rsid w:val="00AB101B"/>
    <w:rsid w:val="00AB1182"/>
    <w:rsid w:val="00AB11B1"/>
    <w:rsid w:val="00AB1491"/>
    <w:rsid w:val="00AB177A"/>
    <w:rsid w:val="00AB1871"/>
    <w:rsid w:val="00AB1A1E"/>
    <w:rsid w:val="00AB27D8"/>
    <w:rsid w:val="00AB2AA1"/>
    <w:rsid w:val="00AB30BE"/>
    <w:rsid w:val="00AB3128"/>
    <w:rsid w:val="00AB44F0"/>
    <w:rsid w:val="00AB4925"/>
    <w:rsid w:val="00AB4B9D"/>
    <w:rsid w:val="00AB5981"/>
    <w:rsid w:val="00AB5FAE"/>
    <w:rsid w:val="00AB61A8"/>
    <w:rsid w:val="00AB640B"/>
    <w:rsid w:val="00AB69B3"/>
    <w:rsid w:val="00AB69C9"/>
    <w:rsid w:val="00AB7256"/>
    <w:rsid w:val="00AB7BA0"/>
    <w:rsid w:val="00AB7F5E"/>
    <w:rsid w:val="00AC047D"/>
    <w:rsid w:val="00AC07C7"/>
    <w:rsid w:val="00AC0961"/>
    <w:rsid w:val="00AC14AF"/>
    <w:rsid w:val="00AC20D3"/>
    <w:rsid w:val="00AC2486"/>
    <w:rsid w:val="00AC293E"/>
    <w:rsid w:val="00AC3653"/>
    <w:rsid w:val="00AC3FD9"/>
    <w:rsid w:val="00AC415E"/>
    <w:rsid w:val="00AC467F"/>
    <w:rsid w:val="00AC4A4C"/>
    <w:rsid w:val="00AC4C0D"/>
    <w:rsid w:val="00AC5420"/>
    <w:rsid w:val="00AC5E70"/>
    <w:rsid w:val="00AC6774"/>
    <w:rsid w:val="00AC67B7"/>
    <w:rsid w:val="00AC689F"/>
    <w:rsid w:val="00AC693A"/>
    <w:rsid w:val="00AC7F65"/>
    <w:rsid w:val="00AD00DB"/>
    <w:rsid w:val="00AD0A56"/>
    <w:rsid w:val="00AD0C37"/>
    <w:rsid w:val="00AD2389"/>
    <w:rsid w:val="00AD3173"/>
    <w:rsid w:val="00AD3F4D"/>
    <w:rsid w:val="00AD422E"/>
    <w:rsid w:val="00AD4F4A"/>
    <w:rsid w:val="00AD5638"/>
    <w:rsid w:val="00AD5866"/>
    <w:rsid w:val="00AD5887"/>
    <w:rsid w:val="00AD6643"/>
    <w:rsid w:val="00AD6B2C"/>
    <w:rsid w:val="00AD768C"/>
    <w:rsid w:val="00AD7D17"/>
    <w:rsid w:val="00AD7DC2"/>
    <w:rsid w:val="00AE1520"/>
    <w:rsid w:val="00AE17A8"/>
    <w:rsid w:val="00AE258D"/>
    <w:rsid w:val="00AE25C6"/>
    <w:rsid w:val="00AE2890"/>
    <w:rsid w:val="00AE32B5"/>
    <w:rsid w:val="00AE4EE1"/>
    <w:rsid w:val="00AE5F86"/>
    <w:rsid w:val="00AE60C3"/>
    <w:rsid w:val="00AE62E4"/>
    <w:rsid w:val="00AE6988"/>
    <w:rsid w:val="00AE72BA"/>
    <w:rsid w:val="00AF076B"/>
    <w:rsid w:val="00AF0CFA"/>
    <w:rsid w:val="00AF1853"/>
    <w:rsid w:val="00AF1992"/>
    <w:rsid w:val="00AF1F60"/>
    <w:rsid w:val="00AF2FA0"/>
    <w:rsid w:val="00AF3167"/>
    <w:rsid w:val="00AF37C8"/>
    <w:rsid w:val="00AF3DD3"/>
    <w:rsid w:val="00AF4123"/>
    <w:rsid w:val="00AF4B05"/>
    <w:rsid w:val="00AF4BE6"/>
    <w:rsid w:val="00AF4ECF"/>
    <w:rsid w:val="00AF524A"/>
    <w:rsid w:val="00AF5368"/>
    <w:rsid w:val="00AF5879"/>
    <w:rsid w:val="00AF5C66"/>
    <w:rsid w:val="00AF66C0"/>
    <w:rsid w:val="00AF688F"/>
    <w:rsid w:val="00AF704C"/>
    <w:rsid w:val="00AF70A3"/>
    <w:rsid w:val="00AF7633"/>
    <w:rsid w:val="00AF7A2D"/>
    <w:rsid w:val="00B00D4D"/>
    <w:rsid w:val="00B01157"/>
    <w:rsid w:val="00B01188"/>
    <w:rsid w:val="00B0172B"/>
    <w:rsid w:val="00B017EF"/>
    <w:rsid w:val="00B02E0F"/>
    <w:rsid w:val="00B0395F"/>
    <w:rsid w:val="00B03EFA"/>
    <w:rsid w:val="00B03F66"/>
    <w:rsid w:val="00B04D5A"/>
    <w:rsid w:val="00B0509C"/>
    <w:rsid w:val="00B05331"/>
    <w:rsid w:val="00B061C4"/>
    <w:rsid w:val="00B06213"/>
    <w:rsid w:val="00B06961"/>
    <w:rsid w:val="00B0700D"/>
    <w:rsid w:val="00B072DC"/>
    <w:rsid w:val="00B07AD0"/>
    <w:rsid w:val="00B107E4"/>
    <w:rsid w:val="00B10AB3"/>
    <w:rsid w:val="00B11030"/>
    <w:rsid w:val="00B1113D"/>
    <w:rsid w:val="00B113D3"/>
    <w:rsid w:val="00B11561"/>
    <w:rsid w:val="00B119F2"/>
    <w:rsid w:val="00B11BDA"/>
    <w:rsid w:val="00B11DB2"/>
    <w:rsid w:val="00B1288E"/>
    <w:rsid w:val="00B12E3B"/>
    <w:rsid w:val="00B12F1D"/>
    <w:rsid w:val="00B130FA"/>
    <w:rsid w:val="00B1339A"/>
    <w:rsid w:val="00B1346C"/>
    <w:rsid w:val="00B1415B"/>
    <w:rsid w:val="00B156F6"/>
    <w:rsid w:val="00B1599A"/>
    <w:rsid w:val="00B16861"/>
    <w:rsid w:val="00B16905"/>
    <w:rsid w:val="00B170F9"/>
    <w:rsid w:val="00B17E15"/>
    <w:rsid w:val="00B212C9"/>
    <w:rsid w:val="00B2160D"/>
    <w:rsid w:val="00B21D40"/>
    <w:rsid w:val="00B21EC2"/>
    <w:rsid w:val="00B21FBD"/>
    <w:rsid w:val="00B228A2"/>
    <w:rsid w:val="00B23143"/>
    <w:rsid w:val="00B2348F"/>
    <w:rsid w:val="00B237FF"/>
    <w:rsid w:val="00B2470F"/>
    <w:rsid w:val="00B2472A"/>
    <w:rsid w:val="00B248C9"/>
    <w:rsid w:val="00B24D00"/>
    <w:rsid w:val="00B2551F"/>
    <w:rsid w:val="00B256E1"/>
    <w:rsid w:val="00B25C12"/>
    <w:rsid w:val="00B261F6"/>
    <w:rsid w:val="00B262FA"/>
    <w:rsid w:val="00B266E1"/>
    <w:rsid w:val="00B270AE"/>
    <w:rsid w:val="00B2758A"/>
    <w:rsid w:val="00B27B35"/>
    <w:rsid w:val="00B30C97"/>
    <w:rsid w:val="00B3105B"/>
    <w:rsid w:val="00B31298"/>
    <w:rsid w:val="00B31BAC"/>
    <w:rsid w:val="00B31D1B"/>
    <w:rsid w:val="00B32201"/>
    <w:rsid w:val="00B326C4"/>
    <w:rsid w:val="00B32788"/>
    <w:rsid w:val="00B32B56"/>
    <w:rsid w:val="00B33185"/>
    <w:rsid w:val="00B33353"/>
    <w:rsid w:val="00B3356A"/>
    <w:rsid w:val="00B33662"/>
    <w:rsid w:val="00B34D2D"/>
    <w:rsid w:val="00B352E5"/>
    <w:rsid w:val="00B353DD"/>
    <w:rsid w:val="00B35A52"/>
    <w:rsid w:val="00B35F62"/>
    <w:rsid w:val="00B37067"/>
    <w:rsid w:val="00B378B2"/>
    <w:rsid w:val="00B37907"/>
    <w:rsid w:val="00B379D8"/>
    <w:rsid w:val="00B4062D"/>
    <w:rsid w:val="00B40B59"/>
    <w:rsid w:val="00B40CDE"/>
    <w:rsid w:val="00B40EEF"/>
    <w:rsid w:val="00B41006"/>
    <w:rsid w:val="00B41376"/>
    <w:rsid w:val="00B417D5"/>
    <w:rsid w:val="00B418F9"/>
    <w:rsid w:val="00B41A00"/>
    <w:rsid w:val="00B41EB6"/>
    <w:rsid w:val="00B41F8D"/>
    <w:rsid w:val="00B41FEC"/>
    <w:rsid w:val="00B427E9"/>
    <w:rsid w:val="00B428F1"/>
    <w:rsid w:val="00B4297D"/>
    <w:rsid w:val="00B42E68"/>
    <w:rsid w:val="00B42FB2"/>
    <w:rsid w:val="00B435F1"/>
    <w:rsid w:val="00B43866"/>
    <w:rsid w:val="00B44869"/>
    <w:rsid w:val="00B44AE9"/>
    <w:rsid w:val="00B4540D"/>
    <w:rsid w:val="00B4557F"/>
    <w:rsid w:val="00B4575E"/>
    <w:rsid w:val="00B458F3"/>
    <w:rsid w:val="00B46556"/>
    <w:rsid w:val="00B4663C"/>
    <w:rsid w:val="00B46B55"/>
    <w:rsid w:val="00B472F2"/>
    <w:rsid w:val="00B47498"/>
    <w:rsid w:val="00B47F0A"/>
    <w:rsid w:val="00B500CE"/>
    <w:rsid w:val="00B501AC"/>
    <w:rsid w:val="00B50AFF"/>
    <w:rsid w:val="00B51D27"/>
    <w:rsid w:val="00B52595"/>
    <w:rsid w:val="00B52937"/>
    <w:rsid w:val="00B52A0B"/>
    <w:rsid w:val="00B52A8F"/>
    <w:rsid w:val="00B533A8"/>
    <w:rsid w:val="00B53465"/>
    <w:rsid w:val="00B53EA5"/>
    <w:rsid w:val="00B544C0"/>
    <w:rsid w:val="00B54922"/>
    <w:rsid w:val="00B54A0B"/>
    <w:rsid w:val="00B54E4E"/>
    <w:rsid w:val="00B55251"/>
    <w:rsid w:val="00B55672"/>
    <w:rsid w:val="00B56EFD"/>
    <w:rsid w:val="00B5767D"/>
    <w:rsid w:val="00B577E6"/>
    <w:rsid w:val="00B57927"/>
    <w:rsid w:val="00B579D8"/>
    <w:rsid w:val="00B60026"/>
    <w:rsid w:val="00B60238"/>
    <w:rsid w:val="00B602F0"/>
    <w:rsid w:val="00B604BB"/>
    <w:rsid w:val="00B60581"/>
    <w:rsid w:val="00B60E0F"/>
    <w:rsid w:val="00B60EA4"/>
    <w:rsid w:val="00B60F84"/>
    <w:rsid w:val="00B624CB"/>
    <w:rsid w:val="00B629C1"/>
    <w:rsid w:val="00B62AF7"/>
    <w:rsid w:val="00B62EC4"/>
    <w:rsid w:val="00B63386"/>
    <w:rsid w:val="00B6376F"/>
    <w:rsid w:val="00B6396B"/>
    <w:rsid w:val="00B64655"/>
    <w:rsid w:val="00B64783"/>
    <w:rsid w:val="00B65BE4"/>
    <w:rsid w:val="00B65DDE"/>
    <w:rsid w:val="00B66A1D"/>
    <w:rsid w:val="00B706EB"/>
    <w:rsid w:val="00B70923"/>
    <w:rsid w:val="00B70CE3"/>
    <w:rsid w:val="00B725F6"/>
    <w:rsid w:val="00B72745"/>
    <w:rsid w:val="00B727F3"/>
    <w:rsid w:val="00B72959"/>
    <w:rsid w:val="00B72B20"/>
    <w:rsid w:val="00B72F78"/>
    <w:rsid w:val="00B73D05"/>
    <w:rsid w:val="00B744B3"/>
    <w:rsid w:val="00B74D9A"/>
    <w:rsid w:val="00B7523D"/>
    <w:rsid w:val="00B752B2"/>
    <w:rsid w:val="00B76BA5"/>
    <w:rsid w:val="00B774E0"/>
    <w:rsid w:val="00B80420"/>
    <w:rsid w:val="00B80722"/>
    <w:rsid w:val="00B80FDB"/>
    <w:rsid w:val="00B81246"/>
    <w:rsid w:val="00B8159F"/>
    <w:rsid w:val="00B81B2E"/>
    <w:rsid w:val="00B82CA6"/>
    <w:rsid w:val="00B82CEC"/>
    <w:rsid w:val="00B831BA"/>
    <w:rsid w:val="00B837F0"/>
    <w:rsid w:val="00B83C4A"/>
    <w:rsid w:val="00B8478B"/>
    <w:rsid w:val="00B85670"/>
    <w:rsid w:val="00B86097"/>
    <w:rsid w:val="00B8676B"/>
    <w:rsid w:val="00B9016C"/>
    <w:rsid w:val="00B90291"/>
    <w:rsid w:val="00B908D1"/>
    <w:rsid w:val="00B90C15"/>
    <w:rsid w:val="00B91448"/>
    <w:rsid w:val="00B9163E"/>
    <w:rsid w:val="00B919DD"/>
    <w:rsid w:val="00B91DBA"/>
    <w:rsid w:val="00B91DD7"/>
    <w:rsid w:val="00B92873"/>
    <w:rsid w:val="00B92B84"/>
    <w:rsid w:val="00B931EC"/>
    <w:rsid w:val="00B948A7"/>
    <w:rsid w:val="00B94A02"/>
    <w:rsid w:val="00B94B47"/>
    <w:rsid w:val="00B95FA9"/>
    <w:rsid w:val="00B96CAF"/>
    <w:rsid w:val="00B96F3F"/>
    <w:rsid w:val="00B97122"/>
    <w:rsid w:val="00B971FB"/>
    <w:rsid w:val="00B979A0"/>
    <w:rsid w:val="00BA0819"/>
    <w:rsid w:val="00BA08B9"/>
    <w:rsid w:val="00BA0F6D"/>
    <w:rsid w:val="00BA0FEC"/>
    <w:rsid w:val="00BA1193"/>
    <w:rsid w:val="00BA1B96"/>
    <w:rsid w:val="00BA2231"/>
    <w:rsid w:val="00BA249C"/>
    <w:rsid w:val="00BA2626"/>
    <w:rsid w:val="00BA2737"/>
    <w:rsid w:val="00BA2806"/>
    <w:rsid w:val="00BA2967"/>
    <w:rsid w:val="00BA2D58"/>
    <w:rsid w:val="00BA3615"/>
    <w:rsid w:val="00BA36FD"/>
    <w:rsid w:val="00BA3BD6"/>
    <w:rsid w:val="00BA3DAE"/>
    <w:rsid w:val="00BA4063"/>
    <w:rsid w:val="00BA4216"/>
    <w:rsid w:val="00BA422A"/>
    <w:rsid w:val="00BA4335"/>
    <w:rsid w:val="00BA4673"/>
    <w:rsid w:val="00BA499B"/>
    <w:rsid w:val="00BA4CB5"/>
    <w:rsid w:val="00BA4F77"/>
    <w:rsid w:val="00BA5300"/>
    <w:rsid w:val="00BA535F"/>
    <w:rsid w:val="00BA575F"/>
    <w:rsid w:val="00BA5F67"/>
    <w:rsid w:val="00BA65CB"/>
    <w:rsid w:val="00BA6CE3"/>
    <w:rsid w:val="00BA6F08"/>
    <w:rsid w:val="00BA746C"/>
    <w:rsid w:val="00BA774E"/>
    <w:rsid w:val="00BA7E46"/>
    <w:rsid w:val="00BB02AB"/>
    <w:rsid w:val="00BB06D1"/>
    <w:rsid w:val="00BB0B3E"/>
    <w:rsid w:val="00BB0C5F"/>
    <w:rsid w:val="00BB0EC8"/>
    <w:rsid w:val="00BB1102"/>
    <w:rsid w:val="00BB143F"/>
    <w:rsid w:val="00BB1B62"/>
    <w:rsid w:val="00BB1C6F"/>
    <w:rsid w:val="00BB1DC3"/>
    <w:rsid w:val="00BB1DFC"/>
    <w:rsid w:val="00BB1F88"/>
    <w:rsid w:val="00BB2025"/>
    <w:rsid w:val="00BB2634"/>
    <w:rsid w:val="00BB276B"/>
    <w:rsid w:val="00BB291F"/>
    <w:rsid w:val="00BB31DA"/>
    <w:rsid w:val="00BB3769"/>
    <w:rsid w:val="00BB3E83"/>
    <w:rsid w:val="00BB41A5"/>
    <w:rsid w:val="00BB43D7"/>
    <w:rsid w:val="00BB43EF"/>
    <w:rsid w:val="00BB44F9"/>
    <w:rsid w:val="00BB4C63"/>
    <w:rsid w:val="00BB500A"/>
    <w:rsid w:val="00BB50FE"/>
    <w:rsid w:val="00BB5209"/>
    <w:rsid w:val="00BB5360"/>
    <w:rsid w:val="00BB57FB"/>
    <w:rsid w:val="00BB600B"/>
    <w:rsid w:val="00BB69F5"/>
    <w:rsid w:val="00BB7202"/>
    <w:rsid w:val="00BB747B"/>
    <w:rsid w:val="00BB796C"/>
    <w:rsid w:val="00BB7AF1"/>
    <w:rsid w:val="00BB7D5C"/>
    <w:rsid w:val="00BC0276"/>
    <w:rsid w:val="00BC03D3"/>
    <w:rsid w:val="00BC06A5"/>
    <w:rsid w:val="00BC0CD3"/>
    <w:rsid w:val="00BC2AD2"/>
    <w:rsid w:val="00BC2FB0"/>
    <w:rsid w:val="00BC3267"/>
    <w:rsid w:val="00BC3641"/>
    <w:rsid w:val="00BC3F52"/>
    <w:rsid w:val="00BC420B"/>
    <w:rsid w:val="00BC4630"/>
    <w:rsid w:val="00BC4D40"/>
    <w:rsid w:val="00BC6463"/>
    <w:rsid w:val="00BC6897"/>
    <w:rsid w:val="00BC7372"/>
    <w:rsid w:val="00BD16E9"/>
    <w:rsid w:val="00BD3186"/>
    <w:rsid w:val="00BD34F7"/>
    <w:rsid w:val="00BD3573"/>
    <w:rsid w:val="00BD366A"/>
    <w:rsid w:val="00BD36DD"/>
    <w:rsid w:val="00BD47FC"/>
    <w:rsid w:val="00BD6359"/>
    <w:rsid w:val="00BD69EF"/>
    <w:rsid w:val="00BD6CB4"/>
    <w:rsid w:val="00BD6E4E"/>
    <w:rsid w:val="00BD771B"/>
    <w:rsid w:val="00BD77DC"/>
    <w:rsid w:val="00BE0A2D"/>
    <w:rsid w:val="00BE21C7"/>
    <w:rsid w:val="00BE2B81"/>
    <w:rsid w:val="00BE2F45"/>
    <w:rsid w:val="00BE36C2"/>
    <w:rsid w:val="00BE38A3"/>
    <w:rsid w:val="00BE3AEE"/>
    <w:rsid w:val="00BE4F0F"/>
    <w:rsid w:val="00BE5297"/>
    <w:rsid w:val="00BE5804"/>
    <w:rsid w:val="00BE5DD6"/>
    <w:rsid w:val="00BE60F7"/>
    <w:rsid w:val="00BE63FE"/>
    <w:rsid w:val="00BE697A"/>
    <w:rsid w:val="00BE698A"/>
    <w:rsid w:val="00BE710A"/>
    <w:rsid w:val="00BE78B2"/>
    <w:rsid w:val="00BE7AEA"/>
    <w:rsid w:val="00BE7C08"/>
    <w:rsid w:val="00BF0145"/>
    <w:rsid w:val="00BF365D"/>
    <w:rsid w:val="00BF3E0B"/>
    <w:rsid w:val="00BF3E1B"/>
    <w:rsid w:val="00BF533D"/>
    <w:rsid w:val="00BF5652"/>
    <w:rsid w:val="00BF5654"/>
    <w:rsid w:val="00BF64B7"/>
    <w:rsid w:val="00BF6FDD"/>
    <w:rsid w:val="00BF7345"/>
    <w:rsid w:val="00BF7784"/>
    <w:rsid w:val="00BF7AA2"/>
    <w:rsid w:val="00C00574"/>
    <w:rsid w:val="00C00FF3"/>
    <w:rsid w:val="00C01120"/>
    <w:rsid w:val="00C02915"/>
    <w:rsid w:val="00C02F42"/>
    <w:rsid w:val="00C044E3"/>
    <w:rsid w:val="00C046D3"/>
    <w:rsid w:val="00C047F8"/>
    <w:rsid w:val="00C04A54"/>
    <w:rsid w:val="00C04B1C"/>
    <w:rsid w:val="00C058E1"/>
    <w:rsid w:val="00C05932"/>
    <w:rsid w:val="00C05BFF"/>
    <w:rsid w:val="00C05F01"/>
    <w:rsid w:val="00C06374"/>
    <w:rsid w:val="00C07359"/>
    <w:rsid w:val="00C075CD"/>
    <w:rsid w:val="00C07652"/>
    <w:rsid w:val="00C07BDF"/>
    <w:rsid w:val="00C109EF"/>
    <w:rsid w:val="00C10C2D"/>
    <w:rsid w:val="00C10C66"/>
    <w:rsid w:val="00C10CD8"/>
    <w:rsid w:val="00C10DEE"/>
    <w:rsid w:val="00C11367"/>
    <w:rsid w:val="00C11A1C"/>
    <w:rsid w:val="00C11B91"/>
    <w:rsid w:val="00C11BBE"/>
    <w:rsid w:val="00C12331"/>
    <w:rsid w:val="00C126B9"/>
    <w:rsid w:val="00C127F9"/>
    <w:rsid w:val="00C12E87"/>
    <w:rsid w:val="00C12F30"/>
    <w:rsid w:val="00C137C5"/>
    <w:rsid w:val="00C13AFE"/>
    <w:rsid w:val="00C13B80"/>
    <w:rsid w:val="00C1403E"/>
    <w:rsid w:val="00C145FD"/>
    <w:rsid w:val="00C14DE3"/>
    <w:rsid w:val="00C14EB9"/>
    <w:rsid w:val="00C159E5"/>
    <w:rsid w:val="00C15BE3"/>
    <w:rsid w:val="00C15D2C"/>
    <w:rsid w:val="00C174F3"/>
    <w:rsid w:val="00C1798B"/>
    <w:rsid w:val="00C2028E"/>
    <w:rsid w:val="00C2078C"/>
    <w:rsid w:val="00C2181C"/>
    <w:rsid w:val="00C22D52"/>
    <w:rsid w:val="00C22E4B"/>
    <w:rsid w:val="00C231BF"/>
    <w:rsid w:val="00C23587"/>
    <w:rsid w:val="00C23DCC"/>
    <w:rsid w:val="00C243DA"/>
    <w:rsid w:val="00C24497"/>
    <w:rsid w:val="00C24675"/>
    <w:rsid w:val="00C24828"/>
    <w:rsid w:val="00C24BEE"/>
    <w:rsid w:val="00C2583F"/>
    <w:rsid w:val="00C2610B"/>
    <w:rsid w:val="00C26986"/>
    <w:rsid w:val="00C26AB0"/>
    <w:rsid w:val="00C27CC1"/>
    <w:rsid w:val="00C30158"/>
    <w:rsid w:val="00C30549"/>
    <w:rsid w:val="00C31530"/>
    <w:rsid w:val="00C31F48"/>
    <w:rsid w:val="00C3218E"/>
    <w:rsid w:val="00C3256F"/>
    <w:rsid w:val="00C329C0"/>
    <w:rsid w:val="00C33271"/>
    <w:rsid w:val="00C33773"/>
    <w:rsid w:val="00C338FC"/>
    <w:rsid w:val="00C33D30"/>
    <w:rsid w:val="00C33E2B"/>
    <w:rsid w:val="00C3498A"/>
    <w:rsid w:val="00C34DB7"/>
    <w:rsid w:val="00C35BE6"/>
    <w:rsid w:val="00C35C71"/>
    <w:rsid w:val="00C35D8F"/>
    <w:rsid w:val="00C364EE"/>
    <w:rsid w:val="00C36663"/>
    <w:rsid w:val="00C3678B"/>
    <w:rsid w:val="00C36D70"/>
    <w:rsid w:val="00C3F4B4"/>
    <w:rsid w:val="00C4094F"/>
    <w:rsid w:val="00C41DAD"/>
    <w:rsid w:val="00C4226C"/>
    <w:rsid w:val="00C42E50"/>
    <w:rsid w:val="00C4306E"/>
    <w:rsid w:val="00C43C39"/>
    <w:rsid w:val="00C43E60"/>
    <w:rsid w:val="00C443B3"/>
    <w:rsid w:val="00C447F1"/>
    <w:rsid w:val="00C44A98"/>
    <w:rsid w:val="00C453EA"/>
    <w:rsid w:val="00C45816"/>
    <w:rsid w:val="00C45874"/>
    <w:rsid w:val="00C46176"/>
    <w:rsid w:val="00C46546"/>
    <w:rsid w:val="00C46759"/>
    <w:rsid w:val="00C46A8B"/>
    <w:rsid w:val="00C470BB"/>
    <w:rsid w:val="00C47562"/>
    <w:rsid w:val="00C4764C"/>
    <w:rsid w:val="00C47969"/>
    <w:rsid w:val="00C47F85"/>
    <w:rsid w:val="00C50078"/>
    <w:rsid w:val="00C50690"/>
    <w:rsid w:val="00C51FCB"/>
    <w:rsid w:val="00C52625"/>
    <w:rsid w:val="00C52F56"/>
    <w:rsid w:val="00C54962"/>
    <w:rsid w:val="00C54CE2"/>
    <w:rsid w:val="00C54F89"/>
    <w:rsid w:val="00C558EC"/>
    <w:rsid w:val="00C55A23"/>
    <w:rsid w:val="00C55BB8"/>
    <w:rsid w:val="00C56A8C"/>
    <w:rsid w:val="00C570F8"/>
    <w:rsid w:val="00C574DF"/>
    <w:rsid w:val="00C57BE2"/>
    <w:rsid w:val="00C60210"/>
    <w:rsid w:val="00C60350"/>
    <w:rsid w:val="00C603DF"/>
    <w:rsid w:val="00C6140F"/>
    <w:rsid w:val="00C614A8"/>
    <w:rsid w:val="00C6188D"/>
    <w:rsid w:val="00C618B6"/>
    <w:rsid w:val="00C61CF1"/>
    <w:rsid w:val="00C62238"/>
    <w:rsid w:val="00C626D9"/>
    <w:rsid w:val="00C62A7A"/>
    <w:rsid w:val="00C632BF"/>
    <w:rsid w:val="00C63DE6"/>
    <w:rsid w:val="00C63F91"/>
    <w:rsid w:val="00C64236"/>
    <w:rsid w:val="00C6450F"/>
    <w:rsid w:val="00C64761"/>
    <w:rsid w:val="00C64772"/>
    <w:rsid w:val="00C64CBC"/>
    <w:rsid w:val="00C65995"/>
    <w:rsid w:val="00C65CA2"/>
    <w:rsid w:val="00C6609E"/>
    <w:rsid w:val="00C665B4"/>
    <w:rsid w:val="00C66A23"/>
    <w:rsid w:val="00C66DB7"/>
    <w:rsid w:val="00C67263"/>
    <w:rsid w:val="00C678FD"/>
    <w:rsid w:val="00C70AAA"/>
    <w:rsid w:val="00C70C7A"/>
    <w:rsid w:val="00C71B88"/>
    <w:rsid w:val="00C7201B"/>
    <w:rsid w:val="00C72777"/>
    <w:rsid w:val="00C72D3C"/>
    <w:rsid w:val="00C72DEE"/>
    <w:rsid w:val="00C73B5B"/>
    <w:rsid w:val="00C73C64"/>
    <w:rsid w:val="00C74248"/>
    <w:rsid w:val="00C743D6"/>
    <w:rsid w:val="00C750E9"/>
    <w:rsid w:val="00C75D54"/>
    <w:rsid w:val="00C75F5E"/>
    <w:rsid w:val="00C7619E"/>
    <w:rsid w:val="00C76673"/>
    <w:rsid w:val="00C7691F"/>
    <w:rsid w:val="00C76EFE"/>
    <w:rsid w:val="00C77821"/>
    <w:rsid w:val="00C803F6"/>
    <w:rsid w:val="00C808E9"/>
    <w:rsid w:val="00C81DD4"/>
    <w:rsid w:val="00C8238F"/>
    <w:rsid w:val="00C82518"/>
    <w:rsid w:val="00C82822"/>
    <w:rsid w:val="00C82A83"/>
    <w:rsid w:val="00C83F9C"/>
    <w:rsid w:val="00C841FF"/>
    <w:rsid w:val="00C855F6"/>
    <w:rsid w:val="00C85AA7"/>
    <w:rsid w:val="00C866E9"/>
    <w:rsid w:val="00C86E6B"/>
    <w:rsid w:val="00C90097"/>
    <w:rsid w:val="00C90733"/>
    <w:rsid w:val="00C91501"/>
    <w:rsid w:val="00C9168E"/>
    <w:rsid w:val="00C938E7"/>
    <w:rsid w:val="00C93938"/>
    <w:rsid w:val="00C93C3D"/>
    <w:rsid w:val="00C940CD"/>
    <w:rsid w:val="00C94CE3"/>
    <w:rsid w:val="00C94DBE"/>
    <w:rsid w:val="00C96351"/>
    <w:rsid w:val="00C9699C"/>
    <w:rsid w:val="00C96BB5"/>
    <w:rsid w:val="00C96EAC"/>
    <w:rsid w:val="00C97675"/>
    <w:rsid w:val="00C97954"/>
    <w:rsid w:val="00C97DDD"/>
    <w:rsid w:val="00CA0122"/>
    <w:rsid w:val="00CA049B"/>
    <w:rsid w:val="00CA0530"/>
    <w:rsid w:val="00CA0F77"/>
    <w:rsid w:val="00CA11A0"/>
    <w:rsid w:val="00CA152D"/>
    <w:rsid w:val="00CA2293"/>
    <w:rsid w:val="00CA25DA"/>
    <w:rsid w:val="00CA3342"/>
    <w:rsid w:val="00CA35B7"/>
    <w:rsid w:val="00CA41FB"/>
    <w:rsid w:val="00CA4851"/>
    <w:rsid w:val="00CA4F2F"/>
    <w:rsid w:val="00CA4F99"/>
    <w:rsid w:val="00CA53D6"/>
    <w:rsid w:val="00CA5472"/>
    <w:rsid w:val="00CA5617"/>
    <w:rsid w:val="00CA5756"/>
    <w:rsid w:val="00CA58F6"/>
    <w:rsid w:val="00CA5C35"/>
    <w:rsid w:val="00CA5EB2"/>
    <w:rsid w:val="00CA6230"/>
    <w:rsid w:val="00CA6594"/>
    <w:rsid w:val="00CA6B84"/>
    <w:rsid w:val="00CA7818"/>
    <w:rsid w:val="00CA7941"/>
    <w:rsid w:val="00CA7EDB"/>
    <w:rsid w:val="00CB0AF8"/>
    <w:rsid w:val="00CB1410"/>
    <w:rsid w:val="00CB1D96"/>
    <w:rsid w:val="00CB3251"/>
    <w:rsid w:val="00CB452F"/>
    <w:rsid w:val="00CB4DB9"/>
    <w:rsid w:val="00CB502A"/>
    <w:rsid w:val="00CB605C"/>
    <w:rsid w:val="00CB6494"/>
    <w:rsid w:val="00CB651D"/>
    <w:rsid w:val="00CB68E8"/>
    <w:rsid w:val="00CB6B53"/>
    <w:rsid w:val="00CB7EFB"/>
    <w:rsid w:val="00CB7F97"/>
    <w:rsid w:val="00CC069B"/>
    <w:rsid w:val="00CC1340"/>
    <w:rsid w:val="00CC34AF"/>
    <w:rsid w:val="00CC3D96"/>
    <w:rsid w:val="00CC3DC1"/>
    <w:rsid w:val="00CC3F00"/>
    <w:rsid w:val="00CC47D7"/>
    <w:rsid w:val="00CC529E"/>
    <w:rsid w:val="00CC53AF"/>
    <w:rsid w:val="00CC540C"/>
    <w:rsid w:val="00CC5FF1"/>
    <w:rsid w:val="00CC63D2"/>
    <w:rsid w:val="00CC6CBB"/>
    <w:rsid w:val="00CC7A05"/>
    <w:rsid w:val="00CD038F"/>
    <w:rsid w:val="00CD0EC1"/>
    <w:rsid w:val="00CD1507"/>
    <w:rsid w:val="00CD1E23"/>
    <w:rsid w:val="00CD2D1F"/>
    <w:rsid w:val="00CD4CF1"/>
    <w:rsid w:val="00CD65DC"/>
    <w:rsid w:val="00CD6CF2"/>
    <w:rsid w:val="00CD709C"/>
    <w:rsid w:val="00CD7B19"/>
    <w:rsid w:val="00CE0038"/>
    <w:rsid w:val="00CE02B3"/>
    <w:rsid w:val="00CE05A6"/>
    <w:rsid w:val="00CE06E8"/>
    <w:rsid w:val="00CE1450"/>
    <w:rsid w:val="00CE2302"/>
    <w:rsid w:val="00CE290B"/>
    <w:rsid w:val="00CE2C5E"/>
    <w:rsid w:val="00CE2E1E"/>
    <w:rsid w:val="00CE42D0"/>
    <w:rsid w:val="00CE5D74"/>
    <w:rsid w:val="00CE5F11"/>
    <w:rsid w:val="00CE6252"/>
    <w:rsid w:val="00CE6254"/>
    <w:rsid w:val="00CE6AE1"/>
    <w:rsid w:val="00CE7256"/>
    <w:rsid w:val="00CE7497"/>
    <w:rsid w:val="00CE7546"/>
    <w:rsid w:val="00CF01B3"/>
    <w:rsid w:val="00CF079C"/>
    <w:rsid w:val="00CF126B"/>
    <w:rsid w:val="00CF1BB8"/>
    <w:rsid w:val="00CF1C54"/>
    <w:rsid w:val="00CF2217"/>
    <w:rsid w:val="00CF2C06"/>
    <w:rsid w:val="00CF328E"/>
    <w:rsid w:val="00CF35DB"/>
    <w:rsid w:val="00CF40EE"/>
    <w:rsid w:val="00CF443B"/>
    <w:rsid w:val="00CF4B43"/>
    <w:rsid w:val="00CF5373"/>
    <w:rsid w:val="00CF56BF"/>
    <w:rsid w:val="00CF5D91"/>
    <w:rsid w:val="00CF62CC"/>
    <w:rsid w:val="00CF657E"/>
    <w:rsid w:val="00CF6993"/>
    <w:rsid w:val="00CF6B95"/>
    <w:rsid w:val="00CF6E78"/>
    <w:rsid w:val="00CF7AE1"/>
    <w:rsid w:val="00CF7BA3"/>
    <w:rsid w:val="00D000CB"/>
    <w:rsid w:val="00D004BD"/>
    <w:rsid w:val="00D0055C"/>
    <w:rsid w:val="00D007E5"/>
    <w:rsid w:val="00D00DE1"/>
    <w:rsid w:val="00D011BB"/>
    <w:rsid w:val="00D012DD"/>
    <w:rsid w:val="00D016C4"/>
    <w:rsid w:val="00D01E55"/>
    <w:rsid w:val="00D02580"/>
    <w:rsid w:val="00D02611"/>
    <w:rsid w:val="00D02D2C"/>
    <w:rsid w:val="00D02DC7"/>
    <w:rsid w:val="00D0307D"/>
    <w:rsid w:val="00D033ED"/>
    <w:rsid w:val="00D0346F"/>
    <w:rsid w:val="00D03BD4"/>
    <w:rsid w:val="00D04368"/>
    <w:rsid w:val="00D04A1E"/>
    <w:rsid w:val="00D05429"/>
    <w:rsid w:val="00D0575C"/>
    <w:rsid w:val="00D05A1F"/>
    <w:rsid w:val="00D0661C"/>
    <w:rsid w:val="00D06F54"/>
    <w:rsid w:val="00D0746F"/>
    <w:rsid w:val="00D0765D"/>
    <w:rsid w:val="00D07EAB"/>
    <w:rsid w:val="00D1143F"/>
    <w:rsid w:val="00D12F88"/>
    <w:rsid w:val="00D131B8"/>
    <w:rsid w:val="00D1329B"/>
    <w:rsid w:val="00D13917"/>
    <w:rsid w:val="00D13C2A"/>
    <w:rsid w:val="00D143B0"/>
    <w:rsid w:val="00D14785"/>
    <w:rsid w:val="00D150F6"/>
    <w:rsid w:val="00D15461"/>
    <w:rsid w:val="00D157CF"/>
    <w:rsid w:val="00D15988"/>
    <w:rsid w:val="00D161AC"/>
    <w:rsid w:val="00D16266"/>
    <w:rsid w:val="00D163B5"/>
    <w:rsid w:val="00D16F8C"/>
    <w:rsid w:val="00D16FC7"/>
    <w:rsid w:val="00D1735E"/>
    <w:rsid w:val="00D175F5"/>
    <w:rsid w:val="00D1778F"/>
    <w:rsid w:val="00D2005A"/>
    <w:rsid w:val="00D20088"/>
    <w:rsid w:val="00D201DF"/>
    <w:rsid w:val="00D202B0"/>
    <w:rsid w:val="00D2083B"/>
    <w:rsid w:val="00D2132A"/>
    <w:rsid w:val="00D219EA"/>
    <w:rsid w:val="00D21A00"/>
    <w:rsid w:val="00D22028"/>
    <w:rsid w:val="00D22F26"/>
    <w:rsid w:val="00D234B3"/>
    <w:rsid w:val="00D23695"/>
    <w:rsid w:val="00D23A54"/>
    <w:rsid w:val="00D25593"/>
    <w:rsid w:val="00D25B29"/>
    <w:rsid w:val="00D25C80"/>
    <w:rsid w:val="00D25D49"/>
    <w:rsid w:val="00D266FE"/>
    <w:rsid w:val="00D26D71"/>
    <w:rsid w:val="00D276C6"/>
    <w:rsid w:val="00D277DE"/>
    <w:rsid w:val="00D27B7A"/>
    <w:rsid w:val="00D305AB"/>
    <w:rsid w:val="00D31133"/>
    <w:rsid w:val="00D31304"/>
    <w:rsid w:val="00D328E4"/>
    <w:rsid w:val="00D32BD1"/>
    <w:rsid w:val="00D32EE3"/>
    <w:rsid w:val="00D3431C"/>
    <w:rsid w:val="00D34E95"/>
    <w:rsid w:val="00D35784"/>
    <w:rsid w:val="00D35865"/>
    <w:rsid w:val="00D35A2D"/>
    <w:rsid w:val="00D35C76"/>
    <w:rsid w:val="00D35E7E"/>
    <w:rsid w:val="00D3652D"/>
    <w:rsid w:val="00D36CE2"/>
    <w:rsid w:val="00D36E71"/>
    <w:rsid w:val="00D374D0"/>
    <w:rsid w:val="00D3786E"/>
    <w:rsid w:val="00D405B8"/>
    <w:rsid w:val="00D419B6"/>
    <w:rsid w:val="00D41BEE"/>
    <w:rsid w:val="00D41C09"/>
    <w:rsid w:val="00D42267"/>
    <w:rsid w:val="00D4229D"/>
    <w:rsid w:val="00D42F97"/>
    <w:rsid w:val="00D435C6"/>
    <w:rsid w:val="00D43B2E"/>
    <w:rsid w:val="00D444DD"/>
    <w:rsid w:val="00D4488E"/>
    <w:rsid w:val="00D44C5A"/>
    <w:rsid w:val="00D44D21"/>
    <w:rsid w:val="00D451F7"/>
    <w:rsid w:val="00D456E7"/>
    <w:rsid w:val="00D45A26"/>
    <w:rsid w:val="00D45D0D"/>
    <w:rsid w:val="00D45E5F"/>
    <w:rsid w:val="00D463C0"/>
    <w:rsid w:val="00D4673B"/>
    <w:rsid w:val="00D471D3"/>
    <w:rsid w:val="00D47718"/>
    <w:rsid w:val="00D47720"/>
    <w:rsid w:val="00D4794B"/>
    <w:rsid w:val="00D479C9"/>
    <w:rsid w:val="00D47B1B"/>
    <w:rsid w:val="00D50177"/>
    <w:rsid w:val="00D50BEA"/>
    <w:rsid w:val="00D50C23"/>
    <w:rsid w:val="00D50ED3"/>
    <w:rsid w:val="00D52356"/>
    <w:rsid w:val="00D52726"/>
    <w:rsid w:val="00D52B43"/>
    <w:rsid w:val="00D52E35"/>
    <w:rsid w:val="00D535D6"/>
    <w:rsid w:val="00D535F9"/>
    <w:rsid w:val="00D53A24"/>
    <w:rsid w:val="00D54A8D"/>
    <w:rsid w:val="00D55015"/>
    <w:rsid w:val="00D5578F"/>
    <w:rsid w:val="00D55A1C"/>
    <w:rsid w:val="00D565DD"/>
    <w:rsid w:val="00D568F9"/>
    <w:rsid w:val="00D56D43"/>
    <w:rsid w:val="00D57B7E"/>
    <w:rsid w:val="00D57D59"/>
    <w:rsid w:val="00D57DE3"/>
    <w:rsid w:val="00D6077F"/>
    <w:rsid w:val="00D6154D"/>
    <w:rsid w:val="00D61C77"/>
    <w:rsid w:val="00D6254B"/>
    <w:rsid w:val="00D63C83"/>
    <w:rsid w:val="00D63CAD"/>
    <w:rsid w:val="00D63FA1"/>
    <w:rsid w:val="00D64042"/>
    <w:rsid w:val="00D64BAA"/>
    <w:rsid w:val="00D65136"/>
    <w:rsid w:val="00D65369"/>
    <w:rsid w:val="00D65C18"/>
    <w:rsid w:val="00D65C91"/>
    <w:rsid w:val="00D663D9"/>
    <w:rsid w:val="00D66905"/>
    <w:rsid w:val="00D669DB"/>
    <w:rsid w:val="00D70E98"/>
    <w:rsid w:val="00D71129"/>
    <w:rsid w:val="00D71E00"/>
    <w:rsid w:val="00D71FD8"/>
    <w:rsid w:val="00D7270F"/>
    <w:rsid w:val="00D72720"/>
    <w:rsid w:val="00D72A64"/>
    <w:rsid w:val="00D7336D"/>
    <w:rsid w:val="00D73475"/>
    <w:rsid w:val="00D73978"/>
    <w:rsid w:val="00D739C9"/>
    <w:rsid w:val="00D7433B"/>
    <w:rsid w:val="00D751F0"/>
    <w:rsid w:val="00D770DC"/>
    <w:rsid w:val="00D77E3A"/>
    <w:rsid w:val="00D8037A"/>
    <w:rsid w:val="00D8094D"/>
    <w:rsid w:val="00D80CF9"/>
    <w:rsid w:val="00D80F7F"/>
    <w:rsid w:val="00D81358"/>
    <w:rsid w:val="00D814F1"/>
    <w:rsid w:val="00D81978"/>
    <w:rsid w:val="00D81CC1"/>
    <w:rsid w:val="00D830C9"/>
    <w:rsid w:val="00D83C61"/>
    <w:rsid w:val="00D843D6"/>
    <w:rsid w:val="00D84860"/>
    <w:rsid w:val="00D84966"/>
    <w:rsid w:val="00D84D9F"/>
    <w:rsid w:val="00D852D3"/>
    <w:rsid w:val="00D85668"/>
    <w:rsid w:val="00D85C36"/>
    <w:rsid w:val="00D867F8"/>
    <w:rsid w:val="00D86896"/>
    <w:rsid w:val="00D86E30"/>
    <w:rsid w:val="00D87208"/>
    <w:rsid w:val="00D87E17"/>
    <w:rsid w:val="00D911B9"/>
    <w:rsid w:val="00D916C7"/>
    <w:rsid w:val="00D91A0C"/>
    <w:rsid w:val="00D92762"/>
    <w:rsid w:val="00D92963"/>
    <w:rsid w:val="00D945DB"/>
    <w:rsid w:val="00D94700"/>
    <w:rsid w:val="00D94E18"/>
    <w:rsid w:val="00D9529D"/>
    <w:rsid w:val="00D9570B"/>
    <w:rsid w:val="00D968CE"/>
    <w:rsid w:val="00D968DC"/>
    <w:rsid w:val="00D96A75"/>
    <w:rsid w:val="00D97511"/>
    <w:rsid w:val="00D975BF"/>
    <w:rsid w:val="00DA2741"/>
    <w:rsid w:val="00DA2804"/>
    <w:rsid w:val="00DA2DE0"/>
    <w:rsid w:val="00DA2FD2"/>
    <w:rsid w:val="00DA33FD"/>
    <w:rsid w:val="00DA375B"/>
    <w:rsid w:val="00DA3A16"/>
    <w:rsid w:val="00DA431F"/>
    <w:rsid w:val="00DA45DD"/>
    <w:rsid w:val="00DA45F2"/>
    <w:rsid w:val="00DA53F3"/>
    <w:rsid w:val="00DA54B4"/>
    <w:rsid w:val="00DA59A6"/>
    <w:rsid w:val="00DA5A90"/>
    <w:rsid w:val="00DA659D"/>
    <w:rsid w:val="00DA6885"/>
    <w:rsid w:val="00DA6AB7"/>
    <w:rsid w:val="00DA6DE8"/>
    <w:rsid w:val="00DA6F7B"/>
    <w:rsid w:val="00DA778D"/>
    <w:rsid w:val="00DB0BCD"/>
    <w:rsid w:val="00DB0F8F"/>
    <w:rsid w:val="00DB1C32"/>
    <w:rsid w:val="00DB1DEB"/>
    <w:rsid w:val="00DB2B9D"/>
    <w:rsid w:val="00DB4B68"/>
    <w:rsid w:val="00DB4FFC"/>
    <w:rsid w:val="00DB53D1"/>
    <w:rsid w:val="00DB5BC7"/>
    <w:rsid w:val="00DB6390"/>
    <w:rsid w:val="00DB65C4"/>
    <w:rsid w:val="00DB66C8"/>
    <w:rsid w:val="00DB68B7"/>
    <w:rsid w:val="00DB6E81"/>
    <w:rsid w:val="00DB6FE4"/>
    <w:rsid w:val="00DB7033"/>
    <w:rsid w:val="00DB72CB"/>
    <w:rsid w:val="00DB77EB"/>
    <w:rsid w:val="00DC0037"/>
    <w:rsid w:val="00DC0D6A"/>
    <w:rsid w:val="00DC0E2D"/>
    <w:rsid w:val="00DC1717"/>
    <w:rsid w:val="00DC1F47"/>
    <w:rsid w:val="00DC24D1"/>
    <w:rsid w:val="00DC343A"/>
    <w:rsid w:val="00DC4C01"/>
    <w:rsid w:val="00DC51E9"/>
    <w:rsid w:val="00DC5290"/>
    <w:rsid w:val="00DC5322"/>
    <w:rsid w:val="00DC5B8F"/>
    <w:rsid w:val="00DC60B0"/>
    <w:rsid w:val="00DC6394"/>
    <w:rsid w:val="00DC63D8"/>
    <w:rsid w:val="00DC64C3"/>
    <w:rsid w:val="00DC654D"/>
    <w:rsid w:val="00DC67EF"/>
    <w:rsid w:val="00DC6C9F"/>
    <w:rsid w:val="00DC701F"/>
    <w:rsid w:val="00DC7706"/>
    <w:rsid w:val="00DC79A2"/>
    <w:rsid w:val="00DC7B6D"/>
    <w:rsid w:val="00DC7CC6"/>
    <w:rsid w:val="00DD00CD"/>
    <w:rsid w:val="00DD079C"/>
    <w:rsid w:val="00DD0D67"/>
    <w:rsid w:val="00DD0FE1"/>
    <w:rsid w:val="00DD1524"/>
    <w:rsid w:val="00DD15BE"/>
    <w:rsid w:val="00DD2EDA"/>
    <w:rsid w:val="00DD300E"/>
    <w:rsid w:val="00DD35C7"/>
    <w:rsid w:val="00DD3A3C"/>
    <w:rsid w:val="00DD46B0"/>
    <w:rsid w:val="00DD47A1"/>
    <w:rsid w:val="00DD4821"/>
    <w:rsid w:val="00DD482F"/>
    <w:rsid w:val="00DD4D90"/>
    <w:rsid w:val="00DD5D1D"/>
    <w:rsid w:val="00DD5E1D"/>
    <w:rsid w:val="00DD615F"/>
    <w:rsid w:val="00DD63E5"/>
    <w:rsid w:val="00DD6ADD"/>
    <w:rsid w:val="00DD7E09"/>
    <w:rsid w:val="00DE0A97"/>
    <w:rsid w:val="00DE17E1"/>
    <w:rsid w:val="00DE212E"/>
    <w:rsid w:val="00DE2598"/>
    <w:rsid w:val="00DE3876"/>
    <w:rsid w:val="00DE3E94"/>
    <w:rsid w:val="00DE40F7"/>
    <w:rsid w:val="00DE4195"/>
    <w:rsid w:val="00DE437D"/>
    <w:rsid w:val="00DE46AC"/>
    <w:rsid w:val="00DE4778"/>
    <w:rsid w:val="00DE4A19"/>
    <w:rsid w:val="00DE4B52"/>
    <w:rsid w:val="00DE5795"/>
    <w:rsid w:val="00DE5CD7"/>
    <w:rsid w:val="00DE6150"/>
    <w:rsid w:val="00DE6461"/>
    <w:rsid w:val="00DE6D7B"/>
    <w:rsid w:val="00DE6EA1"/>
    <w:rsid w:val="00DE7AF0"/>
    <w:rsid w:val="00DF10B2"/>
    <w:rsid w:val="00DF12A7"/>
    <w:rsid w:val="00DF12E7"/>
    <w:rsid w:val="00DF1AA6"/>
    <w:rsid w:val="00DF2791"/>
    <w:rsid w:val="00DF2BBF"/>
    <w:rsid w:val="00DF36C4"/>
    <w:rsid w:val="00DF40DF"/>
    <w:rsid w:val="00DF4829"/>
    <w:rsid w:val="00DF4987"/>
    <w:rsid w:val="00DF5670"/>
    <w:rsid w:val="00DF5C29"/>
    <w:rsid w:val="00DF6177"/>
    <w:rsid w:val="00DF634A"/>
    <w:rsid w:val="00DF63E6"/>
    <w:rsid w:val="00DF6DFC"/>
    <w:rsid w:val="00DF74B0"/>
    <w:rsid w:val="00DF7853"/>
    <w:rsid w:val="00DF79F9"/>
    <w:rsid w:val="00E000A2"/>
    <w:rsid w:val="00E0060F"/>
    <w:rsid w:val="00E01CE4"/>
    <w:rsid w:val="00E02751"/>
    <w:rsid w:val="00E03734"/>
    <w:rsid w:val="00E03D99"/>
    <w:rsid w:val="00E05521"/>
    <w:rsid w:val="00E06399"/>
    <w:rsid w:val="00E06A1E"/>
    <w:rsid w:val="00E076C2"/>
    <w:rsid w:val="00E0778E"/>
    <w:rsid w:val="00E100DF"/>
    <w:rsid w:val="00E106BF"/>
    <w:rsid w:val="00E10AE7"/>
    <w:rsid w:val="00E10F2A"/>
    <w:rsid w:val="00E1182B"/>
    <w:rsid w:val="00E11B42"/>
    <w:rsid w:val="00E11F3F"/>
    <w:rsid w:val="00E12182"/>
    <w:rsid w:val="00E1219F"/>
    <w:rsid w:val="00E12999"/>
    <w:rsid w:val="00E13A73"/>
    <w:rsid w:val="00E13A80"/>
    <w:rsid w:val="00E146F6"/>
    <w:rsid w:val="00E150E9"/>
    <w:rsid w:val="00E1519F"/>
    <w:rsid w:val="00E15844"/>
    <w:rsid w:val="00E15BF5"/>
    <w:rsid w:val="00E164E1"/>
    <w:rsid w:val="00E16B50"/>
    <w:rsid w:val="00E16F68"/>
    <w:rsid w:val="00E1796F"/>
    <w:rsid w:val="00E2081A"/>
    <w:rsid w:val="00E2081C"/>
    <w:rsid w:val="00E21458"/>
    <w:rsid w:val="00E2161B"/>
    <w:rsid w:val="00E21C78"/>
    <w:rsid w:val="00E21E80"/>
    <w:rsid w:val="00E2226F"/>
    <w:rsid w:val="00E22416"/>
    <w:rsid w:val="00E22857"/>
    <w:rsid w:val="00E229A0"/>
    <w:rsid w:val="00E22DD3"/>
    <w:rsid w:val="00E23498"/>
    <w:rsid w:val="00E2360A"/>
    <w:rsid w:val="00E23800"/>
    <w:rsid w:val="00E23D1C"/>
    <w:rsid w:val="00E23E32"/>
    <w:rsid w:val="00E244A7"/>
    <w:rsid w:val="00E247C3"/>
    <w:rsid w:val="00E25799"/>
    <w:rsid w:val="00E257D5"/>
    <w:rsid w:val="00E26295"/>
    <w:rsid w:val="00E2647D"/>
    <w:rsid w:val="00E26D5C"/>
    <w:rsid w:val="00E2740C"/>
    <w:rsid w:val="00E2758C"/>
    <w:rsid w:val="00E27AE6"/>
    <w:rsid w:val="00E27F77"/>
    <w:rsid w:val="00E30562"/>
    <w:rsid w:val="00E30867"/>
    <w:rsid w:val="00E30D24"/>
    <w:rsid w:val="00E31F86"/>
    <w:rsid w:val="00E32465"/>
    <w:rsid w:val="00E32598"/>
    <w:rsid w:val="00E33D1E"/>
    <w:rsid w:val="00E33E94"/>
    <w:rsid w:val="00E35553"/>
    <w:rsid w:val="00E35E34"/>
    <w:rsid w:val="00E363BE"/>
    <w:rsid w:val="00E36621"/>
    <w:rsid w:val="00E3676F"/>
    <w:rsid w:val="00E376AC"/>
    <w:rsid w:val="00E37973"/>
    <w:rsid w:val="00E37CB5"/>
    <w:rsid w:val="00E4027D"/>
    <w:rsid w:val="00E40757"/>
    <w:rsid w:val="00E40B35"/>
    <w:rsid w:val="00E41114"/>
    <w:rsid w:val="00E41A4E"/>
    <w:rsid w:val="00E42263"/>
    <w:rsid w:val="00E42555"/>
    <w:rsid w:val="00E426E0"/>
    <w:rsid w:val="00E429F0"/>
    <w:rsid w:val="00E42FC0"/>
    <w:rsid w:val="00E430D3"/>
    <w:rsid w:val="00E430D4"/>
    <w:rsid w:val="00E43182"/>
    <w:rsid w:val="00E43C27"/>
    <w:rsid w:val="00E43DB0"/>
    <w:rsid w:val="00E43E8E"/>
    <w:rsid w:val="00E441FC"/>
    <w:rsid w:val="00E44463"/>
    <w:rsid w:val="00E4498D"/>
    <w:rsid w:val="00E44BB1"/>
    <w:rsid w:val="00E44DA9"/>
    <w:rsid w:val="00E453FA"/>
    <w:rsid w:val="00E4603C"/>
    <w:rsid w:val="00E46A67"/>
    <w:rsid w:val="00E46B77"/>
    <w:rsid w:val="00E47002"/>
    <w:rsid w:val="00E47FDC"/>
    <w:rsid w:val="00E5062D"/>
    <w:rsid w:val="00E51218"/>
    <w:rsid w:val="00E52A3F"/>
    <w:rsid w:val="00E52B14"/>
    <w:rsid w:val="00E53567"/>
    <w:rsid w:val="00E53747"/>
    <w:rsid w:val="00E539C6"/>
    <w:rsid w:val="00E5489E"/>
    <w:rsid w:val="00E54E39"/>
    <w:rsid w:val="00E5555D"/>
    <w:rsid w:val="00E5570F"/>
    <w:rsid w:val="00E56F71"/>
    <w:rsid w:val="00E5704A"/>
    <w:rsid w:val="00E573A6"/>
    <w:rsid w:val="00E57415"/>
    <w:rsid w:val="00E5769B"/>
    <w:rsid w:val="00E57AFA"/>
    <w:rsid w:val="00E6002A"/>
    <w:rsid w:val="00E60B3B"/>
    <w:rsid w:val="00E6104B"/>
    <w:rsid w:val="00E616CB"/>
    <w:rsid w:val="00E6259F"/>
    <w:rsid w:val="00E62890"/>
    <w:rsid w:val="00E62C0B"/>
    <w:rsid w:val="00E62EC4"/>
    <w:rsid w:val="00E63564"/>
    <w:rsid w:val="00E63794"/>
    <w:rsid w:val="00E64122"/>
    <w:rsid w:val="00E6439F"/>
    <w:rsid w:val="00E645CD"/>
    <w:rsid w:val="00E6494A"/>
    <w:rsid w:val="00E64A0F"/>
    <w:rsid w:val="00E64F82"/>
    <w:rsid w:val="00E65010"/>
    <w:rsid w:val="00E65216"/>
    <w:rsid w:val="00E65548"/>
    <w:rsid w:val="00E65B8A"/>
    <w:rsid w:val="00E66764"/>
    <w:rsid w:val="00E66856"/>
    <w:rsid w:val="00E66B85"/>
    <w:rsid w:val="00E66D7A"/>
    <w:rsid w:val="00E67037"/>
    <w:rsid w:val="00E674D7"/>
    <w:rsid w:val="00E677E6"/>
    <w:rsid w:val="00E67B0F"/>
    <w:rsid w:val="00E70AE2"/>
    <w:rsid w:val="00E70D9B"/>
    <w:rsid w:val="00E70F5D"/>
    <w:rsid w:val="00E715B9"/>
    <w:rsid w:val="00E7188C"/>
    <w:rsid w:val="00E7442C"/>
    <w:rsid w:val="00E748B8"/>
    <w:rsid w:val="00E75183"/>
    <w:rsid w:val="00E75276"/>
    <w:rsid w:val="00E757C2"/>
    <w:rsid w:val="00E75C6C"/>
    <w:rsid w:val="00E763F7"/>
    <w:rsid w:val="00E7658A"/>
    <w:rsid w:val="00E766DD"/>
    <w:rsid w:val="00E7672B"/>
    <w:rsid w:val="00E7687D"/>
    <w:rsid w:val="00E76998"/>
    <w:rsid w:val="00E76B73"/>
    <w:rsid w:val="00E76C0B"/>
    <w:rsid w:val="00E77705"/>
    <w:rsid w:val="00E77C41"/>
    <w:rsid w:val="00E8172B"/>
    <w:rsid w:val="00E82699"/>
    <w:rsid w:val="00E828D2"/>
    <w:rsid w:val="00E82D74"/>
    <w:rsid w:val="00E83A6D"/>
    <w:rsid w:val="00E842B1"/>
    <w:rsid w:val="00E8478D"/>
    <w:rsid w:val="00E85590"/>
    <w:rsid w:val="00E8560B"/>
    <w:rsid w:val="00E857E2"/>
    <w:rsid w:val="00E86419"/>
    <w:rsid w:val="00E8663F"/>
    <w:rsid w:val="00E86DA2"/>
    <w:rsid w:val="00E87151"/>
    <w:rsid w:val="00E871D0"/>
    <w:rsid w:val="00E90D61"/>
    <w:rsid w:val="00E90FAF"/>
    <w:rsid w:val="00E9173C"/>
    <w:rsid w:val="00E91EC5"/>
    <w:rsid w:val="00E9233D"/>
    <w:rsid w:val="00E9264A"/>
    <w:rsid w:val="00E92BB3"/>
    <w:rsid w:val="00E92C93"/>
    <w:rsid w:val="00E92D3D"/>
    <w:rsid w:val="00E92D97"/>
    <w:rsid w:val="00E94BAD"/>
    <w:rsid w:val="00E95708"/>
    <w:rsid w:val="00E95749"/>
    <w:rsid w:val="00E95C33"/>
    <w:rsid w:val="00E95D59"/>
    <w:rsid w:val="00E9619B"/>
    <w:rsid w:val="00E96621"/>
    <w:rsid w:val="00E974C4"/>
    <w:rsid w:val="00E97AFD"/>
    <w:rsid w:val="00E97E61"/>
    <w:rsid w:val="00EA003C"/>
    <w:rsid w:val="00EA01AD"/>
    <w:rsid w:val="00EA0772"/>
    <w:rsid w:val="00EA0A9B"/>
    <w:rsid w:val="00EA0CAE"/>
    <w:rsid w:val="00EA13FF"/>
    <w:rsid w:val="00EA1636"/>
    <w:rsid w:val="00EA2E1F"/>
    <w:rsid w:val="00EA323C"/>
    <w:rsid w:val="00EA33BD"/>
    <w:rsid w:val="00EA352E"/>
    <w:rsid w:val="00EA4F8A"/>
    <w:rsid w:val="00EA52CC"/>
    <w:rsid w:val="00EA5F83"/>
    <w:rsid w:val="00EA6102"/>
    <w:rsid w:val="00EA65C2"/>
    <w:rsid w:val="00EB0668"/>
    <w:rsid w:val="00EB179F"/>
    <w:rsid w:val="00EB23A7"/>
    <w:rsid w:val="00EB261A"/>
    <w:rsid w:val="00EB2BDA"/>
    <w:rsid w:val="00EB2E2A"/>
    <w:rsid w:val="00EB3482"/>
    <w:rsid w:val="00EB3BFF"/>
    <w:rsid w:val="00EB402F"/>
    <w:rsid w:val="00EB4375"/>
    <w:rsid w:val="00EB44FA"/>
    <w:rsid w:val="00EB5255"/>
    <w:rsid w:val="00EB64F7"/>
    <w:rsid w:val="00EB64F8"/>
    <w:rsid w:val="00EB68B7"/>
    <w:rsid w:val="00EB69B7"/>
    <w:rsid w:val="00EB6A33"/>
    <w:rsid w:val="00EB6AEE"/>
    <w:rsid w:val="00EB6DA8"/>
    <w:rsid w:val="00EB6E58"/>
    <w:rsid w:val="00EB7881"/>
    <w:rsid w:val="00EC08D0"/>
    <w:rsid w:val="00EC1B68"/>
    <w:rsid w:val="00EC20AB"/>
    <w:rsid w:val="00EC261B"/>
    <w:rsid w:val="00EC3512"/>
    <w:rsid w:val="00EC37F4"/>
    <w:rsid w:val="00EC3850"/>
    <w:rsid w:val="00EC47A1"/>
    <w:rsid w:val="00EC47AA"/>
    <w:rsid w:val="00EC4B14"/>
    <w:rsid w:val="00EC56A8"/>
    <w:rsid w:val="00EC59AB"/>
    <w:rsid w:val="00EC68BD"/>
    <w:rsid w:val="00EC6C8C"/>
    <w:rsid w:val="00EC6D08"/>
    <w:rsid w:val="00EC7230"/>
    <w:rsid w:val="00EC7674"/>
    <w:rsid w:val="00EC7772"/>
    <w:rsid w:val="00EC798C"/>
    <w:rsid w:val="00EC7AEE"/>
    <w:rsid w:val="00ED1951"/>
    <w:rsid w:val="00ED1D9B"/>
    <w:rsid w:val="00ED1F6F"/>
    <w:rsid w:val="00ED2078"/>
    <w:rsid w:val="00ED22B9"/>
    <w:rsid w:val="00ED22F0"/>
    <w:rsid w:val="00ED2359"/>
    <w:rsid w:val="00ED277D"/>
    <w:rsid w:val="00ED2AD3"/>
    <w:rsid w:val="00ED2F64"/>
    <w:rsid w:val="00ED307F"/>
    <w:rsid w:val="00ED39CD"/>
    <w:rsid w:val="00ED45B0"/>
    <w:rsid w:val="00ED4854"/>
    <w:rsid w:val="00ED4F08"/>
    <w:rsid w:val="00ED51E5"/>
    <w:rsid w:val="00ED52D8"/>
    <w:rsid w:val="00ED5E6D"/>
    <w:rsid w:val="00ED6106"/>
    <w:rsid w:val="00ED62B3"/>
    <w:rsid w:val="00ED63D1"/>
    <w:rsid w:val="00ED67A6"/>
    <w:rsid w:val="00ED6810"/>
    <w:rsid w:val="00ED6AE6"/>
    <w:rsid w:val="00ED7F98"/>
    <w:rsid w:val="00EE018E"/>
    <w:rsid w:val="00EE0685"/>
    <w:rsid w:val="00EE0A46"/>
    <w:rsid w:val="00EE0ABE"/>
    <w:rsid w:val="00EE0E59"/>
    <w:rsid w:val="00EE1748"/>
    <w:rsid w:val="00EE175C"/>
    <w:rsid w:val="00EE1897"/>
    <w:rsid w:val="00EE191D"/>
    <w:rsid w:val="00EE20D3"/>
    <w:rsid w:val="00EE251D"/>
    <w:rsid w:val="00EE2F92"/>
    <w:rsid w:val="00EE3A58"/>
    <w:rsid w:val="00EE3ED9"/>
    <w:rsid w:val="00EE42D9"/>
    <w:rsid w:val="00EE4D2A"/>
    <w:rsid w:val="00EE4D2C"/>
    <w:rsid w:val="00EE5A0A"/>
    <w:rsid w:val="00EE5A79"/>
    <w:rsid w:val="00EE5E9F"/>
    <w:rsid w:val="00EE5FB3"/>
    <w:rsid w:val="00EE6473"/>
    <w:rsid w:val="00EE6968"/>
    <w:rsid w:val="00EF0BF0"/>
    <w:rsid w:val="00EF0CAC"/>
    <w:rsid w:val="00EF0F72"/>
    <w:rsid w:val="00EF19C8"/>
    <w:rsid w:val="00EF278E"/>
    <w:rsid w:val="00EF40F1"/>
    <w:rsid w:val="00EF498F"/>
    <w:rsid w:val="00EF4FDF"/>
    <w:rsid w:val="00EF52D2"/>
    <w:rsid w:val="00EF5439"/>
    <w:rsid w:val="00EF597D"/>
    <w:rsid w:val="00EF5C55"/>
    <w:rsid w:val="00EF6B7B"/>
    <w:rsid w:val="00EF7050"/>
    <w:rsid w:val="00EF712F"/>
    <w:rsid w:val="00EF77A7"/>
    <w:rsid w:val="00EF7B82"/>
    <w:rsid w:val="00EF7F75"/>
    <w:rsid w:val="00F00298"/>
    <w:rsid w:val="00F004C0"/>
    <w:rsid w:val="00F015F3"/>
    <w:rsid w:val="00F01CBA"/>
    <w:rsid w:val="00F02C62"/>
    <w:rsid w:val="00F0317F"/>
    <w:rsid w:val="00F03FA7"/>
    <w:rsid w:val="00F03FB8"/>
    <w:rsid w:val="00F043C6"/>
    <w:rsid w:val="00F043F8"/>
    <w:rsid w:val="00F04999"/>
    <w:rsid w:val="00F05093"/>
    <w:rsid w:val="00F05920"/>
    <w:rsid w:val="00F05A15"/>
    <w:rsid w:val="00F05BD8"/>
    <w:rsid w:val="00F061DA"/>
    <w:rsid w:val="00F069F2"/>
    <w:rsid w:val="00F0793A"/>
    <w:rsid w:val="00F12050"/>
    <w:rsid w:val="00F125BB"/>
    <w:rsid w:val="00F128FB"/>
    <w:rsid w:val="00F13AE3"/>
    <w:rsid w:val="00F13AF7"/>
    <w:rsid w:val="00F14CFE"/>
    <w:rsid w:val="00F14FBA"/>
    <w:rsid w:val="00F15011"/>
    <w:rsid w:val="00F15450"/>
    <w:rsid w:val="00F15A7A"/>
    <w:rsid w:val="00F15AA7"/>
    <w:rsid w:val="00F16222"/>
    <w:rsid w:val="00F16554"/>
    <w:rsid w:val="00F16730"/>
    <w:rsid w:val="00F16737"/>
    <w:rsid w:val="00F176F4"/>
    <w:rsid w:val="00F17CAC"/>
    <w:rsid w:val="00F21475"/>
    <w:rsid w:val="00F224E2"/>
    <w:rsid w:val="00F2274C"/>
    <w:rsid w:val="00F22953"/>
    <w:rsid w:val="00F23624"/>
    <w:rsid w:val="00F23A5A"/>
    <w:rsid w:val="00F23BA5"/>
    <w:rsid w:val="00F2484E"/>
    <w:rsid w:val="00F255F9"/>
    <w:rsid w:val="00F25A03"/>
    <w:rsid w:val="00F2617A"/>
    <w:rsid w:val="00F26304"/>
    <w:rsid w:val="00F2716A"/>
    <w:rsid w:val="00F30574"/>
    <w:rsid w:val="00F30AC8"/>
    <w:rsid w:val="00F3136A"/>
    <w:rsid w:val="00F31915"/>
    <w:rsid w:val="00F325FA"/>
    <w:rsid w:val="00F32617"/>
    <w:rsid w:val="00F32668"/>
    <w:rsid w:val="00F327DC"/>
    <w:rsid w:val="00F329B0"/>
    <w:rsid w:val="00F329B8"/>
    <w:rsid w:val="00F32A86"/>
    <w:rsid w:val="00F331EB"/>
    <w:rsid w:val="00F33255"/>
    <w:rsid w:val="00F333B5"/>
    <w:rsid w:val="00F334E1"/>
    <w:rsid w:val="00F337E3"/>
    <w:rsid w:val="00F337FB"/>
    <w:rsid w:val="00F33AA4"/>
    <w:rsid w:val="00F33F1E"/>
    <w:rsid w:val="00F3492A"/>
    <w:rsid w:val="00F34BC4"/>
    <w:rsid w:val="00F34E8B"/>
    <w:rsid w:val="00F3516F"/>
    <w:rsid w:val="00F352F3"/>
    <w:rsid w:val="00F3556F"/>
    <w:rsid w:val="00F35DAA"/>
    <w:rsid w:val="00F37789"/>
    <w:rsid w:val="00F400BB"/>
    <w:rsid w:val="00F404F5"/>
    <w:rsid w:val="00F4112D"/>
    <w:rsid w:val="00F41DA2"/>
    <w:rsid w:val="00F41F28"/>
    <w:rsid w:val="00F41FC0"/>
    <w:rsid w:val="00F4248E"/>
    <w:rsid w:val="00F42828"/>
    <w:rsid w:val="00F42C67"/>
    <w:rsid w:val="00F438CD"/>
    <w:rsid w:val="00F43A6B"/>
    <w:rsid w:val="00F4418A"/>
    <w:rsid w:val="00F44301"/>
    <w:rsid w:val="00F447AE"/>
    <w:rsid w:val="00F46357"/>
    <w:rsid w:val="00F46A6E"/>
    <w:rsid w:val="00F46C41"/>
    <w:rsid w:val="00F47465"/>
    <w:rsid w:val="00F50032"/>
    <w:rsid w:val="00F50CEB"/>
    <w:rsid w:val="00F51621"/>
    <w:rsid w:val="00F52B2D"/>
    <w:rsid w:val="00F535A8"/>
    <w:rsid w:val="00F5367A"/>
    <w:rsid w:val="00F5393E"/>
    <w:rsid w:val="00F55D05"/>
    <w:rsid w:val="00F55D8E"/>
    <w:rsid w:val="00F57239"/>
    <w:rsid w:val="00F5726A"/>
    <w:rsid w:val="00F574F5"/>
    <w:rsid w:val="00F57757"/>
    <w:rsid w:val="00F57869"/>
    <w:rsid w:val="00F5793B"/>
    <w:rsid w:val="00F60568"/>
    <w:rsid w:val="00F605F7"/>
    <w:rsid w:val="00F61814"/>
    <w:rsid w:val="00F623B6"/>
    <w:rsid w:val="00F62597"/>
    <w:rsid w:val="00F62627"/>
    <w:rsid w:val="00F62702"/>
    <w:rsid w:val="00F62AC8"/>
    <w:rsid w:val="00F62EEB"/>
    <w:rsid w:val="00F63609"/>
    <w:rsid w:val="00F6480A"/>
    <w:rsid w:val="00F653F0"/>
    <w:rsid w:val="00F654C4"/>
    <w:rsid w:val="00F657AE"/>
    <w:rsid w:val="00F65EA1"/>
    <w:rsid w:val="00F65EDD"/>
    <w:rsid w:val="00F661A4"/>
    <w:rsid w:val="00F6779E"/>
    <w:rsid w:val="00F67CCC"/>
    <w:rsid w:val="00F67D77"/>
    <w:rsid w:val="00F70675"/>
    <w:rsid w:val="00F706EA"/>
    <w:rsid w:val="00F708C9"/>
    <w:rsid w:val="00F70907"/>
    <w:rsid w:val="00F70E6F"/>
    <w:rsid w:val="00F70F9F"/>
    <w:rsid w:val="00F719AA"/>
    <w:rsid w:val="00F71C05"/>
    <w:rsid w:val="00F72568"/>
    <w:rsid w:val="00F72B75"/>
    <w:rsid w:val="00F73628"/>
    <w:rsid w:val="00F7375E"/>
    <w:rsid w:val="00F73919"/>
    <w:rsid w:val="00F74BEA"/>
    <w:rsid w:val="00F75167"/>
    <w:rsid w:val="00F752C8"/>
    <w:rsid w:val="00F76960"/>
    <w:rsid w:val="00F76F0D"/>
    <w:rsid w:val="00F778FF"/>
    <w:rsid w:val="00F80160"/>
    <w:rsid w:val="00F80404"/>
    <w:rsid w:val="00F806D3"/>
    <w:rsid w:val="00F811AD"/>
    <w:rsid w:val="00F81B00"/>
    <w:rsid w:val="00F81C5B"/>
    <w:rsid w:val="00F82A71"/>
    <w:rsid w:val="00F82D78"/>
    <w:rsid w:val="00F83B41"/>
    <w:rsid w:val="00F84991"/>
    <w:rsid w:val="00F8571B"/>
    <w:rsid w:val="00F859AB"/>
    <w:rsid w:val="00F86A25"/>
    <w:rsid w:val="00F878E6"/>
    <w:rsid w:val="00F87A4C"/>
    <w:rsid w:val="00F90374"/>
    <w:rsid w:val="00F91965"/>
    <w:rsid w:val="00F91D79"/>
    <w:rsid w:val="00F92456"/>
    <w:rsid w:val="00F93ABD"/>
    <w:rsid w:val="00F9461E"/>
    <w:rsid w:val="00F95105"/>
    <w:rsid w:val="00F956C3"/>
    <w:rsid w:val="00F95ABF"/>
    <w:rsid w:val="00F962B0"/>
    <w:rsid w:val="00F978A7"/>
    <w:rsid w:val="00F97D98"/>
    <w:rsid w:val="00FA035E"/>
    <w:rsid w:val="00FA0C1F"/>
    <w:rsid w:val="00FA1898"/>
    <w:rsid w:val="00FA1BE8"/>
    <w:rsid w:val="00FA2D5B"/>
    <w:rsid w:val="00FA2E2F"/>
    <w:rsid w:val="00FA381C"/>
    <w:rsid w:val="00FA3B69"/>
    <w:rsid w:val="00FA3C2B"/>
    <w:rsid w:val="00FA3D38"/>
    <w:rsid w:val="00FA4A7D"/>
    <w:rsid w:val="00FA50A4"/>
    <w:rsid w:val="00FA6243"/>
    <w:rsid w:val="00FA72F7"/>
    <w:rsid w:val="00FA733E"/>
    <w:rsid w:val="00FA762C"/>
    <w:rsid w:val="00FA799A"/>
    <w:rsid w:val="00FA7A04"/>
    <w:rsid w:val="00FA7F96"/>
    <w:rsid w:val="00FB0343"/>
    <w:rsid w:val="00FB086A"/>
    <w:rsid w:val="00FB0CFB"/>
    <w:rsid w:val="00FB161C"/>
    <w:rsid w:val="00FB17A9"/>
    <w:rsid w:val="00FB1D2C"/>
    <w:rsid w:val="00FB26FD"/>
    <w:rsid w:val="00FB294D"/>
    <w:rsid w:val="00FB2C4C"/>
    <w:rsid w:val="00FB3D00"/>
    <w:rsid w:val="00FB4A38"/>
    <w:rsid w:val="00FB5326"/>
    <w:rsid w:val="00FB58B2"/>
    <w:rsid w:val="00FB597E"/>
    <w:rsid w:val="00FB5C04"/>
    <w:rsid w:val="00FB5F93"/>
    <w:rsid w:val="00FB6656"/>
    <w:rsid w:val="00FB66C3"/>
    <w:rsid w:val="00FB6861"/>
    <w:rsid w:val="00FB69A6"/>
    <w:rsid w:val="00FB7131"/>
    <w:rsid w:val="00FB72BD"/>
    <w:rsid w:val="00FB7D2F"/>
    <w:rsid w:val="00FC0380"/>
    <w:rsid w:val="00FC08BA"/>
    <w:rsid w:val="00FC0B9D"/>
    <w:rsid w:val="00FC13F5"/>
    <w:rsid w:val="00FC27CD"/>
    <w:rsid w:val="00FC2837"/>
    <w:rsid w:val="00FC2AC3"/>
    <w:rsid w:val="00FC3173"/>
    <w:rsid w:val="00FC38F1"/>
    <w:rsid w:val="00FC3CF3"/>
    <w:rsid w:val="00FC3EB5"/>
    <w:rsid w:val="00FC45AC"/>
    <w:rsid w:val="00FC4BF1"/>
    <w:rsid w:val="00FC4FCC"/>
    <w:rsid w:val="00FC4FF4"/>
    <w:rsid w:val="00FC614B"/>
    <w:rsid w:val="00FC68DB"/>
    <w:rsid w:val="00FC70CF"/>
    <w:rsid w:val="00FC714C"/>
    <w:rsid w:val="00FC7224"/>
    <w:rsid w:val="00FC7341"/>
    <w:rsid w:val="00FC7608"/>
    <w:rsid w:val="00FD035B"/>
    <w:rsid w:val="00FD1BEE"/>
    <w:rsid w:val="00FD1EF7"/>
    <w:rsid w:val="00FD3B9B"/>
    <w:rsid w:val="00FD42BA"/>
    <w:rsid w:val="00FD435D"/>
    <w:rsid w:val="00FD5118"/>
    <w:rsid w:val="00FD52EE"/>
    <w:rsid w:val="00FD53AC"/>
    <w:rsid w:val="00FD5960"/>
    <w:rsid w:val="00FD5C02"/>
    <w:rsid w:val="00FD5D16"/>
    <w:rsid w:val="00FD6002"/>
    <w:rsid w:val="00FD64E6"/>
    <w:rsid w:val="00FD6710"/>
    <w:rsid w:val="00FD68A7"/>
    <w:rsid w:val="00FD724B"/>
    <w:rsid w:val="00FD733D"/>
    <w:rsid w:val="00FD7A7B"/>
    <w:rsid w:val="00FD7A94"/>
    <w:rsid w:val="00FE0799"/>
    <w:rsid w:val="00FE09C0"/>
    <w:rsid w:val="00FE0C0C"/>
    <w:rsid w:val="00FE0F13"/>
    <w:rsid w:val="00FE17D5"/>
    <w:rsid w:val="00FE2C4E"/>
    <w:rsid w:val="00FE2EE5"/>
    <w:rsid w:val="00FE3033"/>
    <w:rsid w:val="00FE42D3"/>
    <w:rsid w:val="00FE47B6"/>
    <w:rsid w:val="00FE4D72"/>
    <w:rsid w:val="00FE5123"/>
    <w:rsid w:val="00FE5854"/>
    <w:rsid w:val="00FE62AE"/>
    <w:rsid w:val="00FE6754"/>
    <w:rsid w:val="00FE6836"/>
    <w:rsid w:val="00FE692D"/>
    <w:rsid w:val="00FE6DE7"/>
    <w:rsid w:val="00FF0CDC"/>
    <w:rsid w:val="00FF0CF4"/>
    <w:rsid w:val="00FF13DE"/>
    <w:rsid w:val="00FF20DC"/>
    <w:rsid w:val="00FF221B"/>
    <w:rsid w:val="00FF22A3"/>
    <w:rsid w:val="00FF2879"/>
    <w:rsid w:val="00FF3286"/>
    <w:rsid w:val="00FF32AA"/>
    <w:rsid w:val="00FF33DE"/>
    <w:rsid w:val="00FF4361"/>
    <w:rsid w:val="00FF45BD"/>
    <w:rsid w:val="00FF460A"/>
    <w:rsid w:val="00FF56D5"/>
    <w:rsid w:val="00FF5FDA"/>
    <w:rsid w:val="00FF60DA"/>
    <w:rsid w:val="00FF62B0"/>
    <w:rsid w:val="00FF6AFF"/>
    <w:rsid w:val="00FF6DFC"/>
    <w:rsid w:val="011DE13D"/>
    <w:rsid w:val="013AAD06"/>
    <w:rsid w:val="0248FA98"/>
    <w:rsid w:val="02A1C530"/>
    <w:rsid w:val="0359DF80"/>
    <w:rsid w:val="03BCF5FF"/>
    <w:rsid w:val="0417EE1D"/>
    <w:rsid w:val="041EAAB8"/>
    <w:rsid w:val="042CBF61"/>
    <w:rsid w:val="0467C86B"/>
    <w:rsid w:val="0482CC04"/>
    <w:rsid w:val="05BF8870"/>
    <w:rsid w:val="05D8CE7A"/>
    <w:rsid w:val="06163D85"/>
    <w:rsid w:val="0763FB7C"/>
    <w:rsid w:val="07CA9ECB"/>
    <w:rsid w:val="084567D6"/>
    <w:rsid w:val="08DDB1BA"/>
    <w:rsid w:val="091BB83D"/>
    <w:rsid w:val="092F8BE6"/>
    <w:rsid w:val="094EB543"/>
    <w:rsid w:val="09D47A76"/>
    <w:rsid w:val="09D71709"/>
    <w:rsid w:val="09F4581E"/>
    <w:rsid w:val="0A0ECD31"/>
    <w:rsid w:val="0A4DF7DC"/>
    <w:rsid w:val="0B444124"/>
    <w:rsid w:val="0C0DCA98"/>
    <w:rsid w:val="0C3964DD"/>
    <w:rsid w:val="0CE43749"/>
    <w:rsid w:val="0DAE2C09"/>
    <w:rsid w:val="0DF3BA70"/>
    <w:rsid w:val="0E09BB9F"/>
    <w:rsid w:val="0E38B15F"/>
    <w:rsid w:val="10D8836B"/>
    <w:rsid w:val="110BD9E1"/>
    <w:rsid w:val="111D7A5A"/>
    <w:rsid w:val="11CB2421"/>
    <w:rsid w:val="11DBED9E"/>
    <w:rsid w:val="1220E48D"/>
    <w:rsid w:val="126E93CC"/>
    <w:rsid w:val="12B86995"/>
    <w:rsid w:val="12C85BFF"/>
    <w:rsid w:val="12D032FE"/>
    <w:rsid w:val="12D5A4DE"/>
    <w:rsid w:val="13C0B002"/>
    <w:rsid w:val="141DD32F"/>
    <w:rsid w:val="146A83D8"/>
    <w:rsid w:val="14808507"/>
    <w:rsid w:val="14FAFD7B"/>
    <w:rsid w:val="172609AF"/>
    <w:rsid w:val="177C4BD1"/>
    <w:rsid w:val="17C6C6AE"/>
    <w:rsid w:val="1877C7FD"/>
    <w:rsid w:val="194B0C85"/>
    <w:rsid w:val="19783CD8"/>
    <w:rsid w:val="1A718655"/>
    <w:rsid w:val="1A93A078"/>
    <w:rsid w:val="1A992C06"/>
    <w:rsid w:val="1AC06B29"/>
    <w:rsid w:val="1BC3A28B"/>
    <w:rsid w:val="1C6F6F9A"/>
    <w:rsid w:val="1CF5D04D"/>
    <w:rsid w:val="1D1EA1C1"/>
    <w:rsid w:val="1D2BB7CF"/>
    <w:rsid w:val="1D58B551"/>
    <w:rsid w:val="1D5BF99C"/>
    <w:rsid w:val="1DF77473"/>
    <w:rsid w:val="1E731BD7"/>
    <w:rsid w:val="1EC73ABF"/>
    <w:rsid w:val="1F02668A"/>
    <w:rsid w:val="1F24EAC6"/>
    <w:rsid w:val="1F3916FF"/>
    <w:rsid w:val="205038AA"/>
    <w:rsid w:val="20CF2760"/>
    <w:rsid w:val="20E62332"/>
    <w:rsid w:val="21687421"/>
    <w:rsid w:val="22734872"/>
    <w:rsid w:val="233DE827"/>
    <w:rsid w:val="23CE829A"/>
    <w:rsid w:val="23F02EFA"/>
    <w:rsid w:val="2405003E"/>
    <w:rsid w:val="241CF9AB"/>
    <w:rsid w:val="24365655"/>
    <w:rsid w:val="24587078"/>
    <w:rsid w:val="24B58ACC"/>
    <w:rsid w:val="24BD1C0A"/>
    <w:rsid w:val="26FAD3B6"/>
    <w:rsid w:val="27CE16C2"/>
    <w:rsid w:val="28471E62"/>
    <w:rsid w:val="289A6BD9"/>
    <w:rsid w:val="28B47B4A"/>
    <w:rsid w:val="28F4340C"/>
    <w:rsid w:val="29119E77"/>
    <w:rsid w:val="299DA33B"/>
    <w:rsid w:val="2A464821"/>
    <w:rsid w:val="2AD8EE4F"/>
    <w:rsid w:val="2B8C4B63"/>
    <w:rsid w:val="2B8C7E34"/>
    <w:rsid w:val="2BAE2A94"/>
    <w:rsid w:val="2C287F60"/>
    <w:rsid w:val="2C77805B"/>
    <w:rsid w:val="2D662247"/>
    <w:rsid w:val="2DA5DA27"/>
    <w:rsid w:val="2E991925"/>
    <w:rsid w:val="2EC3877E"/>
    <w:rsid w:val="2F1361CC"/>
    <w:rsid w:val="2F1490BC"/>
    <w:rsid w:val="2F8B7AE4"/>
    <w:rsid w:val="2FB9DA27"/>
    <w:rsid w:val="31117DE2"/>
    <w:rsid w:val="3116DAB7"/>
    <w:rsid w:val="32AF2063"/>
    <w:rsid w:val="33285FAB"/>
    <w:rsid w:val="3373F538"/>
    <w:rsid w:val="338FCCED"/>
    <w:rsid w:val="33A99539"/>
    <w:rsid w:val="350C2474"/>
    <w:rsid w:val="35961252"/>
    <w:rsid w:val="36476F88"/>
    <w:rsid w:val="36673FF4"/>
    <w:rsid w:val="3757BCF8"/>
    <w:rsid w:val="378FD0AA"/>
    <w:rsid w:val="379B9206"/>
    <w:rsid w:val="380F4C83"/>
    <w:rsid w:val="3903FEE2"/>
    <w:rsid w:val="3919CD40"/>
    <w:rsid w:val="39B4F5F5"/>
    <w:rsid w:val="3A6950A4"/>
    <w:rsid w:val="3A79F4FE"/>
    <w:rsid w:val="3ACE61D8"/>
    <w:rsid w:val="3BF6DB86"/>
    <w:rsid w:val="3C008E79"/>
    <w:rsid w:val="3C2EBC67"/>
    <w:rsid w:val="3C429010"/>
    <w:rsid w:val="3C5BB9E9"/>
    <w:rsid w:val="3C6341CD"/>
    <w:rsid w:val="3D91F3F1"/>
    <w:rsid w:val="3DCD8A41"/>
    <w:rsid w:val="3DF144D5"/>
    <w:rsid w:val="3EBE2821"/>
    <w:rsid w:val="3F555428"/>
    <w:rsid w:val="3F8579D3"/>
    <w:rsid w:val="409DB54A"/>
    <w:rsid w:val="40F1ED56"/>
    <w:rsid w:val="41F2F9A9"/>
    <w:rsid w:val="420A28CD"/>
    <w:rsid w:val="423FAB4D"/>
    <w:rsid w:val="4298756B"/>
    <w:rsid w:val="4562B954"/>
    <w:rsid w:val="4576B497"/>
    <w:rsid w:val="45C26921"/>
    <w:rsid w:val="466F6EBD"/>
    <w:rsid w:val="47424501"/>
    <w:rsid w:val="47655CBF"/>
    <w:rsid w:val="476F0FB2"/>
    <w:rsid w:val="4791603D"/>
    <w:rsid w:val="479C0D34"/>
    <w:rsid w:val="47B7CFDF"/>
    <w:rsid w:val="47CA3B22"/>
    <w:rsid w:val="4838D418"/>
    <w:rsid w:val="48E46E56"/>
    <w:rsid w:val="4A22677E"/>
    <w:rsid w:val="4A8477CF"/>
    <w:rsid w:val="4AA64BCD"/>
    <w:rsid w:val="4B42DFE0"/>
    <w:rsid w:val="4B8C5FBE"/>
    <w:rsid w:val="4C3178CF"/>
    <w:rsid w:val="4CF5E89C"/>
    <w:rsid w:val="4D45C5E5"/>
    <w:rsid w:val="4E0B1CE2"/>
    <w:rsid w:val="4EDE616A"/>
    <w:rsid w:val="4F5151FA"/>
    <w:rsid w:val="4FE1FE6E"/>
    <w:rsid w:val="50348384"/>
    <w:rsid w:val="506BEC4C"/>
    <w:rsid w:val="512D883A"/>
    <w:rsid w:val="512F9DBD"/>
    <w:rsid w:val="5133DFB2"/>
    <w:rsid w:val="515221F3"/>
    <w:rsid w:val="5158CCF5"/>
    <w:rsid w:val="5291DC61"/>
    <w:rsid w:val="52AF30D8"/>
    <w:rsid w:val="52C5CA4F"/>
    <w:rsid w:val="52EFB9C8"/>
    <w:rsid w:val="530BF02E"/>
    <w:rsid w:val="548BCD8A"/>
    <w:rsid w:val="5499ACE6"/>
    <w:rsid w:val="55251A4B"/>
    <w:rsid w:val="55F8410D"/>
    <w:rsid w:val="55FA34F7"/>
    <w:rsid w:val="57E16642"/>
    <w:rsid w:val="58544C96"/>
    <w:rsid w:val="585C2395"/>
    <w:rsid w:val="58994385"/>
    <w:rsid w:val="5955C8C7"/>
    <w:rsid w:val="596B57A1"/>
    <w:rsid w:val="5A1362C0"/>
    <w:rsid w:val="5A6EF4A5"/>
    <w:rsid w:val="5B507FA7"/>
    <w:rsid w:val="5B684643"/>
    <w:rsid w:val="5B687914"/>
    <w:rsid w:val="5BAF9B12"/>
    <w:rsid w:val="5BEB5068"/>
    <w:rsid w:val="5C4736F7"/>
    <w:rsid w:val="5C5BB0AB"/>
    <w:rsid w:val="5C6BE347"/>
    <w:rsid w:val="5CA9EC45"/>
    <w:rsid w:val="5E210A56"/>
    <w:rsid w:val="5E429202"/>
    <w:rsid w:val="5EA7614B"/>
    <w:rsid w:val="5F4B1C9C"/>
    <w:rsid w:val="5F662FD6"/>
    <w:rsid w:val="5FADCFF0"/>
    <w:rsid w:val="5FEF3893"/>
    <w:rsid w:val="623C37A9"/>
    <w:rsid w:val="626D7268"/>
    <w:rsid w:val="62EC611E"/>
    <w:rsid w:val="634FBB41"/>
    <w:rsid w:val="6398364E"/>
    <w:rsid w:val="63CAA4CE"/>
    <w:rsid w:val="640F9BBD"/>
    <w:rsid w:val="643BE401"/>
    <w:rsid w:val="6441CB83"/>
    <w:rsid w:val="650018C1"/>
    <w:rsid w:val="651A8DD4"/>
    <w:rsid w:val="6630B347"/>
    <w:rsid w:val="66656353"/>
    <w:rsid w:val="6675AA36"/>
    <w:rsid w:val="6681F992"/>
    <w:rsid w:val="66F8A6AD"/>
    <w:rsid w:val="66F8D97E"/>
    <w:rsid w:val="6703F7CF"/>
    <w:rsid w:val="679EC890"/>
    <w:rsid w:val="67B3F04B"/>
    <w:rsid w:val="67F22B1C"/>
    <w:rsid w:val="68CF8839"/>
    <w:rsid w:val="68E74ED5"/>
    <w:rsid w:val="69577FF4"/>
    <w:rsid w:val="69EAEBD9"/>
    <w:rsid w:val="69FEF3CF"/>
    <w:rsid w:val="6A8AA815"/>
    <w:rsid w:val="6AC848F6"/>
    <w:rsid w:val="6ACC76DB"/>
    <w:rsid w:val="6B6F99C9"/>
    <w:rsid w:val="6B9D86B7"/>
    <w:rsid w:val="6C40BAB8"/>
    <w:rsid w:val="6C8A65F1"/>
    <w:rsid w:val="6D480239"/>
    <w:rsid w:val="6D866D63"/>
    <w:rsid w:val="6DCC94BE"/>
    <w:rsid w:val="6E5E0A80"/>
    <w:rsid w:val="6E65E17F"/>
    <w:rsid w:val="6E67F865"/>
    <w:rsid w:val="6EBDC584"/>
    <w:rsid w:val="7049245C"/>
    <w:rsid w:val="7097DBEC"/>
    <w:rsid w:val="70BDA97E"/>
    <w:rsid w:val="70DBCA8A"/>
    <w:rsid w:val="70EA415E"/>
    <w:rsid w:val="7100428D"/>
    <w:rsid w:val="719F01AF"/>
    <w:rsid w:val="71D8DA4D"/>
    <w:rsid w:val="71F3242D"/>
    <w:rsid w:val="720E901F"/>
    <w:rsid w:val="723339F8"/>
    <w:rsid w:val="725256A2"/>
    <w:rsid w:val="73B35461"/>
    <w:rsid w:val="74C766D2"/>
    <w:rsid w:val="75022085"/>
    <w:rsid w:val="75D5E3DC"/>
    <w:rsid w:val="75DDC893"/>
    <w:rsid w:val="767C00A2"/>
    <w:rsid w:val="76DA795E"/>
    <w:rsid w:val="77D2CD61"/>
    <w:rsid w:val="794F8118"/>
    <w:rsid w:val="797CB16B"/>
    <w:rsid w:val="79BCC997"/>
    <w:rsid w:val="79C1A85A"/>
    <w:rsid w:val="7A2C8641"/>
    <w:rsid w:val="7A743304"/>
    <w:rsid w:val="7AE4610D"/>
    <w:rsid w:val="7B31AA29"/>
    <w:rsid w:val="7B65FCBE"/>
    <w:rsid w:val="7B6DDC58"/>
    <w:rsid w:val="7B7A5942"/>
    <w:rsid w:val="7B9B7F3E"/>
    <w:rsid w:val="7BD3601F"/>
    <w:rsid w:val="7BED8CBC"/>
    <w:rsid w:val="7C18570E"/>
    <w:rsid w:val="7C1ED928"/>
    <w:rsid w:val="7D0DB5B9"/>
    <w:rsid w:val="7D0E1D76"/>
    <w:rsid w:val="7D52ACA8"/>
    <w:rsid w:val="7D940D2A"/>
    <w:rsid w:val="7E876DA2"/>
    <w:rsid w:val="7E9C6E90"/>
    <w:rsid w:val="7EE1FCF7"/>
    <w:rsid w:val="7FAFB2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16686"/>
  <w15:chartTrackingRefBased/>
  <w15:docId w15:val="{E21B650E-FFC6-43E1-98FD-3F6C06D3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255F9"/>
    <w:pPr>
      <w:keepLines/>
      <w:spacing w:before="160" w:after="80" w:line="276" w:lineRule="auto"/>
    </w:pPr>
    <w:rPr>
      <w:sz w:val="22"/>
      <w:szCs w:val="22"/>
    </w:rPr>
  </w:style>
  <w:style w:type="paragraph" w:styleId="Heading1">
    <w:name w:val="heading 1"/>
    <w:basedOn w:val="Normal"/>
    <w:next w:val="Normal"/>
    <w:link w:val="Heading1Char"/>
    <w:uiPriority w:val="1"/>
    <w:qFormat/>
    <w:rsid w:val="009E04F3"/>
    <w:pPr>
      <w:keepNext/>
      <w:spacing w:before="320" w:after="600"/>
      <w:outlineLvl w:val="0"/>
    </w:pPr>
    <w:rPr>
      <w:rFonts w:asciiTheme="majorHAnsi" w:eastAsiaTheme="majorEastAsia" w:hAnsiTheme="majorHAnsi" w:cstheme="majorBidi"/>
      <w:b/>
      <w:bCs/>
      <w:color w:val="0072CE"/>
      <w:sz w:val="64"/>
      <w:szCs w:val="64"/>
    </w:rPr>
  </w:style>
  <w:style w:type="paragraph" w:styleId="Heading2">
    <w:name w:val="heading 2"/>
    <w:basedOn w:val="Normal"/>
    <w:next w:val="Normal"/>
    <w:link w:val="Heading2Char"/>
    <w:uiPriority w:val="1"/>
    <w:unhideWhenUsed/>
    <w:qFormat/>
    <w:rsid w:val="008A0D05"/>
    <w:pPr>
      <w:keepNext/>
      <w:spacing w:before="320"/>
      <w:outlineLvl w:val="1"/>
    </w:pPr>
    <w:rPr>
      <w:rFonts w:asciiTheme="majorHAnsi" w:eastAsiaTheme="majorEastAsia" w:hAnsiTheme="majorHAnsi" w:cstheme="majorBidi"/>
      <w:b/>
      <w:bCs/>
      <w:color w:val="0071CE" w:themeColor="accent1"/>
      <w:sz w:val="36"/>
      <w:szCs w:val="36"/>
    </w:rPr>
  </w:style>
  <w:style w:type="paragraph" w:styleId="Heading3">
    <w:name w:val="heading 3"/>
    <w:basedOn w:val="Normal"/>
    <w:next w:val="Normal"/>
    <w:link w:val="Heading3Char"/>
    <w:uiPriority w:val="1"/>
    <w:unhideWhenUsed/>
    <w:qFormat/>
    <w:rsid w:val="008A0D05"/>
    <w:pPr>
      <w:keepNext/>
      <w:spacing w:before="320"/>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Normal"/>
    <w:link w:val="Heading4Char"/>
    <w:uiPriority w:val="1"/>
    <w:unhideWhenUsed/>
    <w:qFormat/>
    <w:rsid w:val="003E319B"/>
    <w:pPr>
      <w:keepNext/>
      <w:spacing w:before="240"/>
      <w:outlineLvl w:val="3"/>
    </w:pPr>
    <w:rPr>
      <w:rFonts w:asciiTheme="majorHAnsi" w:eastAsiaTheme="majorEastAsia" w:hAnsiTheme="majorHAnsi" w:cstheme="majorBidi"/>
      <w:b/>
      <w:bCs/>
      <w:color w:val="000000" w:themeColor="text1"/>
    </w:rPr>
  </w:style>
  <w:style w:type="paragraph" w:styleId="Heading5">
    <w:name w:val="heading 5"/>
    <w:basedOn w:val="Normal"/>
    <w:next w:val="Normal"/>
    <w:link w:val="Heading5Char"/>
    <w:uiPriority w:val="9"/>
    <w:unhideWhenUsed/>
    <w:rsid w:val="001037A1"/>
    <w:pPr>
      <w:pBdr>
        <w:top w:val="single" w:sz="4" w:space="6" w:color="DBDDDE" w:themeColor="text2" w:themeTint="33"/>
        <w:bottom w:val="single" w:sz="4" w:space="6" w:color="DBDDDE" w:themeColor="text2" w:themeTint="33"/>
      </w:pBdr>
      <w:shd w:val="clear" w:color="auto" w:fill="DBDDDE" w:themeFill="text2" w:themeFillTint="33"/>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F255F9"/>
  </w:style>
  <w:style w:type="character" w:customStyle="1" w:styleId="HeaderChar">
    <w:name w:val="Header Char"/>
    <w:basedOn w:val="DefaultParagraphFont"/>
    <w:link w:val="Header"/>
    <w:uiPriority w:val="99"/>
    <w:rsid w:val="00F255F9"/>
    <w:rPr>
      <w:sz w:val="18"/>
      <w:szCs w:val="20"/>
    </w:rPr>
  </w:style>
  <w:style w:type="paragraph" w:styleId="Footer">
    <w:name w:val="footer"/>
    <w:basedOn w:val="Normal"/>
    <w:link w:val="FooterChar"/>
    <w:uiPriority w:val="99"/>
    <w:unhideWhenUsed/>
    <w:rsid w:val="00237C01"/>
    <w:pPr>
      <w:tabs>
        <w:tab w:val="center" w:pos="4680"/>
        <w:tab w:val="right" w:pos="9360"/>
      </w:tabs>
      <w:spacing w:before="80" w:line="240" w:lineRule="auto"/>
    </w:pPr>
    <w:rPr>
      <w:sz w:val="18"/>
      <w:szCs w:val="20"/>
    </w:rPr>
  </w:style>
  <w:style w:type="character" w:customStyle="1" w:styleId="FooterChar">
    <w:name w:val="Footer Char"/>
    <w:basedOn w:val="DefaultParagraphFont"/>
    <w:link w:val="Footer"/>
    <w:uiPriority w:val="99"/>
    <w:rsid w:val="00237C01"/>
    <w:rPr>
      <w:sz w:val="18"/>
      <w:szCs w:val="20"/>
    </w:rPr>
  </w:style>
  <w:style w:type="paragraph" w:styleId="Title">
    <w:name w:val="Title"/>
    <w:basedOn w:val="Normal"/>
    <w:next w:val="Normal"/>
    <w:link w:val="TitleChar"/>
    <w:uiPriority w:val="10"/>
    <w:qFormat/>
    <w:rsid w:val="002756C5"/>
    <w:pPr>
      <w:contextualSpacing/>
    </w:pPr>
    <w:rPr>
      <w:rFonts w:asciiTheme="majorHAnsi" w:eastAsiaTheme="majorEastAsia" w:hAnsiTheme="majorHAnsi" w:cstheme="majorBidi"/>
      <w:b/>
      <w:bCs/>
      <w:color w:val="0071CE" w:themeColor="accent1"/>
      <w:spacing w:val="-10"/>
      <w:kern w:val="28"/>
      <w:sz w:val="64"/>
      <w:szCs w:val="64"/>
    </w:rPr>
  </w:style>
  <w:style w:type="character" w:customStyle="1" w:styleId="TitleChar">
    <w:name w:val="Title Char"/>
    <w:basedOn w:val="DefaultParagraphFont"/>
    <w:link w:val="Title"/>
    <w:uiPriority w:val="10"/>
    <w:rsid w:val="002756C5"/>
    <w:rPr>
      <w:rFonts w:asciiTheme="majorHAnsi" w:eastAsiaTheme="majorEastAsia" w:hAnsiTheme="majorHAnsi" w:cstheme="majorBidi"/>
      <w:b/>
      <w:bCs/>
      <w:color w:val="0071CE" w:themeColor="accent1"/>
      <w:spacing w:val="-10"/>
      <w:kern w:val="28"/>
      <w:sz w:val="64"/>
      <w:szCs w:val="64"/>
    </w:rPr>
  </w:style>
  <w:style w:type="paragraph" w:styleId="Subtitle">
    <w:name w:val="Subtitle"/>
    <w:basedOn w:val="Normal"/>
    <w:next w:val="Normal"/>
    <w:link w:val="SubtitleChar"/>
    <w:uiPriority w:val="11"/>
    <w:qFormat/>
    <w:rsid w:val="00227980"/>
    <w:pPr>
      <w:numPr>
        <w:ilvl w:val="1"/>
      </w:numPr>
      <w:spacing w:before="80" w:after="400"/>
      <w:contextualSpacing/>
    </w:pPr>
    <w:rPr>
      <w:rFonts w:eastAsiaTheme="minorEastAsia" w:cs="Times New Roman (Body CS)"/>
      <w:color w:val="000000" w:themeColor="text1"/>
      <w:sz w:val="40"/>
      <w:szCs w:val="40"/>
    </w:rPr>
  </w:style>
  <w:style w:type="character" w:customStyle="1" w:styleId="SubtitleChar">
    <w:name w:val="Subtitle Char"/>
    <w:basedOn w:val="DefaultParagraphFont"/>
    <w:link w:val="Subtitle"/>
    <w:uiPriority w:val="11"/>
    <w:rsid w:val="00227980"/>
    <w:rPr>
      <w:rFonts w:eastAsiaTheme="minorEastAsia" w:cs="Times New Roman (Body CS)"/>
      <w:color w:val="000000" w:themeColor="text1"/>
      <w:sz w:val="40"/>
      <w:szCs w:val="40"/>
    </w:rPr>
  </w:style>
  <w:style w:type="character" w:customStyle="1" w:styleId="Heading1Char">
    <w:name w:val="Heading 1 Char"/>
    <w:basedOn w:val="DefaultParagraphFont"/>
    <w:link w:val="Heading1"/>
    <w:uiPriority w:val="1"/>
    <w:rsid w:val="009E04F3"/>
    <w:rPr>
      <w:rFonts w:asciiTheme="majorHAnsi" w:eastAsiaTheme="majorEastAsia" w:hAnsiTheme="majorHAnsi" w:cstheme="majorBidi"/>
      <w:b/>
      <w:bCs/>
      <w:color w:val="0072CE"/>
      <w:sz w:val="64"/>
      <w:szCs w:val="64"/>
    </w:rPr>
  </w:style>
  <w:style w:type="character" w:customStyle="1" w:styleId="Heading2Char">
    <w:name w:val="Heading 2 Char"/>
    <w:basedOn w:val="DefaultParagraphFont"/>
    <w:link w:val="Heading2"/>
    <w:uiPriority w:val="1"/>
    <w:rsid w:val="008A0D05"/>
    <w:rPr>
      <w:rFonts w:asciiTheme="majorHAnsi" w:eastAsiaTheme="majorEastAsia" w:hAnsiTheme="majorHAnsi" w:cstheme="majorBidi"/>
      <w:b/>
      <w:bCs/>
      <w:color w:val="0071CE" w:themeColor="accent1"/>
      <w:sz w:val="36"/>
      <w:szCs w:val="36"/>
    </w:rPr>
  </w:style>
  <w:style w:type="character" w:customStyle="1" w:styleId="Heading3Char">
    <w:name w:val="Heading 3 Char"/>
    <w:basedOn w:val="DefaultParagraphFont"/>
    <w:link w:val="Heading3"/>
    <w:uiPriority w:val="1"/>
    <w:rsid w:val="008A0D05"/>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1"/>
    <w:rsid w:val="003E319B"/>
    <w:rPr>
      <w:rFonts w:asciiTheme="majorHAnsi" w:eastAsiaTheme="majorEastAsia" w:hAnsiTheme="majorHAnsi" w:cstheme="majorBidi"/>
      <w:b/>
      <w:bCs/>
      <w:color w:val="000000" w:themeColor="text1"/>
      <w:sz w:val="22"/>
      <w:szCs w:val="22"/>
    </w:rPr>
  </w:style>
  <w:style w:type="character" w:customStyle="1" w:styleId="Heading5Char">
    <w:name w:val="Heading 5 Char"/>
    <w:basedOn w:val="DefaultParagraphFont"/>
    <w:link w:val="Heading5"/>
    <w:uiPriority w:val="9"/>
    <w:rsid w:val="001037A1"/>
    <w:rPr>
      <w:i/>
      <w:iCs/>
      <w:sz w:val="22"/>
      <w:szCs w:val="22"/>
      <w:shd w:val="clear" w:color="auto" w:fill="DBDDDE" w:themeFill="text2" w:themeFillTint="33"/>
    </w:rPr>
  </w:style>
  <w:style w:type="paragraph" w:styleId="ListParagraph">
    <w:name w:val="List Paragraph"/>
    <w:basedOn w:val="Normal"/>
    <w:uiPriority w:val="34"/>
    <w:qFormat/>
    <w:rsid w:val="004437F2"/>
    <w:pPr>
      <w:numPr>
        <w:numId w:val="1"/>
      </w:numPr>
      <w:contextualSpacing/>
    </w:pPr>
  </w:style>
  <w:style w:type="table" w:styleId="TableGrid">
    <w:name w:val="Table Grid"/>
    <w:basedOn w:val="TableNormal"/>
    <w:uiPriority w:val="39"/>
    <w:rsid w:val="003B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8A0D05"/>
    <w:pPr>
      <w:spacing w:before="80" w:line="240" w:lineRule="auto"/>
    </w:pPr>
    <w:rPr>
      <w:sz w:val="20"/>
    </w:rPr>
  </w:style>
  <w:style w:type="paragraph" w:customStyle="1" w:styleId="TableHeading">
    <w:name w:val="Table Heading"/>
    <w:basedOn w:val="TableBody"/>
    <w:qFormat/>
    <w:rsid w:val="002A44F4"/>
    <w:rPr>
      <w:b/>
      <w:color w:val="FFFFFF" w:themeColor="background1"/>
    </w:rPr>
  </w:style>
  <w:style w:type="paragraph" w:customStyle="1" w:styleId="TableSubheading">
    <w:name w:val="Table Subheading"/>
    <w:basedOn w:val="TableBody"/>
    <w:qFormat/>
    <w:rsid w:val="002A44F4"/>
    <w:rPr>
      <w:b/>
    </w:rPr>
  </w:style>
  <w:style w:type="paragraph" w:customStyle="1" w:styleId="TableFootnote">
    <w:name w:val="Table Footnote"/>
    <w:basedOn w:val="Normal"/>
    <w:qFormat/>
    <w:rsid w:val="008A0D05"/>
    <w:pPr>
      <w:spacing w:before="80" w:line="240" w:lineRule="auto"/>
    </w:pPr>
    <w:rPr>
      <w:sz w:val="16"/>
    </w:rPr>
  </w:style>
  <w:style w:type="paragraph" w:styleId="FootnoteText">
    <w:name w:val="footnote text"/>
    <w:basedOn w:val="Normal"/>
    <w:link w:val="FootnoteTextChar"/>
    <w:unhideWhenUsed/>
    <w:rsid w:val="0011370B"/>
    <w:pPr>
      <w:spacing w:before="80" w:after="0"/>
    </w:pPr>
    <w:rPr>
      <w:sz w:val="15"/>
      <w:szCs w:val="20"/>
    </w:rPr>
  </w:style>
  <w:style w:type="character" w:customStyle="1" w:styleId="FootnoteTextChar">
    <w:name w:val="Footnote Text Char"/>
    <w:basedOn w:val="DefaultParagraphFont"/>
    <w:link w:val="FootnoteText"/>
    <w:rsid w:val="0011370B"/>
    <w:rPr>
      <w:sz w:val="15"/>
      <w:szCs w:val="20"/>
    </w:rPr>
  </w:style>
  <w:style w:type="character" w:styleId="FootnoteReference">
    <w:name w:val="footnote reference"/>
    <w:uiPriority w:val="8"/>
    <w:unhideWhenUsed/>
    <w:rsid w:val="000D1416"/>
    <w:rPr>
      <w:rFonts w:cstheme="minorHAnsi"/>
      <w:sz w:val="14"/>
      <w:szCs w:val="14"/>
    </w:rPr>
  </w:style>
  <w:style w:type="character" w:styleId="PageNumber">
    <w:name w:val="page number"/>
    <w:basedOn w:val="DefaultParagraphFont"/>
    <w:uiPriority w:val="99"/>
    <w:semiHidden/>
    <w:unhideWhenUsed/>
    <w:rsid w:val="002F068B"/>
  </w:style>
  <w:style w:type="paragraph" w:styleId="BalloonText">
    <w:name w:val="Balloon Text"/>
    <w:basedOn w:val="Normal"/>
    <w:link w:val="BalloonTextChar"/>
    <w:uiPriority w:val="99"/>
    <w:semiHidden/>
    <w:unhideWhenUsed/>
    <w:rsid w:val="007606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0634"/>
    <w:rPr>
      <w:rFonts w:ascii="Times New Roman" w:hAnsi="Times New Roman" w:cs="Times New Roman"/>
      <w:sz w:val="18"/>
      <w:szCs w:val="18"/>
    </w:rPr>
  </w:style>
  <w:style w:type="character" w:styleId="Hyperlink">
    <w:name w:val="Hyperlink"/>
    <w:basedOn w:val="DefaultParagraphFont"/>
    <w:uiPriority w:val="99"/>
    <w:unhideWhenUsed/>
    <w:rsid w:val="00DD7E09"/>
    <w:rPr>
      <w:color w:val="0071CE" w:themeColor="hyperlink"/>
      <w:u w:val="single"/>
    </w:rPr>
  </w:style>
  <w:style w:type="paragraph" w:styleId="TOC1">
    <w:name w:val="toc 1"/>
    <w:basedOn w:val="Normal"/>
    <w:next w:val="Normal"/>
    <w:autoRedefine/>
    <w:uiPriority w:val="39"/>
    <w:unhideWhenUsed/>
    <w:rsid w:val="005F0941"/>
    <w:pPr>
      <w:tabs>
        <w:tab w:val="right" w:pos="9299"/>
      </w:tabs>
      <w:spacing w:before="200" w:after="100" w:line="240" w:lineRule="auto"/>
      <w:ind w:right="680"/>
    </w:pPr>
    <w:rPr>
      <w:rFonts w:ascii="Arial" w:eastAsia="Times New Roman" w:hAnsi="Arial" w:cs="Times New Roman"/>
      <w:b/>
      <w:noProof/>
      <w:color w:val="0072CE"/>
    </w:rPr>
  </w:style>
  <w:style w:type="paragraph" w:styleId="TOC2">
    <w:name w:val="toc 2"/>
    <w:basedOn w:val="Normal"/>
    <w:next w:val="Normal"/>
    <w:autoRedefine/>
    <w:uiPriority w:val="39"/>
    <w:unhideWhenUsed/>
    <w:rsid w:val="00DC24D1"/>
    <w:pPr>
      <w:tabs>
        <w:tab w:val="left" w:pos="660"/>
        <w:tab w:val="right" w:pos="9299"/>
      </w:tabs>
      <w:spacing w:before="0" w:after="100" w:line="240" w:lineRule="auto"/>
      <w:ind w:left="220" w:right="680"/>
    </w:pPr>
    <w:rPr>
      <w:rFonts w:ascii="Arial" w:eastAsia="Times New Roman" w:hAnsi="Arial" w:cs="Times New Roman"/>
      <w:noProof/>
    </w:rPr>
  </w:style>
  <w:style w:type="paragraph" w:styleId="TOC3">
    <w:name w:val="toc 3"/>
    <w:basedOn w:val="Normal"/>
    <w:next w:val="Normal"/>
    <w:autoRedefine/>
    <w:uiPriority w:val="39"/>
    <w:unhideWhenUsed/>
    <w:rsid w:val="00DD7E09"/>
    <w:pPr>
      <w:spacing w:after="100"/>
      <w:ind w:left="440"/>
    </w:pPr>
  </w:style>
  <w:style w:type="paragraph" w:styleId="TOCHeading">
    <w:name w:val="TOC Heading"/>
    <w:basedOn w:val="Normal"/>
    <w:next w:val="Normal"/>
    <w:uiPriority w:val="39"/>
    <w:unhideWhenUsed/>
    <w:qFormat/>
    <w:rsid w:val="000E6B86"/>
    <w:pPr>
      <w:keepNext/>
      <w:pageBreakBefore/>
      <w:spacing w:before="0" w:after="800" w:line="560" w:lineRule="atLeast"/>
    </w:pPr>
    <w:rPr>
      <w:rFonts w:ascii="Arial" w:eastAsia="MS Gothic" w:hAnsi="Arial" w:cs="Arial"/>
      <w:b/>
      <w:color w:val="0072CE"/>
      <w:kern w:val="32"/>
      <w:sz w:val="64"/>
      <w:szCs w:val="64"/>
    </w:rPr>
  </w:style>
  <w:style w:type="paragraph" w:styleId="TOC4">
    <w:name w:val="toc 4"/>
    <w:basedOn w:val="Normal"/>
    <w:next w:val="Normal"/>
    <w:autoRedefine/>
    <w:uiPriority w:val="39"/>
    <w:unhideWhenUsed/>
    <w:rsid w:val="00DD7E09"/>
    <w:pPr>
      <w:spacing w:after="100"/>
      <w:ind w:left="660"/>
    </w:pPr>
  </w:style>
  <w:style w:type="numbering" w:customStyle="1" w:styleId="ZZBullets">
    <w:name w:val="ZZ Bullets"/>
    <w:rsid w:val="004437F2"/>
    <w:pPr>
      <w:numPr>
        <w:numId w:val="3"/>
      </w:numPr>
    </w:pPr>
  </w:style>
  <w:style w:type="character" w:styleId="UnresolvedMention">
    <w:name w:val="Unresolved Mention"/>
    <w:basedOn w:val="DefaultParagraphFont"/>
    <w:uiPriority w:val="99"/>
    <w:unhideWhenUsed/>
    <w:rsid w:val="001037A1"/>
    <w:rPr>
      <w:color w:val="605E5C"/>
      <w:shd w:val="clear" w:color="auto" w:fill="E1DFDD"/>
    </w:rPr>
  </w:style>
  <w:style w:type="character" w:styleId="FollowedHyperlink">
    <w:name w:val="FollowedHyperlink"/>
    <w:basedOn w:val="DefaultParagraphFont"/>
    <w:uiPriority w:val="99"/>
    <w:semiHidden/>
    <w:unhideWhenUsed/>
    <w:rsid w:val="005D321E"/>
    <w:rPr>
      <w:color w:val="87189D" w:themeColor="followedHyperlink"/>
      <w:u w:val="single"/>
    </w:rPr>
  </w:style>
  <w:style w:type="paragraph" w:styleId="CommentSubject">
    <w:name w:val="annotation subject"/>
    <w:basedOn w:val="CommentText"/>
    <w:next w:val="CommentText"/>
    <w:link w:val="CommentSubjectChar"/>
    <w:uiPriority w:val="99"/>
    <w:semiHidden/>
    <w:unhideWhenUsed/>
    <w:rsid w:val="00D35E7E"/>
    <w:pPr>
      <w:keepLines/>
      <w:spacing w:before="160" w:after="80" w:line="240" w:lineRule="auto"/>
    </w:pPr>
    <w:rPr>
      <w:b/>
      <w:bCs/>
      <w:sz w:val="20"/>
      <w:szCs w:val="20"/>
    </w:rPr>
  </w:style>
  <w:style w:type="character" w:customStyle="1" w:styleId="CommentSubjectChar">
    <w:name w:val="Comment Subject Char"/>
    <w:basedOn w:val="CommentTextChar"/>
    <w:link w:val="CommentSubject"/>
    <w:uiPriority w:val="99"/>
    <w:semiHidden/>
    <w:rsid w:val="00D35E7E"/>
    <w:rPr>
      <w:b/>
      <w:bCs/>
      <w:sz w:val="20"/>
      <w:szCs w:val="20"/>
    </w:rPr>
  </w:style>
  <w:style w:type="numbering" w:customStyle="1" w:styleId="ZZNumbersdigit">
    <w:name w:val="ZZ Numbers digit"/>
    <w:basedOn w:val="NoList"/>
    <w:uiPriority w:val="99"/>
    <w:rsid w:val="004437F2"/>
    <w:pPr>
      <w:numPr>
        <w:numId w:val="2"/>
      </w:numPr>
    </w:pPr>
  </w:style>
  <w:style w:type="character" w:styleId="CommentReference">
    <w:name w:val="annotation reference"/>
    <w:basedOn w:val="DefaultParagraphFont"/>
    <w:uiPriority w:val="99"/>
    <w:semiHidden/>
    <w:unhideWhenUsed/>
    <w:rsid w:val="004437F2"/>
    <w:rPr>
      <w:sz w:val="16"/>
      <w:szCs w:val="16"/>
    </w:rPr>
  </w:style>
  <w:style w:type="paragraph" w:styleId="CommentText">
    <w:name w:val="annotation text"/>
    <w:basedOn w:val="Normal"/>
    <w:link w:val="CommentTextChar"/>
    <w:uiPriority w:val="99"/>
    <w:unhideWhenUsed/>
    <w:rsid w:val="004437F2"/>
    <w:pPr>
      <w:keepLines w:val="0"/>
      <w:spacing w:before="0" w:after="160" w:line="259" w:lineRule="auto"/>
    </w:pPr>
  </w:style>
  <w:style w:type="character" w:customStyle="1" w:styleId="CommentTextChar">
    <w:name w:val="Comment Text Char"/>
    <w:basedOn w:val="DefaultParagraphFont"/>
    <w:link w:val="CommentText"/>
    <w:uiPriority w:val="99"/>
    <w:rsid w:val="004437F2"/>
    <w:rPr>
      <w:sz w:val="22"/>
      <w:szCs w:val="22"/>
    </w:rPr>
  </w:style>
  <w:style w:type="paragraph" w:styleId="DocumentMap">
    <w:name w:val="Document Map"/>
    <w:basedOn w:val="Normal"/>
    <w:link w:val="DocumentMapChar"/>
    <w:uiPriority w:val="99"/>
    <w:semiHidden/>
    <w:unhideWhenUsed/>
    <w:rsid w:val="00AA74B4"/>
    <w:pPr>
      <w:keepLines w:val="0"/>
      <w:spacing w:before="0" w:after="200"/>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AA74B4"/>
    <w:rPr>
      <w:rFonts w:ascii="Lucida Grande" w:eastAsia="Calibri" w:hAnsi="Lucida Grande" w:cs="Lucida Grande"/>
    </w:rPr>
  </w:style>
  <w:style w:type="paragraph" w:styleId="Revision">
    <w:name w:val="Revision"/>
    <w:hidden/>
    <w:uiPriority w:val="99"/>
    <w:semiHidden/>
    <w:rsid w:val="00ED277D"/>
    <w:rPr>
      <w:sz w:val="22"/>
      <w:szCs w:val="22"/>
    </w:rPr>
  </w:style>
  <w:style w:type="paragraph" w:styleId="NormalWeb">
    <w:name w:val="Normal (Web)"/>
    <w:basedOn w:val="Normal"/>
    <w:uiPriority w:val="99"/>
    <w:semiHidden/>
    <w:unhideWhenUsed/>
    <w:rsid w:val="00CF6993"/>
    <w:rPr>
      <w:rFonts w:ascii="Times New Roman" w:hAnsi="Times New Roman" w:cs="Times New Roman"/>
      <w:sz w:val="24"/>
      <w:szCs w:val="24"/>
    </w:rPr>
  </w:style>
  <w:style w:type="paragraph" w:customStyle="1" w:styleId="DHHSbody">
    <w:name w:val="DHHS body"/>
    <w:qFormat/>
    <w:rsid w:val="0062424B"/>
    <w:pPr>
      <w:spacing w:after="120" w:line="270" w:lineRule="atLeast"/>
    </w:pPr>
    <w:rPr>
      <w:rFonts w:ascii="Arial" w:eastAsia="Times" w:hAnsi="Arial" w:cs="Times New Roman"/>
      <w:sz w:val="20"/>
      <w:szCs w:val="20"/>
    </w:rPr>
  </w:style>
  <w:style w:type="character" w:customStyle="1" w:styleId="normaltextrun">
    <w:name w:val="normaltextrun"/>
    <w:basedOn w:val="DefaultParagraphFont"/>
    <w:rsid w:val="0062424B"/>
  </w:style>
  <w:style w:type="character" w:customStyle="1" w:styleId="eop">
    <w:name w:val="eop"/>
    <w:basedOn w:val="DefaultParagraphFont"/>
    <w:rsid w:val="0062424B"/>
  </w:style>
  <w:style w:type="paragraph" w:customStyle="1" w:styleId="paragraph">
    <w:name w:val="paragraph"/>
    <w:basedOn w:val="Normal"/>
    <w:rsid w:val="0062424B"/>
    <w:pPr>
      <w:keepLine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62424B"/>
    <w:rPr>
      <w:i w:val="0"/>
      <w:iCs w:val="0"/>
      <w:color w:val="006621"/>
    </w:rPr>
  </w:style>
  <w:style w:type="paragraph" w:customStyle="1" w:styleId="DPCbody">
    <w:name w:val="DPC body"/>
    <w:basedOn w:val="Normal"/>
    <w:rsid w:val="006121AB"/>
    <w:pPr>
      <w:keepLines w:val="0"/>
      <w:spacing w:before="0" w:after="160" w:line="300" w:lineRule="atLeast"/>
    </w:pPr>
    <w:rPr>
      <w:rFonts w:ascii="Calibri" w:hAnsi="Calibri" w:cs="Calibri"/>
      <w:color w:val="000000"/>
    </w:rPr>
  </w:style>
  <w:style w:type="paragraph" w:customStyle="1" w:styleId="DPCbullet1">
    <w:name w:val="DPC bullet 1"/>
    <w:basedOn w:val="Normal"/>
    <w:rsid w:val="006121AB"/>
    <w:pPr>
      <w:keepLines w:val="0"/>
      <w:spacing w:before="0" w:after="60" w:line="300" w:lineRule="atLeast"/>
      <w:ind w:left="336" w:hanging="284"/>
    </w:pPr>
    <w:rPr>
      <w:rFonts w:ascii="Calibri" w:hAnsi="Calibri" w:cs="Calibri"/>
      <w:color w:val="000000"/>
    </w:rPr>
  </w:style>
  <w:style w:type="paragraph" w:customStyle="1" w:styleId="DPCbullet2">
    <w:name w:val="DPC bullet 2"/>
    <w:basedOn w:val="Normal"/>
    <w:uiPriority w:val="2"/>
    <w:rsid w:val="006121AB"/>
    <w:pPr>
      <w:keepLines w:val="0"/>
      <w:tabs>
        <w:tab w:val="num" w:pos="336"/>
      </w:tabs>
      <w:spacing w:before="0" w:after="60" w:line="300" w:lineRule="atLeast"/>
      <w:ind w:left="619" w:hanging="283"/>
    </w:pPr>
    <w:rPr>
      <w:rFonts w:ascii="Calibri" w:hAnsi="Calibri" w:cs="Calibri"/>
      <w:color w:val="000000"/>
    </w:rPr>
  </w:style>
  <w:style w:type="character" w:styleId="Mention">
    <w:name w:val="Mention"/>
    <w:basedOn w:val="DefaultParagraphFont"/>
    <w:uiPriority w:val="99"/>
    <w:unhideWhenUsed/>
    <w:rsid w:val="00B54E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706">
      <w:bodyDiv w:val="1"/>
      <w:marLeft w:val="0"/>
      <w:marRight w:val="0"/>
      <w:marTop w:val="0"/>
      <w:marBottom w:val="0"/>
      <w:divBdr>
        <w:top w:val="none" w:sz="0" w:space="0" w:color="auto"/>
        <w:left w:val="none" w:sz="0" w:space="0" w:color="auto"/>
        <w:bottom w:val="none" w:sz="0" w:space="0" w:color="auto"/>
        <w:right w:val="none" w:sz="0" w:space="0" w:color="auto"/>
      </w:divBdr>
    </w:div>
    <w:div w:id="122115671">
      <w:bodyDiv w:val="1"/>
      <w:marLeft w:val="0"/>
      <w:marRight w:val="0"/>
      <w:marTop w:val="0"/>
      <w:marBottom w:val="0"/>
      <w:divBdr>
        <w:top w:val="none" w:sz="0" w:space="0" w:color="auto"/>
        <w:left w:val="none" w:sz="0" w:space="0" w:color="auto"/>
        <w:bottom w:val="none" w:sz="0" w:space="0" w:color="auto"/>
        <w:right w:val="none" w:sz="0" w:space="0" w:color="auto"/>
      </w:divBdr>
      <w:divsChild>
        <w:div w:id="333414182">
          <w:marLeft w:val="0"/>
          <w:marRight w:val="0"/>
          <w:marTop w:val="0"/>
          <w:marBottom w:val="0"/>
          <w:divBdr>
            <w:top w:val="none" w:sz="0" w:space="0" w:color="auto"/>
            <w:left w:val="none" w:sz="0" w:space="0" w:color="auto"/>
            <w:bottom w:val="none" w:sz="0" w:space="0" w:color="auto"/>
            <w:right w:val="none" w:sz="0" w:space="0" w:color="auto"/>
          </w:divBdr>
          <w:divsChild>
            <w:div w:id="1326787871">
              <w:marLeft w:val="0"/>
              <w:marRight w:val="0"/>
              <w:marTop w:val="0"/>
              <w:marBottom w:val="0"/>
              <w:divBdr>
                <w:top w:val="none" w:sz="0" w:space="0" w:color="auto"/>
                <w:left w:val="none" w:sz="0" w:space="0" w:color="auto"/>
                <w:bottom w:val="none" w:sz="0" w:space="0" w:color="auto"/>
                <w:right w:val="none" w:sz="0" w:space="0" w:color="auto"/>
              </w:divBdr>
              <w:divsChild>
                <w:div w:id="714697027">
                  <w:marLeft w:val="0"/>
                  <w:marRight w:val="0"/>
                  <w:marTop w:val="0"/>
                  <w:marBottom w:val="0"/>
                  <w:divBdr>
                    <w:top w:val="none" w:sz="0" w:space="0" w:color="auto"/>
                    <w:left w:val="none" w:sz="0" w:space="0" w:color="auto"/>
                    <w:bottom w:val="none" w:sz="0" w:space="0" w:color="auto"/>
                    <w:right w:val="none" w:sz="0" w:space="0" w:color="auto"/>
                  </w:divBdr>
                  <w:divsChild>
                    <w:div w:id="771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12270">
      <w:bodyDiv w:val="1"/>
      <w:marLeft w:val="0"/>
      <w:marRight w:val="0"/>
      <w:marTop w:val="0"/>
      <w:marBottom w:val="0"/>
      <w:divBdr>
        <w:top w:val="none" w:sz="0" w:space="0" w:color="auto"/>
        <w:left w:val="none" w:sz="0" w:space="0" w:color="auto"/>
        <w:bottom w:val="none" w:sz="0" w:space="0" w:color="auto"/>
        <w:right w:val="none" w:sz="0" w:space="0" w:color="auto"/>
      </w:divBdr>
    </w:div>
    <w:div w:id="420182792">
      <w:bodyDiv w:val="1"/>
      <w:marLeft w:val="0"/>
      <w:marRight w:val="0"/>
      <w:marTop w:val="0"/>
      <w:marBottom w:val="0"/>
      <w:divBdr>
        <w:top w:val="none" w:sz="0" w:space="0" w:color="auto"/>
        <w:left w:val="none" w:sz="0" w:space="0" w:color="auto"/>
        <w:bottom w:val="none" w:sz="0" w:space="0" w:color="auto"/>
        <w:right w:val="none" w:sz="0" w:space="0" w:color="auto"/>
      </w:divBdr>
    </w:div>
    <w:div w:id="436098376">
      <w:bodyDiv w:val="1"/>
      <w:marLeft w:val="0"/>
      <w:marRight w:val="0"/>
      <w:marTop w:val="0"/>
      <w:marBottom w:val="0"/>
      <w:divBdr>
        <w:top w:val="none" w:sz="0" w:space="0" w:color="auto"/>
        <w:left w:val="none" w:sz="0" w:space="0" w:color="auto"/>
        <w:bottom w:val="none" w:sz="0" w:space="0" w:color="auto"/>
        <w:right w:val="none" w:sz="0" w:space="0" w:color="auto"/>
      </w:divBdr>
    </w:div>
    <w:div w:id="469711609">
      <w:bodyDiv w:val="1"/>
      <w:marLeft w:val="0"/>
      <w:marRight w:val="0"/>
      <w:marTop w:val="0"/>
      <w:marBottom w:val="0"/>
      <w:divBdr>
        <w:top w:val="none" w:sz="0" w:space="0" w:color="auto"/>
        <w:left w:val="none" w:sz="0" w:space="0" w:color="auto"/>
        <w:bottom w:val="none" w:sz="0" w:space="0" w:color="auto"/>
        <w:right w:val="none" w:sz="0" w:space="0" w:color="auto"/>
      </w:divBdr>
    </w:div>
    <w:div w:id="476730539">
      <w:bodyDiv w:val="1"/>
      <w:marLeft w:val="0"/>
      <w:marRight w:val="0"/>
      <w:marTop w:val="0"/>
      <w:marBottom w:val="0"/>
      <w:divBdr>
        <w:top w:val="none" w:sz="0" w:space="0" w:color="auto"/>
        <w:left w:val="none" w:sz="0" w:space="0" w:color="auto"/>
        <w:bottom w:val="none" w:sz="0" w:space="0" w:color="auto"/>
        <w:right w:val="none" w:sz="0" w:space="0" w:color="auto"/>
      </w:divBdr>
    </w:div>
    <w:div w:id="508952733">
      <w:bodyDiv w:val="1"/>
      <w:marLeft w:val="0"/>
      <w:marRight w:val="0"/>
      <w:marTop w:val="0"/>
      <w:marBottom w:val="0"/>
      <w:divBdr>
        <w:top w:val="none" w:sz="0" w:space="0" w:color="auto"/>
        <w:left w:val="none" w:sz="0" w:space="0" w:color="auto"/>
        <w:bottom w:val="none" w:sz="0" w:space="0" w:color="auto"/>
        <w:right w:val="none" w:sz="0" w:space="0" w:color="auto"/>
      </w:divBdr>
    </w:div>
    <w:div w:id="657996717">
      <w:bodyDiv w:val="1"/>
      <w:marLeft w:val="0"/>
      <w:marRight w:val="0"/>
      <w:marTop w:val="0"/>
      <w:marBottom w:val="0"/>
      <w:divBdr>
        <w:top w:val="none" w:sz="0" w:space="0" w:color="auto"/>
        <w:left w:val="none" w:sz="0" w:space="0" w:color="auto"/>
        <w:bottom w:val="none" w:sz="0" w:space="0" w:color="auto"/>
        <w:right w:val="none" w:sz="0" w:space="0" w:color="auto"/>
      </w:divBdr>
    </w:div>
    <w:div w:id="676154488">
      <w:bodyDiv w:val="1"/>
      <w:marLeft w:val="0"/>
      <w:marRight w:val="0"/>
      <w:marTop w:val="0"/>
      <w:marBottom w:val="0"/>
      <w:divBdr>
        <w:top w:val="none" w:sz="0" w:space="0" w:color="auto"/>
        <w:left w:val="none" w:sz="0" w:space="0" w:color="auto"/>
        <w:bottom w:val="none" w:sz="0" w:space="0" w:color="auto"/>
        <w:right w:val="none" w:sz="0" w:space="0" w:color="auto"/>
      </w:divBdr>
    </w:div>
    <w:div w:id="691221529">
      <w:bodyDiv w:val="1"/>
      <w:marLeft w:val="0"/>
      <w:marRight w:val="0"/>
      <w:marTop w:val="0"/>
      <w:marBottom w:val="0"/>
      <w:divBdr>
        <w:top w:val="none" w:sz="0" w:space="0" w:color="auto"/>
        <w:left w:val="none" w:sz="0" w:space="0" w:color="auto"/>
        <w:bottom w:val="none" w:sz="0" w:space="0" w:color="auto"/>
        <w:right w:val="none" w:sz="0" w:space="0" w:color="auto"/>
      </w:divBdr>
    </w:div>
    <w:div w:id="770442542">
      <w:bodyDiv w:val="1"/>
      <w:marLeft w:val="0"/>
      <w:marRight w:val="0"/>
      <w:marTop w:val="0"/>
      <w:marBottom w:val="0"/>
      <w:divBdr>
        <w:top w:val="none" w:sz="0" w:space="0" w:color="auto"/>
        <w:left w:val="none" w:sz="0" w:space="0" w:color="auto"/>
        <w:bottom w:val="none" w:sz="0" w:space="0" w:color="auto"/>
        <w:right w:val="none" w:sz="0" w:space="0" w:color="auto"/>
      </w:divBdr>
      <w:divsChild>
        <w:div w:id="1883521520">
          <w:marLeft w:val="0"/>
          <w:marRight w:val="0"/>
          <w:marTop w:val="0"/>
          <w:marBottom w:val="0"/>
          <w:divBdr>
            <w:top w:val="none" w:sz="0" w:space="0" w:color="auto"/>
            <w:left w:val="none" w:sz="0" w:space="0" w:color="auto"/>
            <w:bottom w:val="none" w:sz="0" w:space="0" w:color="auto"/>
            <w:right w:val="none" w:sz="0" w:space="0" w:color="auto"/>
          </w:divBdr>
          <w:divsChild>
            <w:div w:id="1806393013">
              <w:marLeft w:val="0"/>
              <w:marRight w:val="0"/>
              <w:marTop w:val="0"/>
              <w:marBottom w:val="0"/>
              <w:divBdr>
                <w:top w:val="none" w:sz="0" w:space="0" w:color="auto"/>
                <w:left w:val="none" w:sz="0" w:space="0" w:color="auto"/>
                <w:bottom w:val="none" w:sz="0" w:space="0" w:color="auto"/>
                <w:right w:val="none" w:sz="0" w:space="0" w:color="auto"/>
              </w:divBdr>
              <w:divsChild>
                <w:div w:id="1179196514">
                  <w:marLeft w:val="0"/>
                  <w:marRight w:val="0"/>
                  <w:marTop w:val="0"/>
                  <w:marBottom w:val="0"/>
                  <w:divBdr>
                    <w:top w:val="none" w:sz="0" w:space="0" w:color="auto"/>
                    <w:left w:val="none" w:sz="0" w:space="0" w:color="auto"/>
                    <w:bottom w:val="none" w:sz="0" w:space="0" w:color="auto"/>
                    <w:right w:val="none" w:sz="0" w:space="0" w:color="auto"/>
                  </w:divBdr>
                  <w:divsChild>
                    <w:div w:id="148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8630">
      <w:bodyDiv w:val="1"/>
      <w:marLeft w:val="0"/>
      <w:marRight w:val="0"/>
      <w:marTop w:val="0"/>
      <w:marBottom w:val="0"/>
      <w:divBdr>
        <w:top w:val="none" w:sz="0" w:space="0" w:color="auto"/>
        <w:left w:val="none" w:sz="0" w:space="0" w:color="auto"/>
        <w:bottom w:val="none" w:sz="0" w:space="0" w:color="auto"/>
        <w:right w:val="none" w:sz="0" w:space="0" w:color="auto"/>
      </w:divBdr>
      <w:divsChild>
        <w:div w:id="478572837">
          <w:marLeft w:val="0"/>
          <w:marRight w:val="0"/>
          <w:marTop w:val="0"/>
          <w:marBottom w:val="0"/>
          <w:divBdr>
            <w:top w:val="none" w:sz="0" w:space="0" w:color="auto"/>
            <w:left w:val="none" w:sz="0" w:space="0" w:color="auto"/>
            <w:bottom w:val="none" w:sz="0" w:space="0" w:color="auto"/>
            <w:right w:val="none" w:sz="0" w:space="0" w:color="auto"/>
          </w:divBdr>
          <w:divsChild>
            <w:div w:id="1312178134">
              <w:marLeft w:val="0"/>
              <w:marRight w:val="0"/>
              <w:marTop w:val="0"/>
              <w:marBottom w:val="0"/>
              <w:divBdr>
                <w:top w:val="none" w:sz="0" w:space="0" w:color="auto"/>
                <w:left w:val="none" w:sz="0" w:space="0" w:color="auto"/>
                <w:bottom w:val="none" w:sz="0" w:space="0" w:color="auto"/>
                <w:right w:val="none" w:sz="0" w:space="0" w:color="auto"/>
              </w:divBdr>
              <w:divsChild>
                <w:div w:id="118839855">
                  <w:marLeft w:val="0"/>
                  <w:marRight w:val="0"/>
                  <w:marTop w:val="0"/>
                  <w:marBottom w:val="0"/>
                  <w:divBdr>
                    <w:top w:val="none" w:sz="0" w:space="0" w:color="auto"/>
                    <w:left w:val="none" w:sz="0" w:space="0" w:color="auto"/>
                    <w:bottom w:val="none" w:sz="0" w:space="0" w:color="auto"/>
                    <w:right w:val="none" w:sz="0" w:space="0" w:color="auto"/>
                  </w:divBdr>
                  <w:divsChild>
                    <w:div w:id="670062395">
                      <w:marLeft w:val="0"/>
                      <w:marRight w:val="0"/>
                      <w:marTop w:val="0"/>
                      <w:marBottom w:val="0"/>
                      <w:divBdr>
                        <w:top w:val="none" w:sz="0" w:space="0" w:color="auto"/>
                        <w:left w:val="none" w:sz="0" w:space="0" w:color="auto"/>
                        <w:bottom w:val="none" w:sz="0" w:space="0" w:color="auto"/>
                        <w:right w:val="none" w:sz="0" w:space="0" w:color="auto"/>
                      </w:divBdr>
                    </w:div>
                  </w:divsChild>
                </w:div>
                <w:div w:id="474877815">
                  <w:marLeft w:val="0"/>
                  <w:marRight w:val="0"/>
                  <w:marTop w:val="0"/>
                  <w:marBottom w:val="0"/>
                  <w:divBdr>
                    <w:top w:val="none" w:sz="0" w:space="0" w:color="auto"/>
                    <w:left w:val="none" w:sz="0" w:space="0" w:color="auto"/>
                    <w:bottom w:val="none" w:sz="0" w:space="0" w:color="auto"/>
                    <w:right w:val="none" w:sz="0" w:space="0" w:color="auto"/>
                  </w:divBdr>
                  <w:divsChild>
                    <w:div w:id="982542040">
                      <w:marLeft w:val="0"/>
                      <w:marRight w:val="0"/>
                      <w:marTop w:val="0"/>
                      <w:marBottom w:val="0"/>
                      <w:divBdr>
                        <w:top w:val="none" w:sz="0" w:space="0" w:color="auto"/>
                        <w:left w:val="none" w:sz="0" w:space="0" w:color="auto"/>
                        <w:bottom w:val="none" w:sz="0" w:space="0" w:color="auto"/>
                        <w:right w:val="none" w:sz="0" w:space="0" w:color="auto"/>
                      </w:divBdr>
                    </w:div>
                  </w:divsChild>
                </w:div>
                <w:div w:id="604507312">
                  <w:marLeft w:val="0"/>
                  <w:marRight w:val="0"/>
                  <w:marTop w:val="0"/>
                  <w:marBottom w:val="0"/>
                  <w:divBdr>
                    <w:top w:val="none" w:sz="0" w:space="0" w:color="auto"/>
                    <w:left w:val="none" w:sz="0" w:space="0" w:color="auto"/>
                    <w:bottom w:val="none" w:sz="0" w:space="0" w:color="auto"/>
                    <w:right w:val="none" w:sz="0" w:space="0" w:color="auto"/>
                  </w:divBdr>
                  <w:divsChild>
                    <w:div w:id="1349331191">
                      <w:marLeft w:val="0"/>
                      <w:marRight w:val="0"/>
                      <w:marTop w:val="0"/>
                      <w:marBottom w:val="0"/>
                      <w:divBdr>
                        <w:top w:val="none" w:sz="0" w:space="0" w:color="auto"/>
                        <w:left w:val="none" w:sz="0" w:space="0" w:color="auto"/>
                        <w:bottom w:val="none" w:sz="0" w:space="0" w:color="auto"/>
                        <w:right w:val="none" w:sz="0" w:space="0" w:color="auto"/>
                      </w:divBdr>
                    </w:div>
                  </w:divsChild>
                </w:div>
                <w:div w:id="650403590">
                  <w:marLeft w:val="0"/>
                  <w:marRight w:val="0"/>
                  <w:marTop w:val="0"/>
                  <w:marBottom w:val="0"/>
                  <w:divBdr>
                    <w:top w:val="none" w:sz="0" w:space="0" w:color="auto"/>
                    <w:left w:val="none" w:sz="0" w:space="0" w:color="auto"/>
                    <w:bottom w:val="none" w:sz="0" w:space="0" w:color="auto"/>
                    <w:right w:val="none" w:sz="0" w:space="0" w:color="auto"/>
                  </w:divBdr>
                  <w:divsChild>
                    <w:div w:id="1003169692">
                      <w:marLeft w:val="0"/>
                      <w:marRight w:val="0"/>
                      <w:marTop w:val="0"/>
                      <w:marBottom w:val="0"/>
                      <w:divBdr>
                        <w:top w:val="none" w:sz="0" w:space="0" w:color="auto"/>
                        <w:left w:val="none" w:sz="0" w:space="0" w:color="auto"/>
                        <w:bottom w:val="none" w:sz="0" w:space="0" w:color="auto"/>
                        <w:right w:val="none" w:sz="0" w:space="0" w:color="auto"/>
                      </w:divBdr>
                    </w:div>
                  </w:divsChild>
                </w:div>
                <w:div w:id="824323333">
                  <w:marLeft w:val="0"/>
                  <w:marRight w:val="0"/>
                  <w:marTop w:val="0"/>
                  <w:marBottom w:val="0"/>
                  <w:divBdr>
                    <w:top w:val="none" w:sz="0" w:space="0" w:color="auto"/>
                    <w:left w:val="none" w:sz="0" w:space="0" w:color="auto"/>
                    <w:bottom w:val="none" w:sz="0" w:space="0" w:color="auto"/>
                    <w:right w:val="none" w:sz="0" w:space="0" w:color="auto"/>
                  </w:divBdr>
                  <w:divsChild>
                    <w:div w:id="2039962011">
                      <w:marLeft w:val="0"/>
                      <w:marRight w:val="0"/>
                      <w:marTop w:val="0"/>
                      <w:marBottom w:val="0"/>
                      <w:divBdr>
                        <w:top w:val="none" w:sz="0" w:space="0" w:color="auto"/>
                        <w:left w:val="none" w:sz="0" w:space="0" w:color="auto"/>
                        <w:bottom w:val="none" w:sz="0" w:space="0" w:color="auto"/>
                        <w:right w:val="none" w:sz="0" w:space="0" w:color="auto"/>
                      </w:divBdr>
                    </w:div>
                  </w:divsChild>
                </w:div>
                <w:div w:id="840660959">
                  <w:marLeft w:val="0"/>
                  <w:marRight w:val="0"/>
                  <w:marTop w:val="0"/>
                  <w:marBottom w:val="0"/>
                  <w:divBdr>
                    <w:top w:val="none" w:sz="0" w:space="0" w:color="auto"/>
                    <w:left w:val="none" w:sz="0" w:space="0" w:color="auto"/>
                    <w:bottom w:val="none" w:sz="0" w:space="0" w:color="auto"/>
                    <w:right w:val="none" w:sz="0" w:space="0" w:color="auto"/>
                  </w:divBdr>
                  <w:divsChild>
                    <w:div w:id="458686952">
                      <w:marLeft w:val="0"/>
                      <w:marRight w:val="0"/>
                      <w:marTop w:val="0"/>
                      <w:marBottom w:val="0"/>
                      <w:divBdr>
                        <w:top w:val="none" w:sz="0" w:space="0" w:color="auto"/>
                        <w:left w:val="none" w:sz="0" w:space="0" w:color="auto"/>
                        <w:bottom w:val="none" w:sz="0" w:space="0" w:color="auto"/>
                        <w:right w:val="none" w:sz="0" w:space="0" w:color="auto"/>
                      </w:divBdr>
                    </w:div>
                  </w:divsChild>
                </w:div>
                <w:div w:id="850534322">
                  <w:marLeft w:val="0"/>
                  <w:marRight w:val="0"/>
                  <w:marTop w:val="0"/>
                  <w:marBottom w:val="0"/>
                  <w:divBdr>
                    <w:top w:val="none" w:sz="0" w:space="0" w:color="auto"/>
                    <w:left w:val="none" w:sz="0" w:space="0" w:color="auto"/>
                    <w:bottom w:val="none" w:sz="0" w:space="0" w:color="auto"/>
                    <w:right w:val="none" w:sz="0" w:space="0" w:color="auto"/>
                  </w:divBdr>
                  <w:divsChild>
                    <w:div w:id="1017926857">
                      <w:marLeft w:val="0"/>
                      <w:marRight w:val="0"/>
                      <w:marTop w:val="0"/>
                      <w:marBottom w:val="0"/>
                      <w:divBdr>
                        <w:top w:val="none" w:sz="0" w:space="0" w:color="auto"/>
                        <w:left w:val="none" w:sz="0" w:space="0" w:color="auto"/>
                        <w:bottom w:val="none" w:sz="0" w:space="0" w:color="auto"/>
                        <w:right w:val="none" w:sz="0" w:space="0" w:color="auto"/>
                      </w:divBdr>
                    </w:div>
                  </w:divsChild>
                </w:div>
                <w:div w:id="1645616975">
                  <w:marLeft w:val="0"/>
                  <w:marRight w:val="0"/>
                  <w:marTop w:val="0"/>
                  <w:marBottom w:val="0"/>
                  <w:divBdr>
                    <w:top w:val="none" w:sz="0" w:space="0" w:color="auto"/>
                    <w:left w:val="none" w:sz="0" w:space="0" w:color="auto"/>
                    <w:bottom w:val="none" w:sz="0" w:space="0" w:color="auto"/>
                    <w:right w:val="none" w:sz="0" w:space="0" w:color="auto"/>
                  </w:divBdr>
                  <w:divsChild>
                    <w:div w:id="1100181738">
                      <w:marLeft w:val="0"/>
                      <w:marRight w:val="0"/>
                      <w:marTop w:val="0"/>
                      <w:marBottom w:val="0"/>
                      <w:divBdr>
                        <w:top w:val="none" w:sz="0" w:space="0" w:color="auto"/>
                        <w:left w:val="none" w:sz="0" w:space="0" w:color="auto"/>
                        <w:bottom w:val="none" w:sz="0" w:space="0" w:color="auto"/>
                        <w:right w:val="none" w:sz="0" w:space="0" w:color="auto"/>
                      </w:divBdr>
                    </w:div>
                  </w:divsChild>
                </w:div>
                <w:div w:id="1786579570">
                  <w:marLeft w:val="0"/>
                  <w:marRight w:val="0"/>
                  <w:marTop w:val="0"/>
                  <w:marBottom w:val="0"/>
                  <w:divBdr>
                    <w:top w:val="none" w:sz="0" w:space="0" w:color="auto"/>
                    <w:left w:val="none" w:sz="0" w:space="0" w:color="auto"/>
                    <w:bottom w:val="none" w:sz="0" w:space="0" w:color="auto"/>
                    <w:right w:val="none" w:sz="0" w:space="0" w:color="auto"/>
                  </w:divBdr>
                  <w:divsChild>
                    <w:div w:id="20971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7194">
      <w:bodyDiv w:val="1"/>
      <w:marLeft w:val="0"/>
      <w:marRight w:val="0"/>
      <w:marTop w:val="0"/>
      <w:marBottom w:val="0"/>
      <w:divBdr>
        <w:top w:val="none" w:sz="0" w:space="0" w:color="auto"/>
        <w:left w:val="none" w:sz="0" w:space="0" w:color="auto"/>
        <w:bottom w:val="none" w:sz="0" w:space="0" w:color="auto"/>
        <w:right w:val="none" w:sz="0" w:space="0" w:color="auto"/>
      </w:divBdr>
      <w:divsChild>
        <w:div w:id="1516456710">
          <w:marLeft w:val="0"/>
          <w:marRight w:val="0"/>
          <w:marTop w:val="0"/>
          <w:marBottom w:val="0"/>
          <w:divBdr>
            <w:top w:val="none" w:sz="0" w:space="0" w:color="auto"/>
            <w:left w:val="none" w:sz="0" w:space="0" w:color="auto"/>
            <w:bottom w:val="none" w:sz="0" w:space="0" w:color="auto"/>
            <w:right w:val="none" w:sz="0" w:space="0" w:color="auto"/>
          </w:divBdr>
          <w:divsChild>
            <w:div w:id="1267536699">
              <w:marLeft w:val="0"/>
              <w:marRight w:val="0"/>
              <w:marTop w:val="0"/>
              <w:marBottom w:val="0"/>
              <w:divBdr>
                <w:top w:val="none" w:sz="0" w:space="0" w:color="auto"/>
                <w:left w:val="none" w:sz="0" w:space="0" w:color="auto"/>
                <w:bottom w:val="none" w:sz="0" w:space="0" w:color="auto"/>
                <w:right w:val="none" w:sz="0" w:space="0" w:color="auto"/>
              </w:divBdr>
              <w:divsChild>
                <w:div w:id="1674799143">
                  <w:marLeft w:val="0"/>
                  <w:marRight w:val="0"/>
                  <w:marTop w:val="0"/>
                  <w:marBottom w:val="0"/>
                  <w:divBdr>
                    <w:top w:val="none" w:sz="0" w:space="0" w:color="auto"/>
                    <w:left w:val="none" w:sz="0" w:space="0" w:color="auto"/>
                    <w:bottom w:val="none" w:sz="0" w:space="0" w:color="auto"/>
                    <w:right w:val="none" w:sz="0" w:space="0" w:color="auto"/>
                  </w:divBdr>
                  <w:divsChild>
                    <w:div w:id="1157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5151">
      <w:bodyDiv w:val="1"/>
      <w:marLeft w:val="0"/>
      <w:marRight w:val="0"/>
      <w:marTop w:val="0"/>
      <w:marBottom w:val="0"/>
      <w:divBdr>
        <w:top w:val="none" w:sz="0" w:space="0" w:color="auto"/>
        <w:left w:val="none" w:sz="0" w:space="0" w:color="auto"/>
        <w:bottom w:val="none" w:sz="0" w:space="0" w:color="auto"/>
        <w:right w:val="none" w:sz="0" w:space="0" w:color="auto"/>
      </w:divBdr>
    </w:div>
    <w:div w:id="1139686876">
      <w:bodyDiv w:val="1"/>
      <w:marLeft w:val="0"/>
      <w:marRight w:val="0"/>
      <w:marTop w:val="0"/>
      <w:marBottom w:val="0"/>
      <w:divBdr>
        <w:top w:val="none" w:sz="0" w:space="0" w:color="auto"/>
        <w:left w:val="none" w:sz="0" w:space="0" w:color="auto"/>
        <w:bottom w:val="none" w:sz="0" w:space="0" w:color="auto"/>
        <w:right w:val="none" w:sz="0" w:space="0" w:color="auto"/>
      </w:divBdr>
    </w:div>
    <w:div w:id="1187523288">
      <w:bodyDiv w:val="1"/>
      <w:marLeft w:val="0"/>
      <w:marRight w:val="0"/>
      <w:marTop w:val="0"/>
      <w:marBottom w:val="0"/>
      <w:divBdr>
        <w:top w:val="none" w:sz="0" w:space="0" w:color="auto"/>
        <w:left w:val="none" w:sz="0" w:space="0" w:color="auto"/>
        <w:bottom w:val="none" w:sz="0" w:space="0" w:color="auto"/>
        <w:right w:val="none" w:sz="0" w:space="0" w:color="auto"/>
      </w:divBdr>
    </w:div>
    <w:div w:id="1266421309">
      <w:bodyDiv w:val="1"/>
      <w:marLeft w:val="0"/>
      <w:marRight w:val="0"/>
      <w:marTop w:val="0"/>
      <w:marBottom w:val="0"/>
      <w:divBdr>
        <w:top w:val="none" w:sz="0" w:space="0" w:color="auto"/>
        <w:left w:val="none" w:sz="0" w:space="0" w:color="auto"/>
        <w:bottom w:val="none" w:sz="0" w:space="0" w:color="auto"/>
        <w:right w:val="none" w:sz="0" w:space="0" w:color="auto"/>
      </w:divBdr>
    </w:div>
    <w:div w:id="1324548578">
      <w:bodyDiv w:val="1"/>
      <w:marLeft w:val="0"/>
      <w:marRight w:val="0"/>
      <w:marTop w:val="0"/>
      <w:marBottom w:val="0"/>
      <w:divBdr>
        <w:top w:val="none" w:sz="0" w:space="0" w:color="auto"/>
        <w:left w:val="none" w:sz="0" w:space="0" w:color="auto"/>
        <w:bottom w:val="none" w:sz="0" w:space="0" w:color="auto"/>
        <w:right w:val="none" w:sz="0" w:space="0" w:color="auto"/>
      </w:divBdr>
      <w:divsChild>
        <w:div w:id="1342899429">
          <w:marLeft w:val="0"/>
          <w:marRight w:val="0"/>
          <w:marTop w:val="0"/>
          <w:marBottom w:val="0"/>
          <w:divBdr>
            <w:top w:val="none" w:sz="0" w:space="0" w:color="auto"/>
            <w:left w:val="none" w:sz="0" w:space="0" w:color="auto"/>
            <w:bottom w:val="none" w:sz="0" w:space="0" w:color="auto"/>
            <w:right w:val="none" w:sz="0" w:space="0" w:color="auto"/>
          </w:divBdr>
          <w:divsChild>
            <w:div w:id="846944778">
              <w:marLeft w:val="0"/>
              <w:marRight w:val="0"/>
              <w:marTop w:val="0"/>
              <w:marBottom w:val="0"/>
              <w:divBdr>
                <w:top w:val="none" w:sz="0" w:space="0" w:color="auto"/>
                <w:left w:val="none" w:sz="0" w:space="0" w:color="auto"/>
                <w:bottom w:val="none" w:sz="0" w:space="0" w:color="auto"/>
                <w:right w:val="none" w:sz="0" w:space="0" w:color="auto"/>
              </w:divBdr>
              <w:divsChild>
                <w:div w:id="534007678">
                  <w:marLeft w:val="0"/>
                  <w:marRight w:val="0"/>
                  <w:marTop w:val="0"/>
                  <w:marBottom w:val="0"/>
                  <w:divBdr>
                    <w:top w:val="none" w:sz="0" w:space="0" w:color="auto"/>
                    <w:left w:val="none" w:sz="0" w:space="0" w:color="auto"/>
                    <w:bottom w:val="none" w:sz="0" w:space="0" w:color="auto"/>
                    <w:right w:val="none" w:sz="0" w:space="0" w:color="auto"/>
                  </w:divBdr>
                  <w:divsChild>
                    <w:div w:id="1790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5524">
      <w:bodyDiv w:val="1"/>
      <w:marLeft w:val="0"/>
      <w:marRight w:val="0"/>
      <w:marTop w:val="0"/>
      <w:marBottom w:val="0"/>
      <w:divBdr>
        <w:top w:val="none" w:sz="0" w:space="0" w:color="auto"/>
        <w:left w:val="none" w:sz="0" w:space="0" w:color="auto"/>
        <w:bottom w:val="none" w:sz="0" w:space="0" w:color="auto"/>
        <w:right w:val="none" w:sz="0" w:space="0" w:color="auto"/>
      </w:divBdr>
    </w:div>
    <w:div w:id="1579511683">
      <w:bodyDiv w:val="1"/>
      <w:marLeft w:val="0"/>
      <w:marRight w:val="0"/>
      <w:marTop w:val="0"/>
      <w:marBottom w:val="0"/>
      <w:divBdr>
        <w:top w:val="none" w:sz="0" w:space="0" w:color="auto"/>
        <w:left w:val="none" w:sz="0" w:space="0" w:color="auto"/>
        <w:bottom w:val="none" w:sz="0" w:space="0" w:color="auto"/>
        <w:right w:val="none" w:sz="0" w:space="0" w:color="auto"/>
      </w:divBdr>
    </w:div>
    <w:div w:id="1609509060">
      <w:bodyDiv w:val="1"/>
      <w:marLeft w:val="0"/>
      <w:marRight w:val="0"/>
      <w:marTop w:val="0"/>
      <w:marBottom w:val="0"/>
      <w:divBdr>
        <w:top w:val="none" w:sz="0" w:space="0" w:color="auto"/>
        <w:left w:val="none" w:sz="0" w:space="0" w:color="auto"/>
        <w:bottom w:val="none" w:sz="0" w:space="0" w:color="auto"/>
        <w:right w:val="none" w:sz="0" w:space="0" w:color="auto"/>
      </w:divBdr>
    </w:div>
    <w:div w:id="1682274848">
      <w:bodyDiv w:val="1"/>
      <w:marLeft w:val="0"/>
      <w:marRight w:val="0"/>
      <w:marTop w:val="0"/>
      <w:marBottom w:val="0"/>
      <w:divBdr>
        <w:top w:val="none" w:sz="0" w:space="0" w:color="auto"/>
        <w:left w:val="none" w:sz="0" w:space="0" w:color="auto"/>
        <w:bottom w:val="none" w:sz="0" w:space="0" w:color="auto"/>
        <w:right w:val="none" w:sz="0" w:space="0" w:color="auto"/>
      </w:divBdr>
    </w:div>
    <w:div w:id="1686401922">
      <w:bodyDiv w:val="1"/>
      <w:marLeft w:val="0"/>
      <w:marRight w:val="0"/>
      <w:marTop w:val="0"/>
      <w:marBottom w:val="0"/>
      <w:divBdr>
        <w:top w:val="none" w:sz="0" w:space="0" w:color="auto"/>
        <w:left w:val="none" w:sz="0" w:space="0" w:color="auto"/>
        <w:bottom w:val="none" w:sz="0" w:space="0" w:color="auto"/>
        <w:right w:val="none" w:sz="0" w:space="0" w:color="auto"/>
      </w:divBdr>
    </w:div>
    <w:div w:id="1698702749">
      <w:bodyDiv w:val="1"/>
      <w:marLeft w:val="0"/>
      <w:marRight w:val="0"/>
      <w:marTop w:val="0"/>
      <w:marBottom w:val="0"/>
      <w:divBdr>
        <w:top w:val="none" w:sz="0" w:space="0" w:color="auto"/>
        <w:left w:val="none" w:sz="0" w:space="0" w:color="auto"/>
        <w:bottom w:val="none" w:sz="0" w:space="0" w:color="auto"/>
        <w:right w:val="none" w:sz="0" w:space="0" w:color="auto"/>
      </w:divBdr>
    </w:div>
    <w:div w:id="1980643231">
      <w:bodyDiv w:val="1"/>
      <w:marLeft w:val="0"/>
      <w:marRight w:val="0"/>
      <w:marTop w:val="0"/>
      <w:marBottom w:val="0"/>
      <w:divBdr>
        <w:top w:val="none" w:sz="0" w:space="0" w:color="auto"/>
        <w:left w:val="none" w:sz="0" w:space="0" w:color="auto"/>
        <w:bottom w:val="none" w:sz="0" w:space="0" w:color="auto"/>
        <w:right w:val="none" w:sz="0" w:space="0" w:color="auto"/>
      </w:divBdr>
    </w:div>
    <w:div w:id="2015065637">
      <w:bodyDiv w:val="1"/>
      <w:marLeft w:val="0"/>
      <w:marRight w:val="0"/>
      <w:marTop w:val="0"/>
      <w:marBottom w:val="0"/>
      <w:divBdr>
        <w:top w:val="none" w:sz="0" w:space="0" w:color="auto"/>
        <w:left w:val="none" w:sz="0" w:space="0" w:color="auto"/>
        <w:bottom w:val="none" w:sz="0" w:space="0" w:color="auto"/>
        <w:right w:val="none" w:sz="0" w:space="0" w:color="auto"/>
      </w:divBdr>
    </w:div>
    <w:div w:id="2019966812">
      <w:bodyDiv w:val="1"/>
      <w:marLeft w:val="0"/>
      <w:marRight w:val="0"/>
      <w:marTop w:val="0"/>
      <w:marBottom w:val="0"/>
      <w:divBdr>
        <w:top w:val="none" w:sz="0" w:space="0" w:color="auto"/>
        <w:left w:val="none" w:sz="0" w:space="0" w:color="auto"/>
        <w:bottom w:val="none" w:sz="0" w:space="0" w:color="auto"/>
        <w:right w:val="none" w:sz="0" w:space="0" w:color="auto"/>
      </w:divBdr>
    </w:div>
    <w:div w:id="2044085927">
      <w:bodyDiv w:val="1"/>
      <w:marLeft w:val="0"/>
      <w:marRight w:val="0"/>
      <w:marTop w:val="0"/>
      <w:marBottom w:val="0"/>
      <w:divBdr>
        <w:top w:val="none" w:sz="0" w:space="0" w:color="auto"/>
        <w:left w:val="none" w:sz="0" w:space="0" w:color="auto"/>
        <w:bottom w:val="none" w:sz="0" w:space="0" w:color="auto"/>
        <w:right w:val="none" w:sz="0" w:space="0" w:color="auto"/>
      </w:divBdr>
    </w:div>
    <w:div w:id="21003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versityonboards@dffh.vic.gov.au" TargetMode="External"/><Relationship Id="rId18" Type="http://schemas.openxmlformats.org/officeDocument/2006/relationships/hyperlink" Target="https://vpsc.vic.gov.au/workforce-capability-leadership-and-management/best-practice-recruitment-and-selection/" TargetMode="External"/><Relationship Id="rId26" Type="http://schemas.openxmlformats.org/officeDocument/2006/relationships/hyperlink" Target="mailto:aboriginalaffairs@dpc.vic.gov.au" TargetMode="External"/><Relationship Id="rId39" Type="http://schemas.openxmlformats.org/officeDocument/2006/relationships/hyperlink" Target="https://vpsc.vic.gov.au/html-resources/aboriginal-cultural-capability-toolkit/" TargetMode="External"/><Relationship Id="rId21" Type="http://schemas.openxmlformats.org/officeDocument/2006/relationships/hyperlink" Target="https://www.vic.gov.au/guideline-maintaining-data-about-victorian-entities-and-appointments" TargetMode="External"/><Relationship Id="rId34" Type="http://schemas.openxmlformats.org/officeDocument/2006/relationships/hyperlink" Target="https://www.visionaustralia.org/services/digital-access/document-accessibility-toolbar" TargetMode="External"/><Relationship Id="rId42" Type="http://schemas.openxmlformats.org/officeDocument/2006/relationships/hyperlink" Target="https://www.firstpeoplesrelations.vic.gov.au/how-governments-working-close-gap-aboriginal-affairs-framework" TargetMode="External"/><Relationship Id="rId47" Type="http://schemas.openxmlformats.org/officeDocument/2006/relationships/hyperlink" Target="https://yoorrookjusticecommission.org.au/" TargetMode="External"/><Relationship Id="rId50" Type="http://schemas.openxmlformats.org/officeDocument/2006/relationships/hyperlink" Target="https://www2.health.vic.gov.au/about/populations/designing-for-diversity" TargetMode="External"/><Relationship Id="rId55" Type="http://schemas.openxmlformats.org/officeDocument/2006/relationships/footer" Target="footer2.xml"/><Relationship Id="rId63" Type="http://schemas.openxmlformats.org/officeDocument/2006/relationships/hyperlink" Target="https://www.firstpeoplesrelations.vic.gov.au/acknowledgement-traditional-owners" TargetMode="External"/><Relationship Id="rId68" Type="http://schemas.openxmlformats.org/officeDocument/2006/relationships/hyperlink" Target="https://www.cmy.net.au/" TargetMode="External"/><Relationship Id="rId76" Type="http://schemas.openxmlformats.org/officeDocument/2006/relationships/hyperlink" Target="http://www.daru.org.au/" TargetMode="External"/><Relationship Id="rId84" Type="http://schemas.openxmlformats.org/officeDocument/2006/relationships/hyperlink" Target="https://koorieyouthcouncil.org.au/"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joy.org.au/contact/" TargetMode="External"/><Relationship Id="rId2" Type="http://schemas.openxmlformats.org/officeDocument/2006/relationships/customXml" Target="../customXml/item2.xml"/><Relationship Id="rId16" Type="http://schemas.openxmlformats.org/officeDocument/2006/relationships/hyperlink" Target="https://www.vic.gov.au/guidelines-appointment-remuneration" TargetMode="External"/><Relationship Id="rId29" Type="http://schemas.openxmlformats.org/officeDocument/2006/relationships/hyperlink" Target="https://www2.health.vic.gov.au/public-health/population-health-systems/health-status-of-victorians/survey-data-and-reports/racism-in-victoria" TargetMode="External"/><Relationship Id="rId11" Type="http://schemas.openxmlformats.org/officeDocument/2006/relationships/endnotes" Target="endnotes.xml"/><Relationship Id="rId24" Type="http://schemas.openxmlformats.org/officeDocument/2006/relationships/hyperlink" Target="mailto:aboriginalaffairs@dpc.vic.gov.au" TargetMode="External"/><Relationship Id="rId32" Type="http://schemas.openxmlformats.org/officeDocument/2006/relationships/hyperlink" Target="mailto:X@X.vic.gov.au" TargetMode="External"/><Relationship Id="rId37" Type="http://schemas.openxmlformats.org/officeDocument/2006/relationships/hyperlink" Target="https://www.vic.gov.au/guidelines-appointment-remuneration" TargetMode="External"/><Relationship Id="rId40" Type="http://schemas.openxmlformats.org/officeDocument/2006/relationships/hyperlink" Target="https://www.firstpeoplesrelations.vic.gov.au/acknowledgement-traditional-owners" TargetMode="External"/><Relationship Id="rId45" Type="http://schemas.openxmlformats.org/officeDocument/2006/relationships/hyperlink" Target="https://www.firstpeoplesrelations.vic.gov.au/victorian-closing-gap-implementation-plan" TargetMode="External"/><Relationship Id="rId53" Type="http://schemas.openxmlformats.org/officeDocument/2006/relationships/header" Target="header2.xml"/><Relationship Id="rId58" Type="http://schemas.openxmlformats.org/officeDocument/2006/relationships/hyperlink" Target="https://www.aboriginalvictoria.vic.gov.au/local-aboriginal-networks-and-gathering-places" TargetMode="External"/><Relationship Id="rId66" Type="http://schemas.openxmlformats.org/officeDocument/2006/relationships/hyperlink" Target="https://www.vic.gov.au/local-government-areas-report-population-diversity" TargetMode="External"/><Relationship Id="rId74" Type="http://schemas.openxmlformats.org/officeDocument/2006/relationships/hyperlink" Target="https://globemelbourne.com.au/" TargetMode="External"/><Relationship Id="rId79" Type="http://schemas.openxmlformats.org/officeDocument/2006/relationships/hyperlink" Target="http://www.voiceatthetable.com.au/" TargetMode="External"/><Relationship Id="rId87"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koorimail.com/" TargetMode="External"/><Relationship Id="rId82" Type="http://schemas.openxmlformats.org/officeDocument/2006/relationships/hyperlink" Target="https://www.yacvic.org.au/" TargetMode="External"/><Relationship Id="rId19" Type="http://schemas.openxmlformats.org/officeDocument/2006/relationships/hyperlink" Target="https://vpsc.vic.gov.au/resources/disability-employment-toolk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originalaffairs@dpc.vic.gov.au" TargetMode="External"/><Relationship Id="rId22" Type="http://schemas.openxmlformats.org/officeDocument/2006/relationships/hyperlink" Target="https://www.vic.gov.au/guideline-maintaining-data-about-victorian-entities-and-appointments" TargetMode="External"/><Relationship Id="rId27" Type="http://schemas.openxmlformats.org/officeDocument/2006/relationships/hyperlink" Target="https://www.vic.gov.au/inclusive-language-guide" TargetMode="External"/><Relationship Id="rId30" Type="http://schemas.openxmlformats.org/officeDocument/2006/relationships/hyperlink" Target="https://www.infrastructure.gov.au/media-communications-arts/phone/services-people-disability/accesshub/national-relay-service" TargetMode="External"/><Relationship Id="rId35" Type="http://schemas.openxmlformats.org/officeDocument/2006/relationships/hyperlink" Target="https://www.boards.vic.gov.au/" TargetMode="External"/><Relationship Id="rId43" Type="http://schemas.openxmlformats.org/officeDocument/2006/relationships/hyperlink" Target="https://www.firstpeoplesrelations.vic.gov.au/" TargetMode="External"/><Relationship Id="rId48" Type="http://schemas.openxmlformats.org/officeDocument/2006/relationships/hyperlink" Target="https://vpsc.vic.gov.au/resources/disability-employment-toolkit/" TargetMode="External"/><Relationship Id="rId56" Type="http://schemas.openxmlformats.org/officeDocument/2006/relationships/header" Target="header3.xml"/><Relationship Id="rId64" Type="http://schemas.openxmlformats.org/officeDocument/2006/relationships/hyperlink" Target="https://www.multiculturalcommission.vic.gov.au/" TargetMode="External"/><Relationship Id="rId69" Type="http://schemas.openxmlformats.org/officeDocument/2006/relationships/hyperlink" Target="mailto:lgbtiqcommissioner@dffh.vic.gov.au" TargetMode="External"/><Relationship Id="rId77" Type="http://schemas.openxmlformats.org/officeDocument/2006/relationships/hyperlink" Target="https://disabilityleaders.com.au/" TargetMode="External"/><Relationship Id="rId8" Type="http://schemas.openxmlformats.org/officeDocument/2006/relationships/settings" Target="settings.xml"/><Relationship Id="rId51" Type="http://schemas.openxmlformats.org/officeDocument/2006/relationships/hyperlink" Target="https://www.vic.gov.au/inclusive-language-guide" TargetMode="External"/><Relationship Id="rId72" Type="http://schemas.openxmlformats.org/officeDocument/2006/relationships/hyperlink" Target="https://www.agmc.org.au/contact-us/" TargetMode="External"/><Relationship Id="rId80" Type="http://schemas.openxmlformats.org/officeDocument/2006/relationships/hyperlink" Target="http://www.leadershipvictoria.org/" TargetMode="External"/><Relationship Id="rId85" Type="http://schemas.openxmlformats.org/officeDocument/2006/relationships/hyperlink" Target="https://koorieyouthcouncil.org.au/contact-u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vpsc.vic.gov.au/html-resources/recruitment-and-appointment-to-the-board-a-governance-officers-toolkit/" TargetMode="External"/><Relationship Id="rId25" Type="http://schemas.openxmlformats.org/officeDocument/2006/relationships/hyperlink" Target="mailto:diversityonboards@dffh.vic.gov.au" TargetMode="External"/><Relationship Id="rId33" Type="http://schemas.openxmlformats.org/officeDocument/2006/relationships/hyperlink" Target="https://www.dpc.vic.gov.au/index.php/communication/policies-and-guidelines" TargetMode="External"/><Relationship Id="rId38" Type="http://schemas.openxmlformats.org/officeDocument/2006/relationships/hyperlink" Target="mailto:womenonboards@dffh.vic.gov.au" TargetMode="External"/><Relationship Id="rId46" Type="http://schemas.openxmlformats.org/officeDocument/2006/relationships/hyperlink" Target="https://www.firstpeoplesvic.org/" TargetMode="External"/><Relationship Id="rId59" Type="http://schemas.openxmlformats.org/officeDocument/2006/relationships/hyperlink" Target="https://www.aboriginalvictoria.vic.gov.au/local-aboriginal-networks-and-gathering-places" TargetMode="External"/><Relationship Id="rId67" Type="http://schemas.openxmlformats.org/officeDocument/2006/relationships/hyperlink" Target="https://eccv.org.au/" TargetMode="External"/><Relationship Id="rId20" Type="http://schemas.openxmlformats.org/officeDocument/2006/relationships/hyperlink" Target="https://www.vic.gov.au/recruit-smarter" TargetMode="External"/><Relationship Id="rId41" Type="http://schemas.openxmlformats.org/officeDocument/2006/relationships/hyperlink" Target="https://achris.vic.gov.au/weave/wca.html" TargetMode="External"/><Relationship Id="rId54" Type="http://schemas.openxmlformats.org/officeDocument/2006/relationships/footer" Target="footer1.xml"/><Relationship Id="rId62" Type="http://schemas.openxmlformats.org/officeDocument/2006/relationships/hyperlink" Target="https://www.firstpeoplesvic.org/" TargetMode="External"/><Relationship Id="rId70" Type="http://schemas.openxmlformats.org/officeDocument/2006/relationships/hyperlink" Target="https://www.starobserver.com.au/about/contact" TargetMode="External"/><Relationship Id="rId75" Type="http://schemas.openxmlformats.org/officeDocument/2006/relationships/hyperlink" Target="https://www.lgbtijobs.com.au/contact.php" TargetMode="External"/><Relationship Id="rId83" Type="http://schemas.openxmlformats.org/officeDocument/2006/relationships/hyperlink" Target="https://www.cmy.net.a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dv@rdv.vic.gov.au" TargetMode="External"/><Relationship Id="rId23" Type="http://schemas.openxmlformats.org/officeDocument/2006/relationships/hyperlink" Target="mailto:diversityonboards@dffh.vic.gov.au" TargetMode="External"/><Relationship Id="rId28" Type="http://schemas.openxmlformats.org/officeDocument/2006/relationships/hyperlink" Target="https://www.scopeaust.org.au/service/accessible-information/" TargetMode="External"/><Relationship Id="rId36" Type="http://schemas.openxmlformats.org/officeDocument/2006/relationships/hyperlink" Target="https://www.vic.gov.au/recruit-smarter" TargetMode="External"/><Relationship Id="rId49" Type="http://schemas.openxmlformats.org/officeDocument/2006/relationships/hyperlink" Target="https://voiceatthetable.com.au/resources/ensure-meetings-inclusive/"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vic.gov.au/privacy-vicgovau" TargetMode="External"/><Relationship Id="rId44" Type="http://schemas.openxmlformats.org/officeDocument/2006/relationships/hyperlink" Target="https://www.firstpeoplesrelations.vic.gov.au/self-determination-reform-framework" TargetMode="External"/><Relationship Id="rId52" Type="http://schemas.openxmlformats.org/officeDocument/2006/relationships/header" Target="header1.xml"/><Relationship Id="rId60" Type="http://schemas.openxmlformats.org/officeDocument/2006/relationships/hyperlink" Target="https://www.facebook.com/" TargetMode="External"/><Relationship Id="rId65" Type="http://schemas.openxmlformats.org/officeDocument/2006/relationships/hyperlink" Target="https://www.vic.gov.au/discover-victorias-diverse-population" TargetMode="External"/><Relationship Id="rId73" Type="http://schemas.openxmlformats.org/officeDocument/2006/relationships/hyperlink" Target="https://www.ethicaljobs.com.au/" TargetMode="External"/><Relationship Id="rId78" Type="http://schemas.openxmlformats.org/officeDocument/2006/relationships/hyperlink" Target="http://www.saru.net.au" TargetMode="External"/><Relationship Id="rId81" Type="http://schemas.openxmlformats.org/officeDocument/2006/relationships/hyperlink" Target="http://www.linkedin.com/" TargetMode="External"/><Relationship Id="rId86"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a:dk1>
        <a:srgbClr val="000000"/>
      </a:dk1>
      <a:lt1>
        <a:srgbClr val="FFFFFF"/>
      </a:lt1>
      <a:dk2>
        <a:srgbClr val="52565A"/>
      </a:dk2>
      <a:lt2>
        <a:srgbClr val="E7F1F9"/>
      </a:lt2>
      <a:accent1>
        <a:srgbClr val="0071CE"/>
      </a:accent1>
      <a:accent2>
        <a:srgbClr val="089CA7"/>
      </a:accent2>
      <a:accent3>
        <a:srgbClr val="87189D"/>
      </a:accent3>
      <a:accent4>
        <a:srgbClr val="E35203"/>
      </a:accent4>
      <a:accent5>
        <a:srgbClr val="007A4A"/>
      </a:accent5>
      <a:accent6>
        <a:srgbClr val="AE262E"/>
      </a:accent6>
      <a:hlink>
        <a:srgbClr val="0071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Chris S Peters (Admin)</DisplayName>
        <AccountId>13</AccountId>
        <AccountType/>
      </UserInfo>
      <UserInfo>
        <DisplayName>Barbara Mountjouris (DFFH)</DisplayName>
        <AccountId>91</AccountId>
        <AccountType/>
      </UserInfo>
      <UserInfo>
        <DisplayName>Alison Zoraja (DFFH)</DisplayName>
        <AccountId>178</AccountId>
        <AccountType/>
      </UserInfo>
      <UserInfo>
        <DisplayName>Jane Chen (DFFH)</DisplayName>
        <AccountId>58</AccountId>
        <AccountType/>
      </UserInfo>
      <UserInfo>
        <DisplayName>David Kensit (DFFH)</DisplayName>
        <AccountId>203</AccountId>
        <AccountType/>
      </UserInfo>
      <UserInfo>
        <DisplayName>Belinda Johnston (DFFH)</DisplayName>
        <AccountId>1293</AccountId>
        <AccountType/>
      </UserInfo>
      <UserInfo>
        <DisplayName>Brydie Clarke (DFFH)</DisplayName>
        <AccountId>34</AccountId>
        <AccountType/>
      </UserInfo>
      <UserInfo>
        <DisplayName>Daniel Feher (DFFH)</DisplayName>
        <AccountId>126</AccountId>
        <AccountType/>
      </UserInfo>
      <UserInfo>
        <DisplayName>Danielle Haultain (DFFH)</DisplayName>
        <AccountId>53</AccountId>
        <AccountType/>
      </UserInfo>
      <UserInfo>
        <DisplayName>Rachel Jamieson (DFFH)</DisplayName>
        <AccountId>59</AccountId>
        <AccountType/>
      </UserInfo>
      <UserInfo>
        <DisplayName>Emily Walker (DFFH)</DisplayName>
        <AccountId>821</AccountId>
        <AccountType/>
      </UserInfo>
      <UserInfo>
        <DisplayName>Heather Mofflin (DFFH)</DisplayName>
        <AccountId>776</AccountId>
        <AccountType/>
      </UserInfo>
      <UserInfo>
        <DisplayName>Renee Imbesi (DFFH)</DisplayName>
        <AccountId>601</AccountId>
        <AccountType/>
      </UserInfo>
      <UserInfo>
        <DisplayName>Jessie Mitchell (DFFH)</DisplayName>
        <AccountId>62</AccountId>
        <AccountType/>
      </UserInfo>
      <UserInfo>
        <DisplayName>Jordan Wren (DFFH)</DisplayName>
        <AccountId>1062</AccountId>
        <AccountType/>
      </UserInfo>
    </SharedWithUsers>
    <Committee xmlns="50f00e27-c35f-46eb-9301-c9e2bd24673f" xsi:nil="true"/>
    <Submissiontitle xmlns="50f00e27-c35f-46eb-9301-c9e2bd24673f" xsi:nil="true"/>
    <FVLead_x002f_Liaison xmlns="50f00e27-c35f-46eb-9301-c9e2bd24673f" xsi:nil="true"/>
    <Product xmlns="50f00e27-c35f-46eb-9301-c9e2bd24673f" xsi:nil="true"/>
    <Status xmlns="50f00e27-c35f-46eb-9301-c9e2bd2467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8" ma:contentTypeDescription="Create a new document." ma:contentTypeScope="" ma:versionID="616c2f93f137ac780d04a073e39abdb5">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c7c9c77104a6facd9cca653698dca785"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Status" minOccurs="0"/>
                <xsd:element ref="ns2:Committee" minOccurs="0"/>
                <xsd:element ref="ns2:FVLead_x002f_Liaison" minOccurs="0"/>
                <xsd:element ref="ns2:Product" minOccurs="0"/>
                <xsd:element ref="ns2:Submissiontitl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Committee" ma:index="20" nillable="true" ma:displayName="Committee" ma:format="Dropdown" ma:internalName="Committee">
      <xsd:simpleType>
        <xsd:restriction base="dms:Text">
          <xsd:maxLength value="255"/>
        </xsd:restriction>
      </xsd:simpleType>
    </xsd:element>
    <xsd:element name="FVLead_x002f_Liaison" ma:index="21" nillable="true" ma:displayName="Lead/Liaison" ma:format="Dropdown" ma:internalName="FVLead_x002f_Liaison">
      <xsd:simpleType>
        <xsd:restriction base="dms:Text">
          <xsd:maxLength value="255"/>
        </xsd:restriction>
      </xsd:simpleType>
    </xsd:element>
    <xsd:element name="Product" ma:index="22" nillable="true" ma:displayName="Product" ma:description="Committee Brief or Coordination Comments" ma:format="Dropdown" ma:internalName="Product">
      <xsd:simpleType>
        <xsd:restriction base="dms:Text">
          <xsd:maxLength value="255"/>
        </xsd:restriction>
      </xsd:simpleType>
    </xsd:element>
    <xsd:element name="Submissiontitle" ma:index="23" nillable="true" ma:displayName="Submission title" ma:format="Dropdown" ma:internalName="Submissiontitle">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87E786-C469-42A3-909A-2A1F8EC80954}">
  <ds:schemaRefs>
    <ds:schemaRef ds:uri="http://schemas.microsoft.com/office/2006/metadata/properties"/>
    <ds:schemaRef ds:uri="http://schemas.microsoft.com/office/infopath/2007/PartnerControls"/>
    <ds:schemaRef ds:uri="27cb37dd-16a1-4d7b-8276-5c0e4168f63b"/>
    <ds:schemaRef ds:uri="50f00e27-c35f-46eb-9301-c9e2bd24673f"/>
  </ds:schemaRefs>
</ds:datastoreItem>
</file>

<file path=customXml/itemProps2.xml><?xml version="1.0" encoding="utf-8"?>
<ds:datastoreItem xmlns:ds="http://schemas.openxmlformats.org/officeDocument/2006/customXml" ds:itemID="{9B506E19-D108-4896-92D0-34110695E47A}">
  <ds:schemaRefs>
    <ds:schemaRef ds:uri="http://schemas.openxmlformats.org/officeDocument/2006/bibliography"/>
  </ds:schemaRefs>
</ds:datastoreItem>
</file>

<file path=customXml/itemProps3.xml><?xml version="1.0" encoding="utf-8"?>
<ds:datastoreItem xmlns:ds="http://schemas.openxmlformats.org/officeDocument/2006/customXml" ds:itemID="{0937DB92-EBBB-485B-8A84-53C8E3762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5DC9D-A510-4B1E-99AF-300CAC272B3A}">
  <ds:schemaRefs>
    <ds:schemaRef ds:uri="http://schemas.microsoft.com/sharepoint/v3/contenttype/forms"/>
  </ds:schemaRefs>
</ds:datastoreItem>
</file>

<file path=customXml/itemProps5.xml><?xml version="1.0" encoding="utf-8"?>
<ds:datastoreItem xmlns:ds="http://schemas.openxmlformats.org/officeDocument/2006/customXml" ds:itemID="{746B9E57-5920-4BC1-BD6C-512360681B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34</Pages>
  <Words>11312</Words>
  <Characters>64481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75642</CharactersWithSpaces>
  <SharedDoc>false</SharedDoc>
  <HLinks>
    <vt:vector size="378" baseType="variant">
      <vt:variant>
        <vt:i4>720971</vt:i4>
      </vt:variant>
      <vt:variant>
        <vt:i4>255</vt:i4>
      </vt:variant>
      <vt:variant>
        <vt:i4>0</vt:i4>
      </vt:variant>
      <vt:variant>
        <vt:i4>5</vt:i4>
      </vt:variant>
      <vt:variant>
        <vt:lpwstr>https://koorieyouthcouncil.org.au/contact-us/</vt:lpwstr>
      </vt:variant>
      <vt:variant>
        <vt:lpwstr/>
      </vt:variant>
      <vt:variant>
        <vt:i4>2949158</vt:i4>
      </vt:variant>
      <vt:variant>
        <vt:i4>252</vt:i4>
      </vt:variant>
      <vt:variant>
        <vt:i4>0</vt:i4>
      </vt:variant>
      <vt:variant>
        <vt:i4>5</vt:i4>
      </vt:variant>
      <vt:variant>
        <vt:lpwstr>https://koorieyouthcouncil.org.au/</vt:lpwstr>
      </vt:variant>
      <vt:variant>
        <vt:lpwstr/>
      </vt:variant>
      <vt:variant>
        <vt:i4>3145734</vt:i4>
      </vt:variant>
      <vt:variant>
        <vt:i4>249</vt:i4>
      </vt:variant>
      <vt:variant>
        <vt:i4>0</vt:i4>
      </vt:variant>
      <vt:variant>
        <vt:i4>5</vt:i4>
      </vt:variant>
      <vt:variant>
        <vt:lpwstr>mailto:lgbtiqcommissioner@dffh.vic.gov.au</vt:lpwstr>
      </vt:variant>
      <vt:variant>
        <vt:lpwstr/>
      </vt:variant>
      <vt:variant>
        <vt:i4>262147</vt:i4>
      </vt:variant>
      <vt:variant>
        <vt:i4>246</vt:i4>
      </vt:variant>
      <vt:variant>
        <vt:i4>0</vt:i4>
      </vt:variant>
      <vt:variant>
        <vt:i4>5</vt:i4>
      </vt:variant>
      <vt:variant>
        <vt:lpwstr>https://www.vic.gov.au/local-government-areas-report-population-diversity</vt:lpwstr>
      </vt:variant>
      <vt:variant>
        <vt:lpwstr/>
      </vt:variant>
      <vt:variant>
        <vt:i4>5111824</vt:i4>
      </vt:variant>
      <vt:variant>
        <vt:i4>243</vt:i4>
      </vt:variant>
      <vt:variant>
        <vt:i4>0</vt:i4>
      </vt:variant>
      <vt:variant>
        <vt:i4>5</vt:i4>
      </vt:variant>
      <vt:variant>
        <vt:lpwstr>https://www.multicultural.vic.gov.au/population-and-migration/victorias-diversity/population-diversity-in-local-councils</vt:lpwstr>
      </vt:variant>
      <vt:variant>
        <vt:lpwstr/>
      </vt:variant>
      <vt:variant>
        <vt:i4>6553644</vt:i4>
      </vt:variant>
      <vt:variant>
        <vt:i4>240</vt:i4>
      </vt:variant>
      <vt:variant>
        <vt:i4>0</vt:i4>
      </vt:variant>
      <vt:variant>
        <vt:i4>5</vt:i4>
      </vt:variant>
      <vt:variant>
        <vt:lpwstr>https://www.vic.gov.au/inclusive-language-guide</vt:lpwstr>
      </vt:variant>
      <vt:variant>
        <vt:lpwstr/>
      </vt:variant>
      <vt:variant>
        <vt:i4>1048646</vt:i4>
      </vt:variant>
      <vt:variant>
        <vt:i4>237</vt:i4>
      </vt:variant>
      <vt:variant>
        <vt:i4>0</vt:i4>
      </vt:variant>
      <vt:variant>
        <vt:i4>5</vt:i4>
      </vt:variant>
      <vt:variant>
        <vt:lpwstr>https://www2.health.vic.gov.au/about/populations/designing-for-diversity</vt:lpwstr>
      </vt:variant>
      <vt:variant>
        <vt:lpwstr/>
      </vt:variant>
      <vt:variant>
        <vt:i4>2621557</vt:i4>
      </vt:variant>
      <vt:variant>
        <vt:i4>234</vt:i4>
      </vt:variant>
      <vt:variant>
        <vt:i4>0</vt:i4>
      </vt:variant>
      <vt:variant>
        <vt:i4>5</vt:i4>
      </vt:variant>
      <vt:variant>
        <vt:lpwstr>https://voiceatthetable.com.au/resources/ensure-meetings-inclusive/</vt:lpwstr>
      </vt:variant>
      <vt:variant>
        <vt:lpwstr/>
      </vt:variant>
      <vt:variant>
        <vt:i4>1704017</vt:i4>
      </vt:variant>
      <vt:variant>
        <vt:i4>231</vt:i4>
      </vt:variant>
      <vt:variant>
        <vt:i4>0</vt:i4>
      </vt:variant>
      <vt:variant>
        <vt:i4>5</vt:i4>
      </vt:variant>
      <vt:variant>
        <vt:lpwstr>https://vpsc.vic.gov.au/resources/disability-employment-toolkit/</vt:lpwstr>
      </vt:variant>
      <vt:variant>
        <vt:lpwstr/>
      </vt:variant>
      <vt:variant>
        <vt:i4>4456531</vt:i4>
      </vt:variant>
      <vt:variant>
        <vt:i4>228</vt:i4>
      </vt:variant>
      <vt:variant>
        <vt:i4>0</vt:i4>
      </vt:variant>
      <vt:variant>
        <vt:i4>5</vt:i4>
      </vt:variant>
      <vt:variant>
        <vt:lpwstr>https://www.and.org.au/pages/event-checklist.html</vt:lpwstr>
      </vt:variant>
      <vt:variant>
        <vt:lpwstr/>
      </vt:variant>
      <vt:variant>
        <vt:i4>1441857</vt:i4>
      </vt:variant>
      <vt:variant>
        <vt:i4>225</vt:i4>
      </vt:variant>
      <vt:variant>
        <vt:i4>0</vt:i4>
      </vt:variant>
      <vt:variant>
        <vt:i4>5</vt:i4>
      </vt:variant>
      <vt:variant>
        <vt:lpwstr>https://yoorrookjusticecommission.org.au/</vt:lpwstr>
      </vt:variant>
      <vt:variant>
        <vt:lpwstr/>
      </vt:variant>
      <vt:variant>
        <vt:i4>4718669</vt:i4>
      </vt:variant>
      <vt:variant>
        <vt:i4>222</vt:i4>
      </vt:variant>
      <vt:variant>
        <vt:i4>0</vt:i4>
      </vt:variant>
      <vt:variant>
        <vt:i4>5</vt:i4>
      </vt:variant>
      <vt:variant>
        <vt:lpwstr>https://www.firstpeoplesvic.org/</vt:lpwstr>
      </vt:variant>
      <vt:variant>
        <vt:lpwstr/>
      </vt:variant>
      <vt:variant>
        <vt:i4>3997738</vt:i4>
      </vt:variant>
      <vt:variant>
        <vt:i4>219</vt:i4>
      </vt:variant>
      <vt:variant>
        <vt:i4>0</vt:i4>
      </vt:variant>
      <vt:variant>
        <vt:i4>5</vt:i4>
      </vt:variant>
      <vt:variant>
        <vt:lpwstr>https://www.firstpeoplesrelations.vic.gov.au/victorian-closing-gap-implementation-plan</vt:lpwstr>
      </vt:variant>
      <vt:variant>
        <vt:lpwstr/>
      </vt:variant>
      <vt:variant>
        <vt:i4>655443</vt:i4>
      </vt:variant>
      <vt:variant>
        <vt:i4>216</vt:i4>
      </vt:variant>
      <vt:variant>
        <vt:i4>0</vt:i4>
      </vt:variant>
      <vt:variant>
        <vt:i4>5</vt:i4>
      </vt:variant>
      <vt:variant>
        <vt:lpwstr>https://www.firstpeoplesrelations.vic.gov.au/self-determination-reform-framework</vt:lpwstr>
      </vt:variant>
      <vt:variant>
        <vt:lpwstr/>
      </vt:variant>
      <vt:variant>
        <vt:i4>786499</vt:i4>
      </vt:variant>
      <vt:variant>
        <vt:i4>213</vt:i4>
      </vt:variant>
      <vt:variant>
        <vt:i4>0</vt:i4>
      </vt:variant>
      <vt:variant>
        <vt:i4>5</vt:i4>
      </vt:variant>
      <vt:variant>
        <vt:lpwstr>https://www.firstpeoplesrelations.vic.gov.au/</vt:lpwstr>
      </vt:variant>
      <vt:variant>
        <vt:lpwstr/>
      </vt:variant>
      <vt:variant>
        <vt:i4>7667754</vt:i4>
      </vt:variant>
      <vt:variant>
        <vt:i4>210</vt:i4>
      </vt:variant>
      <vt:variant>
        <vt:i4>0</vt:i4>
      </vt:variant>
      <vt:variant>
        <vt:i4>5</vt:i4>
      </vt:variant>
      <vt:variant>
        <vt:lpwstr>https://www.firstpeoplesrelations.vic.gov.au/how-governments-working-close-gap-aboriginal-affairs-framework</vt:lpwstr>
      </vt:variant>
      <vt:variant>
        <vt:lpwstr/>
      </vt:variant>
      <vt:variant>
        <vt:i4>5242909</vt:i4>
      </vt:variant>
      <vt:variant>
        <vt:i4>207</vt:i4>
      </vt:variant>
      <vt:variant>
        <vt:i4>0</vt:i4>
      </vt:variant>
      <vt:variant>
        <vt:i4>5</vt:i4>
      </vt:variant>
      <vt:variant>
        <vt:lpwstr>https://achris.vic.gov.au/weave/wca.html</vt:lpwstr>
      </vt:variant>
      <vt:variant>
        <vt:lpwstr/>
      </vt:variant>
      <vt:variant>
        <vt:i4>7405673</vt:i4>
      </vt:variant>
      <vt:variant>
        <vt:i4>204</vt:i4>
      </vt:variant>
      <vt:variant>
        <vt:i4>0</vt:i4>
      </vt:variant>
      <vt:variant>
        <vt:i4>5</vt:i4>
      </vt:variant>
      <vt:variant>
        <vt:lpwstr>https://www.firstpeoplesrelations.vic.gov.au/acknowledgement-traditional-owners</vt:lpwstr>
      </vt:variant>
      <vt:variant>
        <vt:lpwstr/>
      </vt:variant>
      <vt:variant>
        <vt:i4>6815804</vt:i4>
      </vt:variant>
      <vt:variant>
        <vt:i4>201</vt:i4>
      </vt:variant>
      <vt:variant>
        <vt:i4>0</vt:i4>
      </vt:variant>
      <vt:variant>
        <vt:i4>5</vt:i4>
      </vt:variant>
      <vt:variant>
        <vt:lpwstr>https://vpsc.vic.gov.au/html-resources/aboriginal-cultural-capability-toolkit/</vt:lpwstr>
      </vt:variant>
      <vt:variant>
        <vt:lpwstr/>
      </vt:variant>
      <vt:variant>
        <vt:i4>4784227</vt:i4>
      </vt:variant>
      <vt:variant>
        <vt:i4>198</vt:i4>
      </vt:variant>
      <vt:variant>
        <vt:i4>0</vt:i4>
      </vt:variant>
      <vt:variant>
        <vt:i4>5</vt:i4>
      </vt:variant>
      <vt:variant>
        <vt:lpwstr>mailto:womenonboards@dffh.vic.gov.au</vt:lpwstr>
      </vt:variant>
      <vt:variant>
        <vt:lpwstr/>
      </vt:variant>
      <vt:variant>
        <vt:i4>3997807</vt:i4>
      </vt:variant>
      <vt:variant>
        <vt:i4>195</vt:i4>
      </vt:variant>
      <vt:variant>
        <vt:i4>0</vt:i4>
      </vt:variant>
      <vt:variant>
        <vt:i4>5</vt:i4>
      </vt:variant>
      <vt:variant>
        <vt:lpwstr>https://www.vic.gov.au/guidelines-appointment-remuneration</vt:lpwstr>
      </vt:variant>
      <vt:variant>
        <vt:lpwstr/>
      </vt:variant>
      <vt:variant>
        <vt:i4>4456531</vt:i4>
      </vt:variant>
      <vt:variant>
        <vt:i4>192</vt:i4>
      </vt:variant>
      <vt:variant>
        <vt:i4>0</vt:i4>
      </vt:variant>
      <vt:variant>
        <vt:i4>5</vt:i4>
      </vt:variant>
      <vt:variant>
        <vt:lpwstr>https://www.and.org.au/pages/event-checklist.html</vt:lpwstr>
      </vt:variant>
      <vt:variant>
        <vt:lpwstr/>
      </vt:variant>
      <vt:variant>
        <vt:i4>1114121</vt:i4>
      </vt:variant>
      <vt:variant>
        <vt:i4>189</vt:i4>
      </vt:variant>
      <vt:variant>
        <vt:i4>0</vt:i4>
      </vt:variant>
      <vt:variant>
        <vt:i4>5</vt:i4>
      </vt:variant>
      <vt:variant>
        <vt:lpwstr>http://https/www.vic.gov.au/recruit-smarter.html</vt:lpwstr>
      </vt:variant>
      <vt:variant>
        <vt:lpwstr/>
      </vt:variant>
      <vt:variant>
        <vt:i4>8060989</vt:i4>
      </vt:variant>
      <vt:variant>
        <vt:i4>186</vt:i4>
      </vt:variant>
      <vt:variant>
        <vt:i4>0</vt:i4>
      </vt:variant>
      <vt:variant>
        <vt:i4>5</vt:i4>
      </vt:variant>
      <vt:variant>
        <vt:lpwstr>https://www.visionaustralia.org/services/digital-access/document-accessibility-toolbar</vt:lpwstr>
      </vt:variant>
      <vt:variant>
        <vt:lpwstr/>
      </vt:variant>
      <vt:variant>
        <vt:i4>7340074</vt:i4>
      </vt:variant>
      <vt:variant>
        <vt:i4>183</vt:i4>
      </vt:variant>
      <vt:variant>
        <vt:i4>0</vt:i4>
      </vt:variant>
      <vt:variant>
        <vt:i4>5</vt:i4>
      </vt:variant>
      <vt:variant>
        <vt:lpwstr>https://www.dpc.vic.gov.au/index.php/communication/policies-and-guidelines</vt:lpwstr>
      </vt:variant>
      <vt:variant>
        <vt:lpwstr/>
      </vt:variant>
      <vt:variant>
        <vt:i4>458786</vt:i4>
      </vt:variant>
      <vt:variant>
        <vt:i4>180</vt:i4>
      </vt:variant>
      <vt:variant>
        <vt:i4>0</vt:i4>
      </vt:variant>
      <vt:variant>
        <vt:i4>5</vt:i4>
      </vt:variant>
      <vt:variant>
        <vt:lpwstr>mailto:X@X.vic.gov.au</vt:lpwstr>
      </vt:variant>
      <vt:variant>
        <vt:lpwstr/>
      </vt:variant>
      <vt:variant>
        <vt:i4>2162728</vt:i4>
      </vt:variant>
      <vt:variant>
        <vt:i4>177</vt:i4>
      </vt:variant>
      <vt:variant>
        <vt:i4>0</vt:i4>
      </vt:variant>
      <vt:variant>
        <vt:i4>5</vt:i4>
      </vt:variant>
      <vt:variant>
        <vt:lpwstr>http://https/www.communications.gov.au/what-we-do/phone/services-people-disability/accesshub/national-relay-service</vt:lpwstr>
      </vt:variant>
      <vt:variant>
        <vt:lpwstr/>
      </vt:variant>
      <vt:variant>
        <vt:i4>4325448</vt:i4>
      </vt:variant>
      <vt:variant>
        <vt:i4>174</vt:i4>
      </vt:variant>
      <vt:variant>
        <vt:i4>0</vt:i4>
      </vt:variant>
      <vt:variant>
        <vt:i4>5</vt:i4>
      </vt:variant>
      <vt:variant>
        <vt:lpwstr>https://www.scopeaust.org.au/service/accessible-information/</vt:lpwstr>
      </vt:variant>
      <vt:variant>
        <vt:lpwstr/>
      </vt:variant>
      <vt:variant>
        <vt:i4>8323112</vt:i4>
      </vt:variant>
      <vt:variant>
        <vt:i4>171</vt:i4>
      </vt:variant>
      <vt:variant>
        <vt:i4>0</vt:i4>
      </vt:variant>
      <vt:variant>
        <vt:i4>5</vt:i4>
      </vt:variant>
      <vt:variant>
        <vt:lpwstr>https://relayservice.gov.au/support/training/nrs-call-numbers/</vt:lpwstr>
      </vt:variant>
      <vt:variant>
        <vt:lpwstr/>
      </vt:variant>
      <vt:variant>
        <vt:i4>6553644</vt:i4>
      </vt:variant>
      <vt:variant>
        <vt:i4>168</vt:i4>
      </vt:variant>
      <vt:variant>
        <vt:i4>0</vt:i4>
      </vt:variant>
      <vt:variant>
        <vt:i4>5</vt:i4>
      </vt:variant>
      <vt:variant>
        <vt:lpwstr>https://www.vic.gov.au/inclusive-language-guide</vt:lpwstr>
      </vt:variant>
      <vt:variant>
        <vt:lpwstr/>
      </vt:variant>
      <vt:variant>
        <vt:i4>7471186</vt:i4>
      </vt:variant>
      <vt:variant>
        <vt:i4>165</vt:i4>
      </vt:variant>
      <vt:variant>
        <vt:i4>0</vt:i4>
      </vt:variant>
      <vt:variant>
        <vt:i4>5</vt:i4>
      </vt:variant>
      <vt:variant>
        <vt:lpwstr>mailto:aboriginalaffairs@dpc.vic.gov.au</vt:lpwstr>
      </vt:variant>
      <vt:variant>
        <vt:lpwstr/>
      </vt:variant>
      <vt:variant>
        <vt:i4>7471186</vt:i4>
      </vt:variant>
      <vt:variant>
        <vt:i4>162</vt:i4>
      </vt:variant>
      <vt:variant>
        <vt:i4>0</vt:i4>
      </vt:variant>
      <vt:variant>
        <vt:i4>5</vt:i4>
      </vt:variant>
      <vt:variant>
        <vt:lpwstr>mailto:aboriginalaffairs@dpc.vic.gov.au</vt:lpwstr>
      </vt:variant>
      <vt:variant>
        <vt:lpwstr/>
      </vt:variant>
      <vt:variant>
        <vt:i4>5046370</vt:i4>
      </vt:variant>
      <vt:variant>
        <vt:i4>159</vt:i4>
      </vt:variant>
      <vt:variant>
        <vt:i4>0</vt:i4>
      </vt:variant>
      <vt:variant>
        <vt:i4>5</vt:i4>
      </vt:variant>
      <vt:variant>
        <vt:lpwstr>mailto:diversityonboards@dffh.vic.gov.au</vt:lpwstr>
      </vt:variant>
      <vt:variant>
        <vt:lpwstr/>
      </vt:variant>
      <vt:variant>
        <vt:i4>6946924</vt:i4>
      </vt:variant>
      <vt:variant>
        <vt:i4>156</vt:i4>
      </vt:variant>
      <vt:variant>
        <vt:i4>0</vt:i4>
      </vt:variant>
      <vt:variant>
        <vt:i4>5</vt:i4>
      </vt:variant>
      <vt:variant>
        <vt:lpwstr>https://www.vic.gov.au/guideline-maintaining-data-about-victorian-entities-and-appointments</vt:lpwstr>
      </vt:variant>
      <vt:variant>
        <vt:lpwstr/>
      </vt:variant>
      <vt:variant>
        <vt:i4>6946924</vt:i4>
      </vt:variant>
      <vt:variant>
        <vt:i4>153</vt:i4>
      </vt:variant>
      <vt:variant>
        <vt:i4>0</vt:i4>
      </vt:variant>
      <vt:variant>
        <vt:i4>5</vt:i4>
      </vt:variant>
      <vt:variant>
        <vt:lpwstr>https://www.vic.gov.au/guideline-maintaining-data-about-victorian-entities-and-appointments</vt:lpwstr>
      </vt:variant>
      <vt:variant>
        <vt:lpwstr/>
      </vt:variant>
      <vt:variant>
        <vt:i4>4128803</vt:i4>
      </vt:variant>
      <vt:variant>
        <vt:i4>150</vt:i4>
      </vt:variant>
      <vt:variant>
        <vt:i4>0</vt:i4>
      </vt:variant>
      <vt:variant>
        <vt:i4>5</vt:i4>
      </vt:variant>
      <vt:variant>
        <vt:lpwstr>https://www.vic.gov.au/recruit-smarter</vt:lpwstr>
      </vt:variant>
      <vt:variant>
        <vt:lpwstr/>
      </vt:variant>
      <vt:variant>
        <vt:i4>1704017</vt:i4>
      </vt:variant>
      <vt:variant>
        <vt:i4>147</vt:i4>
      </vt:variant>
      <vt:variant>
        <vt:i4>0</vt:i4>
      </vt:variant>
      <vt:variant>
        <vt:i4>5</vt:i4>
      </vt:variant>
      <vt:variant>
        <vt:lpwstr>https://vpsc.vic.gov.au/resources/disability-employment-toolkit/</vt:lpwstr>
      </vt:variant>
      <vt:variant>
        <vt:lpwstr/>
      </vt:variant>
      <vt:variant>
        <vt:i4>2228284</vt:i4>
      </vt:variant>
      <vt:variant>
        <vt:i4>144</vt:i4>
      </vt:variant>
      <vt:variant>
        <vt:i4>0</vt:i4>
      </vt:variant>
      <vt:variant>
        <vt:i4>5</vt:i4>
      </vt:variant>
      <vt:variant>
        <vt:lpwstr>https://vpsc.vic.gov.au/workforce-capability-leadership-and-management/best-practice-recruitment-and-selection/</vt:lpwstr>
      </vt:variant>
      <vt:variant>
        <vt:lpwstr/>
      </vt:variant>
      <vt:variant>
        <vt:i4>3342439</vt:i4>
      </vt:variant>
      <vt:variant>
        <vt:i4>141</vt:i4>
      </vt:variant>
      <vt:variant>
        <vt:i4>0</vt:i4>
      </vt:variant>
      <vt:variant>
        <vt:i4>5</vt:i4>
      </vt:variant>
      <vt:variant>
        <vt:lpwstr>https://vpsc.vic.gov.au/html-resources/recruitment-and-appointment-to-the-board-a-governance-officers-toolkit/</vt:lpwstr>
      </vt:variant>
      <vt:variant>
        <vt:lpwstr/>
      </vt:variant>
      <vt:variant>
        <vt:i4>3997807</vt:i4>
      </vt:variant>
      <vt:variant>
        <vt:i4>138</vt:i4>
      </vt:variant>
      <vt:variant>
        <vt:i4>0</vt:i4>
      </vt:variant>
      <vt:variant>
        <vt:i4>5</vt:i4>
      </vt:variant>
      <vt:variant>
        <vt:lpwstr>https://www.vic.gov.au/guidelines-appointment-remuneration</vt:lpwstr>
      </vt:variant>
      <vt:variant>
        <vt:lpwstr/>
      </vt:variant>
      <vt:variant>
        <vt:i4>5046370</vt:i4>
      </vt:variant>
      <vt:variant>
        <vt:i4>135</vt:i4>
      </vt:variant>
      <vt:variant>
        <vt:i4>0</vt:i4>
      </vt:variant>
      <vt:variant>
        <vt:i4>5</vt:i4>
      </vt:variant>
      <vt:variant>
        <vt:lpwstr>mailto:diversityonboards@dffh.vic.gov.au</vt:lpwstr>
      </vt:variant>
      <vt:variant>
        <vt:lpwstr/>
      </vt:variant>
      <vt:variant>
        <vt:i4>1114174</vt:i4>
      </vt:variant>
      <vt:variant>
        <vt:i4>128</vt:i4>
      </vt:variant>
      <vt:variant>
        <vt:i4>0</vt:i4>
      </vt:variant>
      <vt:variant>
        <vt:i4>5</vt:i4>
      </vt:variant>
      <vt:variant>
        <vt:lpwstr/>
      </vt:variant>
      <vt:variant>
        <vt:lpwstr>_Toc86416544</vt:lpwstr>
      </vt:variant>
      <vt:variant>
        <vt:i4>1441854</vt:i4>
      </vt:variant>
      <vt:variant>
        <vt:i4>122</vt:i4>
      </vt:variant>
      <vt:variant>
        <vt:i4>0</vt:i4>
      </vt:variant>
      <vt:variant>
        <vt:i4>5</vt:i4>
      </vt:variant>
      <vt:variant>
        <vt:lpwstr/>
      </vt:variant>
      <vt:variant>
        <vt:lpwstr>_Toc86416543</vt:lpwstr>
      </vt:variant>
      <vt:variant>
        <vt:i4>1507390</vt:i4>
      </vt:variant>
      <vt:variant>
        <vt:i4>116</vt:i4>
      </vt:variant>
      <vt:variant>
        <vt:i4>0</vt:i4>
      </vt:variant>
      <vt:variant>
        <vt:i4>5</vt:i4>
      </vt:variant>
      <vt:variant>
        <vt:lpwstr/>
      </vt:variant>
      <vt:variant>
        <vt:lpwstr>_Toc86416542</vt:lpwstr>
      </vt:variant>
      <vt:variant>
        <vt:i4>1310782</vt:i4>
      </vt:variant>
      <vt:variant>
        <vt:i4>110</vt:i4>
      </vt:variant>
      <vt:variant>
        <vt:i4>0</vt:i4>
      </vt:variant>
      <vt:variant>
        <vt:i4>5</vt:i4>
      </vt:variant>
      <vt:variant>
        <vt:lpwstr/>
      </vt:variant>
      <vt:variant>
        <vt:lpwstr>_Toc86416541</vt:lpwstr>
      </vt:variant>
      <vt:variant>
        <vt:i4>1376318</vt:i4>
      </vt:variant>
      <vt:variant>
        <vt:i4>104</vt:i4>
      </vt:variant>
      <vt:variant>
        <vt:i4>0</vt:i4>
      </vt:variant>
      <vt:variant>
        <vt:i4>5</vt:i4>
      </vt:variant>
      <vt:variant>
        <vt:lpwstr/>
      </vt:variant>
      <vt:variant>
        <vt:lpwstr>_Toc86416540</vt:lpwstr>
      </vt:variant>
      <vt:variant>
        <vt:i4>1835065</vt:i4>
      </vt:variant>
      <vt:variant>
        <vt:i4>98</vt:i4>
      </vt:variant>
      <vt:variant>
        <vt:i4>0</vt:i4>
      </vt:variant>
      <vt:variant>
        <vt:i4>5</vt:i4>
      </vt:variant>
      <vt:variant>
        <vt:lpwstr/>
      </vt:variant>
      <vt:variant>
        <vt:lpwstr>_Toc86416539</vt:lpwstr>
      </vt:variant>
      <vt:variant>
        <vt:i4>1900601</vt:i4>
      </vt:variant>
      <vt:variant>
        <vt:i4>92</vt:i4>
      </vt:variant>
      <vt:variant>
        <vt:i4>0</vt:i4>
      </vt:variant>
      <vt:variant>
        <vt:i4>5</vt:i4>
      </vt:variant>
      <vt:variant>
        <vt:lpwstr/>
      </vt:variant>
      <vt:variant>
        <vt:lpwstr>_Toc86416538</vt:lpwstr>
      </vt:variant>
      <vt:variant>
        <vt:i4>1179705</vt:i4>
      </vt:variant>
      <vt:variant>
        <vt:i4>86</vt:i4>
      </vt:variant>
      <vt:variant>
        <vt:i4>0</vt:i4>
      </vt:variant>
      <vt:variant>
        <vt:i4>5</vt:i4>
      </vt:variant>
      <vt:variant>
        <vt:lpwstr/>
      </vt:variant>
      <vt:variant>
        <vt:lpwstr>_Toc86416537</vt:lpwstr>
      </vt:variant>
      <vt:variant>
        <vt:i4>1245241</vt:i4>
      </vt:variant>
      <vt:variant>
        <vt:i4>80</vt:i4>
      </vt:variant>
      <vt:variant>
        <vt:i4>0</vt:i4>
      </vt:variant>
      <vt:variant>
        <vt:i4>5</vt:i4>
      </vt:variant>
      <vt:variant>
        <vt:lpwstr/>
      </vt:variant>
      <vt:variant>
        <vt:lpwstr>_Toc86416536</vt:lpwstr>
      </vt:variant>
      <vt:variant>
        <vt:i4>1048633</vt:i4>
      </vt:variant>
      <vt:variant>
        <vt:i4>74</vt:i4>
      </vt:variant>
      <vt:variant>
        <vt:i4>0</vt:i4>
      </vt:variant>
      <vt:variant>
        <vt:i4>5</vt:i4>
      </vt:variant>
      <vt:variant>
        <vt:lpwstr/>
      </vt:variant>
      <vt:variant>
        <vt:lpwstr>_Toc86416535</vt:lpwstr>
      </vt:variant>
      <vt:variant>
        <vt:i4>1114169</vt:i4>
      </vt:variant>
      <vt:variant>
        <vt:i4>68</vt:i4>
      </vt:variant>
      <vt:variant>
        <vt:i4>0</vt:i4>
      </vt:variant>
      <vt:variant>
        <vt:i4>5</vt:i4>
      </vt:variant>
      <vt:variant>
        <vt:lpwstr/>
      </vt:variant>
      <vt:variant>
        <vt:lpwstr>_Toc86416534</vt:lpwstr>
      </vt:variant>
      <vt:variant>
        <vt:i4>1441849</vt:i4>
      </vt:variant>
      <vt:variant>
        <vt:i4>62</vt:i4>
      </vt:variant>
      <vt:variant>
        <vt:i4>0</vt:i4>
      </vt:variant>
      <vt:variant>
        <vt:i4>5</vt:i4>
      </vt:variant>
      <vt:variant>
        <vt:lpwstr/>
      </vt:variant>
      <vt:variant>
        <vt:lpwstr>_Toc86416533</vt:lpwstr>
      </vt:variant>
      <vt:variant>
        <vt:i4>1507385</vt:i4>
      </vt:variant>
      <vt:variant>
        <vt:i4>56</vt:i4>
      </vt:variant>
      <vt:variant>
        <vt:i4>0</vt:i4>
      </vt:variant>
      <vt:variant>
        <vt:i4>5</vt:i4>
      </vt:variant>
      <vt:variant>
        <vt:lpwstr/>
      </vt:variant>
      <vt:variant>
        <vt:lpwstr>_Toc86416532</vt:lpwstr>
      </vt:variant>
      <vt:variant>
        <vt:i4>1310777</vt:i4>
      </vt:variant>
      <vt:variant>
        <vt:i4>50</vt:i4>
      </vt:variant>
      <vt:variant>
        <vt:i4>0</vt:i4>
      </vt:variant>
      <vt:variant>
        <vt:i4>5</vt:i4>
      </vt:variant>
      <vt:variant>
        <vt:lpwstr/>
      </vt:variant>
      <vt:variant>
        <vt:lpwstr>_Toc86416531</vt:lpwstr>
      </vt:variant>
      <vt:variant>
        <vt:i4>1376313</vt:i4>
      </vt:variant>
      <vt:variant>
        <vt:i4>44</vt:i4>
      </vt:variant>
      <vt:variant>
        <vt:i4>0</vt:i4>
      </vt:variant>
      <vt:variant>
        <vt:i4>5</vt:i4>
      </vt:variant>
      <vt:variant>
        <vt:lpwstr/>
      </vt:variant>
      <vt:variant>
        <vt:lpwstr>_Toc86416530</vt:lpwstr>
      </vt:variant>
      <vt:variant>
        <vt:i4>1835064</vt:i4>
      </vt:variant>
      <vt:variant>
        <vt:i4>38</vt:i4>
      </vt:variant>
      <vt:variant>
        <vt:i4>0</vt:i4>
      </vt:variant>
      <vt:variant>
        <vt:i4>5</vt:i4>
      </vt:variant>
      <vt:variant>
        <vt:lpwstr/>
      </vt:variant>
      <vt:variant>
        <vt:lpwstr>_Toc86416529</vt:lpwstr>
      </vt:variant>
      <vt:variant>
        <vt:i4>1900600</vt:i4>
      </vt:variant>
      <vt:variant>
        <vt:i4>32</vt:i4>
      </vt:variant>
      <vt:variant>
        <vt:i4>0</vt:i4>
      </vt:variant>
      <vt:variant>
        <vt:i4>5</vt:i4>
      </vt:variant>
      <vt:variant>
        <vt:lpwstr/>
      </vt:variant>
      <vt:variant>
        <vt:lpwstr>_Toc86416528</vt:lpwstr>
      </vt:variant>
      <vt:variant>
        <vt:i4>1179704</vt:i4>
      </vt:variant>
      <vt:variant>
        <vt:i4>26</vt:i4>
      </vt:variant>
      <vt:variant>
        <vt:i4>0</vt:i4>
      </vt:variant>
      <vt:variant>
        <vt:i4>5</vt:i4>
      </vt:variant>
      <vt:variant>
        <vt:lpwstr/>
      </vt:variant>
      <vt:variant>
        <vt:lpwstr>_Toc86416527</vt:lpwstr>
      </vt:variant>
      <vt:variant>
        <vt:i4>1245240</vt:i4>
      </vt:variant>
      <vt:variant>
        <vt:i4>20</vt:i4>
      </vt:variant>
      <vt:variant>
        <vt:i4>0</vt:i4>
      </vt:variant>
      <vt:variant>
        <vt:i4>5</vt:i4>
      </vt:variant>
      <vt:variant>
        <vt:lpwstr/>
      </vt:variant>
      <vt:variant>
        <vt:lpwstr>_Toc86416526</vt:lpwstr>
      </vt:variant>
      <vt:variant>
        <vt:i4>1048632</vt:i4>
      </vt:variant>
      <vt:variant>
        <vt:i4>14</vt:i4>
      </vt:variant>
      <vt:variant>
        <vt:i4>0</vt:i4>
      </vt:variant>
      <vt:variant>
        <vt:i4>5</vt:i4>
      </vt:variant>
      <vt:variant>
        <vt:lpwstr/>
      </vt:variant>
      <vt:variant>
        <vt:lpwstr>_Toc86416525</vt:lpwstr>
      </vt:variant>
      <vt:variant>
        <vt:i4>1114168</vt:i4>
      </vt:variant>
      <vt:variant>
        <vt:i4>8</vt:i4>
      </vt:variant>
      <vt:variant>
        <vt:i4>0</vt:i4>
      </vt:variant>
      <vt:variant>
        <vt:i4>5</vt:i4>
      </vt:variant>
      <vt:variant>
        <vt:lpwstr/>
      </vt:variant>
      <vt:variant>
        <vt:lpwstr>_Toc86416524</vt:lpwstr>
      </vt:variant>
      <vt:variant>
        <vt:i4>1441848</vt:i4>
      </vt:variant>
      <vt:variant>
        <vt:i4>2</vt:i4>
      </vt:variant>
      <vt:variant>
        <vt:i4>0</vt:i4>
      </vt:variant>
      <vt:variant>
        <vt:i4>5</vt:i4>
      </vt:variant>
      <vt:variant>
        <vt:lpwstr/>
      </vt:variant>
      <vt:variant>
        <vt:lpwstr>_Toc86416523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Diversity on Boards</cp:lastModifiedBy>
  <cp:revision>5</cp:revision>
  <dcterms:created xsi:type="dcterms:W3CDTF">2022-03-07T00:56:00Z</dcterms:created>
  <dcterms:modified xsi:type="dcterms:W3CDTF">2022-03-17T22:25:00Z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43e64453-338c-4f93-8a4d-0039a0a41f2a_Enabled">
    <vt:lpwstr>true</vt:lpwstr>
  </property>
  <property fmtid="{D5CDD505-2E9C-101B-9397-08002B2CF9AE}" pid="4" name="MSIP_Label_43e64453-338c-4f93-8a4d-0039a0a41f2a_SetDate">
    <vt:lpwstr>2022-01-18T23:48:55Z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0c0d0889-4946-4f16-a546-dbc7982e5aaf</vt:lpwstr>
  </property>
  <property fmtid="{D5CDD505-2E9C-101B-9397-08002B2CF9AE}" pid="9" name="MSIP_Label_43e64453-338c-4f93-8a4d-0039a0a41f2a_ContentBits">
    <vt:lpwstr>2</vt:lpwstr>
  </property>
  <property fmtid="{D5CDD505-2E9C-101B-9397-08002B2CF9AE}" pid="10" name="MSIP_Label_7158ebbd-6c5e-441f-bfc9-4eb8c11e3978_Enabled">
    <vt:lpwstr>true</vt:lpwstr>
  </property>
  <property fmtid="{D5CDD505-2E9C-101B-9397-08002B2CF9AE}" pid="11" name="MSIP_Label_7158ebbd-6c5e-441f-bfc9-4eb8c11e3978_SetDate">
    <vt:lpwstr>2022-03-17T22:25:02Z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e19dfc6c-45c3-4eb2-a994-887a63ff00d4</vt:lpwstr>
  </property>
  <property fmtid="{D5CDD505-2E9C-101B-9397-08002B2CF9AE}" pid="16" name="MSIP_Label_7158ebbd-6c5e-441f-bfc9-4eb8c11e3978_ContentBits">
    <vt:lpwstr>2</vt:lpwstr>
  </property>
</Properties>
</file>