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p w:rsidRPr="004C6EEE" w:rsidR="0074696E" w:rsidP="00AD784C" w:rsidRDefault="00DB55C3" w14:paraId="58CF00E8" w14:textId="77777777">
      <w:pPr>
        <w:pStyle w:val="Spacerparatopoffirstpage"/>
      </w:pPr>
      <w:r>
        <w:drawing>
          <wp:anchor distT="0" distB="0" distL="114300" distR="114300" simplePos="0" relativeHeight="251658240" behindDoc="1" locked="1" layoutInCell="1" allowOverlap="1" wp14:anchorId="7FD5A075" wp14:editId="4179B705">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4C6EEE" w:rsidRDefault="00A62D44" w14:paraId="1862A1DF" w14:textId="77777777">
      <w:pPr>
        <w:pStyle w:val="Sectionbreakfirstpage"/>
        <w:sectPr w:rsidRPr="004C6EEE" w:rsidR="00A62D44" w:rsidSect="00B04489">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454" w:right="851" w:bottom="1418" w:left="851" w:header="340" w:footer="851"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CF4148" w14:paraId="67E144BF" w14:textId="77777777">
        <w:trPr>
          <w:trHeight w:val="1418"/>
        </w:trPr>
        <w:tc>
          <w:tcPr>
            <w:tcW w:w="7825" w:type="dxa"/>
            <w:vAlign w:val="bottom"/>
          </w:tcPr>
          <w:p w:rsidRPr="00161AA0" w:rsidR="00AD784C" w:rsidP="00EC20FF" w:rsidRDefault="00AD192E" w14:paraId="1AE89678" w14:textId="646EC68E">
            <w:pPr>
              <w:pStyle w:val="Documenttitle"/>
            </w:pPr>
            <w:r>
              <w:t xml:space="preserve">We hear YOUth: A peer interview and pathways project </w:t>
            </w:r>
            <w:r w:rsidR="00203AF4">
              <w:t xml:space="preserve"> </w:t>
            </w:r>
          </w:p>
        </w:tc>
      </w:tr>
      <w:tr w:rsidR="000B2117" w:rsidTr="009C1CB1" w14:paraId="3D3FEF75" w14:textId="77777777">
        <w:trPr>
          <w:trHeight w:val="1247"/>
        </w:trPr>
        <w:tc>
          <w:tcPr>
            <w:tcW w:w="7825" w:type="dxa"/>
          </w:tcPr>
          <w:p w:rsidRPr="00A1389F" w:rsidR="000B2117" w:rsidP="00CF4148" w:rsidRDefault="00203AF4" w14:paraId="48173458" w14:textId="3BECAE86">
            <w:pPr>
              <w:pStyle w:val="Documentsubtitle"/>
            </w:pPr>
            <w:r>
              <w:t>North Division – Loddon Area</w:t>
            </w:r>
          </w:p>
        </w:tc>
      </w:tr>
      <w:tr w:rsidR="00CF4148" w:rsidTr="00CF4148" w14:paraId="12163100" w14:textId="77777777">
        <w:trPr>
          <w:trHeight w:val="284"/>
        </w:trPr>
        <w:tc>
          <w:tcPr>
            <w:tcW w:w="7825" w:type="dxa"/>
          </w:tcPr>
          <w:p w:rsidRPr="00250DC4" w:rsidR="00CF4148" w:rsidP="00CF4148" w:rsidRDefault="00431283" w14:paraId="58D22D06" w14:textId="77777777">
            <w:pPr>
              <w:pStyle w:val="Bannermarking"/>
            </w:pPr>
            <w:r>
              <w:fldChar w:fldCharType="begin"/>
            </w:r>
            <w:r>
              <w:instrText xml:space="preserve"> FILLIN  "Type the protective marking" \d OFFICIAL \o  \* MERGEFORMAT </w:instrText>
            </w:r>
            <w:r>
              <w:fldChar w:fldCharType="separate"/>
            </w:r>
            <w:r w:rsidR="001A6BA8">
              <w:t>OFFICIAL</w:t>
            </w:r>
            <w:r>
              <w:fldChar w:fldCharType="end"/>
            </w:r>
          </w:p>
        </w:tc>
      </w:tr>
    </w:tbl>
    <w:p w:rsidRPr="00B57329" w:rsidR="00AD784C" w:rsidP="002365B4" w:rsidRDefault="00AD784C" w14:paraId="78627D1A" w14:textId="77777777">
      <w:pPr>
        <w:pStyle w:val="TOCheadingfactsheet"/>
      </w:pPr>
      <w:r w:rsidRPr="00B57329">
        <w:t>Contents</w:t>
      </w:r>
    </w:p>
    <w:p w:rsidR="006235F9" w:rsidRDefault="00AD784C" w14:paraId="1BC23025" w14:textId="177086CD">
      <w:pPr>
        <w:pStyle w:val="TOC1"/>
        <w:rPr>
          <w:rFonts w:asciiTheme="minorHAnsi" w:hAnsiTheme="minorHAnsi" w:eastAsiaTheme="minorEastAsia" w:cstheme="minorBidi"/>
          <w:b w:val="0"/>
          <w:sz w:val="22"/>
          <w:szCs w:val="22"/>
          <w:lang w:eastAsia="en-AU"/>
        </w:rPr>
      </w:pPr>
      <w:r>
        <w:fldChar w:fldCharType="begin"/>
      </w:r>
      <w:r>
        <w:instrText xml:space="preserve"> TOC \h \z \t "Heading 1,1,Heading 2,2" </w:instrText>
      </w:r>
      <w:r>
        <w:fldChar w:fldCharType="separate"/>
      </w:r>
      <w:hyperlink w:history="1" w:anchor="_Toc98851990">
        <w:r w:rsidRPr="000D211A" w:rsidR="006235F9">
          <w:rPr>
            <w:rStyle w:val="Hyperlink"/>
          </w:rPr>
          <w:t>This case study shows</w:t>
        </w:r>
        <w:r w:rsidR="006235F9">
          <w:rPr>
            <w:webHidden/>
          </w:rPr>
          <w:tab/>
        </w:r>
        <w:r w:rsidR="006235F9">
          <w:rPr>
            <w:webHidden/>
          </w:rPr>
          <w:fldChar w:fldCharType="begin"/>
        </w:r>
        <w:r w:rsidR="006235F9">
          <w:rPr>
            <w:webHidden/>
          </w:rPr>
          <w:instrText xml:space="preserve"> PAGEREF _Toc98851990 \h </w:instrText>
        </w:r>
        <w:r w:rsidR="006235F9">
          <w:rPr>
            <w:webHidden/>
          </w:rPr>
        </w:r>
        <w:r w:rsidR="006235F9">
          <w:rPr>
            <w:webHidden/>
          </w:rPr>
          <w:fldChar w:fldCharType="separate"/>
        </w:r>
        <w:r w:rsidR="00431283">
          <w:rPr>
            <w:webHidden/>
          </w:rPr>
          <w:t>1</w:t>
        </w:r>
        <w:r w:rsidR="006235F9">
          <w:rPr>
            <w:webHidden/>
          </w:rPr>
          <w:fldChar w:fldCharType="end"/>
        </w:r>
      </w:hyperlink>
    </w:p>
    <w:p w:rsidR="006235F9" w:rsidRDefault="006235F9" w14:paraId="03BDC0D4" w14:textId="63B267D2">
      <w:pPr>
        <w:pStyle w:val="TOC1"/>
        <w:rPr>
          <w:rFonts w:asciiTheme="minorHAnsi" w:hAnsiTheme="minorHAnsi" w:eastAsiaTheme="minorEastAsia" w:cstheme="minorBidi"/>
          <w:b w:val="0"/>
          <w:sz w:val="22"/>
          <w:szCs w:val="22"/>
          <w:lang w:eastAsia="en-AU"/>
        </w:rPr>
      </w:pPr>
      <w:hyperlink w:history="1" w:anchor="_Toc98851991">
        <w:r w:rsidRPr="000D211A">
          <w:rPr>
            <w:rStyle w:val="Hyperlink"/>
          </w:rPr>
          <w:t>About this case study</w:t>
        </w:r>
        <w:r>
          <w:rPr>
            <w:webHidden/>
          </w:rPr>
          <w:tab/>
        </w:r>
        <w:r>
          <w:rPr>
            <w:webHidden/>
          </w:rPr>
          <w:fldChar w:fldCharType="begin"/>
        </w:r>
        <w:r>
          <w:rPr>
            <w:webHidden/>
          </w:rPr>
          <w:instrText xml:space="preserve"> PAGEREF _Toc98851991 \h </w:instrText>
        </w:r>
        <w:r>
          <w:rPr>
            <w:webHidden/>
          </w:rPr>
        </w:r>
        <w:r>
          <w:rPr>
            <w:webHidden/>
          </w:rPr>
          <w:fldChar w:fldCharType="separate"/>
        </w:r>
        <w:r w:rsidR="00431283">
          <w:rPr>
            <w:webHidden/>
          </w:rPr>
          <w:t>2</w:t>
        </w:r>
        <w:r>
          <w:rPr>
            <w:webHidden/>
          </w:rPr>
          <w:fldChar w:fldCharType="end"/>
        </w:r>
      </w:hyperlink>
    </w:p>
    <w:p w:rsidR="006235F9" w:rsidRDefault="006235F9" w14:paraId="219B4023" w14:textId="693835D3">
      <w:pPr>
        <w:pStyle w:val="TOC1"/>
        <w:rPr>
          <w:rFonts w:asciiTheme="minorHAnsi" w:hAnsiTheme="minorHAnsi" w:eastAsiaTheme="minorEastAsia" w:cstheme="minorBidi"/>
          <w:b w:val="0"/>
          <w:sz w:val="22"/>
          <w:szCs w:val="22"/>
          <w:lang w:eastAsia="en-AU"/>
        </w:rPr>
      </w:pPr>
      <w:hyperlink w:history="1" w:anchor="_Toc98851992">
        <w:r w:rsidRPr="000D211A">
          <w:rPr>
            <w:rStyle w:val="Hyperlink"/>
          </w:rPr>
          <w:t>Benefits</w:t>
        </w:r>
        <w:r>
          <w:rPr>
            <w:webHidden/>
          </w:rPr>
          <w:tab/>
        </w:r>
        <w:r>
          <w:rPr>
            <w:webHidden/>
          </w:rPr>
          <w:fldChar w:fldCharType="begin"/>
        </w:r>
        <w:r>
          <w:rPr>
            <w:webHidden/>
          </w:rPr>
          <w:instrText xml:space="preserve"> PAGEREF _Toc98851992 \h </w:instrText>
        </w:r>
        <w:r>
          <w:rPr>
            <w:webHidden/>
          </w:rPr>
        </w:r>
        <w:r>
          <w:rPr>
            <w:webHidden/>
          </w:rPr>
          <w:fldChar w:fldCharType="separate"/>
        </w:r>
        <w:r w:rsidR="00431283">
          <w:rPr>
            <w:webHidden/>
          </w:rPr>
          <w:t>2</w:t>
        </w:r>
        <w:r>
          <w:rPr>
            <w:webHidden/>
          </w:rPr>
          <w:fldChar w:fldCharType="end"/>
        </w:r>
      </w:hyperlink>
    </w:p>
    <w:p w:rsidR="006235F9" w:rsidRDefault="006235F9" w14:paraId="5BF83E41" w14:textId="3DE38B38">
      <w:pPr>
        <w:pStyle w:val="TOC1"/>
        <w:rPr>
          <w:rFonts w:asciiTheme="minorHAnsi" w:hAnsiTheme="minorHAnsi" w:eastAsiaTheme="minorEastAsia" w:cstheme="minorBidi"/>
          <w:b w:val="0"/>
          <w:sz w:val="22"/>
          <w:szCs w:val="22"/>
          <w:lang w:eastAsia="en-AU"/>
        </w:rPr>
      </w:pPr>
      <w:hyperlink w:history="1" w:anchor="_Toc98851993">
        <w:r w:rsidRPr="000D211A">
          <w:rPr>
            <w:rStyle w:val="Hyperlink"/>
          </w:rPr>
          <w:t>Success factors</w:t>
        </w:r>
        <w:r>
          <w:rPr>
            <w:webHidden/>
          </w:rPr>
          <w:tab/>
        </w:r>
        <w:r>
          <w:rPr>
            <w:webHidden/>
          </w:rPr>
          <w:fldChar w:fldCharType="begin"/>
        </w:r>
        <w:r>
          <w:rPr>
            <w:webHidden/>
          </w:rPr>
          <w:instrText xml:space="preserve"> PAGEREF _Toc98851993 \h </w:instrText>
        </w:r>
        <w:r>
          <w:rPr>
            <w:webHidden/>
          </w:rPr>
        </w:r>
        <w:r>
          <w:rPr>
            <w:webHidden/>
          </w:rPr>
          <w:fldChar w:fldCharType="separate"/>
        </w:r>
        <w:r w:rsidR="00431283">
          <w:rPr>
            <w:webHidden/>
          </w:rPr>
          <w:t>3</w:t>
        </w:r>
        <w:r>
          <w:rPr>
            <w:webHidden/>
          </w:rPr>
          <w:fldChar w:fldCharType="end"/>
        </w:r>
      </w:hyperlink>
    </w:p>
    <w:p w:rsidR="006235F9" w:rsidRDefault="006235F9" w14:paraId="5D791EA6" w14:textId="619D18E2">
      <w:pPr>
        <w:pStyle w:val="TOC1"/>
        <w:rPr>
          <w:rFonts w:asciiTheme="minorHAnsi" w:hAnsiTheme="minorHAnsi" w:eastAsiaTheme="minorEastAsia" w:cstheme="minorBidi"/>
          <w:b w:val="0"/>
          <w:sz w:val="22"/>
          <w:szCs w:val="22"/>
          <w:lang w:eastAsia="en-AU"/>
        </w:rPr>
      </w:pPr>
      <w:hyperlink w:history="1" w:anchor="_Toc98851994">
        <w:r w:rsidRPr="000D211A">
          <w:rPr>
            <w:rStyle w:val="Hyperlink"/>
          </w:rPr>
          <w:t>What young people say</w:t>
        </w:r>
        <w:r>
          <w:rPr>
            <w:webHidden/>
          </w:rPr>
          <w:tab/>
        </w:r>
        <w:r>
          <w:rPr>
            <w:webHidden/>
          </w:rPr>
          <w:fldChar w:fldCharType="begin"/>
        </w:r>
        <w:r>
          <w:rPr>
            <w:webHidden/>
          </w:rPr>
          <w:instrText xml:space="preserve"> PAGEREF _Toc98851994 \h </w:instrText>
        </w:r>
        <w:r>
          <w:rPr>
            <w:webHidden/>
          </w:rPr>
        </w:r>
        <w:r>
          <w:rPr>
            <w:webHidden/>
          </w:rPr>
          <w:fldChar w:fldCharType="separate"/>
        </w:r>
        <w:r w:rsidR="00431283">
          <w:rPr>
            <w:webHidden/>
          </w:rPr>
          <w:t>3</w:t>
        </w:r>
        <w:r>
          <w:rPr>
            <w:webHidden/>
          </w:rPr>
          <w:fldChar w:fldCharType="end"/>
        </w:r>
      </w:hyperlink>
    </w:p>
    <w:p w:rsidR="006235F9" w:rsidRDefault="006235F9" w14:paraId="0A99BABF" w14:textId="767C4781">
      <w:pPr>
        <w:pStyle w:val="TOC1"/>
        <w:rPr>
          <w:rFonts w:asciiTheme="minorHAnsi" w:hAnsiTheme="minorHAnsi" w:eastAsiaTheme="minorEastAsia" w:cstheme="minorBidi"/>
          <w:b w:val="0"/>
          <w:sz w:val="22"/>
          <w:szCs w:val="22"/>
          <w:lang w:eastAsia="en-AU"/>
        </w:rPr>
      </w:pPr>
      <w:hyperlink w:history="1" w:anchor="_Toc98851995">
        <w:r w:rsidRPr="000D211A">
          <w:rPr>
            <w:rStyle w:val="Hyperlink"/>
          </w:rPr>
          <w:t>Learn more</w:t>
        </w:r>
        <w:r>
          <w:rPr>
            <w:webHidden/>
          </w:rPr>
          <w:tab/>
        </w:r>
        <w:r>
          <w:rPr>
            <w:webHidden/>
          </w:rPr>
          <w:fldChar w:fldCharType="begin"/>
        </w:r>
        <w:r>
          <w:rPr>
            <w:webHidden/>
          </w:rPr>
          <w:instrText xml:space="preserve"> PAGEREF _Toc98851995 \h </w:instrText>
        </w:r>
        <w:r>
          <w:rPr>
            <w:webHidden/>
          </w:rPr>
        </w:r>
        <w:r>
          <w:rPr>
            <w:webHidden/>
          </w:rPr>
          <w:fldChar w:fldCharType="separate"/>
        </w:r>
        <w:r w:rsidR="00431283">
          <w:rPr>
            <w:webHidden/>
          </w:rPr>
          <w:t>3</w:t>
        </w:r>
        <w:r>
          <w:rPr>
            <w:webHidden/>
          </w:rPr>
          <w:fldChar w:fldCharType="end"/>
        </w:r>
      </w:hyperlink>
    </w:p>
    <w:p w:rsidR="007173CA" w:rsidP="00D079AA" w:rsidRDefault="00AD784C" w14:paraId="2B6E5520" w14:textId="469DEF34">
      <w:pPr>
        <w:pStyle w:val="Body"/>
      </w:pPr>
      <w:r>
        <w:fldChar w:fldCharType="end"/>
      </w:r>
    </w:p>
    <w:p w:rsidRPr="001A202A" w:rsidR="001A202A" w:rsidP="001A202A" w:rsidRDefault="003719B8" w14:paraId="0ACC06B9" w14:textId="2EBE43CC">
      <w:pPr>
        <w:pStyle w:val="Heading1"/>
      </w:pPr>
      <w:bookmarkStart w:name="_Toc63257285" w:id="0"/>
      <w:bookmarkStart w:name="_Toc98851990" w:id="1"/>
      <w:r>
        <w:t>This case study shows</w:t>
      </w:r>
      <w:bookmarkEnd w:id="1"/>
      <w:r>
        <w:t xml:space="preserve"> </w:t>
      </w:r>
      <w:bookmarkEnd w:id="0"/>
    </w:p>
    <w:p w:rsidRPr="00AD192E" w:rsidR="00AD192E" w:rsidP="00AD192E" w:rsidRDefault="00AD192E" w14:paraId="688727A2" w14:textId="77777777">
      <w:pPr>
        <w:rPr>
          <w:rFonts w:eastAsia="Times"/>
        </w:rPr>
      </w:pPr>
      <w:bookmarkStart w:name="_Hlk37240926" w:id="2"/>
      <w:r w:rsidRPr="00AD192E">
        <w:rPr>
          <w:rFonts w:eastAsia="Times"/>
        </w:rPr>
        <w:t>The need to invest in young people as ‘peer interviewers’ who bring client voice into co-designed policy and services.</w:t>
      </w:r>
    </w:p>
    <w:p w:rsidRPr="00AD192E" w:rsidR="00AD192E" w:rsidP="00AD192E" w:rsidRDefault="00AD192E" w14:paraId="2408544F" w14:textId="77777777">
      <w:pPr>
        <w:rPr>
          <w:rFonts w:eastAsia="Times"/>
          <w:b/>
          <w:bCs/>
        </w:rPr>
      </w:pPr>
      <w:r w:rsidRPr="00AD192E">
        <w:rPr>
          <w:rFonts w:eastAsia="Times"/>
        </w:rPr>
        <w:t xml:space="preserve">It also shows the following ‘principles for meaningful participation’ in practice: </w:t>
      </w:r>
    </w:p>
    <w:p w:rsidRPr="006235F9" w:rsidR="006235F9" w:rsidP="006235F9" w:rsidRDefault="00AD192E" w14:paraId="51094B26" w14:textId="77777777">
      <w:pPr>
        <w:numPr>
          <w:ilvl w:val="0"/>
          <w:numId w:val="9"/>
        </w:numPr>
        <w:spacing w:after="40"/>
        <w:rPr>
          <w:rFonts w:eastAsia="Times"/>
          <w:b/>
          <w:bCs/>
        </w:rPr>
      </w:pPr>
      <w:r w:rsidRPr="00AD192E">
        <w:rPr>
          <w:rFonts w:eastAsia="Times"/>
        </w:rPr>
        <w:t>Children and young people know how they can participate and are engaged in ways that make sense to them</w:t>
      </w:r>
    </w:p>
    <w:p w:rsidRPr="006235F9" w:rsidR="006235F9" w:rsidP="006235F9" w:rsidRDefault="00AD192E" w14:paraId="1C1450B3" w14:textId="75701D4B">
      <w:pPr>
        <w:numPr>
          <w:ilvl w:val="0"/>
          <w:numId w:val="9"/>
        </w:numPr>
        <w:spacing w:after="40"/>
        <w:rPr>
          <w:rFonts w:eastAsia="Times"/>
          <w:b w:val="1"/>
          <w:bCs w:val="1"/>
        </w:rPr>
      </w:pPr>
      <w:r w:rsidRPr="53262E26" w:rsidR="00AD192E">
        <w:rPr>
          <w:rFonts w:eastAsia="Times"/>
        </w:rPr>
        <w:t xml:space="preserve">Participation is sought from children and young people with lived experience. </w:t>
      </w:r>
    </w:p>
    <w:p w:rsidR="006235F9" w:rsidP="006235F9" w:rsidRDefault="006235F9" w14:paraId="65106BAC" w14:textId="05229E01">
      <w:pPr>
        <w:pStyle w:val="Heading1"/>
      </w:pPr>
      <w:r>
        <w:t>About this case study</w:t>
      </w:r>
    </w:p>
    <w:p w:rsidR="006235F9" w:rsidP="006235F9" w:rsidRDefault="006235F9" w14:paraId="41FF9008" w14:textId="77777777">
      <w:pPr>
        <w:pStyle w:val="Body"/>
      </w:pPr>
      <w:bookmarkStart w:name="_Toc98850886" w:id="3"/>
      <w:r>
        <w:t>During past projects, y</w:t>
      </w:r>
      <w:r w:rsidRPr="0024598F">
        <w:t>oung people living in the Loddon Area ha</w:t>
      </w:r>
      <w:r>
        <w:t>ve</w:t>
      </w:r>
      <w:r w:rsidRPr="0024598F">
        <w:t xml:space="preserve"> said that many young people prefer to speak with other young people when contributing their voice and views.</w:t>
      </w:r>
    </w:p>
    <w:p w:rsidRPr="0024598F" w:rsidR="006235F9" w:rsidP="006235F9" w:rsidRDefault="006235F9" w14:paraId="044567FD" w14:textId="77777777">
      <w:pPr>
        <w:pStyle w:val="Body"/>
      </w:pPr>
      <w:r>
        <w:t>T</w:t>
      </w:r>
      <w:r w:rsidRPr="0024598F">
        <w:t xml:space="preserve">he Loddon Community Partnerships team identified a lack of local professionally trained, skilled and accessible youth peer interviewers in the Loddon Area. </w:t>
      </w:r>
    </w:p>
    <w:p w:rsidR="006235F9" w:rsidP="006235F9" w:rsidRDefault="006235F9" w14:paraId="75B309A8" w14:textId="7C01669E">
      <w:pPr>
        <w:pStyle w:val="Body"/>
      </w:pPr>
      <w:r w:rsidR="006235F9">
        <w:rPr/>
        <w:t xml:space="preserve">The </w:t>
      </w:r>
      <w:r w:rsidR="006235F9">
        <w:rPr/>
        <w:t xml:space="preserve">Community Partnerships team engaged Thorne Harbour Health to manage the We Hear </w:t>
      </w:r>
      <w:proofErr w:type="spellStart"/>
      <w:r w:rsidR="006235F9">
        <w:rPr/>
        <w:t>YOUth</w:t>
      </w:r>
      <w:proofErr w:type="spellEnd"/>
      <w:r w:rsidR="006235F9">
        <w:rPr/>
        <w:t xml:space="preserve"> project to design and deliver accredited training in peer interviewing techniques to </w:t>
      </w:r>
      <w:r w:rsidR="006235F9">
        <w:rPr/>
        <w:t xml:space="preserve">local young people </w:t>
      </w:r>
      <w:r w:rsidR="006235F9">
        <w:rPr/>
        <w:t>aged 15</w:t>
      </w:r>
      <w:r w:rsidR="006235F9">
        <w:rPr/>
        <w:t xml:space="preserve"> to </w:t>
      </w:r>
      <w:r w:rsidR="006235F9">
        <w:rPr/>
        <w:t>25</w:t>
      </w:r>
      <w:r w:rsidR="006235F9">
        <w:rPr/>
        <w:t xml:space="preserve"> years.</w:t>
      </w:r>
    </w:p>
    <w:p w:rsidR="006235F9" w:rsidP="006235F9" w:rsidRDefault="006235F9" w14:paraId="70866D6F" w14:textId="77777777">
      <w:pPr>
        <w:pStyle w:val="Body"/>
      </w:pPr>
      <w:r>
        <w:t xml:space="preserve">We Hear YOUth adopted a co-design approach, ensuring training </w:t>
      </w:r>
      <w:r w:rsidRPr="009D63CB">
        <w:t>participants ha</w:t>
      </w:r>
      <w:r>
        <w:t>d</w:t>
      </w:r>
      <w:r w:rsidRPr="009D63CB">
        <w:t xml:space="preserve"> a significant influence on the design and delivery of the training</w:t>
      </w:r>
      <w:r>
        <w:t xml:space="preserve">. Youth-focused, accredited education and training providers, </w:t>
      </w:r>
      <w:r w:rsidRPr="009A46DE">
        <w:t>Victoria University and YLab,</w:t>
      </w:r>
      <w:r>
        <w:t xml:space="preserve"> conducted the training itself.</w:t>
      </w:r>
    </w:p>
    <w:p w:rsidR="006235F9" w:rsidP="006235F9" w:rsidRDefault="006235F9" w14:paraId="702141D1" w14:textId="77777777">
      <w:pPr>
        <w:pStyle w:val="Body"/>
      </w:pPr>
      <w:r>
        <w:t>Thorne Harbour Health also gave participants study and wellbeing supports.</w:t>
      </w:r>
    </w:p>
    <w:p w:rsidRPr="00BF1F4D" w:rsidR="006235F9" w:rsidP="006235F9" w:rsidRDefault="006235F9" w14:paraId="46E6F0ED" w14:textId="77777777">
      <w:pPr>
        <w:pStyle w:val="Body"/>
      </w:pPr>
      <w:r>
        <w:lastRenderedPageBreak/>
        <w:t>As part of the training’s supervised and supported workplace learning element, two local governments invited participants to undertake youth consultations for council’s municipal health and wellbeing 4-year plans.</w:t>
      </w:r>
    </w:p>
    <w:p w:rsidRPr="00AD192E" w:rsidR="00AD192E" w:rsidP="006235F9" w:rsidRDefault="006235F9" w14:paraId="37EA3946" w14:textId="6C94DF9F">
      <w:pPr>
        <w:pStyle w:val="Body"/>
      </w:pPr>
      <w:r>
        <w:t xml:space="preserve">On completion, the young people received a certificate of completion and reference letter. </w:t>
      </w:r>
      <w:bookmarkEnd w:id="3"/>
    </w:p>
    <w:p w:rsidR="006235F9" w:rsidP="006235F9" w:rsidRDefault="006235F9" w14:paraId="1662F019" w14:textId="77777777">
      <w:pPr>
        <w:pStyle w:val="Heading1"/>
        <w:jc w:val="center"/>
      </w:pPr>
      <w:bookmarkStart w:name="_Toc98851991" w:id="4"/>
      <w:r>
        <w:rPr>
          <w:noProof/>
        </w:rPr>
        <w:drawing>
          <wp:inline distT="0" distB="0" distL="0" distR="0" wp14:anchorId="126EA254" wp14:editId="761286D6">
            <wp:extent cx="3818382" cy="3769360"/>
            <wp:effectExtent l="0" t="0" r="0" b="2540"/>
            <wp:docPr id="10" name="Picture 10" descr="A cartoon drawing of seven diverse looking young people standing side by side facing forward. Text reads 'Training young people in the Loddon Area as peer researc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artoon drawing of seven diverse looking young people standing side by side facing forward. Text reads 'Training young people in the Loddon Area as peer researchers'. "/>
                    <pic:cNvPicPr/>
                  </pic:nvPicPr>
                  <pic:blipFill>
                    <a:blip r:embed="rId15"/>
                    <a:stretch>
                      <a:fillRect/>
                    </a:stretch>
                  </pic:blipFill>
                  <pic:spPr>
                    <a:xfrm>
                      <a:off x="0" y="0"/>
                      <a:ext cx="3886515" cy="3836619"/>
                    </a:xfrm>
                    <a:prstGeom prst="rect">
                      <a:avLst/>
                    </a:prstGeom>
                  </pic:spPr>
                </pic:pic>
              </a:graphicData>
            </a:graphic>
          </wp:inline>
        </w:drawing>
      </w:r>
    </w:p>
    <w:p w:rsidR="00726B5D" w:rsidP="00726B5D" w:rsidRDefault="003719B8" w14:paraId="22F5CCBA" w14:textId="28A9E8CD">
      <w:pPr>
        <w:pStyle w:val="Heading1"/>
      </w:pPr>
      <w:bookmarkStart w:name="_Toc98851992" w:id="5"/>
      <w:bookmarkEnd w:id="4"/>
      <w:r>
        <w:t>Benefits</w:t>
      </w:r>
      <w:bookmarkEnd w:id="5"/>
    </w:p>
    <w:p w:rsidRPr="00AD192E" w:rsidR="00AD192E" w:rsidP="00AD192E" w:rsidRDefault="00AD192E" w14:paraId="7B620574" w14:textId="77777777">
      <w:pPr>
        <w:numPr>
          <w:ilvl w:val="0"/>
          <w:numId w:val="9"/>
        </w:numPr>
        <w:spacing w:after="40"/>
        <w:rPr>
          <w:rFonts w:eastAsia="Times"/>
        </w:rPr>
      </w:pPr>
      <w:r w:rsidRPr="00AD192E">
        <w:rPr>
          <w:rFonts w:eastAsia="Times"/>
        </w:rPr>
        <w:t>Loddon Area now has access to local, skilled and accredited peer interviewers.</w:t>
      </w:r>
    </w:p>
    <w:p w:rsidRPr="00AD192E" w:rsidR="00AD192E" w:rsidP="00AD192E" w:rsidRDefault="00AD192E" w14:paraId="7A7833F0" w14:textId="77777777">
      <w:pPr>
        <w:numPr>
          <w:ilvl w:val="0"/>
          <w:numId w:val="9"/>
        </w:numPr>
        <w:spacing w:after="40"/>
        <w:rPr>
          <w:rFonts w:eastAsia="Times"/>
        </w:rPr>
      </w:pPr>
      <w:r w:rsidRPr="00AD192E">
        <w:rPr>
          <w:rFonts w:eastAsia="Times"/>
        </w:rPr>
        <w:t xml:space="preserve">We can engage these youth peer interviewers when we invite young people to contribute to future work (such as projects, policy, service design and delivery, research). </w:t>
      </w:r>
    </w:p>
    <w:p w:rsidRPr="00AD192E" w:rsidR="00AD192E" w:rsidP="00AD192E" w:rsidRDefault="00AD192E" w14:paraId="706D87AE" w14:textId="77777777">
      <w:pPr>
        <w:numPr>
          <w:ilvl w:val="0"/>
          <w:numId w:val="9"/>
        </w:numPr>
        <w:spacing w:after="40"/>
        <w:rPr>
          <w:rFonts w:eastAsia="Times"/>
        </w:rPr>
      </w:pPr>
      <w:r w:rsidRPr="00AD192E">
        <w:rPr>
          <w:rFonts w:eastAsia="Times"/>
        </w:rPr>
        <w:t xml:space="preserve">Increased opportunity for local projects and initiatives to be designed and delivered by youth, for youth and with youth, making them more relevant, effective and appropriate. </w:t>
      </w:r>
    </w:p>
    <w:p w:rsidRPr="00AD192E" w:rsidR="00AD192E" w:rsidP="00AD192E" w:rsidRDefault="00AD192E" w14:paraId="34FB040A" w14:textId="77777777">
      <w:pPr>
        <w:numPr>
          <w:ilvl w:val="0"/>
          <w:numId w:val="9"/>
        </w:numPr>
        <w:spacing w:after="40"/>
        <w:rPr>
          <w:rFonts w:eastAsia="Times"/>
          <w:sz w:val="20"/>
        </w:rPr>
      </w:pPr>
      <w:r w:rsidRPr="00AD192E">
        <w:rPr>
          <w:rFonts w:eastAsia="Times"/>
        </w:rPr>
        <w:t>Participants reported increased confidence, and leadership and interpersonal skills.</w:t>
      </w:r>
    </w:p>
    <w:p w:rsidRPr="00AD192E" w:rsidR="00AD192E" w:rsidP="00AD192E" w:rsidRDefault="00AD192E" w14:paraId="1CD6C7C8" w14:textId="77777777">
      <w:pPr>
        <w:numPr>
          <w:ilvl w:val="0"/>
          <w:numId w:val="9"/>
        </w:numPr>
        <w:spacing w:after="40"/>
        <w:rPr>
          <w:rFonts w:eastAsia="Times"/>
          <w:sz w:val="20"/>
        </w:rPr>
      </w:pPr>
      <w:r w:rsidRPr="00AD192E">
        <w:rPr>
          <w:rFonts w:eastAsia="Times"/>
        </w:rPr>
        <w:t>Participating organisations increased their recognition of the importance of engaging meaningfully with young people by participating organisations.</w:t>
      </w:r>
    </w:p>
    <w:p w:rsidRPr="00AD192E" w:rsidR="00AD192E" w:rsidP="00AD192E" w:rsidRDefault="00AD192E" w14:paraId="76BAF674" w14:textId="77777777">
      <w:pPr>
        <w:numPr>
          <w:ilvl w:val="0"/>
          <w:numId w:val="9"/>
        </w:numPr>
        <w:spacing w:after="40"/>
        <w:rPr>
          <w:rFonts w:eastAsia="Times"/>
          <w:sz w:val="20"/>
        </w:rPr>
      </w:pPr>
      <w:r w:rsidRPr="00AD192E">
        <w:rPr>
          <w:rFonts w:eastAsia="Times"/>
        </w:rPr>
        <w:t xml:space="preserve">Improved place-based delivery on the department’s </w:t>
      </w:r>
      <w:r w:rsidRPr="00AD192E">
        <w:rPr>
          <w:rFonts w:eastAsia="Times"/>
          <w:i/>
          <w:iCs/>
        </w:rPr>
        <w:t>Client voice framework for community services.</w:t>
      </w:r>
    </w:p>
    <w:p w:rsidRPr="00AD192E" w:rsidR="00AD192E" w:rsidP="00AD192E" w:rsidRDefault="00AD192E" w14:paraId="7D8DC62F" w14:textId="77777777">
      <w:pPr>
        <w:spacing w:before="120"/>
        <w:rPr>
          <w:rFonts w:eastAsia="Times"/>
          <w:i/>
          <w:strike/>
        </w:rPr>
      </w:pPr>
      <w:r w:rsidRPr="00AD192E">
        <w:rPr>
          <w:rFonts w:eastAsia="Times"/>
        </w:rPr>
        <w:t>The young people gained work experience, leading to the following immediate outcomes:</w:t>
      </w:r>
    </w:p>
    <w:p w:rsidRPr="00AD192E" w:rsidR="00AD192E" w:rsidP="00AD192E" w:rsidRDefault="00AD192E" w14:paraId="42F8F7A1" w14:textId="77777777">
      <w:pPr>
        <w:numPr>
          <w:ilvl w:val="0"/>
          <w:numId w:val="9"/>
        </w:numPr>
        <w:spacing w:after="40"/>
        <w:rPr>
          <w:rFonts w:eastAsia="Times"/>
        </w:rPr>
      </w:pPr>
      <w:r w:rsidRPr="00AD192E">
        <w:rPr>
          <w:rFonts w:eastAsia="Times"/>
        </w:rPr>
        <w:t xml:space="preserve">Involvement in </w:t>
      </w:r>
      <w:hyperlink w:history="1" r:id="rId16">
        <w:r w:rsidRPr="00AD192E">
          <w:rPr>
            <w:rFonts w:eastAsia="Times"/>
            <w:color w:val="004C97"/>
            <w:u w:val="dotted"/>
          </w:rPr>
          <w:t>North Central Local Learning and Employme</w:t>
        </w:r>
        <w:r w:rsidRPr="00AD192E">
          <w:rPr>
            <w:rFonts w:eastAsia="Times"/>
            <w:color w:val="004C97"/>
            <w:u w:val="dotted"/>
          </w:rPr>
          <w:t>n</w:t>
        </w:r>
        <w:r w:rsidRPr="00AD192E">
          <w:rPr>
            <w:rFonts w:eastAsia="Times"/>
            <w:color w:val="004C97"/>
            <w:u w:val="dotted"/>
          </w:rPr>
          <w:t>t Network’s Youth Takeover project</w:t>
        </w:r>
      </w:hyperlink>
    </w:p>
    <w:p w:rsidRPr="00AD192E" w:rsidR="00AD192E" w:rsidP="00AD192E" w:rsidRDefault="00AD192E" w14:paraId="6440AD62" w14:textId="40905E94">
      <w:pPr>
        <w:numPr>
          <w:ilvl w:val="0"/>
          <w:numId w:val="9"/>
        </w:numPr>
        <w:spacing w:after="40"/>
        <w:rPr>
          <w:rFonts w:eastAsia="Times"/>
          <w:color w:val="000000" w:themeColor="text1"/>
        </w:rPr>
      </w:pPr>
      <w:r w:rsidRPr="00AD192E">
        <w:rPr>
          <w:rFonts w:eastAsia="Times"/>
          <w:color w:val="000000" w:themeColor="text1"/>
        </w:rPr>
        <w:t>3 of the young people started a small consultancy (called Activate Youth Voice) to support organisations to better engage with young people on their needs, opinions and concerns</w:t>
      </w:r>
    </w:p>
    <w:p w:rsidRPr="00AD192E" w:rsidR="00AD192E" w:rsidP="00AD192E" w:rsidRDefault="00AD192E" w14:paraId="204876E6" w14:textId="14A70DF7">
      <w:pPr>
        <w:numPr>
          <w:ilvl w:val="0"/>
          <w:numId w:val="9"/>
        </w:numPr>
        <w:spacing w:after="40"/>
        <w:rPr>
          <w:rFonts w:eastAsia="Times"/>
          <w:color w:val="000000" w:themeColor="text1"/>
        </w:rPr>
      </w:pPr>
      <w:r w:rsidRPr="00AD192E">
        <w:rPr>
          <w:rFonts w:eastAsia="Times"/>
          <w:color w:val="000000" w:themeColor="text1"/>
        </w:rPr>
        <w:t>Activate Youth Voice developed principle-based criteria for accepting engagements, including that</w:t>
      </w:r>
      <w:r>
        <w:rPr>
          <w:rFonts w:eastAsia="Times"/>
          <w:color w:val="000000" w:themeColor="text1"/>
        </w:rPr>
        <w:t xml:space="preserve"> </w:t>
      </w:r>
      <w:r w:rsidRPr="00AD192E">
        <w:rPr>
          <w:rFonts w:eastAsia="Times"/>
          <w:color w:val="000000" w:themeColor="text1"/>
        </w:rPr>
        <w:t>projects need to be values-based and for a clear purpose that provides genuine mutual benefit for young people who agree to be interviewed.</w:t>
      </w:r>
    </w:p>
    <w:p w:rsidR="00726B5D" w:rsidP="00726B5D" w:rsidRDefault="003719B8" w14:paraId="1C5FDDAF" w14:textId="6EC78E1B">
      <w:pPr>
        <w:pStyle w:val="Heading1"/>
      </w:pPr>
      <w:bookmarkStart w:name="_Toc98851993" w:id="6"/>
      <w:r>
        <w:lastRenderedPageBreak/>
        <w:t>Success factors</w:t>
      </w:r>
      <w:bookmarkEnd w:id="6"/>
    </w:p>
    <w:p w:rsidRPr="00AD192E" w:rsidR="00AD192E" w:rsidP="00AD192E" w:rsidRDefault="00AD192E" w14:paraId="32ED0381" w14:textId="77777777">
      <w:pPr>
        <w:numPr>
          <w:ilvl w:val="0"/>
          <w:numId w:val="9"/>
        </w:numPr>
        <w:spacing w:after="40"/>
        <w:rPr>
          <w:rFonts w:eastAsia="Times"/>
        </w:rPr>
      </w:pPr>
      <w:r w:rsidRPr="00AD192E">
        <w:rPr>
          <w:rFonts w:eastAsia="Times"/>
        </w:rPr>
        <w:t xml:space="preserve">Sharing power with young people. </w:t>
      </w:r>
    </w:p>
    <w:p w:rsidRPr="00AD192E" w:rsidR="00AD192E" w:rsidP="00AD192E" w:rsidRDefault="00AD192E" w14:paraId="49AC463A" w14:textId="77777777">
      <w:pPr>
        <w:numPr>
          <w:ilvl w:val="0"/>
          <w:numId w:val="9"/>
        </w:numPr>
        <w:spacing w:after="40"/>
        <w:rPr>
          <w:rFonts w:eastAsia="Times"/>
        </w:rPr>
      </w:pPr>
      <w:r w:rsidRPr="00AD192E">
        <w:rPr>
          <w:rFonts w:eastAsia="Times"/>
        </w:rPr>
        <w:t>Meaningful engagement for and with youth participants</w:t>
      </w:r>
    </w:p>
    <w:p w:rsidRPr="00AD192E" w:rsidR="00AD192E" w:rsidP="00AD192E" w:rsidRDefault="00AD192E" w14:paraId="710EFB28" w14:textId="77777777">
      <w:pPr>
        <w:numPr>
          <w:ilvl w:val="0"/>
          <w:numId w:val="9"/>
        </w:numPr>
        <w:spacing w:after="40"/>
        <w:rPr>
          <w:rFonts w:eastAsia="Times"/>
        </w:rPr>
      </w:pPr>
      <w:r w:rsidRPr="00AD192E">
        <w:rPr>
          <w:rFonts w:eastAsia="Times"/>
        </w:rPr>
        <w:t xml:space="preserve">Young people brought a sense of agency to the project </w:t>
      </w:r>
    </w:p>
    <w:p w:rsidRPr="00AD192E" w:rsidR="00AD192E" w:rsidP="00AD192E" w:rsidRDefault="00AD192E" w14:paraId="66C6106F" w14:textId="77777777">
      <w:pPr>
        <w:numPr>
          <w:ilvl w:val="0"/>
          <w:numId w:val="9"/>
        </w:numPr>
        <w:spacing w:after="40"/>
        <w:rPr>
          <w:rFonts w:eastAsia="Arial" w:cs="Arial"/>
          <w:szCs w:val="21"/>
        </w:rPr>
      </w:pPr>
      <w:r w:rsidRPr="00AD192E">
        <w:rPr>
          <w:rFonts w:eastAsia="Times"/>
          <w:szCs w:val="21"/>
        </w:rPr>
        <w:t>Having young people on the steering committee</w:t>
      </w:r>
    </w:p>
    <w:p w:rsidRPr="00AD192E" w:rsidR="00AD192E" w:rsidP="00AD192E" w:rsidRDefault="00AD192E" w14:paraId="57716989" w14:textId="77777777">
      <w:pPr>
        <w:numPr>
          <w:ilvl w:val="0"/>
          <w:numId w:val="9"/>
        </w:numPr>
        <w:spacing w:after="40"/>
        <w:rPr>
          <w:rFonts w:eastAsia="Times"/>
        </w:rPr>
      </w:pPr>
      <w:r w:rsidRPr="00AD192E">
        <w:rPr>
          <w:rFonts w:eastAsia="Times"/>
        </w:rPr>
        <w:t>A strong participatory model, with youth input and direction at the centre</w:t>
      </w:r>
    </w:p>
    <w:p w:rsidRPr="00AD192E" w:rsidR="00AD192E" w:rsidP="00AD192E" w:rsidRDefault="00AD192E" w14:paraId="34EA863C" w14:textId="77777777">
      <w:pPr>
        <w:numPr>
          <w:ilvl w:val="0"/>
          <w:numId w:val="9"/>
        </w:numPr>
        <w:spacing w:after="40"/>
        <w:rPr>
          <w:rFonts w:eastAsia="Times"/>
        </w:rPr>
      </w:pPr>
      <w:r w:rsidRPr="00AD192E">
        <w:rPr>
          <w:rFonts w:eastAsia="Times"/>
        </w:rPr>
        <w:t xml:space="preserve">Fully subsidised training so that cost was not a barrier for young people with lived experience of disadvantage. </w:t>
      </w:r>
    </w:p>
    <w:p w:rsidRPr="00AD192E" w:rsidR="00AD192E" w:rsidP="00AD192E" w:rsidRDefault="00AD192E" w14:paraId="242C80FE" w14:textId="77777777">
      <w:pPr>
        <w:numPr>
          <w:ilvl w:val="0"/>
          <w:numId w:val="9"/>
        </w:numPr>
        <w:spacing w:after="40"/>
        <w:rPr>
          <w:rFonts w:eastAsia="Times"/>
        </w:rPr>
      </w:pPr>
      <w:r w:rsidRPr="00AD192E">
        <w:rPr>
          <w:rFonts w:eastAsia="Times"/>
        </w:rPr>
        <w:t xml:space="preserve">Youth peer interviewers supported to develop the specific and accredited skills and knowledge needed to undertake interviews in a way that is safe, ethical and authentic for the interviewer, interviewee and the commissioning agency </w:t>
      </w:r>
    </w:p>
    <w:p w:rsidRPr="00AD192E" w:rsidR="00AD192E" w:rsidP="00AD192E" w:rsidRDefault="00AD192E" w14:paraId="5A5D57E7" w14:textId="77777777">
      <w:pPr>
        <w:numPr>
          <w:ilvl w:val="0"/>
          <w:numId w:val="9"/>
        </w:numPr>
        <w:spacing w:after="40"/>
        <w:rPr>
          <w:rFonts w:eastAsia="Times"/>
        </w:rPr>
      </w:pPr>
      <w:r w:rsidRPr="00AD192E">
        <w:rPr>
          <w:rFonts w:eastAsia="Times"/>
        </w:rPr>
        <w:t>Engaging youth-focused project partners on delivery (Thorne Harbour Health, YLab and Victoria University) and evaluation (Centre for Excellence in Child and Family Welfare (CFECFW) and the Outcomes, Practice and Evidence Network (OPEN)).</w:t>
      </w:r>
    </w:p>
    <w:p w:rsidRPr="0076128C" w:rsidR="0076128C" w:rsidP="0076128C" w:rsidRDefault="0076128C" w14:paraId="1D64BDDE" w14:textId="77777777">
      <w:pPr>
        <w:pStyle w:val="Heading1"/>
      </w:pPr>
      <w:bookmarkStart w:name="_Toc98851994" w:id="7"/>
      <w:r w:rsidRPr="0076128C">
        <w:t>What young people say</w:t>
      </w:r>
      <w:bookmarkEnd w:id="7"/>
    </w:p>
    <w:p w:rsidRPr="0087268E" w:rsidR="00AD192E" w:rsidP="00AD192E" w:rsidRDefault="00AD192E" w14:paraId="39D5FC09" w14:textId="547C18C9">
      <w:pPr>
        <w:pStyle w:val="Quotetext"/>
      </w:pPr>
      <w:r w:rsidRPr="00AD192E">
        <w:rPr>
          <w:i/>
          <w:iCs/>
        </w:rPr>
        <w:t>I felt like when I shared ideas they were heard and they were respected, and I felt like I was given that space to do so, which then obviously helped a lot.</w:t>
      </w:r>
      <w:r w:rsidRPr="00AD192E">
        <w:rPr>
          <w:i/>
          <w:iCs/>
        </w:rPr>
        <w:br/>
      </w:r>
      <w:r>
        <w:t xml:space="preserve">– </w:t>
      </w:r>
      <w:r w:rsidRPr="00BF4330">
        <w:t>End of project evaluation report</w:t>
      </w:r>
    </w:p>
    <w:p w:rsidRPr="0076128C" w:rsidR="0076128C" w:rsidP="0076128C" w:rsidRDefault="0076128C" w14:paraId="41D5238F" w14:textId="24E9B832">
      <w:pPr>
        <w:pStyle w:val="Heading1"/>
      </w:pPr>
      <w:bookmarkStart w:name="_Toc98851995" w:id="8"/>
      <w:r w:rsidR="0076128C">
        <w:rPr/>
        <w:t>Learn more</w:t>
      </w:r>
      <w:bookmarkEnd w:id="8"/>
    </w:p>
    <w:p w:rsidR="53262E26" w:rsidP="53262E26" w:rsidRDefault="53262E26" w14:paraId="27767D71" w14:textId="17192322">
      <w:pPr>
        <w:pStyle w:val="ListParagraph"/>
        <w:numPr>
          <w:ilvl w:val="0"/>
          <w:numId w:val="10"/>
        </w:numPr>
        <w:spacing w:after="40"/>
        <w:rPr>
          <w:rFonts w:ascii="Arial" w:hAnsi="Arial" w:eastAsia="Arial" w:cs="Arial"/>
          <w:noProof w:val="0"/>
          <w:sz w:val="21"/>
          <w:szCs w:val="21"/>
          <w:lang w:val="en-AU" w:eastAsia="en-US"/>
        </w:rPr>
      </w:pPr>
      <w:r w:rsidRPr="53262E26" w:rsidR="53262E26">
        <w:rPr>
          <w:rFonts w:eastAsia="Times"/>
        </w:rPr>
        <w:t xml:space="preserve">To ask about engaging youth peer interviewers in your project, contact </w:t>
      </w:r>
      <w:hyperlink r:id="Rca5c5ba25417435a">
        <w:r w:rsidRPr="53262E26" w:rsidR="53262E26">
          <w:rPr>
            <w:rStyle w:val="Hyperlink"/>
            <w:rFonts w:eastAsia="Times"/>
          </w:rPr>
          <w:t>Activate Youth Voice</w:t>
        </w:r>
      </w:hyperlink>
      <w:r w:rsidRPr="53262E26" w:rsidR="53262E26">
        <w:rPr>
          <w:rFonts w:eastAsia="Times"/>
        </w:rPr>
        <w:t xml:space="preserve"> </w:t>
      </w:r>
      <w:r w:rsidRPr="53262E26" w:rsidR="53262E26">
        <w:rPr>
          <w:rFonts w:ascii="Arial" w:hAnsi="Arial" w:eastAsia="Times" w:cs="Times New Roman"/>
          <w:sz w:val="21"/>
          <w:szCs w:val="21"/>
          <w:lang w:eastAsia="en-US"/>
        </w:rPr>
        <w:t>&lt;</w:t>
      </w:r>
      <w:hyperlink r:id="R4105e67ac3034f9e">
        <w:r w:rsidRPr="53262E26" w:rsidR="53262E26">
          <w:rPr>
            <w:rFonts w:ascii="Arial" w:hAnsi="Arial" w:eastAsia="Times" w:cs="Times New Roman"/>
            <w:noProof w:val="0"/>
            <w:sz w:val="21"/>
            <w:szCs w:val="21"/>
            <w:lang w:val="en-AU" w:eastAsia="en-US"/>
          </w:rPr>
          <w:t>https://instagram.com/activateyouthvoiceau?utm_medium=copy_link</w:t>
        </w:r>
      </w:hyperlink>
      <w:r w:rsidRPr="53262E26" w:rsidR="53262E26">
        <w:rPr>
          <w:rFonts w:ascii="Arial" w:hAnsi="Arial" w:eastAsia="Times" w:cs="Times New Roman"/>
          <w:noProof w:val="0"/>
          <w:sz w:val="21"/>
          <w:szCs w:val="21"/>
          <w:lang w:val="en-AU" w:eastAsia="en-US"/>
        </w:rPr>
        <w:t>&gt;</w:t>
      </w:r>
    </w:p>
    <w:p w:rsidRPr="006376E8" w:rsidR="0076128C" w:rsidP="006376E8" w:rsidRDefault="006235F9" w14:paraId="60D4A213" w14:textId="3E5E1C40">
      <w:pPr>
        <w:pStyle w:val="ListParagraph"/>
        <w:numPr>
          <w:ilvl w:val="0"/>
          <w:numId w:val="10"/>
        </w:numPr>
        <w:spacing w:after="40"/>
        <w:rPr>
          <w:rFonts w:eastAsia="Times"/>
        </w:rPr>
      </w:pPr>
      <w:hyperlink w:history="1" r:id="rId17">
        <w:r w:rsidRPr="006235F9" w:rsidR="00AD192E">
          <w:rPr>
            <w:rStyle w:val="Hyperlink"/>
            <w:rFonts w:eastAsia="Times"/>
          </w:rPr>
          <w:t>We Hear YOUth project is recruiting: Facebook video</w:t>
        </w:r>
      </w:hyperlink>
      <w:r w:rsidR="00AD192E">
        <w:rPr>
          <w:rFonts w:eastAsia="Times"/>
        </w:rPr>
        <w:t xml:space="preserve"> (December 2020) &lt;</w:t>
      </w:r>
      <w:r w:rsidRPr="00AD192E" w:rsidR="00AD192E">
        <w:rPr>
          <w:rFonts w:eastAsia="Times"/>
        </w:rPr>
        <w:t>https://www.facebook.com/kate.phillips15/videos/10103362852748299</w:t>
      </w:r>
      <w:r w:rsidR="00AD192E">
        <w:rPr>
          <w:rFonts w:eastAsia="Times"/>
        </w:rPr>
        <w:t xml:space="preserve">&gt; </w:t>
      </w:r>
    </w:p>
    <w:p w:rsidR="00AD192E" w:rsidP="00AD192E" w:rsidRDefault="00AD192E" w14:paraId="28FA3A5C" w14:textId="7A000F83">
      <w:pPr>
        <w:pStyle w:val="Bullet1"/>
        <w:numPr>
          <w:ilvl w:val="0"/>
          <w:numId w:val="10"/>
        </w:numPr>
        <w:rPr>
          <w:i/>
          <w:iCs/>
        </w:rPr>
      </w:pPr>
      <w:hyperlink w:history="1" r:id="rId18">
        <w:r w:rsidRPr="006235F9">
          <w:rPr>
            <w:rStyle w:val="Hyperlink"/>
          </w:rPr>
          <w:t>Thorne Harbo</w:t>
        </w:r>
        <w:r w:rsidRPr="006235F9">
          <w:rPr>
            <w:rStyle w:val="Hyperlink"/>
          </w:rPr>
          <w:t>u</w:t>
        </w:r>
        <w:r w:rsidRPr="006235F9">
          <w:rPr>
            <w:rStyle w:val="Hyperlink"/>
          </w:rPr>
          <w:t>r Health</w:t>
        </w:r>
      </w:hyperlink>
      <w:r w:rsidR="006235F9">
        <w:rPr>
          <w:rStyle w:val="Hyperlink"/>
          <w:i/>
          <w:iCs/>
        </w:rPr>
        <w:t xml:space="preserve"> </w:t>
      </w:r>
      <w:r w:rsidR="006235F9">
        <w:t>&lt;https://thorneharbour.org/&gt;</w:t>
      </w:r>
    </w:p>
    <w:p w:rsidR="006376E8" w:rsidP="005E4178" w:rsidRDefault="00AD192E" w14:paraId="75CB33C3" w14:textId="3D136AE9">
      <w:pPr>
        <w:pStyle w:val="Bullet1"/>
        <w:numPr>
          <w:ilvl w:val="0"/>
          <w:numId w:val="10"/>
        </w:numPr>
      </w:pPr>
      <w:hyperlink w:history="1" r:id="rId19">
        <w:r w:rsidRPr="006235F9">
          <w:rPr>
            <w:rStyle w:val="Hyperlink"/>
          </w:rPr>
          <w:t>YLa</w:t>
        </w:r>
        <w:r w:rsidRPr="006235F9">
          <w:rPr>
            <w:rStyle w:val="Hyperlink"/>
          </w:rPr>
          <w:t>b</w:t>
        </w:r>
      </w:hyperlink>
      <w:r w:rsidRPr="006235F9" w:rsidR="006235F9">
        <w:rPr>
          <w:rStyle w:val="Hyperlink"/>
        </w:rPr>
        <w:t xml:space="preserve"> </w:t>
      </w:r>
      <w:r w:rsidRPr="006235F9" w:rsidR="006235F9">
        <w:t>&lt;</w:t>
      </w:r>
      <w:r w:rsidRPr="006235F9" w:rsidR="006235F9">
        <w:t>https://www.ylab.global/</w:t>
      </w:r>
      <w:r w:rsidR="006235F9">
        <w:t>&gt;</w:t>
      </w:r>
    </w:p>
    <w:p w:rsidRPr="006235F9" w:rsidR="006235F9" w:rsidP="006235F9" w:rsidRDefault="006235F9" w14:paraId="2CF94463" w14:textId="77777777">
      <w:pPr>
        <w:pStyle w:val="Bullet1"/>
        <w:numPr>
          <w:ilvl w:val="0"/>
          <w:numId w:val="0"/>
        </w:numPr>
        <w:ind w:left="360"/>
      </w:pPr>
    </w:p>
    <w:tbl>
      <w:tblPr>
        <w:tblStyle w:val="TableGrid"/>
        <w:tblW w:w="0" w:type="auto"/>
        <w:tblCellMar>
          <w:bottom w:w="108" w:type="dxa"/>
        </w:tblCellMar>
        <w:tblLook w:val="0600" w:firstRow="0" w:lastRow="0" w:firstColumn="0" w:lastColumn="0" w:noHBand="1" w:noVBand="1"/>
      </w:tblPr>
      <w:tblGrid>
        <w:gridCol w:w="10194"/>
      </w:tblGrid>
      <w:tr w:rsidR="0055119B" w:rsidTr="00641724" w14:paraId="6659BBB3" w14:textId="77777777">
        <w:tc>
          <w:tcPr>
            <w:tcW w:w="10194" w:type="dxa"/>
          </w:tcPr>
          <w:p w:rsidRPr="0055119B" w:rsidR="0055119B" w:rsidP="0055119B" w:rsidRDefault="0055119B" w14:paraId="1D9C235A" w14:textId="373AE2E9">
            <w:pPr>
              <w:pStyle w:val="Accessibilitypara"/>
            </w:pPr>
            <w:r w:rsidRPr="0055119B">
              <w:t>To receive this document in another format</w:t>
            </w:r>
            <w:r>
              <w:t>,</w:t>
            </w:r>
            <w:r w:rsidR="00726B5D">
              <w:t xml:space="preserve"> email</w:t>
            </w:r>
            <w:r w:rsidRPr="00726B5D" w:rsidR="00726B5D">
              <w:t xml:space="preserve"> </w:t>
            </w:r>
            <w:hyperlink w:history="1" r:id="rId20">
              <w:r w:rsidRPr="009E3BE4" w:rsidR="0021391E">
                <w:rPr>
                  <w:rStyle w:val="Hyperlink"/>
                </w:rPr>
                <w:t>Community Services Quality and Safety Office</w:t>
              </w:r>
            </w:hyperlink>
            <w:r w:rsidRPr="00726B5D" w:rsidR="00726B5D">
              <w:t xml:space="preserve"> &lt;CSQSO@dhhs.vic.gov.au&gt;</w:t>
            </w:r>
            <w:r w:rsidRPr="0055119B">
              <w:t>.</w:t>
            </w:r>
          </w:p>
          <w:p w:rsidRPr="0055119B" w:rsidR="0055119B" w:rsidP="00E33237" w:rsidRDefault="0055119B" w14:paraId="0A050226" w14:textId="77777777">
            <w:pPr>
              <w:pStyle w:val="Imprint"/>
            </w:pPr>
            <w:r w:rsidRPr="0055119B">
              <w:t>Authorised and published by the Victorian Government, 1 Treasury Place, Melbourne.</w:t>
            </w:r>
          </w:p>
          <w:p w:rsidRPr="0055119B" w:rsidR="0055119B" w:rsidP="00E33237" w:rsidRDefault="0055119B" w14:paraId="7D302618" w14:textId="4083B28C">
            <w:pPr>
              <w:pStyle w:val="Imprint"/>
            </w:pPr>
            <w:r w:rsidRPr="0055119B">
              <w:t xml:space="preserve">© State of Victoria, Australia, Department </w:t>
            </w:r>
            <w:r w:rsidRPr="001B058F">
              <w:t xml:space="preserve">of </w:t>
            </w:r>
            <w:r w:rsidR="00002D68">
              <w:t>Families, Fairness and Housing</w:t>
            </w:r>
            <w:r w:rsidR="00726B5D">
              <w:t>, March 2022</w:t>
            </w:r>
            <w:r w:rsidRPr="0055119B">
              <w:t>.</w:t>
            </w:r>
          </w:p>
          <w:p w:rsidR="0055119B" w:rsidP="00E33237" w:rsidRDefault="0055119B" w14:paraId="6477E359" w14:textId="63F2B122">
            <w:pPr>
              <w:pStyle w:val="Imprint"/>
            </w:pPr>
            <w:bookmarkStart w:name="_Hlk62746129" w:id="9"/>
            <w:r w:rsidRPr="0055119B">
              <w:t xml:space="preserve">Available at </w:t>
            </w:r>
            <w:hyperlink w:history="1" r:id="rId21">
              <w:r w:rsidRPr="00726B5D" w:rsidR="00726B5D">
                <w:rPr>
                  <w:rStyle w:val="Hyperlink"/>
                </w:rPr>
                <w:t>Young voices</w:t>
              </w:r>
            </w:hyperlink>
            <w:r w:rsidRPr="00726B5D" w:rsidR="00726B5D">
              <w:t xml:space="preserve"> &lt;https://providers.dffh.vic.gov.au/young-voices&gt;</w:t>
            </w:r>
            <w:bookmarkEnd w:id="9"/>
          </w:p>
        </w:tc>
      </w:tr>
      <w:bookmarkEnd w:id="2"/>
    </w:tbl>
    <w:p w:rsidR="00162CA9" w:rsidP="00162CA9" w:rsidRDefault="00162CA9" w14:paraId="1B82B139" w14:textId="77777777">
      <w:pPr>
        <w:pStyle w:val="Body"/>
      </w:pPr>
    </w:p>
    <w:sectPr w:rsidR="00162CA9" w:rsidSect="00B04489">
      <w:headerReference w:type="default" r:id="rId22"/>
      <w:type w:val="continuous"/>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6BA8" w:rsidRDefault="001A6BA8" w14:paraId="5F1907C3" w14:textId="77777777">
      <w:r>
        <w:separator/>
      </w:r>
    </w:p>
    <w:p w:rsidR="001A6BA8" w:rsidRDefault="001A6BA8" w14:paraId="5E4BA70B" w14:textId="77777777"/>
  </w:endnote>
  <w:endnote w:type="continuationSeparator" w:id="0">
    <w:p w:rsidR="001A6BA8" w:rsidRDefault="001A6BA8" w14:paraId="15D084D4" w14:textId="77777777">
      <w:r>
        <w:continuationSeparator/>
      </w:r>
    </w:p>
    <w:p w:rsidR="001A6BA8" w:rsidRDefault="001A6BA8" w14:paraId="7B8469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283" w:rsidRDefault="00431283" w14:paraId="457EBA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65AA9" w:rsidR="00E261B3" w:rsidP="00EF2C72" w:rsidRDefault="00242378" w14:paraId="55B9EC5C" w14:textId="77777777">
    <w:pPr>
      <w:pStyle w:val="Footer"/>
    </w:pPr>
    <w:r>
      <w:rPr>
        <w:noProof/>
        <w:lang w:eastAsia="en-AU"/>
      </w:rPr>
      <w:drawing>
        <wp:anchor distT="0" distB="0" distL="114300" distR="114300" simplePos="0" relativeHeight="251674112" behindDoc="1" locked="1" layoutInCell="1" allowOverlap="1" wp14:anchorId="5C1F65F0" wp14:editId="3B96913D">
          <wp:simplePos x="539750" y="9290050"/>
          <wp:positionH relativeFrom="page">
            <wp:align>right</wp:align>
          </wp:positionH>
          <wp:positionV relativeFrom="page">
            <wp:align>bottom</wp:align>
          </wp:positionV>
          <wp:extent cx="7560000" cy="1008000"/>
          <wp:effectExtent l="0" t="0" r="3175" b="1905"/>
          <wp:wrapNone/>
          <wp:docPr id="8" name="Picture 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A4E9DF7" wp14:editId="550EC72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7C193209"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A4E9DF7">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v:textbox inset=",0,,0">
                <w:txbxContent>
                  <w:p w:rsidRPr="00B21F90" w:rsidR="00E261B3" w:rsidP="00B21F90" w:rsidRDefault="00E261B3" w14:paraId="7C193209"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E261B3" w14:paraId="7358ABE3" w14:textId="77777777">
    <w:pPr>
      <w:pStyle w:val="Footer"/>
    </w:pPr>
    <w:r>
      <w:rPr>
        <w:noProof/>
      </w:rPr>
      <mc:AlternateContent>
        <mc:Choice Requires="wps">
          <w:drawing>
            <wp:anchor distT="0" distB="0" distL="114300" distR="114300" simplePos="0" relativeHeight="251660288" behindDoc="0" locked="0" layoutInCell="0" allowOverlap="1" wp14:anchorId="32FBD6E6" wp14:editId="02700F53">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67A531A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2FBD6E6">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v:textbox inset=",0,,0">
                <w:txbxContent>
                  <w:p w:rsidRPr="00B21F90" w:rsidR="00E261B3" w:rsidP="00B21F90" w:rsidRDefault="00E261B3" w14:paraId="67A531A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6BA8" w:rsidP="00207717" w:rsidRDefault="001A6BA8" w14:paraId="6946ED17" w14:textId="77777777">
      <w:pPr>
        <w:spacing w:before="120"/>
      </w:pPr>
      <w:r>
        <w:separator/>
      </w:r>
    </w:p>
  </w:footnote>
  <w:footnote w:type="continuationSeparator" w:id="0">
    <w:p w:rsidR="001A6BA8" w:rsidRDefault="001A6BA8" w14:paraId="37B115A4" w14:textId="77777777">
      <w:r>
        <w:continuationSeparator/>
      </w:r>
    </w:p>
    <w:p w:rsidR="001A6BA8" w:rsidRDefault="001A6BA8" w14:paraId="1F98129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283" w:rsidRDefault="00431283" w14:paraId="75E68D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2C72" w:rsidP="00EF2C72" w:rsidRDefault="00EF2C72" w14:paraId="47743E11" w14:textId="7777777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283" w:rsidRDefault="00431283" w14:paraId="7141E22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p w:rsidRPr="0051568D" w:rsidR="00E261B3" w:rsidP="0017674D" w:rsidRDefault="00DB55C3" w14:paraId="117C6B33" w14:textId="18097652">
    <w:pPr>
      <w:pStyle w:val="Header"/>
    </w:pPr>
    <w:r>
      <w:rPr>
        <w:noProof/>
      </w:rPr>
      <w:drawing>
        <wp:anchor distT="0" distB="0" distL="114300" distR="114300" simplePos="0" relativeHeight="251675136" behindDoc="1" locked="1" layoutInCell="1" allowOverlap="1" wp14:anchorId="2008877F" wp14:editId="0242CA4A">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AD192E">
      <w:t xml:space="preserve">We Hear YOUth: A peer interview and pathways project – </w:t>
    </w:r>
    <w:r w:rsidR="00313A86">
      <w:t>North</w:t>
    </w:r>
    <w:r w:rsidR="00AD192E">
      <w:t xml:space="preserve"> </w:t>
    </w:r>
    <w:r w:rsidR="00313A86">
      <w:t>Division – Loddon Area</w:t>
    </w:r>
    <w:r w:rsidR="00B14B5F">
      <w:ptab w:alignment="right" w:relativeTo="margin" w:leader="none"/>
    </w:r>
    <w:r w:rsidRPr="00DE6C85" w:rsidR="00B14B5F">
      <w:rPr>
        <w:b/>
        <w:bCs/>
      </w:rPr>
      <w:fldChar w:fldCharType="begin"/>
    </w:r>
    <w:r w:rsidRPr="00DE6C85" w:rsidR="00B14B5F">
      <w:rPr>
        <w:b/>
        <w:bCs/>
      </w:rPr>
      <w:instrText xml:space="preserve"> PAGE </w:instrText>
    </w:r>
    <w:r w:rsidRPr="00DE6C85" w:rsidR="00B14B5F">
      <w:rPr>
        <w:b/>
        <w:bCs/>
      </w:rPr>
      <w:fldChar w:fldCharType="separate"/>
    </w:r>
    <w:r w:rsidRPr="00DE6C85" w:rsidR="00B14B5F">
      <w:rPr>
        <w:b/>
        <w:bCs/>
      </w:rPr>
      <w:t>2</w:t>
    </w:r>
    <w:r w:rsidRPr="00DE6C85" w:rsidR="00B14B5F">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998C2314"/>
    <w:lvl w:ilvl="0">
      <w:start w:val="1"/>
      <w:numFmt w:val="bullet"/>
      <w:lvlText w:val=""/>
      <w:lvlJc w:val="left"/>
      <w:pPr>
        <w:tabs>
          <w:tab w:val="num" w:pos="397"/>
        </w:tabs>
        <w:ind w:left="397" w:hanging="397"/>
      </w:pPr>
      <w:rPr>
        <w:rFonts w:hint="default" w:ascii="Symbol" w:hAnsi="Symbol"/>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hint="default" w:ascii="Calibri" w:hAnsi="Calibri"/>
        <w:color w:val="auto"/>
      </w:rPr>
    </w:lvl>
    <w:lvl w:ilvl="3">
      <w:start w:val="1"/>
      <w:numFmt w:val="bullet"/>
      <w:lvlRestart w:val="0"/>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ED25E0"/>
    <w:multiLevelType w:val="multilevel"/>
    <w:tmpl w:val="998C2314"/>
    <w:lvl w:ilvl="0">
      <w:start w:val="1"/>
      <w:numFmt w:val="bullet"/>
      <w:lvlText w:val=""/>
      <w:lvlJc w:val="left"/>
      <w:pPr>
        <w:tabs>
          <w:tab w:val="num" w:pos="397"/>
        </w:tabs>
        <w:ind w:left="397" w:hanging="397"/>
      </w:pPr>
      <w:rPr>
        <w:rFonts w:hint="default" w:ascii="Symbol" w:hAnsi="Symbol"/>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hint="default" w:ascii="Calibri" w:hAnsi="Calibri"/>
        <w:color w:val="auto"/>
      </w:rPr>
    </w:lvl>
    <w:lvl w:ilvl="3">
      <w:start w:val="1"/>
      <w:numFmt w:val="bullet"/>
      <w:lvlRestart w:val="0"/>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E3B63CD"/>
    <w:multiLevelType w:val="hybridMultilevel"/>
    <w:tmpl w:val="9C783B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0"/>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A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341"/>
    <w:rsid w:val="000C3785"/>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6BA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3AF4"/>
    <w:rsid w:val="00206463"/>
    <w:rsid w:val="00206F2F"/>
    <w:rsid w:val="00207717"/>
    <w:rsid w:val="0021053D"/>
    <w:rsid w:val="00210A92"/>
    <w:rsid w:val="0021391E"/>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3A86"/>
    <w:rsid w:val="00314054"/>
    <w:rsid w:val="00316F27"/>
    <w:rsid w:val="003214F1"/>
    <w:rsid w:val="00322E4B"/>
    <w:rsid w:val="00327870"/>
    <w:rsid w:val="0033259D"/>
    <w:rsid w:val="003333D2"/>
    <w:rsid w:val="00333973"/>
    <w:rsid w:val="00337339"/>
    <w:rsid w:val="003406C6"/>
    <w:rsid w:val="003418CC"/>
    <w:rsid w:val="003459BD"/>
    <w:rsid w:val="00350D38"/>
    <w:rsid w:val="00351B36"/>
    <w:rsid w:val="00357B4E"/>
    <w:rsid w:val="003716FD"/>
    <w:rsid w:val="003719B8"/>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58A"/>
    <w:rsid w:val="00424D65"/>
    <w:rsid w:val="00430393"/>
    <w:rsid w:val="00431283"/>
    <w:rsid w:val="00431806"/>
    <w:rsid w:val="00437AC5"/>
    <w:rsid w:val="00442C6C"/>
    <w:rsid w:val="00443CBE"/>
    <w:rsid w:val="00443E8A"/>
    <w:rsid w:val="004441BC"/>
    <w:rsid w:val="004468B4"/>
    <w:rsid w:val="00451663"/>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314D"/>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703"/>
    <w:rsid w:val="006235F9"/>
    <w:rsid w:val="0062408D"/>
    <w:rsid w:val="006240CC"/>
    <w:rsid w:val="00624940"/>
    <w:rsid w:val="006254F8"/>
    <w:rsid w:val="00627DA7"/>
    <w:rsid w:val="00630DA4"/>
    <w:rsid w:val="00631CD4"/>
    <w:rsid w:val="00632597"/>
    <w:rsid w:val="00634D13"/>
    <w:rsid w:val="006358B4"/>
    <w:rsid w:val="006376E8"/>
    <w:rsid w:val="00641724"/>
    <w:rsid w:val="006419AA"/>
    <w:rsid w:val="00643CC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6B5D"/>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128C"/>
    <w:rsid w:val="00763139"/>
    <w:rsid w:val="00765A82"/>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299C"/>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192E"/>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7BDC"/>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523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34B"/>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1C77"/>
    <w:rsid w:val="00FD3766"/>
    <w:rsid w:val="00FD47C4"/>
    <w:rsid w:val="00FE2DCF"/>
    <w:rsid w:val="00FE3FA7"/>
    <w:rsid w:val="00FF2A4E"/>
    <w:rsid w:val="00FF2FCE"/>
    <w:rsid w:val="00FF4F7D"/>
    <w:rsid w:val="00FF6D9D"/>
    <w:rsid w:val="00FF7DD5"/>
    <w:rsid w:val="06B0E83E"/>
    <w:rsid w:val="07699A06"/>
    <w:rsid w:val="344A016E"/>
    <w:rsid w:val="53262E26"/>
    <w:rsid w:val="63D32487"/>
    <w:rsid w:val="63D3248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10F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9"/>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hAnsi="Arial" w:eastAsia="MS Gothic"/>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hAnsi="Arial" w:eastAsia="MS Mincho"/>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9"/>
    <w:rsid w:val="00B14B5F"/>
    <w:rPr>
      <w:rFonts w:ascii="Arial" w:hAnsi="Arial" w:eastAsia="MS Gothic" w:cs="Arial"/>
      <w:bCs/>
      <w:color w:val="201547"/>
      <w:kern w:val="32"/>
      <w:sz w:val="40"/>
      <w:szCs w:val="40"/>
      <w:lang w:eastAsia="en-US"/>
    </w:rPr>
  </w:style>
  <w:style w:type="character" w:styleId="Heading2Char" w:customStyle="1">
    <w:name w:val="Heading 2 Char"/>
    <w:link w:val="Heading2"/>
    <w:uiPriority w:val="9"/>
    <w:rsid w:val="00B14B5F"/>
    <w:rPr>
      <w:rFonts w:ascii="Arial" w:hAnsi="Arial"/>
      <w:b/>
      <w:color w:val="201547"/>
      <w:sz w:val="32"/>
      <w:szCs w:val="28"/>
      <w:lang w:eastAsia="en-US"/>
    </w:rPr>
  </w:style>
  <w:style w:type="character" w:styleId="Heading3Char" w:customStyle="1">
    <w:name w:val="Heading 3 Char"/>
    <w:link w:val="Heading3"/>
    <w:uiPriority w:val="1"/>
    <w:rsid w:val="009E7A69"/>
    <w:rPr>
      <w:rFonts w:ascii="Arial" w:hAnsi="Arial" w:eastAsia="MS Gothic"/>
      <w:b/>
      <w:bCs/>
      <w:color w:val="201547"/>
      <w:sz w:val="27"/>
      <w:szCs w:val="26"/>
      <w:lang w:eastAsia="en-US"/>
    </w:rPr>
  </w:style>
  <w:style w:type="character" w:styleId="Heading4Char" w:customStyle="1">
    <w:name w:val="Heading 4 Char"/>
    <w:link w:val="Heading4"/>
    <w:uiPriority w:val="1"/>
    <w:rsid w:val="009E7A69"/>
    <w:rPr>
      <w:rFonts w:ascii="Arial" w:hAnsi="Arial" w:eastAsia="MS Mincho"/>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styleId="Heading5Char" w:customStyle="1">
    <w:name w:val="Heading 5 Char"/>
    <w:link w:val="Heading5"/>
    <w:uiPriority w:val="98"/>
    <w:rsid w:val="006E1867"/>
    <w:rPr>
      <w:rFonts w:ascii="Arial" w:hAnsi="Arial" w:eastAsia="MS Mincho"/>
      <w:b/>
      <w:bCs/>
      <w:iCs/>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4C6EEE"/>
    <w:pPr>
      <w:spacing w:after="400"/>
    </w:pPr>
    <w:rPr>
      <w:rFonts w:ascii="Arial" w:hAnsi="Arial"/>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37339"/>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37339"/>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Numberloweralphaindent"/>
    <w:uiPriority w:val="3"/>
    <w:rsid w:val="00337339"/>
    <w:pPr>
      <w:numPr>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37339"/>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4B4185"/>
    <w:pPr>
      <w:spacing w:after="60" w:line="270" w:lineRule="atLeast"/>
    </w:pPr>
    <w:rPr>
      <w:color w:val="000000" w:themeColor="text1"/>
      <w:sz w:val="20"/>
    </w:rPr>
  </w:style>
  <w:style w:type="paragraph" w:styleId="ListParagraph">
    <w:name w:val="List Paragraph"/>
    <w:basedOn w:val="Normal"/>
    <w:uiPriority w:val="72"/>
    <w:semiHidden/>
    <w:qFormat/>
    <w:rsid w:val="00637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217546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hyperlink" Target="https://thorneharbour.org/" TargetMode="External" Id="rId18" /><Relationship Type="http://schemas.openxmlformats.org/officeDocument/2006/relationships/customXml" Target="../customXml/item3.xml" Id="rId26" /><Relationship Type="http://schemas.openxmlformats.org/officeDocument/2006/relationships/styles" Target="styles.xml" Id="rId3" /><Relationship Type="http://schemas.openxmlformats.org/officeDocument/2006/relationships/hyperlink" Target="https://providers.dffh.vic.gov.au/young-voices" TargetMode="Externa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s://www.facebook.com/kate.phillips15/videos/10103362852748299" TargetMode="External" Id="rId17" /><Relationship Type="http://schemas.openxmlformats.org/officeDocument/2006/relationships/customXml" Target="../customXml/item2.xml" Id="rId25" /><Relationship Type="http://schemas.openxmlformats.org/officeDocument/2006/relationships/numbering" Target="numbering.xml" Id="rId2" /><Relationship Type="http://schemas.openxmlformats.org/officeDocument/2006/relationships/hyperlink" Target="https://www.ncllen.org.au/yto.html" TargetMode="External" Id="rId16" /><Relationship Type="http://schemas.openxmlformats.org/officeDocument/2006/relationships/hyperlink" Target="mailto:Community%20Services%20Quality%20and%20Safety%20Office"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fontTable" Target="fontTable.xml" Id="rId23" /><Relationship Type="http://schemas.openxmlformats.org/officeDocument/2006/relationships/header" Target="header2.xml" Id="rId10" /><Relationship Type="http://schemas.openxmlformats.org/officeDocument/2006/relationships/hyperlink" Target="https://www.ylab.global/" TargetMode="Externa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4.xml" Id="rId22" /><Relationship Type="http://schemas.openxmlformats.org/officeDocument/2006/relationships/customXml" Target="../customXml/item4.xml" Id="rId27" /><Relationship Type="http://schemas.openxmlformats.org/officeDocument/2006/relationships/hyperlink" Target="https://instagram.com/activateyouthvoiceau?utm_medium=copy_link" TargetMode="External" Id="Rca5c5ba25417435a" /><Relationship Type="http://schemas.openxmlformats.org/officeDocument/2006/relationships/hyperlink" Target="https://urldefense.com/v3/__https:/instagram.com/activateyouthvoiceau?utm_medium=copy_link__;!!C5rN6bSF!TA3cn9OLO7dnTmi5xmljh2P1v3EFkQDKpA-GAN3JmToNYYrdUbKf1Vfdocut8IUcPKN-WRfLptY$" TargetMode="External" Id="R4105e67ac3034f9e"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2" ma:contentTypeDescription="Create a new document." ma:contentTypeScope="" ma:versionID="1d15de6485535cf1ae964c5a6675b4d2">
  <xsd:schema xmlns:xsd="http://www.w3.org/2001/XMLSchema" xmlns:xs="http://www.w3.org/2001/XMLSchema" xmlns:p="http://schemas.microsoft.com/office/2006/metadata/properties" xmlns:ns2="ec1398ba-5a60-46a3-8146-eb897584b7aa" xmlns:ns3="69a4a4bc-c101-4486-8aee-c67e58ed4746" targetNamespace="http://schemas.microsoft.com/office/2006/metadata/properties" ma:root="true" ma:fieldsID="47f63ccc0c93e8a4f6f1ac844adfea6a" ns2:_="" ns3:_="">
    <xsd:import namespace="ec1398ba-5a60-46a3-8146-eb897584b7aa"/>
    <xsd:import namespace="69a4a4bc-c101-4486-8aee-c67e58ed47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AD16C64-B46B-44E3-9F94-14905014CC50}"/>
</file>

<file path=customXml/itemProps3.xml><?xml version="1.0" encoding="utf-8"?>
<ds:datastoreItem xmlns:ds="http://schemas.openxmlformats.org/officeDocument/2006/customXml" ds:itemID="{7285C878-97B0-4D17-97A0-1398FF37ED81}"/>
</file>

<file path=customXml/itemProps4.xml><?xml version="1.0" encoding="utf-8"?>
<ds:datastoreItem xmlns:ds="http://schemas.openxmlformats.org/officeDocument/2006/customXml" ds:itemID="{1FDDFCFA-FC00-4746-A9AB-59A7C17BDA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What to consider when running a participation activity - Young Voices</dc:title>
  <dc:subject/>
  <dc:creator/>
  <keywords/>
  <lastModifiedBy>Michelle Gurry (DFFH)</lastModifiedBy>
  <revision>2</revision>
  <dcterms:created xsi:type="dcterms:W3CDTF">2022-03-22T03:17:00.0000000Z</dcterms:created>
  <dcterms:modified xsi:type="dcterms:W3CDTF">2022-03-22T03:44:51.3162166Z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2022-03-22T03:38:58Z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8723fd44-6ce9-4d3c-a57c-1f183978b674</vt:lpwstr>
  </property>
  <property fmtid="{D5CDD505-2E9C-101B-9397-08002B2CF9AE}" pid="8" name="MSIP_Label_43e64453-338c-4f93-8a4d-0039a0a41f2a_ContentBits">
    <vt:lpwstr>2</vt:lpwstr>
  </property>
  <property fmtid="{D5CDD505-2E9C-101B-9397-08002B2CF9AE}" pid="9" name="ContentTypeId">
    <vt:lpwstr>0x0101002034AE7E069AEE4FB0313CB30B42D859</vt:lpwstr>
  </property>
</Properties>
</file>