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77FE" w14:textId="49EBC6F8" w:rsidR="009C297C" w:rsidRDefault="009C297C" w:rsidP="009C297C">
      <w:pPr>
        <w:pStyle w:val="Heading1"/>
      </w:pPr>
      <w:r>
        <w:t>Instructions to apply for an outdoor temporary limited licence</w:t>
      </w:r>
    </w:p>
    <w:p w14:paraId="6E0E3E10" w14:textId="77777777" w:rsidR="009C297C" w:rsidRDefault="009C297C" w:rsidP="009C297C">
      <w:pPr>
        <w:pStyle w:val="Intro"/>
      </w:pPr>
      <w:r>
        <w:t>The VCGLR has introduced a simplified approach towards granting new licences for outdoor areas in circumstances where the licensee currently holds an outdoor area TLL for the area which expires on 15 March 2022.</w:t>
      </w:r>
    </w:p>
    <w:p w14:paraId="336FD025" w14:textId="77777777" w:rsidR="009C297C" w:rsidRDefault="009C297C" w:rsidP="009C297C">
      <w:r>
        <w:t xml:space="preserve">All applications made under this process must be made by licensees who hold an outdoor area TLL for the outdoor area that expires on 15 March 2022. </w:t>
      </w:r>
    </w:p>
    <w:p w14:paraId="6390D74F" w14:textId="77777777" w:rsidR="009C297C" w:rsidRDefault="009C297C" w:rsidP="009C297C">
      <w:r>
        <w:t>This is a step-by-step instruction guide to assist you in applying for a new outdoor area TLL to allow you to continue using the outdoor area until 15 December 2022.</w:t>
      </w:r>
    </w:p>
    <w:p w14:paraId="46A0D08F" w14:textId="7DE8C5CC" w:rsidR="009C297C" w:rsidRDefault="009C297C" w:rsidP="009C297C">
      <w:pPr>
        <w:rPr>
          <w:rFonts w:cs="Arial"/>
          <w:sz w:val="19"/>
          <w:szCs w:val="19"/>
        </w:rPr>
      </w:pPr>
      <w:r>
        <w:t xml:space="preserve">This application is free of charge, however due to system limitations an application fee of </w:t>
      </w:r>
      <w:r>
        <w:rPr>
          <w:rFonts w:cs="Arial"/>
          <w:sz w:val="19"/>
          <w:szCs w:val="19"/>
        </w:rPr>
        <w:t>$116.30 will be charged, however the VGCCC will refund this within two weeks.</w:t>
      </w:r>
    </w:p>
    <w:p w14:paraId="65F90CD5" w14:textId="0189CF37" w:rsidR="004D1174" w:rsidRDefault="004D1174" w:rsidP="009C297C">
      <w:r>
        <w:t>You are not required to submit any documentation or information other than the temporary licence number of your outdoor area TLL which expi</w:t>
      </w:r>
      <w:r w:rsidR="00D66B50">
        <w:t>r</w:t>
      </w:r>
      <w:r>
        <w:t>es on 15 March 2022. This will begin with a 90</w:t>
      </w:r>
      <w:r w:rsidR="00D66B50">
        <w:t>1</w:t>
      </w:r>
      <w:r>
        <w:t>.</w:t>
      </w:r>
    </w:p>
    <w:p w14:paraId="226DD624" w14:textId="22990B9D" w:rsidR="009C297C" w:rsidRDefault="009C297C" w:rsidP="009C297C">
      <w:r w:rsidRPr="002E14CB">
        <w:rPr>
          <w:b/>
          <w:bCs/>
        </w:rPr>
        <w:t>Note:</w:t>
      </w:r>
      <w:r>
        <w:t xml:space="preserve"> The content on the applications system states limitations that do not apply in this situation, for example limiting to a small number of events. This would normally apply, however due to present circumstances they do not when applying for outdoor trading in this circumstance. Due </w:t>
      </w:r>
      <w:r w:rsidR="00EA3AEB">
        <w:t>the difficulty in making changes to this</w:t>
      </w:r>
      <w:r>
        <w:t xml:space="preserve"> system</w:t>
      </w:r>
      <w:r w:rsidR="00EA3AEB">
        <w:t>, changes</w:t>
      </w:r>
      <w:r>
        <w:t xml:space="preserve"> that recognise this have not been made.</w:t>
      </w:r>
    </w:p>
    <w:p w14:paraId="240D12D0" w14:textId="33C7D914" w:rsidR="009C297C" w:rsidRDefault="009C297C" w:rsidP="009C297C">
      <w:r w:rsidRPr="002E14CB">
        <w:rPr>
          <w:rStyle w:val="Heading4Char"/>
        </w:rPr>
        <w:t>Step one:</w:t>
      </w:r>
      <w:r>
        <w:t xml:space="preserve"> Open the online temporary </w:t>
      </w:r>
      <w:hyperlink r:id="rId7" w:history="1">
        <w:r w:rsidRPr="00277D46">
          <w:rPr>
            <w:rStyle w:val="Hyperlink"/>
          </w:rPr>
          <w:t>limited licence application portal</w:t>
        </w:r>
      </w:hyperlink>
    </w:p>
    <w:p w14:paraId="24978B5B" w14:textId="77777777" w:rsidR="009C297C" w:rsidRDefault="009C297C" w:rsidP="009C297C">
      <w:r w:rsidRPr="002E14CB">
        <w:rPr>
          <w:rStyle w:val="Heading4Char"/>
        </w:rPr>
        <w:t>Step two:</w:t>
      </w:r>
      <w:r>
        <w:t xml:space="preserve"> Click the “Apply now” button at the bottom of the screen as highlighted in the image below:</w:t>
      </w:r>
    </w:p>
    <w:p w14:paraId="64C9FB12" w14:textId="18C60F25" w:rsidR="009C297C" w:rsidRDefault="00D66B50" w:rsidP="009C297C">
      <w:r>
        <w:rPr>
          <w:noProof/>
        </w:rPr>
        <w:drawing>
          <wp:inline distT="0" distB="0" distL="0" distR="0" wp14:anchorId="013FBC30" wp14:editId="5A2C4B9D">
            <wp:extent cx="6475730" cy="34467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5730" cy="3446780"/>
                    </a:xfrm>
                    <a:prstGeom prst="rect">
                      <a:avLst/>
                    </a:prstGeom>
                  </pic:spPr>
                </pic:pic>
              </a:graphicData>
            </a:graphic>
          </wp:inline>
        </w:drawing>
      </w:r>
    </w:p>
    <w:p w14:paraId="4465E4FA" w14:textId="77777777" w:rsidR="00D66B50" w:rsidRDefault="00D66B50">
      <w:pPr>
        <w:spacing w:after="0"/>
      </w:pPr>
      <w:r>
        <w:br w:type="page"/>
      </w:r>
    </w:p>
    <w:p w14:paraId="33B1D9A6" w14:textId="0DFD2AF6" w:rsidR="009C297C" w:rsidRDefault="009C297C" w:rsidP="009C297C">
      <w:r>
        <w:lastRenderedPageBreak/>
        <w:t>The below screen will appear.</w:t>
      </w:r>
    </w:p>
    <w:p w14:paraId="48F795AA" w14:textId="77777777" w:rsidR="009C297C" w:rsidRDefault="009C297C" w:rsidP="009C297C">
      <w:r>
        <w:rPr>
          <w:rFonts w:eastAsia="Times"/>
          <w:noProof/>
          <w:lang w:val="en-AU" w:eastAsia="en-AU"/>
        </w:rPr>
        <w:drawing>
          <wp:inline distT="0" distB="0" distL="0" distR="0" wp14:anchorId="43219CCB" wp14:editId="7B88E9B7">
            <wp:extent cx="4944745" cy="3061247"/>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954778" cy="3067458"/>
                    </a:xfrm>
                    <a:prstGeom prst="rect">
                      <a:avLst/>
                    </a:prstGeom>
                  </pic:spPr>
                </pic:pic>
              </a:graphicData>
            </a:graphic>
          </wp:inline>
        </w:drawing>
      </w:r>
    </w:p>
    <w:p w14:paraId="5D3564DC" w14:textId="77777777" w:rsidR="009C297C" w:rsidRDefault="009C297C" w:rsidP="009C297C">
      <w:r w:rsidRPr="00D77592">
        <w:rPr>
          <w:rStyle w:val="Heading4Char"/>
        </w:rPr>
        <w:t>Step three:</w:t>
      </w:r>
      <w:r>
        <w:t xml:space="preserve"> Complete the following steps:</w:t>
      </w:r>
    </w:p>
    <w:p w14:paraId="646B3E69" w14:textId="77777777" w:rsidR="009C297C" w:rsidRDefault="009C297C" w:rsidP="009C297C">
      <w:pPr>
        <w:pStyle w:val="Bullet1"/>
      </w:pPr>
      <w:r>
        <w:t>read the content at the beginning of the page and then click the “Acknowledgement”</w:t>
      </w:r>
    </w:p>
    <w:p w14:paraId="014630F8" w14:textId="77777777" w:rsidR="009C297C" w:rsidRDefault="009C297C" w:rsidP="009C297C">
      <w:pPr>
        <w:pStyle w:val="Bullet1"/>
      </w:pPr>
      <w:r>
        <w:t>click “No” on the box regarding existing applications</w:t>
      </w:r>
    </w:p>
    <w:p w14:paraId="7CD14001" w14:textId="763994DF" w:rsidR="009C297C" w:rsidRDefault="009C297C" w:rsidP="009C297C">
      <w:pPr>
        <w:pStyle w:val="Bullet1"/>
      </w:pPr>
      <w:r>
        <w:t xml:space="preserve">enter the </w:t>
      </w:r>
      <w:r w:rsidR="00D66B50">
        <w:t>date of 16 March 2022</w:t>
      </w:r>
    </w:p>
    <w:p w14:paraId="02916320" w14:textId="2C28FD57" w:rsidR="009C297C" w:rsidRDefault="009C297C" w:rsidP="009C297C">
      <w:pPr>
        <w:pStyle w:val="Bullet1"/>
      </w:pPr>
      <w:r>
        <w:t xml:space="preserve">Under “Venue permission”, click “Yes” if the land being used is public (owned by the local council) </w:t>
      </w:r>
      <w:r w:rsidR="00D66B50">
        <w:t xml:space="preserve">or “No” if the land being used is privately-owned, </w:t>
      </w:r>
      <w:r>
        <w:t>and then</w:t>
      </w:r>
      <w:r w:rsidR="00D66B50">
        <w:t xml:space="preserve"> click “Yes”</w:t>
      </w:r>
      <w:r>
        <w:t xml:space="preserve"> “Yes”. You must have permission to use the land.</w:t>
      </w:r>
    </w:p>
    <w:p w14:paraId="1E946BEA" w14:textId="77777777" w:rsidR="009C297C" w:rsidRDefault="009C297C" w:rsidP="009C297C">
      <w:pPr>
        <w:pStyle w:val="Bullet1"/>
      </w:pPr>
      <w:r>
        <w:t>Click the “I’m not a robot” button and, if required, solve the captcha.</w:t>
      </w:r>
    </w:p>
    <w:p w14:paraId="3EFCA6B5" w14:textId="77777777" w:rsidR="009C297C" w:rsidRDefault="009C297C" w:rsidP="009C297C">
      <w:pPr>
        <w:pStyle w:val="Bullet1"/>
      </w:pPr>
      <w:r>
        <w:t>Click Continue</w:t>
      </w:r>
    </w:p>
    <w:p w14:paraId="7D944F28" w14:textId="2A0ADFB6" w:rsidR="009C297C" w:rsidRDefault="009C297C" w:rsidP="009C297C">
      <w:r w:rsidRPr="002E14CB">
        <w:rPr>
          <w:rStyle w:val="Heading4Char"/>
        </w:rPr>
        <w:t>Step four:</w:t>
      </w:r>
      <w:r>
        <w:t xml:space="preserve"> Click “Yes” and then enter your </w:t>
      </w:r>
      <w:r w:rsidR="00D66B50">
        <w:t xml:space="preserve">permanent </w:t>
      </w:r>
      <w:r>
        <w:t>licence number. If you do not do so assessment of your application will be delayed. After this, click continue.</w:t>
      </w:r>
    </w:p>
    <w:p w14:paraId="3DADB6D4" w14:textId="77777777" w:rsidR="009C297C" w:rsidRDefault="009C297C" w:rsidP="009C297C">
      <w:r>
        <w:rPr>
          <w:rFonts w:eastAsia="Times"/>
          <w:noProof/>
          <w:lang w:val="en-AU" w:eastAsia="en-AU"/>
        </w:rPr>
        <w:drawing>
          <wp:inline distT="0" distB="0" distL="0" distR="0" wp14:anchorId="4E7B06BE" wp14:editId="60BE8B33">
            <wp:extent cx="5057140" cy="1819265"/>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079847" cy="1827434"/>
                    </a:xfrm>
                    <a:prstGeom prst="rect">
                      <a:avLst/>
                    </a:prstGeom>
                  </pic:spPr>
                </pic:pic>
              </a:graphicData>
            </a:graphic>
          </wp:inline>
        </w:drawing>
      </w:r>
    </w:p>
    <w:p w14:paraId="4C4BC240" w14:textId="77777777" w:rsidR="009C297C" w:rsidRDefault="009C297C" w:rsidP="009C297C">
      <w:r w:rsidRPr="002E14CB">
        <w:rPr>
          <w:rStyle w:val="Heading4Char"/>
        </w:rPr>
        <w:t>Step five:</w:t>
      </w:r>
      <w:r>
        <w:t xml:space="preserve"> Select the licensee of the permanent licence that is most relevant, and then confirm that you are either a director or the individual.</w:t>
      </w:r>
    </w:p>
    <w:p w14:paraId="1167E5EC" w14:textId="77777777" w:rsidR="009C297C" w:rsidRDefault="009C297C" w:rsidP="009C297C">
      <w:r>
        <w:rPr>
          <w:rFonts w:eastAsia="Times"/>
          <w:noProof/>
          <w:lang w:val="en-AU" w:eastAsia="en-AU"/>
        </w:rPr>
        <w:lastRenderedPageBreak/>
        <w:drawing>
          <wp:inline distT="0" distB="0" distL="0" distR="0" wp14:anchorId="08EF1E1D" wp14:editId="5862F84E">
            <wp:extent cx="5057336" cy="2081082"/>
            <wp:effectExtent l="0" t="0" r="0" b="190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3751" cy="2087837"/>
                    </a:xfrm>
                    <a:prstGeom prst="rect">
                      <a:avLst/>
                    </a:prstGeom>
                    <a:noFill/>
                    <a:ln>
                      <a:noFill/>
                    </a:ln>
                  </pic:spPr>
                </pic:pic>
              </a:graphicData>
            </a:graphic>
          </wp:inline>
        </w:drawing>
      </w:r>
    </w:p>
    <w:p w14:paraId="59EC4BF3" w14:textId="77777777" w:rsidR="009C297C" w:rsidRDefault="009C297C" w:rsidP="009C297C">
      <w:r w:rsidRPr="002E14CB">
        <w:rPr>
          <w:rStyle w:val="Heading4Char"/>
        </w:rPr>
        <w:t>Step six:</w:t>
      </w:r>
      <w:r>
        <w:t xml:space="preserve"> As shown below, this page will auto-fill with details we have on record. Please fill in any gaps and check all information is correct. If you find incorrect information, please update this.</w:t>
      </w:r>
    </w:p>
    <w:p w14:paraId="592A927A" w14:textId="77777777" w:rsidR="009C297C" w:rsidRDefault="009C297C" w:rsidP="009C297C">
      <w:r>
        <w:t>Select the relationship you have to the applicant and then click continue.</w:t>
      </w:r>
    </w:p>
    <w:p w14:paraId="51422D0F" w14:textId="77777777" w:rsidR="009C297C" w:rsidRDefault="009C297C" w:rsidP="009C297C">
      <w:r>
        <w:rPr>
          <w:rFonts w:eastAsia="Times"/>
          <w:noProof/>
          <w:lang w:val="en-AU" w:eastAsia="en-AU"/>
        </w:rPr>
        <w:drawing>
          <wp:inline distT="0" distB="0" distL="0" distR="0" wp14:anchorId="67DCA3E5" wp14:editId="1688870C">
            <wp:extent cx="5019206" cy="2800546"/>
            <wp:effectExtent l="0" t="0" r="0" b="6350"/>
            <wp:docPr id="20" name="Picture 20" descr="Image of Contact details page with pre-fill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of Contact details page with pre-filled da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1561" cy="2807439"/>
                    </a:xfrm>
                    <a:prstGeom prst="rect">
                      <a:avLst/>
                    </a:prstGeom>
                    <a:noFill/>
                    <a:ln>
                      <a:noFill/>
                    </a:ln>
                  </pic:spPr>
                </pic:pic>
              </a:graphicData>
            </a:graphic>
          </wp:inline>
        </w:drawing>
      </w:r>
    </w:p>
    <w:p w14:paraId="72C77103" w14:textId="77777777" w:rsidR="009C297C" w:rsidRDefault="009C297C" w:rsidP="009C297C"/>
    <w:p w14:paraId="684774C0" w14:textId="77777777" w:rsidR="009C297C" w:rsidRDefault="009C297C" w:rsidP="009C297C">
      <w:r w:rsidRPr="002E14CB">
        <w:rPr>
          <w:rStyle w:val="Heading4Char"/>
        </w:rPr>
        <w:t>Step seven:</w:t>
      </w:r>
      <w:r>
        <w:t xml:space="preserve"> Enter the details regarding the outdoor area. Please be as specific as possible when describing the location and ensure the address is correct. Click continue.</w:t>
      </w:r>
    </w:p>
    <w:p w14:paraId="1856E2E9" w14:textId="77777777" w:rsidR="009C297C" w:rsidRDefault="009C297C" w:rsidP="009C297C">
      <w:r>
        <w:rPr>
          <w:rFonts w:eastAsia="Times"/>
          <w:noProof/>
          <w:lang w:val="en-AU" w:eastAsia="en-AU"/>
        </w:rPr>
        <w:lastRenderedPageBreak/>
        <w:drawing>
          <wp:inline distT="0" distB="0" distL="0" distR="0" wp14:anchorId="0EB19EB2" wp14:editId="4F21C324">
            <wp:extent cx="5277399" cy="3365598"/>
            <wp:effectExtent l="0" t="0" r="635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289501" cy="3373316"/>
                    </a:xfrm>
                    <a:prstGeom prst="rect">
                      <a:avLst/>
                    </a:prstGeom>
                  </pic:spPr>
                </pic:pic>
              </a:graphicData>
            </a:graphic>
          </wp:inline>
        </w:drawing>
      </w:r>
    </w:p>
    <w:p w14:paraId="584BD378" w14:textId="77777777" w:rsidR="009C297C" w:rsidRDefault="009C297C" w:rsidP="009C297C">
      <w:r w:rsidRPr="002E14CB">
        <w:rPr>
          <w:rStyle w:val="Heading4Char"/>
        </w:rPr>
        <w:t>Step eight:</w:t>
      </w:r>
      <w:r>
        <w:t xml:space="preserve"> Select “Temporary extension of permanent licence”, and then click continue. This will allow you to provide the required information later in the application process. If you select another event type this may delay the assessment of your application.</w:t>
      </w:r>
    </w:p>
    <w:p w14:paraId="6FFC7FBA" w14:textId="77777777" w:rsidR="009C297C" w:rsidRDefault="009C297C" w:rsidP="009C297C">
      <w:r>
        <w:rPr>
          <w:rFonts w:eastAsia="Times"/>
          <w:noProof/>
          <w:lang w:val="en-AU" w:eastAsia="en-AU"/>
        </w:rPr>
        <w:drawing>
          <wp:inline distT="0" distB="0" distL="0" distR="0" wp14:anchorId="5D4829EC" wp14:editId="347D2784">
            <wp:extent cx="5276850" cy="2847722"/>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303870" cy="2862304"/>
                    </a:xfrm>
                    <a:prstGeom prst="rect">
                      <a:avLst/>
                    </a:prstGeom>
                  </pic:spPr>
                </pic:pic>
              </a:graphicData>
            </a:graphic>
          </wp:inline>
        </w:drawing>
      </w:r>
    </w:p>
    <w:p w14:paraId="44BCFA4E" w14:textId="77777777" w:rsidR="009C297C" w:rsidRDefault="009C297C" w:rsidP="009C297C"/>
    <w:p w14:paraId="20DB665E" w14:textId="052DD6CB" w:rsidR="009C297C" w:rsidRDefault="009C297C" w:rsidP="009C297C">
      <w:r w:rsidRPr="002E14CB">
        <w:rPr>
          <w:rStyle w:val="Heading4Char"/>
        </w:rPr>
        <w:t>Step nine:</w:t>
      </w:r>
      <w:r>
        <w:t xml:space="preserve"> As shown below, select No, No and then </w:t>
      </w:r>
      <w:r w:rsidR="005802C6">
        <w:t>No</w:t>
      </w:r>
      <w:r>
        <w:t>. Please note that the trading hours in this policy are the lesser of what appears on your local council permit</w:t>
      </w:r>
      <w:r w:rsidR="005802C6">
        <w:t xml:space="preserve"> (if applicable)</w:t>
      </w:r>
      <w:r>
        <w:t xml:space="preserve"> or your permanent licence, and extensions beyond this will not be granted</w:t>
      </w:r>
      <w:r w:rsidR="005802C6">
        <w:t xml:space="preserve"> under this policy</w:t>
      </w:r>
      <w:r>
        <w:t>.</w:t>
      </w:r>
    </w:p>
    <w:p w14:paraId="1BF2EA6F" w14:textId="265B23F3" w:rsidR="009C297C" w:rsidRDefault="005802C6" w:rsidP="009C297C">
      <w:r>
        <w:rPr>
          <w:noProof/>
        </w:rPr>
        <w:lastRenderedPageBreak/>
        <w:drawing>
          <wp:inline distT="0" distB="0" distL="0" distR="0" wp14:anchorId="117EE444" wp14:editId="481EFF11">
            <wp:extent cx="6475730" cy="29400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5730" cy="2940050"/>
                    </a:xfrm>
                    <a:prstGeom prst="rect">
                      <a:avLst/>
                    </a:prstGeom>
                  </pic:spPr>
                </pic:pic>
              </a:graphicData>
            </a:graphic>
          </wp:inline>
        </w:drawing>
      </w:r>
    </w:p>
    <w:p w14:paraId="51186656" w14:textId="77777777" w:rsidR="009C297C" w:rsidRDefault="009C297C" w:rsidP="009C297C">
      <w:r>
        <w:t>Scroll further down the page to the section titled “Event Occurrences”.</w:t>
      </w:r>
    </w:p>
    <w:p w14:paraId="301ACC0E" w14:textId="77777777" w:rsidR="009C297C" w:rsidRDefault="009C297C" w:rsidP="009C297C">
      <w:r>
        <w:rPr>
          <w:rFonts w:eastAsia="Times"/>
          <w:noProof/>
          <w:lang w:val="en-AU" w:eastAsia="en-AU"/>
        </w:rPr>
        <w:drawing>
          <wp:inline distT="0" distB="0" distL="0" distR="0" wp14:anchorId="6DA06013" wp14:editId="3C929BBC">
            <wp:extent cx="5442460" cy="2788431"/>
            <wp:effectExtent l="0" t="0" r="6350" b="571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5477873" cy="2806575"/>
                    </a:xfrm>
                    <a:prstGeom prst="rect">
                      <a:avLst/>
                    </a:prstGeom>
                  </pic:spPr>
                </pic:pic>
              </a:graphicData>
            </a:graphic>
          </wp:inline>
        </w:drawing>
      </w:r>
    </w:p>
    <w:p w14:paraId="0F13149F" w14:textId="2A91D632" w:rsidR="009C297C" w:rsidRDefault="009C297C" w:rsidP="009C297C">
      <w:r>
        <w:t xml:space="preserve">In this section, please add </w:t>
      </w:r>
      <w:r w:rsidR="00D66B50">
        <w:t>the date of 16 March 2022</w:t>
      </w:r>
      <w:r>
        <w:t>. This event must be on the same day as the event date supplied earlier. You must include trading hours (these will appear on your council permit and permanent licence, please enter the lesser of these two). You must enter a patron capacity (this should appear on your council permit), and if this is below 50 it should be set to 50. Please be aware that any patron capacity endorsed on a licence does not override, or ensure compliance with, government regulations in regards to social distancing If you do not include trading hours or a patron capacity, you will not be able to proceed in your application.</w:t>
      </w:r>
    </w:p>
    <w:p w14:paraId="6A0AE1F0" w14:textId="6716D449" w:rsidR="009C297C" w:rsidRDefault="009C297C" w:rsidP="009C297C">
      <w:r w:rsidRPr="001F0540">
        <w:rPr>
          <w:rStyle w:val="Heading4Char"/>
        </w:rPr>
        <w:t xml:space="preserve">Step </w:t>
      </w:r>
      <w:r>
        <w:rPr>
          <w:rStyle w:val="Heading4Char"/>
        </w:rPr>
        <w:t>ten</w:t>
      </w:r>
      <w:r w:rsidRPr="001F0540">
        <w:rPr>
          <w:rStyle w:val="Heading4Char"/>
        </w:rPr>
        <w:t>:</w:t>
      </w:r>
      <w:r>
        <w:t xml:space="preserve"> In the “additional information” section please </w:t>
      </w:r>
      <w:r w:rsidR="00D66B50">
        <w:t>include the licence number of your existing outdoor area TLL,</w:t>
      </w:r>
      <w:r>
        <w:t xml:space="preserve"> </w:t>
      </w:r>
      <w:r w:rsidR="00D66B50">
        <w:t>a</w:t>
      </w:r>
      <w:r>
        <w:t>nd then click the “Add” button.</w:t>
      </w:r>
    </w:p>
    <w:p w14:paraId="1DC4C93B" w14:textId="28AF56F5" w:rsidR="009C297C" w:rsidRDefault="009C297C" w:rsidP="009C297C">
      <w:r>
        <w:t>After an event has been added press continue. The screen will ask you to confirm that the event is only for one (or however many you entered) events – please ignore this and click continue.</w:t>
      </w:r>
    </w:p>
    <w:p w14:paraId="2168AF4E" w14:textId="51CD4F32" w:rsidR="009C297C" w:rsidRDefault="009C297C" w:rsidP="009C297C">
      <w:r>
        <w:rPr>
          <w:rStyle w:val="Heading4Char"/>
        </w:rPr>
        <w:t>Step eleven</w:t>
      </w:r>
      <w:r w:rsidRPr="002E14CB">
        <w:rPr>
          <w:rStyle w:val="Heading4Char"/>
        </w:rPr>
        <w:t>:</w:t>
      </w:r>
      <w:r>
        <w:t xml:space="preserve"> </w:t>
      </w:r>
      <w:r w:rsidR="00D66B50">
        <w:t>You do not need to attach any documents at this stage</w:t>
      </w:r>
      <w:r w:rsidR="00AD16DA">
        <w:t>, instead just click continue</w:t>
      </w:r>
    </w:p>
    <w:p w14:paraId="481A1921" w14:textId="46F0C04A" w:rsidR="009C297C" w:rsidRDefault="00AD16DA" w:rsidP="009C297C">
      <w:r>
        <w:rPr>
          <w:noProof/>
        </w:rPr>
        <w:lastRenderedPageBreak/>
        <w:drawing>
          <wp:inline distT="0" distB="0" distL="0" distR="0" wp14:anchorId="1D0DB3DF" wp14:editId="0F4700AC">
            <wp:extent cx="6475730" cy="1960245"/>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5730" cy="1960245"/>
                    </a:xfrm>
                    <a:prstGeom prst="rect">
                      <a:avLst/>
                    </a:prstGeom>
                  </pic:spPr>
                </pic:pic>
              </a:graphicData>
            </a:graphic>
          </wp:inline>
        </w:drawing>
      </w:r>
    </w:p>
    <w:p w14:paraId="2C42E001" w14:textId="7D815FD5" w:rsidR="009C297C" w:rsidRDefault="009C297C" w:rsidP="009C297C">
      <w:r w:rsidRPr="002E14CB">
        <w:rPr>
          <w:rStyle w:val="Heading4Char"/>
        </w:rPr>
        <w:t xml:space="preserve">Step </w:t>
      </w:r>
      <w:r>
        <w:rPr>
          <w:rStyle w:val="Heading4Char"/>
        </w:rPr>
        <w:t>twelve</w:t>
      </w:r>
      <w:r w:rsidRPr="002E14CB">
        <w:rPr>
          <w:rStyle w:val="Heading4Char"/>
        </w:rPr>
        <w:t>:</w:t>
      </w:r>
      <w:r>
        <w:t xml:space="preserve"> Once you have </w:t>
      </w:r>
      <w:r w:rsidR="00C97014">
        <w:t xml:space="preserve">clicked continue </w:t>
      </w:r>
      <w:r>
        <w:t>you will be asked to complete a declaration. Please ensure you everything you have provided is accurate then submit your application.</w:t>
      </w:r>
    </w:p>
    <w:p w14:paraId="1C98581D" w14:textId="77777777" w:rsidR="009C297C" w:rsidRDefault="009C297C" w:rsidP="009C297C">
      <w:r>
        <w:rPr>
          <w:rFonts w:eastAsia="Times"/>
          <w:noProof/>
          <w:lang w:val="en-AU" w:eastAsia="en-AU"/>
        </w:rPr>
        <w:drawing>
          <wp:inline distT="0" distB="0" distL="0" distR="0" wp14:anchorId="5C548B88" wp14:editId="3279D260">
            <wp:extent cx="5371714" cy="2184205"/>
            <wp:effectExtent l="0" t="0" r="635" b="63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5391253" cy="2192150"/>
                    </a:xfrm>
                    <a:prstGeom prst="rect">
                      <a:avLst/>
                    </a:prstGeom>
                  </pic:spPr>
                </pic:pic>
              </a:graphicData>
            </a:graphic>
          </wp:inline>
        </w:drawing>
      </w:r>
    </w:p>
    <w:p w14:paraId="1B790A88" w14:textId="48BB0F80" w:rsidR="009C297C" w:rsidRDefault="009C297C" w:rsidP="009C297C">
      <w:r>
        <w:t xml:space="preserve">Once your application is submitted, we will endeavour to process your application within </w:t>
      </w:r>
      <w:r w:rsidR="00D66B50">
        <w:t>three</w:t>
      </w:r>
      <w:r>
        <w:t xml:space="preserve"> business days. This period of time may be longer if </w:t>
      </w:r>
      <w:r w:rsidR="00AD16DA">
        <w:t>you do not provide your current outdoor area TLL number, or any details are not correct.</w:t>
      </w:r>
    </w:p>
    <w:p w14:paraId="38940A8E" w14:textId="77777777" w:rsidR="00E61DAA" w:rsidRDefault="00E61DAA"/>
    <w:p w14:paraId="2265C0A8" w14:textId="77777777" w:rsidR="00E61DAA" w:rsidRDefault="00E61DAA"/>
    <w:p w14:paraId="349CAE85" w14:textId="77777777" w:rsidR="00E61DAA" w:rsidRDefault="00E61DAA"/>
    <w:p w14:paraId="79DFF4B6" w14:textId="77777777" w:rsidR="00E61DAA" w:rsidRDefault="00E61DAA"/>
    <w:p w14:paraId="1FBBE680" w14:textId="77777777" w:rsidR="00E61DAA" w:rsidRDefault="00E61DAA"/>
    <w:p w14:paraId="0686840F" w14:textId="77777777" w:rsidR="00E61DAA" w:rsidRDefault="00E61DAA"/>
    <w:p w14:paraId="7184F8D5" w14:textId="77777777" w:rsidR="00E61DAA" w:rsidRDefault="00E61DAA"/>
    <w:p w14:paraId="154AE4DD" w14:textId="77777777" w:rsidR="00E61DAA" w:rsidRDefault="00E61DAA"/>
    <w:p w14:paraId="51E406B7" w14:textId="77777777" w:rsidR="00E61DAA" w:rsidRDefault="00E61DAA"/>
    <w:sectPr w:rsidR="00E61DAA" w:rsidSect="00AE4363">
      <w:headerReference w:type="default" r:id="rId19"/>
      <w:footerReference w:type="even" r:id="rId20"/>
      <w:footerReference w:type="default" r:id="rId21"/>
      <w:type w:val="continuous"/>
      <w:pgSz w:w="11900" w:h="16840"/>
      <w:pgMar w:top="1985" w:right="851" w:bottom="1814" w:left="851" w:header="709"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C603" w14:textId="77777777" w:rsidR="00E320A6" w:rsidRDefault="00E320A6" w:rsidP="00FF2500">
      <w:pPr>
        <w:spacing w:after="0"/>
      </w:pPr>
      <w:r>
        <w:separator/>
      </w:r>
    </w:p>
  </w:endnote>
  <w:endnote w:type="continuationSeparator" w:id="0">
    <w:p w14:paraId="2F199DB6" w14:textId="77777777" w:rsidR="00E320A6" w:rsidRDefault="00E320A6" w:rsidP="00FF2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92A8" w14:textId="77777777" w:rsidR="00A31926" w:rsidRDefault="00224E16" w:rsidP="00CA5D76">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C7EACE" w14:textId="77777777" w:rsidR="00A31926" w:rsidRDefault="00B57C53" w:rsidP="00CA5D7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Ind w:w="0" w:type="dxa"/>
      <w:tblLook w:val="04A0" w:firstRow="1" w:lastRow="0" w:firstColumn="1" w:lastColumn="0" w:noHBand="0" w:noVBand="1"/>
    </w:tblPr>
    <w:tblGrid>
      <w:gridCol w:w="2673"/>
      <w:gridCol w:w="2408"/>
      <w:gridCol w:w="2503"/>
      <w:gridCol w:w="2614"/>
    </w:tblGrid>
    <w:tr w:rsidR="009C297C" w14:paraId="08A86E4F" w14:textId="77777777" w:rsidTr="009C2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hideMark/>
        </w:tcPr>
        <w:p w14:paraId="6F054E81" w14:textId="1CE25B16" w:rsidR="009C297C" w:rsidRDefault="009C297C" w:rsidP="00E61DAA">
          <w:pPr>
            <w:pStyle w:val="Footer"/>
          </w:pPr>
          <w:r>
            <w:t>TRIM ID:</w:t>
          </w:r>
          <w:r w:rsidR="0037231B">
            <w:t xml:space="preserve"> </w:t>
          </w:r>
          <w:hyperlink r:id="rId1" w:history="1">
            <w:r w:rsidR="0037231B" w:rsidRPr="0037231B">
              <w:rPr>
                <w:rFonts w:asciiTheme="minorHAnsi" w:eastAsiaTheme="minorHAnsi" w:hAnsiTheme="minorHAnsi" w:cstheme="minorBidi"/>
                <w:bCs w:val="0"/>
                <w:color w:val="0000FF"/>
                <w:szCs w:val="24"/>
                <w:u w:val="single"/>
                <w:lang w:eastAsia="en-US"/>
              </w:rPr>
              <w:t>CD/22/2052</w:t>
            </w:r>
          </w:hyperlink>
        </w:p>
      </w:tc>
      <w:tc>
        <w:tcPr>
          <w:tcW w:w="2408" w:type="dxa"/>
        </w:tcPr>
        <w:p w14:paraId="24B1A625" w14:textId="37CE61E8" w:rsidR="009C297C" w:rsidRDefault="009C297C" w:rsidP="009C297C">
          <w:pPr>
            <w:pStyle w:val="Footer"/>
            <w:cnfStyle w:val="100000000000" w:firstRow="1" w:lastRow="0" w:firstColumn="0" w:lastColumn="0" w:oddVBand="0" w:evenVBand="0" w:oddHBand="0" w:evenHBand="0" w:firstRowFirstColumn="0" w:firstRowLastColumn="0" w:lastRowFirstColumn="0" w:lastRowLastColumn="0"/>
          </w:pPr>
          <w:r>
            <w:t>Version number: 1.</w:t>
          </w:r>
          <w:r w:rsidR="0037231B">
            <w:t>1</w:t>
          </w:r>
        </w:p>
      </w:tc>
      <w:tc>
        <w:tcPr>
          <w:tcW w:w="2503" w:type="dxa"/>
        </w:tcPr>
        <w:p w14:paraId="5AF976B0" w14:textId="614F3336" w:rsidR="009C297C" w:rsidRDefault="009C297C" w:rsidP="009C297C">
          <w:pPr>
            <w:pStyle w:val="Footer"/>
            <w:cnfStyle w:val="100000000000" w:firstRow="1" w:lastRow="0" w:firstColumn="0" w:lastColumn="0" w:oddVBand="0" w:evenVBand="0" w:oddHBand="0" w:evenHBand="0" w:firstRowFirstColumn="0" w:firstRowLastColumn="0" w:lastRowFirstColumn="0" w:lastRowLastColumn="0"/>
          </w:pPr>
          <w:r>
            <w:t>2</w:t>
          </w:r>
          <w:r w:rsidR="0037231B">
            <w:t>2</w:t>
          </w:r>
          <w:r>
            <w:t xml:space="preserve"> February 2022</w:t>
          </w:r>
        </w:p>
      </w:tc>
      <w:tc>
        <w:tcPr>
          <w:tcW w:w="2614" w:type="dxa"/>
          <w:hideMark/>
        </w:tcPr>
        <w:p w14:paraId="39A1A0F3" w14:textId="488606F3" w:rsidR="009C297C" w:rsidRDefault="009C297C" w:rsidP="00E61DAA">
          <w:pPr>
            <w:pStyle w:val="Footer"/>
            <w:jc w:val="right"/>
            <w:cnfStyle w:val="100000000000" w:firstRow="1" w:lastRow="0" w:firstColumn="0" w:lastColumn="0" w:oddVBand="0" w:evenVBand="0" w:oddHBand="0" w:evenHBand="0" w:firstRowFirstColumn="0" w:firstRowLastColumn="0" w:lastRowFirstColumn="0" w:lastRowLastColumn="0"/>
          </w:pPr>
          <w:r>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SectionPages </w:instrText>
          </w:r>
          <w:r>
            <w:fldChar w:fldCharType="separate"/>
          </w:r>
          <w:r w:rsidR="00B57C53">
            <w:rPr>
              <w:noProof/>
            </w:rPr>
            <w:t>6</w:t>
          </w:r>
          <w:r>
            <w:fldChar w:fldCharType="end"/>
          </w:r>
        </w:p>
      </w:tc>
    </w:tr>
  </w:tbl>
  <w:p w14:paraId="409C92FB" w14:textId="77777777" w:rsidR="00A31926" w:rsidRDefault="00B57C53" w:rsidP="00F927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2BCA" w14:textId="77777777" w:rsidR="00E320A6" w:rsidRDefault="00E320A6" w:rsidP="00FF2500">
      <w:pPr>
        <w:spacing w:after="0"/>
      </w:pPr>
      <w:r>
        <w:separator/>
      </w:r>
    </w:p>
  </w:footnote>
  <w:footnote w:type="continuationSeparator" w:id="0">
    <w:p w14:paraId="1E8119CA" w14:textId="77777777" w:rsidR="00E320A6" w:rsidRDefault="00E320A6" w:rsidP="00FF2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E09" w14:textId="77777777" w:rsidR="00CA5D76" w:rsidRDefault="00CA5D76">
    <w:pPr>
      <w:pStyle w:val="Header"/>
    </w:pPr>
    <w:r>
      <w:rPr>
        <w:noProof/>
      </w:rPr>
      <w:drawing>
        <wp:anchor distT="0" distB="0" distL="114300" distR="114300" simplePos="0" relativeHeight="251658240" behindDoc="1" locked="0" layoutInCell="1" allowOverlap="1" wp14:anchorId="56331FCC" wp14:editId="0257A7FC">
          <wp:simplePos x="0" y="0"/>
          <wp:positionH relativeFrom="column">
            <wp:posOffset>-540385</wp:posOffset>
          </wp:positionH>
          <wp:positionV relativeFrom="paragraph">
            <wp:posOffset>-450215</wp:posOffset>
          </wp:positionV>
          <wp:extent cx="7560000" cy="90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90E5BE"/>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7E5CF07A"/>
    <w:lvl w:ilvl="0">
      <w:start w:val="1"/>
      <w:numFmt w:val="decimal"/>
      <w:lvlText w:val="%1."/>
      <w:lvlJc w:val="left"/>
      <w:pPr>
        <w:tabs>
          <w:tab w:val="num" w:pos="926"/>
        </w:tabs>
        <w:ind w:left="926" w:hanging="360"/>
      </w:pPr>
    </w:lvl>
  </w:abstractNum>
  <w:abstractNum w:abstractNumId="2" w15:restartNumberingAfterBreak="0">
    <w:nsid w:val="11DB3F1B"/>
    <w:multiLevelType w:val="multilevel"/>
    <w:tmpl w:val="25F8FE80"/>
    <w:styleLink w:val="CurrentList3"/>
    <w:lvl w:ilvl="0">
      <w:start w:val="1"/>
      <w:numFmt w:val="bullet"/>
      <w:lvlText w:val="-"/>
      <w:lvlJc w:val="left"/>
      <w:pPr>
        <w:ind w:left="567"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E037A"/>
    <w:multiLevelType w:val="multilevel"/>
    <w:tmpl w:val="B01E02C6"/>
    <w:styleLink w:val="CurrentList1"/>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5B5C1C"/>
    <w:multiLevelType w:val="multilevel"/>
    <w:tmpl w:val="06B00C86"/>
    <w:styleLink w:val="CurrentList2"/>
    <w:lvl w:ilvl="0">
      <w:start w:val="1"/>
      <w:numFmt w:val="bullet"/>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B7CD3"/>
    <w:multiLevelType w:val="hybridMultilevel"/>
    <w:tmpl w:val="4DA41740"/>
    <w:lvl w:ilvl="0" w:tplc="19A2B9CC">
      <w:start w:val="1"/>
      <w:numFmt w:val="bullet"/>
      <w:pStyle w:val="Bullet2"/>
      <w:lvlText w:val="-"/>
      <w:lvlJc w:val="left"/>
      <w:pPr>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83AA3"/>
    <w:multiLevelType w:val="hybridMultilevel"/>
    <w:tmpl w:val="6FB84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104BBE"/>
    <w:multiLevelType w:val="multilevel"/>
    <w:tmpl w:val="2EEA200A"/>
    <w:styleLink w:val="CurrentList4"/>
    <w:lvl w:ilvl="0">
      <w:start w:val="1"/>
      <w:numFmt w:val="bullet"/>
      <w:lvlText w:val="-"/>
      <w:lvlJc w:val="left"/>
      <w:pPr>
        <w:ind w:left="567" w:hanging="39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93869"/>
    <w:multiLevelType w:val="multilevel"/>
    <w:tmpl w:val="E62A686C"/>
    <w:styleLink w:val="CurrentList5"/>
    <w:lvl w:ilvl="0">
      <w:start w:val="1"/>
      <w:numFmt w:val="bullet"/>
      <w:lvlText w:val="-"/>
      <w:lvlJc w:val="left"/>
      <w:pPr>
        <w:ind w:left="454" w:hanging="17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6"/>
  </w:num>
  <w:num w:numId="5">
    <w:abstractNumId w:val="3"/>
  </w:num>
  <w:num w:numId="6">
    <w:abstractNumId w:val="4"/>
  </w:num>
  <w:num w:numId="7">
    <w:abstractNumId w:val="2"/>
  </w:num>
  <w:num w:numId="8">
    <w:abstractNumId w:val="9"/>
  </w:num>
  <w:num w:numId="9">
    <w:abstractNumId w:val="11"/>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7C"/>
    <w:rsid w:val="00071C79"/>
    <w:rsid w:val="000B54E6"/>
    <w:rsid w:val="000D1240"/>
    <w:rsid w:val="000F0B55"/>
    <w:rsid w:val="000F792F"/>
    <w:rsid w:val="00105663"/>
    <w:rsid w:val="00194752"/>
    <w:rsid w:val="00203CE2"/>
    <w:rsid w:val="0021786D"/>
    <w:rsid w:val="0022203A"/>
    <w:rsid w:val="00224E16"/>
    <w:rsid w:val="00354F17"/>
    <w:rsid w:val="0037231B"/>
    <w:rsid w:val="003739CE"/>
    <w:rsid w:val="00373E76"/>
    <w:rsid w:val="00380D96"/>
    <w:rsid w:val="003B2025"/>
    <w:rsid w:val="00424B95"/>
    <w:rsid w:val="004315CC"/>
    <w:rsid w:val="00436F05"/>
    <w:rsid w:val="00446CD6"/>
    <w:rsid w:val="00496DDE"/>
    <w:rsid w:val="00497818"/>
    <w:rsid w:val="004B0BC7"/>
    <w:rsid w:val="004D1174"/>
    <w:rsid w:val="004D2486"/>
    <w:rsid w:val="00574194"/>
    <w:rsid w:val="005802C6"/>
    <w:rsid w:val="005A708E"/>
    <w:rsid w:val="005E4A11"/>
    <w:rsid w:val="005E52EC"/>
    <w:rsid w:val="00606023"/>
    <w:rsid w:val="006637DE"/>
    <w:rsid w:val="006B4D8F"/>
    <w:rsid w:val="00733E12"/>
    <w:rsid w:val="00736DE5"/>
    <w:rsid w:val="00741B56"/>
    <w:rsid w:val="00774588"/>
    <w:rsid w:val="007E076B"/>
    <w:rsid w:val="007F646E"/>
    <w:rsid w:val="008C4BAB"/>
    <w:rsid w:val="00936F1D"/>
    <w:rsid w:val="009469EE"/>
    <w:rsid w:val="009C297C"/>
    <w:rsid w:val="009C56B6"/>
    <w:rsid w:val="009E23DC"/>
    <w:rsid w:val="00A62142"/>
    <w:rsid w:val="00AA1E42"/>
    <w:rsid w:val="00AB3CF7"/>
    <w:rsid w:val="00AD16DA"/>
    <w:rsid w:val="00AE4363"/>
    <w:rsid w:val="00B57C53"/>
    <w:rsid w:val="00B6703E"/>
    <w:rsid w:val="00C90F37"/>
    <w:rsid w:val="00C91E2F"/>
    <w:rsid w:val="00C97014"/>
    <w:rsid w:val="00CA5D76"/>
    <w:rsid w:val="00D13FB2"/>
    <w:rsid w:val="00D66B50"/>
    <w:rsid w:val="00D932A5"/>
    <w:rsid w:val="00DA668B"/>
    <w:rsid w:val="00DD1E97"/>
    <w:rsid w:val="00DF7883"/>
    <w:rsid w:val="00E107AB"/>
    <w:rsid w:val="00E320A6"/>
    <w:rsid w:val="00E61DAA"/>
    <w:rsid w:val="00E72394"/>
    <w:rsid w:val="00EA3AEB"/>
    <w:rsid w:val="00EE1024"/>
    <w:rsid w:val="00F03522"/>
    <w:rsid w:val="00F076EC"/>
    <w:rsid w:val="00F753E7"/>
    <w:rsid w:val="00F927B0"/>
    <w:rsid w:val="00FE0332"/>
    <w:rsid w:val="00FF2500"/>
    <w:rsid w:val="00FF6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ED8D7"/>
  <w15:chartTrackingRefBased/>
  <w15:docId w15:val="{F7BB1967-3D2C-44A0-BC88-B973577B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7C"/>
    <w:pPr>
      <w:spacing w:after="120"/>
    </w:pPr>
    <w:rPr>
      <w:sz w:val="20"/>
      <w:lang w:val="en-GB"/>
    </w:rPr>
  </w:style>
  <w:style w:type="paragraph" w:styleId="Heading1">
    <w:name w:val="heading 1"/>
    <w:basedOn w:val="Normal"/>
    <w:next w:val="Normal"/>
    <w:link w:val="Heading1Char"/>
    <w:uiPriority w:val="9"/>
    <w:qFormat/>
    <w:rsid w:val="003B2025"/>
    <w:pPr>
      <w:keepNext/>
      <w:keepLines/>
      <w:spacing w:after="480"/>
      <w:outlineLvl w:val="0"/>
    </w:pPr>
    <w:rPr>
      <w:rFonts w:eastAsiaTheme="majorEastAsia" w:cs="Times New Roman (Headings CS)"/>
      <w:b/>
      <w:color w:val="091F40"/>
      <w:sz w:val="48"/>
      <w:szCs w:val="32"/>
    </w:rPr>
  </w:style>
  <w:style w:type="paragraph" w:styleId="Heading2">
    <w:name w:val="heading 2"/>
    <w:basedOn w:val="Normal"/>
    <w:next w:val="Normal"/>
    <w:link w:val="Heading2Char"/>
    <w:uiPriority w:val="9"/>
    <w:unhideWhenUsed/>
    <w:qFormat/>
    <w:rsid w:val="007E076B"/>
    <w:pPr>
      <w:keepNext/>
      <w:keepLines/>
      <w:spacing w:before="120"/>
      <w:outlineLvl w:val="1"/>
    </w:pPr>
    <w:rPr>
      <w:rFonts w:eastAsiaTheme="majorEastAsia" w:cs="Times New Roman (Headings CS)"/>
      <w:b/>
      <w:color w:val="0090B9"/>
      <w:sz w:val="26"/>
      <w:szCs w:val="26"/>
    </w:rPr>
  </w:style>
  <w:style w:type="paragraph" w:styleId="Heading3">
    <w:name w:val="heading 3"/>
    <w:basedOn w:val="Normal"/>
    <w:next w:val="Normal"/>
    <w:link w:val="Heading3Char"/>
    <w:uiPriority w:val="9"/>
    <w:unhideWhenUsed/>
    <w:qFormat/>
    <w:rsid w:val="007E076B"/>
    <w:pPr>
      <w:keepNext/>
      <w:keepLines/>
      <w:spacing w:before="120"/>
      <w:outlineLvl w:val="2"/>
    </w:pPr>
    <w:rPr>
      <w:rFonts w:eastAsiaTheme="majorEastAsia" w:cstheme="majorBidi"/>
      <w:b/>
      <w:color w:val="0090B9"/>
    </w:rPr>
  </w:style>
  <w:style w:type="paragraph" w:styleId="Heading4">
    <w:name w:val="heading 4"/>
    <w:basedOn w:val="Normal"/>
    <w:next w:val="Normal"/>
    <w:link w:val="Heading4Char"/>
    <w:uiPriority w:val="9"/>
    <w:unhideWhenUsed/>
    <w:qFormat/>
    <w:rsid w:val="007E076B"/>
    <w:pPr>
      <w:keepNext/>
      <w:keepLines/>
      <w:spacing w:before="120"/>
      <w:outlineLvl w:val="3"/>
    </w:pPr>
    <w:rPr>
      <w:rFonts w:eastAsiaTheme="majorEastAsia" w:cstheme="majorBidi"/>
      <w:i/>
      <w:iCs/>
      <w:color w:val="0090B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025"/>
    <w:rPr>
      <w:rFonts w:ascii="Arial" w:eastAsiaTheme="majorEastAsia" w:hAnsi="Arial" w:cs="Times New Roman (Headings CS)"/>
      <w:b/>
      <w:color w:val="091F40"/>
      <w:sz w:val="48"/>
      <w:szCs w:val="32"/>
      <w:lang w:val="en-GB"/>
    </w:rPr>
  </w:style>
  <w:style w:type="character" w:customStyle="1" w:styleId="Heading2Char">
    <w:name w:val="Heading 2 Char"/>
    <w:basedOn w:val="DefaultParagraphFont"/>
    <w:link w:val="Heading2"/>
    <w:uiPriority w:val="9"/>
    <w:rsid w:val="007E076B"/>
    <w:rPr>
      <w:rFonts w:ascii="Arial" w:eastAsiaTheme="majorEastAsia" w:hAnsi="Arial" w:cs="Times New Roman (Headings CS)"/>
      <w:b/>
      <w:color w:val="0090B9"/>
      <w:sz w:val="26"/>
      <w:szCs w:val="26"/>
      <w:lang w:val="en-GB"/>
    </w:rPr>
  </w:style>
  <w:style w:type="character" w:customStyle="1" w:styleId="Heading3Char">
    <w:name w:val="Heading 3 Char"/>
    <w:basedOn w:val="DefaultParagraphFont"/>
    <w:link w:val="Heading3"/>
    <w:uiPriority w:val="9"/>
    <w:rsid w:val="007E076B"/>
    <w:rPr>
      <w:rFonts w:ascii="Arial" w:eastAsiaTheme="majorEastAsia" w:hAnsi="Arial" w:cstheme="majorBidi"/>
      <w:b/>
      <w:color w:val="0090B9"/>
      <w:sz w:val="20"/>
      <w:lang w:val="en-GB"/>
    </w:rPr>
  </w:style>
  <w:style w:type="paragraph" w:styleId="Header">
    <w:name w:val="header"/>
    <w:basedOn w:val="Normal"/>
    <w:link w:val="HeaderChar"/>
    <w:uiPriority w:val="99"/>
    <w:unhideWhenUsed/>
    <w:rsid w:val="009469EE"/>
    <w:pPr>
      <w:tabs>
        <w:tab w:val="center" w:pos="4513"/>
        <w:tab w:val="right" w:pos="9026"/>
      </w:tabs>
    </w:pPr>
  </w:style>
  <w:style w:type="character" w:customStyle="1" w:styleId="HeaderChar">
    <w:name w:val="Header Char"/>
    <w:basedOn w:val="DefaultParagraphFont"/>
    <w:link w:val="Header"/>
    <w:uiPriority w:val="99"/>
    <w:rsid w:val="009469EE"/>
    <w:rPr>
      <w:sz w:val="20"/>
      <w:lang w:val="en-GB"/>
    </w:rPr>
  </w:style>
  <w:style w:type="paragraph" w:styleId="Footer">
    <w:name w:val="footer"/>
    <w:basedOn w:val="Normal"/>
    <w:link w:val="FooterChar"/>
    <w:uiPriority w:val="99"/>
    <w:unhideWhenUsed/>
    <w:rsid w:val="009469EE"/>
    <w:pPr>
      <w:tabs>
        <w:tab w:val="center" w:pos="4513"/>
        <w:tab w:val="right" w:pos="9026"/>
      </w:tabs>
    </w:pPr>
  </w:style>
  <w:style w:type="character" w:customStyle="1" w:styleId="FooterChar">
    <w:name w:val="Footer Char"/>
    <w:basedOn w:val="DefaultParagraphFont"/>
    <w:link w:val="Footer"/>
    <w:uiPriority w:val="99"/>
    <w:rsid w:val="009469EE"/>
    <w:rPr>
      <w:sz w:val="20"/>
      <w:lang w:val="en-GB"/>
    </w:rPr>
  </w:style>
  <w:style w:type="paragraph" w:customStyle="1" w:styleId="BreakouttextOrange">
    <w:name w:val="Breakout text Orange"/>
    <w:basedOn w:val="Normal"/>
    <w:qFormat/>
    <w:rsid w:val="00203CE2"/>
    <w:pPr>
      <w:pBdr>
        <w:top w:val="single" w:sz="36" w:space="8" w:color="FFCF8A"/>
        <w:left w:val="single" w:sz="48" w:space="3" w:color="FFF1DC"/>
        <w:bottom w:val="single" w:sz="36" w:space="8" w:color="FFCF8A"/>
        <w:right w:val="single" w:sz="48" w:space="3" w:color="FFF1DC"/>
      </w:pBdr>
      <w:shd w:val="clear" w:color="0090B9" w:fill="FFF1DC"/>
      <w:spacing w:before="240" w:after="240"/>
      <w:ind w:left="142" w:right="142"/>
    </w:pPr>
    <w:rPr>
      <w:lang w:val="en-AU"/>
    </w:rPr>
  </w:style>
  <w:style w:type="paragraph" w:styleId="Quote">
    <w:name w:val="Quote"/>
    <w:basedOn w:val="Normal"/>
    <w:next w:val="Normal"/>
    <w:link w:val="QuoteChar"/>
    <w:uiPriority w:val="29"/>
    <w:qFormat/>
    <w:rsid w:val="00FF2500"/>
    <w:pPr>
      <w:spacing w:before="120"/>
      <w:ind w:left="284" w:right="284"/>
    </w:pPr>
    <w:rPr>
      <w:i/>
      <w:iCs/>
    </w:rPr>
  </w:style>
  <w:style w:type="character" w:customStyle="1" w:styleId="QuoteChar">
    <w:name w:val="Quote Char"/>
    <w:basedOn w:val="DefaultParagraphFont"/>
    <w:link w:val="Quote"/>
    <w:uiPriority w:val="29"/>
    <w:rsid w:val="00FF2500"/>
    <w:rPr>
      <w:rFonts w:ascii="Arial" w:hAnsi="Arial"/>
      <w:i/>
      <w:iCs/>
      <w:sz w:val="20"/>
      <w:lang w:val="en-GB"/>
    </w:rPr>
  </w:style>
  <w:style w:type="paragraph" w:customStyle="1" w:styleId="Bullet1">
    <w:name w:val="Bullet 1"/>
    <w:basedOn w:val="Normal"/>
    <w:next w:val="Normal"/>
    <w:qFormat/>
    <w:rsid w:val="009469EE"/>
    <w:pPr>
      <w:numPr>
        <w:numId w:val="2"/>
      </w:numPr>
      <w:ind w:left="284" w:hanging="284"/>
    </w:pPr>
    <w:rPr>
      <w:lang w:val="en-AU"/>
    </w:rPr>
  </w:style>
  <w:style w:type="paragraph" w:customStyle="1" w:styleId="Bullet2">
    <w:name w:val="Bullet 2"/>
    <w:basedOn w:val="Bullet1"/>
    <w:qFormat/>
    <w:rsid w:val="00936F1D"/>
    <w:pPr>
      <w:numPr>
        <w:numId w:val="1"/>
      </w:numPr>
    </w:pPr>
  </w:style>
  <w:style w:type="paragraph" w:customStyle="1" w:styleId="Numberlist">
    <w:name w:val="Number list"/>
    <w:basedOn w:val="Normal"/>
    <w:next w:val="Normal"/>
    <w:qFormat/>
    <w:rsid w:val="009469EE"/>
    <w:pPr>
      <w:numPr>
        <w:numId w:val="4"/>
      </w:numPr>
      <w:ind w:left="284" w:hanging="284"/>
    </w:pPr>
    <w:rPr>
      <w:lang w:val="en-AU"/>
    </w:rPr>
  </w:style>
  <w:style w:type="table" w:styleId="TableGrid">
    <w:name w:val="Table Grid"/>
    <w:basedOn w:val="TableNormal"/>
    <w:uiPriority w:val="39"/>
    <w:rsid w:val="00F753E7"/>
    <w:rPr>
      <w:sz w:val="20"/>
      <w:lang w:val="en-GB"/>
    </w:rPr>
    <w:tblPr>
      <w:tblStyleRowBandSize w:val="1"/>
      <w:tblCellMar>
        <w:top w:w="57" w:type="dxa"/>
        <w:bottom w:w="57" w:type="dxa"/>
      </w:tblCellMar>
    </w:tblPr>
    <w:tcPr>
      <w:shd w:val="clear" w:color="auto" w:fill="auto"/>
      <w:tcMar>
        <w:top w:w="85" w:type="dxa"/>
        <w:bottom w:w="85" w:type="dxa"/>
      </w:tcMar>
    </w:tcPr>
    <w:tblStylePr w:type="firstRow">
      <w:tblPr/>
      <w:tcPr>
        <w:shd w:val="clear" w:color="auto" w:fill="0090B9"/>
        <w:tcMar>
          <w:top w:w="57" w:type="dxa"/>
          <w:left w:w="108" w:type="dxa"/>
          <w:bottom w:w="57" w:type="dxa"/>
          <w:right w:w="108" w:type="dxa"/>
        </w:tcMar>
      </w:tcPr>
    </w:tblStylePr>
    <w:tblStylePr w:type="lastRow">
      <w:tblPr/>
      <w:tcPr>
        <w:tcBorders>
          <w:bottom w:val="single" w:sz="4" w:space="0" w:color="0090B9"/>
        </w:tcBorders>
        <w:shd w:val="clear" w:color="auto" w:fill="auto"/>
      </w:tcPr>
    </w:tblStylePr>
    <w:tblStylePr w:type="firstCol">
      <w:rPr>
        <w:color w:val="auto"/>
      </w:rPr>
    </w:tblStylePr>
    <w:tblStylePr w:type="band1Horz">
      <w:tblPr/>
      <w:tcPr>
        <w:shd w:val="clear" w:color="auto" w:fill="E7EEF5"/>
      </w:tcPr>
    </w:tblStylePr>
  </w:style>
  <w:style w:type="paragraph" w:customStyle="1" w:styleId="TableText">
    <w:name w:val="Table Text"/>
    <w:basedOn w:val="Normal"/>
    <w:qFormat/>
    <w:rsid w:val="00E107AB"/>
    <w:pPr>
      <w:spacing w:after="0"/>
    </w:pPr>
    <w:rPr>
      <w:color w:val="091F40"/>
      <w:sz w:val="18"/>
      <w:lang w:val="en-AU"/>
    </w:rPr>
  </w:style>
  <w:style w:type="character" w:styleId="PageNumber">
    <w:name w:val="page number"/>
    <w:basedOn w:val="DefaultParagraphFont"/>
    <w:uiPriority w:val="99"/>
    <w:semiHidden/>
    <w:unhideWhenUsed/>
    <w:rsid w:val="009469EE"/>
  </w:style>
  <w:style w:type="paragraph" w:customStyle="1" w:styleId="Alphabetlist">
    <w:name w:val="Alphabet list"/>
    <w:basedOn w:val="Numberlist"/>
    <w:qFormat/>
    <w:rsid w:val="009469EE"/>
    <w:pPr>
      <w:numPr>
        <w:numId w:val="3"/>
      </w:numPr>
      <w:ind w:left="568" w:hanging="284"/>
    </w:pPr>
  </w:style>
  <w:style w:type="character" w:customStyle="1" w:styleId="Heading4Char">
    <w:name w:val="Heading 4 Char"/>
    <w:basedOn w:val="DefaultParagraphFont"/>
    <w:link w:val="Heading4"/>
    <w:uiPriority w:val="9"/>
    <w:rsid w:val="007E076B"/>
    <w:rPr>
      <w:rFonts w:ascii="Arial" w:eastAsiaTheme="majorEastAsia" w:hAnsi="Arial" w:cstheme="majorBidi"/>
      <w:i/>
      <w:iCs/>
      <w:color w:val="0090B9"/>
      <w:sz w:val="20"/>
      <w:lang w:val="en-GB"/>
    </w:rPr>
  </w:style>
  <w:style w:type="paragraph" w:styleId="Title">
    <w:name w:val="Title"/>
    <w:basedOn w:val="Normal"/>
    <w:next w:val="Normal"/>
    <w:link w:val="TitleChar"/>
    <w:uiPriority w:val="10"/>
    <w:qFormat/>
    <w:rsid w:val="00FF250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F2500"/>
    <w:rPr>
      <w:rFonts w:ascii="Arial" w:eastAsiaTheme="majorEastAsia" w:hAnsi="Arial" w:cstheme="majorBidi"/>
      <w:spacing w:val="-10"/>
      <w:kern w:val="28"/>
      <w:sz w:val="56"/>
      <w:szCs w:val="56"/>
      <w:lang w:val="en-GB"/>
    </w:rPr>
  </w:style>
  <w:style w:type="paragraph" w:customStyle="1" w:styleId="BreakouttextTeal">
    <w:name w:val="Breakout text Teal"/>
    <w:basedOn w:val="BreakouttextOrange"/>
    <w:qFormat/>
    <w:rsid w:val="00203CE2"/>
    <w:pPr>
      <w:pBdr>
        <w:top w:val="single" w:sz="36" w:space="8" w:color="99D5C0"/>
        <w:left w:val="single" w:sz="48" w:space="3" w:color="E7F4EE"/>
        <w:bottom w:val="single" w:sz="36" w:space="8" w:color="99D5C0"/>
        <w:right w:val="single" w:sz="48" w:space="3" w:color="E7F4EE"/>
      </w:pBdr>
      <w:shd w:val="clear" w:color="0090B9" w:fill="E7F4EE"/>
    </w:pPr>
  </w:style>
  <w:style w:type="paragraph" w:customStyle="1" w:styleId="BreakouttextBlue">
    <w:name w:val="Breakout text Blue"/>
    <w:basedOn w:val="BreakouttextTeal"/>
    <w:qFormat/>
    <w:rsid w:val="00203CE2"/>
    <w:pPr>
      <w:pBdr>
        <w:top w:val="single" w:sz="36" w:space="8" w:color="6DA8CE"/>
        <w:left w:val="single" w:sz="48" w:space="3" w:color="DDE7F0"/>
        <w:bottom w:val="single" w:sz="36" w:space="8" w:color="6DA8CE"/>
        <w:right w:val="single" w:sz="48" w:space="3" w:color="DDE7F0"/>
      </w:pBdr>
      <w:shd w:val="clear" w:color="0090B9" w:fill="DDE7F0"/>
    </w:pPr>
  </w:style>
  <w:style w:type="numbering" w:customStyle="1" w:styleId="CurrentList1">
    <w:name w:val="Current List1"/>
    <w:uiPriority w:val="99"/>
    <w:rsid w:val="00936F1D"/>
    <w:pPr>
      <w:numPr>
        <w:numId w:val="5"/>
      </w:numPr>
    </w:pPr>
  </w:style>
  <w:style w:type="numbering" w:customStyle="1" w:styleId="CurrentList2">
    <w:name w:val="Current List2"/>
    <w:uiPriority w:val="99"/>
    <w:rsid w:val="00936F1D"/>
    <w:pPr>
      <w:numPr>
        <w:numId w:val="6"/>
      </w:numPr>
    </w:pPr>
  </w:style>
  <w:style w:type="numbering" w:customStyle="1" w:styleId="CurrentList3">
    <w:name w:val="Current List3"/>
    <w:uiPriority w:val="99"/>
    <w:rsid w:val="00936F1D"/>
    <w:pPr>
      <w:numPr>
        <w:numId w:val="7"/>
      </w:numPr>
    </w:pPr>
  </w:style>
  <w:style w:type="numbering" w:customStyle="1" w:styleId="CurrentList4">
    <w:name w:val="Current List4"/>
    <w:uiPriority w:val="99"/>
    <w:rsid w:val="00936F1D"/>
    <w:pPr>
      <w:numPr>
        <w:numId w:val="8"/>
      </w:numPr>
    </w:pPr>
  </w:style>
  <w:style w:type="numbering" w:customStyle="1" w:styleId="CurrentList5">
    <w:name w:val="Current List5"/>
    <w:uiPriority w:val="99"/>
    <w:rsid w:val="00936F1D"/>
    <w:pPr>
      <w:numPr>
        <w:numId w:val="9"/>
      </w:numPr>
    </w:pPr>
  </w:style>
  <w:style w:type="character" w:styleId="Hyperlink">
    <w:name w:val="Hyperlink"/>
    <w:basedOn w:val="DefaultParagraphFont"/>
    <w:uiPriority w:val="99"/>
    <w:unhideWhenUsed/>
    <w:rsid w:val="00446CD6"/>
    <w:rPr>
      <w:color w:val="auto"/>
      <w:u w:val="single"/>
    </w:rPr>
  </w:style>
  <w:style w:type="character" w:styleId="UnresolvedMention">
    <w:name w:val="Unresolved Mention"/>
    <w:basedOn w:val="DefaultParagraphFont"/>
    <w:uiPriority w:val="99"/>
    <w:semiHidden/>
    <w:unhideWhenUsed/>
    <w:rsid w:val="00F927B0"/>
    <w:rPr>
      <w:color w:val="605E5C"/>
      <w:shd w:val="clear" w:color="auto" w:fill="E1DFDD"/>
    </w:rPr>
  </w:style>
  <w:style w:type="table" w:styleId="PlainTable4">
    <w:name w:val="Plain Table 4"/>
    <w:basedOn w:val="TableNormal"/>
    <w:uiPriority w:val="44"/>
    <w:rsid w:val="00E61DAA"/>
    <w:rPr>
      <w:rFonts w:ascii="Times New Roman" w:eastAsia="Times New Roman" w:hAnsi="Times New Roman" w:cs="Times New Roman"/>
      <w:sz w:val="20"/>
      <w:szCs w:val="20"/>
      <w:lang w:val="en-IN" w:eastAsia="en-IN"/>
    </w:rPr>
    <w:tblPr>
      <w:tblStyleRowBandSize w:val="1"/>
      <w:tblStyleColBandSize w:val="1"/>
      <w:tblInd w:w="0" w:type="nil"/>
    </w:tblPr>
    <w:tblStylePr w:type="firstRow">
      <w:rPr>
        <w:b w:val="0"/>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
    <w:name w:val="Intro"/>
    <w:basedOn w:val="Normal"/>
    <w:qFormat/>
    <w:rsid w:val="009C297C"/>
    <w:rPr>
      <w:b/>
      <w:color w:val="44546A" w:themeColor="text2"/>
      <w:lang w:val="en-AU"/>
    </w:rPr>
  </w:style>
  <w:style w:type="paragraph" w:styleId="ListParagraph">
    <w:name w:val="List Paragraph"/>
    <w:basedOn w:val="Normal"/>
    <w:uiPriority w:val="34"/>
    <w:qFormat/>
    <w:rsid w:val="009C2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iquor.vcglr.vic.gov.au/templicenc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el://CD%2f22%2f2052?db=VP&amp;o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Lovelock</dc:creator>
  <cp:keywords/>
  <dc:description/>
  <cp:lastModifiedBy>Mehdi Gholizadeh (DJCS)</cp:lastModifiedBy>
  <cp:revision>2</cp:revision>
  <dcterms:created xsi:type="dcterms:W3CDTF">2023-01-15T22:02:00Z</dcterms:created>
  <dcterms:modified xsi:type="dcterms:W3CDTF">2023-01-15T22:02:00Z</dcterms:modified>
</cp:coreProperties>
</file>