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BDB6" w14:textId="77777777" w:rsidR="003E0AE3" w:rsidRDefault="003E0AE3" w:rsidP="68258F59">
      <w:pPr>
        <w:pStyle w:val="Subtitle"/>
        <w:ind w:right="-1"/>
        <w:rPr>
          <w:b/>
          <w:iCs w:val="0"/>
          <w:sz w:val="40"/>
          <w:szCs w:val="52"/>
        </w:rPr>
      </w:pPr>
      <w:r w:rsidRPr="68258F59">
        <w:rPr>
          <w:b/>
          <w:bCs/>
          <w:sz w:val="40"/>
          <w:szCs w:val="40"/>
        </w:rPr>
        <w:t>Recovered plastic packaging</w:t>
      </w:r>
    </w:p>
    <w:p w14:paraId="414B034A" w14:textId="43505B8F" w:rsidR="4BB53688" w:rsidRDefault="4BB53688" w:rsidP="68258F59">
      <w:pPr>
        <w:pStyle w:val="IntroFeatureText"/>
      </w:pPr>
      <w:r w:rsidRPr="68258F59">
        <w:rPr>
          <w:rFonts w:asciiTheme="majorHAnsi" w:eastAsiaTheme="majorEastAsia" w:hAnsiTheme="majorHAnsi" w:cstheme="majorBidi"/>
          <w:color w:val="004C97" w:themeColor="accent3"/>
          <w:lang w:val="en-US"/>
        </w:rPr>
        <w:t>Market insights report</w:t>
      </w:r>
    </w:p>
    <w:p w14:paraId="2D3ABF4C" w14:textId="6A304F28" w:rsidR="007F57BA" w:rsidRDefault="007F57BA" w:rsidP="004B49CA">
      <w:pPr>
        <w:pStyle w:val="IntroFeatureText"/>
        <w:sectPr w:rsidR="007F57BA" w:rsidSect="00AF174F">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1985" w:left="851" w:header="567" w:footer="907" w:gutter="0"/>
          <w:cols w:space="284"/>
          <w:titlePg/>
          <w:docGrid w:linePitch="360"/>
        </w:sectPr>
      </w:pPr>
    </w:p>
    <w:p w14:paraId="53BD8C13" w14:textId="22D7E543" w:rsidR="003E0AE3" w:rsidRDefault="2E53261E" w:rsidP="003E0AE3">
      <w:pPr>
        <w:pStyle w:val="Heading3"/>
      </w:pPr>
      <w:r>
        <w:t xml:space="preserve">Notable </w:t>
      </w:r>
      <w:r w:rsidR="003E0AE3">
        <w:t xml:space="preserve">Market developments </w:t>
      </w:r>
    </w:p>
    <w:p w14:paraId="29B391D1" w14:textId="246DDCD6" w:rsidR="003E0AE3" w:rsidRDefault="003E0AE3" w:rsidP="003E0AE3">
      <w:pPr>
        <w:pStyle w:val="ListBullet"/>
      </w:pPr>
      <w:r w:rsidRPr="003E0AE3">
        <w:rPr>
          <w:b/>
          <w:bCs/>
        </w:rPr>
        <w:t xml:space="preserve">Prices for recovered HDPE bottles have remained at a high level across 2021 and most of </w:t>
      </w:r>
      <w:r w:rsidR="008269BB" w:rsidRPr="003E0AE3">
        <w:rPr>
          <w:b/>
          <w:bCs/>
        </w:rPr>
        <w:t>2022 but</w:t>
      </w:r>
      <w:r w:rsidRPr="003E0AE3">
        <w:rPr>
          <w:b/>
          <w:bCs/>
        </w:rPr>
        <w:t xml:space="preserve"> appear to be trending down from August 2022. </w:t>
      </w:r>
      <w:r>
        <w:t>Natural HDPE</w:t>
      </w:r>
      <w:r w:rsidR="00675015">
        <w:t>, such as</w:t>
      </w:r>
      <w:r>
        <w:t xml:space="preserve"> milk bottles</w:t>
      </w:r>
      <w:r w:rsidR="00675015">
        <w:t>,</w:t>
      </w:r>
      <w:r>
        <w:t xml:space="preserve"> packaging scrap prices have been very strong for nearly 18 months now, and the material is highly sought after locally and overseas. However, from 1 July 2022 the</w:t>
      </w:r>
      <w:r w:rsidR="00E679EC">
        <w:t xml:space="preserve"> recycled HDPE (</w:t>
      </w:r>
      <w:r>
        <w:t>rHDPE</w:t>
      </w:r>
      <w:r w:rsidR="00E679EC">
        <w:t>)</w:t>
      </w:r>
      <w:r>
        <w:t xml:space="preserve"> must be flaked and washed to be exported, which is possibly putting downwards pressure on unprocessed bale prices as local reprocessing capacity catches up with the available local supply.</w:t>
      </w:r>
    </w:p>
    <w:p w14:paraId="68EDC9C7" w14:textId="6A2C8027" w:rsidR="003E0AE3" w:rsidRDefault="003E0AE3" w:rsidP="003E0AE3">
      <w:pPr>
        <w:pStyle w:val="ListBullet"/>
      </w:pPr>
      <w:r w:rsidRPr="003E0AE3">
        <w:rPr>
          <w:b/>
          <w:bCs/>
        </w:rPr>
        <w:t>Prices for recovered PET bottles have come off the highs of the middle of 2022 and appear to be trending down from August 2022.</w:t>
      </w:r>
      <w:r>
        <w:t xml:space="preserve"> PET packaging scrap prices have decrease from around $1,100–$1,200 per tonne in the middle of the year, to around $550–$650 per</w:t>
      </w:r>
      <w:r w:rsidR="00ED1B20">
        <w:t xml:space="preserve"> </w:t>
      </w:r>
      <w:r>
        <w:t>tonne in September</w:t>
      </w:r>
      <w:r w:rsidR="00ED1B20">
        <w:t xml:space="preserve"> 2022</w:t>
      </w:r>
      <w:r>
        <w:t xml:space="preserve">. </w:t>
      </w:r>
      <w:r w:rsidR="00E8081F">
        <w:t>Since</w:t>
      </w:r>
      <w:r>
        <w:t xml:space="preserve"> 1 July 2022 the rPET must be flaked and washed to be exported, which is possibly putting downwards pressure on unprocessed bale prices as local reprocessing capacity catches up with the available local supply.</w:t>
      </w:r>
    </w:p>
    <w:p w14:paraId="0562C2BE" w14:textId="7354592D" w:rsidR="003E0AE3" w:rsidRDefault="003E0AE3" w:rsidP="003E0AE3">
      <w:pPr>
        <w:pStyle w:val="ListBullet"/>
      </w:pPr>
      <w:r w:rsidRPr="003E0AE3">
        <w:rPr>
          <w:b/>
          <w:bCs/>
        </w:rPr>
        <w:t>Export prices for food grade rPET and rHDPE continue to be significantly higher than virgin resin prices.</w:t>
      </w:r>
      <w:r>
        <w:t xml:space="preserve"> Brand owners internationally are demanding recycled content for their packaging, to meet corporate commitments </w:t>
      </w:r>
      <w:r w:rsidR="00B255FF">
        <w:t>on recycled</w:t>
      </w:r>
      <w:r>
        <w:t xml:space="preserve"> content targets. As unprocessed plastics cannot be exported from Australia from 1 July </w:t>
      </w:r>
      <w:r w:rsidR="00B255FF">
        <w:t>2022, local</w:t>
      </w:r>
      <w:r>
        <w:t xml:space="preserve"> reprocessors of scrap plastics, that meet the export quality thresholds, will have deep end-markets for their production for the foreseeable future.</w:t>
      </w:r>
    </w:p>
    <w:p w14:paraId="38D5B8A2" w14:textId="5BE603E2" w:rsidR="003E0AE3" w:rsidRDefault="003E0AE3" w:rsidP="003E0AE3">
      <w:pPr>
        <w:pStyle w:val="ListBullet"/>
      </w:pPr>
      <w:r w:rsidRPr="003E0AE3">
        <w:rPr>
          <w:b/>
          <w:bCs/>
        </w:rPr>
        <w:t>Plastics reprocessors are under labour availability and cost pressures.</w:t>
      </w:r>
      <w:r>
        <w:t xml:space="preserve"> Numerous local plastic packaging reprocessors are seeking to significantly increase throughput. However, they are facing significant issues with accessing skilled labour, as well as increased electricity and transport costs.</w:t>
      </w:r>
    </w:p>
    <w:p w14:paraId="7A18EEDF" w14:textId="67E0EEFE" w:rsidR="003E0AE3" w:rsidRDefault="003E0AE3" w:rsidP="003E0AE3">
      <w:pPr>
        <w:pStyle w:val="ListBullet"/>
      </w:pPr>
      <w:r w:rsidRPr="003E0AE3">
        <w:rPr>
          <w:b/>
          <w:bCs/>
        </w:rPr>
        <w:t xml:space="preserve">There are a handful of advanced (chemical) recycling projects nationally that are likely to come into operation </w:t>
      </w:r>
      <w:r w:rsidR="00B32305">
        <w:rPr>
          <w:b/>
          <w:bCs/>
        </w:rPr>
        <w:t xml:space="preserve">in </w:t>
      </w:r>
      <w:r w:rsidRPr="003E0AE3">
        <w:rPr>
          <w:b/>
          <w:bCs/>
        </w:rPr>
        <w:t>the 2023–2025 period.</w:t>
      </w:r>
      <w:r>
        <w:t xml:space="preserve"> There is now around 300,000 tonnes per</w:t>
      </w:r>
      <w:r w:rsidR="00B255FF">
        <w:t xml:space="preserve"> </w:t>
      </w:r>
      <w:r>
        <w:t>year of chemical recycling capacity likely to be operating in Australia by 2025, and possibly as much as 600,000 tonnes per</w:t>
      </w:r>
      <w:r w:rsidR="00B255FF">
        <w:t xml:space="preserve"> </w:t>
      </w:r>
      <w:r>
        <w:t>year. These facilities will target the flexible plastic packaging generated by households, along with other non-kerbside related scrap plastics.</w:t>
      </w:r>
    </w:p>
    <w:p w14:paraId="2990E0EA" w14:textId="77777777" w:rsidR="003E0AE3" w:rsidRDefault="003E0AE3" w:rsidP="003E0AE3">
      <w:pPr>
        <w:pStyle w:val="Heading3"/>
      </w:pPr>
      <w:r>
        <w:t>Material overview and market summary</w:t>
      </w:r>
    </w:p>
    <w:p w14:paraId="36114D3F" w14:textId="7EC85B96" w:rsidR="003E0AE3" w:rsidRDefault="003E0AE3" w:rsidP="003E0AE3">
      <w:pPr>
        <w:pStyle w:val="BodyText"/>
      </w:pPr>
      <w:r>
        <w:t>Plastics collected through kerbside collections are generally sent to material recovery facilities (MRFs) and sorted from commingled recycling into a single mixed plastics grade (1–7 plastic-polymer mix), or more commonly</w:t>
      </w:r>
      <w:r w:rsidR="00EC517D">
        <w:t>,</w:t>
      </w:r>
      <w:r>
        <w:t xml:space="preserve"> three or four grades, which are PET, HDPE and the residual mixed plastics grade (a 3–7 plastic-polymer mix, but with some residual quantities of PET and HDPE still present).</w:t>
      </w:r>
    </w:p>
    <w:p w14:paraId="50CD345D" w14:textId="0A19DBD5" w:rsidR="003E0AE3" w:rsidRDefault="003E0AE3" w:rsidP="003E0AE3">
      <w:pPr>
        <w:pStyle w:val="BodyText"/>
      </w:pPr>
      <w:r>
        <w:t xml:space="preserve">Two of the three major Victorian MRF operators are also positively sorting a PP stream, which is a highly sought-after product, and nationally all the major MRF operators are understood to be moving </w:t>
      </w:r>
      <w:r w:rsidR="00B255FF">
        <w:t>towards sorting</w:t>
      </w:r>
      <w:r>
        <w:t xml:space="preserve"> a PP stream. Typically, the recovered PP is not reused in consumer packaging, but is incorporated into more durable goods such as plant pots.</w:t>
      </w:r>
    </w:p>
    <w:p w14:paraId="6B5EC2C0" w14:textId="542F3F2A" w:rsidR="003E0AE3" w:rsidRDefault="003E0AE3" w:rsidP="003E0AE3">
      <w:pPr>
        <w:pStyle w:val="BodyText"/>
      </w:pPr>
      <w:r>
        <w:t>PVC and PS are now being proactively phased out from use in packaging by many brand owners, and the quantities of these polymers in kerbside collections are already low and continues to fall. This is discussed in more detail below.</w:t>
      </w:r>
    </w:p>
    <w:p w14:paraId="2D624054" w14:textId="181903F4" w:rsidR="003E0AE3" w:rsidRDefault="003E0AE3" w:rsidP="003E0AE3">
      <w:pPr>
        <w:pStyle w:val="BodyText"/>
      </w:pPr>
      <w:r>
        <w:t xml:space="preserve">Figure 1 provides data on the change in exports of kerbside recovered plastic packaging since the beginning of 2015. There has been a steady upward trend in exports across the second half of 2020 through to around March 2022. Across the April–June </w:t>
      </w:r>
      <w:r w:rsidR="0052450E">
        <w:t xml:space="preserve">2022 </w:t>
      </w:r>
      <w:r>
        <w:t xml:space="preserve">period there was a significant jump in exports, possibly in preparation for the 1 July </w:t>
      </w:r>
      <w:r w:rsidR="009A0360">
        <w:t xml:space="preserve">2022 </w:t>
      </w:r>
      <w:r>
        <w:t>export ban on unprocessed single-polymer scrap plastics.</w:t>
      </w:r>
    </w:p>
    <w:p w14:paraId="2D4AA4AB" w14:textId="2EE984D8" w:rsidR="003E0AE3" w:rsidRDefault="003E0AE3" w:rsidP="003E0AE3">
      <w:pPr>
        <w:pStyle w:val="BodyText"/>
      </w:pPr>
      <w:r>
        <w:t>From 1 July 2021 the first round of Australian scrap plastic export restrictions came into force. These restrict the export of plastics to those that have been either:</w:t>
      </w:r>
    </w:p>
    <w:p w14:paraId="239BF8E8" w14:textId="39572A43" w:rsidR="003E0AE3" w:rsidRDefault="003E0AE3" w:rsidP="003E0AE3">
      <w:pPr>
        <w:pStyle w:val="ListBullet"/>
      </w:pPr>
      <w:r>
        <w:t>sorted into a single resin or polymer type</w:t>
      </w:r>
    </w:p>
    <w:p w14:paraId="31A8AC61" w14:textId="0E07A061" w:rsidR="003E0AE3" w:rsidRDefault="003E0AE3" w:rsidP="003E0AE3">
      <w:pPr>
        <w:pStyle w:val="ListBullet"/>
      </w:pPr>
      <w:r>
        <w:lastRenderedPageBreak/>
        <w:t>processed with other materials into processed engineered fuel (PEF) (not currently exported from Victoria).</w:t>
      </w:r>
    </w:p>
    <w:p w14:paraId="2EE9E5BF" w14:textId="293EC83F" w:rsidR="003E0AE3" w:rsidRDefault="003E0AE3" w:rsidP="003E0AE3">
      <w:pPr>
        <w:pStyle w:val="BodyText"/>
      </w:pPr>
      <w:r>
        <w:t xml:space="preserve">The impact of these export restrictions </w:t>
      </w:r>
      <w:r w:rsidR="00570A27">
        <w:t>is visible</w:t>
      </w:r>
      <w:r>
        <w:t xml:space="preserve"> in the export data with drops in the July 2021 and July/August 2022 exports. Further analysis of the impact of the 1 July 2022 export ban will be undertaken in the next bulletin, once the export data picture is clearer.</w:t>
      </w:r>
    </w:p>
    <w:p w14:paraId="7F8D47D8" w14:textId="439E0976" w:rsidR="003E0AE3" w:rsidRDefault="003E0AE3" w:rsidP="003E0AE3">
      <w:pPr>
        <w:pStyle w:val="BodyText"/>
      </w:pPr>
      <w:r>
        <w:t>There are unconfirmed reports that temporary export ban exemptions have been requested by exporters and may be provided for the export of some unprocessed scrap plastic commodities, that are sought-after overseas, and for which local reprocessing capacity is not yet sufficient (in particular commercial and industrial (C&amp;I) sourced LDPE pallet wrap film). The main kerbside related examples of this are bales of PET or HDPE bottles.</w:t>
      </w:r>
    </w:p>
    <w:p w14:paraId="2B84AEFD" w14:textId="37A016A4" w:rsidR="003E0AE3" w:rsidRDefault="003E0AE3" w:rsidP="003E0AE3">
      <w:pPr>
        <w:pStyle w:val="BodyText"/>
      </w:pPr>
      <w:r>
        <w:rPr>
          <w:noProof/>
          <w:color w:val="2B579A"/>
          <w:shd w:val="clear" w:color="auto" w:fill="E6E6E6"/>
        </w:rPr>
        <w:drawing>
          <wp:inline distT="0" distB="0" distL="0" distR="0" wp14:anchorId="13915731" wp14:editId="666FB81B">
            <wp:extent cx="5731510" cy="3588813"/>
            <wp:effectExtent l="0" t="0" r="2540" b="0"/>
            <wp:docPr id="26" name="Picture 26" descr="Graph showing destination of Victorian material recovery facility kerbside plastic packaging outputs from January 2015 to July 2022. The graph shows how many tonnes are going to local reprocessing or storage, export and landf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 showing destination of Victorian material recovery facility kerbside plastic packaging outputs from January 2015 to July 2022. The graph shows how many tonnes are going to local reprocessing or storage, export and landfil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588813"/>
                    </a:xfrm>
                    <a:prstGeom prst="rect">
                      <a:avLst/>
                    </a:prstGeom>
                    <a:noFill/>
                  </pic:spPr>
                </pic:pic>
              </a:graphicData>
            </a:graphic>
          </wp:inline>
        </w:drawing>
      </w:r>
    </w:p>
    <w:p w14:paraId="7F47DBAB" w14:textId="2BB6064D" w:rsidR="003E0AE3" w:rsidRDefault="003E0AE3" w:rsidP="003E0AE3">
      <w:pPr>
        <w:pStyle w:val="CaptionImageorFigure"/>
      </w:pPr>
      <w:r>
        <w:t>Figure 1: Destination of Victorian MRF outputs (tonnes per month) – kerbside plastic packaging</w:t>
      </w:r>
      <w:r w:rsidR="00BB7DE8">
        <w:t>.</w:t>
      </w:r>
    </w:p>
    <w:p w14:paraId="6CD47C67" w14:textId="0DF7D3DC" w:rsidR="003E0AE3" w:rsidRDefault="003E0AE3" w:rsidP="003E0AE3">
      <w:pPr>
        <w:pStyle w:val="PhotoCredit"/>
      </w:pPr>
      <w:r>
        <w:t xml:space="preserve">Source: Australian Bureau of Statistics (ABS) and </w:t>
      </w:r>
      <w:r w:rsidR="00171234">
        <w:t>IndustryEdge (</w:t>
      </w:r>
      <w:r>
        <w:t>IE</w:t>
      </w:r>
      <w:r w:rsidR="00171234">
        <w:t>)</w:t>
      </w:r>
      <w:r>
        <w:t xml:space="preserve"> (Australian Harmonized Export Commodity Classification (AHECC) data by month, classification and destination country, 2022) and Blue Environment</w:t>
      </w:r>
      <w:r w:rsidR="00171234">
        <w:t>.</w:t>
      </w:r>
    </w:p>
    <w:p w14:paraId="360F217F" w14:textId="77777777" w:rsidR="003E0AE3" w:rsidRDefault="003E0AE3" w:rsidP="003E0AE3">
      <w:pPr>
        <w:pStyle w:val="SmallBodyText"/>
      </w:pPr>
      <w:r>
        <w:t>Note 1: Historical total monthly MRF outputs have been approximated in the figure above to enable comparison with monthly ABS customs export data. The overall trends are the key aspect of the figure.</w:t>
      </w:r>
    </w:p>
    <w:p w14:paraId="7D84C7AB" w14:textId="77777777" w:rsidR="003E0AE3" w:rsidRDefault="003E0AE3" w:rsidP="003E0AE3">
      <w:pPr>
        <w:pStyle w:val="SmallBodyText"/>
      </w:pPr>
      <w:r>
        <w:t>Note 2: The combined ‘Local reprocessing or storage’ estimate is indicative only, and these fates will be presented separately if this level of data becomes available. Landfill excludes disposal from storage and is an approximation based on annual waste to landfill rates.</w:t>
      </w:r>
    </w:p>
    <w:p w14:paraId="42C18D3E" w14:textId="77777777" w:rsidR="003E0AE3" w:rsidRDefault="003E0AE3" w:rsidP="003E0AE3">
      <w:pPr>
        <w:pStyle w:val="Heading3"/>
      </w:pPr>
      <w:r>
        <w:t>Prices, demand and supply</w:t>
      </w:r>
    </w:p>
    <w:p w14:paraId="1654574C" w14:textId="20168815" w:rsidR="003E0AE3" w:rsidRDefault="003E0AE3" w:rsidP="003E0AE3">
      <w:pPr>
        <w:pStyle w:val="BodyText"/>
      </w:pPr>
      <w:r>
        <w:t xml:space="preserve">There continues to be strong local and export markets for clean PET bales that are collected and sorted to specification. Prices had fallen to around $230 </w:t>
      </w:r>
      <w:r w:rsidR="00D4337B">
        <w:t xml:space="preserve">per </w:t>
      </w:r>
      <w:r>
        <w:t xml:space="preserve">tonne in October 2020, the lowest price for perhaps a decade. However, prices increased steadily from this low to around $1,200–$1,300 </w:t>
      </w:r>
      <w:r w:rsidR="00171234">
        <w:t xml:space="preserve">per </w:t>
      </w:r>
      <w:r>
        <w:t xml:space="preserve">tonne by May 2022 (the best prices since 2017 at least). Since May </w:t>
      </w:r>
      <w:r w:rsidR="009A0360">
        <w:t xml:space="preserve">2022 </w:t>
      </w:r>
      <w:r>
        <w:t xml:space="preserve">prices have again softened to around $550–$650 </w:t>
      </w:r>
      <w:r w:rsidR="00171234">
        <w:t xml:space="preserve">per </w:t>
      </w:r>
      <w:r>
        <w:t>tonne in September</w:t>
      </w:r>
      <w:r w:rsidR="009A0360">
        <w:t xml:space="preserve"> 2022</w:t>
      </w:r>
      <w:r>
        <w:t>.</w:t>
      </w:r>
    </w:p>
    <w:p w14:paraId="3CA5B4EF" w14:textId="604CACE9" w:rsidR="003E0AE3" w:rsidRDefault="003E0AE3" w:rsidP="003E0AE3">
      <w:pPr>
        <w:pStyle w:val="BodyText"/>
      </w:pPr>
      <w:r>
        <w:t xml:space="preserve">There is also increasing development of vertical supply chains in Australia by </w:t>
      </w:r>
      <w:r w:rsidR="00A97D27">
        <w:t>some large</w:t>
      </w:r>
      <w:r>
        <w:t xml:space="preserve"> recycling companies and consortia, meaning that they manage their own material from collection to remanufacturing.  Visy and </w:t>
      </w:r>
      <w:r w:rsidR="00171234">
        <w:t xml:space="preserve">Pact </w:t>
      </w:r>
      <w:r>
        <w:t>Group have these arrangements in place, and they will continue to expand. The open market prices above are not reflective of the internal transfer prices within these vertical supply chains.</w:t>
      </w:r>
    </w:p>
    <w:p w14:paraId="3C1B02C0" w14:textId="4F83104F" w:rsidR="003E0AE3" w:rsidRDefault="003E0AE3" w:rsidP="003E0AE3">
      <w:pPr>
        <w:pStyle w:val="BodyText"/>
      </w:pPr>
      <w:r>
        <w:t>The price of recycled resin used to be directly linked to the price for virgin resin. However, there is increasing 'decoupling' of the virgin PET and recycled PET (rPET) prices that has been observed over the last 2–3 years, as brand</w:t>
      </w:r>
      <w:r w:rsidR="40BDC9F0">
        <w:t xml:space="preserve"> </w:t>
      </w:r>
      <w:r>
        <w:t xml:space="preserve">owners chase packaging grade rPET and rHDPE to meet targets on the use of recycled content in </w:t>
      </w:r>
      <w:r>
        <w:lastRenderedPageBreak/>
        <w:t xml:space="preserve">packaging. Food-grade rPET, that is virgin equivalent, is now commanding prices between 50% and 150% greater than virgin PET on global markets, and </w:t>
      </w:r>
      <w:r w:rsidR="6E163863">
        <w:t>it’s</w:t>
      </w:r>
      <w:r>
        <w:t xml:space="preserve"> reported to be often at the higher end of that range.</w:t>
      </w:r>
    </w:p>
    <w:p w14:paraId="734555FD" w14:textId="61B3464A" w:rsidR="003E0AE3" w:rsidRDefault="20103C89" w:rsidP="003E0AE3">
      <w:pPr>
        <w:pStyle w:val="BodyText"/>
      </w:pPr>
      <w:r>
        <w:t>P</w:t>
      </w:r>
      <w:r w:rsidR="003E0AE3">
        <w:t xml:space="preserve">rices for clean HPDE bales were around $900–$1,000 </w:t>
      </w:r>
      <w:r w:rsidR="3099195B">
        <w:t xml:space="preserve">per </w:t>
      </w:r>
      <w:r w:rsidR="003E0AE3">
        <w:t xml:space="preserve">tonne at the beginning of 2022, and then increased to $1,200–$1,300 </w:t>
      </w:r>
      <w:r w:rsidR="3099195B">
        <w:t xml:space="preserve">per </w:t>
      </w:r>
      <w:r w:rsidR="003E0AE3">
        <w:t xml:space="preserve">tonne by May 2022. Prices </w:t>
      </w:r>
      <w:r w:rsidR="008269BB">
        <w:t>have fallen</w:t>
      </w:r>
      <w:r w:rsidR="003E0AE3">
        <w:t xml:space="preserve"> from these highs to around $900–$1,000 </w:t>
      </w:r>
      <w:r w:rsidR="3099195B">
        <w:t xml:space="preserve">per </w:t>
      </w:r>
      <w:r w:rsidR="003E0AE3">
        <w:t>tonne by the end of September</w:t>
      </w:r>
      <w:r>
        <w:t xml:space="preserve"> 2022</w:t>
      </w:r>
      <w:r w:rsidR="003E0AE3">
        <w:t>. High prices may be sustained across 2022, underpinned by the very strong local and international brand</w:t>
      </w:r>
      <w:r>
        <w:t xml:space="preserve"> </w:t>
      </w:r>
      <w:r w:rsidR="003E0AE3">
        <w:t>owner demand for packaging grade rHDPE. However, as stated above, the requirement to reprocessing the HDPE locally is putting downwards pressure on the price of unprocessed HDPE packaging bales.</w:t>
      </w:r>
    </w:p>
    <w:p w14:paraId="4600CDBC" w14:textId="77777777" w:rsidR="003E0AE3" w:rsidRDefault="003E0AE3" w:rsidP="003E0AE3">
      <w:pPr>
        <w:pStyle w:val="BodyText"/>
      </w:pPr>
      <w:r>
        <w:t>As with reprocessed rPET, reprocessed rHDPE, that is virgin equivalent, is now commanding prices between 50% and 150% greater than virgin HDPE on global markets.</w:t>
      </w:r>
    </w:p>
    <w:p w14:paraId="27E184D5" w14:textId="69D1CC4C" w:rsidR="003E0AE3" w:rsidRDefault="003E0AE3" w:rsidP="003E0AE3">
      <w:pPr>
        <w:pStyle w:val="Heading3"/>
      </w:pPr>
      <w:r>
        <w:t>Key end</w:t>
      </w:r>
      <w:r w:rsidR="000D684A">
        <w:t xml:space="preserve"> </w:t>
      </w:r>
      <w:r>
        <w:t>markets and related specifications</w:t>
      </w:r>
    </w:p>
    <w:p w14:paraId="11B1A990" w14:textId="6A428EFE" w:rsidR="003E0AE3" w:rsidRDefault="003E0AE3" w:rsidP="003E0AE3">
      <w:pPr>
        <w:pStyle w:val="BodyText"/>
      </w:pPr>
      <w:r>
        <w:t xml:space="preserve">Exported plastics packaging has specifications relating mostly to contamination levels. </w:t>
      </w:r>
      <w:r w:rsidR="00975F04">
        <w:t>The sorting</w:t>
      </w:r>
      <w:r>
        <w:t xml:space="preserve"> of PET, HDPE and </w:t>
      </w:r>
      <w:r w:rsidR="00975F04">
        <w:t>PP undertaken</w:t>
      </w:r>
      <w:r>
        <w:t xml:space="preserve"> at MRFs allows the baled material to generally meet these specifications without major difficulty or manual sorting input. However, as outlined above, as of July 2022 these </w:t>
      </w:r>
      <w:r w:rsidR="00975F04">
        <w:t>single polymer</w:t>
      </w:r>
      <w:r>
        <w:t xml:space="preserve"> sorted bales need to be reprocessed (chipped and washed at a minimum) to be exportable under the bans.</w:t>
      </w:r>
    </w:p>
    <w:p w14:paraId="67C2A60B" w14:textId="77777777" w:rsidR="003E0AE3" w:rsidRDefault="003E0AE3" w:rsidP="003E0AE3">
      <w:pPr>
        <w:pStyle w:val="Heading3"/>
      </w:pPr>
      <w:r>
        <w:t>Export and interstate market review</w:t>
      </w:r>
    </w:p>
    <w:p w14:paraId="3168DEB2" w14:textId="12D23852" w:rsidR="003E0AE3" w:rsidRDefault="003E0AE3" w:rsidP="003E0AE3">
      <w:pPr>
        <w:pStyle w:val="BodyText"/>
      </w:pPr>
      <w:r>
        <w:t xml:space="preserve"> </w:t>
      </w:r>
      <w:r w:rsidR="7319B47B">
        <w:t>P</w:t>
      </w:r>
      <w:r>
        <w:t xml:space="preserve">lastics packaging was overwhelmingly exported to China (see </w:t>
      </w:r>
      <w:r w:rsidR="1D86629C">
        <w:t>F</w:t>
      </w:r>
      <w:r w:rsidR="516D4FFC">
        <w:t>igure 2</w:t>
      </w:r>
      <w:r>
        <w:t>), until the latest round of Chinese restrictions in 2018. During the 2018–19 financial year Indonesia was the major destination. Since September 2019 Malaysia has usually been the largest destination for Victoria kerbside plastics by a significant margin.</w:t>
      </w:r>
    </w:p>
    <w:p w14:paraId="6BCB4B52" w14:textId="77777777" w:rsidR="001B27BE" w:rsidRDefault="003E0AE3" w:rsidP="003E0AE3">
      <w:pPr>
        <w:pStyle w:val="BodyText"/>
      </w:pPr>
      <w:r>
        <w:t>Interestingly, exports to the USA have grown significantly since October 2021. This material is entirely rPET and rHDPE, and its trade is probably being driven by the increasing recycled content targets of brand</w:t>
      </w:r>
      <w:r w:rsidR="00171234">
        <w:t xml:space="preserve"> </w:t>
      </w:r>
      <w:r>
        <w:t>owners in the US.</w:t>
      </w:r>
    </w:p>
    <w:p w14:paraId="2AD2BE6F" w14:textId="4BD66646" w:rsidR="003E0AE3" w:rsidRDefault="003E0AE3" w:rsidP="003E0AE3">
      <w:pPr>
        <w:pStyle w:val="BodyText"/>
      </w:pPr>
      <w:r>
        <w:t xml:space="preserve">Post-consumer plastic imports into Malaysia from Victoria were fairly steady since the beginning of 2019 to August 2022, averaging around 700–900 tonnes each month, albeit with a fair degree of month-to-month variability. Exports to Indonesia have also popped up somewhat over the first </w:t>
      </w:r>
      <w:r w:rsidR="008269BB">
        <w:t>half of 2022 but</w:t>
      </w:r>
      <w:r>
        <w:t xml:space="preserve"> declined across July and August 2022.</w:t>
      </w:r>
    </w:p>
    <w:p w14:paraId="71E07A11" w14:textId="77777777" w:rsidR="003E0AE3" w:rsidRDefault="003E0AE3" w:rsidP="003E0AE3">
      <w:pPr>
        <w:pStyle w:val="BodyText"/>
      </w:pPr>
      <w:r>
        <w:t>The loss of the Chinese markets in 2017, and the saturation and restriction of imports into Indonesia (albeit with signs of recovery) has left Victoria highly exposed to Malaysian import conditions, albeit at a lower level than the historical level of exposure to China. The possible emergence of new overseas markets, such as the US and Brazil, is an encouraging development to be watched.</w:t>
      </w:r>
    </w:p>
    <w:p w14:paraId="7D9131DB" w14:textId="4015DE12" w:rsidR="003E0AE3" w:rsidRDefault="003E0AE3" w:rsidP="003E0AE3">
      <w:pPr>
        <w:pStyle w:val="BodyText"/>
      </w:pPr>
      <w:r>
        <w:t xml:space="preserve">Regardless, the export bans now in force since July </w:t>
      </w:r>
      <w:r w:rsidR="009A0360">
        <w:t xml:space="preserve">2022 </w:t>
      </w:r>
      <w:r>
        <w:t xml:space="preserve">have largely ended the export of any unprocessed plastics. The kerbside plastic packaging recovery market bottleneck will shortly become onshore reprocessing capacity for PET, HPDE and PP. However, there are numerous significant new reprocessing facilities that have been announced over the last couple of years, with much of this new capacity to </w:t>
      </w:r>
      <w:proofErr w:type="gramStart"/>
      <w:r>
        <w:t>be located in</w:t>
      </w:r>
      <w:proofErr w:type="gramEnd"/>
      <w:r>
        <w:t xml:space="preserve"> Victoria (see Table </w:t>
      </w:r>
      <w:r w:rsidR="00171234">
        <w:t>1</w:t>
      </w:r>
      <w:r>
        <w:t>).</w:t>
      </w:r>
    </w:p>
    <w:p w14:paraId="05A0E867" w14:textId="63E5C879" w:rsidR="00171234" w:rsidRDefault="00171234" w:rsidP="003E0AE3">
      <w:pPr>
        <w:pStyle w:val="BodyText"/>
      </w:pPr>
    </w:p>
    <w:p w14:paraId="0F277DD9" w14:textId="0497DC05" w:rsidR="00171234" w:rsidRDefault="00171234" w:rsidP="00171234">
      <w:pPr>
        <w:pStyle w:val="BodyText"/>
      </w:pPr>
      <w:r>
        <w:lastRenderedPageBreak/>
        <w:t xml:space="preserve"> </w:t>
      </w:r>
      <w:r>
        <w:rPr>
          <w:noProof/>
          <w:color w:val="2B579A"/>
          <w:shd w:val="clear" w:color="auto" w:fill="E6E6E6"/>
        </w:rPr>
        <w:drawing>
          <wp:inline distT="0" distB="0" distL="0" distR="0" wp14:anchorId="39517A23" wp14:editId="7D2300A9">
            <wp:extent cx="5788800" cy="3625200"/>
            <wp:effectExtent l="0" t="0" r="2540" b="0"/>
            <wp:docPr id="29" name="Picture 29" descr="Line chart showing Victorian recovered kerbside plastic packaging, export country (tonnes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ine chart showing Victorian recovered kerbside plastic packaging, export country (tonnes per month)."/>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88800" cy="3625200"/>
                    </a:xfrm>
                    <a:prstGeom prst="rect">
                      <a:avLst/>
                    </a:prstGeom>
                    <a:noFill/>
                  </pic:spPr>
                </pic:pic>
              </a:graphicData>
            </a:graphic>
          </wp:inline>
        </w:drawing>
      </w:r>
    </w:p>
    <w:p w14:paraId="4B867F78" w14:textId="0D4277B6" w:rsidR="00C3287B" w:rsidRDefault="00C3287B" w:rsidP="00C3287B">
      <w:pPr>
        <w:pStyle w:val="CaptionImageorFigure"/>
      </w:pPr>
      <w:r>
        <w:t>Figure 2</w:t>
      </w:r>
      <w:r w:rsidR="00FD0A87">
        <w:t>:</w:t>
      </w:r>
      <w:r>
        <w:t xml:space="preserve"> Victorian recovered kerbside plastic packaging, export country (t</w:t>
      </w:r>
      <w:r w:rsidR="00FD0A87">
        <w:t xml:space="preserve">onnes per </w:t>
      </w:r>
      <w:r>
        <w:t>month)</w:t>
      </w:r>
      <w:r w:rsidR="00FD0A87">
        <w:t>.</w:t>
      </w:r>
    </w:p>
    <w:p w14:paraId="7913B696" w14:textId="49F72D66" w:rsidR="00171234" w:rsidRDefault="00171234" w:rsidP="00C3287B">
      <w:pPr>
        <w:pStyle w:val="PhotoCredit"/>
      </w:pPr>
      <w:r>
        <w:t xml:space="preserve">Source: ABS </w:t>
      </w:r>
      <w:r w:rsidR="00FA34E8">
        <w:t>and</w:t>
      </w:r>
      <w:r>
        <w:t xml:space="preserve"> IE (Australian Harmonized Export Commodity Classification (AHECC) data by month, classification and destination country, 2022) and Blue Environment.</w:t>
      </w:r>
    </w:p>
    <w:p w14:paraId="640826AD" w14:textId="77777777" w:rsidR="00C3287B" w:rsidRPr="00C3287B" w:rsidRDefault="00C3287B" w:rsidP="00C3287B">
      <w:pPr>
        <w:pStyle w:val="BodyText"/>
      </w:pPr>
    </w:p>
    <w:p w14:paraId="0148C7D7" w14:textId="1BFEA35F" w:rsidR="00171234" w:rsidRDefault="00171234" w:rsidP="00C3287B">
      <w:pPr>
        <w:pStyle w:val="CaptionImageorFigure"/>
      </w:pPr>
      <w:r>
        <w:t>Table 1</w:t>
      </w:r>
      <w:r w:rsidR="00FA34E8">
        <w:t>:</w:t>
      </w:r>
      <w:r>
        <w:t xml:space="preserve"> Annual Victorian recovered kerbside plastic packaging, to export country (tonnes</w:t>
      </w:r>
      <w:r w:rsidR="007220E0">
        <w:t xml:space="preserve"> </w:t>
      </w:r>
      <w:r w:rsidR="00FA34E8">
        <w:t xml:space="preserve">per </w:t>
      </w:r>
      <w:r>
        <w:t>y</w:t>
      </w:r>
      <w:r w:rsidR="00FA34E8">
        <w:t>ea</w:t>
      </w:r>
      <w:r>
        <w:t>r)</w:t>
      </w:r>
      <w:r w:rsidR="00FA34E8">
        <w:t>.</w:t>
      </w:r>
    </w:p>
    <w:tbl>
      <w:tblPr>
        <w:tblStyle w:val="TableGrid"/>
        <w:tblW w:w="5000" w:type="pct"/>
        <w:tblLook w:val="04A0" w:firstRow="1" w:lastRow="0" w:firstColumn="1" w:lastColumn="0" w:noHBand="0" w:noVBand="1"/>
      </w:tblPr>
      <w:tblGrid>
        <w:gridCol w:w="1134"/>
        <w:gridCol w:w="1134"/>
        <w:gridCol w:w="1135"/>
        <w:gridCol w:w="1135"/>
        <w:gridCol w:w="1135"/>
        <w:gridCol w:w="1135"/>
        <w:gridCol w:w="1135"/>
        <w:gridCol w:w="1135"/>
        <w:gridCol w:w="1127"/>
      </w:tblGrid>
      <w:tr w:rsidR="00374378" w:rsidRPr="0039142F" w14:paraId="4603CAB0" w14:textId="77777777" w:rsidTr="00E635EF">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556" w:type="pct"/>
            <w:noWrap/>
            <w:hideMark/>
          </w:tcPr>
          <w:p w14:paraId="5E63453E" w14:textId="77777777" w:rsidR="00171234" w:rsidRPr="0039142F" w:rsidRDefault="00171234" w:rsidP="00DA149E">
            <w:pPr>
              <w:pStyle w:val="TableHeadingLeft"/>
              <w:rPr>
                <w:rFonts w:eastAsia="Arial"/>
              </w:rPr>
            </w:pPr>
            <w:r w:rsidRPr="0039142F">
              <w:rPr>
                <w:rFonts w:eastAsia="Arial"/>
              </w:rPr>
              <w:t>Country</w:t>
            </w:r>
            <w:r w:rsidRPr="0039142F">
              <w:rPr>
                <w:rFonts w:eastAsia="Arial"/>
                <w:vertAlign w:val="superscript"/>
              </w:rPr>
              <w:t>a</w:t>
            </w:r>
          </w:p>
        </w:tc>
        <w:tc>
          <w:tcPr>
            <w:tcW w:w="556" w:type="pct"/>
            <w:hideMark/>
          </w:tcPr>
          <w:p w14:paraId="2164363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2015–16</w:t>
            </w:r>
          </w:p>
          <w:p w14:paraId="1C7FA109"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hideMark/>
          </w:tcPr>
          <w:p w14:paraId="6751A8B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2016–17</w:t>
            </w:r>
          </w:p>
          <w:p w14:paraId="42C160A6"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tcPr>
          <w:p w14:paraId="0FA58BB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2017–18</w:t>
            </w:r>
          </w:p>
          <w:p w14:paraId="5CEC8812"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tcPr>
          <w:p w14:paraId="792D1006"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2018–19</w:t>
            </w:r>
          </w:p>
          <w:p w14:paraId="50CCAF3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tcPr>
          <w:p w14:paraId="5769ABC3"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2019–20</w:t>
            </w:r>
          </w:p>
          <w:p w14:paraId="0BEF4431"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tcPr>
          <w:p w14:paraId="7517B1F0"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2020–21</w:t>
            </w:r>
          </w:p>
          <w:p w14:paraId="29122F7D"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6" w:type="pct"/>
          </w:tcPr>
          <w:p w14:paraId="39B48615"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2021–22</w:t>
            </w:r>
          </w:p>
          <w:p w14:paraId="5D88ABE5"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c>
          <w:tcPr>
            <w:tcW w:w="552" w:type="pct"/>
          </w:tcPr>
          <w:p w14:paraId="5F3748FB"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2022–23</w:t>
            </w:r>
            <w:r w:rsidRPr="0039142F">
              <w:rPr>
                <w:rFonts w:eastAsia="Arial"/>
                <w:vertAlign w:val="superscript"/>
              </w:rPr>
              <w:t>b</w:t>
            </w:r>
          </w:p>
          <w:p w14:paraId="66F7A863" w14:textId="77777777" w:rsidR="00171234" w:rsidRPr="0039142F"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39142F">
              <w:rPr>
                <w:rFonts w:eastAsia="Arial"/>
              </w:rPr>
              <w:t>(tonnes)</w:t>
            </w:r>
          </w:p>
        </w:tc>
      </w:tr>
      <w:tr w:rsidR="00171234" w:rsidRPr="0039142F" w14:paraId="1000F388" w14:textId="77777777" w:rsidTr="00E635EF">
        <w:trPr>
          <w:trHeight w:val="286"/>
        </w:trPr>
        <w:tc>
          <w:tcPr>
            <w:tcW w:w="556" w:type="pct"/>
            <w:shd w:val="clear" w:color="auto" w:fill="DBF4F5" w:themeFill="background2"/>
            <w:noWrap/>
          </w:tcPr>
          <w:p w14:paraId="1A838AEC" w14:textId="77777777" w:rsidR="00171234" w:rsidRPr="00AC6B19" w:rsidRDefault="00171234" w:rsidP="00DA149E">
            <w:pPr>
              <w:pStyle w:val="TableTextLeft"/>
              <w:rPr>
                <w:szCs w:val="18"/>
              </w:rPr>
            </w:pPr>
            <w:r w:rsidRPr="00AC6B19">
              <w:rPr>
                <w:szCs w:val="18"/>
              </w:rPr>
              <w:t>Malaysia</w:t>
            </w:r>
          </w:p>
        </w:tc>
        <w:tc>
          <w:tcPr>
            <w:tcW w:w="556" w:type="pct"/>
            <w:noWrap/>
          </w:tcPr>
          <w:p w14:paraId="43753010" w14:textId="77777777" w:rsidR="00171234" w:rsidRPr="00AC6B19" w:rsidRDefault="00171234" w:rsidP="00DA149E">
            <w:pPr>
              <w:pStyle w:val="TableTextRight"/>
              <w:rPr>
                <w:szCs w:val="18"/>
              </w:rPr>
            </w:pPr>
            <w:r w:rsidRPr="00AC6B19">
              <w:rPr>
                <w:szCs w:val="18"/>
              </w:rPr>
              <w:t>1,900</w:t>
            </w:r>
          </w:p>
        </w:tc>
        <w:tc>
          <w:tcPr>
            <w:tcW w:w="556" w:type="pct"/>
            <w:shd w:val="clear" w:color="auto" w:fill="DBF4F5" w:themeFill="background2"/>
            <w:noWrap/>
          </w:tcPr>
          <w:p w14:paraId="01C1B5BA" w14:textId="77777777" w:rsidR="00171234" w:rsidRPr="00AC6B19" w:rsidRDefault="00171234" w:rsidP="00DA149E">
            <w:pPr>
              <w:pStyle w:val="TableTextRight"/>
              <w:rPr>
                <w:szCs w:val="18"/>
              </w:rPr>
            </w:pPr>
            <w:r w:rsidRPr="00AC6B19">
              <w:rPr>
                <w:szCs w:val="18"/>
              </w:rPr>
              <w:t>1,400</w:t>
            </w:r>
          </w:p>
        </w:tc>
        <w:tc>
          <w:tcPr>
            <w:tcW w:w="556" w:type="pct"/>
          </w:tcPr>
          <w:p w14:paraId="7F6540DC" w14:textId="77777777" w:rsidR="00171234" w:rsidRPr="00AC6B19" w:rsidRDefault="00171234" w:rsidP="00DA149E">
            <w:pPr>
              <w:pStyle w:val="TableTextRight"/>
              <w:rPr>
                <w:szCs w:val="18"/>
              </w:rPr>
            </w:pPr>
            <w:r w:rsidRPr="00AC6B19">
              <w:rPr>
                <w:szCs w:val="18"/>
              </w:rPr>
              <w:t>10,600</w:t>
            </w:r>
          </w:p>
        </w:tc>
        <w:tc>
          <w:tcPr>
            <w:tcW w:w="556" w:type="pct"/>
            <w:shd w:val="clear" w:color="auto" w:fill="DBF4F5" w:themeFill="background2"/>
          </w:tcPr>
          <w:p w14:paraId="6A764324" w14:textId="77777777" w:rsidR="00171234" w:rsidRPr="00AC6B19" w:rsidRDefault="00171234" w:rsidP="00DA149E">
            <w:pPr>
              <w:pStyle w:val="TableTextRight"/>
              <w:rPr>
                <w:szCs w:val="18"/>
              </w:rPr>
            </w:pPr>
            <w:r w:rsidRPr="00AC6B19">
              <w:rPr>
                <w:szCs w:val="18"/>
              </w:rPr>
              <w:t>6,600</w:t>
            </w:r>
          </w:p>
        </w:tc>
        <w:tc>
          <w:tcPr>
            <w:tcW w:w="556" w:type="pct"/>
          </w:tcPr>
          <w:p w14:paraId="55FA995D" w14:textId="77777777" w:rsidR="00171234" w:rsidRPr="00AC6B19" w:rsidRDefault="00171234" w:rsidP="00DA149E">
            <w:pPr>
              <w:pStyle w:val="TableTextRight"/>
              <w:rPr>
                <w:szCs w:val="18"/>
              </w:rPr>
            </w:pPr>
            <w:r w:rsidRPr="00AC6B19">
              <w:rPr>
                <w:szCs w:val="18"/>
              </w:rPr>
              <w:t>11,600</w:t>
            </w:r>
          </w:p>
        </w:tc>
        <w:tc>
          <w:tcPr>
            <w:tcW w:w="556" w:type="pct"/>
            <w:shd w:val="clear" w:color="auto" w:fill="DBF4F5" w:themeFill="background2"/>
          </w:tcPr>
          <w:p w14:paraId="09DA6419" w14:textId="77777777" w:rsidR="00171234" w:rsidRPr="00AC6B19" w:rsidRDefault="00171234" w:rsidP="00DA149E">
            <w:pPr>
              <w:pStyle w:val="TableTextRight"/>
              <w:rPr>
                <w:szCs w:val="18"/>
              </w:rPr>
            </w:pPr>
            <w:r w:rsidRPr="00AC6B19">
              <w:rPr>
                <w:szCs w:val="18"/>
              </w:rPr>
              <w:t>11,600</w:t>
            </w:r>
          </w:p>
        </w:tc>
        <w:tc>
          <w:tcPr>
            <w:tcW w:w="556" w:type="pct"/>
          </w:tcPr>
          <w:p w14:paraId="1A3EC85C" w14:textId="77777777" w:rsidR="00171234" w:rsidRPr="00AC6B19" w:rsidRDefault="00171234" w:rsidP="00DA149E">
            <w:pPr>
              <w:pStyle w:val="TableTextRight"/>
              <w:rPr>
                <w:szCs w:val="18"/>
              </w:rPr>
            </w:pPr>
            <w:r w:rsidRPr="00AC6B19">
              <w:rPr>
                <w:szCs w:val="18"/>
              </w:rPr>
              <w:t>8,400</w:t>
            </w:r>
          </w:p>
        </w:tc>
        <w:tc>
          <w:tcPr>
            <w:tcW w:w="552" w:type="pct"/>
            <w:shd w:val="clear" w:color="auto" w:fill="DBF4F5" w:themeFill="background2"/>
          </w:tcPr>
          <w:p w14:paraId="75992A84" w14:textId="77777777" w:rsidR="00171234" w:rsidRPr="00AC6B19" w:rsidRDefault="00171234" w:rsidP="00DA149E">
            <w:pPr>
              <w:pStyle w:val="TableTextLeft"/>
              <w:jc w:val="right"/>
              <w:rPr>
                <w:szCs w:val="18"/>
              </w:rPr>
            </w:pPr>
            <w:r w:rsidRPr="00AC6B19">
              <w:rPr>
                <w:szCs w:val="18"/>
              </w:rPr>
              <w:t>1,000</w:t>
            </w:r>
          </w:p>
        </w:tc>
      </w:tr>
      <w:tr w:rsidR="00171234" w:rsidRPr="0039142F" w14:paraId="69D1FA04" w14:textId="77777777" w:rsidTr="00E635EF">
        <w:trPr>
          <w:trHeight w:val="286"/>
        </w:trPr>
        <w:tc>
          <w:tcPr>
            <w:tcW w:w="556" w:type="pct"/>
            <w:shd w:val="clear" w:color="auto" w:fill="DBF4F5" w:themeFill="background2"/>
            <w:noWrap/>
          </w:tcPr>
          <w:p w14:paraId="0F8B5956" w14:textId="77777777" w:rsidR="00171234" w:rsidRPr="00AC6B19" w:rsidRDefault="00171234" w:rsidP="00DA149E">
            <w:pPr>
              <w:pStyle w:val="TableTextLeft"/>
              <w:rPr>
                <w:szCs w:val="18"/>
              </w:rPr>
            </w:pPr>
            <w:r w:rsidRPr="00AC6B19">
              <w:rPr>
                <w:szCs w:val="18"/>
              </w:rPr>
              <w:t>USA</w:t>
            </w:r>
          </w:p>
        </w:tc>
        <w:tc>
          <w:tcPr>
            <w:tcW w:w="556" w:type="pct"/>
            <w:noWrap/>
          </w:tcPr>
          <w:p w14:paraId="6FEF032B"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noWrap/>
          </w:tcPr>
          <w:p w14:paraId="3F597B09" w14:textId="77777777" w:rsidR="00171234" w:rsidRPr="00AC6B19" w:rsidRDefault="00171234" w:rsidP="00DA149E">
            <w:pPr>
              <w:pStyle w:val="TableTextRight"/>
              <w:rPr>
                <w:szCs w:val="18"/>
              </w:rPr>
            </w:pPr>
            <w:r w:rsidRPr="00AC6B19">
              <w:rPr>
                <w:szCs w:val="18"/>
              </w:rPr>
              <w:t>0</w:t>
            </w:r>
          </w:p>
        </w:tc>
        <w:tc>
          <w:tcPr>
            <w:tcW w:w="556" w:type="pct"/>
          </w:tcPr>
          <w:p w14:paraId="66D1F031"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tcPr>
          <w:p w14:paraId="1EF88588" w14:textId="77777777" w:rsidR="00171234" w:rsidRPr="00AC6B19" w:rsidRDefault="00171234" w:rsidP="00DA149E">
            <w:pPr>
              <w:pStyle w:val="TableTextRight"/>
              <w:rPr>
                <w:szCs w:val="18"/>
              </w:rPr>
            </w:pPr>
            <w:r w:rsidRPr="00AC6B19">
              <w:rPr>
                <w:szCs w:val="18"/>
              </w:rPr>
              <w:t>0</w:t>
            </w:r>
          </w:p>
        </w:tc>
        <w:tc>
          <w:tcPr>
            <w:tcW w:w="556" w:type="pct"/>
          </w:tcPr>
          <w:p w14:paraId="3F27844E" w14:textId="77777777" w:rsidR="00171234" w:rsidRPr="00AC6B19" w:rsidRDefault="00171234" w:rsidP="00DA149E">
            <w:pPr>
              <w:pStyle w:val="TableTextRight"/>
              <w:rPr>
                <w:szCs w:val="18"/>
              </w:rPr>
            </w:pPr>
            <w:r w:rsidRPr="00AC6B19">
              <w:rPr>
                <w:szCs w:val="18"/>
              </w:rPr>
              <w:t>100</w:t>
            </w:r>
          </w:p>
        </w:tc>
        <w:tc>
          <w:tcPr>
            <w:tcW w:w="556" w:type="pct"/>
            <w:shd w:val="clear" w:color="auto" w:fill="DBF4F5" w:themeFill="background2"/>
          </w:tcPr>
          <w:p w14:paraId="6A0B6C44" w14:textId="77777777" w:rsidR="00171234" w:rsidRPr="00AC6B19" w:rsidRDefault="00171234" w:rsidP="00DA149E">
            <w:pPr>
              <w:pStyle w:val="TableTextRight"/>
              <w:rPr>
                <w:szCs w:val="18"/>
              </w:rPr>
            </w:pPr>
            <w:r w:rsidRPr="00AC6B19">
              <w:rPr>
                <w:szCs w:val="18"/>
              </w:rPr>
              <w:t>800</w:t>
            </w:r>
          </w:p>
        </w:tc>
        <w:tc>
          <w:tcPr>
            <w:tcW w:w="556" w:type="pct"/>
          </w:tcPr>
          <w:p w14:paraId="534554ED" w14:textId="77777777" w:rsidR="00171234" w:rsidRPr="00AC6B19" w:rsidRDefault="00171234" w:rsidP="00DA149E">
            <w:pPr>
              <w:pStyle w:val="TableTextRight"/>
              <w:rPr>
                <w:szCs w:val="18"/>
              </w:rPr>
            </w:pPr>
            <w:r w:rsidRPr="00AC6B19">
              <w:rPr>
                <w:szCs w:val="18"/>
              </w:rPr>
              <w:t>4,900</w:t>
            </w:r>
          </w:p>
        </w:tc>
        <w:tc>
          <w:tcPr>
            <w:tcW w:w="552" w:type="pct"/>
            <w:shd w:val="clear" w:color="auto" w:fill="DBF4F5" w:themeFill="background2"/>
          </w:tcPr>
          <w:p w14:paraId="25D7FB57" w14:textId="77777777" w:rsidR="00171234" w:rsidRPr="00AC6B19" w:rsidRDefault="00171234" w:rsidP="00DA149E">
            <w:pPr>
              <w:pStyle w:val="TableTextLeft"/>
              <w:jc w:val="right"/>
              <w:rPr>
                <w:szCs w:val="18"/>
              </w:rPr>
            </w:pPr>
            <w:r w:rsidRPr="00AC6B19">
              <w:rPr>
                <w:szCs w:val="18"/>
              </w:rPr>
              <w:t>500</w:t>
            </w:r>
          </w:p>
        </w:tc>
      </w:tr>
      <w:tr w:rsidR="00171234" w:rsidRPr="0039142F" w14:paraId="319BB998" w14:textId="77777777" w:rsidTr="00E635EF">
        <w:trPr>
          <w:trHeight w:val="286"/>
        </w:trPr>
        <w:tc>
          <w:tcPr>
            <w:tcW w:w="556" w:type="pct"/>
            <w:shd w:val="clear" w:color="auto" w:fill="DBF4F5" w:themeFill="background2"/>
            <w:noWrap/>
          </w:tcPr>
          <w:p w14:paraId="37715B3F" w14:textId="77777777" w:rsidR="00171234" w:rsidRPr="00AC6B19" w:rsidRDefault="00171234" w:rsidP="00DA149E">
            <w:pPr>
              <w:pStyle w:val="TableTextLeft"/>
              <w:rPr>
                <w:szCs w:val="18"/>
              </w:rPr>
            </w:pPr>
            <w:r w:rsidRPr="00AC6B19">
              <w:rPr>
                <w:szCs w:val="18"/>
              </w:rPr>
              <w:t>Belgium</w:t>
            </w:r>
          </w:p>
        </w:tc>
        <w:tc>
          <w:tcPr>
            <w:tcW w:w="556" w:type="pct"/>
            <w:noWrap/>
          </w:tcPr>
          <w:p w14:paraId="12C65A07"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noWrap/>
          </w:tcPr>
          <w:p w14:paraId="5E7885B9" w14:textId="77777777" w:rsidR="00171234" w:rsidRPr="00AC6B19" w:rsidRDefault="00171234" w:rsidP="00DA149E">
            <w:pPr>
              <w:pStyle w:val="TableTextRight"/>
              <w:rPr>
                <w:szCs w:val="18"/>
              </w:rPr>
            </w:pPr>
            <w:r w:rsidRPr="00AC6B19">
              <w:rPr>
                <w:szCs w:val="18"/>
              </w:rPr>
              <w:t>0</w:t>
            </w:r>
          </w:p>
        </w:tc>
        <w:tc>
          <w:tcPr>
            <w:tcW w:w="556" w:type="pct"/>
          </w:tcPr>
          <w:p w14:paraId="50AEF97A"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tcPr>
          <w:p w14:paraId="63A58D0B" w14:textId="77777777" w:rsidR="00171234" w:rsidRPr="00AC6B19" w:rsidRDefault="00171234" w:rsidP="00DA149E">
            <w:pPr>
              <w:pStyle w:val="TableTextRight"/>
              <w:rPr>
                <w:szCs w:val="18"/>
              </w:rPr>
            </w:pPr>
            <w:r w:rsidRPr="00AC6B19">
              <w:rPr>
                <w:szCs w:val="18"/>
              </w:rPr>
              <w:t>0</w:t>
            </w:r>
          </w:p>
        </w:tc>
        <w:tc>
          <w:tcPr>
            <w:tcW w:w="556" w:type="pct"/>
          </w:tcPr>
          <w:p w14:paraId="6120C306"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tcPr>
          <w:p w14:paraId="40E6A9D3" w14:textId="77777777" w:rsidR="00171234" w:rsidRPr="00AC6B19" w:rsidRDefault="00171234" w:rsidP="00DA149E">
            <w:pPr>
              <w:pStyle w:val="TableTextRight"/>
              <w:rPr>
                <w:szCs w:val="18"/>
              </w:rPr>
            </w:pPr>
            <w:r w:rsidRPr="00AC6B19">
              <w:rPr>
                <w:szCs w:val="18"/>
              </w:rPr>
              <w:t>0</w:t>
            </w:r>
          </w:p>
        </w:tc>
        <w:tc>
          <w:tcPr>
            <w:tcW w:w="556" w:type="pct"/>
          </w:tcPr>
          <w:p w14:paraId="6C0DEC06" w14:textId="77777777" w:rsidR="00171234" w:rsidRPr="00AC6B19" w:rsidRDefault="00171234" w:rsidP="00DA149E">
            <w:pPr>
              <w:pStyle w:val="TableTextRight"/>
              <w:rPr>
                <w:szCs w:val="18"/>
              </w:rPr>
            </w:pPr>
            <w:r w:rsidRPr="00AC6B19">
              <w:rPr>
                <w:szCs w:val="18"/>
              </w:rPr>
              <w:t>0</w:t>
            </w:r>
          </w:p>
        </w:tc>
        <w:tc>
          <w:tcPr>
            <w:tcW w:w="552" w:type="pct"/>
            <w:shd w:val="clear" w:color="auto" w:fill="DBF4F5" w:themeFill="background2"/>
          </w:tcPr>
          <w:p w14:paraId="6D24A35B" w14:textId="77777777" w:rsidR="00171234" w:rsidRPr="00AC6B19" w:rsidRDefault="00171234" w:rsidP="00DA149E">
            <w:pPr>
              <w:pStyle w:val="TableTextLeft"/>
              <w:jc w:val="right"/>
              <w:rPr>
                <w:szCs w:val="18"/>
              </w:rPr>
            </w:pPr>
            <w:r w:rsidRPr="00AC6B19">
              <w:rPr>
                <w:szCs w:val="18"/>
              </w:rPr>
              <w:t>400</w:t>
            </w:r>
          </w:p>
        </w:tc>
      </w:tr>
      <w:tr w:rsidR="00171234" w:rsidRPr="0039142F" w14:paraId="02ED9F32" w14:textId="77777777" w:rsidTr="00E635EF">
        <w:trPr>
          <w:trHeight w:val="286"/>
        </w:trPr>
        <w:tc>
          <w:tcPr>
            <w:tcW w:w="556" w:type="pct"/>
            <w:shd w:val="clear" w:color="auto" w:fill="DBF4F5" w:themeFill="background2"/>
            <w:noWrap/>
          </w:tcPr>
          <w:p w14:paraId="3E2BC679" w14:textId="77777777" w:rsidR="00171234" w:rsidRPr="00AC6B19" w:rsidRDefault="00171234" w:rsidP="00DA149E">
            <w:pPr>
              <w:pStyle w:val="TableTextLeft"/>
              <w:rPr>
                <w:szCs w:val="18"/>
              </w:rPr>
            </w:pPr>
            <w:r w:rsidRPr="00AC6B19">
              <w:rPr>
                <w:szCs w:val="18"/>
              </w:rPr>
              <w:t>Indonesia</w:t>
            </w:r>
          </w:p>
        </w:tc>
        <w:tc>
          <w:tcPr>
            <w:tcW w:w="556" w:type="pct"/>
            <w:noWrap/>
          </w:tcPr>
          <w:p w14:paraId="3069EA06" w14:textId="77777777" w:rsidR="00171234" w:rsidRPr="00AC6B19" w:rsidRDefault="00171234" w:rsidP="00DA149E">
            <w:pPr>
              <w:pStyle w:val="TableTextRight"/>
              <w:rPr>
                <w:szCs w:val="18"/>
              </w:rPr>
            </w:pPr>
            <w:r w:rsidRPr="00AC6B19">
              <w:rPr>
                <w:szCs w:val="18"/>
              </w:rPr>
              <w:t>2,100</w:t>
            </w:r>
          </w:p>
        </w:tc>
        <w:tc>
          <w:tcPr>
            <w:tcW w:w="556" w:type="pct"/>
            <w:shd w:val="clear" w:color="auto" w:fill="DBF4F5" w:themeFill="background2"/>
            <w:noWrap/>
          </w:tcPr>
          <w:p w14:paraId="6A43A864" w14:textId="77777777" w:rsidR="00171234" w:rsidRPr="00AC6B19" w:rsidRDefault="00171234" w:rsidP="00DA149E">
            <w:pPr>
              <w:pStyle w:val="TableTextRight"/>
              <w:rPr>
                <w:szCs w:val="18"/>
              </w:rPr>
            </w:pPr>
            <w:r w:rsidRPr="00AC6B19">
              <w:rPr>
                <w:szCs w:val="18"/>
              </w:rPr>
              <w:t>2,000</w:t>
            </w:r>
          </w:p>
        </w:tc>
        <w:tc>
          <w:tcPr>
            <w:tcW w:w="556" w:type="pct"/>
          </w:tcPr>
          <w:p w14:paraId="409FF7B8" w14:textId="77777777" w:rsidR="00171234" w:rsidRPr="00AC6B19" w:rsidRDefault="00171234" w:rsidP="00DA149E">
            <w:pPr>
              <w:pStyle w:val="TableTextRight"/>
              <w:rPr>
                <w:szCs w:val="18"/>
              </w:rPr>
            </w:pPr>
            <w:r w:rsidRPr="00AC6B19">
              <w:rPr>
                <w:szCs w:val="18"/>
              </w:rPr>
              <w:t>6,900</w:t>
            </w:r>
          </w:p>
        </w:tc>
        <w:tc>
          <w:tcPr>
            <w:tcW w:w="556" w:type="pct"/>
            <w:shd w:val="clear" w:color="auto" w:fill="DBF4F5" w:themeFill="background2"/>
          </w:tcPr>
          <w:p w14:paraId="53EF1D31" w14:textId="77777777" w:rsidR="00171234" w:rsidRPr="00AC6B19" w:rsidRDefault="00171234" w:rsidP="00DA149E">
            <w:pPr>
              <w:pStyle w:val="TableTextRight"/>
              <w:rPr>
                <w:szCs w:val="18"/>
              </w:rPr>
            </w:pPr>
            <w:r w:rsidRPr="00AC6B19">
              <w:rPr>
                <w:szCs w:val="18"/>
              </w:rPr>
              <w:t>13,700</w:t>
            </w:r>
          </w:p>
        </w:tc>
        <w:tc>
          <w:tcPr>
            <w:tcW w:w="556" w:type="pct"/>
          </w:tcPr>
          <w:p w14:paraId="173FC85B" w14:textId="77777777" w:rsidR="00171234" w:rsidRPr="00AC6B19" w:rsidRDefault="00171234" w:rsidP="00DA149E">
            <w:pPr>
              <w:pStyle w:val="TableTextRight"/>
              <w:rPr>
                <w:szCs w:val="18"/>
              </w:rPr>
            </w:pPr>
            <w:r w:rsidRPr="00AC6B19">
              <w:rPr>
                <w:szCs w:val="18"/>
              </w:rPr>
              <w:t>2,700</w:t>
            </w:r>
          </w:p>
        </w:tc>
        <w:tc>
          <w:tcPr>
            <w:tcW w:w="556" w:type="pct"/>
            <w:shd w:val="clear" w:color="auto" w:fill="DBF4F5" w:themeFill="background2"/>
          </w:tcPr>
          <w:p w14:paraId="04F5FF96" w14:textId="77777777" w:rsidR="00171234" w:rsidRPr="00AC6B19" w:rsidRDefault="00171234" w:rsidP="00DA149E">
            <w:pPr>
              <w:pStyle w:val="TableTextRight"/>
              <w:rPr>
                <w:szCs w:val="18"/>
              </w:rPr>
            </w:pPr>
            <w:r w:rsidRPr="00AC6B19">
              <w:rPr>
                <w:szCs w:val="18"/>
              </w:rPr>
              <w:t>2,900</w:t>
            </w:r>
          </w:p>
        </w:tc>
        <w:tc>
          <w:tcPr>
            <w:tcW w:w="556" w:type="pct"/>
          </w:tcPr>
          <w:p w14:paraId="6C5ADDA1" w14:textId="77777777" w:rsidR="00171234" w:rsidRPr="00AC6B19" w:rsidRDefault="00171234" w:rsidP="00DA149E">
            <w:pPr>
              <w:pStyle w:val="TableTextRight"/>
              <w:rPr>
                <w:szCs w:val="18"/>
              </w:rPr>
            </w:pPr>
            <w:r w:rsidRPr="00AC6B19">
              <w:rPr>
                <w:szCs w:val="18"/>
              </w:rPr>
              <w:t>3,100</w:t>
            </w:r>
          </w:p>
        </w:tc>
        <w:tc>
          <w:tcPr>
            <w:tcW w:w="552" w:type="pct"/>
            <w:shd w:val="clear" w:color="auto" w:fill="DBF4F5" w:themeFill="background2"/>
          </w:tcPr>
          <w:p w14:paraId="74F555E8" w14:textId="77777777" w:rsidR="00171234" w:rsidRPr="00AC6B19" w:rsidRDefault="00171234" w:rsidP="00DA149E">
            <w:pPr>
              <w:pStyle w:val="TableTextLeft"/>
              <w:jc w:val="right"/>
              <w:rPr>
                <w:szCs w:val="18"/>
              </w:rPr>
            </w:pPr>
            <w:r w:rsidRPr="00AC6B19">
              <w:rPr>
                <w:szCs w:val="18"/>
              </w:rPr>
              <w:t>500</w:t>
            </w:r>
          </w:p>
        </w:tc>
      </w:tr>
      <w:tr w:rsidR="00171234" w:rsidRPr="0039142F" w14:paraId="3EE69141" w14:textId="77777777" w:rsidTr="00E635EF">
        <w:trPr>
          <w:trHeight w:val="286"/>
        </w:trPr>
        <w:tc>
          <w:tcPr>
            <w:tcW w:w="556" w:type="pct"/>
            <w:shd w:val="clear" w:color="auto" w:fill="DBF4F5" w:themeFill="background2"/>
            <w:noWrap/>
          </w:tcPr>
          <w:p w14:paraId="7100E2A8" w14:textId="77777777" w:rsidR="00171234" w:rsidRPr="00AC6B19" w:rsidRDefault="00171234" w:rsidP="00DA149E">
            <w:pPr>
              <w:pStyle w:val="TableTextLeft"/>
              <w:rPr>
                <w:szCs w:val="18"/>
              </w:rPr>
            </w:pPr>
            <w:r w:rsidRPr="00AC6B19">
              <w:rPr>
                <w:szCs w:val="18"/>
              </w:rPr>
              <w:t>China</w:t>
            </w:r>
          </w:p>
        </w:tc>
        <w:tc>
          <w:tcPr>
            <w:tcW w:w="556" w:type="pct"/>
            <w:noWrap/>
          </w:tcPr>
          <w:p w14:paraId="4A04284A" w14:textId="77777777" w:rsidR="00171234" w:rsidRPr="00AC6B19" w:rsidRDefault="00171234" w:rsidP="00DA149E">
            <w:pPr>
              <w:pStyle w:val="TableTextRight"/>
              <w:rPr>
                <w:szCs w:val="18"/>
              </w:rPr>
            </w:pPr>
            <w:r w:rsidRPr="00AC6B19">
              <w:rPr>
                <w:szCs w:val="18"/>
              </w:rPr>
              <w:t>29,600</w:t>
            </w:r>
          </w:p>
        </w:tc>
        <w:tc>
          <w:tcPr>
            <w:tcW w:w="556" w:type="pct"/>
            <w:shd w:val="clear" w:color="auto" w:fill="DBF4F5" w:themeFill="background2"/>
            <w:noWrap/>
          </w:tcPr>
          <w:p w14:paraId="1C8A86F6" w14:textId="77777777" w:rsidR="00171234" w:rsidRPr="00AC6B19" w:rsidRDefault="00171234" w:rsidP="00DA149E">
            <w:pPr>
              <w:pStyle w:val="TableTextRight"/>
              <w:rPr>
                <w:szCs w:val="18"/>
              </w:rPr>
            </w:pPr>
            <w:r w:rsidRPr="00AC6B19">
              <w:rPr>
                <w:szCs w:val="18"/>
              </w:rPr>
              <w:t>27,100</w:t>
            </w:r>
          </w:p>
        </w:tc>
        <w:tc>
          <w:tcPr>
            <w:tcW w:w="556" w:type="pct"/>
          </w:tcPr>
          <w:p w14:paraId="09684A50" w14:textId="77777777" w:rsidR="00171234" w:rsidRPr="00AC6B19" w:rsidRDefault="00171234" w:rsidP="00DA149E">
            <w:pPr>
              <w:pStyle w:val="TableTextRight"/>
              <w:rPr>
                <w:szCs w:val="18"/>
              </w:rPr>
            </w:pPr>
            <w:r w:rsidRPr="00AC6B19">
              <w:rPr>
                <w:szCs w:val="18"/>
              </w:rPr>
              <w:t>7,700</w:t>
            </w:r>
          </w:p>
        </w:tc>
        <w:tc>
          <w:tcPr>
            <w:tcW w:w="556" w:type="pct"/>
            <w:shd w:val="clear" w:color="auto" w:fill="DBF4F5" w:themeFill="background2"/>
          </w:tcPr>
          <w:p w14:paraId="00F7825C" w14:textId="77777777" w:rsidR="00171234" w:rsidRPr="00AC6B19" w:rsidRDefault="00171234" w:rsidP="00DA149E">
            <w:pPr>
              <w:pStyle w:val="TableTextRight"/>
              <w:rPr>
                <w:szCs w:val="18"/>
              </w:rPr>
            </w:pPr>
            <w:r w:rsidRPr="00AC6B19">
              <w:rPr>
                <w:szCs w:val="18"/>
              </w:rPr>
              <w:t>1,600</w:t>
            </w:r>
          </w:p>
        </w:tc>
        <w:tc>
          <w:tcPr>
            <w:tcW w:w="556" w:type="pct"/>
          </w:tcPr>
          <w:p w14:paraId="3250A5BD" w14:textId="77777777" w:rsidR="00171234" w:rsidRPr="00AC6B19" w:rsidRDefault="00171234" w:rsidP="00DA149E">
            <w:pPr>
              <w:pStyle w:val="TableTextRight"/>
              <w:rPr>
                <w:szCs w:val="18"/>
              </w:rPr>
            </w:pPr>
            <w:r w:rsidRPr="00AC6B19">
              <w:rPr>
                <w:szCs w:val="18"/>
              </w:rPr>
              <w:t>3,500</w:t>
            </w:r>
          </w:p>
        </w:tc>
        <w:tc>
          <w:tcPr>
            <w:tcW w:w="556" w:type="pct"/>
            <w:shd w:val="clear" w:color="auto" w:fill="DBF4F5" w:themeFill="background2"/>
          </w:tcPr>
          <w:p w14:paraId="5AF324D8" w14:textId="77777777" w:rsidR="00171234" w:rsidRPr="00AC6B19" w:rsidRDefault="00171234" w:rsidP="00DA149E">
            <w:pPr>
              <w:pStyle w:val="TableTextRight"/>
              <w:rPr>
                <w:szCs w:val="18"/>
              </w:rPr>
            </w:pPr>
            <w:r w:rsidRPr="00AC6B19">
              <w:rPr>
                <w:szCs w:val="18"/>
              </w:rPr>
              <w:t>3,300</w:t>
            </w:r>
          </w:p>
        </w:tc>
        <w:tc>
          <w:tcPr>
            <w:tcW w:w="556" w:type="pct"/>
          </w:tcPr>
          <w:p w14:paraId="3CD94800" w14:textId="77777777" w:rsidR="00171234" w:rsidRPr="00AC6B19" w:rsidRDefault="00171234" w:rsidP="00DA149E">
            <w:pPr>
              <w:pStyle w:val="TableTextRight"/>
              <w:rPr>
                <w:szCs w:val="18"/>
              </w:rPr>
            </w:pPr>
            <w:r w:rsidRPr="00AC6B19">
              <w:rPr>
                <w:szCs w:val="18"/>
              </w:rPr>
              <w:t>2,000</w:t>
            </w:r>
          </w:p>
        </w:tc>
        <w:tc>
          <w:tcPr>
            <w:tcW w:w="552" w:type="pct"/>
            <w:shd w:val="clear" w:color="auto" w:fill="DBF4F5" w:themeFill="background2"/>
          </w:tcPr>
          <w:p w14:paraId="76ABFBC4" w14:textId="77777777" w:rsidR="00171234" w:rsidRPr="00AC6B19" w:rsidRDefault="00171234" w:rsidP="00DA149E">
            <w:pPr>
              <w:pStyle w:val="TableTextLeft"/>
              <w:jc w:val="right"/>
              <w:rPr>
                <w:szCs w:val="18"/>
              </w:rPr>
            </w:pPr>
            <w:r w:rsidRPr="00AC6B19">
              <w:rPr>
                <w:szCs w:val="18"/>
              </w:rPr>
              <w:t>500</w:t>
            </w:r>
          </w:p>
        </w:tc>
      </w:tr>
      <w:tr w:rsidR="00171234" w:rsidRPr="0039142F" w14:paraId="643C45B8" w14:textId="77777777" w:rsidTr="00E635EF">
        <w:trPr>
          <w:trHeight w:val="286"/>
        </w:trPr>
        <w:tc>
          <w:tcPr>
            <w:tcW w:w="556" w:type="pct"/>
            <w:shd w:val="clear" w:color="auto" w:fill="DBF4F5" w:themeFill="background2"/>
            <w:noWrap/>
          </w:tcPr>
          <w:p w14:paraId="2E5F389D" w14:textId="77777777" w:rsidR="00171234" w:rsidRPr="00AC6B19" w:rsidRDefault="00171234" w:rsidP="00DA149E">
            <w:pPr>
              <w:pStyle w:val="TableTextLeft"/>
              <w:rPr>
                <w:szCs w:val="18"/>
              </w:rPr>
            </w:pPr>
            <w:r w:rsidRPr="00AC6B19">
              <w:rPr>
                <w:szCs w:val="18"/>
              </w:rPr>
              <w:t>Korea</w:t>
            </w:r>
          </w:p>
        </w:tc>
        <w:tc>
          <w:tcPr>
            <w:tcW w:w="556" w:type="pct"/>
            <w:noWrap/>
          </w:tcPr>
          <w:p w14:paraId="160BBC40" w14:textId="77777777" w:rsidR="00171234" w:rsidRPr="00AC6B19" w:rsidRDefault="00171234" w:rsidP="00DA149E">
            <w:pPr>
              <w:pStyle w:val="TableTextRight"/>
              <w:rPr>
                <w:szCs w:val="18"/>
              </w:rPr>
            </w:pPr>
            <w:r w:rsidRPr="00AC6B19">
              <w:rPr>
                <w:szCs w:val="18"/>
              </w:rPr>
              <w:t>100</w:t>
            </w:r>
          </w:p>
        </w:tc>
        <w:tc>
          <w:tcPr>
            <w:tcW w:w="556" w:type="pct"/>
            <w:shd w:val="clear" w:color="auto" w:fill="DBF4F5" w:themeFill="background2"/>
            <w:noWrap/>
          </w:tcPr>
          <w:p w14:paraId="5B41953A" w14:textId="77777777" w:rsidR="00171234" w:rsidRPr="00AC6B19" w:rsidRDefault="00171234" w:rsidP="00DA149E">
            <w:pPr>
              <w:pStyle w:val="TableTextRight"/>
              <w:rPr>
                <w:szCs w:val="18"/>
              </w:rPr>
            </w:pPr>
            <w:r w:rsidRPr="00AC6B19">
              <w:rPr>
                <w:szCs w:val="18"/>
              </w:rPr>
              <w:t>0</w:t>
            </w:r>
          </w:p>
        </w:tc>
        <w:tc>
          <w:tcPr>
            <w:tcW w:w="556" w:type="pct"/>
          </w:tcPr>
          <w:p w14:paraId="7E06B1D3" w14:textId="77777777" w:rsidR="00171234" w:rsidRPr="00AC6B19" w:rsidRDefault="00171234" w:rsidP="00DA149E">
            <w:pPr>
              <w:pStyle w:val="TableTextRight"/>
              <w:rPr>
                <w:szCs w:val="18"/>
              </w:rPr>
            </w:pPr>
            <w:r w:rsidRPr="00AC6B19">
              <w:rPr>
                <w:szCs w:val="18"/>
              </w:rPr>
              <w:t>0</w:t>
            </w:r>
          </w:p>
        </w:tc>
        <w:tc>
          <w:tcPr>
            <w:tcW w:w="556" w:type="pct"/>
            <w:shd w:val="clear" w:color="auto" w:fill="DBF4F5" w:themeFill="background2"/>
          </w:tcPr>
          <w:p w14:paraId="61E0F119" w14:textId="77777777" w:rsidR="00171234" w:rsidRPr="00AC6B19" w:rsidRDefault="00171234" w:rsidP="00DA149E">
            <w:pPr>
              <w:pStyle w:val="TableTextRight"/>
              <w:rPr>
                <w:szCs w:val="18"/>
              </w:rPr>
            </w:pPr>
            <w:r w:rsidRPr="00AC6B19">
              <w:rPr>
                <w:szCs w:val="18"/>
              </w:rPr>
              <w:t>600</w:t>
            </w:r>
          </w:p>
        </w:tc>
        <w:tc>
          <w:tcPr>
            <w:tcW w:w="556" w:type="pct"/>
          </w:tcPr>
          <w:p w14:paraId="0D8E3942" w14:textId="77777777" w:rsidR="00171234" w:rsidRPr="00AC6B19" w:rsidRDefault="00171234" w:rsidP="00DA149E">
            <w:pPr>
              <w:pStyle w:val="TableTextRight"/>
              <w:rPr>
                <w:szCs w:val="18"/>
              </w:rPr>
            </w:pPr>
            <w:r w:rsidRPr="00AC6B19">
              <w:rPr>
                <w:szCs w:val="18"/>
              </w:rPr>
              <w:t>100</w:t>
            </w:r>
          </w:p>
        </w:tc>
        <w:tc>
          <w:tcPr>
            <w:tcW w:w="556" w:type="pct"/>
            <w:shd w:val="clear" w:color="auto" w:fill="DBF4F5" w:themeFill="background2"/>
          </w:tcPr>
          <w:p w14:paraId="24373F0B" w14:textId="77777777" w:rsidR="00171234" w:rsidRPr="00AC6B19" w:rsidRDefault="00171234" w:rsidP="00DA149E">
            <w:pPr>
              <w:pStyle w:val="TableTextRight"/>
              <w:rPr>
                <w:szCs w:val="18"/>
              </w:rPr>
            </w:pPr>
            <w:r w:rsidRPr="00AC6B19">
              <w:rPr>
                <w:szCs w:val="18"/>
              </w:rPr>
              <w:t>200</w:t>
            </w:r>
          </w:p>
        </w:tc>
        <w:tc>
          <w:tcPr>
            <w:tcW w:w="556" w:type="pct"/>
          </w:tcPr>
          <w:p w14:paraId="767A46F5" w14:textId="77777777" w:rsidR="00171234" w:rsidRPr="00AC6B19" w:rsidRDefault="00171234" w:rsidP="00DA149E">
            <w:pPr>
              <w:pStyle w:val="TableTextRight"/>
              <w:rPr>
                <w:szCs w:val="18"/>
              </w:rPr>
            </w:pPr>
            <w:r w:rsidRPr="00AC6B19">
              <w:rPr>
                <w:szCs w:val="18"/>
              </w:rPr>
              <w:t>600</w:t>
            </w:r>
          </w:p>
        </w:tc>
        <w:tc>
          <w:tcPr>
            <w:tcW w:w="552" w:type="pct"/>
            <w:shd w:val="clear" w:color="auto" w:fill="DBF4F5" w:themeFill="background2"/>
          </w:tcPr>
          <w:p w14:paraId="4C012D86" w14:textId="77777777" w:rsidR="00171234" w:rsidRPr="00AC6B19" w:rsidRDefault="00171234" w:rsidP="00DA149E">
            <w:pPr>
              <w:pStyle w:val="TableTextLeft"/>
              <w:jc w:val="right"/>
              <w:rPr>
                <w:szCs w:val="18"/>
              </w:rPr>
            </w:pPr>
            <w:r w:rsidRPr="00AC6B19">
              <w:rPr>
                <w:szCs w:val="18"/>
              </w:rPr>
              <w:t>100</w:t>
            </w:r>
          </w:p>
        </w:tc>
      </w:tr>
      <w:tr w:rsidR="00171234" w:rsidRPr="0039142F" w14:paraId="600FD491" w14:textId="77777777" w:rsidTr="00E635EF">
        <w:trPr>
          <w:trHeight w:val="286"/>
        </w:trPr>
        <w:tc>
          <w:tcPr>
            <w:tcW w:w="556" w:type="pct"/>
            <w:shd w:val="clear" w:color="auto" w:fill="DBF4F5" w:themeFill="background2"/>
            <w:noWrap/>
          </w:tcPr>
          <w:p w14:paraId="774B8E17" w14:textId="2DDDFBB9" w:rsidR="00171234" w:rsidRPr="00AC6B19" w:rsidRDefault="009A0360" w:rsidP="00DA149E">
            <w:pPr>
              <w:pStyle w:val="TableTextLeft"/>
              <w:rPr>
                <w:szCs w:val="18"/>
              </w:rPr>
            </w:pPr>
            <w:r>
              <w:rPr>
                <w:szCs w:val="18"/>
              </w:rPr>
              <w:t>All other</w:t>
            </w:r>
          </w:p>
        </w:tc>
        <w:tc>
          <w:tcPr>
            <w:tcW w:w="556" w:type="pct"/>
            <w:noWrap/>
          </w:tcPr>
          <w:p w14:paraId="2896F7ED" w14:textId="77777777" w:rsidR="00171234" w:rsidRPr="00AC6B19" w:rsidRDefault="00171234" w:rsidP="00DA149E">
            <w:pPr>
              <w:pStyle w:val="TableTextRight"/>
              <w:rPr>
                <w:szCs w:val="18"/>
              </w:rPr>
            </w:pPr>
            <w:r w:rsidRPr="00AC6B19">
              <w:rPr>
                <w:szCs w:val="18"/>
              </w:rPr>
              <w:t>8,000</w:t>
            </w:r>
          </w:p>
        </w:tc>
        <w:tc>
          <w:tcPr>
            <w:tcW w:w="556" w:type="pct"/>
            <w:shd w:val="clear" w:color="auto" w:fill="DBF4F5" w:themeFill="background2"/>
            <w:noWrap/>
          </w:tcPr>
          <w:p w14:paraId="42B20468" w14:textId="77777777" w:rsidR="00171234" w:rsidRPr="00AC6B19" w:rsidRDefault="00171234" w:rsidP="00DA149E">
            <w:pPr>
              <w:pStyle w:val="TableTextRight"/>
              <w:rPr>
                <w:szCs w:val="18"/>
              </w:rPr>
            </w:pPr>
            <w:r w:rsidRPr="00AC6B19">
              <w:rPr>
                <w:szCs w:val="18"/>
              </w:rPr>
              <w:t>7,300</w:t>
            </w:r>
          </w:p>
        </w:tc>
        <w:tc>
          <w:tcPr>
            <w:tcW w:w="556" w:type="pct"/>
          </w:tcPr>
          <w:p w14:paraId="425FE44B" w14:textId="77777777" w:rsidR="00171234" w:rsidRPr="00AC6B19" w:rsidRDefault="00171234" w:rsidP="00DA149E">
            <w:pPr>
              <w:pStyle w:val="TableTextRight"/>
              <w:rPr>
                <w:szCs w:val="18"/>
              </w:rPr>
            </w:pPr>
            <w:r w:rsidRPr="00AC6B19">
              <w:rPr>
                <w:szCs w:val="18"/>
              </w:rPr>
              <w:t>8,500</w:t>
            </w:r>
          </w:p>
        </w:tc>
        <w:tc>
          <w:tcPr>
            <w:tcW w:w="556" w:type="pct"/>
            <w:shd w:val="clear" w:color="auto" w:fill="DBF4F5" w:themeFill="background2"/>
          </w:tcPr>
          <w:p w14:paraId="73C5FB44" w14:textId="77777777" w:rsidR="00171234" w:rsidRPr="00AC6B19" w:rsidRDefault="00171234" w:rsidP="00DA149E">
            <w:pPr>
              <w:pStyle w:val="TableTextRight"/>
              <w:rPr>
                <w:szCs w:val="18"/>
              </w:rPr>
            </w:pPr>
            <w:r w:rsidRPr="00AC6B19">
              <w:rPr>
                <w:szCs w:val="18"/>
              </w:rPr>
              <w:t>5,300</w:t>
            </w:r>
          </w:p>
        </w:tc>
        <w:tc>
          <w:tcPr>
            <w:tcW w:w="556" w:type="pct"/>
          </w:tcPr>
          <w:p w14:paraId="0D4560BC" w14:textId="77777777" w:rsidR="00171234" w:rsidRPr="00AC6B19" w:rsidRDefault="00171234" w:rsidP="00DA149E">
            <w:pPr>
              <w:pStyle w:val="TableTextRight"/>
              <w:rPr>
                <w:szCs w:val="18"/>
              </w:rPr>
            </w:pPr>
            <w:r w:rsidRPr="00AC6B19">
              <w:rPr>
                <w:szCs w:val="18"/>
              </w:rPr>
              <w:t>4,100</w:t>
            </w:r>
          </w:p>
        </w:tc>
        <w:tc>
          <w:tcPr>
            <w:tcW w:w="556" w:type="pct"/>
            <w:shd w:val="clear" w:color="auto" w:fill="DBF4F5" w:themeFill="background2"/>
          </w:tcPr>
          <w:p w14:paraId="399CB7AE" w14:textId="77777777" w:rsidR="00171234" w:rsidRPr="00AC6B19" w:rsidRDefault="00171234" w:rsidP="00DA149E">
            <w:pPr>
              <w:pStyle w:val="TableTextRight"/>
              <w:rPr>
                <w:szCs w:val="18"/>
              </w:rPr>
            </w:pPr>
            <w:r w:rsidRPr="00AC6B19">
              <w:rPr>
                <w:szCs w:val="18"/>
              </w:rPr>
              <w:t>4,900</w:t>
            </w:r>
          </w:p>
        </w:tc>
        <w:tc>
          <w:tcPr>
            <w:tcW w:w="556" w:type="pct"/>
          </w:tcPr>
          <w:p w14:paraId="4C3F6E91" w14:textId="77777777" w:rsidR="00171234" w:rsidRPr="00AC6B19" w:rsidRDefault="00171234" w:rsidP="00DA149E">
            <w:pPr>
              <w:pStyle w:val="TableTextRight"/>
              <w:rPr>
                <w:szCs w:val="18"/>
              </w:rPr>
            </w:pPr>
            <w:r w:rsidRPr="00AC6B19">
              <w:rPr>
                <w:szCs w:val="18"/>
              </w:rPr>
              <w:t>9,000</w:t>
            </w:r>
          </w:p>
        </w:tc>
        <w:tc>
          <w:tcPr>
            <w:tcW w:w="552" w:type="pct"/>
            <w:shd w:val="clear" w:color="auto" w:fill="DBF4F5" w:themeFill="background2"/>
          </w:tcPr>
          <w:p w14:paraId="3881A125" w14:textId="77777777" w:rsidR="00171234" w:rsidRPr="00AC6B19" w:rsidRDefault="00171234" w:rsidP="00DA149E">
            <w:pPr>
              <w:pStyle w:val="TableTextLeft"/>
              <w:jc w:val="right"/>
              <w:rPr>
                <w:szCs w:val="18"/>
              </w:rPr>
            </w:pPr>
            <w:r w:rsidRPr="00AC6B19">
              <w:rPr>
                <w:szCs w:val="18"/>
              </w:rPr>
              <w:t>2,100</w:t>
            </w:r>
          </w:p>
        </w:tc>
      </w:tr>
      <w:tr w:rsidR="00171234" w:rsidRPr="0039142F" w14:paraId="23FCD23F" w14:textId="77777777" w:rsidTr="00E635EF">
        <w:trPr>
          <w:trHeight w:val="286"/>
        </w:trPr>
        <w:tc>
          <w:tcPr>
            <w:tcW w:w="556" w:type="pct"/>
            <w:shd w:val="clear" w:color="auto" w:fill="DBF4F5" w:themeFill="background2"/>
            <w:noWrap/>
          </w:tcPr>
          <w:p w14:paraId="5A5AAD7E" w14:textId="77777777" w:rsidR="00171234" w:rsidRPr="00AC6B19" w:rsidRDefault="00171234" w:rsidP="00DA149E">
            <w:pPr>
              <w:pStyle w:val="TableTextLeftBold"/>
              <w:rPr>
                <w:sz w:val="18"/>
                <w:szCs w:val="18"/>
              </w:rPr>
            </w:pPr>
            <w:r w:rsidRPr="00AC6B19">
              <w:rPr>
                <w:sz w:val="18"/>
                <w:szCs w:val="18"/>
              </w:rPr>
              <w:t>Total</w:t>
            </w:r>
          </w:p>
        </w:tc>
        <w:tc>
          <w:tcPr>
            <w:tcW w:w="556" w:type="pct"/>
            <w:noWrap/>
          </w:tcPr>
          <w:p w14:paraId="63BEAD69" w14:textId="77777777" w:rsidR="00171234" w:rsidRPr="00AC6B19" w:rsidRDefault="00171234" w:rsidP="00DA149E">
            <w:pPr>
              <w:pStyle w:val="TableTextRight"/>
              <w:rPr>
                <w:b/>
                <w:bCs/>
                <w:szCs w:val="18"/>
              </w:rPr>
            </w:pPr>
            <w:r w:rsidRPr="00AC6B19">
              <w:rPr>
                <w:b/>
                <w:bCs/>
                <w:szCs w:val="18"/>
              </w:rPr>
              <w:t>41,700</w:t>
            </w:r>
          </w:p>
        </w:tc>
        <w:tc>
          <w:tcPr>
            <w:tcW w:w="556" w:type="pct"/>
            <w:shd w:val="clear" w:color="auto" w:fill="DBF4F5" w:themeFill="background2"/>
            <w:noWrap/>
          </w:tcPr>
          <w:p w14:paraId="250F91E7" w14:textId="77777777" w:rsidR="00171234" w:rsidRPr="00AC6B19" w:rsidRDefault="00171234" w:rsidP="00DA149E">
            <w:pPr>
              <w:pStyle w:val="TableTextRight"/>
              <w:rPr>
                <w:b/>
                <w:bCs/>
                <w:szCs w:val="18"/>
              </w:rPr>
            </w:pPr>
            <w:r w:rsidRPr="00AC6B19">
              <w:rPr>
                <w:b/>
                <w:bCs/>
                <w:szCs w:val="18"/>
              </w:rPr>
              <w:t>37,800</w:t>
            </w:r>
          </w:p>
        </w:tc>
        <w:tc>
          <w:tcPr>
            <w:tcW w:w="556" w:type="pct"/>
          </w:tcPr>
          <w:p w14:paraId="615D0EF3" w14:textId="77777777" w:rsidR="00171234" w:rsidRPr="00AC6B19" w:rsidRDefault="00171234" w:rsidP="00DA149E">
            <w:pPr>
              <w:pStyle w:val="TableTextRight"/>
              <w:rPr>
                <w:b/>
                <w:bCs/>
                <w:szCs w:val="18"/>
              </w:rPr>
            </w:pPr>
            <w:r w:rsidRPr="00AC6B19">
              <w:rPr>
                <w:b/>
                <w:bCs/>
                <w:szCs w:val="18"/>
              </w:rPr>
              <w:t>33,700</w:t>
            </w:r>
          </w:p>
        </w:tc>
        <w:tc>
          <w:tcPr>
            <w:tcW w:w="556" w:type="pct"/>
            <w:shd w:val="clear" w:color="auto" w:fill="DBF4F5" w:themeFill="background2"/>
          </w:tcPr>
          <w:p w14:paraId="4A137DC8" w14:textId="77777777" w:rsidR="00171234" w:rsidRPr="00AC6B19" w:rsidRDefault="00171234" w:rsidP="00DA149E">
            <w:pPr>
              <w:pStyle w:val="TableTextRight"/>
              <w:rPr>
                <w:b/>
                <w:bCs/>
                <w:szCs w:val="18"/>
              </w:rPr>
            </w:pPr>
            <w:r w:rsidRPr="00AC6B19">
              <w:rPr>
                <w:b/>
                <w:bCs/>
                <w:szCs w:val="18"/>
              </w:rPr>
              <w:t>27,800</w:t>
            </w:r>
          </w:p>
        </w:tc>
        <w:tc>
          <w:tcPr>
            <w:tcW w:w="556" w:type="pct"/>
          </w:tcPr>
          <w:p w14:paraId="68CD4502" w14:textId="77777777" w:rsidR="00171234" w:rsidRPr="00AC6B19" w:rsidRDefault="00171234" w:rsidP="00DA149E">
            <w:pPr>
              <w:pStyle w:val="TableTextRight"/>
              <w:rPr>
                <w:b/>
                <w:bCs/>
                <w:szCs w:val="18"/>
              </w:rPr>
            </w:pPr>
            <w:r w:rsidRPr="00AC6B19">
              <w:rPr>
                <w:b/>
                <w:bCs/>
                <w:szCs w:val="18"/>
              </w:rPr>
              <w:t>22,100</w:t>
            </w:r>
          </w:p>
        </w:tc>
        <w:tc>
          <w:tcPr>
            <w:tcW w:w="556" w:type="pct"/>
            <w:shd w:val="clear" w:color="auto" w:fill="DBF4F5" w:themeFill="background2"/>
          </w:tcPr>
          <w:p w14:paraId="25DD5863" w14:textId="77777777" w:rsidR="00171234" w:rsidRPr="00AC6B19" w:rsidRDefault="00171234" w:rsidP="00DA149E">
            <w:pPr>
              <w:pStyle w:val="TableTextRight"/>
              <w:rPr>
                <w:b/>
                <w:bCs/>
                <w:szCs w:val="18"/>
              </w:rPr>
            </w:pPr>
            <w:r w:rsidRPr="00AC6B19">
              <w:rPr>
                <w:b/>
                <w:bCs/>
                <w:szCs w:val="18"/>
              </w:rPr>
              <w:t>23,700</w:t>
            </w:r>
          </w:p>
        </w:tc>
        <w:tc>
          <w:tcPr>
            <w:tcW w:w="556" w:type="pct"/>
          </w:tcPr>
          <w:p w14:paraId="37948EB4" w14:textId="77777777" w:rsidR="00171234" w:rsidRPr="00AC6B19" w:rsidRDefault="00171234" w:rsidP="00DA149E">
            <w:pPr>
              <w:pStyle w:val="TableTextRight"/>
              <w:rPr>
                <w:b/>
                <w:bCs/>
                <w:szCs w:val="18"/>
              </w:rPr>
            </w:pPr>
            <w:r w:rsidRPr="00AC6B19">
              <w:rPr>
                <w:b/>
                <w:bCs/>
                <w:szCs w:val="18"/>
              </w:rPr>
              <w:t>28,000</w:t>
            </w:r>
          </w:p>
        </w:tc>
        <w:tc>
          <w:tcPr>
            <w:tcW w:w="552" w:type="pct"/>
            <w:shd w:val="clear" w:color="auto" w:fill="DBF4F5" w:themeFill="background2"/>
          </w:tcPr>
          <w:p w14:paraId="593366D5" w14:textId="77777777" w:rsidR="00171234" w:rsidRPr="00AC6B19" w:rsidRDefault="00171234" w:rsidP="00DA149E">
            <w:pPr>
              <w:pStyle w:val="TableTextRight"/>
              <w:rPr>
                <w:b/>
                <w:bCs/>
                <w:szCs w:val="18"/>
              </w:rPr>
            </w:pPr>
            <w:r w:rsidRPr="00AC6B19">
              <w:rPr>
                <w:b/>
                <w:bCs/>
                <w:szCs w:val="18"/>
              </w:rPr>
              <w:t>5,100</w:t>
            </w:r>
          </w:p>
        </w:tc>
      </w:tr>
    </w:tbl>
    <w:p w14:paraId="09CA71F5" w14:textId="32918D42" w:rsidR="00957EA2" w:rsidRPr="00957EA2" w:rsidRDefault="00957EA2" w:rsidP="00957EA2">
      <w:pPr>
        <w:pStyle w:val="PhotoCredit"/>
      </w:pPr>
      <w:r w:rsidRPr="00957EA2">
        <w:t xml:space="preserve">Source: ABS </w:t>
      </w:r>
      <w:r w:rsidR="00EB7B62">
        <w:t>and</w:t>
      </w:r>
      <w:r w:rsidRPr="00957EA2">
        <w:t xml:space="preserve"> IE (Australian Harmonized Export Commodity Classification (AHECC) data by month, classification and destination country, 2022) and Blue Environment.</w:t>
      </w:r>
    </w:p>
    <w:p w14:paraId="36827635" w14:textId="036E3072" w:rsidR="00957EA2" w:rsidRPr="00957EA2" w:rsidRDefault="00957EA2" w:rsidP="00957EA2">
      <w:pPr>
        <w:pStyle w:val="Footnotes"/>
        <w:rPr>
          <w:lang w:eastAsia="en-US"/>
        </w:rPr>
      </w:pPr>
      <w:r w:rsidRPr="00957EA2">
        <w:rPr>
          <w:lang w:eastAsia="en-US"/>
        </w:rPr>
        <w:t>Countries ranked by average of last 3 months of exports.</w:t>
      </w:r>
    </w:p>
    <w:p w14:paraId="2C3C425B" w14:textId="69955412" w:rsidR="00FF6D9A" w:rsidRDefault="00957EA2" w:rsidP="00957EA2">
      <w:pPr>
        <w:pStyle w:val="Footnotes"/>
        <w:rPr>
          <w:lang w:eastAsia="en-US"/>
        </w:rPr>
      </w:pPr>
      <w:r w:rsidRPr="00957EA2">
        <w:rPr>
          <w:lang w:eastAsia="en-US"/>
        </w:rPr>
        <w:t>Partial year across July 2022 to August 2022.</w:t>
      </w:r>
      <w:r w:rsidR="00FF6D9A">
        <w:br w:type="page"/>
      </w:r>
    </w:p>
    <w:p w14:paraId="64C232E0" w14:textId="77777777" w:rsidR="00171234" w:rsidRDefault="00171234" w:rsidP="00171234">
      <w:pPr>
        <w:pStyle w:val="BodyText"/>
      </w:pPr>
    </w:p>
    <w:p w14:paraId="529CA498" w14:textId="25C76C45" w:rsidR="00171234" w:rsidRDefault="3099195B" w:rsidP="00CC3C96">
      <w:pPr>
        <w:pStyle w:val="CaptionImageorFigure"/>
      </w:pPr>
      <w:r>
        <w:t>Table 2</w:t>
      </w:r>
      <w:r w:rsidR="45982D2D">
        <w:t>:</w:t>
      </w:r>
      <w:r>
        <w:t xml:space="preserve"> </w:t>
      </w:r>
      <w:r w:rsidR="5B925850">
        <w:t>Example</w:t>
      </w:r>
      <w:r>
        <w:t xml:space="preserve"> monthly change in Victorian kerbside recovered plastics, to export country (tonnes</w:t>
      </w:r>
      <w:r w:rsidR="45982D2D">
        <w:t xml:space="preserve"> per </w:t>
      </w:r>
      <w:r>
        <w:t>month)</w:t>
      </w:r>
      <w:r w:rsidR="45982D2D">
        <w:t>.</w:t>
      </w:r>
    </w:p>
    <w:tbl>
      <w:tblPr>
        <w:tblStyle w:val="TableGrid"/>
        <w:tblW w:w="0" w:type="auto"/>
        <w:tblLook w:val="04A0" w:firstRow="1" w:lastRow="0" w:firstColumn="1" w:lastColumn="0" w:noHBand="0" w:noVBand="1"/>
      </w:tblPr>
      <w:tblGrid>
        <w:gridCol w:w="1007"/>
        <w:gridCol w:w="1127"/>
        <w:gridCol w:w="1416"/>
        <w:gridCol w:w="960"/>
      </w:tblGrid>
      <w:tr w:rsidR="00171234" w:rsidRPr="00190354" w14:paraId="24F2DEFD" w14:textId="77777777" w:rsidTr="7D519859">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0" w:type="auto"/>
            <w:noWrap/>
            <w:hideMark/>
          </w:tcPr>
          <w:p w14:paraId="01F86A0F" w14:textId="77777777" w:rsidR="00171234" w:rsidRPr="00190354" w:rsidRDefault="00171234" w:rsidP="00CC3C96">
            <w:pPr>
              <w:pStyle w:val="TableHeadingLeft"/>
              <w:rPr>
                <w:rFonts w:eastAsia="Arial"/>
              </w:rPr>
            </w:pPr>
            <w:r w:rsidRPr="00190354">
              <w:rPr>
                <w:rFonts w:eastAsia="Arial"/>
              </w:rPr>
              <w:t>Country</w:t>
            </w:r>
          </w:p>
        </w:tc>
        <w:tc>
          <w:tcPr>
            <w:tcW w:w="0" w:type="auto"/>
            <w:hideMark/>
          </w:tcPr>
          <w:p w14:paraId="32097F44" w14:textId="77777777" w:rsidR="00171234" w:rsidRPr="00190354"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rPr>
              <w:t>July 2022</w:t>
            </w:r>
          </w:p>
          <w:p w14:paraId="316427ED" w14:textId="77777777" w:rsidR="00171234" w:rsidRPr="00190354"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sz w:val="18"/>
              </w:rPr>
              <w:t>(tonnes)</w:t>
            </w:r>
          </w:p>
        </w:tc>
        <w:tc>
          <w:tcPr>
            <w:tcW w:w="0" w:type="auto"/>
            <w:hideMark/>
          </w:tcPr>
          <w:p w14:paraId="6A5C7FDE" w14:textId="77777777" w:rsidR="00171234" w:rsidRPr="00190354"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rPr>
              <w:t>August 2022</w:t>
            </w:r>
          </w:p>
          <w:p w14:paraId="79A26081" w14:textId="77777777" w:rsidR="00171234" w:rsidRPr="00190354"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190354">
              <w:rPr>
                <w:rFonts w:eastAsia="Arial"/>
                <w:sz w:val="18"/>
              </w:rPr>
              <w:t>(tonnes)</w:t>
            </w:r>
          </w:p>
        </w:tc>
        <w:tc>
          <w:tcPr>
            <w:tcW w:w="0" w:type="auto"/>
          </w:tcPr>
          <w:p w14:paraId="1E487CB6" w14:textId="68CAE498" w:rsidR="00171234" w:rsidRPr="00171234" w:rsidRDefault="00EB7B62"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Pr>
                <w:rFonts w:eastAsia="Arial"/>
              </w:rPr>
              <w:t>C</w:t>
            </w:r>
            <w:r w:rsidR="00171234" w:rsidRPr="00171234">
              <w:rPr>
                <w:rFonts w:eastAsia="Arial"/>
              </w:rPr>
              <w:t>hange</w:t>
            </w:r>
          </w:p>
          <w:p w14:paraId="43B57FC1" w14:textId="5DE521EA" w:rsidR="00171234" w:rsidRPr="00190354" w:rsidRDefault="00171234" w:rsidP="00426745">
            <w:pPr>
              <w:pStyle w:val="TableHeadingRight"/>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w:t>
            </w:r>
          </w:p>
        </w:tc>
      </w:tr>
      <w:tr w:rsidR="00171234" w:rsidRPr="00190354" w14:paraId="220AEC36" w14:textId="77777777" w:rsidTr="7D519859">
        <w:trPr>
          <w:trHeight w:val="286"/>
        </w:trPr>
        <w:tc>
          <w:tcPr>
            <w:tcW w:w="0" w:type="auto"/>
            <w:shd w:val="clear" w:color="auto" w:fill="DBF4F5" w:themeFill="background2"/>
            <w:noWrap/>
          </w:tcPr>
          <w:p w14:paraId="14615B84" w14:textId="77777777" w:rsidR="00171234" w:rsidRPr="00AC6B19" w:rsidRDefault="00171234" w:rsidP="00426745">
            <w:pPr>
              <w:pStyle w:val="TableTextLeft"/>
              <w:rPr>
                <w:szCs w:val="18"/>
              </w:rPr>
            </w:pPr>
            <w:r w:rsidRPr="00AC6B19">
              <w:rPr>
                <w:szCs w:val="18"/>
              </w:rPr>
              <w:t>Malaysia</w:t>
            </w:r>
          </w:p>
        </w:tc>
        <w:tc>
          <w:tcPr>
            <w:tcW w:w="0" w:type="auto"/>
            <w:noWrap/>
          </w:tcPr>
          <w:p w14:paraId="760094FE" w14:textId="77777777" w:rsidR="00171234" w:rsidRPr="00AC6B19" w:rsidRDefault="00171234" w:rsidP="00426745">
            <w:pPr>
              <w:pStyle w:val="TableTextRight"/>
              <w:rPr>
                <w:szCs w:val="18"/>
              </w:rPr>
            </w:pPr>
            <w:r w:rsidRPr="00AC6B19">
              <w:rPr>
                <w:szCs w:val="18"/>
              </w:rPr>
              <w:t>600</w:t>
            </w:r>
          </w:p>
        </w:tc>
        <w:tc>
          <w:tcPr>
            <w:tcW w:w="0" w:type="auto"/>
            <w:shd w:val="clear" w:color="auto" w:fill="DBF4F5" w:themeFill="background2"/>
            <w:noWrap/>
          </w:tcPr>
          <w:p w14:paraId="0F60BD67" w14:textId="77777777" w:rsidR="00171234" w:rsidRPr="00AC6B19" w:rsidRDefault="00171234" w:rsidP="00426745">
            <w:pPr>
              <w:pStyle w:val="TableTextRight"/>
              <w:rPr>
                <w:szCs w:val="18"/>
              </w:rPr>
            </w:pPr>
            <w:r w:rsidRPr="00AC6B19">
              <w:rPr>
                <w:szCs w:val="18"/>
              </w:rPr>
              <w:t>500</w:t>
            </w:r>
          </w:p>
        </w:tc>
        <w:tc>
          <w:tcPr>
            <w:tcW w:w="0" w:type="auto"/>
          </w:tcPr>
          <w:p w14:paraId="0D4EC5E7" w14:textId="77777777" w:rsidR="00171234" w:rsidRPr="00AC6B19" w:rsidRDefault="00171234" w:rsidP="00426745">
            <w:pPr>
              <w:pStyle w:val="TableTextRight"/>
              <w:rPr>
                <w:szCs w:val="18"/>
              </w:rPr>
            </w:pPr>
            <w:r w:rsidRPr="00AC6B19">
              <w:rPr>
                <w:szCs w:val="18"/>
              </w:rPr>
              <w:t>-17%</w:t>
            </w:r>
          </w:p>
        </w:tc>
      </w:tr>
      <w:tr w:rsidR="00171234" w:rsidRPr="00190354" w14:paraId="71ABF540" w14:textId="77777777" w:rsidTr="7D519859">
        <w:trPr>
          <w:trHeight w:val="286"/>
        </w:trPr>
        <w:tc>
          <w:tcPr>
            <w:tcW w:w="0" w:type="auto"/>
            <w:shd w:val="clear" w:color="auto" w:fill="DBF4F5" w:themeFill="background2"/>
            <w:noWrap/>
          </w:tcPr>
          <w:p w14:paraId="18149D6D" w14:textId="77777777" w:rsidR="00171234" w:rsidRPr="00AC6B19" w:rsidRDefault="00171234" w:rsidP="00426745">
            <w:pPr>
              <w:pStyle w:val="TableTextLeft"/>
              <w:rPr>
                <w:szCs w:val="18"/>
              </w:rPr>
            </w:pPr>
            <w:r w:rsidRPr="00AC6B19">
              <w:rPr>
                <w:szCs w:val="18"/>
              </w:rPr>
              <w:t>USA</w:t>
            </w:r>
          </w:p>
        </w:tc>
        <w:tc>
          <w:tcPr>
            <w:tcW w:w="0" w:type="auto"/>
            <w:noWrap/>
          </w:tcPr>
          <w:p w14:paraId="69E80ED9" w14:textId="77777777" w:rsidR="00171234" w:rsidRPr="00AC6B19" w:rsidRDefault="00171234" w:rsidP="00426745">
            <w:pPr>
              <w:pStyle w:val="TableTextRight"/>
              <w:rPr>
                <w:szCs w:val="18"/>
              </w:rPr>
            </w:pPr>
            <w:r w:rsidRPr="00AC6B19">
              <w:rPr>
                <w:szCs w:val="18"/>
              </w:rPr>
              <w:t>300</w:t>
            </w:r>
          </w:p>
        </w:tc>
        <w:tc>
          <w:tcPr>
            <w:tcW w:w="0" w:type="auto"/>
            <w:shd w:val="clear" w:color="auto" w:fill="DBF4F5" w:themeFill="background2"/>
            <w:noWrap/>
          </w:tcPr>
          <w:p w14:paraId="068E9A24" w14:textId="77777777" w:rsidR="00171234" w:rsidRPr="00AC6B19" w:rsidRDefault="00171234" w:rsidP="00426745">
            <w:pPr>
              <w:pStyle w:val="TableTextRight"/>
              <w:rPr>
                <w:szCs w:val="18"/>
              </w:rPr>
            </w:pPr>
            <w:r w:rsidRPr="00AC6B19">
              <w:rPr>
                <w:szCs w:val="18"/>
              </w:rPr>
              <w:t>200</w:t>
            </w:r>
          </w:p>
        </w:tc>
        <w:tc>
          <w:tcPr>
            <w:tcW w:w="0" w:type="auto"/>
          </w:tcPr>
          <w:p w14:paraId="27BBFB7F" w14:textId="77777777" w:rsidR="00171234" w:rsidRPr="00AC6B19" w:rsidRDefault="00171234" w:rsidP="00426745">
            <w:pPr>
              <w:pStyle w:val="TableTextRight"/>
              <w:rPr>
                <w:szCs w:val="18"/>
              </w:rPr>
            </w:pPr>
            <w:r w:rsidRPr="00AC6B19">
              <w:rPr>
                <w:szCs w:val="18"/>
              </w:rPr>
              <w:t>-33%</w:t>
            </w:r>
          </w:p>
        </w:tc>
      </w:tr>
      <w:tr w:rsidR="00171234" w:rsidRPr="00190354" w14:paraId="4484FB1C" w14:textId="77777777" w:rsidTr="7D519859">
        <w:trPr>
          <w:trHeight w:val="286"/>
        </w:trPr>
        <w:tc>
          <w:tcPr>
            <w:tcW w:w="0" w:type="auto"/>
            <w:shd w:val="clear" w:color="auto" w:fill="DBF4F5" w:themeFill="background2"/>
            <w:noWrap/>
          </w:tcPr>
          <w:p w14:paraId="6CEC8857" w14:textId="77777777" w:rsidR="00171234" w:rsidRPr="00AC6B19" w:rsidRDefault="00171234" w:rsidP="00426745">
            <w:pPr>
              <w:pStyle w:val="TableTextLeft"/>
              <w:rPr>
                <w:szCs w:val="18"/>
              </w:rPr>
            </w:pPr>
            <w:r w:rsidRPr="00AC6B19">
              <w:rPr>
                <w:szCs w:val="18"/>
              </w:rPr>
              <w:t>Belgium</w:t>
            </w:r>
          </w:p>
        </w:tc>
        <w:tc>
          <w:tcPr>
            <w:tcW w:w="0" w:type="auto"/>
            <w:noWrap/>
          </w:tcPr>
          <w:p w14:paraId="4937679E" w14:textId="77777777" w:rsidR="00171234" w:rsidRPr="00AC6B19" w:rsidRDefault="00171234" w:rsidP="00426745">
            <w:pPr>
              <w:pStyle w:val="TableTextRight"/>
              <w:rPr>
                <w:szCs w:val="18"/>
              </w:rPr>
            </w:pPr>
            <w:r w:rsidRPr="00AC6B19">
              <w:rPr>
                <w:szCs w:val="18"/>
              </w:rPr>
              <w:t>100</w:t>
            </w:r>
          </w:p>
        </w:tc>
        <w:tc>
          <w:tcPr>
            <w:tcW w:w="0" w:type="auto"/>
            <w:shd w:val="clear" w:color="auto" w:fill="DBF4F5" w:themeFill="background2"/>
            <w:noWrap/>
          </w:tcPr>
          <w:p w14:paraId="6D8EF588" w14:textId="77777777" w:rsidR="00171234" w:rsidRPr="00AC6B19" w:rsidRDefault="00171234" w:rsidP="00426745">
            <w:pPr>
              <w:pStyle w:val="TableTextRight"/>
              <w:rPr>
                <w:szCs w:val="18"/>
              </w:rPr>
            </w:pPr>
            <w:r w:rsidRPr="00AC6B19">
              <w:rPr>
                <w:szCs w:val="18"/>
              </w:rPr>
              <w:t>300</w:t>
            </w:r>
          </w:p>
        </w:tc>
        <w:tc>
          <w:tcPr>
            <w:tcW w:w="0" w:type="auto"/>
          </w:tcPr>
          <w:p w14:paraId="206E5A25" w14:textId="77777777" w:rsidR="00171234" w:rsidRPr="00AC6B19" w:rsidRDefault="00171234" w:rsidP="00426745">
            <w:pPr>
              <w:pStyle w:val="TableTextRight"/>
              <w:rPr>
                <w:szCs w:val="18"/>
              </w:rPr>
            </w:pPr>
            <w:r w:rsidRPr="00AC6B19">
              <w:rPr>
                <w:szCs w:val="18"/>
              </w:rPr>
              <w:t>200%</w:t>
            </w:r>
          </w:p>
        </w:tc>
      </w:tr>
      <w:tr w:rsidR="00171234" w:rsidRPr="00190354" w14:paraId="4E691DD7" w14:textId="77777777" w:rsidTr="7D519859">
        <w:trPr>
          <w:trHeight w:val="286"/>
        </w:trPr>
        <w:tc>
          <w:tcPr>
            <w:tcW w:w="0" w:type="auto"/>
            <w:shd w:val="clear" w:color="auto" w:fill="DBF4F5" w:themeFill="background2"/>
            <w:noWrap/>
          </w:tcPr>
          <w:p w14:paraId="3CA22775" w14:textId="77777777" w:rsidR="00171234" w:rsidRPr="00AC6B19" w:rsidRDefault="00171234" w:rsidP="00426745">
            <w:pPr>
              <w:pStyle w:val="TableTextLeft"/>
              <w:rPr>
                <w:szCs w:val="18"/>
              </w:rPr>
            </w:pPr>
            <w:r w:rsidRPr="00AC6B19">
              <w:rPr>
                <w:szCs w:val="18"/>
              </w:rPr>
              <w:t>Indonesia</w:t>
            </w:r>
          </w:p>
        </w:tc>
        <w:tc>
          <w:tcPr>
            <w:tcW w:w="0" w:type="auto"/>
            <w:noWrap/>
          </w:tcPr>
          <w:p w14:paraId="33D07584" w14:textId="77777777" w:rsidR="00171234" w:rsidRPr="00AC6B19" w:rsidRDefault="00171234" w:rsidP="00426745">
            <w:pPr>
              <w:pStyle w:val="TableTextRight"/>
              <w:rPr>
                <w:szCs w:val="18"/>
              </w:rPr>
            </w:pPr>
            <w:r w:rsidRPr="00AC6B19">
              <w:rPr>
                <w:szCs w:val="18"/>
              </w:rPr>
              <w:t>300</w:t>
            </w:r>
          </w:p>
        </w:tc>
        <w:tc>
          <w:tcPr>
            <w:tcW w:w="0" w:type="auto"/>
            <w:shd w:val="clear" w:color="auto" w:fill="DBF4F5" w:themeFill="background2"/>
            <w:noWrap/>
          </w:tcPr>
          <w:p w14:paraId="5F3923C4" w14:textId="77777777" w:rsidR="00171234" w:rsidRPr="00AC6B19" w:rsidRDefault="00171234" w:rsidP="00426745">
            <w:pPr>
              <w:pStyle w:val="TableTextRight"/>
              <w:rPr>
                <w:szCs w:val="18"/>
              </w:rPr>
            </w:pPr>
            <w:r w:rsidRPr="00AC6B19">
              <w:rPr>
                <w:szCs w:val="18"/>
              </w:rPr>
              <w:t>200</w:t>
            </w:r>
          </w:p>
        </w:tc>
        <w:tc>
          <w:tcPr>
            <w:tcW w:w="0" w:type="auto"/>
          </w:tcPr>
          <w:p w14:paraId="2E1DF5BD" w14:textId="77777777" w:rsidR="00171234" w:rsidRPr="00AC6B19" w:rsidRDefault="00171234" w:rsidP="00426745">
            <w:pPr>
              <w:pStyle w:val="TableTextRight"/>
              <w:rPr>
                <w:szCs w:val="18"/>
              </w:rPr>
            </w:pPr>
            <w:r w:rsidRPr="00AC6B19">
              <w:rPr>
                <w:szCs w:val="18"/>
              </w:rPr>
              <w:t>-33%</w:t>
            </w:r>
          </w:p>
        </w:tc>
      </w:tr>
      <w:tr w:rsidR="00171234" w:rsidRPr="00190354" w14:paraId="03AB54EF" w14:textId="77777777" w:rsidTr="7D519859">
        <w:trPr>
          <w:trHeight w:val="286"/>
        </w:trPr>
        <w:tc>
          <w:tcPr>
            <w:tcW w:w="0" w:type="auto"/>
            <w:shd w:val="clear" w:color="auto" w:fill="DBF4F5" w:themeFill="background2"/>
            <w:noWrap/>
          </w:tcPr>
          <w:p w14:paraId="31AA9434" w14:textId="77777777" w:rsidR="00171234" w:rsidRPr="00AC6B19" w:rsidRDefault="00171234" w:rsidP="00426745">
            <w:pPr>
              <w:pStyle w:val="TableTextLeft"/>
              <w:rPr>
                <w:szCs w:val="18"/>
              </w:rPr>
            </w:pPr>
            <w:r w:rsidRPr="00AC6B19">
              <w:rPr>
                <w:szCs w:val="18"/>
              </w:rPr>
              <w:t>China</w:t>
            </w:r>
          </w:p>
        </w:tc>
        <w:tc>
          <w:tcPr>
            <w:tcW w:w="0" w:type="auto"/>
            <w:noWrap/>
          </w:tcPr>
          <w:p w14:paraId="78045339" w14:textId="77777777" w:rsidR="00171234" w:rsidRPr="00AC6B19" w:rsidRDefault="00171234" w:rsidP="00426745">
            <w:pPr>
              <w:pStyle w:val="TableTextRight"/>
              <w:rPr>
                <w:szCs w:val="18"/>
              </w:rPr>
            </w:pPr>
            <w:r w:rsidRPr="00AC6B19">
              <w:rPr>
                <w:szCs w:val="18"/>
              </w:rPr>
              <w:t>200</w:t>
            </w:r>
          </w:p>
        </w:tc>
        <w:tc>
          <w:tcPr>
            <w:tcW w:w="0" w:type="auto"/>
            <w:shd w:val="clear" w:color="auto" w:fill="DBF4F5" w:themeFill="background2"/>
            <w:noWrap/>
          </w:tcPr>
          <w:p w14:paraId="58F9A4B9" w14:textId="77777777" w:rsidR="00171234" w:rsidRPr="00AC6B19" w:rsidRDefault="00171234" w:rsidP="00426745">
            <w:pPr>
              <w:pStyle w:val="TableTextRight"/>
              <w:rPr>
                <w:szCs w:val="18"/>
              </w:rPr>
            </w:pPr>
            <w:r w:rsidRPr="00AC6B19">
              <w:rPr>
                <w:szCs w:val="18"/>
              </w:rPr>
              <w:t>300</w:t>
            </w:r>
          </w:p>
        </w:tc>
        <w:tc>
          <w:tcPr>
            <w:tcW w:w="0" w:type="auto"/>
          </w:tcPr>
          <w:p w14:paraId="7C312026" w14:textId="77777777" w:rsidR="00171234" w:rsidRPr="00AC6B19" w:rsidRDefault="00171234" w:rsidP="00426745">
            <w:pPr>
              <w:pStyle w:val="TableTextRight"/>
              <w:rPr>
                <w:szCs w:val="18"/>
              </w:rPr>
            </w:pPr>
            <w:r w:rsidRPr="00AC6B19">
              <w:rPr>
                <w:szCs w:val="18"/>
              </w:rPr>
              <w:t>50%</w:t>
            </w:r>
          </w:p>
        </w:tc>
      </w:tr>
      <w:tr w:rsidR="00171234" w:rsidRPr="00190354" w14:paraId="676238F1" w14:textId="77777777" w:rsidTr="7D519859">
        <w:trPr>
          <w:trHeight w:val="286"/>
        </w:trPr>
        <w:tc>
          <w:tcPr>
            <w:tcW w:w="0" w:type="auto"/>
            <w:shd w:val="clear" w:color="auto" w:fill="DBF4F5" w:themeFill="background2"/>
            <w:noWrap/>
          </w:tcPr>
          <w:p w14:paraId="5EE60381" w14:textId="77777777" w:rsidR="00171234" w:rsidRPr="00AC6B19" w:rsidRDefault="00171234" w:rsidP="00426745">
            <w:pPr>
              <w:pStyle w:val="TableTextLeft"/>
              <w:rPr>
                <w:szCs w:val="18"/>
              </w:rPr>
            </w:pPr>
            <w:r w:rsidRPr="00AC6B19">
              <w:rPr>
                <w:szCs w:val="18"/>
              </w:rPr>
              <w:t>Korea</w:t>
            </w:r>
          </w:p>
        </w:tc>
        <w:tc>
          <w:tcPr>
            <w:tcW w:w="0" w:type="auto"/>
            <w:noWrap/>
          </w:tcPr>
          <w:p w14:paraId="39214BEC" w14:textId="77777777" w:rsidR="00171234" w:rsidRPr="00AC6B19" w:rsidRDefault="00171234" w:rsidP="00426745">
            <w:pPr>
              <w:pStyle w:val="TableTextRight"/>
              <w:rPr>
                <w:szCs w:val="18"/>
              </w:rPr>
            </w:pPr>
            <w:r w:rsidRPr="00AC6B19">
              <w:rPr>
                <w:szCs w:val="18"/>
              </w:rPr>
              <w:t>100</w:t>
            </w:r>
          </w:p>
        </w:tc>
        <w:tc>
          <w:tcPr>
            <w:tcW w:w="0" w:type="auto"/>
            <w:shd w:val="clear" w:color="auto" w:fill="DBF4F5" w:themeFill="background2"/>
            <w:noWrap/>
          </w:tcPr>
          <w:p w14:paraId="4D6A7154" w14:textId="77777777" w:rsidR="00171234" w:rsidRPr="00AC6B19" w:rsidRDefault="00171234" w:rsidP="00426745">
            <w:pPr>
              <w:pStyle w:val="TableTextRight"/>
              <w:rPr>
                <w:szCs w:val="18"/>
              </w:rPr>
            </w:pPr>
            <w:r w:rsidRPr="00AC6B19">
              <w:rPr>
                <w:szCs w:val="18"/>
              </w:rPr>
              <w:t>100</w:t>
            </w:r>
          </w:p>
        </w:tc>
        <w:tc>
          <w:tcPr>
            <w:tcW w:w="0" w:type="auto"/>
          </w:tcPr>
          <w:p w14:paraId="078A8021" w14:textId="77777777" w:rsidR="00171234" w:rsidRPr="00AC6B19" w:rsidRDefault="00171234" w:rsidP="00426745">
            <w:pPr>
              <w:pStyle w:val="TableTextRight"/>
              <w:rPr>
                <w:szCs w:val="18"/>
              </w:rPr>
            </w:pPr>
            <w:r w:rsidRPr="00AC6B19">
              <w:rPr>
                <w:szCs w:val="18"/>
              </w:rPr>
              <w:t>0%</w:t>
            </w:r>
          </w:p>
        </w:tc>
      </w:tr>
      <w:tr w:rsidR="00171234" w:rsidRPr="00190354" w14:paraId="5C79FBD9" w14:textId="77777777" w:rsidTr="7D519859">
        <w:trPr>
          <w:trHeight w:val="286"/>
        </w:trPr>
        <w:tc>
          <w:tcPr>
            <w:tcW w:w="0" w:type="auto"/>
            <w:shd w:val="clear" w:color="auto" w:fill="DBF4F5" w:themeFill="background2"/>
            <w:noWrap/>
          </w:tcPr>
          <w:p w14:paraId="3E2F7647" w14:textId="737D1A2C" w:rsidR="00171234" w:rsidRPr="00AC6B19" w:rsidRDefault="009A0360" w:rsidP="00426745">
            <w:pPr>
              <w:pStyle w:val="TableTextLeft"/>
            </w:pPr>
            <w:r>
              <w:t>All other</w:t>
            </w:r>
          </w:p>
        </w:tc>
        <w:tc>
          <w:tcPr>
            <w:tcW w:w="0" w:type="auto"/>
            <w:noWrap/>
          </w:tcPr>
          <w:p w14:paraId="3DD95DE1" w14:textId="77777777" w:rsidR="00171234" w:rsidRPr="00AC6B19" w:rsidRDefault="00171234" w:rsidP="00426745">
            <w:pPr>
              <w:pStyle w:val="TableTextRight"/>
              <w:rPr>
                <w:szCs w:val="18"/>
              </w:rPr>
            </w:pPr>
            <w:r w:rsidRPr="00AC6B19">
              <w:rPr>
                <w:szCs w:val="18"/>
              </w:rPr>
              <w:t>1,200</w:t>
            </w:r>
          </w:p>
        </w:tc>
        <w:tc>
          <w:tcPr>
            <w:tcW w:w="0" w:type="auto"/>
            <w:shd w:val="clear" w:color="auto" w:fill="DBF4F5" w:themeFill="background2"/>
            <w:noWrap/>
          </w:tcPr>
          <w:p w14:paraId="56F363A4" w14:textId="77777777" w:rsidR="00171234" w:rsidRPr="00AC6B19" w:rsidRDefault="00171234" w:rsidP="00426745">
            <w:pPr>
              <w:pStyle w:val="TableTextRight"/>
              <w:rPr>
                <w:szCs w:val="18"/>
              </w:rPr>
            </w:pPr>
            <w:r w:rsidRPr="00AC6B19">
              <w:rPr>
                <w:szCs w:val="18"/>
              </w:rPr>
              <w:t>900</w:t>
            </w:r>
          </w:p>
        </w:tc>
        <w:tc>
          <w:tcPr>
            <w:tcW w:w="0" w:type="auto"/>
          </w:tcPr>
          <w:p w14:paraId="524281CA" w14:textId="77777777" w:rsidR="00171234" w:rsidRPr="00AC6B19" w:rsidRDefault="00171234" w:rsidP="00426745">
            <w:pPr>
              <w:pStyle w:val="TableTextRight"/>
              <w:rPr>
                <w:szCs w:val="18"/>
              </w:rPr>
            </w:pPr>
            <w:r w:rsidRPr="00AC6B19">
              <w:rPr>
                <w:szCs w:val="18"/>
              </w:rPr>
              <w:t>-25%</w:t>
            </w:r>
          </w:p>
        </w:tc>
      </w:tr>
      <w:tr w:rsidR="00171234" w:rsidRPr="00190354" w14:paraId="0D430365" w14:textId="77777777" w:rsidTr="7D519859">
        <w:trPr>
          <w:trHeight w:val="286"/>
        </w:trPr>
        <w:tc>
          <w:tcPr>
            <w:tcW w:w="0" w:type="auto"/>
            <w:shd w:val="clear" w:color="auto" w:fill="DBF4F5" w:themeFill="background2"/>
            <w:noWrap/>
          </w:tcPr>
          <w:p w14:paraId="4EBF8906" w14:textId="77777777" w:rsidR="00171234" w:rsidRPr="00AC6B19" w:rsidRDefault="00171234" w:rsidP="00426745">
            <w:pPr>
              <w:pStyle w:val="TableTextLeftBold"/>
              <w:rPr>
                <w:sz w:val="18"/>
                <w:szCs w:val="18"/>
              </w:rPr>
            </w:pPr>
            <w:r w:rsidRPr="00AC6B19">
              <w:rPr>
                <w:sz w:val="18"/>
                <w:szCs w:val="18"/>
              </w:rPr>
              <w:t>Total</w:t>
            </w:r>
          </w:p>
        </w:tc>
        <w:tc>
          <w:tcPr>
            <w:tcW w:w="0" w:type="auto"/>
            <w:noWrap/>
          </w:tcPr>
          <w:p w14:paraId="24F8992D" w14:textId="77777777" w:rsidR="00171234" w:rsidRPr="00AC6B19" w:rsidRDefault="00171234" w:rsidP="00426745">
            <w:pPr>
              <w:pStyle w:val="TableTextRight"/>
              <w:rPr>
                <w:b/>
                <w:bCs/>
                <w:szCs w:val="18"/>
              </w:rPr>
            </w:pPr>
            <w:r w:rsidRPr="00AC6B19">
              <w:rPr>
                <w:b/>
                <w:bCs/>
                <w:szCs w:val="18"/>
              </w:rPr>
              <w:t>2,800</w:t>
            </w:r>
          </w:p>
        </w:tc>
        <w:tc>
          <w:tcPr>
            <w:tcW w:w="0" w:type="auto"/>
            <w:shd w:val="clear" w:color="auto" w:fill="DBF4F5" w:themeFill="background2"/>
            <w:noWrap/>
          </w:tcPr>
          <w:p w14:paraId="70191FB2" w14:textId="77777777" w:rsidR="00171234" w:rsidRPr="00AC6B19" w:rsidRDefault="00171234" w:rsidP="00426745">
            <w:pPr>
              <w:pStyle w:val="TableTextRight"/>
              <w:rPr>
                <w:b/>
                <w:bCs/>
                <w:szCs w:val="18"/>
              </w:rPr>
            </w:pPr>
            <w:r w:rsidRPr="00AC6B19">
              <w:rPr>
                <w:b/>
                <w:bCs/>
                <w:szCs w:val="18"/>
              </w:rPr>
              <w:t>2,500</w:t>
            </w:r>
          </w:p>
        </w:tc>
        <w:tc>
          <w:tcPr>
            <w:tcW w:w="0" w:type="auto"/>
          </w:tcPr>
          <w:p w14:paraId="0EE1F364" w14:textId="77777777" w:rsidR="00171234" w:rsidRPr="00AC6B19" w:rsidRDefault="00171234" w:rsidP="00426745">
            <w:pPr>
              <w:pStyle w:val="TableTextRight"/>
              <w:rPr>
                <w:b/>
                <w:bCs/>
                <w:szCs w:val="18"/>
              </w:rPr>
            </w:pPr>
            <w:r w:rsidRPr="00AC6B19">
              <w:rPr>
                <w:b/>
                <w:bCs/>
                <w:szCs w:val="18"/>
              </w:rPr>
              <w:t>-11%</w:t>
            </w:r>
          </w:p>
        </w:tc>
      </w:tr>
    </w:tbl>
    <w:p w14:paraId="535F8506" w14:textId="733AAA55" w:rsidR="00030227" w:rsidRPr="00030227" w:rsidRDefault="00030227" w:rsidP="00030227">
      <w:pPr>
        <w:pStyle w:val="PhotoCredit"/>
        <w:rPr>
          <w:rFonts w:cs="Arial"/>
          <w:b/>
          <w:color w:val="004C97" w:themeColor="accent3"/>
          <w:sz w:val="28"/>
          <w:szCs w:val="28"/>
        </w:rPr>
      </w:pPr>
      <w:r w:rsidRPr="00030227">
        <w:t xml:space="preserve">Source: ABS </w:t>
      </w:r>
      <w:r w:rsidR="00D4163E">
        <w:t>and</w:t>
      </w:r>
      <w:r w:rsidRPr="00030227">
        <w:t xml:space="preserve"> IE (Australian Harmonized Export Commodity Classification (AHECC) data by month, classification and destination country, 2022) and Blue Environment.</w:t>
      </w:r>
    </w:p>
    <w:p w14:paraId="073A05E7" w14:textId="7A3F0F23" w:rsidR="00171234" w:rsidRDefault="008269BB" w:rsidP="00FF6D9A">
      <w:pPr>
        <w:pStyle w:val="Heading3"/>
      </w:pPr>
      <w:r>
        <w:t>Market opportunities</w:t>
      </w:r>
    </w:p>
    <w:p w14:paraId="580130EE" w14:textId="386297D0" w:rsidR="00171234" w:rsidRDefault="00171234" w:rsidP="00171234">
      <w:pPr>
        <w:pStyle w:val="BodyText"/>
      </w:pPr>
      <w:r>
        <w:t xml:space="preserve">There continues to be significant and growing local demand for high-quality PET, HDPE and PP packaging recyclate for remanufacturing into many applications, if reprocessed to a high level. In addition, excellent export markets exist for </w:t>
      </w:r>
      <w:r w:rsidR="00CA7938">
        <w:t>high quality</w:t>
      </w:r>
      <w:r>
        <w:t xml:space="preserve"> sorted/washed flake and pellets, with price premiums available at around 50%–100% the price of virgin resin.</w:t>
      </w:r>
    </w:p>
    <w:p w14:paraId="78D45DF6" w14:textId="77777777" w:rsidR="00171234" w:rsidRDefault="00171234" w:rsidP="00171234">
      <w:pPr>
        <w:pStyle w:val="BodyText"/>
      </w:pPr>
      <w:r>
        <w:t>There is significant new rPET, rHDPE and rPP reprocessing capacity in the pipeline, that appears close to covering the local reprocessing shortfall, including scrap plastics caught up in the Australian unprocessed single-polymer plastics export ban that came into force as of 1 July 2022.</w:t>
      </w:r>
    </w:p>
    <w:p w14:paraId="6B1B3BE3" w14:textId="48C18D7F" w:rsidR="00171234" w:rsidRDefault="3099195B" w:rsidP="00171234">
      <w:pPr>
        <w:pStyle w:val="BodyText"/>
      </w:pPr>
      <w:r>
        <w:t xml:space="preserve">However, as much of the new capacity will not be fully operating by July 2022, there will be a capacity shortfall for the reprocessing of higher value bales of </w:t>
      </w:r>
      <w:r w:rsidR="1FD22C23">
        <w:t>single polymer</w:t>
      </w:r>
      <w:r>
        <w:t xml:space="preserve"> kerbside packaging, such as PET and HDPE bottles, that were previously sent directly to export. This may lead to </w:t>
      </w:r>
      <w:r w:rsidR="0DA6CD3B">
        <w:t>the need for safe storage</w:t>
      </w:r>
      <w:r>
        <w:t xml:space="preserve"> or landfilling while local reprocessing capacity catches up with supply from MRFs.</w:t>
      </w:r>
    </w:p>
    <w:p w14:paraId="2CA0E602" w14:textId="0703EC9C" w:rsidR="00171234" w:rsidRDefault="00171234" w:rsidP="00171234">
      <w:pPr>
        <w:pStyle w:val="BodyText"/>
      </w:pPr>
      <w:r>
        <w:t xml:space="preserve">Markets for mixed polymer and lower value post-consumer plastic packaging, such as PET thermoforms, rigid PVC, rigid PS, and mixed polymer scrap bales continue to be </w:t>
      </w:r>
      <w:r w:rsidR="00CA7938">
        <w:t>underdeveloped</w:t>
      </w:r>
      <w:r>
        <w:t xml:space="preserve"> or non-existent.</w:t>
      </w:r>
    </w:p>
    <w:p w14:paraId="4C18453E" w14:textId="77777777" w:rsidR="00171234" w:rsidRDefault="00171234" w:rsidP="00171234">
      <w:pPr>
        <w:pStyle w:val="BodyText"/>
      </w:pPr>
      <w:r>
        <w:t>These mixed bales can no longer be exported (as of July 2021), and it is understood that a reasonable proportion of this material is currently being sent to landfill, but this has been trending down over the last 12 months. It is also reported that some of this Victorian material is currently going to South Australia for reprocessing.</w:t>
      </w:r>
    </w:p>
    <w:p w14:paraId="600CE780" w14:textId="445E113C" w:rsidR="00171234" w:rsidRDefault="3099195B" w:rsidP="00171234">
      <w:pPr>
        <w:pStyle w:val="BodyText"/>
      </w:pPr>
      <w:r>
        <w:t xml:space="preserve">Some of the new rPET reprocessing capacity will specifically target PET thermoforms </w:t>
      </w:r>
      <w:r w:rsidR="60B0452D">
        <w:t xml:space="preserve">such </w:t>
      </w:r>
      <w:r w:rsidR="1FD22C23">
        <w:t>as strawberry</w:t>
      </w:r>
      <w:r>
        <w:t xml:space="preserve"> punnets, and with reducing quantities of this format is being laminated with PE or PP, its value as a recovered commodity is increasing. It is anticipated that within 2–3 years the market for thermoformed rPET will be much healthier, and possibly on a par with bottle grade rPET, assuming laminated PET formats continue to be deselected by packaging designers. However, the trend on the adequacy of PET thermoforms reprocessing capacity into the future does require more in-depth analysis. </w:t>
      </w:r>
    </w:p>
    <w:p w14:paraId="019EB683" w14:textId="3C4E3F16" w:rsidR="00171234" w:rsidRDefault="00171234" w:rsidP="00171234">
      <w:pPr>
        <w:pStyle w:val="BodyText"/>
      </w:pPr>
      <w:r>
        <w:t xml:space="preserve">It Is important to note that rigid PVC and PS based packaging are now being proactively phased </w:t>
      </w:r>
      <w:r w:rsidR="00CA7938">
        <w:t>out by</w:t>
      </w:r>
      <w:r>
        <w:t xml:space="preserve"> many, if not all brand</w:t>
      </w:r>
      <w:r w:rsidR="00D4163E">
        <w:t xml:space="preserve"> </w:t>
      </w:r>
      <w:r>
        <w:t>owners, and the quantities of these polymers in kerbside collections are already low and continue to fall. Landfill may often be the best fate for rigid plastic packaging made from these polymers, pending their removal from the packaging system.</w:t>
      </w:r>
    </w:p>
    <w:p w14:paraId="7FA076C0" w14:textId="77777777" w:rsidR="00171234" w:rsidRDefault="00171234" w:rsidP="00171234">
      <w:pPr>
        <w:pStyle w:val="BodyText"/>
      </w:pPr>
      <w:r>
        <w:t>Continued deselection of PVC and PS, and ongoing improvements in PET, HDPE and PP based packaging design, are anticipated to improve the overall value and recyclability of our PET, HDPE and PP dominated rigid plastic packaging system.</w:t>
      </w:r>
    </w:p>
    <w:p w14:paraId="6049B552" w14:textId="4F21938C" w:rsidR="00171234" w:rsidRDefault="00171234" w:rsidP="00171234">
      <w:pPr>
        <w:pStyle w:val="BodyText"/>
      </w:pPr>
      <w:r>
        <w:lastRenderedPageBreak/>
        <w:t xml:space="preserve">There is significant new capacity that </w:t>
      </w:r>
      <w:r w:rsidR="00CA7938">
        <w:t>has started</w:t>
      </w:r>
      <w:r>
        <w:t xml:space="preserve"> operating in the last couple of </w:t>
      </w:r>
      <w:proofErr w:type="gramStart"/>
      <w:r>
        <w:t>years, or</w:t>
      </w:r>
      <w:proofErr w:type="gramEnd"/>
      <w:r>
        <w:t xml:space="preserve"> is reported to be coming online in the next 1–3 years. A summary of this future capacity, that has a kerbside packaging focus, is provided in Table </w:t>
      </w:r>
      <w:r w:rsidR="00C518FC">
        <w:t>3</w:t>
      </w:r>
      <w:r>
        <w:t>.</w:t>
      </w:r>
    </w:p>
    <w:p w14:paraId="401DCD76" w14:textId="77777777" w:rsidR="00171234" w:rsidRDefault="00171234" w:rsidP="00171234">
      <w:pPr>
        <w:pStyle w:val="BodyText"/>
      </w:pPr>
      <w:r>
        <w:t>Note that the estimated capacity figures in this table are provisional. We continue to update this list as information on new reprocessing facility commitments become public. Also note that there are numerous other significant plastics reprocessing projects under development in Victoria (~10–15) that do not relate to kerbside plastic packaging, these are not listed.</w:t>
      </w:r>
    </w:p>
    <w:p w14:paraId="396E9057" w14:textId="62764C60" w:rsidR="00C518FC" w:rsidRDefault="00171234" w:rsidP="00171234">
      <w:pPr>
        <w:pStyle w:val="BodyText"/>
      </w:pPr>
      <w:r>
        <w:t xml:space="preserve">It is noteworthy that more than half of the new and planned capacity is being delivered by </w:t>
      </w:r>
      <w:r w:rsidR="00C518FC">
        <w:t xml:space="preserve">Pact </w:t>
      </w:r>
      <w:r>
        <w:t>Group and its partners.</w:t>
      </w:r>
    </w:p>
    <w:p w14:paraId="38BDF856" w14:textId="6F5CFC87" w:rsidR="00C518FC" w:rsidRDefault="00171234" w:rsidP="00FF6D9A">
      <w:pPr>
        <w:pStyle w:val="CaptionImageorFigure"/>
      </w:pPr>
      <w:r w:rsidRPr="00171234">
        <w:t>Table 3</w:t>
      </w:r>
      <w:r w:rsidR="004A2096">
        <w:t>:</w:t>
      </w:r>
      <w:r w:rsidRPr="00171234">
        <w:t xml:space="preserve"> Major new or upgraded plastics reprocessing facilities across 2020–2023 (kerbside packaging focussed)</w:t>
      </w:r>
      <w:r w:rsidR="00CF6F78">
        <w:t>.</w:t>
      </w:r>
    </w:p>
    <w:tbl>
      <w:tblPr>
        <w:tblStyle w:val="TableGrid"/>
        <w:tblW w:w="5000" w:type="pct"/>
        <w:tblLook w:val="04A0" w:firstRow="1" w:lastRow="0" w:firstColumn="1" w:lastColumn="0" w:noHBand="0" w:noVBand="1"/>
      </w:tblPr>
      <w:tblGrid>
        <w:gridCol w:w="3037"/>
        <w:gridCol w:w="1600"/>
        <w:gridCol w:w="2303"/>
        <w:gridCol w:w="1958"/>
        <w:gridCol w:w="1307"/>
      </w:tblGrid>
      <w:tr w:rsidR="00171234" w:rsidRPr="00510B16" w14:paraId="72A20DA9" w14:textId="77777777" w:rsidTr="00DF0F8D">
        <w:trPr>
          <w:cnfStyle w:val="100000000000" w:firstRow="1" w:lastRow="0" w:firstColumn="0" w:lastColumn="0" w:oddVBand="0" w:evenVBand="0" w:oddHBand="0" w:evenHBand="0" w:firstRowFirstColumn="0" w:firstRowLastColumn="0" w:lastRowFirstColumn="0" w:lastRowLastColumn="0"/>
          <w:trHeight w:val="286"/>
        </w:trPr>
        <w:tc>
          <w:tcPr>
            <w:cnfStyle w:val="000000000100" w:firstRow="0" w:lastRow="0" w:firstColumn="0" w:lastColumn="0" w:oddVBand="0" w:evenVBand="0" w:oddHBand="0" w:evenHBand="0" w:firstRowFirstColumn="1" w:firstRowLastColumn="0" w:lastRowFirstColumn="0" w:lastRowLastColumn="0"/>
            <w:tcW w:w="30" w:type="pct"/>
            <w:noWrap/>
            <w:hideMark/>
          </w:tcPr>
          <w:p w14:paraId="1457D9C6" w14:textId="77777777" w:rsidR="00171234" w:rsidRPr="00510B16" w:rsidRDefault="00171234" w:rsidP="008B0117">
            <w:pPr>
              <w:pStyle w:val="TableHeadingLeft"/>
              <w:rPr>
                <w:rFonts w:eastAsia="Arial"/>
              </w:rPr>
            </w:pPr>
            <w:r w:rsidRPr="008B0117">
              <w:rPr>
                <w:rFonts w:eastAsia="Arial"/>
              </w:rPr>
              <w:t>Facility</w:t>
            </w:r>
            <w:r w:rsidRPr="00510B16">
              <w:rPr>
                <w:rFonts w:eastAsia="Arial"/>
              </w:rPr>
              <w:t xml:space="preserve"> name</w:t>
            </w:r>
          </w:p>
        </w:tc>
        <w:tc>
          <w:tcPr>
            <w:tcW w:w="2284" w:type="pct"/>
            <w:hideMark/>
          </w:tcPr>
          <w:p w14:paraId="094A444B" w14:textId="77777777" w:rsidR="00171234" w:rsidRPr="00510B16" w:rsidRDefault="00171234" w:rsidP="008B0117">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Location</w:t>
            </w:r>
          </w:p>
        </w:tc>
        <w:tc>
          <w:tcPr>
            <w:tcW w:w="2627" w:type="pct"/>
          </w:tcPr>
          <w:p w14:paraId="5FAF30B2" w14:textId="77777777" w:rsidR="00171234" w:rsidRPr="00171234" w:rsidRDefault="00171234" w:rsidP="008B0117">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Est. capacity</w:t>
            </w:r>
          </w:p>
          <w:p w14:paraId="5DB02B59" w14:textId="28F7BB9D" w:rsidR="00171234" w:rsidRPr="00510B16" w:rsidRDefault="00171234" w:rsidP="008B0117">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171234">
              <w:rPr>
                <w:rFonts w:eastAsia="Arial"/>
              </w:rPr>
              <w:t>(tonnes</w:t>
            </w:r>
            <w:r w:rsidR="000515AB">
              <w:rPr>
                <w:rFonts w:eastAsia="Arial"/>
              </w:rPr>
              <w:t xml:space="preserve"> per </w:t>
            </w:r>
            <w:r w:rsidRPr="00171234">
              <w:rPr>
                <w:rFonts w:eastAsia="Arial"/>
              </w:rPr>
              <w:t>y</w:t>
            </w:r>
            <w:r w:rsidR="00CA7938">
              <w:rPr>
                <w:rFonts w:eastAsia="Arial"/>
              </w:rPr>
              <w:t>ea</w:t>
            </w:r>
            <w:r w:rsidRPr="00171234">
              <w:rPr>
                <w:rFonts w:eastAsia="Arial"/>
              </w:rPr>
              <w:t>r)</w:t>
            </w:r>
          </w:p>
        </w:tc>
        <w:tc>
          <w:tcPr>
            <w:tcW w:w="29" w:type="pct"/>
          </w:tcPr>
          <w:p w14:paraId="4A7BEC9E" w14:textId="77777777" w:rsidR="00171234" w:rsidRPr="00510B16" w:rsidRDefault="00171234" w:rsidP="008B0117">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Highest reprocessing level</w:t>
            </w:r>
          </w:p>
        </w:tc>
        <w:tc>
          <w:tcPr>
            <w:tcW w:w="29" w:type="pct"/>
          </w:tcPr>
          <w:p w14:paraId="0F31554C" w14:textId="77777777" w:rsidR="00171234" w:rsidRPr="00510B16" w:rsidRDefault="00171234" w:rsidP="008B0117">
            <w:pPr>
              <w:pStyle w:val="TableHeadingLeft"/>
              <w:cnfStyle w:val="100000000000" w:firstRow="1" w:lastRow="0" w:firstColumn="0" w:lastColumn="0" w:oddVBand="0" w:evenVBand="0" w:oddHBand="0" w:evenHBand="0" w:firstRowFirstColumn="0" w:firstRowLastColumn="0" w:lastRowFirstColumn="0" w:lastRowLastColumn="0"/>
              <w:rPr>
                <w:rFonts w:eastAsia="Arial"/>
              </w:rPr>
            </w:pPr>
            <w:r w:rsidRPr="00510B16">
              <w:rPr>
                <w:rFonts w:eastAsia="Arial"/>
              </w:rPr>
              <w:t>Other comments</w:t>
            </w:r>
          </w:p>
        </w:tc>
      </w:tr>
      <w:tr w:rsidR="00CE0A71" w:rsidRPr="00510B16" w14:paraId="68F5C9D4" w14:textId="77777777" w:rsidTr="00DF0F8D">
        <w:trPr>
          <w:trHeight w:val="286"/>
        </w:trPr>
        <w:tc>
          <w:tcPr>
            <w:tcW w:w="30" w:type="pct"/>
            <w:shd w:val="clear" w:color="auto" w:fill="DBF4F5" w:themeFill="background2"/>
            <w:noWrap/>
          </w:tcPr>
          <w:p w14:paraId="4DF3106B" w14:textId="0F124E94" w:rsidR="00CE0A71" w:rsidRPr="00AC6B19" w:rsidRDefault="00CE0A71" w:rsidP="002E52EC">
            <w:pPr>
              <w:pStyle w:val="TableTextLeft"/>
              <w:rPr>
                <w:szCs w:val="18"/>
              </w:rPr>
            </w:pPr>
            <w:r w:rsidRPr="00AC6B19">
              <w:rPr>
                <w:szCs w:val="18"/>
              </w:rPr>
              <w:t>Advanced Circular Polymers (ACP)</w:t>
            </w:r>
          </w:p>
        </w:tc>
        <w:tc>
          <w:tcPr>
            <w:tcW w:w="2284" w:type="pct"/>
            <w:noWrap/>
          </w:tcPr>
          <w:p w14:paraId="00C9B4D0" w14:textId="77777777" w:rsidR="00CE0A71" w:rsidRPr="00AC6B19" w:rsidRDefault="00CE0A71" w:rsidP="002E52EC">
            <w:pPr>
              <w:pStyle w:val="TableTextLeft"/>
              <w:rPr>
                <w:szCs w:val="18"/>
              </w:rPr>
            </w:pPr>
            <w:r w:rsidRPr="00AC6B19">
              <w:rPr>
                <w:szCs w:val="18"/>
              </w:rPr>
              <w:t>Somerton VIC</w:t>
            </w:r>
          </w:p>
        </w:tc>
        <w:tc>
          <w:tcPr>
            <w:tcW w:w="2627" w:type="pct"/>
            <w:shd w:val="clear" w:color="auto" w:fill="DBF4F5" w:themeFill="background2"/>
            <w:noWrap/>
          </w:tcPr>
          <w:p w14:paraId="552A3E2B" w14:textId="77777777" w:rsidR="00CE0A71" w:rsidRPr="00AC6B19" w:rsidRDefault="00CE0A71" w:rsidP="00A114BD">
            <w:pPr>
              <w:pStyle w:val="TableTextRight"/>
              <w:rPr>
                <w:szCs w:val="18"/>
              </w:rPr>
            </w:pPr>
            <w:r w:rsidRPr="00AC6B19">
              <w:rPr>
                <w:szCs w:val="18"/>
              </w:rPr>
              <w:t>20,000–70,000</w:t>
            </w:r>
          </w:p>
        </w:tc>
        <w:tc>
          <w:tcPr>
            <w:tcW w:w="29" w:type="pct"/>
          </w:tcPr>
          <w:p w14:paraId="509FD0B6" w14:textId="77777777" w:rsidR="00CE0A71" w:rsidRPr="00AC6B19" w:rsidRDefault="00CE0A71" w:rsidP="002E52EC">
            <w:pPr>
              <w:pStyle w:val="TableTextLeft"/>
              <w:rPr>
                <w:szCs w:val="18"/>
              </w:rPr>
            </w:pPr>
            <w:r w:rsidRPr="00AC6B19">
              <w:rPr>
                <w:szCs w:val="18"/>
              </w:rPr>
              <w:t>Sorting and shredding/granulation</w:t>
            </w:r>
          </w:p>
        </w:tc>
        <w:tc>
          <w:tcPr>
            <w:tcW w:w="29" w:type="pct"/>
            <w:shd w:val="clear" w:color="auto" w:fill="DBF4F5" w:themeFill="background2"/>
          </w:tcPr>
          <w:p w14:paraId="1E16BA4C" w14:textId="77777777" w:rsidR="00CE0A71" w:rsidRPr="00AC6B19" w:rsidRDefault="00CE0A71" w:rsidP="002E52EC">
            <w:pPr>
              <w:pStyle w:val="TableTextLeft"/>
              <w:rPr>
                <w:szCs w:val="18"/>
              </w:rPr>
            </w:pPr>
            <w:r w:rsidRPr="00AC6B19">
              <w:rPr>
                <w:szCs w:val="18"/>
              </w:rPr>
              <w:t>Non-food grade flake production of PE and PP (mostly).</w:t>
            </w:r>
          </w:p>
        </w:tc>
      </w:tr>
      <w:tr w:rsidR="00CE0A71" w:rsidRPr="00510B16" w14:paraId="6E52D8C8" w14:textId="77777777" w:rsidTr="00DF0F8D">
        <w:trPr>
          <w:trHeight w:val="286"/>
        </w:trPr>
        <w:tc>
          <w:tcPr>
            <w:tcW w:w="30" w:type="pct"/>
            <w:shd w:val="clear" w:color="auto" w:fill="DBF4F5" w:themeFill="background2"/>
            <w:noWrap/>
          </w:tcPr>
          <w:p w14:paraId="384CAA26" w14:textId="2F2E566C" w:rsidR="00CE0A71" w:rsidRPr="00AC6B19" w:rsidRDefault="00CE0A71" w:rsidP="002E52EC">
            <w:pPr>
              <w:pStyle w:val="TableTextLeft"/>
              <w:rPr>
                <w:szCs w:val="18"/>
              </w:rPr>
            </w:pPr>
            <w:r w:rsidRPr="00AC6B19">
              <w:rPr>
                <w:szCs w:val="18"/>
              </w:rPr>
              <w:t>Australian Recycled Plastics</w:t>
            </w:r>
          </w:p>
        </w:tc>
        <w:tc>
          <w:tcPr>
            <w:tcW w:w="2284" w:type="pct"/>
            <w:noWrap/>
          </w:tcPr>
          <w:p w14:paraId="70284F5D" w14:textId="77777777" w:rsidR="00CE0A71" w:rsidRPr="00AC6B19" w:rsidRDefault="00CE0A71" w:rsidP="002E52EC">
            <w:pPr>
              <w:pStyle w:val="TableTextLeft"/>
              <w:rPr>
                <w:szCs w:val="18"/>
              </w:rPr>
            </w:pPr>
            <w:r w:rsidRPr="00AC6B19">
              <w:rPr>
                <w:szCs w:val="18"/>
              </w:rPr>
              <w:t>Narrabri NSW</w:t>
            </w:r>
          </w:p>
        </w:tc>
        <w:tc>
          <w:tcPr>
            <w:tcW w:w="2627" w:type="pct"/>
            <w:shd w:val="clear" w:color="auto" w:fill="DBF4F5" w:themeFill="background2"/>
            <w:noWrap/>
          </w:tcPr>
          <w:p w14:paraId="5579A1A3" w14:textId="77777777" w:rsidR="00CE0A71" w:rsidRPr="00AC6B19" w:rsidRDefault="00CE0A71" w:rsidP="00A114BD">
            <w:pPr>
              <w:pStyle w:val="TableTextRight"/>
              <w:rPr>
                <w:szCs w:val="18"/>
              </w:rPr>
            </w:pPr>
            <w:r w:rsidRPr="00AC6B19">
              <w:rPr>
                <w:szCs w:val="18"/>
              </w:rPr>
              <w:t>5,000</w:t>
            </w:r>
          </w:p>
        </w:tc>
        <w:tc>
          <w:tcPr>
            <w:tcW w:w="29" w:type="pct"/>
          </w:tcPr>
          <w:p w14:paraId="363AD7FC"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0A7CBC5C" w14:textId="77777777" w:rsidR="00CE0A71" w:rsidRPr="00AC6B19" w:rsidRDefault="00CE0A71" w:rsidP="002E52EC">
            <w:pPr>
              <w:pStyle w:val="TableTextLeft"/>
              <w:rPr>
                <w:szCs w:val="18"/>
              </w:rPr>
            </w:pPr>
            <w:r w:rsidRPr="00AC6B19">
              <w:rPr>
                <w:szCs w:val="18"/>
              </w:rPr>
              <w:t>Non-food grade rPET and rHDPE production.</w:t>
            </w:r>
          </w:p>
        </w:tc>
      </w:tr>
      <w:tr w:rsidR="00CE0A71" w:rsidRPr="00510B16" w14:paraId="3557A752" w14:textId="77777777" w:rsidTr="00DF0F8D">
        <w:trPr>
          <w:trHeight w:val="286"/>
        </w:trPr>
        <w:tc>
          <w:tcPr>
            <w:tcW w:w="30" w:type="pct"/>
            <w:shd w:val="clear" w:color="auto" w:fill="DBF4F5" w:themeFill="background2"/>
            <w:noWrap/>
          </w:tcPr>
          <w:p w14:paraId="49DFE4D3" w14:textId="77777777" w:rsidR="00C05F36" w:rsidRPr="00AC6B19" w:rsidRDefault="00C05F36" w:rsidP="002E52EC">
            <w:pPr>
              <w:pStyle w:val="TableTextLeft"/>
              <w:rPr>
                <w:szCs w:val="18"/>
              </w:rPr>
            </w:pPr>
            <w:r w:rsidRPr="00AC6B19">
              <w:rPr>
                <w:szCs w:val="18"/>
              </w:rPr>
              <w:t>Circular Plastics Australia PET</w:t>
            </w:r>
          </w:p>
          <w:p w14:paraId="470FC86E" w14:textId="44D1300F" w:rsidR="00CE0A71" w:rsidRPr="00AC6B19" w:rsidRDefault="00C05F36" w:rsidP="002E52EC">
            <w:pPr>
              <w:pStyle w:val="TableTextLeft"/>
              <w:rPr>
                <w:szCs w:val="18"/>
              </w:rPr>
            </w:pPr>
            <w:r w:rsidRPr="00AC6B19">
              <w:rPr>
                <w:szCs w:val="18"/>
              </w:rPr>
              <w:t>P</w:t>
            </w:r>
            <w:r w:rsidR="00132C0E" w:rsidRPr="00AC6B19">
              <w:rPr>
                <w:szCs w:val="18"/>
              </w:rPr>
              <w:t>act</w:t>
            </w:r>
            <w:r w:rsidRPr="00AC6B19">
              <w:rPr>
                <w:szCs w:val="18"/>
              </w:rPr>
              <w:t>/Asahi/Cleanaway</w:t>
            </w:r>
          </w:p>
        </w:tc>
        <w:tc>
          <w:tcPr>
            <w:tcW w:w="2284" w:type="pct"/>
            <w:noWrap/>
          </w:tcPr>
          <w:p w14:paraId="438902E5" w14:textId="77777777" w:rsidR="00CE0A71" w:rsidRPr="00AC6B19" w:rsidRDefault="00CE0A71" w:rsidP="002E52EC">
            <w:pPr>
              <w:pStyle w:val="TableTextLeft"/>
              <w:rPr>
                <w:szCs w:val="18"/>
              </w:rPr>
            </w:pPr>
            <w:r w:rsidRPr="00AC6B19">
              <w:rPr>
                <w:szCs w:val="18"/>
              </w:rPr>
              <w:t>Albury NSW</w:t>
            </w:r>
          </w:p>
        </w:tc>
        <w:tc>
          <w:tcPr>
            <w:tcW w:w="2627" w:type="pct"/>
            <w:shd w:val="clear" w:color="auto" w:fill="DBF4F5" w:themeFill="background2"/>
            <w:noWrap/>
          </w:tcPr>
          <w:p w14:paraId="7A40EA59" w14:textId="77777777" w:rsidR="00CE0A71" w:rsidRPr="00AC6B19" w:rsidRDefault="00CE0A71" w:rsidP="00A114BD">
            <w:pPr>
              <w:pStyle w:val="TableTextRight"/>
              <w:rPr>
                <w:szCs w:val="18"/>
              </w:rPr>
            </w:pPr>
            <w:r w:rsidRPr="00AC6B19">
              <w:rPr>
                <w:szCs w:val="18"/>
              </w:rPr>
              <w:t>25,000–30,000</w:t>
            </w:r>
          </w:p>
        </w:tc>
        <w:tc>
          <w:tcPr>
            <w:tcW w:w="29" w:type="pct"/>
          </w:tcPr>
          <w:p w14:paraId="276B4C66"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5A5EA677" w14:textId="77777777" w:rsidR="00CE0A71" w:rsidRPr="00AC6B19" w:rsidRDefault="00CE0A71" w:rsidP="002E52EC">
            <w:pPr>
              <w:pStyle w:val="TableTextLeft"/>
              <w:rPr>
                <w:szCs w:val="18"/>
              </w:rPr>
            </w:pPr>
            <w:r w:rsidRPr="00AC6B19">
              <w:rPr>
                <w:szCs w:val="18"/>
              </w:rPr>
              <w:t>Food grade rPET and rHDPE production.</w:t>
            </w:r>
          </w:p>
          <w:p w14:paraId="7C251305" w14:textId="77777777" w:rsidR="00CE0A71" w:rsidRPr="00AC6B19" w:rsidRDefault="00CE0A71" w:rsidP="002E52EC">
            <w:pPr>
              <w:pStyle w:val="TableTextLeft"/>
              <w:rPr>
                <w:szCs w:val="18"/>
              </w:rPr>
            </w:pPr>
            <w:r w:rsidRPr="00AC6B19">
              <w:rPr>
                <w:szCs w:val="18"/>
              </w:rPr>
              <w:t>Operating from Dec 2021.</w:t>
            </w:r>
          </w:p>
        </w:tc>
      </w:tr>
      <w:tr w:rsidR="00CE0A71" w:rsidRPr="00510B16" w14:paraId="5823D07F" w14:textId="77777777" w:rsidTr="00DF0F8D">
        <w:trPr>
          <w:trHeight w:val="286"/>
        </w:trPr>
        <w:tc>
          <w:tcPr>
            <w:tcW w:w="30" w:type="pct"/>
            <w:shd w:val="clear" w:color="auto" w:fill="DBF4F5" w:themeFill="background2"/>
            <w:noWrap/>
          </w:tcPr>
          <w:p w14:paraId="38D57A39" w14:textId="77777777" w:rsidR="007339FF" w:rsidRPr="00AC6B19" w:rsidRDefault="007339FF" w:rsidP="002E52EC">
            <w:pPr>
              <w:pStyle w:val="TableTextLeft"/>
              <w:rPr>
                <w:szCs w:val="18"/>
              </w:rPr>
            </w:pPr>
            <w:r w:rsidRPr="00AC6B19">
              <w:rPr>
                <w:szCs w:val="18"/>
              </w:rPr>
              <w:t>Circular Plastics Australia PET</w:t>
            </w:r>
          </w:p>
          <w:p w14:paraId="5CCCE83B" w14:textId="4E0A453B" w:rsidR="00CE0A71" w:rsidRPr="00AC6B19" w:rsidRDefault="007339FF" w:rsidP="002E52EC">
            <w:pPr>
              <w:pStyle w:val="TableTextLeft"/>
              <w:rPr>
                <w:szCs w:val="18"/>
              </w:rPr>
            </w:pPr>
            <w:r w:rsidRPr="00AC6B19">
              <w:rPr>
                <w:szCs w:val="18"/>
              </w:rPr>
              <w:t>P</w:t>
            </w:r>
            <w:r w:rsidR="00132C0E" w:rsidRPr="00AC6B19">
              <w:rPr>
                <w:szCs w:val="18"/>
              </w:rPr>
              <w:t>act</w:t>
            </w:r>
            <w:r w:rsidRPr="00AC6B19">
              <w:rPr>
                <w:szCs w:val="18"/>
              </w:rPr>
              <w:t>/Asahi/Cleanaway</w:t>
            </w:r>
          </w:p>
        </w:tc>
        <w:tc>
          <w:tcPr>
            <w:tcW w:w="2284" w:type="pct"/>
            <w:noWrap/>
          </w:tcPr>
          <w:p w14:paraId="3BF6118D" w14:textId="77777777" w:rsidR="00CE0A71" w:rsidRPr="00AC6B19" w:rsidRDefault="00CE0A71" w:rsidP="002E52EC">
            <w:pPr>
              <w:pStyle w:val="TableTextLeft"/>
              <w:rPr>
                <w:szCs w:val="18"/>
              </w:rPr>
            </w:pPr>
            <w:r w:rsidRPr="00AC6B19">
              <w:rPr>
                <w:szCs w:val="18"/>
              </w:rPr>
              <w:t>Altona North VIC</w:t>
            </w:r>
          </w:p>
        </w:tc>
        <w:tc>
          <w:tcPr>
            <w:tcW w:w="2627" w:type="pct"/>
            <w:shd w:val="clear" w:color="auto" w:fill="DBF4F5" w:themeFill="background2"/>
            <w:noWrap/>
          </w:tcPr>
          <w:p w14:paraId="6A0C1A33" w14:textId="77777777" w:rsidR="00CE0A71" w:rsidRPr="00AC6B19" w:rsidRDefault="00CE0A71" w:rsidP="00A114BD">
            <w:pPr>
              <w:pStyle w:val="TableTextRight"/>
              <w:rPr>
                <w:szCs w:val="18"/>
              </w:rPr>
            </w:pPr>
            <w:r w:rsidRPr="00AC6B19">
              <w:rPr>
                <w:szCs w:val="18"/>
              </w:rPr>
              <w:t>20,000</w:t>
            </w:r>
          </w:p>
        </w:tc>
        <w:tc>
          <w:tcPr>
            <w:tcW w:w="29" w:type="pct"/>
          </w:tcPr>
          <w:p w14:paraId="6D55F768"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16014BAB" w14:textId="77777777" w:rsidR="00CE0A71" w:rsidRPr="00AC6B19" w:rsidRDefault="00CE0A71" w:rsidP="002E52EC">
            <w:pPr>
              <w:pStyle w:val="TableTextLeft"/>
              <w:rPr>
                <w:szCs w:val="18"/>
              </w:rPr>
            </w:pPr>
            <w:r w:rsidRPr="00AC6B19">
              <w:rPr>
                <w:szCs w:val="18"/>
              </w:rPr>
              <w:t>Food grade rPET production.</w:t>
            </w:r>
          </w:p>
          <w:p w14:paraId="4AC08E67" w14:textId="77777777" w:rsidR="00CE0A71" w:rsidRPr="00AC6B19" w:rsidRDefault="00CE0A71" w:rsidP="002E52EC">
            <w:pPr>
              <w:pStyle w:val="TableTextLeft"/>
              <w:rPr>
                <w:szCs w:val="18"/>
              </w:rPr>
            </w:pPr>
            <w:r w:rsidRPr="00AC6B19">
              <w:rPr>
                <w:szCs w:val="18"/>
              </w:rPr>
              <w:t>Start-up in 2023.</w:t>
            </w:r>
          </w:p>
        </w:tc>
      </w:tr>
      <w:tr w:rsidR="00CE0A71" w:rsidRPr="00510B16" w14:paraId="16B6C9F9" w14:textId="77777777" w:rsidTr="00DF0F8D">
        <w:trPr>
          <w:trHeight w:val="286"/>
        </w:trPr>
        <w:tc>
          <w:tcPr>
            <w:tcW w:w="30" w:type="pct"/>
            <w:shd w:val="clear" w:color="auto" w:fill="DBF4F5" w:themeFill="background2"/>
            <w:noWrap/>
          </w:tcPr>
          <w:p w14:paraId="3B13B764" w14:textId="77777777" w:rsidR="00D47591" w:rsidRPr="00AC6B19" w:rsidRDefault="00D47591" w:rsidP="002E52EC">
            <w:pPr>
              <w:pStyle w:val="TableTextLeft"/>
              <w:rPr>
                <w:szCs w:val="18"/>
              </w:rPr>
            </w:pPr>
            <w:r w:rsidRPr="00AC6B19">
              <w:rPr>
                <w:szCs w:val="18"/>
              </w:rPr>
              <w:t>Circular Plastics Australia PE</w:t>
            </w:r>
          </w:p>
          <w:p w14:paraId="05E1153D" w14:textId="2A640E7A" w:rsidR="00CE0A71" w:rsidRPr="00AC6B19" w:rsidRDefault="00132C0E" w:rsidP="002E52EC">
            <w:pPr>
              <w:pStyle w:val="TableTextLeft"/>
              <w:rPr>
                <w:szCs w:val="18"/>
              </w:rPr>
            </w:pPr>
            <w:r w:rsidRPr="00AC6B19">
              <w:rPr>
                <w:szCs w:val="18"/>
              </w:rPr>
              <w:t>Pact</w:t>
            </w:r>
            <w:r w:rsidR="00D47591" w:rsidRPr="00AC6B19">
              <w:rPr>
                <w:szCs w:val="18"/>
              </w:rPr>
              <w:t>/Cleanaway</w:t>
            </w:r>
          </w:p>
        </w:tc>
        <w:tc>
          <w:tcPr>
            <w:tcW w:w="2284" w:type="pct"/>
            <w:noWrap/>
          </w:tcPr>
          <w:p w14:paraId="26F86FF2" w14:textId="77777777" w:rsidR="00CE0A71" w:rsidRPr="00AC6B19" w:rsidRDefault="00CE0A71" w:rsidP="002E52EC">
            <w:pPr>
              <w:pStyle w:val="TableTextLeft"/>
              <w:rPr>
                <w:szCs w:val="18"/>
              </w:rPr>
            </w:pPr>
            <w:r w:rsidRPr="00AC6B19">
              <w:rPr>
                <w:szCs w:val="18"/>
              </w:rPr>
              <w:t>Laverton VIC</w:t>
            </w:r>
          </w:p>
        </w:tc>
        <w:tc>
          <w:tcPr>
            <w:tcW w:w="2627" w:type="pct"/>
            <w:shd w:val="clear" w:color="auto" w:fill="DBF4F5" w:themeFill="background2"/>
            <w:noWrap/>
          </w:tcPr>
          <w:p w14:paraId="23EB65E4" w14:textId="77777777" w:rsidR="00CE0A71" w:rsidRPr="00AC6B19" w:rsidRDefault="00CE0A71" w:rsidP="00A114BD">
            <w:pPr>
              <w:pStyle w:val="TableTextRight"/>
              <w:rPr>
                <w:szCs w:val="18"/>
              </w:rPr>
            </w:pPr>
            <w:r w:rsidRPr="00AC6B19">
              <w:rPr>
                <w:szCs w:val="18"/>
              </w:rPr>
              <w:t>20,000</w:t>
            </w:r>
          </w:p>
        </w:tc>
        <w:tc>
          <w:tcPr>
            <w:tcW w:w="29" w:type="pct"/>
          </w:tcPr>
          <w:p w14:paraId="18B0A08A"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4B0B9743" w14:textId="77777777" w:rsidR="00CE0A71" w:rsidRPr="00AC6B19" w:rsidRDefault="00CE0A71" w:rsidP="002E52EC">
            <w:pPr>
              <w:pStyle w:val="TableTextLeft"/>
              <w:rPr>
                <w:szCs w:val="18"/>
              </w:rPr>
            </w:pPr>
            <w:r w:rsidRPr="00AC6B19">
              <w:rPr>
                <w:szCs w:val="18"/>
              </w:rPr>
              <w:t>Food/non-food grade rHDPE and rPP production. Start-up Dec 2022.</w:t>
            </w:r>
          </w:p>
        </w:tc>
      </w:tr>
      <w:tr w:rsidR="00CE0A71" w:rsidRPr="00510B16" w14:paraId="18DF7A2F" w14:textId="77777777" w:rsidTr="00DF0F8D">
        <w:trPr>
          <w:trHeight w:val="286"/>
        </w:trPr>
        <w:tc>
          <w:tcPr>
            <w:tcW w:w="30" w:type="pct"/>
            <w:shd w:val="clear" w:color="auto" w:fill="DBF4F5" w:themeFill="background2"/>
            <w:noWrap/>
          </w:tcPr>
          <w:p w14:paraId="7D6F06C2" w14:textId="032E1394" w:rsidR="00CE0A71" w:rsidRPr="00AC6B19" w:rsidRDefault="00132C0E" w:rsidP="002E52EC">
            <w:pPr>
              <w:pStyle w:val="TableTextLeft"/>
              <w:rPr>
                <w:szCs w:val="18"/>
              </w:rPr>
            </w:pPr>
            <w:r w:rsidRPr="00AC6B19">
              <w:rPr>
                <w:szCs w:val="18"/>
              </w:rPr>
              <w:t xml:space="preserve">Pact </w:t>
            </w:r>
            <w:r w:rsidR="004030D5" w:rsidRPr="00AC6B19">
              <w:rPr>
                <w:szCs w:val="18"/>
              </w:rPr>
              <w:t>Group/Astron</w:t>
            </w:r>
          </w:p>
        </w:tc>
        <w:tc>
          <w:tcPr>
            <w:tcW w:w="2284" w:type="pct"/>
            <w:noWrap/>
          </w:tcPr>
          <w:p w14:paraId="27632E40" w14:textId="77777777" w:rsidR="00CE0A71" w:rsidRPr="00AC6B19" w:rsidRDefault="00CE0A71" w:rsidP="002E52EC">
            <w:pPr>
              <w:pStyle w:val="TableTextLeft"/>
              <w:rPr>
                <w:szCs w:val="18"/>
              </w:rPr>
            </w:pPr>
            <w:r w:rsidRPr="00AC6B19">
              <w:rPr>
                <w:szCs w:val="18"/>
              </w:rPr>
              <w:t>Wacol QLD</w:t>
            </w:r>
          </w:p>
        </w:tc>
        <w:tc>
          <w:tcPr>
            <w:tcW w:w="2627" w:type="pct"/>
            <w:shd w:val="clear" w:color="auto" w:fill="DBF4F5" w:themeFill="background2"/>
            <w:noWrap/>
          </w:tcPr>
          <w:p w14:paraId="22F204C6" w14:textId="77777777" w:rsidR="00CE0A71" w:rsidRPr="00AC6B19" w:rsidRDefault="00CE0A71" w:rsidP="00A114BD">
            <w:pPr>
              <w:pStyle w:val="TableTextRight"/>
              <w:rPr>
                <w:szCs w:val="18"/>
              </w:rPr>
            </w:pPr>
            <w:r w:rsidRPr="00AC6B19">
              <w:rPr>
                <w:szCs w:val="18"/>
              </w:rPr>
              <w:t>10,000</w:t>
            </w:r>
          </w:p>
        </w:tc>
        <w:tc>
          <w:tcPr>
            <w:tcW w:w="29" w:type="pct"/>
          </w:tcPr>
          <w:p w14:paraId="39ADEA42"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6000C702" w14:textId="77777777" w:rsidR="00CE0A71" w:rsidRPr="00AC6B19" w:rsidRDefault="00CE0A71" w:rsidP="002E52EC">
            <w:pPr>
              <w:pStyle w:val="TableTextLeft"/>
              <w:rPr>
                <w:szCs w:val="18"/>
              </w:rPr>
            </w:pPr>
            <w:r w:rsidRPr="00AC6B19">
              <w:rPr>
                <w:szCs w:val="18"/>
              </w:rPr>
              <w:t>rHDPE and rPET kerbside reprocessing, also rLDPE film. Start-up TBC.</w:t>
            </w:r>
          </w:p>
        </w:tc>
      </w:tr>
      <w:tr w:rsidR="00CE0A71" w:rsidRPr="00510B16" w14:paraId="6AD8AB0F" w14:textId="77777777" w:rsidTr="00DF0F8D">
        <w:trPr>
          <w:trHeight w:val="286"/>
        </w:trPr>
        <w:tc>
          <w:tcPr>
            <w:tcW w:w="30" w:type="pct"/>
            <w:shd w:val="clear" w:color="auto" w:fill="DBF4F5" w:themeFill="background2"/>
            <w:noWrap/>
          </w:tcPr>
          <w:p w14:paraId="505F2A79" w14:textId="36B0B64A" w:rsidR="00CE0A71" w:rsidRPr="00AC6B19" w:rsidRDefault="00132C0E" w:rsidP="002E52EC">
            <w:pPr>
              <w:pStyle w:val="TableTextLeft"/>
              <w:rPr>
                <w:szCs w:val="18"/>
              </w:rPr>
            </w:pPr>
            <w:r w:rsidRPr="00AC6B19">
              <w:rPr>
                <w:szCs w:val="18"/>
              </w:rPr>
              <w:t xml:space="preserve">Pact </w:t>
            </w:r>
            <w:r w:rsidR="004030D5" w:rsidRPr="00AC6B19">
              <w:rPr>
                <w:szCs w:val="18"/>
              </w:rPr>
              <w:t>Group/Astron</w:t>
            </w:r>
          </w:p>
        </w:tc>
        <w:tc>
          <w:tcPr>
            <w:tcW w:w="2284" w:type="pct"/>
            <w:noWrap/>
          </w:tcPr>
          <w:p w14:paraId="6DED5625" w14:textId="77777777" w:rsidR="00CE0A71" w:rsidRPr="00AC6B19" w:rsidRDefault="00CE0A71" w:rsidP="002E52EC">
            <w:pPr>
              <w:pStyle w:val="TableTextLeft"/>
              <w:rPr>
                <w:szCs w:val="18"/>
              </w:rPr>
            </w:pPr>
            <w:r w:rsidRPr="00AC6B19">
              <w:rPr>
                <w:szCs w:val="18"/>
              </w:rPr>
              <w:t>WA</w:t>
            </w:r>
          </w:p>
        </w:tc>
        <w:tc>
          <w:tcPr>
            <w:tcW w:w="2627" w:type="pct"/>
            <w:shd w:val="clear" w:color="auto" w:fill="DBF4F5" w:themeFill="background2"/>
            <w:noWrap/>
          </w:tcPr>
          <w:p w14:paraId="450EC2C0" w14:textId="77777777" w:rsidR="00CE0A71" w:rsidRPr="00AC6B19" w:rsidRDefault="00CE0A71" w:rsidP="00A114BD">
            <w:pPr>
              <w:pStyle w:val="TableTextRight"/>
              <w:rPr>
                <w:szCs w:val="18"/>
              </w:rPr>
            </w:pPr>
            <w:r w:rsidRPr="00AC6B19">
              <w:rPr>
                <w:szCs w:val="18"/>
              </w:rPr>
              <w:t>15,000</w:t>
            </w:r>
          </w:p>
        </w:tc>
        <w:tc>
          <w:tcPr>
            <w:tcW w:w="29" w:type="pct"/>
          </w:tcPr>
          <w:p w14:paraId="62521C96"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031F825C" w14:textId="77777777" w:rsidR="00CE0A71" w:rsidRPr="00AC6B19" w:rsidRDefault="00CE0A71" w:rsidP="002E52EC">
            <w:pPr>
              <w:pStyle w:val="TableTextLeft"/>
              <w:rPr>
                <w:szCs w:val="18"/>
              </w:rPr>
            </w:pPr>
            <w:r w:rsidRPr="00AC6B19">
              <w:rPr>
                <w:szCs w:val="18"/>
              </w:rPr>
              <w:t>rHDPE, rPET and rPP kerbside reprocessing. Start-up TBC.</w:t>
            </w:r>
          </w:p>
        </w:tc>
      </w:tr>
      <w:tr w:rsidR="00CE0A71" w:rsidRPr="00510B16" w14:paraId="7FCA49F4" w14:textId="77777777" w:rsidTr="00DF0F8D">
        <w:trPr>
          <w:trHeight w:val="286"/>
        </w:trPr>
        <w:tc>
          <w:tcPr>
            <w:tcW w:w="30" w:type="pct"/>
            <w:shd w:val="clear" w:color="auto" w:fill="DBF4F5" w:themeFill="background2"/>
            <w:noWrap/>
          </w:tcPr>
          <w:p w14:paraId="15273BAA" w14:textId="061AC3AA" w:rsidR="00CE0A71" w:rsidRPr="00AC6B19" w:rsidRDefault="00CE0A71" w:rsidP="002E52EC">
            <w:pPr>
              <w:pStyle w:val="TableTextLeft"/>
              <w:rPr>
                <w:szCs w:val="18"/>
              </w:rPr>
            </w:pPr>
            <w:r w:rsidRPr="00AC6B19">
              <w:rPr>
                <w:szCs w:val="18"/>
              </w:rPr>
              <w:lastRenderedPageBreak/>
              <w:t>Martogg LCM</w:t>
            </w:r>
          </w:p>
        </w:tc>
        <w:tc>
          <w:tcPr>
            <w:tcW w:w="2284" w:type="pct"/>
            <w:noWrap/>
          </w:tcPr>
          <w:p w14:paraId="1D28B1D1" w14:textId="77777777" w:rsidR="00CE0A71" w:rsidRPr="00AC6B19" w:rsidRDefault="00CE0A71" w:rsidP="002E52EC">
            <w:pPr>
              <w:pStyle w:val="TableTextLeft"/>
              <w:rPr>
                <w:szCs w:val="18"/>
              </w:rPr>
            </w:pPr>
            <w:r w:rsidRPr="00AC6B19">
              <w:rPr>
                <w:szCs w:val="18"/>
              </w:rPr>
              <w:t>Dandenong VIC</w:t>
            </w:r>
          </w:p>
        </w:tc>
        <w:tc>
          <w:tcPr>
            <w:tcW w:w="2627" w:type="pct"/>
            <w:shd w:val="clear" w:color="auto" w:fill="DBF4F5" w:themeFill="background2"/>
            <w:noWrap/>
          </w:tcPr>
          <w:p w14:paraId="3D3A5639" w14:textId="77777777" w:rsidR="00CE0A71" w:rsidRPr="00AC6B19" w:rsidRDefault="00CE0A71" w:rsidP="00A114BD">
            <w:pPr>
              <w:pStyle w:val="TableTextRight"/>
              <w:rPr>
                <w:szCs w:val="18"/>
              </w:rPr>
            </w:pPr>
            <w:r w:rsidRPr="00AC6B19">
              <w:rPr>
                <w:szCs w:val="18"/>
              </w:rPr>
              <w:t>23,000</w:t>
            </w:r>
          </w:p>
        </w:tc>
        <w:tc>
          <w:tcPr>
            <w:tcW w:w="29" w:type="pct"/>
          </w:tcPr>
          <w:p w14:paraId="020AA480"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6D55632B" w14:textId="77777777" w:rsidR="00CE0A71" w:rsidRPr="00AC6B19" w:rsidRDefault="00CE0A71" w:rsidP="002E52EC">
            <w:pPr>
              <w:pStyle w:val="TableTextLeft"/>
              <w:rPr>
                <w:szCs w:val="18"/>
              </w:rPr>
            </w:pPr>
            <w:r w:rsidRPr="00AC6B19">
              <w:rPr>
                <w:szCs w:val="18"/>
              </w:rPr>
              <w:t>Food grade rPET production.</w:t>
            </w:r>
          </w:p>
        </w:tc>
      </w:tr>
      <w:tr w:rsidR="00CE0A71" w:rsidRPr="00510B16" w14:paraId="793F88DC" w14:textId="77777777" w:rsidTr="00DF0F8D">
        <w:trPr>
          <w:trHeight w:val="286"/>
        </w:trPr>
        <w:tc>
          <w:tcPr>
            <w:tcW w:w="30" w:type="pct"/>
            <w:shd w:val="clear" w:color="auto" w:fill="DBF4F5" w:themeFill="background2"/>
            <w:noWrap/>
          </w:tcPr>
          <w:p w14:paraId="0E84049D" w14:textId="2D657A6B" w:rsidR="00CE0A71" w:rsidRPr="00AC6B19" w:rsidRDefault="00CE0A71" w:rsidP="002E52EC">
            <w:pPr>
              <w:pStyle w:val="TableTextLeft"/>
              <w:rPr>
                <w:szCs w:val="18"/>
              </w:rPr>
            </w:pPr>
            <w:r w:rsidRPr="00AC6B19">
              <w:rPr>
                <w:szCs w:val="18"/>
              </w:rPr>
              <w:t>Martogg LCM</w:t>
            </w:r>
          </w:p>
        </w:tc>
        <w:tc>
          <w:tcPr>
            <w:tcW w:w="2284" w:type="pct"/>
            <w:noWrap/>
          </w:tcPr>
          <w:p w14:paraId="79B1AEF5" w14:textId="77777777" w:rsidR="00CE0A71" w:rsidRPr="00AC6B19" w:rsidRDefault="00CE0A71" w:rsidP="002E52EC">
            <w:pPr>
              <w:pStyle w:val="TableTextLeft"/>
              <w:rPr>
                <w:szCs w:val="18"/>
              </w:rPr>
            </w:pPr>
            <w:r w:rsidRPr="00AC6B19">
              <w:rPr>
                <w:szCs w:val="18"/>
              </w:rPr>
              <w:t>VIC</w:t>
            </w:r>
          </w:p>
        </w:tc>
        <w:tc>
          <w:tcPr>
            <w:tcW w:w="2627" w:type="pct"/>
            <w:shd w:val="clear" w:color="auto" w:fill="DBF4F5" w:themeFill="background2"/>
            <w:noWrap/>
          </w:tcPr>
          <w:p w14:paraId="3091E87D" w14:textId="77777777" w:rsidR="00CE0A71" w:rsidRPr="00AC6B19" w:rsidRDefault="00CE0A71" w:rsidP="00A114BD">
            <w:pPr>
              <w:pStyle w:val="TableTextRight"/>
              <w:rPr>
                <w:szCs w:val="18"/>
              </w:rPr>
            </w:pPr>
            <w:r w:rsidRPr="00AC6B19">
              <w:rPr>
                <w:szCs w:val="18"/>
              </w:rPr>
              <w:t>&gt;6,000</w:t>
            </w:r>
          </w:p>
        </w:tc>
        <w:tc>
          <w:tcPr>
            <w:tcW w:w="29" w:type="pct"/>
          </w:tcPr>
          <w:p w14:paraId="6890C412" w14:textId="77777777" w:rsidR="00CE0A71" w:rsidRPr="00AC6B19" w:rsidRDefault="00CE0A71" w:rsidP="002E52EC">
            <w:pPr>
              <w:pStyle w:val="TableTextLeft"/>
              <w:rPr>
                <w:szCs w:val="18"/>
              </w:rPr>
            </w:pPr>
            <w:r w:rsidRPr="00AC6B19">
              <w:rPr>
                <w:szCs w:val="18"/>
              </w:rPr>
              <w:t>Sorting and shredding/granulation</w:t>
            </w:r>
          </w:p>
        </w:tc>
        <w:tc>
          <w:tcPr>
            <w:tcW w:w="29" w:type="pct"/>
            <w:shd w:val="clear" w:color="auto" w:fill="DBF4F5" w:themeFill="background2"/>
          </w:tcPr>
          <w:p w14:paraId="14BEDD61" w14:textId="77777777" w:rsidR="00CE0A71" w:rsidRPr="00AC6B19" w:rsidRDefault="00CE0A71" w:rsidP="002E52EC">
            <w:pPr>
              <w:pStyle w:val="TableTextLeft"/>
              <w:rPr>
                <w:szCs w:val="18"/>
              </w:rPr>
            </w:pPr>
            <w:r w:rsidRPr="00AC6B19">
              <w:rPr>
                <w:szCs w:val="18"/>
              </w:rPr>
              <w:t>Food grade rHDPE production. Start-up in July-Sept 2021 period.</w:t>
            </w:r>
          </w:p>
        </w:tc>
      </w:tr>
      <w:tr w:rsidR="00CE0A71" w:rsidRPr="00510B16" w14:paraId="1D264D9B" w14:textId="77777777" w:rsidTr="00DF0F8D">
        <w:trPr>
          <w:trHeight w:val="286"/>
        </w:trPr>
        <w:tc>
          <w:tcPr>
            <w:tcW w:w="30" w:type="pct"/>
            <w:shd w:val="clear" w:color="auto" w:fill="DBF4F5" w:themeFill="background2"/>
            <w:noWrap/>
          </w:tcPr>
          <w:p w14:paraId="157249B9" w14:textId="50E31EF7" w:rsidR="00CE0A71" w:rsidRPr="00AC6B19" w:rsidRDefault="00CE0A71" w:rsidP="002E52EC">
            <w:pPr>
              <w:pStyle w:val="TableTextLeft"/>
              <w:rPr>
                <w:szCs w:val="18"/>
              </w:rPr>
            </w:pPr>
            <w:r w:rsidRPr="00AC6B19">
              <w:rPr>
                <w:szCs w:val="18"/>
              </w:rPr>
              <w:t>Recycled Plastics Australia</w:t>
            </w:r>
          </w:p>
        </w:tc>
        <w:tc>
          <w:tcPr>
            <w:tcW w:w="2284" w:type="pct"/>
            <w:noWrap/>
          </w:tcPr>
          <w:p w14:paraId="5C8303F7" w14:textId="77777777" w:rsidR="00CE0A71" w:rsidRPr="00AC6B19" w:rsidRDefault="00CE0A71" w:rsidP="002E52EC">
            <w:pPr>
              <w:pStyle w:val="TableTextLeft"/>
              <w:rPr>
                <w:szCs w:val="18"/>
              </w:rPr>
            </w:pPr>
            <w:r w:rsidRPr="00AC6B19">
              <w:rPr>
                <w:szCs w:val="18"/>
              </w:rPr>
              <w:t>Kilburn SA</w:t>
            </w:r>
          </w:p>
        </w:tc>
        <w:tc>
          <w:tcPr>
            <w:tcW w:w="2627" w:type="pct"/>
            <w:shd w:val="clear" w:color="auto" w:fill="DBF4F5" w:themeFill="background2"/>
            <w:noWrap/>
          </w:tcPr>
          <w:p w14:paraId="293BF8B1" w14:textId="77777777" w:rsidR="00CE0A71" w:rsidRPr="00AC6B19" w:rsidRDefault="00CE0A71" w:rsidP="00A114BD">
            <w:pPr>
              <w:pStyle w:val="TableTextRight"/>
              <w:rPr>
                <w:szCs w:val="18"/>
              </w:rPr>
            </w:pPr>
            <w:r w:rsidRPr="00AC6B19">
              <w:rPr>
                <w:szCs w:val="18"/>
              </w:rPr>
              <w:t>20,000–25,000</w:t>
            </w:r>
          </w:p>
        </w:tc>
        <w:tc>
          <w:tcPr>
            <w:tcW w:w="29" w:type="pct"/>
          </w:tcPr>
          <w:p w14:paraId="7CC06F98" w14:textId="77777777" w:rsidR="00CE0A71" w:rsidRPr="00AC6B19" w:rsidRDefault="00CE0A71" w:rsidP="002E52EC">
            <w:pPr>
              <w:pStyle w:val="TableTextLeft"/>
              <w:rPr>
                <w:szCs w:val="18"/>
              </w:rPr>
            </w:pPr>
            <w:r w:rsidRPr="00AC6B19">
              <w:rPr>
                <w:szCs w:val="18"/>
              </w:rPr>
              <w:t>Sorting, shredding/ granulation and pelletising</w:t>
            </w:r>
          </w:p>
        </w:tc>
        <w:tc>
          <w:tcPr>
            <w:tcW w:w="29" w:type="pct"/>
            <w:shd w:val="clear" w:color="auto" w:fill="DBF4F5" w:themeFill="background2"/>
          </w:tcPr>
          <w:p w14:paraId="7D861D7D" w14:textId="77777777" w:rsidR="00CE0A71" w:rsidRPr="00AC6B19" w:rsidRDefault="00CE0A71" w:rsidP="002E52EC">
            <w:pPr>
              <w:pStyle w:val="TableTextLeft"/>
              <w:rPr>
                <w:szCs w:val="18"/>
              </w:rPr>
            </w:pPr>
            <w:r w:rsidRPr="00AC6B19">
              <w:rPr>
                <w:szCs w:val="18"/>
              </w:rPr>
              <w:t>Non-food grade flake and pellet production PE and PP (mostly).</w:t>
            </w:r>
          </w:p>
        </w:tc>
      </w:tr>
      <w:tr w:rsidR="00171234" w:rsidRPr="00510B16" w14:paraId="46470AE9" w14:textId="77777777" w:rsidTr="00DF0F8D">
        <w:trPr>
          <w:trHeight w:val="286"/>
        </w:trPr>
        <w:tc>
          <w:tcPr>
            <w:tcW w:w="30" w:type="pct"/>
            <w:shd w:val="clear" w:color="auto" w:fill="DBF4F5" w:themeFill="background2"/>
            <w:noWrap/>
          </w:tcPr>
          <w:p w14:paraId="617BFD43" w14:textId="77777777" w:rsidR="00171234" w:rsidRPr="00AC6B19" w:rsidRDefault="00171234" w:rsidP="002E52EC">
            <w:pPr>
              <w:pStyle w:val="TableTextLeftBold"/>
              <w:rPr>
                <w:sz w:val="18"/>
                <w:szCs w:val="18"/>
              </w:rPr>
            </w:pPr>
            <w:r w:rsidRPr="00AC6B19">
              <w:rPr>
                <w:sz w:val="18"/>
                <w:szCs w:val="18"/>
              </w:rPr>
              <w:t>Total</w:t>
            </w:r>
          </w:p>
        </w:tc>
        <w:tc>
          <w:tcPr>
            <w:tcW w:w="2284" w:type="pct"/>
            <w:noWrap/>
          </w:tcPr>
          <w:p w14:paraId="6CAFD7E4" w14:textId="77777777" w:rsidR="00171234" w:rsidRPr="00AC6B19" w:rsidRDefault="00171234" w:rsidP="00587F20">
            <w:pPr>
              <w:keepNext/>
              <w:keepLines/>
              <w:widowControl w:val="0"/>
              <w:spacing w:before="40" w:after="40" w:line="240" w:lineRule="auto"/>
              <w:jc w:val="both"/>
              <w:rPr>
                <w:rFonts w:ascii="Arial" w:hAnsi="Arial" w:cs="Arial"/>
                <w:b/>
                <w:bCs/>
                <w:color w:val="000000"/>
                <w:szCs w:val="18"/>
              </w:rPr>
            </w:pPr>
            <w:r w:rsidRPr="00AC6B19">
              <w:rPr>
                <w:rFonts w:ascii="Arial" w:hAnsi="Arial" w:cs="Arial"/>
                <w:b/>
                <w:bCs/>
                <w:color w:val="000000"/>
                <w:szCs w:val="18"/>
              </w:rPr>
              <w:t>-</w:t>
            </w:r>
          </w:p>
        </w:tc>
        <w:tc>
          <w:tcPr>
            <w:tcW w:w="2627" w:type="pct"/>
            <w:shd w:val="clear" w:color="auto" w:fill="DBF4F5" w:themeFill="background2"/>
            <w:noWrap/>
          </w:tcPr>
          <w:p w14:paraId="30FA3CE4" w14:textId="77777777" w:rsidR="00171234" w:rsidRPr="00AC6B19" w:rsidRDefault="00171234" w:rsidP="002E52EC">
            <w:pPr>
              <w:pStyle w:val="TableTextRight"/>
              <w:rPr>
                <w:b/>
                <w:bCs/>
                <w:szCs w:val="18"/>
              </w:rPr>
            </w:pPr>
            <w:r w:rsidRPr="00AC6B19">
              <w:rPr>
                <w:b/>
                <w:bCs/>
                <w:szCs w:val="18"/>
              </w:rPr>
              <w:t>164,000–224,000</w:t>
            </w:r>
          </w:p>
        </w:tc>
        <w:tc>
          <w:tcPr>
            <w:tcW w:w="29" w:type="pct"/>
          </w:tcPr>
          <w:p w14:paraId="0AFEC26F" w14:textId="77777777" w:rsidR="00171234" w:rsidRPr="00AC6B19" w:rsidRDefault="00171234" w:rsidP="00587F20">
            <w:pPr>
              <w:keepNext/>
              <w:keepLines/>
              <w:widowControl w:val="0"/>
              <w:spacing w:before="40" w:after="40" w:line="240" w:lineRule="auto"/>
              <w:jc w:val="both"/>
              <w:rPr>
                <w:rFonts w:ascii="Arial" w:hAnsi="Arial" w:cs="Arial"/>
                <w:b/>
                <w:bCs/>
                <w:color w:val="000000"/>
                <w:szCs w:val="18"/>
              </w:rPr>
            </w:pPr>
            <w:r w:rsidRPr="00AC6B19">
              <w:rPr>
                <w:rFonts w:ascii="Arial" w:hAnsi="Arial" w:cs="Arial"/>
                <w:b/>
                <w:bCs/>
                <w:color w:val="000000"/>
                <w:szCs w:val="18"/>
              </w:rPr>
              <w:t>-</w:t>
            </w:r>
          </w:p>
        </w:tc>
        <w:tc>
          <w:tcPr>
            <w:tcW w:w="29" w:type="pct"/>
            <w:shd w:val="clear" w:color="auto" w:fill="DBF4F5" w:themeFill="background2"/>
          </w:tcPr>
          <w:p w14:paraId="6A75DA5D" w14:textId="77777777" w:rsidR="00171234" w:rsidRPr="00AC6B19" w:rsidRDefault="00171234" w:rsidP="00587F20">
            <w:pPr>
              <w:keepNext/>
              <w:keepLines/>
              <w:widowControl w:val="0"/>
              <w:spacing w:before="40" w:after="40" w:line="240" w:lineRule="auto"/>
              <w:jc w:val="both"/>
              <w:rPr>
                <w:rFonts w:ascii="Arial" w:hAnsi="Arial" w:cs="Arial"/>
                <w:b/>
                <w:bCs/>
                <w:color w:val="000000"/>
                <w:szCs w:val="18"/>
              </w:rPr>
            </w:pPr>
            <w:r w:rsidRPr="00AC6B19">
              <w:rPr>
                <w:rFonts w:ascii="Arial" w:hAnsi="Arial" w:cs="Arial"/>
                <w:b/>
                <w:bCs/>
                <w:color w:val="000000"/>
                <w:szCs w:val="18"/>
              </w:rPr>
              <w:t>-</w:t>
            </w:r>
          </w:p>
        </w:tc>
      </w:tr>
    </w:tbl>
    <w:p w14:paraId="2C7B4A6D" w14:textId="6AC59214" w:rsidR="00171234" w:rsidRPr="00C30C4F" w:rsidRDefault="00171234" w:rsidP="00C30C4F">
      <w:pPr>
        <w:pStyle w:val="SmallBodyText"/>
        <w:rPr>
          <w:sz w:val="14"/>
          <w:szCs w:val="14"/>
        </w:rPr>
      </w:pPr>
      <w:r w:rsidRPr="00C30C4F">
        <w:rPr>
          <w:sz w:val="14"/>
          <w:szCs w:val="14"/>
        </w:rPr>
        <w:t>Note: Updated to June 2022.</w:t>
      </w:r>
    </w:p>
    <w:p w14:paraId="72A49DF2" w14:textId="77777777" w:rsidR="00EE2332" w:rsidRDefault="00EE2332" w:rsidP="00C30C4F">
      <w:pPr>
        <w:pStyle w:val="BodyText"/>
      </w:pPr>
    </w:p>
    <w:p w14:paraId="73B8FC7A" w14:textId="00668762" w:rsidR="00171234" w:rsidRPr="00171234" w:rsidRDefault="3099195B" w:rsidP="00C30C4F">
      <w:pPr>
        <w:pStyle w:val="BodyText"/>
      </w:pPr>
      <w:r>
        <w:t xml:space="preserve">Not listed in the table above are the prospective advanced (chemical recycling) projects nationally that are at varying degrees </w:t>
      </w:r>
      <w:r w:rsidR="7E54B4CD">
        <w:t>of project</w:t>
      </w:r>
      <w:r>
        <w:t xml:space="preserve"> development. These will tend not to target the rigid consumer packaging generated by kerbside </w:t>
      </w:r>
      <w:r w:rsidR="7E54B4CD">
        <w:t>recycling but</w:t>
      </w:r>
      <w:r>
        <w:t xml:space="preserve"> will target flexible plastic packaging collected from consumer sources. </w:t>
      </w:r>
      <w:r w:rsidR="0DC32A84">
        <w:t>Projects include</w:t>
      </w:r>
      <w:r>
        <w:t>:</w:t>
      </w:r>
    </w:p>
    <w:p w14:paraId="1ABABAE6" w14:textId="605DF8E8" w:rsidR="00171234" w:rsidRPr="00171234" w:rsidRDefault="00171234" w:rsidP="00460BA5">
      <w:pPr>
        <w:pStyle w:val="ListBullet"/>
      </w:pPr>
      <w:r w:rsidRPr="00171234">
        <w:t>APR Plastics, Plastoil Australia and Biofabrik Technologies (~220,000 t</w:t>
      </w:r>
      <w:r w:rsidR="00BD6B95">
        <w:t xml:space="preserve">onnes per </w:t>
      </w:r>
      <w:r w:rsidRPr="00171234">
        <w:t>y</w:t>
      </w:r>
      <w:r w:rsidR="00BD6B95">
        <w:t>ea</w:t>
      </w:r>
      <w:r w:rsidRPr="00171234">
        <w:t xml:space="preserve">r) – </w:t>
      </w:r>
      <w:r w:rsidR="008269BB" w:rsidRPr="00171234">
        <w:t>Early-stage</w:t>
      </w:r>
      <w:r w:rsidRPr="00171234">
        <w:t xml:space="preserve"> project development. Plan to be fully operational in ~5–8 years.</w:t>
      </w:r>
    </w:p>
    <w:p w14:paraId="08A0D6A9" w14:textId="222F8CB7" w:rsidR="00171234" w:rsidRPr="00171234" w:rsidRDefault="00171234" w:rsidP="00460BA5">
      <w:pPr>
        <w:pStyle w:val="ListBullet"/>
      </w:pPr>
      <w:r w:rsidRPr="00171234">
        <w:t>Brightmark (~200,000 t</w:t>
      </w:r>
      <w:r w:rsidR="00E542F0">
        <w:t xml:space="preserve">onnes per </w:t>
      </w:r>
      <w:r w:rsidRPr="00171234">
        <w:t>y</w:t>
      </w:r>
      <w:r w:rsidR="00E542F0">
        <w:t>ea</w:t>
      </w:r>
      <w:r w:rsidRPr="00171234">
        <w:t xml:space="preserve">r) – </w:t>
      </w:r>
      <w:r w:rsidR="008269BB" w:rsidRPr="00171234">
        <w:t>Late-stage</w:t>
      </w:r>
      <w:r w:rsidRPr="00171234">
        <w:t xml:space="preserve"> project development, planned to be operational in 2025.</w:t>
      </w:r>
    </w:p>
    <w:p w14:paraId="1D57C15A" w14:textId="56657144" w:rsidR="00171234" w:rsidRPr="00171234" w:rsidRDefault="00171234" w:rsidP="00460BA5">
      <w:pPr>
        <w:pStyle w:val="ListBullet"/>
      </w:pPr>
      <w:r w:rsidRPr="00171234">
        <w:t>Licella and IQ Renew (initially 20,000 t</w:t>
      </w:r>
      <w:r w:rsidR="00E542F0">
        <w:t>onnes per year</w:t>
      </w:r>
      <w:r w:rsidRPr="00171234">
        <w:t xml:space="preserve">) – </w:t>
      </w:r>
      <w:r w:rsidR="008269BB" w:rsidRPr="00171234">
        <w:t>Late-stage</w:t>
      </w:r>
      <w:r w:rsidRPr="00171234">
        <w:t xml:space="preserve"> project development, planned to be operational in 2023 or 2024.</w:t>
      </w:r>
    </w:p>
    <w:p w14:paraId="4AA156C3" w14:textId="678A9B9B" w:rsidR="00171234" w:rsidRPr="00171234" w:rsidRDefault="00171234" w:rsidP="00460BA5">
      <w:pPr>
        <w:pStyle w:val="ListBullet"/>
      </w:pPr>
      <w:r w:rsidRPr="00171234">
        <w:t xml:space="preserve">Qenos, Cleanaway and Plastic Energy (~100,000 </w:t>
      </w:r>
      <w:r w:rsidR="00E542F0">
        <w:t>t</w:t>
      </w:r>
      <w:r w:rsidR="00536D44">
        <w:t>onnes per year</w:t>
      </w:r>
      <w:r w:rsidRPr="00171234">
        <w:t xml:space="preserve">) – </w:t>
      </w:r>
      <w:r w:rsidR="008269BB" w:rsidRPr="00171234">
        <w:t>Early-stage</w:t>
      </w:r>
      <w:r w:rsidRPr="00171234">
        <w:t xml:space="preserve"> project development. Plan to be fully operational by 2025.</w:t>
      </w:r>
    </w:p>
    <w:p w14:paraId="24EA1E7E" w14:textId="0328F6E8" w:rsidR="00171234" w:rsidRDefault="00171234" w:rsidP="00460BA5">
      <w:pPr>
        <w:pStyle w:val="ListBullet"/>
      </w:pPr>
      <w:r w:rsidRPr="00171234">
        <w:t xml:space="preserve">Samsara Eco, CSIRO &amp; Woolworths enzyme recycling (5,000 </w:t>
      </w:r>
      <w:r w:rsidR="00536D44">
        <w:t>tonnes per year</w:t>
      </w:r>
      <w:r w:rsidRPr="00171234">
        <w:t>) – Trial stage in 2022.</w:t>
      </w:r>
    </w:p>
    <w:p w14:paraId="785115B3" w14:textId="58C5A9C2" w:rsidR="00532B69" w:rsidRDefault="00532B69" w:rsidP="00532B69">
      <w:pPr>
        <w:pStyle w:val="ListBullet"/>
        <w:numPr>
          <w:ilvl w:val="0"/>
          <w:numId w:val="0"/>
        </w:numPr>
        <w:ind w:left="340" w:hanging="170"/>
      </w:pPr>
    </w:p>
    <w:p w14:paraId="1987C209" w14:textId="77777777" w:rsidR="008269BB" w:rsidRDefault="008269BB">
      <w:pPr>
        <w:rPr>
          <w:rFonts w:eastAsia="Arial"/>
          <w:b/>
          <w:color w:val="004C97" w:themeColor="accent3"/>
          <w:sz w:val="28"/>
          <w:szCs w:val="28"/>
        </w:rPr>
      </w:pPr>
      <w:r>
        <w:rPr>
          <w:rFonts w:eastAsia="Arial"/>
        </w:rPr>
        <w:br w:type="page"/>
      </w:r>
    </w:p>
    <w:p w14:paraId="7055AA48" w14:textId="4B80714F" w:rsidR="00FC722B" w:rsidRPr="00FC722B" w:rsidRDefault="00FC722B" w:rsidP="00185AE0">
      <w:pPr>
        <w:pStyle w:val="Heading3"/>
        <w:rPr>
          <w:rFonts w:eastAsia="Arial"/>
        </w:rPr>
      </w:pPr>
      <w:r w:rsidRPr="00FC722B">
        <w:rPr>
          <w:rFonts w:eastAsia="Arial"/>
        </w:rPr>
        <w:lastRenderedPageBreak/>
        <w:t>Disclaimer</w:t>
      </w:r>
    </w:p>
    <w:p w14:paraId="2172846B" w14:textId="0812B407" w:rsidR="00FC722B" w:rsidRPr="00FC722B" w:rsidRDefault="00FC722B" w:rsidP="00FC722B">
      <w:pPr>
        <w:pStyle w:val="BodyText"/>
        <w:rPr>
          <w:rFonts w:eastAsia="Arial"/>
        </w:rPr>
      </w:pPr>
      <w:r w:rsidRPr="00FC722B">
        <w:rPr>
          <w:rFonts w:eastAsia="Arial"/>
        </w:rPr>
        <w:t xml:space="preserve">The information on this </w:t>
      </w:r>
      <w:r>
        <w:rPr>
          <w:rFonts w:eastAsia="Arial"/>
        </w:rPr>
        <w:t>report</w:t>
      </w:r>
      <w:r w:rsidRPr="00FC722B">
        <w:rPr>
          <w:rFonts w:eastAsia="Arial"/>
        </w:rPr>
        <w:t xml:space="preserve"> was prepared in conjunction with Blue Environment, IndustryEdge and Sustainable Resource Use (SRU).</w:t>
      </w:r>
    </w:p>
    <w:p w14:paraId="05E3B493" w14:textId="1419D936" w:rsidR="00FC722B" w:rsidRPr="00FC722B" w:rsidRDefault="00FC722B" w:rsidP="00FC722B">
      <w:pPr>
        <w:pStyle w:val="BodyText"/>
        <w:rPr>
          <w:rFonts w:eastAsia="Arial"/>
        </w:rPr>
      </w:pPr>
      <w:r w:rsidRPr="00FC722B">
        <w:rPr>
          <w:rFonts w:eastAsia="Arial"/>
        </w:rPr>
        <w:t xml:space="preserve">While reasonable efforts have been made to ensure that the contents of this publication are factually correct, Recycling Victoria gives no warranty regarding its accuracy, completeness, currency or suitability for any particular purpose and to the extent permitted by law, does not accept any liability for loss or damages incurred </w:t>
      </w:r>
      <w:proofErr w:type="gramStart"/>
      <w:r w:rsidRPr="00FC722B">
        <w:rPr>
          <w:rFonts w:eastAsia="Arial"/>
        </w:rPr>
        <w:t>as a result of</w:t>
      </w:r>
      <w:proofErr w:type="gramEnd"/>
      <w:r w:rsidRPr="00FC722B">
        <w:rPr>
          <w:rFonts w:eastAsia="Arial"/>
        </w:rPr>
        <w:t xml:space="preserve"> placed upon the content of this publication</w:t>
      </w:r>
      <w:r w:rsidR="00824627">
        <w:rPr>
          <w:rFonts w:eastAsia="Arial"/>
        </w:rPr>
        <w:t>.</w:t>
      </w:r>
    </w:p>
    <w:p w14:paraId="23850CE6" w14:textId="77777777" w:rsidR="00FC722B" w:rsidRPr="00FC722B" w:rsidRDefault="00FC722B" w:rsidP="00FC722B">
      <w:pPr>
        <w:pStyle w:val="BodyText"/>
        <w:rPr>
          <w:rFonts w:eastAsia="Arial"/>
        </w:rPr>
      </w:pPr>
      <w:r w:rsidRPr="00FC722B">
        <w:rPr>
          <w:rFonts w:eastAsia="Arial"/>
        </w:rPr>
        <w:t>This publication is provided on the basis that all persons accessing it undertake responsibility for assessing the relevance and accuracy of its content.</w:t>
      </w:r>
    </w:p>
    <w:p w14:paraId="1C4CB120" w14:textId="0FA82FC4" w:rsidR="00FC722B" w:rsidRPr="00682C7C" w:rsidRDefault="00FC722B" w:rsidP="00FC722B">
      <w:pPr>
        <w:pStyle w:val="BodyText"/>
        <w:rPr>
          <w:rFonts w:eastAsia="Arial"/>
        </w:rPr>
      </w:pPr>
      <w:r w:rsidRPr="00FC722B">
        <w:rPr>
          <w:rFonts w:eastAsia="Arial"/>
        </w:rPr>
        <w:t xml:space="preserve">Recycling Victoria does not accept any liability for loss or damage arising from your use of or reliance on the Data. The inclusion of information in this report does not constitute Recycling Victoria’s endorsement of any </w:t>
      </w:r>
      <w:proofErr w:type="gramStart"/>
      <w:r w:rsidRPr="00FC722B">
        <w:rPr>
          <w:rFonts w:eastAsia="Arial"/>
        </w:rPr>
        <w:t>particular facility</w:t>
      </w:r>
      <w:proofErr w:type="gramEnd"/>
      <w:r w:rsidRPr="00FC722B">
        <w:rPr>
          <w:rFonts w:eastAsia="Arial"/>
        </w:rPr>
        <w:t>, or any associated organisation, product or service.</w:t>
      </w:r>
    </w:p>
    <w:p w14:paraId="40BE010C" w14:textId="77777777" w:rsidR="00682C7C" w:rsidRPr="00D76CD4" w:rsidRDefault="00682C7C" w:rsidP="00682C7C">
      <w:pPr>
        <w:pStyle w:val="Footnotes"/>
        <w:numPr>
          <w:ilvl w:val="0"/>
          <w:numId w:val="0"/>
        </w:numPr>
        <w:ind w:left="284" w:hanging="284"/>
        <w:rPr>
          <w:rFonts w:eastAsia="Arial"/>
        </w:rPr>
      </w:pPr>
    </w:p>
    <w:p w14:paraId="057C806F" w14:textId="77777777" w:rsidR="00171234" w:rsidRDefault="00171234" w:rsidP="00171234">
      <w:pPr>
        <w:pStyle w:val="BodyText"/>
      </w:pPr>
    </w:p>
    <w:tbl>
      <w:tblPr>
        <w:tblpPr w:leftFromText="181" w:rightFromText="181" w:topFromText="113" w:horzAnchor="page" w:tblpX="852" w:tblpYSpec="bottom"/>
        <w:tblOverlap w:val="never"/>
        <w:tblW w:w="10205" w:type="dxa"/>
        <w:tblLayout w:type="fixed"/>
        <w:tblCellMar>
          <w:top w:w="170" w:type="dxa"/>
          <w:left w:w="0" w:type="dxa"/>
          <w:right w:w="0" w:type="dxa"/>
        </w:tblCellMar>
        <w:tblLook w:val="01E0" w:firstRow="1" w:lastRow="1" w:firstColumn="1" w:lastColumn="1" w:noHBand="0" w:noVBand="0"/>
      </w:tblPr>
      <w:tblGrid>
        <w:gridCol w:w="5216"/>
        <w:gridCol w:w="4989"/>
      </w:tblGrid>
      <w:tr w:rsidR="00254A01" w14:paraId="16C50CE8" w14:textId="77777777" w:rsidTr="00437A2E">
        <w:trPr>
          <w:trHeight w:val="3175"/>
        </w:trPr>
        <w:tc>
          <w:tcPr>
            <w:tcW w:w="5216" w:type="dxa"/>
            <w:shd w:val="clear" w:color="auto" w:fill="auto"/>
          </w:tcPr>
          <w:p w14:paraId="6058C56F" w14:textId="63BBC980" w:rsidR="00BF56B2" w:rsidRPr="00472CF9" w:rsidRDefault="00BF56B2" w:rsidP="00437A2E">
            <w:pPr>
              <w:pStyle w:val="SmallBodyText"/>
              <w:rPr>
                <w:sz w:val="14"/>
                <w:szCs w:val="22"/>
              </w:rPr>
            </w:pPr>
            <w:r w:rsidRPr="00472CF9">
              <w:rPr>
                <w:sz w:val="14"/>
                <w:szCs w:val="22"/>
              </w:rPr>
              <w:t xml:space="preserve">© The State of Victoria </w:t>
            </w:r>
            <w:r w:rsidR="00752437" w:rsidRPr="00752437">
              <w:rPr>
                <w:sz w:val="14"/>
                <w:szCs w:val="22"/>
              </w:rPr>
              <w:t>Department of Energy, Environment and Climate Action</w:t>
            </w:r>
            <w:r w:rsidR="003E0AE3">
              <w:rPr>
                <w:sz w:val="14"/>
                <w:szCs w:val="22"/>
              </w:rPr>
              <w:t xml:space="preserve"> 2023</w:t>
            </w:r>
          </w:p>
          <w:p w14:paraId="489B18B4" w14:textId="23090426" w:rsidR="00BF56B2" w:rsidRDefault="00BF56B2" w:rsidP="00437A2E">
            <w:pPr>
              <w:pStyle w:val="SmallBodyText"/>
              <w:rPr>
                <w:color w:val="auto"/>
                <w:sz w:val="14"/>
                <w:szCs w:val="22"/>
              </w:rPr>
            </w:pPr>
            <w:r w:rsidRPr="00472CF9">
              <w:rPr>
                <w:noProof/>
                <w:color w:val="2B579A"/>
                <w:sz w:val="14"/>
                <w:szCs w:val="22"/>
                <w:shd w:val="clear" w:color="auto" w:fill="E6E6E6"/>
              </w:rPr>
              <w:drawing>
                <wp:anchor distT="0" distB="0" distL="114300" distR="36195" simplePos="0" relativeHeight="251658241" behindDoc="0" locked="1" layoutInCell="1" allowOverlap="1" wp14:anchorId="29707FED" wp14:editId="53CB48D6">
                  <wp:simplePos x="0" y="0"/>
                  <wp:positionH relativeFrom="column">
                    <wp:posOffset>0</wp:posOffset>
                  </wp:positionH>
                  <wp:positionV relativeFrom="paragraph">
                    <wp:posOffset>28575</wp:posOffset>
                  </wp:positionV>
                  <wp:extent cx="658495" cy="237490"/>
                  <wp:effectExtent l="0" t="0" r="8255" b="0"/>
                  <wp:wrapSquare wrapText="bothSides"/>
                  <wp:docPr id="25" name="Picture 25" descr="Creative Commons BY"/>
                  <wp:cNvGraphicFramePr/>
                  <a:graphic xmlns:a="http://schemas.openxmlformats.org/drawingml/2006/main">
                    <a:graphicData uri="http://schemas.openxmlformats.org/drawingml/2006/picture">
                      <pic:pic xmlns:pic="http://schemas.openxmlformats.org/drawingml/2006/picture">
                        <pic:nvPicPr>
                          <pic:cNvPr id="25" name="Picture 25" descr="Creative Commons BY"/>
                          <pic:cNvPicPr/>
                        </pic:nvPicPr>
                        <pic:blipFill>
                          <a:blip r:embed="rId22">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72CF9">
              <w:rPr>
                <w:sz w:val="14"/>
                <w:szCs w:val="22"/>
              </w:rPr>
              <w:t xml:space="preserve">This </w:t>
            </w:r>
            <w:r w:rsidR="00752437">
              <w:rPr>
                <w:color w:val="auto"/>
                <w:sz w:val="14"/>
                <w:szCs w:val="22"/>
              </w:rPr>
              <w:t xml:space="preserve">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Energy, Environment and Climate Action (DEECA) logo. To view a copy of this licence, visit </w:t>
            </w:r>
            <w:hyperlink r:id="rId23" w:history="1">
              <w:r w:rsidR="003E0AE3" w:rsidRPr="002A3A85">
                <w:rPr>
                  <w:rStyle w:val="Hyperlink"/>
                  <w:sz w:val="14"/>
                  <w:szCs w:val="22"/>
                </w:rPr>
                <w:t>http://creativecommons.org/licenses/by/4.0/</w:t>
              </w:r>
            </w:hyperlink>
          </w:p>
          <w:p w14:paraId="2517F6D9" w14:textId="77777777" w:rsidR="003E0AE3" w:rsidRDefault="003E0AE3" w:rsidP="00437A2E">
            <w:pPr>
              <w:pStyle w:val="SmallHeading"/>
              <w:rPr>
                <w:sz w:val="14"/>
                <w:szCs w:val="22"/>
              </w:rPr>
            </w:pPr>
          </w:p>
          <w:p w14:paraId="31038CA6" w14:textId="362E30EE" w:rsidR="00BF56B2" w:rsidRPr="00472CF9" w:rsidRDefault="00BF56B2" w:rsidP="00437A2E">
            <w:pPr>
              <w:pStyle w:val="SmallHeading"/>
              <w:rPr>
                <w:sz w:val="14"/>
                <w:szCs w:val="22"/>
              </w:rPr>
            </w:pPr>
            <w:r w:rsidRPr="00472CF9">
              <w:rPr>
                <w:sz w:val="14"/>
                <w:szCs w:val="22"/>
              </w:rPr>
              <w:t>Disclaimer</w:t>
            </w:r>
          </w:p>
          <w:p w14:paraId="70378E46" w14:textId="77777777" w:rsidR="00B47C79" w:rsidRDefault="00BF56B2" w:rsidP="00437A2E">
            <w:pPr>
              <w:pStyle w:val="SmallBodyText"/>
            </w:pPr>
            <w:r w:rsidRPr="00472CF9">
              <w:rPr>
                <w:sz w:val="14"/>
                <w:szCs w:val="22"/>
              </w:rPr>
              <w:t xml:space="preserve">This publication may be of assistance to </w:t>
            </w:r>
            <w:r w:rsidR="00AB2E02" w:rsidRPr="00472CF9">
              <w:rPr>
                <w:sz w:val="14"/>
                <w:szCs w:val="22"/>
              </w:rPr>
              <w:t>you,</w:t>
            </w:r>
            <w:r w:rsidRPr="00472CF9">
              <w:rPr>
                <w:sz w:val="14"/>
                <w:szCs w:val="22"/>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1E5A08B2" w14:textId="77777777" w:rsidR="00254A01" w:rsidRPr="00E97294" w:rsidRDefault="00254A01" w:rsidP="00437A2E">
            <w:pPr>
              <w:pStyle w:val="xAccessibilityHeading"/>
            </w:pPr>
            <w:bookmarkStart w:id="1" w:name="_Accessibility"/>
            <w:bookmarkEnd w:id="1"/>
            <w:r w:rsidRPr="00E97294">
              <w:t>Accessibility</w:t>
            </w:r>
          </w:p>
          <w:p w14:paraId="7F0C527A" w14:textId="77777777" w:rsidR="00254A01" w:rsidRDefault="00254A01" w:rsidP="00437A2E">
            <w:pPr>
              <w:pStyle w:val="xAccessibilityText"/>
            </w:pPr>
            <w:r>
              <w:t xml:space="preserve">If you would like to receive this publication in an alternative format, please telephone the </w:t>
            </w:r>
            <w:r w:rsidR="00752437">
              <w:t>DEECA</w:t>
            </w:r>
            <w:r>
              <w:t xml:space="preserve"> Customer Service Centre on 136186, email </w:t>
            </w:r>
            <w:hyperlink r:id="rId24" w:history="1">
              <w:r w:rsidRPr="00BF56B2">
                <w:rPr>
                  <w:rStyle w:val="Hyperlink"/>
                </w:rPr>
                <w:t>customer.service@delwp.vic.gov.au</w:t>
              </w:r>
            </w:hyperlink>
            <w:r w:rsidRPr="003C5C56">
              <w:t xml:space="preserve"> </w:t>
            </w:r>
            <w:r>
              <w:t xml:space="preserve">or via the National Relay Service on 133 677 </w:t>
            </w:r>
            <w:hyperlink r:id="rId25" w:history="1">
              <w:r w:rsidRPr="00BF56B2">
                <w:rPr>
                  <w:rStyle w:val="Hyperlink"/>
                </w:rPr>
                <w:t>www.relayservice.com.au</w:t>
              </w:r>
            </w:hyperlink>
            <w:r>
              <w:t xml:space="preserve">. This document is also available on the internet </w:t>
            </w:r>
            <w:r w:rsidR="00E977FE">
              <w:rPr>
                <w:color w:val="auto"/>
              </w:rPr>
              <w:t xml:space="preserve">at </w:t>
            </w:r>
            <w:hyperlink r:id="rId26" w:history="1">
              <w:r w:rsidR="00E977FE">
                <w:rPr>
                  <w:rStyle w:val="Hyperlink"/>
                </w:rPr>
                <w:t>www.recycling.vic.gov.au</w:t>
              </w:r>
            </w:hyperlink>
          </w:p>
        </w:tc>
      </w:tr>
    </w:tbl>
    <w:p w14:paraId="208CDA0E" w14:textId="77777777" w:rsidR="00254A01" w:rsidRDefault="007362BC" w:rsidP="00254A01">
      <w:pPr>
        <w:pStyle w:val="SmallBodyText"/>
      </w:pPr>
      <w:r w:rsidRPr="00204FF8">
        <w:rPr>
          <w:rStyle w:val="HiddenText"/>
        </w:rPr>
        <w:t>Keep all content above this instruction text line. Delete only when document formatting is complete.</w:t>
      </w:r>
      <w:r w:rsidR="00254A01">
        <w:t xml:space="preserve"> </w:t>
      </w:r>
    </w:p>
    <w:p w14:paraId="56960049" w14:textId="77777777" w:rsidR="006E1C8D" w:rsidRPr="00BF56B2" w:rsidRDefault="00437A2E" w:rsidP="00BF56B2">
      <w:pPr>
        <w:pStyle w:val="SmallBodyText"/>
      </w:pPr>
      <w:r w:rsidRPr="00AE6B68">
        <w:rPr>
          <w:b/>
          <w:bCs/>
          <w:noProof/>
          <w:color w:val="2B579A"/>
          <w:sz w:val="28"/>
          <w:szCs w:val="32"/>
          <w:shd w:val="clear" w:color="auto" w:fill="E6E6E6"/>
        </w:rPr>
        <w:drawing>
          <wp:anchor distT="0" distB="0" distL="114300" distR="114300" simplePos="0" relativeHeight="251658242" behindDoc="1" locked="0" layoutInCell="1" allowOverlap="1" wp14:anchorId="7D2C5C75" wp14:editId="29E3EEF0">
            <wp:simplePos x="0" y="0"/>
            <wp:positionH relativeFrom="page">
              <wp:align>right</wp:align>
            </wp:positionH>
            <wp:positionV relativeFrom="page">
              <wp:align>bottom</wp:align>
            </wp:positionV>
            <wp:extent cx="2491200" cy="907200"/>
            <wp:effectExtent l="0" t="0" r="0" b="0"/>
            <wp:wrapNone/>
            <wp:docPr id="4" name="Picture 4"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27" cstate="print">
                      <a:extLst>
                        <a:ext uri="{28A0092B-C50C-407E-A947-70E740481C1C}">
                          <a14:useLocalDpi xmlns:a14="http://schemas.microsoft.com/office/drawing/2010/main" val="0"/>
                        </a:ext>
                      </a:extLst>
                    </a:blip>
                    <a:srcRect b="14825"/>
                    <a:stretch/>
                  </pic:blipFill>
                  <pic:spPr bwMode="auto">
                    <a:xfrm>
                      <a:off x="0" y="0"/>
                      <a:ext cx="2491200" cy="90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56B2">
        <w:rPr>
          <w:noProof/>
          <w:color w:val="2B579A"/>
          <w:shd w:val="clear" w:color="auto" w:fill="E6E6E6"/>
        </w:rPr>
        <mc:AlternateContent>
          <mc:Choice Requires="wps">
            <w:drawing>
              <wp:anchor distT="0" distB="0" distL="114300" distR="114300" simplePos="0" relativeHeight="251658240" behindDoc="1" locked="1" layoutInCell="1" allowOverlap="1" wp14:anchorId="28523F89" wp14:editId="765C3625">
                <wp:simplePos x="0" y="0"/>
                <wp:positionH relativeFrom="page">
                  <wp:align>left</wp:align>
                </wp:positionH>
                <wp:positionV relativeFrom="page">
                  <wp:posOffset>7687310</wp:posOffset>
                </wp:positionV>
                <wp:extent cx="7559675" cy="3004185"/>
                <wp:effectExtent l="0" t="0" r="3175" b="5715"/>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00418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xmlns:arto="http://schemas.microsoft.com/office/word/2006/arto">
            <w:pict>
              <v:rect id="Footer Rectangle" style="position:absolute;margin-left:0;margin-top:605.3pt;width:595.25pt;height:236.55pt;z-index:-25166489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alt="&quot;&quot;" o:spid="_x0000_s1026" fillcolor="#dbf4f5 [3214]" stroked="f" strokeweight="1.5pt" w14:anchorId="41FF29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PqfQIAAF8FAAAOAAAAZHJzL2Uyb0RvYy54bWysVE1vGyEQvVfqf0Dcm127dj6srCMrUapK&#10;URI1qXLGLHiRWIYC9tr99R1gd52mUQ9VfcDAvHkz83aGy6t9q8lOOK/AVHRyUlIiDIdamU1Fvz/f&#10;fjqnxAdmaqbBiIoehKdXy48fLju7EFNoQNfCESQxftHZijYh2EVReN6IlvkTsMKgUYJrWcCj2xS1&#10;Yx2yt7qYluVp0YGrrQMuvMfbm2yky8QvpeDhQUovAtEVxdxCWl1a13EtlpdssXHMNor3abB/yKJl&#10;ymDQkeqGBUa2Tv1B1SruwIMMJxzaAqRUXKQasJpJ+aaap4ZZkWpBcbwdZfL/j5bf757so0MZOusX&#10;Hrexir10bfzH/Mg+iXUYxRL7QDhens3nF6dnc0o42j6X5WxyPo9yFkd363z4IqAlcVNRh18jicR2&#10;dz5k6ACJ0TxoVd8qrdMhdoC41o7sGH679Wbak/+G0iZiDUSvTBhvimMtaRcOWkScNt+EJKrG7Kcp&#10;kdRmxyCMc2HCJJsaVosce17ib4g+pJUKTYSRWWL8kbsnGJCZZODOWfb46CpSl47O5d8Sy86jR4oM&#10;JozOrTLg3iPQWFUfOeMHkbI0UaU11IdHRxzkGfGW3yr8bHfMh0fmcChwfHDQwwMuUkNXUeh3lDTg&#10;fr53H/HYq2ilpMMhq6j/sWVOUKK/Guzii8lsFqcyHWbzsyke3GvL+rXFbNtrwF6Y4JNiedpGfNDD&#10;VjpoX/A9WMWoaGKGY+yK8uCGw3XIw48vCherVYLhJFoW7syT5ZE8qhrb8nn/wpztezdg29/DMJBs&#10;8aaFMzZ6GlhtA0iV+vuoa683TnFqnP7Fic/E63NCHd/F5S8AAAD//wMAUEsDBBQABgAIAAAAIQDs&#10;CY2m3QAAAAsBAAAPAAAAZHJzL2Rvd25yZXYueG1sTI/NTsMwEITvSLyDtUjcqJ0iQkjjVPyoRw4U&#10;HsCN3Tjgn8jetMnbsz3BbXdnNPtNs529YyeT8hCDhGIlgJnQRT2EXsLX5+6uApZRBa1cDEbCYjJs&#10;2+urRtU6nsOHOe2xZxQScq0kWMSx5jx31niVV3E0gbRjTF4hrannOqkzhXvH10KU3Ksh0AerRvNq&#10;Tfezn7wEt1tsWt5GLKbu+6Vy1Tsus5by9mZ+3gBDM+OfGS74hA4tMR3iFHRmTgIVQbquC1ECu+jF&#10;k3gAdqCprO4fgbcN/9+h/QUAAP//AwBQSwECLQAUAAYACAAAACEAtoM4kv4AAADhAQAAEwAAAAAA&#10;AAAAAAAAAAAAAAAAW0NvbnRlbnRfVHlwZXNdLnhtbFBLAQItABQABgAIAAAAIQA4/SH/1gAAAJQB&#10;AAALAAAAAAAAAAAAAAAAAC8BAABfcmVscy8ucmVsc1BLAQItABQABgAIAAAAIQAaRTPqfQIAAF8F&#10;AAAOAAAAAAAAAAAAAAAAAC4CAABkcnMvZTJvRG9jLnhtbFBLAQItABQABgAIAAAAIQDsCY2m3QAA&#10;AAsBAAAPAAAAAAAAAAAAAAAAANcEAABkcnMvZG93bnJldi54bWxQSwUGAAAAAAQABADzAAAA4QUA&#10;AAAA&#10;">
                <v:stroke endcap="round"/>
                <w10:wrap anchorx="page" anchory="page"/>
                <w10:anchorlock/>
              </v:rect>
            </w:pict>
          </mc:Fallback>
        </mc:AlternateContent>
      </w:r>
    </w:p>
    <w:sectPr w:rsidR="006E1C8D" w:rsidRPr="00BF56B2" w:rsidSect="003E0AE3">
      <w:headerReference w:type="default" r:id="rId28"/>
      <w:footerReference w:type="default" r:id="rId29"/>
      <w:type w:val="continuous"/>
      <w:pgSz w:w="11907" w:h="16840" w:code="9"/>
      <w:pgMar w:top="1134" w:right="851" w:bottom="1418" w:left="851" w:header="567" w:footer="85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3EE3B" w14:textId="77777777" w:rsidR="008530B8" w:rsidRDefault="008530B8">
      <w:r>
        <w:separator/>
      </w:r>
    </w:p>
    <w:p w14:paraId="05A72D92" w14:textId="77777777" w:rsidR="008530B8" w:rsidRDefault="008530B8"/>
    <w:p w14:paraId="798BEF3C" w14:textId="77777777" w:rsidR="008530B8" w:rsidRDefault="008530B8"/>
  </w:endnote>
  <w:endnote w:type="continuationSeparator" w:id="0">
    <w:p w14:paraId="44DC0113" w14:textId="77777777" w:rsidR="008530B8" w:rsidRDefault="008530B8">
      <w:r>
        <w:continuationSeparator/>
      </w:r>
    </w:p>
    <w:p w14:paraId="472213B6" w14:textId="77777777" w:rsidR="008530B8" w:rsidRDefault="008530B8"/>
    <w:p w14:paraId="015B16D8" w14:textId="77777777" w:rsidR="008530B8" w:rsidRDefault="008530B8"/>
  </w:endnote>
  <w:endnote w:type="continuationNotice" w:id="1">
    <w:p w14:paraId="668A950F" w14:textId="77777777" w:rsidR="002868B6" w:rsidRDefault="002868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0A43" w14:textId="77777777" w:rsidR="00947066" w:rsidRPr="00AE6B68" w:rsidRDefault="001138E9">
    <w:pPr>
      <w:pStyle w:val="Footer"/>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4" behindDoc="0" locked="0" layoutInCell="0" allowOverlap="1" wp14:anchorId="0095F8C6" wp14:editId="14758738">
              <wp:simplePos x="0" y="0"/>
              <wp:positionH relativeFrom="page">
                <wp:posOffset>0</wp:posOffset>
              </wp:positionH>
              <wp:positionV relativeFrom="page">
                <wp:posOffset>10229215</wp:posOffset>
              </wp:positionV>
              <wp:extent cx="7560945" cy="273050"/>
              <wp:effectExtent l="0" t="0" r="0" b="12700"/>
              <wp:wrapNone/>
              <wp:docPr id="101" name="Text Box 10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7118F7"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95F8C6" id="_x0000_t202" coordsize="21600,21600" o:spt="202" path="m,l,21600r21600,l21600,xe">
              <v:stroke joinstyle="miter"/>
              <v:path gradientshapeok="t" o:connecttype="rect"/>
            </v:shapetype>
            <v:shape id="Text Box 101"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7B7118F7"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2122751450"/>
        <w:docPartObj>
          <w:docPartGallery w:val="Page Numbers (Bottom of Page)"/>
          <w:docPartUnique/>
        </w:docPartObj>
      </w:sdtPr>
      <w:sdtEndPr>
        <w:rPr>
          <w:b/>
          <w:bCs/>
          <w:noProof/>
          <w:color w:val="201547" w:themeColor="text2"/>
          <w:sz w:val="32"/>
          <w:szCs w:val="40"/>
          <w:shd w:val="clear" w:color="auto" w:fill="auto"/>
        </w:rPr>
      </w:sdtEndPr>
      <w:sdtContent>
        <w:r w:rsidR="00AE6B68" w:rsidRPr="00AE6B68">
          <w:rPr>
            <w:b/>
            <w:bCs/>
            <w:color w:val="201547" w:themeColor="text2"/>
            <w:sz w:val="20"/>
            <w:szCs w:val="24"/>
            <w:shd w:val="clear" w:color="auto" w:fill="E6E6E6"/>
          </w:rPr>
          <w:fldChar w:fldCharType="begin"/>
        </w:r>
        <w:r w:rsidR="00AE6B68" w:rsidRPr="00AE6B68">
          <w:rPr>
            <w:b/>
            <w:bCs/>
            <w:color w:val="201547" w:themeColor="text2"/>
            <w:sz w:val="20"/>
            <w:szCs w:val="24"/>
          </w:rPr>
          <w:instrText xml:space="preserve"> PAGE   \* MERGEFORMAT </w:instrText>
        </w:r>
        <w:r w:rsidR="00AE6B68" w:rsidRPr="00AE6B68">
          <w:rPr>
            <w:b/>
            <w:bCs/>
            <w:color w:val="201547" w:themeColor="text2"/>
            <w:sz w:val="20"/>
            <w:szCs w:val="24"/>
            <w:shd w:val="clear" w:color="auto" w:fill="E6E6E6"/>
          </w:rPr>
          <w:fldChar w:fldCharType="separate"/>
        </w:r>
        <w:r w:rsidR="00AE6B68" w:rsidRPr="00AE6B68">
          <w:rPr>
            <w:b/>
            <w:bCs/>
            <w:noProof/>
            <w:color w:val="201547" w:themeColor="text2"/>
            <w:sz w:val="20"/>
            <w:szCs w:val="24"/>
          </w:rPr>
          <w:t>2</w:t>
        </w:r>
        <w:r w:rsidR="00AE6B68" w:rsidRPr="00AE6B68">
          <w:rPr>
            <w:b/>
            <w:bCs/>
            <w:noProof/>
            <w:color w:val="201547" w:themeColor="text2"/>
            <w:sz w:val="20"/>
            <w:szCs w:val="24"/>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6656" w14:textId="77777777" w:rsidR="00947066" w:rsidRDefault="00EA0C6A" w:rsidP="00296569">
    <w:pPr>
      <w:pStyle w:val="xWeb"/>
      <w:spacing w:after="960"/>
    </w:pPr>
    <w:r>
      <w:rPr>
        <w:noProof/>
        <w:color w:val="2B579A"/>
        <w:sz w:val="18"/>
        <w:shd w:val="clear" w:color="auto" w:fill="E6E6E6"/>
      </w:rPr>
      <mc:AlternateContent>
        <mc:Choice Requires="wps">
          <w:drawing>
            <wp:anchor distT="0" distB="0" distL="114300" distR="114300" simplePos="0" relativeHeight="251658240" behindDoc="0" locked="0" layoutInCell="0" allowOverlap="1" wp14:anchorId="7BD1272A" wp14:editId="21D867F7">
              <wp:simplePos x="0" y="0"/>
              <wp:positionH relativeFrom="page">
                <wp:posOffset>0</wp:posOffset>
              </wp:positionH>
              <wp:positionV relativeFrom="page">
                <wp:posOffset>10229215</wp:posOffset>
              </wp:positionV>
              <wp:extent cx="7560945" cy="273050"/>
              <wp:effectExtent l="0" t="0" r="0" b="12700"/>
              <wp:wrapNone/>
              <wp:docPr id="9" name="Text Box 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3324B"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D1272A" id="_x0000_t202" coordsize="21600,21600" o:spt="202" path="m,l,21600r21600,l21600,xe">
              <v:stroke joinstyle="miter"/>
              <v:path gradientshapeok="t" o:connecttype="rect"/>
            </v:shapetype>
            <v:shape id="Text Box 9"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3B43324B" w14:textId="77777777" w:rsidR="00EA0C6A" w:rsidRPr="00EA0C6A" w:rsidRDefault="00EA0C6A" w:rsidP="00EA0C6A">
                    <w:pPr>
                      <w:jc w:val="center"/>
                      <w:rPr>
                        <w:rFonts w:ascii="Calibri" w:hAnsi="Calibri" w:cs="Calibri"/>
                        <w:color w:val="000000"/>
                        <w:sz w:val="24"/>
                      </w:rPr>
                    </w:pPr>
                    <w:r w:rsidRPr="00EA0C6A">
                      <w:rPr>
                        <w:rFonts w:ascii="Calibri" w:hAnsi="Calibri" w:cs="Calibri"/>
                        <w:color w:val="000000"/>
                        <w:sz w:val="24"/>
                      </w:rPr>
                      <w:t>OFFICIAL</w:t>
                    </w:r>
                  </w:p>
                </w:txbxContent>
              </v:textbox>
              <w10:wrap anchorx="page" anchory="page"/>
            </v:shape>
          </w:pict>
        </mc:Fallback>
      </mc:AlternateContent>
    </w:r>
    <w:r w:rsidR="00890D78">
      <w:t>recycling.vic.gov.au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1559" w14:textId="77777777" w:rsidR="00B40C2E" w:rsidRPr="002131E7" w:rsidRDefault="00AF174F" w:rsidP="000721CE">
    <w:pPr>
      <w:pStyle w:val="Footer"/>
      <w:rPr>
        <w:b/>
        <w:bCs/>
        <w:color w:val="201547" w:themeColor="text2"/>
        <w:sz w:val="24"/>
        <w:szCs w:val="32"/>
      </w:rPr>
    </w:pPr>
    <w:r w:rsidRPr="002131E7">
      <w:rPr>
        <w:b/>
        <w:bCs/>
        <w:noProof/>
        <w:color w:val="201547" w:themeColor="text2"/>
        <w:sz w:val="28"/>
        <w:szCs w:val="32"/>
        <w:shd w:val="clear" w:color="auto" w:fill="E6E6E6"/>
      </w:rPr>
      <w:drawing>
        <wp:anchor distT="0" distB="0" distL="114300" distR="114300" simplePos="0" relativeHeight="251658246" behindDoc="1" locked="0" layoutInCell="1" allowOverlap="1" wp14:anchorId="402A519D" wp14:editId="3289DD3C">
          <wp:simplePos x="0" y="0"/>
          <wp:positionH relativeFrom="page">
            <wp:align>right</wp:align>
          </wp:positionH>
          <wp:positionV relativeFrom="page">
            <wp:align>bottom</wp:align>
          </wp:positionV>
          <wp:extent cx="2491285" cy="906344"/>
          <wp:effectExtent l="0" t="0" r="0" b="0"/>
          <wp:wrapNone/>
          <wp:docPr id="6" name="Picture 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38E9" w:rsidRPr="002131E7">
      <w:rPr>
        <w:b/>
        <w:bCs/>
        <w:noProof/>
        <w:color w:val="201547" w:themeColor="text2"/>
        <w:sz w:val="28"/>
        <w:szCs w:val="32"/>
        <w:shd w:val="clear" w:color="auto" w:fill="E6E6E6"/>
      </w:rPr>
      <mc:AlternateContent>
        <mc:Choice Requires="wps">
          <w:drawing>
            <wp:anchor distT="0" distB="0" distL="114300" distR="114300" simplePos="0" relativeHeight="251658243" behindDoc="0" locked="0" layoutInCell="0" allowOverlap="1" wp14:anchorId="6DF92188" wp14:editId="09885D57">
              <wp:simplePos x="0" y="0"/>
              <wp:positionH relativeFrom="page">
                <wp:posOffset>0</wp:posOffset>
              </wp:positionH>
              <wp:positionV relativeFrom="page">
                <wp:posOffset>10229215</wp:posOffset>
              </wp:positionV>
              <wp:extent cx="7560945" cy="273050"/>
              <wp:effectExtent l="0" t="0" r="0" b="12700"/>
              <wp:wrapNone/>
              <wp:docPr id="100" name="Text Box 100"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2E208"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F92188" id="_x0000_t202" coordsize="21600,21600" o:spt="202" path="m,l,21600r21600,l21600,xe">
              <v:stroke joinstyle="miter"/>
              <v:path gradientshapeok="t" o:connecttype="rect"/>
            </v:shapetype>
            <v:shape id="Text Box 100"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742E208" w14:textId="77777777" w:rsidR="001138E9" w:rsidRPr="002131E7" w:rsidRDefault="001138E9" w:rsidP="001138E9">
                    <w:pPr>
                      <w:jc w:val="center"/>
                      <w:rPr>
                        <w:rFonts w:ascii="Calibri" w:hAnsi="Calibri" w:cs="Calibri"/>
                        <w:color w:val="000000"/>
                        <w:sz w:val="24"/>
                      </w:rPr>
                    </w:pPr>
                    <w:r w:rsidRPr="002131E7">
                      <w:rPr>
                        <w:rFonts w:ascii="Calibri" w:hAnsi="Calibri" w:cs="Calibri"/>
                        <w:color w:val="000000"/>
                        <w:sz w:val="24"/>
                      </w:rPr>
                      <w:t>OFFICIAL</w:t>
                    </w:r>
                  </w:p>
                </w:txbxContent>
              </v:textbox>
              <w10:wrap anchorx="page" anchory="page"/>
            </v:shape>
          </w:pict>
        </mc:Fallback>
      </mc:AlternateContent>
    </w:r>
    <w:r w:rsidR="00AE6B68" w:rsidRPr="002131E7">
      <w:rPr>
        <w:b/>
        <w:bCs/>
        <w:color w:val="201547" w:themeColor="text2"/>
        <w:sz w:val="24"/>
        <w:szCs w:val="32"/>
      </w:rPr>
      <w:t>recycling.vic.gov.au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3D92" w14:textId="77777777" w:rsidR="007C3531" w:rsidRPr="007C3531" w:rsidRDefault="001138E9" w:rsidP="00861EF9">
    <w:pPr>
      <w:pStyle w:val="Footer"/>
      <w:jc w:val="right"/>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5" behindDoc="0" locked="0" layoutInCell="0" allowOverlap="1" wp14:anchorId="4F717AB1" wp14:editId="4F7CB8F5">
              <wp:simplePos x="0" y="0"/>
              <wp:positionH relativeFrom="page">
                <wp:posOffset>0</wp:posOffset>
              </wp:positionH>
              <wp:positionV relativeFrom="page">
                <wp:posOffset>10229453</wp:posOffset>
              </wp:positionV>
              <wp:extent cx="7560945" cy="273050"/>
              <wp:effectExtent l="0" t="0" r="0" b="12700"/>
              <wp:wrapNone/>
              <wp:docPr id="102" name="Text Box 102"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CD57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717AB1" id="_x0000_t202" coordsize="21600,21600" o:spt="202" path="m,l,21600r21600,l21600,xe">
              <v:stroke joinstyle="miter"/>
              <v:path gradientshapeok="t" o:connecttype="rect"/>
            </v:shapetype>
            <v:shape id="Text Box 102"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DCCD579" w14:textId="77777777" w:rsidR="001138E9" w:rsidRPr="001138E9" w:rsidRDefault="001138E9" w:rsidP="001138E9">
                    <w:pPr>
                      <w:jc w:val="center"/>
                      <w:rPr>
                        <w:rFonts w:ascii="Calibri" w:hAnsi="Calibri" w:cs="Calibri"/>
                        <w:color w:val="000000"/>
                        <w:sz w:val="24"/>
                      </w:rPr>
                    </w:pPr>
                    <w:r w:rsidRPr="001138E9">
                      <w:rPr>
                        <w:rFonts w:ascii="Calibri" w:hAnsi="Calibri" w:cs="Calibri"/>
                        <w:color w:val="000000"/>
                        <w:sz w:val="24"/>
                      </w:rPr>
                      <w:t>OFFICIAL</w:t>
                    </w:r>
                  </w:p>
                </w:txbxContent>
              </v:textbox>
              <w10:wrap anchorx="page" anchory="page"/>
            </v:shape>
          </w:pict>
        </mc:Fallback>
      </mc:AlternateContent>
    </w:r>
    <w:sdt>
      <w:sdtPr>
        <w:rPr>
          <w:color w:val="2B579A"/>
          <w:shd w:val="clear" w:color="auto" w:fill="E6E6E6"/>
        </w:rPr>
        <w:id w:val="-757904798"/>
        <w:docPartObj>
          <w:docPartGallery w:val="Page Numbers (Bottom of Page)"/>
          <w:docPartUnique/>
        </w:docPartObj>
      </w:sdtPr>
      <w:sdtEndPr>
        <w:rPr>
          <w:b/>
          <w:bCs/>
          <w:noProof/>
          <w:color w:val="201547" w:themeColor="text2"/>
          <w:sz w:val="20"/>
          <w:szCs w:val="24"/>
          <w:shd w:val="clear" w:color="auto" w:fill="auto"/>
        </w:rPr>
      </w:sdtEndPr>
      <w:sdtContent>
        <w:r w:rsidR="007C3531" w:rsidRPr="007C3531">
          <w:rPr>
            <w:b/>
            <w:bCs/>
            <w:color w:val="201547" w:themeColor="text2"/>
            <w:sz w:val="20"/>
            <w:szCs w:val="24"/>
            <w:shd w:val="clear" w:color="auto" w:fill="E6E6E6"/>
          </w:rPr>
          <w:fldChar w:fldCharType="begin"/>
        </w:r>
        <w:r w:rsidR="007C3531" w:rsidRPr="007C3531">
          <w:rPr>
            <w:b/>
            <w:bCs/>
            <w:color w:val="201547" w:themeColor="text2"/>
            <w:sz w:val="20"/>
            <w:szCs w:val="24"/>
          </w:rPr>
          <w:instrText xml:space="preserve"> PAGE   \* MERGEFORMAT </w:instrText>
        </w:r>
        <w:r w:rsidR="007C3531" w:rsidRPr="007C3531">
          <w:rPr>
            <w:b/>
            <w:bCs/>
            <w:color w:val="201547" w:themeColor="text2"/>
            <w:sz w:val="20"/>
            <w:szCs w:val="24"/>
            <w:shd w:val="clear" w:color="auto" w:fill="E6E6E6"/>
          </w:rPr>
          <w:fldChar w:fldCharType="separate"/>
        </w:r>
        <w:r w:rsidR="007C3531" w:rsidRPr="007C3531">
          <w:rPr>
            <w:b/>
            <w:bCs/>
            <w:noProof/>
            <w:color w:val="201547" w:themeColor="text2"/>
            <w:sz w:val="20"/>
            <w:szCs w:val="24"/>
          </w:rPr>
          <w:t>2</w:t>
        </w:r>
        <w:r w:rsidR="007C3531" w:rsidRPr="007C3531">
          <w:rPr>
            <w:b/>
            <w:bCs/>
            <w:noProof/>
            <w:color w:val="201547" w:themeColor="text2"/>
            <w:sz w:val="20"/>
            <w:szCs w:val="24"/>
            <w:shd w:val="clear" w:color="auto" w:fill="E6E6E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14D20" w14:textId="77777777" w:rsidR="008530B8" w:rsidRPr="008F5280" w:rsidRDefault="008530B8" w:rsidP="008F5280">
      <w:pPr>
        <w:pStyle w:val="FootnoteSeparator"/>
      </w:pPr>
    </w:p>
    <w:p w14:paraId="292899F8" w14:textId="77777777" w:rsidR="008530B8" w:rsidRDefault="008530B8"/>
  </w:footnote>
  <w:footnote w:type="continuationSeparator" w:id="0">
    <w:p w14:paraId="58FF01DE" w14:textId="77777777" w:rsidR="008530B8" w:rsidRDefault="008530B8" w:rsidP="008F5280">
      <w:pPr>
        <w:pStyle w:val="FootnoteSeparator"/>
      </w:pPr>
    </w:p>
    <w:p w14:paraId="49F77FC2" w14:textId="77777777" w:rsidR="008530B8" w:rsidRDefault="008530B8"/>
    <w:p w14:paraId="36ED14B6" w14:textId="77777777" w:rsidR="008530B8" w:rsidRDefault="008530B8"/>
  </w:footnote>
  <w:footnote w:type="continuationNotice" w:id="1">
    <w:p w14:paraId="0081289A" w14:textId="77777777" w:rsidR="008530B8" w:rsidRDefault="008530B8" w:rsidP="00D55628"/>
    <w:p w14:paraId="75FF5EC7" w14:textId="77777777" w:rsidR="008530B8" w:rsidRDefault="008530B8"/>
    <w:p w14:paraId="60E3F965" w14:textId="77777777" w:rsidR="008530B8" w:rsidRDefault="008530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C7F6" w14:textId="77777777" w:rsidR="00171234" w:rsidRDefault="0017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85E01" w14:textId="77777777" w:rsidR="00501F49" w:rsidRDefault="00501F49" w:rsidP="00501F49">
    <w:pPr>
      <w:pStyle w:val="Header"/>
      <w:spacing w:before="240"/>
      <w:jc w:val="right"/>
    </w:pPr>
    <w:r>
      <w:rPr>
        <w:noProof/>
        <w:color w:val="004C97" w:themeColor="accent3"/>
        <w:shd w:val="clear" w:color="auto" w:fill="E6E6E6"/>
      </w:rPr>
      <w:drawing>
        <wp:anchor distT="0" distB="0" distL="114300" distR="114300" simplePos="0" relativeHeight="251658241" behindDoc="1" locked="0" layoutInCell="1" allowOverlap="1" wp14:anchorId="5B795A47" wp14:editId="59893A7F">
          <wp:simplePos x="0" y="0"/>
          <wp:positionH relativeFrom="page">
            <wp:posOffset>4622800</wp:posOffset>
          </wp:positionH>
          <wp:positionV relativeFrom="page">
            <wp:posOffset>330200</wp:posOffset>
          </wp:positionV>
          <wp:extent cx="2395220" cy="965200"/>
          <wp:effectExtent l="0" t="0" r="5080" b="635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5220" cy="965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0329" w14:textId="77777777" w:rsidR="007C3531" w:rsidRDefault="007C3531">
    <w:pPr>
      <w:pStyle w:val="Header"/>
    </w:pPr>
    <w:r>
      <w:rPr>
        <w:noProof/>
        <w:color w:val="004C97" w:themeColor="accent3"/>
        <w:shd w:val="clear" w:color="auto" w:fill="E6E6E6"/>
      </w:rPr>
      <w:drawing>
        <wp:anchor distT="0" distB="0" distL="114300" distR="114300" simplePos="0" relativeHeight="251658242" behindDoc="1" locked="0" layoutInCell="1" allowOverlap="1" wp14:anchorId="0619279B" wp14:editId="0E11139E">
          <wp:simplePos x="0" y="0"/>
          <wp:positionH relativeFrom="margin">
            <wp:align>right</wp:align>
          </wp:positionH>
          <wp:positionV relativeFrom="page">
            <wp:posOffset>360045</wp:posOffset>
          </wp:positionV>
          <wp:extent cx="2145600" cy="864000"/>
          <wp:effectExtent l="0" t="0" r="762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600" cy="8640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8D8C" w14:textId="77777777" w:rsidR="007C3531" w:rsidRPr="00AE6B68" w:rsidRDefault="007C3531" w:rsidP="00AE6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CD7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5EA7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40D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8094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9E27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7DBAE920"/>
    <w:name w:val="DELWPHeadings"/>
    <w:lvl w:ilvl="0">
      <w:start w:val="1"/>
      <w:numFmt w:val="none"/>
      <w:lvlRestart w:val="0"/>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97286222"/>
    <w:name w:val="HighlightBoxBullet"/>
    <w:lvl w:ilvl="0">
      <w:start w:val="1"/>
      <w:numFmt w:val="bullet"/>
      <w:lvlText w:val=""/>
      <w:lvlJc w:val="left"/>
      <w:pPr>
        <w:ind w:left="587" w:hanging="360"/>
      </w:pPr>
      <w:rPr>
        <w:rFonts w:ascii="Symbol" w:hAnsi="Symbo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4E130285"/>
    <w:multiLevelType w:val="hybridMultilevel"/>
    <w:tmpl w:val="192AD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000000" w:themeColor="text1"/>
        <w:spacing w:val="0"/>
        <w:sz w:val="22"/>
      </w:rPr>
    </w:lvl>
    <w:lvl w:ilvl="1">
      <w:start w:val="1"/>
      <w:numFmt w:val="lowerLetter"/>
      <w:lvlText w:val="%2."/>
      <w:lvlJc w:val="left"/>
      <w:pPr>
        <w:tabs>
          <w:tab w:val="num" w:pos="680"/>
        </w:tabs>
        <w:ind w:left="680" w:hanging="340"/>
      </w:pPr>
      <w:rPr>
        <w:rFonts w:hint="default"/>
        <w:color w:val="000000" w:themeColor="text1"/>
        <w:spacing w:val="0"/>
        <w:sz w:val="22"/>
      </w:rPr>
    </w:lvl>
    <w:lvl w:ilvl="2">
      <w:start w:val="1"/>
      <w:numFmt w:val="lowerRoman"/>
      <w:lvlText w:val="%3."/>
      <w:lvlJc w:val="left"/>
      <w:pPr>
        <w:tabs>
          <w:tab w:val="num" w:pos="1049"/>
        </w:tabs>
        <w:ind w:left="1049" w:hanging="369"/>
      </w:pPr>
      <w:rPr>
        <w:rFonts w:hint="default"/>
        <w:color w:val="000000"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8EF02F7A"/>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B1D82F74">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798598108">
    <w:abstractNumId w:val="18"/>
  </w:num>
  <w:num w:numId="2" w16cid:durableId="438643702">
    <w:abstractNumId w:val="28"/>
  </w:num>
  <w:num w:numId="3" w16cid:durableId="811873596">
    <w:abstractNumId w:val="25"/>
  </w:num>
  <w:num w:numId="4" w16cid:durableId="319582888">
    <w:abstractNumId w:val="32"/>
  </w:num>
  <w:num w:numId="5" w16cid:durableId="1076174753">
    <w:abstractNumId w:val="15"/>
  </w:num>
  <w:num w:numId="6" w16cid:durableId="292516072">
    <w:abstractNumId w:val="12"/>
  </w:num>
  <w:num w:numId="7" w16cid:durableId="1172524432">
    <w:abstractNumId w:val="11"/>
  </w:num>
  <w:num w:numId="8" w16cid:durableId="1315180453">
    <w:abstractNumId w:val="10"/>
  </w:num>
  <w:num w:numId="9" w16cid:durableId="1349404002">
    <w:abstractNumId w:val="29"/>
  </w:num>
  <w:num w:numId="10" w16cid:durableId="819467687">
    <w:abstractNumId w:val="13"/>
  </w:num>
  <w:num w:numId="11" w16cid:durableId="809905462">
    <w:abstractNumId w:val="16"/>
  </w:num>
  <w:num w:numId="12" w16cid:durableId="1600791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54364">
    <w:abstractNumId w:val="14"/>
  </w:num>
  <w:num w:numId="14" w16cid:durableId="1663466441">
    <w:abstractNumId w:val="24"/>
  </w:num>
  <w:num w:numId="15" w16cid:durableId="79903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213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2943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344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1278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753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516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1546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478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2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20983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72690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7447447">
    <w:abstractNumId w:val="31"/>
  </w:num>
  <w:num w:numId="28" w16cid:durableId="1583174723">
    <w:abstractNumId w:val="31"/>
    <w:lvlOverride w:ilvl="0">
      <w:startOverride w:val="1"/>
    </w:lvlOverride>
  </w:num>
  <w:num w:numId="29" w16cid:durableId="718287114">
    <w:abstractNumId w:val="19"/>
  </w:num>
  <w:num w:numId="30" w16cid:durableId="1884947190">
    <w:abstractNumId w:val="30"/>
  </w:num>
  <w:num w:numId="31" w16cid:durableId="349450452">
    <w:abstractNumId w:val="8"/>
  </w:num>
  <w:num w:numId="32" w16cid:durableId="207618233">
    <w:abstractNumId w:val="27"/>
  </w:num>
  <w:num w:numId="33" w16cid:durableId="88164185">
    <w:abstractNumId w:val="20"/>
  </w:num>
  <w:num w:numId="34" w16cid:durableId="1705714345">
    <w:abstractNumId w:val="9"/>
  </w:num>
  <w:num w:numId="35" w16cid:durableId="1576236858">
    <w:abstractNumId w:val="7"/>
  </w:num>
  <w:num w:numId="36" w16cid:durableId="945236494">
    <w:abstractNumId w:val="6"/>
  </w:num>
  <w:num w:numId="37" w16cid:durableId="1731076899">
    <w:abstractNumId w:val="5"/>
  </w:num>
  <w:num w:numId="38" w16cid:durableId="753357915">
    <w:abstractNumId w:val="4"/>
  </w:num>
  <w:num w:numId="39" w16cid:durableId="1213426985">
    <w:abstractNumId w:val="1"/>
  </w:num>
  <w:num w:numId="40" w16cid:durableId="868765469">
    <w:abstractNumId w:val="0"/>
  </w:num>
  <w:num w:numId="41" w16cid:durableId="1423180784">
    <w:abstractNumId w:val="3"/>
  </w:num>
  <w:num w:numId="42" w16cid:durableId="603003525">
    <w:abstractNumId w:val="2"/>
  </w:num>
  <w:num w:numId="43" w16cid:durableId="315307501">
    <w:abstractNumId w:val="21"/>
  </w:num>
  <w:num w:numId="44" w16cid:durableId="703333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3E0AE3"/>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0FCA"/>
    <w:rsid w:val="00021A33"/>
    <w:rsid w:val="00021CF5"/>
    <w:rsid w:val="00021DD2"/>
    <w:rsid w:val="0002261E"/>
    <w:rsid w:val="000227DA"/>
    <w:rsid w:val="00022F51"/>
    <w:rsid w:val="000230FD"/>
    <w:rsid w:val="0002325E"/>
    <w:rsid w:val="0002327A"/>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227"/>
    <w:rsid w:val="000303AC"/>
    <w:rsid w:val="00030692"/>
    <w:rsid w:val="0003108C"/>
    <w:rsid w:val="00031190"/>
    <w:rsid w:val="000312CC"/>
    <w:rsid w:val="000312E9"/>
    <w:rsid w:val="0003176C"/>
    <w:rsid w:val="00031F2C"/>
    <w:rsid w:val="000323E0"/>
    <w:rsid w:val="000323EF"/>
    <w:rsid w:val="0003294B"/>
    <w:rsid w:val="00032A21"/>
    <w:rsid w:val="00032D71"/>
    <w:rsid w:val="00033137"/>
    <w:rsid w:val="00033178"/>
    <w:rsid w:val="000331DB"/>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0E1"/>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07"/>
    <w:rsid w:val="000473A1"/>
    <w:rsid w:val="0004761D"/>
    <w:rsid w:val="00047C72"/>
    <w:rsid w:val="00047CE9"/>
    <w:rsid w:val="000501F1"/>
    <w:rsid w:val="00050257"/>
    <w:rsid w:val="00050487"/>
    <w:rsid w:val="000504A5"/>
    <w:rsid w:val="000507C3"/>
    <w:rsid w:val="000509CB"/>
    <w:rsid w:val="000515A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3F09"/>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1CE"/>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5E5"/>
    <w:rsid w:val="00093051"/>
    <w:rsid w:val="000935F8"/>
    <w:rsid w:val="00093664"/>
    <w:rsid w:val="000938C5"/>
    <w:rsid w:val="00093F02"/>
    <w:rsid w:val="000948CF"/>
    <w:rsid w:val="00094A84"/>
    <w:rsid w:val="00094F27"/>
    <w:rsid w:val="0009521E"/>
    <w:rsid w:val="00095CA8"/>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9D0"/>
    <w:rsid w:val="000A2315"/>
    <w:rsid w:val="000A28BD"/>
    <w:rsid w:val="000A2A90"/>
    <w:rsid w:val="000A2C62"/>
    <w:rsid w:val="000A2E96"/>
    <w:rsid w:val="000A30F9"/>
    <w:rsid w:val="000A3721"/>
    <w:rsid w:val="000A3841"/>
    <w:rsid w:val="000A3B01"/>
    <w:rsid w:val="000A4734"/>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84A"/>
    <w:rsid w:val="000D69B7"/>
    <w:rsid w:val="000D6B43"/>
    <w:rsid w:val="000D6DC7"/>
    <w:rsid w:val="000D703A"/>
    <w:rsid w:val="000D7091"/>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25C"/>
    <w:rsid w:val="001054A3"/>
    <w:rsid w:val="0010559C"/>
    <w:rsid w:val="00105C32"/>
    <w:rsid w:val="00105CD3"/>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8E9"/>
    <w:rsid w:val="00113C4C"/>
    <w:rsid w:val="00113CDC"/>
    <w:rsid w:val="00113DD9"/>
    <w:rsid w:val="0011467A"/>
    <w:rsid w:val="00114751"/>
    <w:rsid w:val="0011484F"/>
    <w:rsid w:val="001148DA"/>
    <w:rsid w:val="00114F21"/>
    <w:rsid w:val="00114F4E"/>
    <w:rsid w:val="00115310"/>
    <w:rsid w:val="00115E3D"/>
    <w:rsid w:val="00116FC7"/>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906"/>
    <w:rsid w:val="00122A3C"/>
    <w:rsid w:val="00122AE8"/>
    <w:rsid w:val="00122C72"/>
    <w:rsid w:val="001230A5"/>
    <w:rsid w:val="0012335F"/>
    <w:rsid w:val="00123733"/>
    <w:rsid w:val="00123A43"/>
    <w:rsid w:val="00123ACC"/>
    <w:rsid w:val="00123FDE"/>
    <w:rsid w:val="00124482"/>
    <w:rsid w:val="00124611"/>
    <w:rsid w:val="00124797"/>
    <w:rsid w:val="00124C3D"/>
    <w:rsid w:val="00124D82"/>
    <w:rsid w:val="00124E8F"/>
    <w:rsid w:val="001250AF"/>
    <w:rsid w:val="001253D5"/>
    <w:rsid w:val="00125A6C"/>
    <w:rsid w:val="00125C50"/>
    <w:rsid w:val="00125F99"/>
    <w:rsid w:val="0012607E"/>
    <w:rsid w:val="001262FB"/>
    <w:rsid w:val="001266B1"/>
    <w:rsid w:val="001266CC"/>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C0E"/>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DC3"/>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213"/>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4A"/>
    <w:rsid w:val="001562B7"/>
    <w:rsid w:val="001562D9"/>
    <w:rsid w:val="0015661D"/>
    <w:rsid w:val="001568CE"/>
    <w:rsid w:val="00156F4A"/>
    <w:rsid w:val="00157E61"/>
    <w:rsid w:val="00157E78"/>
    <w:rsid w:val="001601C2"/>
    <w:rsid w:val="00160ED7"/>
    <w:rsid w:val="001619E0"/>
    <w:rsid w:val="00161E60"/>
    <w:rsid w:val="001620AF"/>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8C0"/>
    <w:rsid w:val="00166B17"/>
    <w:rsid w:val="00166FEF"/>
    <w:rsid w:val="00167413"/>
    <w:rsid w:val="001676F4"/>
    <w:rsid w:val="00167865"/>
    <w:rsid w:val="00170713"/>
    <w:rsid w:val="00170F85"/>
    <w:rsid w:val="00171234"/>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AE0"/>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DE2"/>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C5B"/>
    <w:rsid w:val="001B0F9E"/>
    <w:rsid w:val="001B101F"/>
    <w:rsid w:val="001B136D"/>
    <w:rsid w:val="001B1442"/>
    <w:rsid w:val="001B1470"/>
    <w:rsid w:val="001B1C97"/>
    <w:rsid w:val="001B1F30"/>
    <w:rsid w:val="001B27BE"/>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B85"/>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DBC"/>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22B"/>
    <w:rsid w:val="00201324"/>
    <w:rsid w:val="00201841"/>
    <w:rsid w:val="0020194C"/>
    <w:rsid w:val="0020205B"/>
    <w:rsid w:val="00202C45"/>
    <w:rsid w:val="00202E4A"/>
    <w:rsid w:val="00203011"/>
    <w:rsid w:val="002031FC"/>
    <w:rsid w:val="0020332E"/>
    <w:rsid w:val="00203733"/>
    <w:rsid w:val="0020390A"/>
    <w:rsid w:val="002041DB"/>
    <w:rsid w:val="002045F8"/>
    <w:rsid w:val="0020460C"/>
    <w:rsid w:val="00204836"/>
    <w:rsid w:val="00204FF8"/>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36C"/>
    <w:rsid w:val="00211AE6"/>
    <w:rsid w:val="00211FE8"/>
    <w:rsid w:val="00212DA6"/>
    <w:rsid w:val="002130AC"/>
    <w:rsid w:val="002131E7"/>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618"/>
    <w:rsid w:val="00222A71"/>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98D"/>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92F"/>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226"/>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541"/>
    <w:rsid w:val="00267693"/>
    <w:rsid w:val="00267CB6"/>
    <w:rsid w:val="00267EF8"/>
    <w:rsid w:val="002709E9"/>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D73"/>
    <w:rsid w:val="00274F3B"/>
    <w:rsid w:val="002753C1"/>
    <w:rsid w:val="00275624"/>
    <w:rsid w:val="0027562D"/>
    <w:rsid w:val="0027598E"/>
    <w:rsid w:val="00275B33"/>
    <w:rsid w:val="00275BCE"/>
    <w:rsid w:val="002760B0"/>
    <w:rsid w:val="0027632F"/>
    <w:rsid w:val="002766CD"/>
    <w:rsid w:val="0027678A"/>
    <w:rsid w:val="00276D5E"/>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8B6"/>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569"/>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07"/>
    <w:rsid w:val="002A4489"/>
    <w:rsid w:val="002A4B40"/>
    <w:rsid w:val="002A4C55"/>
    <w:rsid w:val="002A4CF9"/>
    <w:rsid w:val="002A4CFA"/>
    <w:rsid w:val="002A4DF9"/>
    <w:rsid w:val="002A5358"/>
    <w:rsid w:val="002A5D8B"/>
    <w:rsid w:val="002A67CE"/>
    <w:rsid w:val="002A6829"/>
    <w:rsid w:val="002A6C11"/>
    <w:rsid w:val="002A6C41"/>
    <w:rsid w:val="002A6CDD"/>
    <w:rsid w:val="002A6FC7"/>
    <w:rsid w:val="002A71FF"/>
    <w:rsid w:val="002A7217"/>
    <w:rsid w:val="002A783B"/>
    <w:rsid w:val="002A7AC5"/>
    <w:rsid w:val="002A7DF3"/>
    <w:rsid w:val="002B00B5"/>
    <w:rsid w:val="002B0CFA"/>
    <w:rsid w:val="002B1288"/>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7E1"/>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72B"/>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D74"/>
    <w:rsid w:val="002D3B57"/>
    <w:rsid w:val="002D3F88"/>
    <w:rsid w:val="002D4193"/>
    <w:rsid w:val="002D4531"/>
    <w:rsid w:val="002D47E6"/>
    <w:rsid w:val="002D4A01"/>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2E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6E"/>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146"/>
    <w:rsid w:val="003363DA"/>
    <w:rsid w:val="003365F6"/>
    <w:rsid w:val="00336657"/>
    <w:rsid w:val="003368F1"/>
    <w:rsid w:val="00336A3D"/>
    <w:rsid w:val="00336F65"/>
    <w:rsid w:val="003370FB"/>
    <w:rsid w:val="0033793B"/>
    <w:rsid w:val="00337980"/>
    <w:rsid w:val="00337989"/>
    <w:rsid w:val="00340C4D"/>
    <w:rsid w:val="0034126F"/>
    <w:rsid w:val="00341DE0"/>
    <w:rsid w:val="003420E0"/>
    <w:rsid w:val="00342173"/>
    <w:rsid w:val="00342444"/>
    <w:rsid w:val="003428F3"/>
    <w:rsid w:val="00342C49"/>
    <w:rsid w:val="00342D06"/>
    <w:rsid w:val="00343B7B"/>
    <w:rsid w:val="003440FE"/>
    <w:rsid w:val="003446A3"/>
    <w:rsid w:val="003446A9"/>
    <w:rsid w:val="00344C80"/>
    <w:rsid w:val="00344D5B"/>
    <w:rsid w:val="00344FFD"/>
    <w:rsid w:val="0034574D"/>
    <w:rsid w:val="00345B5F"/>
    <w:rsid w:val="00345C71"/>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6C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D42"/>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378"/>
    <w:rsid w:val="0037511C"/>
    <w:rsid w:val="003751ED"/>
    <w:rsid w:val="003752C3"/>
    <w:rsid w:val="003752DA"/>
    <w:rsid w:val="003752E2"/>
    <w:rsid w:val="003759A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C39"/>
    <w:rsid w:val="00382ECF"/>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D67"/>
    <w:rsid w:val="003A5365"/>
    <w:rsid w:val="003A546D"/>
    <w:rsid w:val="003A634F"/>
    <w:rsid w:val="003A6451"/>
    <w:rsid w:val="003A64FA"/>
    <w:rsid w:val="003A6513"/>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C67"/>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AE3"/>
    <w:rsid w:val="003E0B36"/>
    <w:rsid w:val="003E0E29"/>
    <w:rsid w:val="003E106A"/>
    <w:rsid w:val="003E13A8"/>
    <w:rsid w:val="003E1E9A"/>
    <w:rsid w:val="003E22D4"/>
    <w:rsid w:val="003E24BD"/>
    <w:rsid w:val="003E2C4B"/>
    <w:rsid w:val="003E313F"/>
    <w:rsid w:val="003E3643"/>
    <w:rsid w:val="003E39F6"/>
    <w:rsid w:val="003E3E59"/>
    <w:rsid w:val="003E4332"/>
    <w:rsid w:val="003E45E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0D5"/>
    <w:rsid w:val="00403185"/>
    <w:rsid w:val="00404F28"/>
    <w:rsid w:val="00405163"/>
    <w:rsid w:val="0040516D"/>
    <w:rsid w:val="004053B7"/>
    <w:rsid w:val="00405498"/>
    <w:rsid w:val="0040572F"/>
    <w:rsid w:val="00405BA7"/>
    <w:rsid w:val="00405BAA"/>
    <w:rsid w:val="00405DE5"/>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2A"/>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9E8"/>
    <w:rsid w:val="00425CF9"/>
    <w:rsid w:val="00425FF4"/>
    <w:rsid w:val="0042629F"/>
    <w:rsid w:val="00426745"/>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2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440"/>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424"/>
    <w:rsid w:val="0045701C"/>
    <w:rsid w:val="0045714E"/>
    <w:rsid w:val="0045724E"/>
    <w:rsid w:val="004575A6"/>
    <w:rsid w:val="004576B7"/>
    <w:rsid w:val="004578A8"/>
    <w:rsid w:val="00457E4C"/>
    <w:rsid w:val="004606CB"/>
    <w:rsid w:val="00460BA5"/>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F9"/>
    <w:rsid w:val="00472D29"/>
    <w:rsid w:val="0047343F"/>
    <w:rsid w:val="00473915"/>
    <w:rsid w:val="004741FF"/>
    <w:rsid w:val="0047431D"/>
    <w:rsid w:val="00474492"/>
    <w:rsid w:val="0047481C"/>
    <w:rsid w:val="00474924"/>
    <w:rsid w:val="004749BC"/>
    <w:rsid w:val="00474AB4"/>
    <w:rsid w:val="00474C65"/>
    <w:rsid w:val="0047533C"/>
    <w:rsid w:val="00475575"/>
    <w:rsid w:val="00475DC7"/>
    <w:rsid w:val="00475E92"/>
    <w:rsid w:val="00476197"/>
    <w:rsid w:val="00476D9E"/>
    <w:rsid w:val="00477146"/>
    <w:rsid w:val="004772B4"/>
    <w:rsid w:val="00477759"/>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1B4"/>
    <w:rsid w:val="004842EB"/>
    <w:rsid w:val="00484746"/>
    <w:rsid w:val="00485533"/>
    <w:rsid w:val="0048558F"/>
    <w:rsid w:val="00485759"/>
    <w:rsid w:val="00485BCA"/>
    <w:rsid w:val="00485D2C"/>
    <w:rsid w:val="00485DA0"/>
    <w:rsid w:val="00485DBF"/>
    <w:rsid w:val="0048677F"/>
    <w:rsid w:val="00486AF4"/>
    <w:rsid w:val="00486B9D"/>
    <w:rsid w:val="00486F4D"/>
    <w:rsid w:val="0048745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096"/>
    <w:rsid w:val="004A2164"/>
    <w:rsid w:val="004A2515"/>
    <w:rsid w:val="004A297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9CA"/>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EE1"/>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33"/>
    <w:rsid w:val="004E1BB8"/>
    <w:rsid w:val="004E1C8E"/>
    <w:rsid w:val="004E1D08"/>
    <w:rsid w:val="004E1D14"/>
    <w:rsid w:val="004E1F2E"/>
    <w:rsid w:val="004E2125"/>
    <w:rsid w:val="004E2475"/>
    <w:rsid w:val="004E2566"/>
    <w:rsid w:val="004E2A54"/>
    <w:rsid w:val="004E2AB6"/>
    <w:rsid w:val="004E313A"/>
    <w:rsid w:val="004E3C09"/>
    <w:rsid w:val="004E3CC5"/>
    <w:rsid w:val="004E3F91"/>
    <w:rsid w:val="004E4B5E"/>
    <w:rsid w:val="004E52B6"/>
    <w:rsid w:val="004E53E9"/>
    <w:rsid w:val="004E565A"/>
    <w:rsid w:val="004E5EC2"/>
    <w:rsid w:val="004E6424"/>
    <w:rsid w:val="004E6426"/>
    <w:rsid w:val="004E657B"/>
    <w:rsid w:val="004E6F7C"/>
    <w:rsid w:val="004E7C88"/>
    <w:rsid w:val="004E7CCE"/>
    <w:rsid w:val="004E7F3B"/>
    <w:rsid w:val="004F049C"/>
    <w:rsid w:val="004F06ED"/>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F49"/>
    <w:rsid w:val="0050225A"/>
    <w:rsid w:val="00502D81"/>
    <w:rsid w:val="00502D90"/>
    <w:rsid w:val="00502E1D"/>
    <w:rsid w:val="00502F97"/>
    <w:rsid w:val="00503352"/>
    <w:rsid w:val="005033D8"/>
    <w:rsid w:val="00503662"/>
    <w:rsid w:val="00503CF7"/>
    <w:rsid w:val="00503F00"/>
    <w:rsid w:val="00503F7D"/>
    <w:rsid w:val="005042D3"/>
    <w:rsid w:val="0050446B"/>
    <w:rsid w:val="00505460"/>
    <w:rsid w:val="00505CE1"/>
    <w:rsid w:val="00506058"/>
    <w:rsid w:val="00506259"/>
    <w:rsid w:val="005062DD"/>
    <w:rsid w:val="00506A1F"/>
    <w:rsid w:val="005071A3"/>
    <w:rsid w:val="005072E9"/>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43B8"/>
    <w:rsid w:val="0052450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B69"/>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44"/>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45"/>
    <w:rsid w:val="00544AD7"/>
    <w:rsid w:val="005452DF"/>
    <w:rsid w:val="00545662"/>
    <w:rsid w:val="0054585E"/>
    <w:rsid w:val="00545B76"/>
    <w:rsid w:val="00546073"/>
    <w:rsid w:val="0054672A"/>
    <w:rsid w:val="0054736B"/>
    <w:rsid w:val="005478BB"/>
    <w:rsid w:val="00547BC4"/>
    <w:rsid w:val="00550BE8"/>
    <w:rsid w:val="00550C69"/>
    <w:rsid w:val="0055153D"/>
    <w:rsid w:val="00551607"/>
    <w:rsid w:val="00552423"/>
    <w:rsid w:val="005534BB"/>
    <w:rsid w:val="00553651"/>
    <w:rsid w:val="0055365C"/>
    <w:rsid w:val="00553668"/>
    <w:rsid w:val="00553ADF"/>
    <w:rsid w:val="005541D4"/>
    <w:rsid w:val="00554A10"/>
    <w:rsid w:val="005550AC"/>
    <w:rsid w:val="005550F9"/>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4D9"/>
    <w:rsid w:val="005647F9"/>
    <w:rsid w:val="00564CE1"/>
    <w:rsid w:val="00565127"/>
    <w:rsid w:val="00566671"/>
    <w:rsid w:val="00566DAC"/>
    <w:rsid w:val="00566FEA"/>
    <w:rsid w:val="005676F5"/>
    <w:rsid w:val="00567C79"/>
    <w:rsid w:val="00570012"/>
    <w:rsid w:val="00570018"/>
    <w:rsid w:val="005702C1"/>
    <w:rsid w:val="005704B3"/>
    <w:rsid w:val="005705A3"/>
    <w:rsid w:val="00570A27"/>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4F4C"/>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20"/>
    <w:rsid w:val="00587F6A"/>
    <w:rsid w:val="00587FAB"/>
    <w:rsid w:val="0059071B"/>
    <w:rsid w:val="00590903"/>
    <w:rsid w:val="00590B1F"/>
    <w:rsid w:val="00590B89"/>
    <w:rsid w:val="00591309"/>
    <w:rsid w:val="00591420"/>
    <w:rsid w:val="005915F9"/>
    <w:rsid w:val="00591CE2"/>
    <w:rsid w:val="005921F5"/>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AA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3F"/>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8C4"/>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2824"/>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2C1"/>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53"/>
    <w:rsid w:val="00600A7A"/>
    <w:rsid w:val="0060128F"/>
    <w:rsid w:val="00601ECC"/>
    <w:rsid w:val="006023D9"/>
    <w:rsid w:val="0060269A"/>
    <w:rsid w:val="00602739"/>
    <w:rsid w:val="00602916"/>
    <w:rsid w:val="00602979"/>
    <w:rsid w:val="00603085"/>
    <w:rsid w:val="006030A9"/>
    <w:rsid w:val="00603830"/>
    <w:rsid w:val="006040D0"/>
    <w:rsid w:val="00604691"/>
    <w:rsid w:val="00604976"/>
    <w:rsid w:val="00604A64"/>
    <w:rsid w:val="00604F9B"/>
    <w:rsid w:val="00605B53"/>
    <w:rsid w:val="00605DA8"/>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2E3"/>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F64"/>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C3"/>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A66"/>
    <w:rsid w:val="00671D89"/>
    <w:rsid w:val="00671FFF"/>
    <w:rsid w:val="00672399"/>
    <w:rsid w:val="0067295F"/>
    <w:rsid w:val="00672BB1"/>
    <w:rsid w:val="00672D08"/>
    <w:rsid w:val="00673B0F"/>
    <w:rsid w:val="00673B43"/>
    <w:rsid w:val="00673F70"/>
    <w:rsid w:val="00674720"/>
    <w:rsid w:val="00674C30"/>
    <w:rsid w:val="00675015"/>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C7C"/>
    <w:rsid w:val="0068306F"/>
    <w:rsid w:val="0068323C"/>
    <w:rsid w:val="0068345F"/>
    <w:rsid w:val="00683AD9"/>
    <w:rsid w:val="0068458E"/>
    <w:rsid w:val="006848E7"/>
    <w:rsid w:val="006850FB"/>
    <w:rsid w:val="006852CE"/>
    <w:rsid w:val="006854C2"/>
    <w:rsid w:val="00685B39"/>
    <w:rsid w:val="0068664E"/>
    <w:rsid w:val="00686997"/>
    <w:rsid w:val="00686BAD"/>
    <w:rsid w:val="00686C6D"/>
    <w:rsid w:val="00687233"/>
    <w:rsid w:val="006873BE"/>
    <w:rsid w:val="006876AA"/>
    <w:rsid w:val="006903C0"/>
    <w:rsid w:val="0069052A"/>
    <w:rsid w:val="006909B7"/>
    <w:rsid w:val="00690BA0"/>
    <w:rsid w:val="00690E53"/>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6FC"/>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2D0F"/>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B3E"/>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54D"/>
    <w:rsid w:val="006D4804"/>
    <w:rsid w:val="006D576A"/>
    <w:rsid w:val="006D58B9"/>
    <w:rsid w:val="006D5B8A"/>
    <w:rsid w:val="006D6720"/>
    <w:rsid w:val="006D6905"/>
    <w:rsid w:val="006D6C20"/>
    <w:rsid w:val="006D6CDC"/>
    <w:rsid w:val="006D6D63"/>
    <w:rsid w:val="006D6DDB"/>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6CB0"/>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7B"/>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0F8"/>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8F1"/>
    <w:rsid w:val="00707B50"/>
    <w:rsid w:val="0071108E"/>
    <w:rsid w:val="007112FA"/>
    <w:rsid w:val="007114A6"/>
    <w:rsid w:val="0071172A"/>
    <w:rsid w:val="0071198A"/>
    <w:rsid w:val="00711F73"/>
    <w:rsid w:val="007120C9"/>
    <w:rsid w:val="0071253A"/>
    <w:rsid w:val="0071259C"/>
    <w:rsid w:val="0071329F"/>
    <w:rsid w:val="00713B45"/>
    <w:rsid w:val="00714FD3"/>
    <w:rsid w:val="0071530E"/>
    <w:rsid w:val="00715952"/>
    <w:rsid w:val="00715EE8"/>
    <w:rsid w:val="00716791"/>
    <w:rsid w:val="00716795"/>
    <w:rsid w:val="007169A1"/>
    <w:rsid w:val="00716CA0"/>
    <w:rsid w:val="00716D36"/>
    <w:rsid w:val="007172B7"/>
    <w:rsid w:val="007178CC"/>
    <w:rsid w:val="00717B97"/>
    <w:rsid w:val="00720154"/>
    <w:rsid w:val="007202E0"/>
    <w:rsid w:val="007209C2"/>
    <w:rsid w:val="00720CF3"/>
    <w:rsid w:val="00720D32"/>
    <w:rsid w:val="00720D3D"/>
    <w:rsid w:val="007219AA"/>
    <w:rsid w:val="007219FD"/>
    <w:rsid w:val="00721A9C"/>
    <w:rsid w:val="007220E0"/>
    <w:rsid w:val="0072212E"/>
    <w:rsid w:val="007221FA"/>
    <w:rsid w:val="0072239F"/>
    <w:rsid w:val="0072260B"/>
    <w:rsid w:val="00722A0A"/>
    <w:rsid w:val="00722F51"/>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9FF"/>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CB4"/>
    <w:rsid w:val="00737D06"/>
    <w:rsid w:val="007402EF"/>
    <w:rsid w:val="007408FA"/>
    <w:rsid w:val="007408FC"/>
    <w:rsid w:val="0074145A"/>
    <w:rsid w:val="00741475"/>
    <w:rsid w:val="007418C9"/>
    <w:rsid w:val="00741B02"/>
    <w:rsid w:val="00741FE3"/>
    <w:rsid w:val="007420BB"/>
    <w:rsid w:val="0074211D"/>
    <w:rsid w:val="007423AB"/>
    <w:rsid w:val="00742476"/>
    <w:rsid w:val="007425E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1B8F"/>
    <w:rsid w:val="00752085"/>
    <w:rsid w:val="00752437"/>
    <w:rsid w:val="007525FC"/>
    <w:rsid w:val="00752726"/>
    <w:rsid w:val="0075295B"/>
    <w:rsid w:val="00753414"/>
    <w:rsid w:val="0075353F"/>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0BA0"/>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4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63D"/>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2D7C"/>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B03"/>
    <w:rsid w:val="007B6D2E"/>
    <w:rsid w:val="007B6D7A"/>
    <w:rsid w:val="007B6D8F"/>
    <w:rsid w:val="007B6DFF"/>
    <w:rsid w:val="007B74C4"/>
    <w:rsid w:val="007B7559"/>
    <w:rsid w:val="007B76C3"/>
    <w:rsid w:val="007B76F2"/>
    <w:rsid w:val="007B79DC"/>
    <w:rsid w:val="007B7A2B"/>
    <w:rsid w:val="007B7FF8"/>
    <w:rsid w:val="007C07A1"/>
    <w:rsid w:val="007C0961"/>
    <w:rsid w:val="007C11ED"/>
    <w:rsid w:val="007C177D"/>
    <w:rsid w:val="007C1A65"/>
    <w:rsid w:val="007C2272"/>
    <w:rsid w:val="007C22CA"/>
    <w:rsid w:val="007C24B4"/>
    <w:rsid w:val="007C263F"/>
    <w:rsid w:val="007C2698"/>
    <w:rsid w:val="007C27BC"/>
    <w:rsid w:val="007C2A32"/>
    <w:rsid w:val="007C2A69"/>
    <w:rsid w:val="007C2CCA"/>
    <w:rsid w:val="007C30CE"/>
    <w:rsid w:val="007C3122"/>
    <w:rsid w:val="007C33A4"/>
    <w:rsid w:val="007C348B"/>
    <w:rsid w:val="007C3531"/>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BF1"/>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5B"/>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DF5"/>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3BDB"/>
    <w:rsid w:val="007F4249"/>
    <w:rsid w:val="007F4643"/>
    <w:rsid w:val="007F52F1"/>
    <w:rsid w:val="007F57BA"/>
    <w:rsid w:val="007F5B9D"/>
    <w:rsid w:val="007F5E2A"/>
    <w:rsid w:val="007F66D7"/>
    <w:rsid w:val="007F68B8"/>
    <w:rsid w:val="007F6F7A"/>
    <w:rsid w:val="007F7420"/>
    <w:rsid w:val="007F756E"/>
    <w:rsid w:val="007F75BE"/>
    <w:rsid w:val="007F7FB2"/>
    <w:rsid w:val="008000C5"/>
    <w:rsid w:val="00800745"/>
    <w:rsid w:val="0080079F"/>
    <w:rsid w:val="00801416"/>
    <w:rsid w:val="00801B7F"/>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BEE"/>
    <w:rsid w:val="00807EA8"/>
    <w:rsid w:val="00807FD2"/>
    <w:rsid w:val="008102DA"/>
    <w:rsid w:val="00810394"/>
    <w:rsid w:val="0081053C"/>
    <w:rsid w:val="00810583"/>
    <w:rsid w:val="00810594"/>
    <w:rsid w:val="0081098B"/>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627"/>
    <w:rsid w:val="00824EDE"/>
    <w:rsid w:val="0082545D"/>
    <w:rsid w:val="00825489"/>
    <w:rsid w:val="00825C51"/>
    <w:rsid w:val="00825D71"/>
    <w:rsid w:val="00825DF1"/>
    <w:rsid w:val="0082647E"/>
    <w:rsid w:val="0082677C"/>
    <w:rsid w:val="008269BB"/>
    <w:rsid w:val="00826FF7"/>
    <w:rsid w:val="008273E7"/>
    <w:rsid w:val="00827625"/>
    <w:rsid w:val="008276EA"/>
    <w:rsid w:val="00827CEB"/>
    <w:rsid w:val="00827DC6"/>
    <w:rsid w:val="00830017"/>
    <w:rsid w:val="008300F0"/>
    <w:rsid w:val="00830404"/>
    <w:rsid w:val="008307A6"/>
    <w:rsid w:val="00830B7E"/>
    <w:rsid w:val="008310B1"/>
    <w:rsid w:val="0083118D"/>
    <w:rsid w:val="008313B0"/>
    <w:rsid w:val="00831538"/>
    <w:rsid w:val="00831A6B"/>
    <w:rsid w:val="00831F08"/>
    <w:rsid w:val="00831F50"/>
    <w:rsid w:val="0083212F"/>
    <w:rsid w:val="008321FA"/>
    <w:rsid w:val="008329DB"/>
    <w:rsid w:val="00832F4A"/>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20A"/>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157"/>
    <w:rsid w:val="00847A28"/>
    <w:rsid w:val="00850090"/>
    <w:rsid w:val="008500A9"/>
    <w:rsid w:val="00850830"/>
    <w:rsid w:val="00850A6C"/>
    <w:rsid w:val="00850DE6"/>
    <w:rsid w:val="0085205A"/>
    <w:rsid w:val="0085232C"/>
    <w:rsid w:val="00852345"/>
    <w:rsid w:val="00852C4A"/>
    <w:rsid w:val="00852C8B"/>
    <w:rsid w:val="00853053"/>
    <w:rsid w:val="008530B8"/>
    <w:rsid w:val="0085362D"/>
    <w:rsid w:val="008536DA"/>
    <w:rsid w:val="008538DB"/>
    <w:rsid w:val="00853987"/>
    <w:rsid w:val="00853B92"/>
    <w:rsid w:val="00854775"/>
    <w:rsid w:val="00854A92"/>
    <w:rsid w:val="00854AFC"/>
    <w:rsid w:val="00854E25"/>
    <w:rsid w:val="00855D27"/>
    <w:rsid w:val="008560FE"/>
    <w:rsid w:val="00856840"/>
    <w:rsid w:val="00856B69"/>
    <w:rsid w:val="008577AF"/>
    <w:rsid w:val="008579A6"/>
    <w:rsid w:val="0086000C"/>
    <w:rsid w:val="008601F2"/>
    <w:rsid w:val="008602BB"/>
    <w:rsid w:val="00860EA0"/>
    <w:rsid w:val="00860FAB"/>
    <w:rsid w:val="00861101"/>
    <w:rsid w:val="00861311"/>
    <w:rsid w:val="00861AF5"/>
    <w:rsid w:val="00861EF9"/>
    <w:rsid w:val="0086233C"/>
    <w:rsid w:val="00862DE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A2B"/>
    <w:rsid w:val="00886BDE"/>
    <w:rsid w:val="00886E96"/>
    <w:rsid w:val="00887CC1"/>
    <w:rsid w:val="00887D0A"/>
    <w:rsid w:val="0089049E"/>
    <w:rsid w:val="00890838"/>
    <w:rsid w:val="0089091A"/>
    <w:rsid w:val="00890D78"/>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552"/>
    <w:rsid w:val="00895DD3"/>
    <w:rsid w:val="00896414"/>
    <w:rsid w:val="008978A8"/>
    <w:rsid w:val="00897A8F"/>
    <w:rsid w:val="00897B21"/>
    <w:rsid w:val="00897E3F"/>
    <w:rsid w:val="00897EE1"/>
    <w:rsid w:val="008A01EF"/>
    <w:rsid w:val="008A0394"/>
    <w:rsid w:val="008A0964"/>
    <w:rsid w:val="008A0AED"/>
    <w:rsid w:val="008A0C32"/>
    <w:rsid w:val="008A0D6A"/>
    <w:rsid w:val="008A0EF7"/>
    <w:rsid w:val="008A1066"/>
    <w:rsid w:val="008A125A"/>
    <w:rsid w:val="008A125C"/>
    <w:rsid w:val="008A12C6"/>
    <w:rsid w:val="008A154F"/>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117"/>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1D9"/>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417"/>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07D"/>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3DE4"/>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DC0"/>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29"/>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345"/>
    <w:rsid w:val="00934640"/>
    <w:rsid w:val="009347B4"/>
    <w:rsid w:val="00934E7D"/>
    <w:rsid w:val="00934EB8"/>
    <w:rsid w:val="00935830"/>
    <w:rsid w:val="00935A91"/>
    <w:rsid w:val="009363B5"/>
    <w:rsid w:val="00936592"/>
    <w:rsid w:val="0093662C"/>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6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4D"/>
    <w:rsid w:val="009536CB"/>
    <w:rsid w:val="00953C2D"/>
    <w:rsid w:val="00953CA4"/>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EA2"/>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D8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5F04"/>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0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977"/>
    <w:rsid w:val="00994EAF"/>
    <w:rsid w:val="00995139"/>
    <w:rsid w:val="009953FE"/>
    <w:rsid w:val="009959E3"/>
    <w:rsid w:val="0099603B"/>
    <w:rsid w:val="00996446"/>
    <w:rsid w:val="00997040"/>
    <w:rsid w:val="0099721E"/>
    <w:rsid w:val="00997271"/>
    <w:rsid w:val="00997461"/>
    <w:rsid w:val="00997A4A"/>
    <w:rsid w:val="009A0360"/>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808"/>
    <w:rsid w:val="009B0ED2"/>
    <w:rsid w:val="009B0F6A"/>
    <w:rsid w:val="009B1003"/>
    <w:rsid w:val="009B129D"/>
    <w:rsid w:val="009B1335"/>
    <w:rsid w:val="009B13AA"/>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3A7"/>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5A"/>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396"/>
    <w:rsid w:val="00A00531"/>
    <w:rsid w:val="00A014C6"/>
    <w:rsid w:val="00A02599"/>
    <w:rsid w:val="00A025B3"/>
    <w:rsid w:val="00A0276E"/>
    <w:rsid w:val="00A028C3"/>
    <w:rsid w:val="00A0310E"/>
    <w:rsid w:val="00A0424C"/>
    <w:rsid w:val="00A0498E"/>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0E74"/>
    <w:rsid w:val="00A114BD"/>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97D"/>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8DA"/>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88D"/>
    <w:rsid w:val="00A72DC0"/>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EDE"/>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0E"/>
    <w:rsid w:val="00A9559C"/>
    <w:rsid w:val="00A955CE"/>
    <w:rsid w:val="00A95B1D"/>
    <w:rsid w:val="00A95DD5"/>
    <w:rsid w:val="00A961F8"/>
    <w:rsid w:val="00A964D5"/>
    <w:rsid w:val="00A96A4E"/>
    <w:rsid w:val="00A96FF0"/>
    <w:rsid w:val="00A97593"/>
    <w:rsid w:val="00A977A0"/>
    <w:rsid w:val="00A97C74"/>
    <w:rsid w:val="00A97CA5"/>
    <w:rsid w:val="00A97D27"/>
    <w:rsid w:val="00A97D4C"/>
    <w:rsid w:val="00AA06C5"/>
    <w:rsid w:val="00AA094A"/>
    <w:rsid w:val="00AA0B93"/>
    <w:rsid w:val="00AA11DA"/>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02"/>
    <w:rsid w:val="00AB2EB2"/>
    <w:rsid w:val="00AB325D"/>
    <w:rsid w:val="00AB34B4"/>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59"/>
    <w:rsid w:val="00AC537D"/>
    <w:rsid w:val="00AC552C"/>
    <w:rsid w:val="00AC5B6A"/>
    <w:rsid w:val="00AC652C"/>
    <w:rsid w:val="00AC6554"/>
    <w:rsid w:val="00AC68D7"/>
    <w:rsid w:val="00AC6B19"/>
    <w:rsid w:val="00AC6B78"/>
    <w:rsid w:val="00AC6D0B"/>
    <w:rsid w:val="00AC6D19"/>
    <w:rsid w:val="00AC70C0"/>
    <w:rsid w:val="00AD02B7"/>
    <w:rsid w:val="00AD03D6"/>
    <w:rsid w:val="00AD0593"/>
    <w:rsid w:val="00AD05B0"/>
    <w:rsid w:val="00AD0B66"/>
    <w:rsid w:val="00AD135F"/>
    <w:rsid w:val="00AD1831"/>
    <w:rsid w:val="00AD18EE"/>
    <w:rsid w:val="00AD23CC"/>
    <w:rsid w:val="00AD2747"/>
    <w:rsid w:val="00AD3037"/>
    <w:rsid w:val="00AD30C5"/>
    <w:rsid w:val="00AD3296"/>
    <w:rsid w:val="00AD33BC"/>
    <w:rsid w:val="00AD391C"/>
    <w:rsid w:val="00AD49FA"/>
    <w:rsid w:val="00AD4C26"/>
    <w:rsid w:val="00AD52BD"/>
    <w:rsid w:val="00AD5DB5"/>
    <w:rsid w:val="00AD67D6"/>
    <w:rsid w:val="00AD6B3E"/>
    <w:rsid w:val="00AD70E2"/>
    <w:rsid w:val="00AD7588"/>
    <w:rsid w:val="00AD7C28"/>
    <w:rsid w:val="00AD7C88"/>
    <w:rsid w:val="00AD7D99"/>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68"/>
    <w:rsid w:val="00AE6BCD"/>
    <w:rsid w:val="00AE710C"/>
    <w:rsid w:val="00AE7375"/>
    <w:rsid w:val="00AE76F3"/>
    <w:rsid w:val="00AE77D6"/>
    <w:rsid w:val="00AF0002"/>
    <w:rsid w:val="00AF0481"/>
    <w:rsid w:val="00AF0AEB"/>
    <w:rsid w:val="00AF0C58"/>
    <w:rsid w:val="00AF1079"/>
    <w:rsid w:val="00AF174F"/>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0DE4"/>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30"/>
    <w:rsid w:val="00B0787B"/>
    <w:rsid w:val="00B07891"/>
    <w:rsid w:val="00B07980"/>
    <w:rsid w:val="00B07B63"/>
    <w:rsid w:val="00B07DA6"/>
    <w:rsid w:val="00B10795"/>
    <w:rsid w:val="00B10956"/>
    <w:rsid w:val="00B10E0B"/>
    <w:rsid w:val="00B11876"/>
    <w:rsid w:val="00B120C0"/>
    <w:rsid w:val="00B12289"/>
    <w:rsid w:val="00B124BB"/>
    <w:rsid w:val="00B12647"/>
    <w:rsid w:val="00B1287F"/>
    <w:rsid w:val="00B12922"/>
    <w:rsid w:val="00B12BBF"/>
    <w:rsid w:val="00B12F5A"/>
    <w:rsid w:val="00B1392B"/>
    <w:rsid w:val="00B13AF4"/>
    <w:rsid w:val="00B13F63"/>
    <w:rsid w:val="00B14196"/>
    <w:rsid w:val="00B1487F"/>
    <w:rsid w:val="00B14921"/>
    <w:rsid w:val="00B14C18"/>
    <w:rsid w:val="00B14E80"/>
    <w:rsid w:val="00B1501A"/>
    <w:rsid w:val="00B15683"/>
    <w:rsid w:val="00B158D7"/>
    <w:rsid w:val="00B1590A"/>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60"/>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5FF"/>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305"/>
    <w:rsid w:val="00B33139"/>
    <w:rsid w:val="00B3348E"/>
    <w:rsid w:val="00B336C5"/>
    <w:rsid w:val="00B33AEB"/>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0F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76C"/>
    <w:rsid w:val="00B4780B"/>
    <w:rsid w:val="00B47AF6"/>
    <w:rsid w:val="00B47C79"/>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067"/>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CCE"/>
    <w:rsid w:val="00B72DCF"/>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2A0"/>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717"/>
    <w:rsid w:val="00BB4B4F"/>
    <w:rsid w:val="00BB5913"/>
    <w:rsid w:val="00BB5B40"/>
    <w:rsid w:val="00BB5B68"/>
    <w:rsid w:val="00BB5B8A"/>
    <w:rsid w:val="00BB6023"/>
    <w:rsid w:val="00BB6235"/>
    <w:rsid w:val="00BB6C03"/>
    <w:rsid w:val="00BB6DCE"/>
    <w:rsid w:val="00BB71F4"/>
    <w:rsid w:val="00BB766C"/>
    <w:rsid w:val="00BB7DE8"/>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5C5"/>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9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6B2"/>
    <w:rsid w:val="00BF5778"/>
    <w:rsid w:val="00BF57DE"/>
    <w:rsid w:val="00BF5D87"/>
    <w:rsid w:val="00BF5E1E"/>
    <w:rsid w:val="00BF5ECF"/>
    <w:rsid w:val="00BF5F98"/>
    <w:rsid w:val="00BF65CD"/>
    <w:rsid w:val="00BF6917"/>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5F36"/>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1E82"/>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C4F"/>
    <w:rsid w:val="00C30D8E"/>
    <w:rsid w:val="00C30DEB"/>
    <w:rsid w:val="00C30E89"/>
    <w:rsid w:val="00C31358"/>
    <w:rsid w:val="00C31439"/>
    <w:rsid w:val="00C31C12"/>
    <w:rsid w:val="00C31E6E"/>
    <w:rsid w:val="00C324FF"/>
    <w:rsid w:val="00C32704"/>
    <w:rsid w:val="00C3287B"/>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639"/>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0CD6"/>
    <w:rsid w:val="00C51011"/>
    <w:rsid w:val="00C51174"/>
    <w:rsid w:val="00C515D3"/>
    <w:rsid w:val="00C518FC"/>
    <w:rsid w:val="00C51B84"/>
    <w:rsid w:val="00C52067"/>
    <w:rsid w:val="00C52634"/>
    <w:rsid w:val="00C52B31"/>
    <w:rsid w:val="00C5304D"/>
    <w:rsid w:val="00C532A1"/>
    <w:rsid w:val="00C537ED"/>
    <w:rsid w:val="00C53AA8"/>
    <w:rsid w:val="00C5431F"/>
    <w:rsid w:val="00C5456C"/>
    <w:rsid w:val="00C546F5"/>
    <w:rsid w:val="00C54994"/>
    <w:rsid w:val="00C54DE2"/>
    <w:rsid w:val="00C54E27"/>
    <w:rsid w:val="00C5546B"/>
    <w:rsid w:val="00C557C0"/>
    <w:rsid w:val="00C56020"/>
    <w:rsid w:val="00C565FD"/>
    <w:rsid w:val="00C56C50"/>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856"/>
    <w:rsid w:val="00C65D22"/>
    <w:rsid w:val="00C65E23"/>
    <w:rsid w:val="00C6660B"/>
    <w:rsid w:val="00C666DD"/>
    <w:rsid w:val="00C66CF0"/>
    <w:rsid w:val="00C67029"/>
    <w:rsid w:val="00C6714B"/>
    <w:rsid w:val="00C678DC"/>
    <w:rsid w:val="00C67C2A"/>
    <w:rsid w:val="00C67C61"/>
    <w:rsid w:val="00C67DB2"/>
    <w:rsid w:val="00C701F5"/>
    <w:rsid w:val="00C70382"/>
    <w:rsid w:val="00C705E4"/>
    <w:rsid w:val="00C70786"/>
    <w:rsid w:val="00C7081B"/>
    <w:rsid w:val="00C70E1A"/>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6AC"/>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9A9"/>
    <w:rsid w:val="00CA2A66"/>
    <w:rsid w:val="00CA2AD6"/>
    <w:rsid w:val="00CA2FBC"/>
    <w:rsid w:val="00CA3229"/>
    <w:rsid w:val="00CA34F9"/>
    <w:rsid w:val="00CA3758"/>
    <w:rsid w:val="00CA4545"/>
    <w:rsid w:val="00CA4884"/>
    <w:rsid w:val="00CA4B14"/>
    <w:rsid w:val="00CA59B8"/>
    <w:rsid w:val="00CA6653"/>
    <w:rsid w:val="00CA6CF5"/>
    <w:rsid w:val="00CA6EE9"/>
    <w:rsid w:val="00CA77E7"/>
    <w:rsid w:val="00CA7938"/>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4B0"/>
    <w:rsid w:val="00CC091C"/>
    <w:rsid w:val="00CC0B00"/>
    <w:rsid w:val="00CC10BA"/>
    <w:rsid w:val="00CC11E1"/>
    <w:rsid w:val="00CC1266"/>
    <w:rsid w:val="00CC18C6"/>
    <w:rsid w:val="00CC1AFD"/>
    <w:rsid w:val="00CC29B3"/>
    <w:rsid w:val="00CC2BDE"/>
    <w:rsid w:val="00CC2F9B"/>
    <w:rsid w:val="00CC31EC"/>
    <w:rsid w:val="00CC3C96"/>
    <w:rsid w:val="00CC43B2"/>
    <w:rsid w:val="00CC54F6"/>
    <w:rsid w:val="00CC5A45"/>
    <w:rsid w:val="00CC5BE8"/>
    <w:rsid w:val="00CC65DB"/>
    <w:rsid w:val="00CC673D"/>
    <w:rsid w:val="00CC67D4"/>
    <w:rsid w:val="00CC6E76"/>
    <w:rsid w:val="00CC70D8"/>
    <w:rsid w:val="00CC731B"/>
    <w:rsid w:val="00CC7676"/>
    <w:rsid w:val="00CC7832"/>
    <w:rsid w:val="00CC7838"/>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A71"/>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4D13"/>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4C82"/>
    <w:rsid w:val="00CF5159"/>
    <w:rsid w:val="00CF57B2"/>
    <w:rsid w:val="00CF5C7A"/>
    <w:rsid w:val="00CF603F"/>
    <w:rsid w:val="00CF67DF"/>
    <w:rsid w:val="00CF68B1"/>
    <w:rsid w:val="00CF6922"/>
    <w:rsid w:val="00CF6C84"/>
    <w:rsid w:val="00CF6D76"/>
    <w:rsid w:val="00CF6F78"/>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CF0"/>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3E"/>
    <w:rsid w:val="00D41678"/>
    <w:rsid w:val="00D41FB8"/>
    <w:rsid w:val="00D42003"/>
    <w:rsid w:val="00D42E52"/>
    <w:rsid w:val="00D4337B"/>
    <w:rsid w:val="00D43AC8"/>
    <w:rsid w:val="00D43C10"/>
    <w:rsid w:val="00D43D05"/>
    <w:rsid w:val="00D44334"/>
    <w:rsid w:val="00D4447C"/>
    <w:rsid w:val="00D44859"/>
    <w:rsid w:val="00D44C91"/>
    <w:rsid w:val="00D456E2"/>
    <w:rsid w:val="00D45928"/>
    <w:rsid w:val="00D45A41"/>
    <w:rsid w:val="00D45ADC"/>
    <w:rsid w:val="00D460F1"/>
    <w:rsid w:val="00D46251"/>
    <w:rsid w:val="00D468F2"/>
    <w:rsid w:val="00D469D5"/>
    <w:rsid w:val="00D472AF"/>
    <w:rsid w:val="00D47591"/>
    <w:rsid w:val="00D4761C"/>
    <w:rsid w:val="00D47C8E"/>
    <w:rsid w:val="00D47FF7"/>
    <w:rsid w:val="00D500BD"/>
    <w:rsid w:val="00D503C0"/>
    <w:rsid w:val="00D50917"/>
    <w:rsid w:val="00D51001"/>
    <w:rsid w:val="00D5101B"/>
    <w:rsid w:val="00D519BB"/>
    <w:rsid w:val="00D51DD0"/>
    <w:rsid w:val="00D5273C"/>
    <w:rsid w:val="00D52BDF"/>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179C"/>
    <w:rsid w:val="00D72A3E"/>
    <w:rsid w:val="00D72BC8"/>
    <w:rsid w:val="00D72D57"/>
    <w:rsid w:val="00D7356A"/>
    <w:rsid w:val="00D73B6C"/>
    <w:rsid w:val="00D73C62"/>
    <w:rsid w:val="00D73E90"/>
    <w:rsid w:val="00D747A7"/>
    <w:rsid w:val="00D7587C"/>
    <w:rsid w:val="00D7591E"/>
    <w:rsid w:val="00D75FF5"/>
    <w:rsid w:val="00D765B1"/>
    <w:rsid w:val="00D769DF"/>
    <w:rsid w:val="00D76CD4"/>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CEC"/>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AB7"/>
    <w:rsid w:val="00D97B01"/>
    <w:rsid w:val="00D97C41"/>
    <w:rsid w:val="00D97EBB"/>
    <w:rsid w:val="00DA0680"/>
    <w:rsid w:val="00DA09FE"/>
    <w:rsid w:val="00DA0D82"/>
    <w:rsid w:val="00DA149E"/>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645"/>
    <w:rsid w:val="00DB17F5"/>
    <w:rsid w:val="00DB19B1"/>
    <w:rsid w:val="00DB1D06"/>
    <w:rsid w:val="00DB230F"/>
    <w:rsid w:val="00DB278D"/>
    <w:rsid w:val="00DB2A8D"/>
    <w:rsid w:val="00DB2AD1"/>
    <w:rsid w:val="00DB2F5C"/>
    <w:rsid w:val="00DB38A0"/>
    <w:rsid w:val="00DB3C59"/>
    <w:rsid w:val="00DB3CBC"/>
    <w:rsid w:val="00DB4162"/>
    <w:rsid w:val="00DB49DE"/>
    <w:rsid w:val="00DB4AB0"/>
    <w:rsid w:val="00DB4BD2"/>
    <w:rsid w:val="00DB4EA5"/>
    <w:rsid w:val="00DB571D"/>
    <w:rsid w:val="00DB59FD"/>
    <w:rsid w:val="00DB5A9B"/>
    <w:rsid w:val="00DB60EF"/>
    <w:rsid w:val="00DB62AD"/>
    <w:rsid w:val="00DB6631"/>
    <w:rsid w:val="00DB67A2"/>
    <w:rsid w:val="00DB67E4"/>
    <w:rsid w:val="00DB690A"/>
    <w:rsid w:val="00DB6E34"/>
    <w:rsid w:val="00DB768E"/>
    <w:rsid w:val="00DB79E5"/>
    <w:rsid w:val="00DB7B81"/>
    <w:rsid w:val="00DB7BC4"/>
    <w:rsid w:val="00DC02B2"/>
    <w:rsid w:val="00DC04E1"/>
    <w:rsid w:val="00DC0E15"/>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006"/>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0F8D"/>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6C9"/>
    <w:rsid w:val="00DF4993"/>
    <w:rsid w:val="00DF4B20"/>
    <w:rsid w:val="00DF4E4F"/>
    <w:rsid w:val="00DF52EB"/>
    <w:rsid w:val="00DF5489"/>
    <w:rsid w:val="00DF54C2"/>
    <w:rsid w:val="00DF5538"/>
    <w:rsid w:val="00DF58D4"/>
    <w:rsid w:val="00DF5C7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756"/>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235"/>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5E1"/>
    <w:rsid w:val="00E5396F"/>
    <w:rsid w:val="00E53C6F"/>
    <w:rsid w:val="00E542B6"/>
    <w:rsid w:val="00E542F0"/>
    <w:rsid w:val="00E54971"/>
    <w:rsid w:val="00E549B0"/>
    <w:rsid w:val="00E54CA9"/>
    <w:rsid w:val="00E550C7"/>
    <w:rsid w:val="00E55516"/>
    <w:rsid w:val="00E55F48"/>
    <w:rsid w:val="00E562E6"/>
    <w:rsid w:val="00E56586"/>
    <w:rsid w:val="00E5662B"/>
    <w:rsid w:val="00E5721E"/>
    <w:rsid w:val="00E5734B"/>
    <w:rsid w:val="00E573AC"/>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5EF"/>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9EC"/>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598"/>
    <w:rsid w:val="00E768AA"/>
    <w:rsid w:val="00E776DD"/>
    <w:rsid w:val="00E77CAE"/>
    <w:rsid w:val="00E77DDD"/>
    <w:rsid w:val="00E8018B"/>
    <w:rsid w:val="00E803CB"/>
    <w:rsid w:val="00E80430"/>
    <w:rsid w:val="00E807E2"/>
    <w:rsid w:val="00E8081F"/>
    <w:rsid w:val="00E816AF"/>
    <w:rsid w:val="00E81BA8"/>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7FE"/>
    <w:rsid w:val="00E979FE"/>
    <w:rsid w:val="00EA08B3"/>
    <w:rsid w:val="00EA09C8"/>
    <w:rsid w:val="00EA0AC5"/>
    <w:rsid w:val="00EA0C6A"/>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4A9"/>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120"/>
    <w:rsid w:val="00EB4B1A"/>
    <w:rsid w:val="00EB52AF"/>
    <w:rsid w:val="00EB5537"/>
    <w:rsid w:val="00EB5940"/>
    <w:rsid w:val="00EB5F11"/>
    <w:rsid w:val="00EB61ED"/>
    <w:rsid w:val="00EB65AC"/>
    <w:rsid w:val="00EB6BC8"/>
    <w:rsid w:val="00EB7173"/>
    <w:rsid w:val="00EB74D6"/>
    <w:rsid w:val="00EB7608"/>
    <w:rsid w:val="00EB760C"/>
    <w:rsid w:val="00EB7B62"/>
    <w:rsid w:val="00EC07D1"/>
    <w:rsid w:val="00EC08F4"/>
    <w:rsid w:val="00EC0A69"/>
    <w:rsid w:val="00EC0D4A"/>
    <w:rsid w:val="00EC1A00"/>
    <w:rsid w:val="00EC1C96"/>
    <w:rsid w:val="00EC3971"/>
    <w:rsid w:val="00EC39A2"/>
    <w:rsid w:val="00EC4250"/>
    <w:rsid w:val="00EC446D"/>
    <w:rsid w:val="00EC483B"/>
    <w:rsid w:val="00EC4911"/>
    <w:rsid w:val="00EC50C9"/>
    <w:rsid w:val="00EC517D"/>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B20"/>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332"/>
    <w:rsid w:val="00EE2531"/>
    <w:rsid w:val="00EE2EAE"/>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075"/>
    <w:rsid w:val="00EF430B"/>
    <w:rsid w:val="00EF460B"/>
    <w:rsid w:val="00EF563F"/>
    <w:rsid w:val="00EF5823"/>
    <w:rsid w:val="00EF6341"/>
    <w:rsid w:val="00EF6455"/>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6A"/>
    <w:rsid w:val="00F11189"/>
    <w:rsid w:val="00F11349"/>
    <w:rsid w:val="00F115B2"/>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A3"/>
    <w:rsid w:val="00F301CC"/>
    <w:rsid w:val="00F303A1"/>
    <w:rsid w:val="00F304DF"/>
    <w:rsid w:val="00F3084A"/>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74"/>
    <w:rsid w:val="00F368D7"/>
    <w:rsid w:val="00F36C78"/>
    <w:rsid w:val="00F375AE"/>
    <w:rsid w:val="00F37865"/>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4A52"/>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12"/>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B48"/>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E5A"/>
    <w:rsid w:val="00F860DB"/>
    <w:rsid w:val="00F861CF"/>
    <w:rsid w:val="00F864E7"/>
    <w:rsid w:val="00F8670F"/>
    <w:rsid w:val="00F86963"/>
    <w:rsid w:val="00F87086"/>
    <w:rsid w:val="00F90134"/>
    <w:rsid w:val="00F907C7"/>
    <w:rsid w:val="00F9198D"/>
    <w:rsid w:val="00F91B15"/>
    <w:rsid w:val="00F91B7E"/>
    <w:rsid w:val="00F92016"/>
    <w:rsid w:val="00F925B4"/>
    <w:rsid w:val="00F925F6"/>
    <w:rsid w:val="00F92A8D"/>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4E8"/>
    <w:rsid w:val="00FA397C"/>
    <w:rsid w:val="00FA3D5B"/>
    <w:rsid w:val="00FA4C7D"/>
    <w:rsid w:val="00FA4ED6"/>
    <w:rsid w:val="00FA4FD7"/>
    <w:rsid w:val="00FA5717"/>
    <w:rsid w:val="00FA5750"/>
    <w:rsid w:val="00FA5863"/>
    <w:rsid w:val="00FA5874"/>
    <w:rsid w:val="00FA627B"/>
    <w:rsid w:val="00FA6476"/>
    <w:rsid w:val="00FA6A95"/>
    <w:rsid w:val="00FA6E13"/>
    <w:rsid w:val="00FA70CC"/>
    <w:rsid w:val="00FA7316"/>
    <w:rsid w:val="00FA77D4"/>
    <w:rsid w:val="00FA798A"/>
    <w:rsid w:val="00FA7E20"/>
    <w:rsid w:val="00FB0CF7"/>
    <w:rsid w:val="00FB0FF2"/>
    <w:rsid w:val="00FB18B5"/>
    <w:rsid w:val="00FB197F"/>
    <w:rsid w:val="00FB203C"/>
    <w:rsid w:val="00FB23DD"/>
    <w:rsid w:val="00FB2830"/>
    <w:rsid w:val="00FB312F"/>
    <w:rsid w:val="00FB35C3"/>
    <w:rsid w:val="00FB409D"/>
    <w:rsid w:val="00FB4272"/>
    <w:rsid w:val="00FB50D5"/>
    <w:rsid w:val="00FB546C"/>
    <w:rsid w:val="00FB580C"/>
    <w:rsid w:val="00FB584F"/>
    <w:rsid w:val="00FB5D61"/>
    <w:rsid w:val="00FB5D85"/>
    <w:rsid w:val="00FB6343"/>
    <w:rsid w:val="00FB6A75"/>
    <w:rsid w:val="00FB6BF7"/>
    <w:rsid w:val="00FB746B"/>
    <w:rsid w:val="00FB74A0"/>
    <w:rsid w:val="00FB7D96"/>
    <w:rsid w:val="00FC0142"/>
    <w:rsid w:val="00FC03A1"/>
    <w:rsid w:val="00FC0623"/>
    <w:rsid w:val="00FC0FEA"/>
    <w:rsid w:val="00FC1B89"/>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2B"/>
    <w:rsid w:val="00FC7248"/>
    <w:rsid w:val="00FD0A87"/>
    <w:rsid w:val="00FD0F80"/>
    <w:rsid w:val="00FD1149"/>
    <w:rsid w:val="00FD19A1"/>
    <w:rsid w:val="00FD1C2F"/>
    <w:rsid w:val="00FD2043"/>
    <w:rsid w:val="00FD20F4"/>
    <w:rsid w:val="00FD245D"/>
    <w:rsid w:val="00FD28EB"/>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5FF9"/>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6D9A"/>
    <w:rsid w:val="00FF74EF"/>
    <w:rsid w:val="00FF75FD"/>
    <w:rsid w:val="00FF786F"/>
    <w:rsid w:val="0DA6CD3B"/>
    <w:rsid w:val="0DC32A84"/>
    <w:rsid w:val="1CC89FCF"/>
    <w:rsid w:val="1D86629C"/>
    <w:rsid w:val="1FD22C23"/>
    <w:rsid w:val="20103C89"/>
    <w:rsid w:val="271F7D09"/>
    <w:rsid w:val="2E53261E"/>
    <w:rsid w:val="3099195B"/>
    <w:rsid w:val="3163BDAB"/>
    <w:rsid w:val="3E7F7CED"/>
    <w:rsid w:val="40BDC9F0"/>
    <w:rsid w:val="45982D2D"/>
    <w:rsid w:val="47156BBD"/>
    <w:rsid w:val="4727ED2E"/>
    <w:rsid w:val="48C3BD8F"/>
    <w:rsid w:val="4AFA1F2D"/>
    <w:rsid w:val="4BB53688"/>
    <w:rsid w:val="516D4FFC"/>
    <w:rsid w:val="5910F580"/>
    <w:rsid w:val="5AA4A875"/>
    <w:rsid w:val="5B925850"/>
    <w:rsid w:val="60B0452D"/>
    <w:rsid w:val="68258F59"/>
    <w:rsid w:val="6E163863"/>
    <w:rsid w:val="71987564"/>
    <w:rsid w:val="7319B47B"/>
    <w:rsid w:val="76D8197C"/>
    <w:rsid w:val="7D519859"/>
    <w:rsid w:val="7E54B4CD"/>
    <w:rsid w:val="7EA2F9C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5FECD98"/>
  <w15:docId w15:val="{D5495D93-6A15-4981-95CE-04D1B20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2B7"/>
  </w:style>
  <w:style w:type="paragraph" w:styleId="Heading1">
    <w:name w:val="heading 1"/>
    <w:basedOn w:val="CaptionImageorFigure"/>
    <w:next w:val="BodyText"/>
    <w:link w:val="Heading1Char"/>
    <w:qFormat/>
    <w:rsid w:val="00E573AC"/>
    <w:pPr>
      <w:spacing w:before="360" w:line="440" w:lineRule="exact"/>
      <w:outlineLvl w:val="0"/>
    </w:pPr>
    <w:rPr>
      <w:color w:val="004C97" w:themeColor="accent3"/>
      <w:sz w:val="36"/>
    </w:rPr>
  </w:style>
  <w:style w:type="paragraph" w:styleId="Heading2">
    <w:name w:val="heading 2"/>
    <w:basedOn w:val="Normal"/>
    <w:next w:val="BodyText"/>
    <w:link w:val="Heading2Char"/>
    <w:qFormat/>
    <w:rsid w:val="00F861CF"/>
    <w:pPr>
      <w:keepNext/>
      <w:keepLines/>
      <w:numPr>
        <w:ilvl w:val="1"/>
        <w:numId w:val="7"/>
      </w:numPr>
      <w:tabs>
        <w:tab w:val="left" w:pos="1418"/>
        <w:tab w:val="left" w:pos="1701"/>
        <w:tab w:val="left" w:pos="1985"/>
      </w:tabs>
      <w:spacing w:before="240" w:after="120" w:line="36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AD30C5"/>
    <w:pPr>
      <w:keepNext/>
      <w:keepLines/>
      <w:numPr>
        <w:ilvl w:val="2"/>
        <w:numId w:val="7"/>
      </w:numPr>
      <w:tabs>
        <w:tab w:val="left" w:pos="1418"/>
        <w:tab w:val="left" w:pos="1701"/>
        <w:tab w:val="left" w:pos="1985"/>
      </w:tabs>
      <w:spacing w:before="240" w:after="120" w:line="320" w:lineRule="exact"/>
      <w:outlineLvl w:val="2"/>
    </w:pPr>
    <w:rPr>
      <w:b/>
      <w:color w:val="004C97" w:themeColor="accent3"/>
      <w:sz w:val="28"/>
      <w:szCs w:val="28"/>
    </w:rPr>
  </w:style>
  <w:style w:type="paragraph" w:styleId="Heading4">
    <w:name w:val="heading 4"/>
    <w:basedOn w:val="Normal"/>
    <w:next w:val="BodyText"/>
    <w:link w:val="Heading4Char"/>
    <w:qFormat/>
    <w:rsid w:val="007B79DC"/>
    <w:pPr>
      <w:keepNext/>
      <w:keepLines/>
      <w:tabs>
        <w:tab w:val="left" w:pos="1418"/>
        <w:tab w:val="left" w:pos="1701"/>
        <w:tab w:val="left" w:pos="1985"/>
      </w:tabs>
      <w:spacing w:before="200" w:after="100" w:line="280" w:lineRule="atLeast"/>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7B79DC"/>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CC04B0"/>
    <w:pPr>
      <w:spacing w:before="60" w:after="60" w:line="220" w:lineRule="atLeast"/>
      <w:ind w:left="113" w:right="113"/>
    </w:pPr>
    <w:rPr>
      <w:rFonts w:cs="Times New Roman"/>
      <w:color w:val="201547" w:themeColor="text2"/>
      <w:sz w:val="18"/>
    </w:rPr>
    <w:tblPr>
      <w:tblStyleRowBandSize w:val="1"/>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auto"/>
    </w:tcPr>
    <w:tblStylePr w:type="firstRow">
      <w:pPr>
        <w:wordWrap/>
        <w:spacing w:beforeLines="0" w:before="60" w:beforeAutospacing="0" w:afterLines="0" w:after="60" w:afterAutospacing="0" w:line="220" w:lineRule="atLeast"/>
        <w:jc w:val="left"/>
      </w:pPr>
      <w:rPr>
        <w:rFonts w:asciiTheme="minorHAnsi" w:hAnsiTheme="minorHAnsi"/>
        <w:b w:val="0"/>
        <w:color w:val="FFFFFF" w:themeColor="background1"/>
        <w:sz w:val="20"/>
      </w:rPr>
      <w:tblPr/>
      <w:tcPr>
        <w:shd w:val="clear" w:color="auto" w:fill="201547" w:themeFill="text2"/>
      </w:tcPr>
    </w:tblStylePr>
    <w:tblStylePr w:type="lastRow">
      <w:rPr>
        <w:b w:val="0"/>
      </w:rPr>
    </w:tblStylePr>
    <w:tblStylePr w:type="lastCol">
      <w:pPr>
        <w:jc w:val="left"/>
      </w:p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472CF9"/>
    <w:pPr>
      <w:spacing w:before="60" w:after="120" w:line="260" w:lineRule="atLeast"/>
    </w:pPr>
    <w:rPr>
      <w:rFonts w:cs="Times New Roman"/>
      <w:lang w:eastAsia="en-US"/>
    </w:rPr>
  </w:style>
  <w:style w:type="character" w:customStyle="1" w:styleId="BodyTextChar">
    <w:name w:val="Body Text Char"/>
    <w:basedOn w:val="DefaultParagraphFont"/>
    <w:link w:val="BodyText"/>
    <w:rsid w:val="00472CF9"/>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character" w:styleId="UnresolvedMention">
    <w:name w:val="Unresolved Mention"/>
    <w:basedOn w:val="DefaultParagraphFont"/>
    <w:uiPriority w:val="99"/>
    <w:semiHidden/>
    <w:unhideWhenUsed/>
    <w:rsid w:val="00122906"/>
    <w:rPr>
      <w:color w:val="605E5C"/>
      <w:shd w:val="clear" w:color="auto" w:fill="E1DFDD"/>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1A3DE2"/>
    <w:pPr>
      <w:tabs>
        <w:tab w:val="left" w:pos="284"/>
      </w:tabs>
      <w:spacing w:after="60" w:line="200" w:lineRule="atLeast"/>
      <w:ind w:left="284" w:hanging="284"/>
    </w:pPr>
    <w:rPr>
      <w:kern w:val="16"/>
      <w:sz w:val="16"/>
    </w:rPr>
  </w:style>
  <w:style w:type="character" w:customStyle="1" w:styleId="FootnoteTextChar">
    <w:name w:val="Footnote Text Char"/>
    <w:basedOn w:val="DefaultParagraphFont"/>
    <w:link w:val="FootnoteText"/>
    <w:rsid w:val="001A3DE2"/>
    <w:rPr>
      <w:kern w:val="16"/>
      <w:sz w:val="16"/>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759AC"/>
    <w:pPr>
      <w:numPr>
        <w:ilvl w:val="1"/>
      </w:numPr>
      <w:spacing w:after="240" w:line="360" w:lineRule="exact"/>
      <w:ind w:right="4253"/>
    </w:pPr>
    <w:rPr>
      <w:rFonts w:asciiTheme="majorHAnsi" w:eastAsiaTheme="majorEastAsia" w:hAnsiTheme="majorHAnsi" w:cstheme="majorBidi"/>
      <w:iCs/>
      <w:color w:val="004C97" w:themeColor="accent3"/>
      <w:spacing w:val="-2"/>
      <w:sz w:val="32"/>
      <w:szCs w:val="24"/>
      <w:lang w:val="en-US"/>
    </w:rPr>
  </w:style>
  <w:style w:type="character" w:customStyle="1" w:styleId="SubtitleChar">
    <w:name w:val="Subtitle Char"/>
    <w:basedOn w:val="DefaultParagraphFont"/>
    <w:link w:val="Subtitle"/>
    <w:uiPriority w:val="99"/>
    <w:rsid w:val="003759AC"/>
    <w:rPr>
      <w:rFonts w:asciiTheme="majorHAnsi" w:eastAsiaTheme="majorEastAsia" w:hAnsiTheme="majorHAnsi" w:cstheme="majorBidi"/>
      <w:iCs/>
      <w:color w:val="004C97" w:themeColor="accent3"/>
      <w:spacing w:val="-2"/>
      <w:sz w:val="32"/>
      <w:szCs w:val="24"/>
      <w:lang w:val="en-US"/>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7B79DC"/>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qFormat/>
    <w:rsid w:val="008560FE"/>
    <w:pPr>
      <w:spacing w:after="360" w:line="480" w:lineRule="exact"/>
      <w:ind w:right="3969"/>
      <w:contextualSpacing/>
    </w:pPr>
    <w:rPr>
      <w:rFonts w:asciiTheme="majorHAnsi" w:eastAsiaTheme="majorEastAsia" w:hAnsiTheme="majorHAnsi" w:cstheme="majorBidi"/>
      <w:b/>
      <w:color w:val="004C97" w:themeColor="accent3"/>
      <w:spacing w:val="-2"/>
      <w:sz w:val="40"/>
      <w:szCs w:val="52"/>
      <w:lang w:val="en-US"/>
    </w:rPr>
  </w:style>
  <w:style w:type="character" w:customStyle="1" w:styleId="TitleChar">
    <w:name w:val="Title Char"/>
    <w:basedOn w:val="DefaultParagraphFont"/>
    <w:link w:val="Title"/>
    <w:uiPriority w:val="99"/>
    <w:rsid w:val="008560FE"/>
    <w:rPr>
      <w:rFonts w:asciiTheme="majorHAnsi" w:eastAsiaTheme="majorEastAsia" w:hAnsiTheme="majorHAnsi" w:cstheme="majorBidi"/>
      <w:b/>
      <w:color w:val="004C97" w:themeColor="accent3"/>
      <w:spacing w:val="-2"/>
      <w:sz w:val="40"/>
      <w:szCs w:val="52"/>
      <w:lang w:val="en-US"/>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7B79DC"/>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0D7091"/>
    <w:pPr>
      <w:keepNext/>
      <w:keepLines/>
      <w:spacing w:line="240" w:lineRule="auto"/>
    </w:pPr>
    <w:rPr>
      <w:b/>
      <w:color w:val="004C97" w:themeColor="accent3"/>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1A3DE2"/>
    <w:pPr>
      <w:spacing w:before="60" w:after="60" w:line="180" w:lineRule="atLeast"/>
    </w:pPr>
    <w:rPr>
      <w:b/>
      <w:i/>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3759AC"/>
    <w:pPr>
      <w:spacing w:before="240" w:after="240" w:line="360" w:lineRule="exact"/>
    </w:pPr>
    <w:rPr>
      <w:color w:val="20154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2"/>
    <w:next w:val="BodyText"/>
    <w:qFormat/>
    <w:rsid w:val="00E573AC"/>
    <w:pPr>
      <w:spacing w:before="0" w:line="440" w:lineRule="exact"/>
    </w:pPr>
    <w:rPr>
      <w:sz w:val="36"/>
      <w:szCs w:val="36"/>
    </w:r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6D454D"/>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A3DE2"/>
    <w:pPr>
      <w:numPr>
        <w:ilvl w:val="1"/>
        <w:numId w:val="6"/>
      </w:numPr>
      <w:spacing w:after="100" w:afterAutospacing="1" w:line="200" w:lineRule="atLeast"/>
      <w:ind w:left="568" w:hanging="284"/>
      <w:contextualSpacing/>
    </w:pPr>
    <w:rPr>
      <w:sz w:val="16"/>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Normal"/>
    <w:qFormat/>
    <w:rsid w:val="001A3DE2"/>
    <w:pPr>
      <w:keepNext/>
      <w:spacing w:before="60" w:after="120" w:line="200" w:lineRule="atLeast"/>
    </w:pPr>
    <w:rPr>
      <w:b/>
      <w:bCs/>
    </w:rPr>
  </w:style>
  <w:style w:type="paragraph" w:customStyle="1" w:styleId="PhotoCredit">
    <w:name w:val="Photo Credit"/>
    <w:basedOn w:val="Normal"/>
    <w:next w:val="BodyText"/>
    <w:qFormat/>
    <w:rsid w:val="001A3DE2"/>
    <w:pPr>
      <w:spacing w:before="60" w:after="60" w:line="240" w:lineRule="auto"/>
      <w:ind w:right="227"/>
    </w:pPr>
    <w:rPr>
      <w:rFonts w:cs="Times New Roman"/>
      <w:lang w:eastAsia="en-US"/>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6D454D"/>
    <w:rPr>
      <w:b/>
    </w:rPr>
  </w:style>
  <w:style w:type="paragraph" w:customStyle="1" w:styleId="HighlightBoxBullet">
    <w:name w:val="Highlight Box Bullet"/>
    <w:basedOn w:val="HighlightBoxText"/>
    <w:qFormat/>
    <w:rsid w:val="005702C1"/>
    <w:pPr>
      <w:numPr>
        <w:ilvl w:val="3"/>
        <w:numId w:val="27"/>
      </w:numPr>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204FF8"/>
    <w:rPr>
      <w:vanish/>
      <w:color w:val="FF0000"/>
      <w:sz w:val="20"/>
      <w:szCs w:val="24"/>
      <w:u w:val="dotted"/>
    </w:rPr>
  </w:style>
  <w:style w:type="character" w:customStyle="1" w:styleId="Heading1Char">
    <w:name w:val="Heading 1 Char"/>
    <w:basedOn w:val="DefaultParagraphFont"/>
    <w:link w:val="Heading1"/>
    <w:rsid w:val="00E573AC"/>
    <w:rPr>
      <w:b/>
      <w:bCs/>
      <w:color w:val="004C97" w:themeColor="accent3"/>
      <w:sz w:val="36"/>
    </w:rPr>
  </w:style>
  <w:style w:type="character" w:customStyle="1" w:styleId="Heading2Char">
    <w:name w:val="Heading 2 Char"/>
    <w:basedOn w:val="DefaultParagraphFont"/>
    <w:link w:val="Heading2"/>
    <w:rsid w:val="00F861CF"/>
    <w:rPr>
      <w:b/>
      <w:bCs/>
      <w:iCs/>
      <w:color w:val="004C97" w:themeColor="accent3"/>
      <w:kern w:val="20"/>
      <w:sz w:val="32"/>
      <w:szCs w:val="32"/>
    </w:rPr>
  </w:style>
  <w:style w:type="character" w:customStyle="1" w:styleId="Heading3Char">
    <w:name w:val="Heading 3 Char"/>
    <w:basedOn w:val="DefaultParagraphFont"/>
    <w:link w:val="Heading3"/>
    <w:rsid w:val="00AD30C5"/>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cturePlaceholder">
    <w:name w:val="Picture Placeholder"/>
    <w:basedOn w:val="IntroFeatureText"/>
    <w:autoRedefine/>
    <w:qFormat/>
    <w:rsid w:val="003759AC"/>
    <w:pPr>
      <w:spacing w:before="3120" w:after="0"/>
    </w:pPr>
    <w:rPr>
      <w:noProof/>
    </w:rPr>
  </w:style>
  <w:style w:type="paragraph" w:customStyle="1" w:styleId="Instruction">
    <w:name w:val="Instruction"/>
    <w:basedOn w:val="BodyText"/>
    <w:qFormat/>
    <w:rsid w:val="00895552"/>
    <w:pPr>
      <w:keepNext/>
    </w:pPr>
    <w:rPr>
      <w:color w:val="FF0000"/>
    </w:rPr>
  </w:style>
  <w:style w:type="paragraph" w:styleId="Revision">
    <w:name w:val="Revision"/>
    <w:hidden/>
    <w:uiPriority w:val="99"/>
    <w:semiHidden/>
    <w:rsid w:val="003E0AE3"/>
    <w:pPr>
      <w:spacing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905175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vic.gov.au/strengthening-our-waste-and-recycling-system?redirectSrc=www.recycling.vic.gov.au"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4.0/"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image" Target="media/image2.png"/><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Recycling%20Victoria\RV-Fact%20sheet-NoImage.dotx" TargetMode="External"/></Relationships>
</file>

<file path=word/documenttasks/documenttasks1.xml><?xml version="1.0" encoding="utf-8"?>
<t:Tasks xmlns:t="http://schemas.microsoft.com/office/tasks/2019/documenttasks" xmlns:oel="http://schemas.microsoft.com/office/2019/extlst">
  <t:Task id="{83B89A6A-EDB4-49AF-B270-92E2311C0B3B}">
    <t:Anchor>
      <t:Comment id="664410554"/>
    </t:Anchor>
    <t:History>
      <t:Event id="{60BA1AEE-54BF-4B6E-A469-2A532905C659}" time="2023-02-20T23:07:05.774Z">
        <t:Attribution userId="S::louise.bajada@delwp.vic.gov.au::a74145eb-e3b0-400c-aff6-67bee8c635a5" userProvider="AD" userName="Louise E Bajada (DEECA)"/>
        <t:Anchor>
          <t:Comment id="491768386"/>
        </t:Anchor>
        <t:Create/>
      </t:Event>
      <t:Event id="{99C2E152-E6DA-408B-BE19-C8A41E86A13F}" time="2023-02-20T23:07:05.774Z">
        <t:Attribution userId="S::louise.bajada@delwp.vic.gov.au::a74145eb-e3b0-400c-aff6-67bee8c635a5" userProvider="AD" userName="Louise E Bajada (DEECA)"/>
        <t:Anchor>
          <t:Comment id="491768386"/>
        </t:Anchor>
        <t:Assign userId="S::lorraine.lilley@delwp.vic.gov.au::d296aacc-2fe7-4c83-b4bb-6a6addb95fac" userProvider="AD" userName="Lorraine M Lilley (DEECA)"/>
      </t:Event>
      <t:Event id="{F76FCC5A-6303-44D4-BACC-BDA447830E2D}" time="2023-02-20T23:07:05.774Z">
        <t:Attribution userId="S::louise.bajada@delwp.vic.gov.au::a74145eb-e3b0-400c-aff6-67bee8c635a5" userProvider="AD" userName="Louise E Bajada (DEECA)"/>
        <t:Anchor>
          <t:Comment id="491768386"/>
        </t:Anchor>
        <t:SetTitle title="@Lorraine M Lilley (DEECA)"/>
      </t:Event>
    </t:History>
  </t:Task>
</t:Task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FCD5FB699039E458FE421A539750A44" ma:contentTypeVersion="29" ma:contentTypeDescription="All project related information. The library can be used to manage multiple projects." ma:contentTypeScope="" ma:versionID="a6c4c72a0ec884435cf6199b9de9506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a0bad24e-93ca-4bdf-a8fb-a9c5f5eb1c26" xmlns:ns6="12be4628-df37-4804-9a46-96c75589f43b" targetNamespace="http://schemas.microsoft.com/office/2006/metadata/properties" ma:root="true" ma:fieldsID="dbf242a25ad1d3f41d3d0d1d4733f0ac" ns1:_="" ns2:_="" ns3:_="" ns4:_="" ns5:_="" ns6:_="">
    <xsd:import namespace="http://schemas.microsoft.com/sharepoint/v3"/>
    <xsd:import namespace="9fd47c19-1c4a-4d7d-b342-c10cef269344"/>
    <xsd:import namespace="a5f32de4-e402-4188-b034-e71ca7d22e54"/>
    <xsd:import namespace="05aa45cf-ed89-4733-97a8-db4ce5c51511"/>
    <xsd:import namespace="a0bad24e-93ca-4bdf-a8fb-a9c5f5eb1c26"/>
    <xsd:import namespace="12be4628-df37-4804-9a46-96c75589f43b"/>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2:ProjName" minOccurs="0"/>
                <xsd:element ref="ns6:SharedWithUsers" minOccurs="0"/>
                <xsd:element ref="ns6:SharedWithDetail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0"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ad24e-93ca-4bdf-a8fb-a9c5f5eb1c2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e4628-df37-4804-9a46-96c75589f43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2</Value>
      <Value>1</Value>
      <Value>14</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Version {_UIVersionString}</DLCPolicyLabelClientValue>
    <DLCPolicyLabelLock xmlns="05aa45cf-ed89-4733-97a8-db4ce5c51511" xsi:nil="true"/>
    <_dlc_DocId xmlns="a5f32de4-e402-4188-b034-e71ca7d22e54">DOCID861-353744187-252</_dlc_DocId>
    <_dlc_DocIdUrl xmlns="a5f32de4-e402-4188-b034-e71ca7d22e54">
      <Url>https://delwpvicgovau.sharepoint.com/sites/ecm_861/_layouts/15/DocIdRedir.aspx?ID=DOCID861-353744187-252</Url>
      <Description>DOCID861-353744187-252</Description>
    </_dlc_DocIdUrl>
    <DLCPolicyLabelValue xmlns="05aa45cf-ed89-4733-97a8-db4ce5c51511">Version 0.22</DLCPolicyLabelValue>
    <SharedWithUsers xmlns="12be4628-df37-4804-9a46-96c75589f43b">
      <UserInfo>
        <DisplayName>Slavka Scott (DEECA)</DisplayName>
        <AccountId>190</AccountId>
        <AccountType/>
      </UserInfo>
    </SharedWithUser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ABSIE2022</b:Tag>
    <b:SourceType>Report</b:SourceType>
    <b:Guid>{1C42DB2B-2FD7-4D5A-9462-787AD5C6CB29}</b:Guid>
    <b:Author>
      <b:Author>
        <b:Corporate>ABS &amp; IE</b:Corporate>
      </b:Author>
    </b:Author>
    <b:Title>Australian Harmonized Export Commodity Classification (AHECC) data by month, classification and destination country</b:Title>
    <b:Year>2022</b:Year>
    <b:Publisher>Australian Bureau of Statistics (derived) and IndustryEdge</b:Publisher>
    <b:City>Canberra</b:City>
    <b:RefOrder>1</b:RefOrder>
  </b:Source>
</b:Sources>
</file>

<file path=customXml/itemProps1.xml><?xml version="1.0" encoding="utf-8"?>
<ds:datastoreItem xmlns:ds="http://schemas.openxmlformats.org/officeDocument/2006/customXml" ds:itemID="{23D45D7D-751A-4305-9220-86149B222EA4}">
  <ds:schemaRefs>
    <ds:schemaRef ds:uri="office.server.policy"/>
  </ds:schemaRefs>
</ds:datastoreItem>
</file>

<file path=customXml/itemProps2.xml><?xml version="1.0" encoding="utf-8"?>
<ds:datastoreItem xmlns:ds="http://schemas.openxmlformats.org/officeDocument/2006/customXml" ds:itemID="{8E3D1E17-8646-49B9-AD86-9EE7B3DC7C23}">
  <ds:schemaRefs>
    <ds:schemaRef ds:uri="Microsoft.SharePoint.Taxonomy.ContentTypeSync"/>
  </ds:schemaRefs>
</ds:datastoreItem>
</file>

<file path=customXml/itemProps3.xml><?xml version="1.0" encoding="utf-8"?>
<ds:datastoreItem xmlns:ds="http://schemas.openxmlformats.org/officeDocument/2006/customXml" ds:itemID="{BDB8E62D-9A51-40AC-BFE4-4E0633C2E6C1}">
  <ds:schemaRefs>
    <ds:schemaRef ds:uri="http://schemas.microsoft.com/sharepoint/events"/>
  </ds:schemaRefs>
</ds:datastoreItem>
</file>

<file path=customXml/itemProps4.xml><?xml version="1.0" encoding="utf-8"?>
<ds:datastoreItem xmlns:ds="http://schemas.openxmlformats.org/officeDocument/2006/customXml" ds:itemID="{ACAB5299-528E-4776-BC5F-3A9D71911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a0bad24e-93ca-4bdf-a8fb-a9c5f5eb1c26"/>
    <ds:schemaRef ds:uri="12be4628-df37-4804-9a46-96c75589f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9FC67-C8AE-4C2D-AAFF-7F8C663C3F86}">
  <ds:schemaRefs>
    <ds:schemaRef ds:uri="http://schemas.microsoft.com/office/2006/documentManagement/types"/>
    <ds:schemaRef ds:uri="http://purl.org/dc/dcmitype/"/>
    <ds:schemaRef ds:uri="a0bad24e-93ca-4bdf-a8fb-a9c5f5eb1c26"/>
    <ds:schemaRef ds:uri="http://schemas.microsoft.com/office/infopath/2007/PartnerControls"/>
    <ds:schemaRef ds:uri="http://purl.org/dc/elements/1.1/"/>
    <ds:schemaRef ds:uri="http://schemas.microsoft.com/office/2006/metadata/properties"/>
    <ds:schemaRef ds:uri="9fd47c19-1c4a-4d7d-b342-c10cef269344"/>
    <ds:schemaRef ds:uri="http://schemas.openxmlformats.org/package/2006/metadata/core-properties"/>
    <ds:schemaRef ds:uri="http://schemas.microsoft.com/sharepoint/v3"/>
    <ds:schemaRef ds:uri="a5f32de4-e402-4188-b034-e71ca7d22e54"/>
    <ds:schemaRef ds:uri="http://purl.org/dc/terms/"/>
    <ds:schemaRef ds:uri="12be4628-df37-4804-9a46-96c75589f43b"/>
    <ds:schemaRef ds:uri="05aa45cf-ed89-4733-97a8-db4ce5c51511"/>
    <ds:schemaRef ds:uri="http://www.w3.org/XML/1998/namespace"/>
  </ds:schemaRefs>
</ds:datastoreItem>
</file>

<file path=customXml/itemProps6.xml><?xml version="1.0" encoding="utf-8"?>
<ds:datastoreItem xmlns:ds="http://schemas.openxmlformats.org/officeDocument/2006/customXml" ds:itemID="{2F8BF137-4171-41F3-8870-1D2AF85E9942}">
  <ds:schemaRefs>
    <ds:schemaRef ds:uri="http://schemas.microsoft.com/sharepoint/v3/contenttype/forms"/>
  </ds:schemaRefs>
</ds:datastoreItem>
</file>

<file path=customXml/itemProps7.xml><?xml version="1.0" encoding="utf-8"?>
<ds:datastoreItem xmlns:ds="http://schemas.openxmlformats.org/officeDocument/2006/customXml" ds:itemID="{63303EA2-6EA3-4552-A358-26B2C782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RV-Fact sheet-NoImage.dotx</Template>
  <TotalTime>4</TotalTime>
  <Pages>8</Pages>
  <Words>3120</Words>
  <Characters>17457</Characters>
  <Application>Microsoft Office Word</Application>
  <DocSecurity>0</DocSecurity>
  <Lines>145</Lines>
  <Paragraphs>41</Paragraphs>
  <ScaleCrop>false</ScaleCrop>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Katherine S Lyttle (DELWP)</dc:creator>
  <cp:keywords/>
  <dc:description/>
  <cp:lastModifiedBy>Vanessa A Facey (DEECA)</cp:lastModifiedBy>
  <cp:revision>2</cp:revision>
  <cp:lastPrinted>2022-05-27T11:59:00Z</cp:lastPrinted>
  <dcterms:created xsi:type="dcterms:W3CDTF">2023-02-26T10:23:00Z</dcterms:created>
  <dcterms:modified xsi:type="dcterms:W3CDTF">2023-02-26T10:23:00Z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2023-02-17T03:36:17Z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44aa5733-ff3d-4cd9-b7c7-ffcd699cfa56</vt:lpwstr>
  </property>
  <property fmtid="{D5CDD505-2E9C-101B-9397-08002B2CF9AE}" pid="24" name="MSIP_Label_4257e2ab-f512-40e2-9c9a-c64247360765_ContentBits">
    <vt:lpwstr>2</vt:lpwstr>
  </property>
  <property fmtid="{D5CDD505-2E9C-101B-9397-08002B2CF9AE}" pid="25" name="ContentTypeId">
    <vt:lpwstr>0x0101009298E819CE1EBB4F8D2096B3E0F0C2911D00CFCD5FB699039E458FE421A539750A44</vt:lpwstr>
  </property>
  <property fmtid="{D5CDD505-2E9C-101B-9397-08002B2CF9AE}" pid="26" name="Records Class Project">
    <vt:lpwstr>14</vt:lpwstr>
  </property>
  <property fmtid="{D5CDD505-2E9C-101B-9397-08002B2CF9AE}" pid="27" name="Dissemination Limiting Marker">
    <vt:lpwstr>1;#FOUO|955eb6fc-b35a-4808-8aa5-31e514fa3f26</vt:lpwstr>
  </property>
  <property fmtid="{D5CDD505-2E9C-101B-9397-08002B2CF9AE}" pid="28" name="Security Classification">
    <vt:lpwstr>2;#Unclassified|7fa379f4-4aba-4692-ab80-7d39d3a23cf4</vt:lpwstr>
  </property>
  <property fmtid="{D5CDD505-2E9C-101B-9397-08002B2CF9AE}" pid="29" name="_dlc_DocIdItemGuid">
    <vt:lpwstr>b40d416b-b861-4233-a8f4-b45a98159f12</vt:lpwstr>
  </property>
  <property fmtid="{D5CDD505-2E9C-101B-9397-08002B2CF9AE}" pid="30" name="g91c59fb10974fa1a03160ad8386f0f4">
    <vt:lpwstr/>
  </property>
  <property fmtid="{D5CDD505-2E9C-101B-9397-08002B2CF9AE}" pid="31" name="Department Document Type">
    <vt:lpwstr/>
  </property>
  <property fmtid="{D5CDD505-2E9C-101B-9397-08002B2CF9AE}" pid="32" name="Record_x0020_Purpose">
    <vt:lpwstr/>
  </property>
  <property fmtid="{D5CDD505-2E9C-101B-9397-08002B2CF9AE}" pid="33" name="Record Purpose">
    <vt:lpwstr/>
  </property>
</Properties>
</file>