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84455" w14:textId="28871A1C" w:rsidR="00BE7BBE" w:rsidRDefault="00F72E6C" w:rsidP="007F197D">
      <w:pPr>
        <w:pStyle w:val="Title"/>
      </w:pPr>
      <w:r>
        <w:t xml:space="preserve">Risk, time, </w:t>
      </w:r>
      <w:proofErr w:type="gramStart"/>
      <w:r>
        <w:t>cost</w:t>
      </w:r>
      <w:proofErr w:type="gramEnd"/>
      <w:r>
        <w:t xml:space="preserve"> and contingency</w:t>
      </w:r>
    </w:p>
    <w:p w14:paraId="35321969" w14:textId="248E2CB8" w:rsidR="00F029A3" w:rsidRPr="00F72E6C" w:rsidRDefault="00F72E6C" w:rsidP="00F72E6C">
      <w:pPr>
        <w:pStyle w:val="Subtitle"/>
        <w:ind w:right="3122"/>
      </w:pPr>
      <w:r>
        <w:t xml:space="preserve">Identifying, </w:t>
      </w:r>
      <w:proofErr w:type="gramStart"/>
      <w:r>
        <w:t>quantifying</w:t>
      </w:r>
      <w:proofErr w:type="gramEnd"/>
      <w:r>
        <w:t xml:space="preserve"> and managing risk, time, cost and contingency</w:t>
      </w:r>
    </w:p>
    <w:p w14:paraId="1AE2882D" w14:textId="77777777" w:rsidR="002120D0" w:rsidRDefault="002120D0" w:rsidP="00AF6567">
      <w:pPr>
        <w:rPr>
          <w:noProof/>
        </w:rPr>
      </w:pPr>
    </w:p>
    <w:p w14:paraId="7F8EF0E6" w14:textId="77777777" w:rsidR="00FE18A0" w:rsidRDefault="00FE18A0" w:rsidP="00AF6567">
      <w:pPr>
        <w:rPr>
          <w:noProof/>
        </w:rPr>
      </w:pPr>
      <w:r>
        <w:rPr>
          <w:noProof/>
        </w:rPr>
        <w:br w:type="page"/>
      </w:r>
    </w:p>
    <w:p w14:paraId="29BC9D7E" w14:textId="77777777" w:rsidR="00FE18A0" w:rsidRDefault="00FE18A0" w:rsidP="00FE18A0">
      <w:pPr>
        <w:pStyle w:val="NormalTight"/>
      </w:pPr>
    </w:p>
    <w:p w14:paraId="43F2C104" w14:textId="77777777" w:rsidR="00FE18A0" w:rsidRPr="00C92338" w:rsidRDefault="00FE18A0" w:rsidP="007F197D">
      <w:pPr>
        <w:pStyle w:val="Insidecoverspacer"/>
      </w:pPr>
    </w:p>
    <w:p w14:paraId="52E392EA" w14:textId="77777777" w:rsidR="00FE18A0" w:rsidRPr="00C92338" w:rsidRDefault="00FE18A0" w:rsidP="00FE18A0">
      <w:pPr>
        <w:pStyle w:val="NormalTight"/>
      </w:pPr>
      <w:r w:rsidRPr="00C92338">
        <w:t>The Secretary</w:t>
      </w:r>
    </w:p>
    <w:p w14:paraId="7F87FA63" w14:textId="77777777" w:rsidR="00FE18A0" w:rsidRPr="00C92338" w:rsidRDefault="00FE18A0" w:rsidP="00FE18A0">
      <w:pPr>
        <w:pStyle w:val="NormalTight"/>
      </w:pPr>
      <w:r w:rsidRPr="00C92338">
        <w:t>Department of Treasury and Finance</w:t>
      </w:r>
    </w:p>
    <w:p w14:paraId="1E9DB0F0" w14:textId="77777777" w:rsidR="00FE18A0" w:rsidRPr="00C92338" w:rsidRDefault="00FE18A0" w:rsidP="00FE18A0">
      <w:pPr>
        <w:pStyle w:val="NormalTight"/>
      </w:pPr>
      <w:r w:rsidRPr="00C92338">
        <w:t>1 Treasury Place</w:t>
      </w:r>
    </w:p>
    <w:p w14:paraId="22999C2A" w14:textId="77777777" w:rsidR="00FE18A0" w:rsidRPr="00C92338" w:rsidRDefault="00FE18A0" w:rsidP="00FE18A0">
      <w:pPr>
        <w:pStyle w:val="NormalTight"/>
      </w:pPr>
      <w:r w:rsidRPr="00C92338">
        <w:t>Melbourne Victoria 3002</w:t>
      </w:r>
    </w:p>
    <w:p w14:paraId="7A08BAD7" w14:textId="77777777" w:rsidR="00FE18A0" w:rsidRPr="00C92338" w:rsidRDefault="00FE18A0" w:rsidP="00FE18A0">
      <w:pPr>
        <w:pStyle w:val="NormalTight"/>
      </w:pPr>
      <w:r w:rsidRPr="00C92338">
        <w:t>Australia</w:t>
      </w:r>
    </w:p>
    <w:p w14:paraId="3BF4C42A" w14:textId="77777777" w:rsidR="00FE18A0" w:rsidRPr="00C92338" w:rsidRDefault="00FE18A0" w:rsidP="00FE18A0">
      <w:pPr>
        <w:pStyle w:val="NormalTight"/>
      </w:pPr>
      <w:r w:rsidRPr="00C92338">
        <w:t>Telephone: +61 3 9651 5111</w:t>
      </w:r>
    </w:p>
    <w:p w14:paraId="3816550D" w14:textId="77777777" w:rsidR="00FE18A0" w:rsidRPr="00C92338" w:rsidRDefault="00FE18A0" w:rsidP="00FE18A0">
      <w:pPr>
        <w:pStyle w:val="NormalTight"/>
      </w:pPr>
      <w:r w:rsidRPr="00C92338">
        <w:t>Facsimile: +61 3 9651 2062</w:t>
      </w:r>
    </w:p>
    <w:p w14:paraId="4BC9ACBD" w14:textId="77777777" w:rsidR="00FE18A0" w:rsidRPr="00C92338" w:rsidRDefault="00FE18A0" w:rsidP="00FE18A0">
      <w:pPr>
        <w:pStyle w:val="NormalTight"/>
      </w:pPr>
      <w:r w:rsidRPr="00C92338">
        <w:t>dtf.vic.gov.au</w:t>
      </w:r>
    </w:p>
    <w:p w14:paraId="12F4A069" w14:textId="77777777" w:rsidR="00FE18A0" w:rsidRPr="00C92338" w:rsidRDefault="00FE18A0" w:rsidP="00FE18A0">
      <w:pPr>
        <w:pStyle w:val="NormalTight"/>
      </w:pPr>
    </w:p>
    <w:p w14:paraId="4DBA9623" w14:textId="77777777" w:rsidR="00FE18A0" w:rsidRPr="00C92338" w:rsidRDefault="00FE18A0" w:rsidP="00FE18A0">
      <w:pPr>
        <w:pStyle w:val="NormalTight"/>
      </w:pPr>
      <w:r w:rsidRPr="00C92338">
        <w:t>Authorised by the Victorian Government</w:t>
      </w:r>
    </w:p>
    <w:p w14:paraId="0A1EAD30" w14:textId="77777777" w:rsidR="00FE18A0" w:rsidRPr="00C92338" w:rsidRDefault="00FE18A0" w:rsidP="00FE18A0">
      <w:pPr>
        <w:pStyle w:val="NormalTight"/>
      </w:pPr>
      <w:r w:rsidRPr="00C92338">
        <w:t>1 Treasury Place, Melbourne, 3002</w:t>
      </w:r>
    </w:p>
    <w:p w14:paraId="6C5E6C10" w14:textId="77777777" w:rsidR="00FE18A0" w:rsidRPr="00C92338" w:rsidRDefault="00FE18A0" w:rsidP="00FE18A0">
      <w:pPr>
        <w:pStyle w:val="NormalTight"/>
      </w:pPr>
    </w:p>
    <w:p w14:paraId="7D648C35" w14:textId="77777777" w:rsidR="00FE18A0" w:rsidRPr="00C92338" w:rsidRDefault="00FE18A0" w:rsidP="00AF6567">
      <w:r>
        <w:t>© State of Victoria 20</w:t>
      </w:r>
      <w:r w:rsidR="00744441">
        <w:t>21</w:t>
      </w:r>
    </w:p>
    <w:p w14:paraId="1563CAC3" w14:textId="77777777" w:rsidR="00FE18A0" w:rsidRPr="00C92338" w:rsidRDefault="00FE18A0" w:rsidP="00AF6567">
      <w:r w:rsidRPr="00C92338">
        <w:rPr>
          <w:noProof/>
        </w:rPr>
        <w:drawing>
          <wp:inline distT="0" distB="0" distL="0" distR="0" wp14:anchorId="4E041562" wp14:editId="0DB51CE2">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t xml:space="preserve"> </w:t>
      </w:r>
    </w:p>
    <w:p w14:paraId="306657E8" w14:textId="751AF329" w:rsidR="00FE18A0" w:rsidRPr="00C92338" w:rsidRDefault="00FE18A0" w:rsidP="00FE18A0">
      <w:pPr>
        <w:pStyle w:val="NormalTight"/>
      </w:pPr>
      <w:r w:rsidRPr="00C92338">
        <w:t>You are free to re</w:t>
      </w:r>
      <w:r w:rsidR="00574CDE">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61473A8B" w14:textId="77777777" w:rsidR="00FE18A0" w:rsidRPr="00C92338" w:rsidRDefault="00FE18A0" w:rsidP="00FE18A0">
      <w:pPr>
        <w:pStyle w:val="NormalTight"/>
      </w:pPr>
    </w:p>
    <w:p w14:paraId="049DC97B" w14:textId="77777777"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34472523" w14:textId="77777777" w:rsidR="00FE18A0" w:rsidRPr="00C92338" w:rsidRDefault="00FE18A0" w:rsidP="00FE18A0">
      <w:pPr>
        <w:pStyle w:val="NormalTight"/>
      </w:pPr>
    </w:p>
    <w:p w14:paraId="4BE791ED" w14:textId="77777777" w:rsidR="00FE18A0" w:rsidRPr="00C92338" w:rsidRDefault="00FE18A0" w:rsidP="00FE18A0">
      <w:pPr>
        <w:pStyle w:val="NormalTight"/>
      </w:pPr>
    </w:p>
    <w:p w14:paraId="0DD60F36" w14:textId="2BD0515C" w:rsidR="00FE18A0" w:rsidRPr="00C92338" w:rsidRDefault="00FE18A0" w:rsidP="00FE18A0">
      <w:pPr>
        <w:pStyle w:val="NormalTight"/>
      </w:pPr>
      <w:r w:rsidRPr="00C92338">
        <w:t xml:space="preserve">If you would like to receive this publication in an accessible </w:t>
      </w:r>
      <w:proofErr w:type="gramStart"/>
      <w:r w:rsidRPr="00C92338">
        <w:t>format</w:t>
      </w:r>
      <w:proofErr w:type="gramEnd"/>
      <w:r w:rsidRPr="00C92338">
        <w:t xml:space="preserve"> please email </w:t>
      </w:r>
      <w:hyperlink r:id="rId16" w:history="1">
        <w:r w:rsidRPr="00C92338">
          <w:t>information@dtf.vic.gov.au</w:t>
        </w:r>
      </w:hyperlink>
      <w:r w:rsidRPr="00C92338">
        <w:t xml:space="preserve"> </w:t>
      </w:r>
    </w:p>
    <w:p w14:paraId="6812437C" w14:textId="77777777" w:rsidR="00FE18A0" w:rsidRPr="00C92338" w:rsidRDefault="00FE18A0" w:rsidP="00FE18A0">
      <w:pPr>
        <w:pStyle w:val="NormalTight"/>
      </w:pPr>
    </w:p>
    <w:p w14:paraId="1FB3E715" w14:textId="77777777"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p>
    <w:p w14:paraId="53B4CDD8" w14:textId="77777777" w:rsidR="002120D0" w:rsidRDefault="002120D0" w:rsidP="00AF6567"/>
    <w:p w14:paraId="5A49C0AB" w14:textId="77777777" w:rsidR="002120D0" w:rsidRDefault="002120D0" w:rsidP="00AF6567">
      <w:pPr>
        <w:sectPr w:rsidR="002120D0" w:rsidSect="00744441">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152" w:bottom="1987" w:left="1152" w:header="461" w:footer="446" w:gutter="0"/>
          <w:pgNumType w:start="1"/>
          <w:cols w:space="708"/>
          <w:docGrid w:linePitch="360"/>
        </w:sectPr>
      </w:pPr>
    </w:p>
    <w:p w14:paraId="5A713ADC" w14:textId="77777777" w:rsidR="00FE18A0" w:rsidRDefault="00FE18A0" w:rsidP="00CB3531">
      <w:pPr>
        <w:pStyle w:val="TOCHeading"/>
      </w:pPr>
      <w:r w:rsidRPr="00CB3531">
        <w:lastRenderedPageBreak/>
        <w:t>Contents</w:t>
      </w:r>
    </w:p>
    <w:p w14:paraId="2CD43245" w14:textId="0D829EC4" w:rsidR="009455B7" w:rsidRDefault="00FE18A0">
      <w:pPr>
        <w:pStyle w:val="TOC1"/>
        <w:rPr>
          <w:sz w:val="22"/>
          <w:szCs w:val="22"/>
        </w:rPr>
      </w:pPr>
      <w:r>
        <w:rPr>
          <w:lang w:eastAsia="en-US"/>
        </w:rPr>
        <w:fldChar w:fldCharType="begin"/>
      </w:r>
      <w:r>
        <w:rPr>
          <w:lang w:eastAsia="en-US"/>
        </w:rPr>
        <w:instrText xml:space="preserve"> TOC \h \z \t "Heading 1,1,Heading 2,2,Heading 1 numbered,4,Heading 2 numbered,5</w:instrText>
      </w:r>
      <w:r w:rsidR="00CB3531">
        <w:rPr>
          <w:lang w:eastAsia="en-US"/>
        </w:rPr>
        <w:instrText>,Heading 3 numbered,6</w:instrText>
      </w:r>
      <w:r>
        <w:rPr>
          <w:lang w:eastAsia="en-US"/>
        </w:rPr>
        <w:instrText xml:space="preserve">" </w:instrText>
      </w:r>
      <w:r>
        <w:rPr>
          <w:lang w:eastAsia="en-US"/>
        </w:rPr>
        <w:fldChar w:fldCharType="separate"/>
      </w:r>
      <w:hyperlink w:anchor="_Toc79074430" w:history="1">
        <w:r w:rsidR="009455B7" w:rsidRPr="007B6C98">
          <w:rPr>
            <w:rStyle w:val="Hyperlink"/>
          </w:rPr>
          <w:t>Executive summary</w:t>
        </w:r>
        <w:r w:rsidR="009455B7">
          <w:rPr>
            <w:webHidden/>
          </w:rPr>
          <w:tab/>
        </w:r>
        <w:r w:rsidR="009455B7">
          <w:rPr>
            <w:webHidden/>
          </w:rPr>
          <w:fldChar w:fldCharType="begin"/>
        </w:r>
        <w:r w:rsidR="009455B7">
          <w:rPr>
            <w:webHidden/>
          </w:rPr>
          <w:instrText xml:space="preserve"> PAGEREF _Toc79074430 \h </w:instrText>
        </w:r>
        <w:r w:rsidR="009455B7">
          <w:rPr>
            <w:webHidden/>
          </w:rPr>
        </w:r>
        <w:r w:rsidR="009455B7">
          <w:rPr>
            <w:webHidden/>
          </w:rPr>
          <w:fldChar w:fldCharType="separate"/>
        </w:r>
        <w:r w:rsidR="00CB26FC">
          <w:rPr>
            <w:webHidden/>
          </w:rPr>
          <w:t>1</w:t>
        </w:r>
        <w:r w:rsidR="009455B7">
          <w:rPr>
            <w:webHidden/>
          </w:rPr>
          <w:fldChar w:fldCharType="end"/>
        </w:r>
      </w:hyperlink>
    </w:p>
    <w:p w14:paraId="63993969" w14:textId="5E34D318" w:rsidR="009455B7" w:rsidRDefault="00CB26FC">
      <w:pPr>
        <w:pStyle w:val="TOC4"/>
        <w:rPr>
          <w:sz w:val="22"/>
          <w:szCs w:val="22"/>
          <w:lang w:eastAsia="en-AU"/>
        </w:rPr>
      </w:pPr>
      <w:hyperlink w:anchor="_Toc79074431" w:history="1">
        <w:r w:rsidR="009455B7" w:rsidRPr="007B6C98">
          <w:rPr>
            <w:rStyle w:val="Hyperlink"/>
          </w:rPr>
          <w:t>1.</w:t>
        </w:r>
        <w:r w:rsidR="009455B7">
          <w:rPr>
            <w:sz w:val="22"/>
            <w:szCs w:val="22"/>
            <w:lang w:eastAsia="en-AU"/>
          </w:rPr>
          <w:tab/>
        </w:r>
        <w:r w:rsidR="009455B7" w:rsidRPr="007B6C98">
          <w:rPr>
            <w:rStyle w:val="Hyperlink"/>
          </w:rPr>
          <w:t>Introduction</w:t>
        </w:r>
        <w:r w:rsidR="009455B7">
          <w:rPr>
            <w:webHidden/>
          </w:rPr>
          <w:tab/>
        </w:r>
        <w:r w:rsidR="009455B7">
          <w:rPr>
            <w:webHidden/>
          </w:rPr>
          <w:fldChar w:fldCharType="begin"/>
        </w:r>
        <w:r w:rsidR="009455B7">
          <w:rPr>
            <w:webHidden/>
          </w:rPr>
          <w:instrText xml:space="preserve"> PAGEREF _Toc79074431 \h </w:instrText>
        </w:r>
        <w:r w:rsidR="009455B7">
          <w:rPr>
            <w:webHidden/>
          </w:rPr>
        </w:r>
        <w:r w:rsidR="009455B7">
          <w:rPr>
            <w:webHidden/>
          </w:rPr>
          <w:fldChar w:fldCharType="separate"/>
        </w:r>
        <w:r>
          <w:rPr>
            <w:webHidden/>
          </w:rPr>
          <w:t>2</w:t>
        </w:r>
        <w:r w:rsidR="009455B7">
          <w:rPr>
            <w:webHidden/>
          </w:rPr>
          <w:fldChar w:fldCharType="end"/>
        </w:r>
      </w:hyperlink>
    </w:p>
    <w:p w14:paraId="083C61C4" w14:textId="49926338" w:rsidR="009455B7" w:rsidRDefault="00CB26FC">
      <w:pPr>
        <w:pStyle w:val="TOC5"/>
        <w:rPr>
          <w:spacing w:val="0"/>
          <w:sz w:val="22"/>
          <w:szCs w:val="22"/>
          <w:lang w:eastAsia="en-AU"/>
        </w:rPr>
      </w:pPr>
      <w:hyperlink w:anchor="_Toc79074432" w:history="1">
        <w:r w:rsidR="009455B7" w:rsidRPr="007B6C98">
          <w:rPr>
            <w:rStyle w:val="Hyperlink"/>
          </w:rPr>
          <w:t>1.1</w:t>
        </w:r>
        <w:r w:rsidR="009455B7">
          <w:rPr>
            <w:spacing w:val="0"/>
            <w:sz w:val="22"/>
            <w:szCs w:val="22"/>
            <w:lang w:eastAsia="en-AU"/>
          </w:rPr>
          <w:tab/>
        </w:r>
        <w:r w:rsidR="009455B7" w:rsidRPr="007B6C98">
          <w:rPr>
            <w:rStyle w:val="Hyperlink"/>
          </w:rPr>
          <w:t>Document purpose</w:t>
        </w:r>
        <w:r w:rsidR="009455B7">
          <w:rPr>
            <w:webHidden/>
          </w:rPr>
          <w:tab/>
        </w:r>
        <w:r w:rsidR="009455B7">
          <w:rPr>
            <w:webHidden/>
          </w:rPr>
          <w:fldChar w:fldCharType="begin"/>
        </w:r>
        <w:r w:rsidR="009455B7">
          <w:rPr>
            <w:webHidden/>
          </w:rPr>
          <w:instrText xml:space="preserve"> PAGEREF _Toc79074432 \h </w:instrText>
        </w:r>
        <w:r w:rsidR="009455B7">
          <w:rPr>
            <w:webHidden/>
          </w:rPr>
        </w:r>
        <w:r w:rsidR="009455B7">
          <w:rPr>
            <w:webHidden/>
          </w:rPr>
          <w:fldChar w:fldCharType="separate"/>
        </w:r>
        <w:r>
          <w:rPr>
            <w:webHidden/>
          </w:rPr>
          <w:t>2</w:t>
        </w:r>
        <w:r w:rsidR="009455B7">
          <w:rPr>
            <w:webHidden/>
          </w:rPr>
          <w:fldChar w:fldCharType="end"/>
        </w:r>
      </w:hyperlink>
    </w:p>
    <w:p w14:paraId="0F7F4FE8" w14:textId="4CC120D9" w:rsidR="009455B7" w:rsidRDefault="00CB26FC">
      <w:pPr>
        <w:pStyle w:val="TOC5"/>
        <w:rPr>
          <w:spacing w:val="0"/>
          <w:sz w:val="22"/>
          <w:szCs w:val="22"/>
          <w:lang w:eastAsia="en-AU"/>
        </w:rPr>
      </w:pPr>
      <w:hyperlink w:anchor="_Toc79074433" w:history="1">
        <w:r w:rsidR="009455B7" w:rsidRPr="007B6C98">
          <w:rPr>
            <w:rStyle w:val="Hyperlink"/>
          </w:rPr>
          <w:t>1.2</w:t>
        </w:r>
        <w:r w:rsidR="009455B7">
          <w:rPr>
            <w:spacing w:val="0"/>
            <w:sz w:val="22"/>
            <w:szCs w:val="22"/>
            <w:lang w:eastAsia="en-AU"/>
          </w:rPr>
          <w:tab/>
        </w:r>
        <w:r w:rsidR="009455B7" w:rsidRPr="007B6C98">
          <w:rPr>
            <w:rStyle w:val="Hyperlink"/>
          </w:rPr>
          <w:t>Requirements</w:t>
        </w:r>
        <w:r w:rsidR="009455B7">
          <w:rPr>
            <w:webHidden/>
          </w:rPr>
          <w:tab/>
        </w:r>
        <w:r w:rsidR="009455B7">
          <w:rPr>
            <w:webHidden/>
          </w:rPr>
          <w:fldChar w:fldCharType="begin"/>
        </w:r>
        <w:r w:rsidR="009455B7">
          <w:rPr>
            <w:webHidden/>
          </w:rPr>
          <w:instrText xml:space="preserve"> PAGEREF _Toc79074433 \h </w:instrText>
        </w:r>
        <w:r w:rsidR="009455B7">
          <w:rPr>
            <w:webHidden/>
          </w:rPr>
        </w:r>
        <w:r w:rsidR="009455B7">
          <w:rPr>
            <w:webHidden/>
          </w:rPr>
          <w:fldChar w:fldCharType="separate"/>
        </w:r>
        <w:r>
          <w:rPr>
            <w:webHidden/>
          </w:rPr>
          <w:t>3</w:t>
        </w:r>
        <w:r w:rsidR="009455B7">
          <w:rPr>
            <w:webHidden/>
          </w:rPr>
          <w:fldChar w:fldCharType="end"/>
        </w:r>
      </w:hyperlink>
    </w:p>
    <w:p w14:paraId="2229377F" w14:textId="721978A6" w:rsidR="009455B7" w:rsidRDefault="00CB26FC">
      <w:pPr>
        <w:pStyle w:val="TOC6"/>
        <w:tabs>
          <w:tab w:val="left" w:pos="1800"/>
        </w:tabs>
        <w:rPr>
          <w:sz w:val="22"/>
          <w:szCs w:val="22"/>
          <w:lang w:eastAsia="en-AU"/>
        </w:rPr>
      </w:pPr>
      <w:hyperlink w:anchor="_Toc79074434" w:history="1">
        <w:r w:rsidR="009455B7" w:rsidRPr="007B6C98">
          <w:rPr>
            <w:rStyle w:val="Hyperlink"/>
          </w:rPr>
          <w:t>1.2.1</w:t>
        </w:r>
        <w:r w:rsidR="009455B7">
          <w:rPr>
            <w:sz w:val="22"/>
            <w:szCs w:val="22"/>
            <w:lang w:eastAsia="en-AU"/>
          </w:rPr>
          <w:tab/>
        </w:r>
        <w:r w:rsidR="009455B7" w:rsidRPr="007B6C98">
          <w:rPr>
            <w:rStyle w:val="Hyperlink"/>
          </w:rPr>
          <w:t>External requirements and frameworks</w:t>
        </w:r>
        <w:r w:rsidR="009455B7">
          <w:rPr>
            <w:webHidden/>
          </w:rPr>
          <w:tab/>
        </w:r>
        <w:r w:rsidR="009455B7">
          <w:rPr>
            <w:webHidden/>
          </w:rPr>
          <w:fldChar w:fldCharType="begin"/>
        </w:r>
        <w:r w:rsidR="009455B7">
          <w:rPr>
            <w:webHidden/>
          </w:rPr>
          <w:instrText xml:space="preserve"> PAGEREF _Toc79074434 \h </w:instrText>
        </w:r>
        <w:r w:rsidR="009455B7">
          <w:rPr>
            <w:webHidden/>
          </w:rPr>
        </w:r>
        <w:r w:rsidR="009455B7">
          <w:rPr>
            <w:webHidden/>
          </w:rPr>
          <w:fldChar w:fldCharType="separate"/>
        </w:r>
        <w:r>
          <w:rPr>
            <w:webHidden/>
          </w:rPr>
          <w:t>4</w:t>
        </w:r>
        <w:r w:rsidR="009455B7">
          <w:rPr>
            <w:webHidden/>
          </w:rPr>
          <w:fldChar w:fldCharType="end"/>
        </w:r>
      </w:hyperlink>
    </w:p>
    <w:p w14:paraId="2242D02A" w14:textId="01C86FD7" w:rsidR="009455B7" w:rsidRDefault="00CB26FC">
      <w:pPr>
        <w:pStyle w:val="TOC6"/>
        <w:tabs>
          <w:tab w:val="left" w:pos="1800"/>
        </w:tabs>
        <w:rPr>
          <w:sz w:val="22"/>
          <w:szCs w:val="22"/>
          <w:lang w:eastAsia="en-AU"/>
        </w:rPr>
      </w:pPr>
      <w:hyperlink w:anchor="_Toc79074435" w:history="1">
        <w:r w:rsidR="009455B7" w:rsidRPr="007B6C98">
          <w:rPr>
            <w:rStyle w:val="Hyperlink"/>
          </w:rPr>
          <w:t>1.2.2</w:t>
        </w:r>
        <w:r w:rsidR="009455B7">
          <w:rPr>
            <w:sz w:val="22"/>
            <w:szCs w:val="22"/>
            <w:lang w:eastAsia="en-AU"/>
          </w:rPr>
          <w:tab/>
        </w:r>
        <w:r w:rsidR="009455B7" w:rsidRPr="007B6C98">
          <w:rPr>
            <w:rStyle w:val="Hyperlink"/>
          </w:rPr>
          <w:t>RTCC guideline requirements</w:t>
        </w:r>
        <w:r w:rsidR="009455B7">
          <w:rPr>
            <w:webHidden/>
          </w:rPr>
          <w:tab/>
        </w:r>
        <w:r w:rsidR="009455B7">
          <w:rPr>
            <w:webHidden/>
          </w:rPr>
          <w:fldChar w:fldCharType="begin"/>
        </w:r>
        <w:r w:rsidR="009455B7">
          <w:rPr>
            <w:webHidden/>
          </w:rPr>
          <w:instrText xml:space="preserve"> PAGEREF _Toc79074435 \h </w:instrText>
        </w:r>
        <w:r w:rsidR="009455B7">
          <w:rPr>
            <w:webHidden/>
          </w:rPr>
        </w:r>
        <w:r w:rsidR="009455B7">
          <w:rPr>
            <w:webHidden/>
          </w:rPr>
          <w:fldChar w:fldCharType="separate"/>
        </w:r>
        <w:r>
          <w:rPr>
            <w:webHidden/>
          </w:rPr>
          <w:t>4</w:t>
        </w:r>
        <w:r w:rsidR="009455B7">
          <w:rPr>
            <w:webHidden/>
          </w:rPr>
          <w:fldChar w:fldCharType="end"/>
        </w:r>
      </w:hyperlink>
    </w:p>
    <w:p w14:paraId="7838AA9B" w14:textId="57C53F00" w:rsidR="009455B7" w:rsidRDefault="00CB26FC">
      <w:pPr>
        <w:pStyle w:val="TOC5"/>
        <w:rPr>
          <w:spacing w:val="0"/>
          <w:sz w:val="22"/>
          <w:szCs w:val="22"/>
          <w:lang w:eastAsia="en-AU"/>
        </w:rPr>
      </w:pPr>
      <w:hyperlink w:anchor="_Toc79074436" w:history="1">
        <w:r w:rsidR="009455B7" w:rsidRPr="007B6C98">
          <w:rPr>
            <w:rStyle w:val="Hyperlink"/>
          </w:rPr>
          <w:t>1.3</w:t>
        </w:r>
        <w:r w:rsidR="009455B7">
          <w:rPr>
            <w:spacing w:val="0"/>
            <w:sz w:val="22"/>
            <w:szCs w:val="22"/>
            <w:lang w:eastAsia="en-AU"/>
          </w:rPr>
          <w:tab/>
        </w:r>
        <w:r w:rsidR="009455B7" w:rsidRPr="007B6C98">
          <w:rPr>
            <w:rStyle w:val="Hyperlink"/>
          </w:rPr>
          <w:t>Responsibilities</w:t>
        </w:r>
        <w:r w:rsidR="009455B7">
          <w:rPr>
            <w:webHidden/>
          </w:rPr>
          <w:tab/>
        </w:r>
        <w:r w:rsidR="009455B7">
          <w:rPr>
            <w:webHidden/>
          </w:rPr>
          <w:fldChar w:fldCharType="begin"/>
        </w:r>
        <w:r w:rsidR="009455B7">
          <w:rPr>
            <w:webHidden/>
          </w:rPr>
          <w:instrText xml:space="preserve"> PAGEREF _Toc79074436 \h </w:instrText>
        </w:r>
        <w:r w:rsidR="009455B7">
          <w:rPr>
            <w:webHidden/>
          </w:rPr>
        </w:r>
        <w:r w:rsidR="009455B7">
          <w:rPr>
            <w:webHidden/>
          </w:rPr>
          <w:fldChar w:fldCharType="separate"/>
        </w:r>
        <w:r>
          <w:rPr>
            <w:webHidden/>
          </w:rPr>
          <w:t>5</w:t>
        </w:r>
        <w:r w:rsidR="009455B7">
          <w:rPr>
            <w:webHidden/>
          </w:rPr>
          <w:fldChar w:fldCharType="end"/>
        </w:r>
      </w:hyperlink>
    </w:p>
    <w:p w14:paraId="30F5E3DC" w14:textId="612A1F69" w:rsidR="009455B7" w:rsidRDefault="00CB26FC">
      <w:pPr>
        <w:pStyle w:val="TOC4"/>
        <w:rPr>
          <w:sz w:val="22"/>
          <w:szCs w:val="22"/>
          <w:lang w:eastAsia="en-AU"/>
        </w:rPr>
      </w:pPr>
      <w:hyperlink w:anchor="_Toc79074437" w:history="1">
        <w:r w:rsidR="009455B7" w:rsidRPr="007B6C98">
          <w:rPr>
            <w:rStyle w:val="Hyperlink"/>
          </w:rPr>
          <w:t>2.</w:t>
        </w:r>
        <w:r w:rsidR="009455B7">
          <w:rPr>
            <w:sz w:val="22"/>
            <w:szCs w:val="22"/>
            <w:lang w:eastAsia="en-AU"/>
          </w:rPr>
          <w:tab/>
        </w:r>
        <w:r w:rsidR="009455B7" w:rsidRPr="007B6C98">
          <w:rPr>
            <w:rStyle w:val="Hyperlink"/>
          </w:rPr>
          <w:t>Key concepts</w:t>
        </w:r>
        <w:r w:rsidR="009455B7">
          <w:rPr>
            <w:webHidden/>
          </w:rPr>
          <w:tab/>
        </w:r>
        <w:r w:rsidR="009455B7">
          <w:rPr>
            <w:webHidden/>
          </w:rPr>
          <w:fldChar w:fldCharType="begin"/>
        </w:r>
        <w:r w:rsidR="009455B7">
          <w:rPr>
            <w:webHidden/>
          </w:rPr>
          <w:instrText xml:space="preserve"> PAGEREF _Toc79074437 \h </w:instrText>
        </w:r>
        <w:r w:rsidR="009455B7">
          <w:rPr>
            <w:webHidden/>
          </w:rPr>
        </w:r>
        <w:r w:rsidR="009455B7">
          <w:rPr>
            <w:webHidden/>
          </w:rPr>
          <w:fldChar w:fldCharType="separate"/>
        </w:r>
        <w:r>
          <w:rPr>
            <w:webHidden/>
          </w:rPr>
          <w:t>6</w:t>
        </w:r>
        <w:r w:rsidR="009455B7">
          <w:rPr>
            <w:webHidden/>
          </w:rPr>
          <w:fldChar w:fldCharType="end"/>
        </w:r>
      </w:hyperlink>
    </w:p>
    <w:p w14:paraId="643349F5" w14:textId="38151CCC" w:rsidR="009455B7" w:rsidRDefault="00CB26FC">
      <w:pPr>
        <w:pStyle w:val="TOC5"/>
        <w:rPr>
          <w:spacing w:val="0"/>
          <w:sz w:val="22"/>
          <w:szCs w:val="22"/>
          <w:lang w:eastAsia="en-AU"/>
        </w:rPr>
      </w:pPr>
      <w:hyperlink w:anchor="_Toc79074438" w:history="1">
        <w:r w:rsidR="009455B7" w:rsidRPr="007B6C98">
          <w:rPr>
            <w:rStyle w:val="Hyperlink"/>
          </w:rPr>
          <w:t>2.1</w:t>
        </w:r>
        <w:r w:rsidR="009455B7">
          <w:rPr>
            <w:spacing w:val="0"/>
            <w:sz w:val="22"/>
            <w:szCs w:val="22"/>
            <w:lang w:eastAsia="en-AU"/>
          </w:rPr>
          <w:tab/>
        </w:r>
        <w:r w:rsidR="009455B7" w:rsidRPr="007B6C98">
          <w:rPr>
            <w:rStyle w:val="Hyperlink"/>
          </w:rPr>
          <w:t>Foundations of RTCC</w:t>
        </w:r>
        <w:r w:rsidR="009455B7">
          <w:rPr>
            <w:webHidden/>
          </w:rPr>
          <w:tab/>
        </w:r>
        <w:r w:rsidR="009455B7">
          <w:rPr>
            <w:webHidden/>
          </w:rPr>
          <w:fldChar w:fldCharType="begin"/>
        </w:r>
        <w:r w:rsidR="009455B7">
          <w:rPr>
            <w:webHidden/>
          </w:rPr>
          <w:instrText xml:space="preserve"> PAGEREF _Toc79074438 \h </w:instrText>
        </w:r>
        <w:r w:rsidR="009455B7">
          <w:rPr>
            <w:webHidden/>
          </w:rPr>
        </w:r>
        <w:r w:rsidR="009455B7">
          <w:rPr>
            <w:webHidden/>
          </w:rPr>
          <w:fldChar w:fldCharType="separate"/>
        </w:r>
        <w:r>
          <w:rPr>
            <w:webHidden/>
          </w:rPr>
          <w:t>6</w:t>
        </w:r>
        <w:r w:rsidR="009455B7">
          <w:rPr>
            <w:webHidden/>
          </w:rPr>
          <w:fldChar w:fldCharType="end"/>
        </w:r>
      </w:hyperlink>
    </w:p>
    <w:p w14:paraId="1EA93072" w14:textId="6A552245" w:rsidR="009455B7" w:rsidRDefault="00CB26FC">
      <w:pPr>
        <w:pStyle w:val="TOC6"/>
        <w:tabs>
          <w:tab w:val="left" w:pos="1800"/>
        </w:tabs>
        <w:rPr>
          <w:sz w:val="22"/>
          <w:szCs w:val="22"/>
          <w:lang w:eastAsia="en-AU"/>
        </w:rPr>
      </w:pPr>
      <w:hyperlink w:anchor="_Toc79074439" w:history="1">
        <w:r w:rsidR="009455B7" w:rsidRPr="007B6C98">
          <w:rPr>
            <w:rStyle w:val="Hyperlink"/>
          </w:rPr>
          <w:t>2.1.1</w:t>
        </w:r>
        <w:r w:rsidR="009455B7">
          <w:rPr>
            <w:sz w:val="22"/>
            <w:szCs w:val="22"/>
            <w:lang w:eastAsia="en-AU"/>
          </w:rPr>
          <w:tab/>
        </w:r>
        <w:r w:rsidR="009455B7" w:rsidRPr="007B6C98">
          <w:rPr>
            <w:rStyle w:val="Hyperlink"/>
          </w:rPr>
          <w:t>General considerations</w:t>
        </w:r>
        <w:r w:rsidR="009455B7">
          <w:rPr>
            <w:webHidden/>
          </w:rPr>
          <w:tab/>
        </w:r>
        <w:r w:rsidR="009455B7">
          <w:rPr>
            <w:webHidden/>
          </w:rPr>
          <w:fldChar w:fldCharType="begin"/>
        </w:r>
        <w:r w:rsidR="009455B7">
          <w:rPr>
            <w:webHidden/>
          </w:rPr>
          <w:instrText xml:space="preserve"> PAGEREF _Toc79074439 \h </w:instrText>
        </w:r>
        <w:r w:rsidR="009455B7">
          <w:rPr>
            <w:webHidden/>
          </w:rPr>
        </w:r>
        <w:r w:rsidR="009455B7">
          <w:rPr>
            <w:webHidden/>
          </w:rPr>
          <w:fldChar w:fldCharType="separate"/>
        </w:r>
        <w:r>
          <w:rPr>
            <w:webHidden/>
          </w:rPr>
          <w:t>6</w:t>
        </w:r>
        <w:r w:rsidR="009455B7">
          <w:rPr>
            <w:webHidden/>
          </w:rPr>
          <w:fldChar w:fldCharType="end"/>
        </w:r>
      </w:hyperlink>
    </w:p>
    <w:p w14:paraId="5BB4433B" w14:textId="1E48176C" w:rsidR="009455B7" w:rsidRDefault="00CB26FC">
      <w:pPr>
        <w:pStyle w:val="TOC6"/>
        <w:tabs>
          <w:tab w:val="left" w:pos="1800"/>
        </w:tabs>
        <w:rPr>
          <w:sz w:val="22"/>
          <w:szCs w:val="22"/>
          <w:lang w:eastAsia="en-AU"/>
        </w:rPr>
      </w:pPr>
      <w:hyperlink w:anchor="_Toc79074440" w:history="1">
        <w:r w:rsidR="009455B7" w:rsidRPr="007B6C98">
          <w:rPr>
            <w:rStyle w:val="Hyperlink"/>
          </w:rPr>
          <w:t>2.1.2</w:t>
        </w:r>
        <w:r w:rsidR="009455B7">
          <w:rPr>
            <w:sz w:val="22"/>
            <w:szCs w:val="22"/>
            <w:lang w:eastAsia="en-AU"/>
          </w:rPr>
          <w:tab/>
        </w:r>
        <w:r w:rsidR="009455B7" w:rsidRPr="007B6C98">
          <w:rPr>
            <w:rStyle w:val="Hyperlink"/>
          </w:rPr>
          <w:t>Benefits</w:t>
        </w:r>
        <w:r w:rsidR="009455B7">
          <w:rPr>
            <w:webHidden/>
          </w:rPr>
          <w:tab/>
        </w:r>
        <w:r w:rsidR="009455B7">
          <w:rPr>
            <w:webHidden/>
          </w:rPr>
          <w:fldChar w:fldCharType="begin"/>
        </w:r>
        <w:r w:rsidR="009455B7">
          <w:rPr>
            <w:webHidden/>
          </w:rPr>
          <w:instrText xml:space="preserve"> PAGEREF _Toc79074440 \h </w:instrText>
        </w:r>
        <w:r w:rsidR="009455B7">
          <w:rPr>
            <w:webHidden/>
          </w:rPr>
        </w:r>
        <w:r w:rsidR="009455B7">
          <w:rPr>
            <w:webHidden/>
          </w:rPr>
          <w:fldChar w:fldCharType="separate"/>
        </w:r>
        <w:r>
          <w:rPr>
            <w:webHidden/>
          </w:rPr>
          <w:t>7</w:t>
        </w:r>
        <w:r w:rsidR="009455B7">
          <w:rPr>
            <w:webHidden/>
          </w:rPr>
          <w:fldChar w:fldCharType="end"/>
        </w:r>
      </w:hyperlink>
    </w:p>
    <w:p w14:paraId="2D8402A8" w14:textId="68FD874F" w:rsidR="009455B7" w:rsidRDefault="00CB26FC">
      <w:pPr>
        <w:pStyle w:val="TOC6"/>
        <w:tabs>
          <w:tab w:val="left" w:pos="1800"/>
        </w:tabs>
        <w:rPr>
          <w:sz w:val="22"/>
          <w:szCs w:val="22"/>
          <w:lang w:eastAsia="en-AU"/>
        </w:rPr>
      </w:pPr>
      <w:hyperlink w:anchor="_Toc79074441" w:history="1">
        <w:r w:rsidR="009455B7" w:rsidRPr="007B6C98">
          <w:rPr>
            <w:rStyle w:val="Hyperlink"/>
          </w:rPr>
          <w:t>2.1.3</w:t>
        </w:r>
        <w:r w:rsidR="009455B7">
          <w:rPr>
            <w:sz w:val="22"/>
            <w:szCs w:val="22"/>
            <w:lang w:eastAsia="en-AU"/>
          </w:rPr>
          <w:tab/>
        </w:r>
        <w:r w:rsidR="009455B7" w:rsidRPr="007B6C98">
          <w:rPr>
            <w:rStyle w:val="Hyperlink"/>
          </w:rPr>
          <w:t>Scope</w:t>
        </w:r>
        <w:r w:rsidR="009455B7">
          <w:rPr>
            <w:webHidden/>
          </w:rPr>
          <w:tab/>
        </w:r>
        <w:r w:rsidR="009455B7">
          <w:rPr>
            <w:webHidden/>
          </w:rPr>
          <w:fldChar w:fldCharType="begin"/>
        </w:r>
        <w:r w:rsidR="009455B7">
          <w:rPr>
            <w:webHidden/>
          </w:rPr>
          <w:instrText xml:space="preserve"> PAGEREF _Toc79074441 \h </w:instrText>
        </w:r>
        <w:r w:rsidR="009455B7">
          <w:rPr>
            <w:webHidden/>
          </w:rPr>
        </w:r>
        <w:r w:rsidR="009455B7">
          <w:rPr>
            <w:webHidden/>
          </w:rPr>
          <w:fldChar w:fldCharType="separate"/>
        </w:r>
        <w:r>
          <w:rPr>
            <w:webHidden/>
          </w:rPr>
          <w:t>10</w:t>
        </w:r>
        <w:r w:rsidR="009455B7">
          <w:rPr>
            <w:webHidden/>
          </w:rPr>
          <w:fldChar w:fldCharType="end"/>
        </w:r>
      </w:hyperlink>
    </w:p>
    <w:p w14:paraId="3C66A0CD" w14:textId="76B35819" w:rsidR="009455B7" w:rsidRDefault="00CB26FC">
      <w:pPr>
        <w:pStyle w:val="TOC6"/>
        <w:tabs>
          <w:tab w:val="left" w:pos="1800"/>
        </w:tabs>
        <w:rPr>
          <w:sz w:val="22"/>
          <w:szCs w:val="22"/>
          <w:lang w:eastAsia="en-AU"/>
        </w:rPr>
      </w:pPr>
      <w:hyperlink w:anchor="_Toc79074442" w:history="1">
        <w:r w:rsidR="009455B7" w:rsidRPr="007B6C98">
          <w:rPr>
            <w:rStyle w:val="Hyperlink"/>
          </w:rPr>
          <w:t>2.1.4</w:t>
        </w:r>
        <w:r w:rsidR="009455B7">
          <w:rPr>
            <w:sz w:val="22"/>
            <w:szCs w:val="22"/>
            <w:lang w:eastAsia="en-AU"/>
          </w:rPr>
          <w:tab/>
        </w:r>
        <w:r w:rsidR="009455B7" w:rsidRPr="007B6C98">
          <w:rPr>
            <w:rStyle w:val="Hyperlink"/>
          </w:rPr>
          <w:t>Quality</w:t>
        </w:r>
        <w:r w:rsidR="009455B7">
          <w:rPr>
            <w:webHidden/>
          </w:rPr>
          <w:tab/>
        </w:r>
        <w:r w:rsidR="009455B7">
          <w:rPr>
            <w:webHidden/>
          </w:rPr>
          <w:fldChar w:fldCharType="begin"/>
        </w:r>
        <w:r w:rsidR="009455B7">
          <w:rPr>
            <w:webHidden/>
          </w:rPr>
          <w:instrText xml:space="preserve"> PAGEREF _Toc79074442 \h </w:instrText>
        </w:r>
        <w:r w:rsidR="009455B7">
          <w:rPr>
            <w:webHidden/>
          </w:rPr>
        </w:r>
        <w:r w:rsidR="009455B7">
          <w:rPr>
            <w:webHidden/>
          </w:rPr>
          <w:fldChar w:fldCharType="separate"/>
        </w:r>
        <w:r>
          <w:rPr>
            <w:webHidden/>
          </w:rPr>
          <w:t>15</w:t>
        </w:r>
        <w:r w:rsidR="009455B7">
          <w:rPr>
            <w:webHidden/>
          </w:rPr>
          <w:fldChar w:fldCharType="end"/>
        </w:r>
      </w:hyperlink>
    </w:p>
    <w:p w14:paraId="4833B409" w14:textId="2CB73B11" w:rsidR="009455B7" w:rsidRDefault="00CB26FC">
      <w:pPr>
        <w:pStyle w:val="TOC5"/>
        <w:rPr>
          <w:spacing w:val="0"/>
          <w:sz w:val="22"/>
          <w:szCs w:val="22"/>
          <w:lang w:eastAsia="en-AU"/>
        </w:rPr>
      </w:pPr>
      <w:hyperlink w:anchor="_Toc79074443" w:history="1">
        <w:r w:rsidR="009455B7" w:rsidRPr="007B6C98">
          <w:rPr>
            <w:rStyle w:val="Hyperlink"/>
          </w:rPr>
          <w:t>2.2</w:t>
        </w:r>
        <w:r w:rsidR="009455B7">
          <w:rPr>
            <w:spacing w:val="0"/>
            <w:sz w:val="22"/>
            <w:szCs w:val="22"/>
            <w:lang w:eastAsia="en-AU"/>
          </w:rPr>
          <w:tab/>
        </w:r>
        <w:r w:rsidR="009455B7" w:rsidRPr="007B6C98">
          <w:rPr>
            <w:rStyle w:val="Hyperlink"/>
          </w:rPr>
          <w:t>RTCC elements</w:t>
        </w:r>
        <w:r w:rsidR="009455B7">
          <w:rPr>
            <w:webHidden/>
          </w:rPr>
          <w:tab/>
        </w:r>
        <w:r w:rsidR="009455B7">
          <w:rPr>
            <w:webHidden/>
          </w:rPr>
          <w:fldChar w:fldCharType="begin"/>
        </w:r>
        <w:r w:rsidR="009455B7">
          <w:rPr>
            <w:webHidden/>
          </w:rPr>
          <w:instrText xml:space="preserve"> PAGEREF _Toc79074443 \h </w:instrText>
        </w:r>
        <w:r w:rsidR="009455B7">
          <w:rPr>
            <w:webHidden/>
          </w:rPr>
        </w:r>
        <w:r w:rsidR="009455B7">
          <w:rPr>
            <w:webHidden/>
          </w:rPr>
          <w:fldChar w:fldCharType="separate"/>
        </w:r>
        <w:r>
          <w:rPr>
            <w:webHidden/>
          </w:rPr>
          <w:t>18</w:t>
        </w:r>
        <w:r w:rsidR="009455B7">
          <w:rPr>
            <w:webHidden/>
          </w:rPr>
          <w:fldChar w:fldCharType="end"/>
        </w:r>
      </w:hyperlink>
    </w:p>
    <w:p w14:paraId="028E95C4" w14:textId="1F137930" w:rsidR="009455B7" w:rsidRDefault="00CB26FC">
      <w:pPr>
        <w:pStyle w:val="TOC6"/>
        <w:tabs>
          <w:tab w:val="left" w:pos="1800"/>
        </w:tabs>
        <w:rPr>
          <w:sz w:val="22"/>
          <w:szCs w:val="22"/>
          <w:lang w:eastAsia="en-AU"/>
        </w:rPr>
      </w:pPr>
      <w:hyperlink w:anchor="_Toc79074444" w:history="1">
        <w:r w:rsidR="009455B7" w:rsidRPr="007B6C98">
          <w:rPr>
            <w:rStyle w:val="Hyperlink"/>
          </w:rPr>
          <w:t>2.2.1</w:t>
        </w:r>
        <w:r w:rsidR="009455B7">
          <w:rPr>
            <w:sz w:val="22"/>
            <w:szCs w:val="22"/>
            <w:lang w:eastAsia="en-AU"/>
          </w:rPr>
          <w:tab/>
        </w:r>
        <w:r w:rsidR="009455B7" w:rsidRPr="007B6C98">
          <w:rPr>
            <w:rStyle w:val="Hyperlink"/>
          </w:rPr>
          <w:t>Risk</w:t>
        </w:r>
        <w:r w:rsidR="009455B7">
          <w:rPr>
            <w:webHidden/>
          </w:rPr>
          <w:tab/>
        </w:r>
        <w:r w:rsidR="009455B7">
          <w:rPr>
            <w:webHidden/>
          </w:rPr>
          <w:fldChar w:fldCharType="begin"/>
        </w:r>
        <w:r w:rsidR="009455B7">
          <w:rPr>
            <w:webHidden/>
          </w:rPr>
          <w:instrText xml:space="preserve"> PAGEREF _Toc79074444 \h </w:instrText>
        </w:r>
        <w:r w:rsidR="009455B7">
          <w:rPr>
            <w:webHidden/>
          </w:rPr>
        </w:r>
        <w:r w:rsidR="009455B7">
          <w:rPr>
            <w:webHidden/>
          </w:rPr>
          <w:fldChar w:fldCharType="separate"/>
        </w:r>
        <w:r>
          <w:rPr>
            <w:webHidden/>
          </w:rPr>
          <w:t>18</w:t>
        </w:r>
        <w:r w:rsidR="009455B7">
          <w:rPr>
            <w:webHidden/>
          </w:rPr>
          <w:fldChar w:fldCharType="end"/>
        </w:r>
      </w:hyperlink>
    </w:p>
    <w:p w14:paraId="3314212C" w14:textId="77B1E032" w:rsidR="009455B7" w:rsidRDefault="00CB26FC">
      <w:pPr>
        <w:pStyle w:val="TOC6"/>
        <w:tabs>
          <w:tab w:val="left" w:pos="1800"/>
        </w:tabs>
        <w:rPr>
          <w:sz w:val="22"/>
          <w:szCs w:val="22"/>
          <w:lang w:eastAsia="en-AU"/>
        </w:rPr>
      </w:pPr>
      <w:hyperlink w:anchor="_Toc79074445" w:history="1">
        <w:r w:rsidR="009455B7" w:rsidRPr="007B6C98">
          <w:rPr>
            <w:rStyle w:val="Hyperlink"/>
          </w:rPr>
          <w:t>2.2.2</w:t>
        </w:r>
        <w:r w:rsidR="009455B7">
          <w:rPr>
            <w:sz w:val="22"/>
            <w:szCs w:val="22"/>
            <w:lang w:eastAsia="en-AU"/>
          </w:rPr>
          <w:tab/>
        </w:r>
        <w:r w:rsidR="009455B7" w:rsidRPr="007B6C98">
          <w:rPr>
            <w:rStyle w:val="Hyperlink"/>
          </w:rPr>
          <w:t>Time</w:t>
        </w:r>
        <w:r w:rsidR="009455B7">
          <w:rPr>
            <w:webHidden/>
          </w:rPr>
          <w:tab/>
        </w:r>
        <w:r w:rsidR="009455B7">
          <w:rPr>
            <w:webHidden/>
          </w:rPr>
          <w:fldChar w:fldCharType="begin"/>
        </w:r>
        <w:r w:rsidR="009455B7">
          <w:rPr>
            <w:webHidden/>
          </w:rPr>
          <w:instrText xml:space="preserve"> PAGEREF _Toc79074445 \h </w:instrText>
        </w:r>
        <w:r w:rsidR="009455B7">
          <w:rPr>
            <w:webHidden/>
          </w:rPr>
        </w:r>
        <w:r w:rsidR="009455B7">
          <w:rPr>
            <w:webHidden/>
          </w:rPr>
          <w:fldChar w:fldCharType="separate"/>
        </w:r>
        <w:r>
          <w:rPr>
            <w:webHidden/>
          </w:rPr>
          <w:t>24</w:t>
        </w:r>
        <w:r w:rsidR="009455B7">
          <w:rPr>
            <w:webHidden/>
          </w:rPr>
          <w:fldChar w:fldCharType="end"/>
        </w:r>
      </w:hyperlink>
    </w:p>
    <w:p w14:paraId="26496BD5" w14:textId="68BCB44E" w:rsidR="009455B7" w:rsidRDefault="00CB26FC">
      <w:pPr>
        <w:pStyle w:val="TOC6"/>
        <w:tabs>
          <w:tab w:val="left" w:pos="1800"/>
        </w:tabs>
        <w:rPr>
          <w:sz w:val="22"/>
          <w:szCs w:val="22"/>
          <w:lang w:eastAsia="en-AU"/>
        </w:rPr>
      </w:pPr>
      <w:hyperlink w:anchor="_Toc79074446" w:history="1">
        <w:r w:rsidR="009455B7" w:rsidRPr="007B6C98">
          <w:rPr>
            <w:rStyle w:val="Hyperlink"/>
          </w:rPr>
          <w:t>2.2.3</w:t>
        </w:r>
        <w:r w:rsidR="009455B7">
          <w:rPr>
            <w:sz w:val="22"/>
            <w:szCs w:val="22"/>
            <w:lang w:eastAsia="en-AU"/>
          </w:rPr>
          <w:tab/>
        </w:r>
        <w:r w:rsidR="009455B7" w:rsidRPr="007B6C98">
          <w:rPr>
            <w:rStyle w:val="Hyperlink"/>
          </w:rPr>
          <w:t>Cost</w:t>
        </w:r>
        <w:r w:rsidR="009455B7">
          <w:rPr>
            <w:webHidden/>
          </w:rPr>
          <w:tab/>
        </w:r>
        <w:r w:rsidR="009455B7">
          <w:rPr>
            <w:webHidden/>
          </w:rPr>
          <w:fldChar w:fldCharType="begin"/>
        </w:r>
        <w:r w:rsidR="009455B7">
          <w:rPr>
            <w:webHidden/>
          </w:rPr>
          <w:instrText xml:space="preserve"> PAGEREF _Toc79074446 \h </w:instrText>
        </w:r>
        <w:r w:rsidR="009455B7">
          <w:rPr>
            <w:webHidden/>
          </w:rPr>
        </w:r>
        <w:r w:rsidR="009455B7">
          <w:rPr>
            <w:webHidden/>
          </w:rPr>
          <w:fldChar w:fldCharType="separate"/>
        </w:r>
        <w:r>
          <w:rPr>
            <w:webHidden/>
          </w:rPr>
          <w:t>27</w:t>
        </w:r>
        <w:r w:rsidR="009455B7">
          <w:rPr>
            <w:webHidden/>
          </w:rPr>
          <w:fldChar w:fldCharType="end"/>
        </w:r>
      </w:hyperlink>
    </w:p>
    <w:p w14:paraId="69BA827F" w14:textId="74135D26" w:rsidR="009455B7" w:rsidRDefault="00CB26FC">
      <w:pPr>
        <w:pStyle w:val="TOC6"/>
        <w:tabs>
          <w:tab w:val="left" w:pos="1800"/>
        </w:tabs>
        <w:rPr>
          <w:sz w:val="22"/>
          <w:szCs w:val="22"/>
          <w:lang w:eastAsia="en-AU"/>
        </w:rPr>
      </w:pPr>
      <w:hyperlink w:anchor="_Toc79074447" w:history="1">
        <w:r w:rsidR="009455B7" w:rsidRPr="007B6C98">
          <w:rPr>
            <w:rStyle w:val="Hyperlink"/>
          </w:rPr>
          <w:t>2.2.4</w:t>
        </w:r>
        <w:r w:rsidR="009455B7">
          <w:rPr>
            <w:sz w:val="22"/>
            <w:szCs w:val="22"/>
            <w:lang w:eastAsia="en-AU"/>
          </w:rPr>
          <w:tab/>
        </w:r>
        <w:r w:rsidR="009455B7" w:rsidRPr="007B6C98">
          <w:rPr>
            <w:rStyle w:val="Hyperlink"/>
          </w:rPr>
          <w:t>Contingency</w:t>
        </w:r>
        <w:r w:rsidR="009455B7">
          <w:rPr>
            <w:webHidden/>
          </w:rPr>
          <w:tab/>
        </w:r>
        <w:r w:rsidR="009455B7">
          <w:rPr>
            <w:webHidden/>
          </w:rPr>
          <w:fldChar w:fldCharType="begin"/>
        </w:r>
        <w:r w:rsidR="009455B7">
          <w:rPr>
            <w:webHidden/>
          </w:rPr>
          <w:instrText xml:space="preserve"> PAGEREF _Toc79074447 \h </w:instrText>
        </w:r>
        <w:r w:rsidR="009455B7">
          <w:rPr>
            <w:webHidden/>
          </w:rPr>
        </w:r>
        <w:r w:rsidR="009455B7">
          <w:rPr>
            <w:webHidden/>
          </w:rPr>
          <w:fldChar w:fldCharType="separate"/>
        </w:r>
        <w:r>
          <w:rPr>
            <w:webHidden/>
          </w:rPr>
          <w:t>34</w:t>
        </w:r>
        <w:r w:rsidR="009455B7">
          <w:rPr>
            <w:webHidden/>
          </w:rPr>
          <w:fldChar w:fldCharType="end"/>
        </w:r>
      </w:hyperlink>
    </w:p>
    <w:p w14:paraId="332D4437" w14:textId="09600AA2" w:rsidR="009455B7" w:rsidRDefault="00CB26FC">
      <w:pPr>
        <w:pStyle w:val="TOC4"/>
        <w:rPr>
          <w:sz w:val="22"/>
          <w:szCs w:val="22"/>
          <w:lang w:eastAsia="en-AU"/>
        </w:rPr>
      </w:pPr>
      <w:hyperlink w:anchor="_Toc79074448" w:history="1">
        <w:r w:rsidR="009455B7" w:rsidRPr="007B6C98">
          <w:rPr>
            <w:rStyle w:val="Hyperlink"/>
          </w:rPr>
          <w:t>3.</w:t>
        </w:r>
        <w:r w:rsidR="009455B7">
          <w:rPr>
            <w:sz w:val="22"/>
            <w:szCs w:val="22"/>
            <w:lang w:eastAsia="en-AU"/>
          </w:rPr>
          <w:tab/>
        </w:r>
        <w:r w:rsidR="009455B7" w:rsidRPr="007B6C98">
          <w:rPr>
            <w:rStyle w:val="Hyperlink"/>
          </w:rPr>
          <w:t>Implementing RTCC</w:t>
        </w:r>
        <w:r w:rsidR="009455B7">
          <w:rPr>
            <w:webHidden/>
          </w:rPr>
          <w:tab/>
        </w:r>
        <w:r w:rsidR="009455B7">
          <w:rPr>
            <w:webHidden/>
          </w:rPr>
          <w:fldChar w:fldCharType="begin"/>
        </w:r>
        <w:r w:rsidR="009455B7">
          <w:rPr>
            <w:webHidden/>
          </w:rPr>
          <w:instrText xml:space="preserve"> PAGEREF _Toc79074448 \h </w:instrText>
        </w:r>
        <w:r w:rsidR="009455B7">
          <w:rPr>
            <w:webHidden/>
          </w:rPr>
        </w:r>
        <w:r w:rsidR="009455B7">
          <w:rPr>
            <w:webHidden/>
          </w:rPr>
          <w:fldChar w:fldCharType="separate"/>
        </w:r>
        <w:r>
          <w:rPr>
            <w:webHidden/>
          </w:rPr>
          <w:t>37</w:t>
        </w:r>
        <w:r w:rsidR="009455B7">
          <w:rPr>
            <w:webHidden/>
          </w:rPr>
          <w:fldChar w:fldCharType="end"/>
        </w:r>
      </w:hyperlink>
    </w:p>
    <w:p w14:paraId="6A9EB20B" w14:textId="2D5180FE" w:rsidR="009455B7" w:rsidRDefault="00CB26FC">
      <w:pPr>
        <w:pStyle w:val="TOC5"/>
        <w:rPr>
          <w:spacing w:val="0"/>
          <w:sz w:val="22"/>
          <w:szCs w:val="22"/>
          <w:lang w:eastAsia="en-AU"/>
        </w:rPr>
      </w:pPr>
      <w:hyperlink w:anchor="_Toc79074449" w:history="1">
        <w:r w:rsidR="009455B7" w:rsidRPr="007B6C98">
          <w:rPr>
            <w:rStyle w:val="Hyperlink"/>
          </w:rPr>
          <w:t>3.1</w:t>
        </w:r>
        <w:r w:rsidR="009455B7">
          <w:rPr>
            <w:spacing w:val="0"/>
            <w:sz w:val="22"/>
            <w:szCs w:val="22"/>
            <w:lang w:eastAsia="en-AU"/>
          </w:rPr>
          <w:tab/>
        </w:r>
        <w:r w:rsidR="009455B7" w:rsidRPr="007B6C98">
          <w:rPr>
            <w:rStyle w:val="Hyperlink"/>
          </w:rPr>
          <w:t>Overall requirements</w:t>
        </w:r>
        <w:r w:rsidR="009455B7">
          <w:rPr>
            <w:webHidden/>
          </w:rPr>
          <w:tab/>
        </w:r>
        <w:r w:rsidR="009455B7">
          <w:rPr>
            <w:webHidden/>
          </w:rPr>
          <w:fldChar w:fldCharType="begin"/>
        </w:r>
        <w:r w:rsidR="009455B7">
          <w:rPr>
            <w:webHidden/>
          </w:rPr>
          <w:instrText xml:space="preserve"> PAGEREF _Toc79074449 \h </w:instrText>
        </w:r>
        <w:r w:rsidR="009455B7">
          <w:rPr>
            <w:webHidden/>
          </w:rPr>
        </w:r>
        <w:r w:rsidR="009455B7">
          <w:rPr>
            <w:webHidden/>
          </w:rPr>
          <w:fldChar w:fldCharType="separate"/>
        </w:r>
        <w:r>
          <w:rPr>
            <w:webHidden/>
          </w:rPr>
          <w:t>37</w:t>
        </w:r>
        <w:r w:rsidR="009455B7">
          <w:rPr>
            <w:webHidden/>
          </w:rPr>
          <w:fldChar w:fldCharType="end"/>
        </w:r>
      </w:hyperlink>
    </w:p>
    <w:p w14:paraId="65213572" w14:textId="499EE52B" w:rsidR="009455B7" w:rsidRDefault="00CB26FC">
      <w:pPr>
        <w:pStyle w:val="TOC5"/>
        <w:rPr>
          <w:spacing w:val="0"/>
          <w:sz w:val="22"/>
          <w:szCs w:val="22"/>
          <w:lang w:eastAsia="en-AU"/>
        </w:rPr>
      </w:pPr>
      <w:hyperlink w:anchor="_Toc79074450" w:history="1">
        <w:r w:rsidR="009455B7" w:rsidRPr="007B6C98">
          <w:rPr>
            <w:rStyle w:val="Hyperlink"/>
          </w:rPr>
          <w:t>3.2</w:t>
        </w:r>
        <w:r w:rsidR="009455B7">
          <w:rPr>
            <w:spacing w:val="0"/>
            <w:sz w:val="22"/>
            <w:szCs w:val="22"/>
            <w:lang w:eastAsia="en-AU"/>
          </w:rPr>
          <w:tab/>
        </w:r>
        <w:r w:rsidR="009455B7" w:rsidRPr="007B6C98">
          <w:rPr>
            <w:rStyle w:val="Hyperlink"/>
          </w:rPr>
          <w:t>Business case requirements</w:t>
        </w:r>
        <w:r w:rsidR="009455B7">
          <w:rPr>
            <w:webHidden/>
          </w:rPr>
          <w:tab/>
        </w:r>
        <w:r w:rsidR="009455B7">
          <w:rPr>
            <w:webHidden/>
          </w:rPr>
          <w:fldChar w:fldCharType="begin"/>
        </w:r>
        <w:r w:rsidR="009455B7">
          <w:rPr>
            <w:webHidden/>
          </w:rPr>
          <w:instrText xml:space="preserve"> PAGEREF _Toc79074450 \h </w:instrText>
        </w:r>
        <w:r w:rsidR="009455B7">
          <w:rPr>
            <w:webHidden/>
          </w:rPr>
        </w:r>
        <w:r w:rsidR="009455B7">
          <w:rPr>
            <w:webHidden/>
          </w:rPr>
          <w:fldChar w:fldCharType="separate"/>
        </w:r>
        <w:r>
          <w:rPr>
            <w:webHidden/>
          </w:rPr>
          <w:t>38</w:t>
        </w:r>
        <w:r w:rsidR="009455B7">
          <w:rPr>
            <w:webHidden/>
          </w:rPr>
          <w:fldChar w:fldCharType="end"/>
        </w:r>
      </w:hyperlink>
    </w:p>
    <w:p w14:paraId="460C545E" w14:textId="447A7F08" w:rsidR="009455B7" w:rsidRDefault="00CB26FC">
      <w:pPr>
        <w:pStyle w:val="TOC5"/>
        <w:rPr>
          <w:spacing w:val="0"/>
          <w:sz w:val="22"/>
          <w:szCs w:val="22"/>
          <w:lang w:eastAsia="en-AU"/>
        </w:rPr>
      </w:pPr>
      <w:hyperlink w:anchor="_Toc79074451" w:history="1">
        <w:r w:rsidR="009455B7" w:rsidRPr="007B6C98">
          <w:rPr>
            <w:rStyle w:val="Hyperlink"/>
          </w:rPr>
          <w:t>3.3</w:t>
        </w:r>
        <w:r w:rsidR="009455B7">
          <w:rPr>
            <w:spacing w:val="0"/>
            <w:sz w:val="22"/>
            <w:szCs w:val="22"/>
            <w:lang w:eastAsia="en-AU"/>
          </w:rPr>
          <w:tab/>
        </w:r>
        <w:r w:rsidR="009455B7" w:rsidRPr="007B6C98">
          <w:rPr>
            <w:rStyle w:val="Hyperlink"/>
          </w:rPr>
          <w:t>Implementing risk practices</w:t>
        </w:r>
        <w:r w:rsidR="009455B7">
          <w:rPr>
            <w:webHidden/>
          </w:rPr>
          <w:tab/>
        </w:r>
        <w:r w:rsidR="009455B7">
          <w:rPr>
            <w:webHidden/>
          </w:rPr>
          <w:fldChar w:fldCharType="begin"/>
        </w:r>
        <w:r w:rsidR="009455B7">
          <w:rPr>
            <w:webHidden/>
          </w:rPr>
          <w:instrText xml:space="preserve"> PAGEREF _Toc79074451 \h </w:instrText>
        </w:r>
        <w:r w:rsidR="009455B7">
          <w:rPr>
            <w:webHidden/>
          </w:rPr>
        </w:r>
        <w:r w:rsidR="009455B7">
          <w:rPr>
            <w:webHidden/>
          </w:rPr>
          <w:fldChar w:fldCharType="separate"/>
        </w:r>
        <w:r>
          <w:rPr>
            <w:webHidden/>
          </w:rPr>
          <w:t>39</w:t>
        </w:r>
        <w:r w:rsidR="009455B7">
          <w:rPr>
            <w:webHidden/>
          </w:rPr>
          <w:fldChar w:fldCharType="end"/>
        </w:r>
      </w:hyperlink>
    </w:p>
    <w:p w14:paraId="620D80F3" w14:textId="7C01ECC7" w:rsidR="009455B7" w:rsidRDefault="00CB26FC">
      <w:pPr>
        <w:pStyle w:val="TOC6"/>
        <w:tabs>
          <w:tab w:val="left" w:pos="1800"/>
        </w:tabs>
        <w:rPr>
          <w:sz w:val="22"/>
          <w:szCs w:val="22"/>
          <w:lang w:eastAsia="en-AU"/>
        </w:rPr>
      </w:pPr>
      <w:hyperlink w:anchor="_Toc79074452" w:history="1">
        <w:r w:rsidR="009455B7" w:rsidRPr="007B6C98">
          <w:rPr>
            <w:rStyle w:val="Hyperlink"/>
          </w:rPr>
          <w:t>3.3.1</w:t>
        </w:r>
        <w:r w:rsidR="009455B7">
          <w:rPr>
            <w:sz w:val="22"/>
            <w:szCs w:val="22"/>
            <w:lang w:eastAsia="en-AU"/>
          </w:rPr>
          <w:tab/>
        </w:r>
        <w:r w:rsidR="009455B7" w:rsidRPr="007B6C98">
          <w:rPr>
            <w:rStyle w:val="Hyperlink"/>
          </w:rPr>
          <w:t>Victorian Government Risk Management Framework</w:t>
        </w:r>
        <w:r w:rsidR="009455B7">
          <w:rPr>
            <w:webHidden/>
          </w:rPr>
          <w:tab/>
        </w:r>
        <w:r w:rsidR="009455B7">
          <w:rPr>
            <w:webHidden/>
          </w:rPr>
          <w:fldChar w:fldCharType="begin"/>
        </w:r>
        <w:r w:rsidR="009455B7">
          <w:rPr>
            <w:webHidden/>
          </w:rPr>
          <w:instrText xml:space="preserve"> PAGEREF _Toc79074452 \h </w:instrText>
        </w:r>
        <w:r w:rsidR="009455B7">
          <w:rPr>
            <w:webHidden/>
          </w:rPr>
        </w:r>
        <w:r w:rsidR="009455B7">
          <w:rPr>
            <w:webHidden/>
          </w:rPr>
          <w:fldChar w:fldCharType="separate"/>
        </w:r>
        <w:r>
          <w:rPr>
            <w:webHidden/>
          </w:rPr>
          <w:t>39</w:t>
        </w:r>
        <w:r w:rsidR="009455B7">
          <w:rPr>
            <w:webHidden/>
          </w:rPr>
          <w:fldChar w:fldCharType="end"/>
        </w:r>
      </w:hyperlink>
    </w:p>
    <w:p w14:paraId="3B18CC36" w14:textId="2F98C6E8" w:rsidR="009455B7" w:rsidRDefault="00CB26FC">
      <w:pPr>
        <w:pStyle w:val="TOC6"/>
        <w:tabs>
          <w:tab w:val="left" w:pos="1800"/>
        </w:tabs>
        <w:rPr>
          <w:sz w:val="22"/>
          <w:szCs w:val="22"/>
          <w:lang w:eastAsia="en-AU"/>
        </w:rPr>
      </w:pPr>
      <w:hyperlink w:anchor="_Toc79074453" w:history="1">
        <w:r w:rsidR="009455B7" w:rsidRPr="007B6C98">
          <w:rPr>
            <w:rStyle w:val="Hyperlink"/>
          </w:rPr>
          <w:t>3.3.2</w:t>
        </w:r>
        <w:r w:rsidR="009455B7">
          <w:rPr>
            <w:sz w:val="22"/>
            <w:szCs w:val="22"/>
            <w:lang w:eastAsia="en-AU"/>
          </w:rPr>
          <w:tab/>
        </w:r>
        <w:r w:rsidR="009455B7" w:rsidRPr="007B6C98">
          <w:rPr>
            <w:rStyle w:val="Hyperlink"/>
          </w:rPr>
          <w:t>Risk reporting requirements</w:t>
        </w:r>
        <w:r w:rsidR="009455B7">
          <w:rPr>
            <w:webHidden/>
          </w:rPr>
          <w:tab/>
        </w:r>
        <w:r w:rsidR="009455B7">
          <w:rPr>
            <w:webHidden/>
          </w:rPr>
          <w:fldChar w:fldCharType="begin"/>
        </w:r>
        <w:r w:rsidR="009455B7">
          <w:rPr>
            <w:webHidden/>
          </w:rPr>
          <w:instrText xml:space="preserve"> PAGEREF _Toc79074453 \h </w:instrText>
        </w:r>
        <w:r w:rsidR="009455B7">
          <w:rPr>
            <w:webHidden/>
          </w:rPr>
        </w:r>
        <w:r w:rsidR="009455B7">
          <w:rPr>
            <w:webHidden/>
          </w:rPr>
          <w:fldChar w:fldCharType="separate"/>
        </w:r>
        <w:r>
          <w:rPr>
            <w:webHidden/>
          </w:rPr>
          <w:t>39</w:t>
        </w:r>
        <w:r w:rsidR="009455B7">
          <w:rPr>
            <w:webHidden/>
          </w:rPr>
          <w:fldChar w:fldCharType="end"/>
        </w:r>
      </w:hyperlink>
    </w:p>
    <w:p w14:paraId="415EF69A" w14:textId="6BE2C1BF" w:rsidR="009455B7" w:rsidRDefault="00CB26FC">
      <w:pPr>
        <w:pStyle w:val="TOC6"/>
        <w:tabs>
          <w:tab w:val="left" w:pos="1800"/>
        </w:tabs>
        <w:rPr>
          <w:sz w:val="22"/>
          <w:szCs w:val="22"/>
          <w:lang w:eastAsia="en-AU"/>
        </w:rPr>
      </w:pPr>
      <w:hyperlink w:anchor="_Toc79074454" w:history="1">
        <w:r w:rsidR="009455B7" w:rsidRPr="007B6C98">
          <w:rPr>
            <w:rStyle w:val="Hyperlink"/>
          </w:rPr>
          <w:t>3.3.3</w:t>
        </w:r>
        <w:r w:rsidR="009455B7">
          <w:rPr>
            <w:sz w:val="22"/>
            <w:szCs w:val="22"/>
            <w:lang w:eastAsia="en-AU"/>
          </w:rPr>
          <w:tab/>
        </w:r>
        <w:r w:rsidR="009455B7" w:rsidRPr="007B6C98">
          <w:rPr>
            <w:rStyle w:val="Hyperlink"/>
          </w:rPr>
          <w:t>Steps for implementing risk practices</w:t>
        </w:r>
        <w:r w:rsidR="009455B7">
          <w:rPr>
            <w:webHidden/>
          </w:rPr>
          <w:tab/>
        </w:r>
        <w:r w:rsidR="009455B7">
          <w:rPr>
            <w:webHidden/>
          </w:rPr>
          <w:fldChar w:fldCharType="begin"/>
        </w:r>
        <w:r w:rsidR="009455B7">
          <w:rPr>
            <w:webHidden/>
          </w:rPr>
          <w:instrText xml:space="preserve"> PAGEREF _Toc79074454 \h </w:instrText>
        </w:r>
        <w:r w:rsidR="009455B7">
          <w:rPr>
            <w:webHidden/>
          </w:rPr>
        </w:r>
        <w:r w:rsidR="009455B7">
          <w:rPr>
            <w:webHidden/>
          </w:rPr>
          <w:fldChar w:fldCharType="separate"/>
        </w:r>
        <w:r>
          <w:rPr>
            <w:webHidden/>
          </w:rPr>
          <w:t>40</w:t>
        </w:r>
        <w:r w:rsidR="009455B7">
          <w:rPr>
            <w:webHidden/>
          </w:rPr>
          <w:fldChar w:fldCharType="end"/>
        </w:r>
      </w:hyperlink>
    </w:p>
    <w:p w14:paraId="73275A9E" w14:textId="42AAC6E1" w:rsidR="009455B7" w:rsidRDefault="00CB26FC">
      <w:pPr>
        <w:pStyle w:val="TOC5"/>
        <w:rPr>
          <w:spacing w:val="0"/>
          <w:sz w:val="22"/>
          <w:szCs w:val="22"/>
          <w:lang w:eastAsia="en-AU"/>
        </w:rPr>
      </w:pPr>
      <w:hyperlink w:anchor="_Toc79074455" w:history="1">
        <w:r w:rsidR="009455B7" w:rsidRPr="007B6C98">
          <w:rPr>
            <w:rStyle w:val="Hyperlink"/>
          </w:rPr>
          <w:t>3.4</w:t>
        </w:r>
        <w:r w:rsidR="009455B7">
          <w:rPr>
            <w:spacing w:val="0"/>
            <w:sz w:val="22"/>
            <w:szCs w:val="22"/>
            <w:lang w:eastAsia="en-AU"/>
          </w:rPr>
          <w:tab/>
        </w:r>
        <w:r w:rsidR="009455B7" w:rsidRPr="007B6C98">
          <w:rPr>
            <w:rStyle w:val="Hyperlink"/>
          </w:rPr>
          <w:t>Implementing time practices</w:t>
        </w:r>
        <w:r w:rsidR="009455B7">
          <w:rPr>
            <w:webHidden/>
          </w:rPr>
          <w:tab/>
        </w:r>
        <w:r w:rsidR="009455B7">
          <w:rPr>
            <w:webHidden/>
          </w:rPr>
          <w:fldChar w:fldCharType="begin"/>
        </w:r>
        <w:r w:rsidR="009455B7">
          <w:rPr>
            <w:webHidden/>
          </w:rPr>
          <w:instrText xml:space="preserve"> PAGEREF _Toc79074455 \h </w:instrText>
        </w:r>
        <w:r w:rsidR="009455B7">
          <w:rPr>
            <w:webHidden/>
          </w:rPr>
        </w:r>
        <w:r w:rsidR="009455B7">
          <w:rPr>
            <w:webHidden/>
          </w:rPr>
          <w:fldChar w:fldCharType="separate"/>
        </w:r>
        <w:r>
          <w:rPr>
            <w:webHidden/>
          </w:rPr>
          <w:t>44</w:t>
        </w:r>
        <w:r w:rsidR="009455B7">
          <w:rPr>
            <w:webHidden/>
          </w:rPr>
          <w:fldChar w:fldCharType="end"/>
        </w:r>
      </w:hyperlink>
    </w:p>
    <w:p w14:paraId="47CC5616" w14:textId="0B1C1F56" w:rsidR="009455B7" w:rsidRDefault="00CB26FC">
      <w:pPr>
        <w:pStyle w:val="TOC6"/>
        <w:tabs>
          <w:tab w:val="left" w:pos="1800"/>
        </w:tabs>
        <w:rPr>
          <w:sz w:val="22"/>
          <w:szCs w:val="22"/>
          <w:lang w:eastAsia="en-AU"/>
        </w:rPr>
      </w:pPr>
      <w:hyperlink w:anchor="_Toc79074456" w:history="1">
        <w:r w:rsidR="009455B7" w:rsidRPr="007B6C98">
          <w:rPr>
            <w:rStyle w:val="Hyperlink"/>
          </w:rPr>
          <w:t>3.4.1</w:t>
        </w:r>
        <w:r w:rsidR="009455B7">
          <w:rPr>
            <w:sz w:val="22"/>
            <w:szCs w:val="22"/>
            <w:lang w:eastAsia="en-AU"/>
          </w:rPr>
          <w:tab/>
        </w:r>
        <w:r w:rsidR="009455B7" w:rsidRPr="007B6C98">
          <w:rPr>
            <w:rStyle w:val="Hyperlink"/>
          </w:rPr>
          <w:t>Time reporting requirements</w:t>
        </w:r>
        <w:r w:rsidR="009455B7">
          <w:rPr>
            <w:webHidden/>
          </w:rPr>
          <w:tab/>
        </w:r>
        <w:r w:rsidR="009455B7">
          <w:rPr>
            <w:webHidden/>
          </w:rPr>
          <w:fldChar w:fldCharType="begin"/>
        </w:r>
        <w:r w:rsidR="009455B7">
          <w:rPr>
            <w:webHidden/>
          </w:rPr>
          <w:instrText xml:space="preserve"> PAGEREF _Toc79074456 \h </w:instrText>
        </w:r>
        <w:r w:rsidR="009455B7">
          <w:rPr>
            <w:webHidden/>
          </w:rPr>
        </w:r>
        <w:r w:rsidR="009455B7">
          <w:rPr>
            <w:webHidden/>
          </w:rPr>
          <w:fldChar w:fldCharType="separate"/>
        </w:r>
        <w:r>
          <w:rPr>
            <w:webHidden/>
          </w:rPr>
          <w:t>44</w:t>
        </w:r>
        <w:r w:rsidR="009455B7">
          <w:rPr>
            <w:webHidden/>
          </w:rPr>
          <w:fldChar w:fldCharType="end"/>
        </w:r>
      </w:hyperlink>
    </w:p>
    <w:p w14:paraId="050F590C" w14:textId="5F0ADE5B" w:rsidR="009455B7" w:rsidRDefault="00CB26FC">
      <w:pPr>
        <w:pStyle w:val="TOC6"/>
        <w:tabs>
          <w:tab w:val="left" w:pos="1800"/>
        </w:tabs>
        <w:rPr>
          <w:sz w:val="22"/>
          <w:szCs w:val="22"/>
          <w:lang w:eastAsia="en-AU"/>
        </w:rPr>
      </w:pPr>
      <w:hyperlink w:anchor="_Toc79074457" w:history="1">
        <w:r w:rsidR="009455B7" w:rsidRPr="007B6C98">
          <w:rPr>
            <w:rStyle w:val="Hyperlink"/>
          </w:rPr>
          <w:t>3.4.2</w:t>
        </w:r>
        <w:r w:rsidR="009455B7">
          <w:rPr>
            <w:sz w:val="22"/>
            <w:szCs w:val="22"/>
            <w:lang w:eastAsia="en-AU"/>
          </w:rPr>
          <w:tab/>
        </w:r>
        <w:r w:rsidR="009455B7" w:rsidRPr="007B6C98">
          <w:rPr>
            <w:rStyle w:val="Hyperlink"/>
          </w:rPr>
          <w:t>Prerequisites for time management</w:t>
        </w:r>
        <w:r w:rsidR="009455B7">
          <w:rPr>
            <w:webHidden/>
          </w:rPr>
          <w:tab/>
        </w:r>
        <w:r w:rsidR="009455B7">
          <w:rPr>
            <w:webHidden/>
          </w:rPr>
          <w:fldChar w:fldCharType="begin"/>
        </w:r>
        <w:r w:rsidR="009455B7">
          <w:rPr>
            <w:webHidden/>
          </w:rPr>
          <w:instrText xml:space="preserve"> PAGEREF _Toc79074457 \h </w:instrText>
        </w:r>
        <w:r w:rsidR="009455B7">
          <w:rPr>
            <w:webHidden/>
          </w:rPr>
        </w:r>
        <w:r w:rsidR="009455B7">
          <w:rPr>
            <w:webHidden/>
          </w:rPr>
          <w:fldChar w:fldCharType="separate"/>
        </w:r>
        <w:r>
          <w:rPr>
            <w:webHidden/>
          </w:rPr>
          <w:t>45</w:t>
        </w:r>
        <w:r w:rsidR="009455B7">
          <w:rPr>
            <w:webHidden/>
          </w:rPr>
          <w:fldChar w:fldCharType="end"/>
        </w:r>
      </w:hyperlink>
    </w:p>
    <w:p w14:paraId="38D7C6AD" w14:textId="2C1D06C7" w:rsidR="009455B7" w:rsidRDefault="00CB26FC">
      <w:pPr>
        <w:pStyle w:val="TOC6"/>
        <w:tabs>
          <w:tab w:val="left" w:pos="1800"/>
        </w:tabs>
        <w:rPr>
          <w:sz w:val="22"/>
          <w:szCs w:val="22"/>
          <w:lang w:eastAsia="en-AU"/>
        </w:rPr>
      </w:pPr>
      <w:hyperlink w:anchor="_Toc79074458" w:history="1">
        <w:r w:rsidR="009455B7" w:rsidRPr="007B6C98">
          <w:rPr>
            <w:rStyle w:val="Hyperlink"/>
          </w:rPr>
          <w:t>3.4.3</w:t>
        </w:r>
        <w:r w:rsidR="009455B7">
          <w:rPr>
            <w:sz w:val="22"/>
            <w:szCs w:val="22"/>
            <w:lang w:eastAsia="en-AU"/>
          </w:rPr>
          <w:tab/>
        </w:r>
        <w:r w:rsidR="009455B7" w:rsidRPr="007B6C98">
          <w:rPr>
            <w:rStyle w:val="Hyperlink"/>
          </w:rPr>
          <w:t>Steps for implementing time practices</w:t>
        </w:r>
        <w:r w:rsidR="009455B7">
          <w:rPr>
            <w:webHidden/>
          </w:rPr>
          <w:tab/>
        </w:r>
        <w:r w:rsidR="009455B7">
          <w:rPr>
            <w:webHidden/>
          </w:rPr>
          <w:fldChar w:fldCharType="begin"/>
        </w:r>
        <w:r w:rsidR="009455B7">
          <w:rPr>
            <w:webHidden/>
          </w:rPr>
          <w:instrText xml:space="preserve"> PAGEREF _Toc79074458 \h </w:instrText>
        </w:r>
        <w:r w:rsidR="009455B7">
          <w:rPr>
            <w:webHidden/>
          </w:rPr>
        </w:r>
        <w:r w:rsidR="009455B7">
          <w:rPr>
            <w:webHidden/>
          </w:rPr>
          <w:fldChar w:fldCharType="separate"/>
        </w:r>
        <w:r>
          <w:rPr>
            <w:webHidden/>
          </w:rPr>
          <w:t>48</w:t>
        </w:r>
        <w:r w:rsidR="009455B7">
          <w:rPr>
            <w:webHidden/>
          </w:rPr>
          <w:fldChar w:fldCharType="end"/>
        </w:r>
      </w:hyperlink>
    </w:p>
    <w:p w14:paraId="48ED9FDB" w14:textId="559D86B3" w:rsidR="009455B7" w:rsidRDefault="00CB26FC">
      <w:pPr>
        <w:pStyle w:val="TOC5"/>
        <w:rPr>
          <w:spacing w:val="0"/>
          <w:sz w:val="22"/>
          <w:szCs w:val="22"/>
          <w:lang w:eastAsia="en-AU"/>
        </w:rPr>
      </w:pPr>
      <w:hyperlink w:anchor="_Toc79074459" w:history="1">
        <w:r w:rsidR="009455B7" w:rsidRPr="007B6C98">
          <w:rPr>
            <w:rStyle w:val="Hyperlink"/>
          </w:rPr>
          <w:t>3.5</w:t>
        </w:r>
        <w:r w:rsidR="009455B7">
          <w:rPr>
            <w:spacing w:val="0"/>
            <w:sz w:val="22"/>
            <w:szCs w:val="22"/>
            <w:lang w:eastAsia="en-AU"/>
          </w:rPr>
          <w:tab/>
        </w:r>
        <w:r w:rsidR="009455B7" w:rsidRPr="007B6C98">
          <w:rPr>
            <w:rStyle w:val="Hyperlink"/>
          </w:rPr>
          <w:t>Implementing cost practices</w:t>
        </w:r>
        <w:r w:rsidR="009455B7">
          <w:rPr>
            <w:webHidden/>
          </w:rPr>
          <w:tab/>
        </w:r>
        <w:r w:rsidR="009455B7">
          <w:rPr>
            <w:webHidden/>
          </w:rPr>
          <w:fldChar w:fldCharType="begin"/>
        </w:r>
        <w:r w:rsidR="009455B7">
          <w:rPr>
            <w:webHidden/>
          </w:rPr>
          <w:instrText xml:space="preserve"> PAGEREF _Toc79074459 \h </w:instrText>
        </w:r>
        <w:r w:rsidR="009455B7">
          <w:rPr>
            <w:webHidden/>
          </w:rPr>
        </w:r>
        <w:r w:rsidR="009455B7">
          <w:rPr>
            <w:webHidden/>
          </w:rPr>
          <w:fldChar w:fldCharType="separate"/>
        </w:r>
        <w:r>
          <w:rPr>
            <w:webHidden/>
          </w:rPr>
          <w:t>49</w:t>
        </w:r>
        <w:r w:rsidR="009455B7">
          <w:rPr>
            <w:webHidden/>
          </w:rPr>
          <w:fldChar w:fldCharType="end"/>
        </w:r>
      </w:hyperlink>
    </w:p>
    <w:p w14:paraId="5F1A798F" w14:textId="5D3FAB5A" w:rsidR="009455B7" w:rsidRDefault="00CB26FC">
      <w:pPr>
        <w:pStyle w:val="TOC6"/>
        <w:tabs>
          <w:tab w:val="left" w:pos="1800"/>
        </w:tabs>
        <w:rPr>
          <w:sz w:val="22"/>
          <w:szCs w:val="22"/>
          <w:lang w:eastAsia="en-AU"/>
        </w:rPr>
      </w:pPr>
      <w:hyperlink w:anchor="_Toc79074460" w:history="1">
        <w:r w:rsidR="009455B7" w:rsidRPr="007B6C98">
          <w:rPr>
            <w:rStyle w:val="Hyperlink"/>
          </w:rPr>
          <w:t>3.5.1</w:t>
        </w:r>
        <w:r w:rsidR="009455B7">
          <w:rPr>
            <w:sz w:val="22"/>
            <w:szCs w:val="22"/>
            <w:lang w:eastAsia="en-AU"/>
          </w:rPr>
          <w:tab/>
        </w:r>
        <w:r w:rsidR="009455B7" w:rsidRPr="007B6C98">
          <w:rPr>
            <w:rStyle w:val="Hyperlink"/>
          </w:rPr>
          <w:t>Cost reporting requirements</w:t>
        </w:r>
        <w:r w:rsidR="009455B7">
          <w:rPr>
            <w:webHidden/>
          </w:rPr>
          <w:tab/>
        </w:r>
        <w:r w:rsidR="009455B7">
          <w:rPr>
            <w:webHidden/>
          </w:rPr>
          <w:fldChar w:fldCharType="begin"/>
        </w:r>
        <w:r w:rsidR="009455B7">
          <w:rPr>
            <w:webHidden/>
          </w:rPr>
          <w:instrText xml:space="preserve"> PAGEREF _Toc79074460 \h </w:instrText>
        </w:r>
        <w:r w:rsidR="009455B7">
          <w:rPr>
            <w:webHidden/>
          </w:rPr>
        </w:r>
        <w:r w:rsidR="009455B7">
          <w:rPr>
            <w:webHidden/>
          </w:rPr>
          <w:fldChar w:fldCharType="separate"/>
        </w:r>
        <w:r>
          <w:rPr>
            <w:webHidden/>
          </w:rPr>
          <w:t>49</w:t>
        </w:r>
        <w:r w:rsidR="009455B7">
          <w:rPr>
            <w:webHidden/>
          </w:rPr>
          <w:fldChar w:fldCharType="end"/>
        </w:r>
      </w:hyperlink>
    </w:p>
    <w:p w14:paraId="15B65D76" w14:textId="29459F5C" w:rsidR="009455B7" w:rsidRDefault="00CB26FC">
      <w:pPr>
        <w:pStyle w:val="TOC6"/>
        <w:tabs>
          <w:tab w:val="left" w:pos="1800"/>
        </w:tabs>
        <w:rPr>
          <w:sz w:val="22"/>
          <w:szCs w:val="22"/>
          <w:lang w:eastAsia="en-AU"/>
        </w:rPr>
      </w:pPr>
      <w:hyperlink w:anchor="_Toc79074461" w:history="1">
        <w:r w:rsidR="009455B7" w:rsidRPr="007B6C98">
          <w:rPr>
            <w:rStyle w:val="Hyperlink"/>
          </w:rPr>
          <w:t>3.5.2</w:t>
        </w:r>
        <w:r w:rsidR="009455B7">
          <w:rPr>
            <w:sz w:val="22"/>
            <w:szCs w:val="22"/>
            <w:lang w:eastAsia="en-AU"/>
          </w:rPr>
          <w:tab/>
        </w:r>
        <w:r w:rsidR="009455B7" w:rsidRPr="007B6C98">
          <w:rPr>
            <w:rStyle w:val="Hyperlink"/>
          </w:rPr>
          <w:t>Pre</w:t>
        </w:r>
        <w:r w:rsidR="009455B7" w:rsidRPr="007B6C98">
          <w:rPr>
            <w:rStyle w:val="Hyperlink"/>
          </w:rPr>
          <w:noBreakHyphen/>
          <w:t>requisites to cost management</w:t>
        </w:r>
        <w:r w:rsidR="009455B7">
          <w:rPr>
            <w:webHidden/>
          </w:rPr>
          <w:tab/>
        </w:r>
        <w:r w:rsidR="009455B7">
          <w:rPr>
            <w:webHidden/>
          </w:rPr>
          <w:fldChar w:fldCharType="begin"/>
        </w:r>
        <w:r w:rsidR="009455B7">
          <w:rPr>
            <w:webHidden/>
          </w:rPr>
          <w:instrText xml:space="preserve"> PAGEREF _Toc79074461 \h </w:instrText>
        </w:r>
        <w:r w:rsidR="009455B7">
          <w:rPr>
            <w:webHidden/>
          </w:rPr>
        </w:r>
        <w:r w:rsidR="009455B7">
          <w:rPr>
            <w:webHidden/>
          </w:rPr>
          <w:fldChar w:fldCharType="separate"/>
        </w:r>
        <w:r>
          <w:rPr>
            <w:webHidden/>
          </w:rPr>
          <w:t>50</w:t>
        </w:r>
        <w:r w:rsidR="009455B7">
          <w:rPr>
            <w:webHidden/>
          </w:rPr>
          <w:fldChar w:fldCharType="end"/>
        </w:r>
      </w:hyperlink>
    </w:p>
    <w:p w14:paraId="102C2AAC" w14:textId="51AAA792" w:rsidR="009455B7" w:rsidRDefault="00CB26FC">
      <w:pPr>
        <w:pStyle w:val="TOC6"/>
        <w:tabs>
          <w:tab w:val="left" w:pos="1800"/>
        </w:tabs>
        <w:rPr>
          <w:sz w:val="22"/>
          <w:szCs w:val="22"/>
          <w:lang w:eastAsia="en-AU"/>
        </w:rPr>
      </w:pPr>
      <w:hyperlink w:anchor="_Toc79074462" w:history="1">
        <w:r w:rsidR="009455B7" w:rsidRPr="007B6C98">
          <w:rPr>
            <w:rStyle w:val="Hyperlink"/>
          </w:rPr>
          <w:t>3.5.3</w:t>
        </w:r>
        <w:r w:rsidR="009455B7">
          <w:rPr>
            <w:sz w:val="22"/>
            <w:szCs w:val="22"/>
            <w:lang w:eastAsia="en-AU"/>
          </w:rPr>
          <w:tab/>
        </w:r>
        <w:r w:rsidR="009455B7" w:rsidRPr="007B6C98">
          <w:rPr>
            <w:rStyle w:val="Hyperlink"/>
          </w:rPr>
          <w:t>Steps for implementing cost practices</w:t>
        </w:r>
        <w:r w:rsidR="009455B7">
          <w:rPr>
            <w:webHidden/>
          </w:rPr>
          <w:tab/>
        </w:r>
        <w:r w:rsidR="009455B7">
          <w:rPr>
            <w:webHidden/>
          </w:rPr>
          <w:fldChar w:fldCharType="begin"/>
        </w:r>
        <w:r w:rsidR="009455B7">
          <w:rPr>
            <w:webHidden/>
          </w:rPr>
          <w:instrText xml:space="preserve"> PAGEREF _Toc79074462 \h </w:instrText>
        </w:r>
        <w:r w:rsidR="009455B7">
          <w:rPr>
            <w:webHidden/>
          </w:rPr>
        </w:r>
        <w:r w:rsidR="009455B7">
          <w:rPr>
            <w:webHidden/>
          </w:rPr>
          <w:fldChar w:fldCharType="separate"/>
        </w:r>
        <w:r>
          <w:rPr>
            <w:webHidden/>
          </w:rPr>
          <w:t>52</w:t>
        </w:r>
        <w:r w:rsidR="009455B7">
          <w:rPr>
            <w:webHidden/>
          </w:rPr>
          <w:fldChar w:fldCharType="end"/>
        </w:r>
      </w:hyperlink>
    </w:p>
    <w:p w14:paraId="096DC1CF" w14:textId="54683222" w:rsidR="009455B7" w:rsidRDefault="00CB26FC">
      <w:pPr>
        <w:pStyle w:val="TOC5"/>
        <w:rPr>
          <w:spacing w:val="0"/>
          <w:sz w:val="22"/>
          <w:szCs w:val="22"/>
          <w:lang w:eastAsia="en-AU"/>
        </w:rPr>
      </w:pPr>
      <w:hyperlink w:anchor="_Toc79074463" w:history="1">
        <w:r w:rsidR="009455B7" w:rsidRPr="007B6C98">
          <w:rPr>
            <w:rStyle w:val="Hyperlink"/>
          </w:rPr>
          <w:t>3.6</w:t>
        </w:r>
        <w:r w:rsidR="009455B7">
          <w:rPr>
            <w:spacing w:val="0"/>
            <w:sz w:val="22"/>
            <w:szCs w:val="22"/>
            <w:lang w:eastAsia="en-AU"/>
          </w:rPr>
          <w:tab/>
        </w:r>
        <w:r w:rsidR="009455B7" w:rsidRPr="007B6C98">
          <w:rPr>
            <w:rStyle w:val="Hyperlink"/>
          </w:rPr>
          <w:t>Implementing contingency management</w:t>
        </w:r>
        <w:r w:rsidR="009455B7">
          <w:rPr>
            <w:webHidden/>
          </w:rPr>
          <w:tab/>
        </w:r>
        <w:r w:rsidR="009455B7">
          <w:rPr>
            <w:webHidden/>
          </w:rPr>
          <w:fldChar w:fldCharType="begin"/>
        </w:r>
        <w:r w:rsidR="009455B7">
          <w:rPr>
            <w:webHidden/>
          </w:rPr>
          <w:instrText xml:space="preserve"> PAGEREF _Toc79074463 \h </w:instrText>
        </w:r>
        <w:r w:rsidR="009455B7">
          <w:rPr>
            <w:webHidden/>
          </w:rPr>
        </w:r>
        <w:r w:rsidR="009455B7">
          <w:rPr>
            <w:webHidden/>
          </w:rPr>
          <w:fldChar w:fldCharType="separate"/>
        </w:r>
        <w:r>
          <w:rPr>
            <w:webHidden/>
          </w:rPr>
          <w:t>53</w:t>
        </w:r>
        <w:r w:rsidR="009455B7">
          <w:rPr>
            <w:webHidden/>
          </w:rPr>
          <w:fldChar w:fldCharType="end"/>
        </w:r>
      </w:hyperlink>
    </w:p>
    <w:p w14:paraId="52B0D3F3" w14:textId="1BE50DF9" w:rsidR="009455B7" w:rsidRDefault="00CB26FC">
      <w:pPr>
        <w:pStyle w:val="TOC6"/>
        <w:tabs>
          <w:tab w:val="left" w:pos="1800"/>
        </w:tabs>
        <w:rPr>
          <w:sz w:val="22"/>
          <w:szCs w:val="22"/>
          <w:lang w:eastAsia="en-AU"/>
        </w:rPr>
      </w:pPr>
      <w:hyperlink w:anchor="_Toc79074464" w:history="1">
        <w:r w:rsidR="009455B7" w:rsidRPr="007B6C98">
          <w:rPr>
            <w:rStyle w:val="Hyperlink"/>
          </w:rPr>
          <w:t>3.6.1</w:t>
        </w:r>
        <w:r w:rsidR="009455B7">
          <w:rPr>
            <w:sz w:val="22"/>
            <w:szCs w:val="22"/>
            <w:lang w:eastAsia="en-AU"/>
          </w:rPr>
          <w:tab/>
        </w:r>
        <w:r w:rsidR="009455B7" w:rsidRPr="007B6C98">
          <w:rPr>
            <w:rStyle w:val="Hyperlink"/>
          </w:rPr>
          <w:t>Contingency reporting requirements</w:t>
        </w:r>
        <w:r w:rsidR="009455B7">
          <w:rPr>
            <w:webHidden/>
          </w:rPr>
          <w:tab/>
        </w:r>
        <w:r w:rsidR="009455B7">
          <w:rPr>
            <w:webHidden/>
          </w:rPr>
          <w:fldChar w:fldCharType="begin"/>
        </w:r>
        <w:r w:rsidR="009455B7">
          <w:rPr>
            <w:webHidden/>
          </w:rPr>
          <w:instrText xml:space="preserve"> PAGEREF _Toc79074464 \h </w:instrText>
        </w:r>
        <w:r w:rsidR="009455B7">
          <w:rPr>
            <w:webHidden/>
          </w:rPr>
        </w:r>
        <w:r w:rsidR="009455B7">
          <w:rPr>
            <w:webHidden/>
          </w:rPr>
          <w:fldChar w:fldCharType="separate"/>
        </w:r>
        <w:r>
          <w:rPr>
            <w:webHidden/>
          </w:rPr>
          <w:t>53</w:t>
        </w:r>
        <w:r w:rsidR="009455B7">
          <w:rPr>
            <w:webHidden/>
          </w:rPr>
          <w:fldChar w:fldCharType="end"/>
        </w:r>
      </w:hyperlink>
    </w:p>
    <w:p w14:paraId="64C0027E" w14:textId="21993C52" w:rsidR="009455B7" w:rsidRDefault="00CB26FC">
      <w:pPr>
        <w:pStyle w:val="TOC6"/>
        <w:tabs>
          <w:tab w:val="left" w:pos="1800"/>
        </w:tabs>
        <w:rPr>
          <w:sz w:val="22"/>
          <w:szCs w:val="22"/>
          <w:lang w:eastAsia="en-AU"/>
        </w:rPr>
      </w:pPr>
      <w:hyperlink w:anchor="_Toc79074465" w:history="1">
        <w:r w:rsidR="009455B7" w:rsidRPr="007B6C98">
          <w:rPr>
            <w:rStyle w:val="Hyperlink"/>
          </w:rPr>
          <w:t>3.6.2</w:t>
        </w:r>
        <w:r w:rsidR="009455B7">
          <w:rPr>
            <w:sz w:val="22"/>
            <w:szCs w:val="22"/>
            <w:lang w:eastAsia="en-AU"/>
          </w:rPr>
          <w:tab/>
        </w:r>
        <w:r w:rsidR="009455B7" w:rsidRPr="007B6C98">
          <w:rPr>
            <w:rStyle w:val="Hyperlink"/>
          </w:rPr>
          <w:t>Steps for implementing contingency management</w:t>
        </w:r>
        <w:r w:rsidR="009455B7">
          <w:rPr>
            <w:webHidden/>
          </w:rPr>
          <w:tab/>
        </w:r>
        <w:r w:rsidR="009455B7">
          <w:rPr>
            <w:webHidden/>
          </w:rPr>
          <w:fldChar w:fldCharType="begin"/>
        </w:r>
        <w:r w:rsidR="009455B7">
          <w:rPr>
            <w:webHidden/>
          </w:rPr>
          <w:instrText xml:space="preserve"> PAGEREF _Toc79074465 \h </w:instrText>
        </w:r>
        <w:r w:rsidR="009455B7">
          <w:rPr>
            <w:webHidden/>
          </w:rPr>
        </w:r>
        <w:r w:rsidR="009455B7">
          <w:rPr>
            <w:webHidden/>
          </w:rPr>
          <w:fldChar w:fldCharType="separate"/>
        </w:r>
        <w:r>
          <w:rPr>
            <w:webHidden/>
          </w:rPr>
          <w:t>53</w:t>
        </w:r>
        <w:r w:rsidR="009455B7">
          <w:rPr>
            <w:webHidden/>
          </w:rPr>
          <w:fldChar w:fldCharType="end"/>
        </w:r>
      </w:hyperlink>
    </w:p>
    <w:p w14:paraId="352C8739" w14:textId="711B32F0" w:rsidR="009455B7" w:rsidRDefault="00CB26FC">
      <w:pPr>
        <w:pStyle w:val="TOC4"/>
        <w:rPr>
          <w:sz w:val="22"/>
          <w:szCs w:val="22"/>
          <w:lang w:eastAsia="en-AU"/>
        </w:rPr>
      </w:pPr>
      <w:hyperlink w:anchor="_Toc79074466" w:history="1">
        <w:r w:rsidR="009455B7" w:rsidRPr="007B6C98">
          <w:rPr>
            <w:rStyle w:val="Hyperlink"/>
          </w:rPr>
          <w:t>4.</w:t>
        </w:r>
        <w:r w:rsidR="009455B7">
          <w:rPr>
            <w:sz w:val="22"/>
            <w:szCs w:val="22"/>
            <w:lang w:eastAsia="en-AU"/>
          </w:rPr>
          <w:tab/>
        </w:r>
        <w:r w:rsidR="009455B7" w:rsidRPr="007B6C98">
          <w:rPr>
            <w:rStyle w:val="Hyperlink"/>
          </w:rPr>
          <w:t>Quantifying RTCC</w:t>
        </w:r>
        <w:r w:rsidR="009455B7">
          <w:rPr>
            <w:webHidden/>
          </w:rPr>
          <w:tab/>
        </w:r>
        <w:r w:rsidR="009455B7">
          <w:rPr>
            <w:webHidden/>
          </w:rPr>
          <w:fldChar w:fldCharType="begin"/>
        </w:r>
        <w:r w:rsidR="009455B7">
          <w:rPr>
            <w:webHidden/>
          </w:rPr>
          <w:instrText xml:space="preserve"> PAGEREF _Toc79074466 \h </w:instrText>
        </w:r>
        <w:r w:rsidR="009455B7">
          <w:rPr>
            <w:webHidden/>
          </w:rPr>
        </w:r>
        <w:r w:rsidR="009455B7">
          <w:rPr>
            <w:webHidden/>
          </w:rPr>
          <w:fldChar w:fldCharType="separate"/>
        </w:r>
        <w:r>
          <w:rPr>
            <w:webHidden/>
          </w:rPr>
          <w:t>54</w:t>
        </w:r>
        <w:r w:rsidR="009455B7">
          <w:rPr>
            <w:webHidden/>
          </w:rPr>
          <w:fldChar w:fldCharType="end"/>
        </w:r>
      </w:hyperlink>
    </w:p>
    <w:p w14:paraId="084C5B52" w14:textId="70EACA0A" w:rsidR="009455B7" w:rsidRDefault="00CB26FC">
      <w:pPr>
        <w:pStyle w:val="TOC5"/>
        <w:rPr>
          <w:spacing w:val="0"/>
          <w:sz w:val="22"/>
          <w:szCs w:val="22"/>
          <w:lang w:eastAsia="en-AU"/>
        </w:rPr>
      </w:pPr>
      <w:hyperlink w:anchor="_Toc79074467" w:history="1">
        <w:r w:rsidR="009455B7" w:rsidRPr="007B6C98">
          <w:rPr>
            <w:rStyle w:val="Hyperlink"/>
          </w:rPr>
          <w:t>4.1</w:t>
        </w:r>
        <w:r w:rsidR="009455B7">
          <w:rPr>
            <w:spacing w:val="0"/>
            <w:sz w:val="22"/>
            <w:szCs w:val="22"/>
            <w:lang w:eastAsia="en-AU"/>
          </w:rPr>
          <w:tab/>
        </w:r>
        <w:r w:rsidR="009455B7" w:rsidRPr="007B6C98">
          <w:rPr>
            <w:rStyle w:val="Hyperlink"/>
          </w:rPr>
          <w:t>Prescribed estimation approach</w:t>
        </w:r>
        <w:r w:rsidR="009455B7">
          <w:rPr>
            <w:webHidden/>
          </w:rPr>
          <w:tab/>
        </w:r>
        <w:r w:rsidR="009455B7">
          <w:rPr>
            <w:webHidden/>
          </w:rPr>
          <w:fldChar w:fldCharType="begin"/>
        </w:r>
        <w:r w:rsidR="009455B7">
          <w:rPr>
            <w:webHidden/>
          </w:rPr>
          <w:instrText xml:space="preserve"> PAGEREF _Toc79074467 \h </w:instrText>
        </w:r>
        <w:r w:rsidR="009455B7">
          <w:rPr>
            <w:webHidden/>
          </w:rPr>
        </w:r>
        <w:r w:rsidR="009455B7">
          <w:rPr>
            <w:webHidden/>
          </w:rPr>
          <w:fldChar w:fldCharType="separate"/>
        </w:r>
        <w:r>
          <w:rPr>
            <w:webHidden/>
          </w:rPr>
          <w:t>54</w:t>
        </w:r>
        <w:r w:rsidR="009455B7">
          <w:rPr>
            <w:webHidden/>
          </w:rPr>
          <w:fldChar w:fldCharType="end"/>
        </w:r>
      </w:hyperlink>
    </w:p>
    <w:p w14:paraId="74580272" w14:textId="47CEEE37" w:rsidR="009455B7" w:rsidRDefault="00CB26FC">
      <w:pPr>
        <w:pStyle w:val="TOC5"/>
        <w:rPr>
          <w:spacing w:val="0"/>
          <w:sz w:val="22"/>
          <w:szCs w:val="22"/>
          <w:lang w:eastAsia="en-AU"/>
        </w:rPr>
      </w:pPr>
      <w:hyperlink w:anchor="_Toc79074468" w:history="1">
        <w:r w:rsidR="009455B7" w:rsidRPr="007B6C98">
          <w:rPr>
            <w:rStyle w:val="Hyperlink"/>
          </w:rPr>
          <w:t>4.2</w:t>
        </w:r>
        <w:r w:rsidR="009455B7">
          <w:rPr>
            <w:spacing w:val="0"/>
            <w:sz w:val="22"/>
            <w:szCs w:val="22"/>
            <w:lang w:eastAsia="en-AU"/>
          </w:rPr>
          <w:tab/>
        </w:r>
        <w:r w:rsidR="009455B7" w:rsidRPr="007B6C98">
          <w:rPr>
            <w:rStyle w:val="Hyperlink"/>
          </w:rPr>
          <w:t>Level of confidence (P</w:t>
        </w:r>
        <w:r w:rsidR="009455B7" w:rsidRPr="007B6C98">
          <w:rPr>
            <w:rStyle w:val="Hyperlink"/>
          </w:rPr>
          <w:noBreakHyphen/>
          <w:t>values)</w:t>
        </w:r>
        <w:r w:rsidR="009455B7">
          <w:rPr>
            <w:webHidden/>
          </w:rPr>
          <w:tab/>
        </w:r>
        <w:r w:rsidR="009455B7">
          <w:rPr>
            <w:webHidden/>
          </w:rPr>
          <w:fldChar w:fldCharType="begin"/>
        </w:r>
        <w:r w:rsidR="009455B7">
          <w:rPr>
            <w:webHidden/>
          </w:rPr>
          <w:instrText xml:space="preserve"> PAGEREF _Toc79074468 \h </w:instrText>
        </w:r>
        <w:r w:rsidR="009455B7">
          <w:rPr>
            <w:webHidden/>
          </w:rPr>
        </w:r>
        <w:r w:rsidR="009455B7">
          <w:rPr>
            <w:webHidden/>
          </w:rPr>
          <w:fldChar w:fldCharType="separate"/>
        </w:r>
        <w:r>
          <w:rPr>
            <w:webHidden/>
          </w:rPr>
          <w:t>55</w:t>
        </w:r>
        <w:r w:rsidR="009455B7">
          <w:rPr>
            <w:webHidden/>
          </w:rPr>
          <w:fldChar w:fldCharType="end"/>
        </w:r>
      </w:hyperlink>
    </w:p>
    <w:p w14:paraId="6F62CF50" w14:textId="4E00F0DB" w:rsidR="009455B7" w:rsidRDefault="00CB26FC">
      <w:pPr>
        <w:pStyle w:val="TOC5"/>
        <w:rPr>
          <w:spacing w:val="0"/>
          <w:sz w:val="22"/>
          <w:szCs w:val="22"/>
          <w:lang w:eastAsia="en-AU"/>
        </w:rPr>
      </w:pPr>
      <w:hyperlink w:anchor="_Toc79074469" w:history="1">
        <w:r w:rsidR="009455B7" w:rsidRPr="007B6C98">
          <w:rPr>
            <w:rStyle w:val="Hyperlink"/>
          </w:rPr>
          <w:t>4.3</w:t>
        </w:r>
        <w:r w:rsidR="009455B7">
          <w:rPr>
            <w:spacing w:val="0"/>
            <w:sz w:val="22"/>
            <w:szCs w:val="22"/>
            <w:lang w:eastAsia="en-AU"/>
          </w:rPr>
          <w:tab/>
        </w:r>
        <w:r w:rsidR="009455B7" w:rsidRPr="007B6C98">
          <w:rPr>
            <w:rStyle w:val="Hyperlink"/>
          </w:rPr>
          <w:t>Cost and time estimation methods</w:t>
        </w:r>
        <w:r w:rsidR="009455B7">
          <w:rPr>
            <w:webHidden/>
          </w:rPr>
          <w:tab/>
        </w:r>
        <w:r w:rsidR="009455B7">
          <w:rPr>
            <w:webHidden/>
          </w:rPr>
          <w:fldChar w:fldCharType="begin"/>
        </w:r>
        <w:r w:rsidR="009455B7">
          <w:rPr>
            <w:webHidden/>
          </w:rPr>
          <w:instrText xml:space="preserve"> PAGEREF _Toc79074469 \h </w:instrText>
        </w:r>
        <w:r w:rsidR="009455B7">
          <w:rPr>
            <w:webHidden/>
          </w:rPr>
        </w:r>
        <w:r w:rsidR="009455B7">
          <w:rPr>
            <w:webHidden/>
          </w:rPr>
          <w:fldChar w:fldCharType="separate"/>
        </w:r>
        <w:r>
          <w:rPr>
            <w:webHidden/>
          </w:rPr>
          <w:t>56</w:t>
        </w:r>
        <w:r w:rsidR="009455B7">
          <w:rPr>
            <w:webHidden/>
          </w:rPr>
          <w:fldChar w:fldCharType="end"/>
        </w:r>
      </w:hyperlink>
    </w:p>
    <w:p w14:paraId="3CB832AA" w14:textId="41B6ED17" w:rsidR="009455B7" w:rsidRDefault="00CB26FC">
      <w:pPr>
        <w:pStyle w:val="TOC6"/>
        <w:tabs>
          <w:tab w:val="left" w:pos="1800"/>
        </w:tabs>
        <w:rPr>
          <w:sz w:val="22"/>
          <w:szCs w:val="22"/>
          <w:lang w:eastAsia="en-AU"/>
        </w:rPr>
      </w:pPr>
      <w:hyperlink w:anchor="_Toc79074470" w:history="1">
        <w:r w:rsidR="009455B7" w:rsidRPr="007B6C98">
          <w:rPr>
            <w:rStyle w:val="Hyperlink"/>
          </w:rPr>
          <w:t>4.3.1</w:t>
        </w:r>
        <w:r w:rsidR="009455B7">
          <w:rPr>
            <w:sz w:val="22"/>
            <w:szCs w:val="22"/>
            <w:lang w:eastAsia="en-AU"/>
          </w:rPr>
          <w:tab/>
        </w:r>
        <w:r w:rsidR="009455B7" w:rsidRPr="007B6C98">
          <w:rPr>
            <w:rStyle w:val="Hyperlink"/>
          </w:rPr>
          <w:t>Top</w:t>
        </w:r>
        <w:r w:rsidR="009455B7" w:rsidRPr="007B6C98">
          <w:rPr>
            <w:rStyle w:val="Hyperlink"/>
          </w:rPr>
          <w:noBreakHyphen/>
          <w:t>down or analogous method</w:t>
        </w:r>
        <w:r w:rsidR="009455B7">
          <w:rPr>
            <w:webHidden/>
          </w:rPr>
          <w:tab/>
        </w:r>
        <w:r w:rsidR="009455B7">
          <w:rPr>
            <w:webHidden/>
          </w:rPr>
          <w:fldChar w:fldCharType="begin"/>
        </w:r>
        <w:r w:rsidR="009455B7">
          <w:rPr>
            <w:webHidden/>
          </w:rPr>
          <w:instrText xml:space="preserve"> PAGEREF _Toc79074470 \h </w:instrText>
        </w:r>
        <w:r w:rsidR="009455B7">
          <w:rPr>
            <w:webHidden/>
          </w:rPr>
        </w:r>
        <w:r w:rsidR="009455B7">
          <w:rPr>
            <w:webHidden/>
          </w:rPr>
          <w:fldChar w:fldCharType="separate"/>
        </w:r>
        <w:r>
          <w:rPr>
            <w:webHidden/>
          </w:rPr>
          <w:t>57</w:t>
        </w:r>
        <w:r w:rsidR="009455B7">
          <w:rPr>
            <w:webHidden/>
          </w:rPr>
          <w:fldChar w:fldCharType="end"/>
        </w:r>
      </w:hyperlink>
    </w:p>
    <w:p w14:paraId="017C6E51" w14:textId="529F0F52" w:rsidR="009455B7" w:rsidRDefault="00CB26FC">
      <w:pPr>
        <w:pStyle w:val="TOC6"/>
        <w:tabs>
          <w:tab w:val="left" w:pos="1800"/>
        </w:tabs>
        <w:rPr>
          <w:sz w:val="22"/>
          <w:szCs w:val="22"/>
          <w:lang w:eastAsia="en-AU"/>
        </w:rPr>
      </w:pPr>
      <w:hyperlink w:anchor="_Toc79074471" w:history="1">
        <w:r w:rsidR="009455B7" w:rsidRPr="007B6C98">
          <w:rPr>
            <w:rStyle w:val="Hyperlink"/>
          </w:rPr>
          <w:t>4.3.2</w:t>
        </w:r>
        <w:r w:rsidR="009455B7">
          <w:rPr>
            <w:sz w:val="22"/>
            <w:szCs w:val="22"/>
            <w:lang w:eastAsia="en-AU"/>
          </w:rPr>
          <w:tab/>
        </w:r>
        <w:r w:rsidR="009455B7" w:rsidRPr="007B6C98">
          <w:rPr>
            <w:rStyle w:val="Hyperlink"/>
          </w:rPr>
          <w:t>Parametric method</w:t>
        </w:r>
        <w:r w:rsidR="009455B7">
          <w:rPr>
            <w:webHidden/>
          </w:rPr>
          <w:tab/>
        </w:r>
        <w:r w:rsidR="009455B7">
          <w:rPr>
            <w:webHidden/>
          </w:rPr>
          <w:fldChar w:fldCharType="begin"/>
        </w:r>
        <w:r w:rsidR="009455B7">
          <w:rPr>
            <w:webHidden/>
          </w:rPr>
          <w:instrText xml:space="preserve"> PAGEREF _Toc79074471 \h </w:instrText>
        </w:r>
        <w:r w:rsidR="009455B7">
          <w:rPr>
            <w:webHidden/>
          </w:rPr>
        </w:r>
        <w:r w:rsidR="009455B7">
          <w:rPr>
            <w:webHidden/>
          </w:rPr>
          <w:fldChar w:fldCharType="separate"/>
        </w:r>
        <w:r>
          <w:rPr>
            <w:webHidden/>
          </w:rPr>
          <w:t>57</w:t>
        </w:r>
        <w:r w:rsidR="009455B7">
          <w:rPr>
            <w:webHidden/>
          </w:rPr>
          <w:fldChar w:fldCharType="end"/>
        </w:r>
      </w:hyperlink>
    </w:p>
    <w:p w14:paraId="1DA0C2A4" w14:textId="2C8B2EDE" w:rsidR="009455B7" w:rsidRDefault="00CB26FC">
      <w:pPr>
        <w:pStyle w:val="TOC6"/>
        <w:tabs>
          <w:tab w:val="left" w:pos="1800"/>
        </w:tabs>
        <w:rPr>
          <w:sz w:val="22"/>
          <w:szCs w:val="22"/>
          <w:lang w:eastAsia="en-AU"/>
        </w:rPr>
      </w:pPr>
      <w:hyperlink w:anchor="_Toc79074472" w:history="1">
        <w:r w:rsidR="009455B7" w:rsidRPr="007B6C98">
          <w:rPr>
            <w:rStyle w:val="Hyperlink"/>
          </w:rPr>
          <w:t>4.3.3</w:t>
        </w:r>
        <w:r w:rsidR="009455B7">
          <w:rPr>
            <w:sz w:val="22"/>
            <w:szCs w:val="22"/>
            <w:lang w:eastAsia="en-AU"/>
          </w:rPr>
          <w:tab/>
        </w:r>
        <w:r w:rsidR="009455B7" w:rsidRPr="007B6C98">
          <w:rPr>
            <w:rStyle w:val="Hyperlink"/>
          </w:rPr>
          <w:t>Detailed build</w:t>
        </w:r>
        <w:r w:rsidR="009455B7" w:rsidRPr="007B6C98">
          <w:rPr>
            <w:rStyle w:val="Hyperlink"/>
          </w:rPr>
          <w:noBreakHyphen/>
          <w:t>up (aka bottom</w:t>
        </w:r>
        <w:r w:rsidR="009455B7" w:rsidRPr="007B6C98">
          <w:rPr>
            <w:rStyle w:val="Hyperlink"/>
          </w:rPr>
          <w:noBreakHyphen/>
          <w:t>up) method</w:t>
        </w:r>
        <w:r w:rsidR="009455B7">
          <w:rPr>
            <w:webHidden/>
          </w:rPr>
          <w:tab/>
        </w:r>
        <w:r w:rsidR="009455B7">
          <w:rPr>
            <w:webHidden/>
          </w:rPr>
          <w:fldChar w:fldCharType="begin"/>
        </w:r>
        <w:r w:rsidR="009455B7">
          <w:rPr>
            <w:webHidden/>
          </w:rPr>
          <w:instrText xml:space="preserve"> PAGEREF _Toc79074472 \h </w:instrText>
        </w:r>
        <w:r w:rsidR="009455B7">
          <w:rPr>
            <w:webHidden/>
          </w:rPr>
        </w:r>
        <w:r w:rsidR="009455B7">
          <w:rPr>
            <w:webHidden/>
          </w:rPr>
          <w:fldChar w:fldCharType="separate"/>
        </w:r>
        <w:r>
          <w:rPr>
            <w:webHidden/>
          </w:rPr>
          <w:t>58</w:t>
        </w:r>
        <w:r w:rsidR="009455B7">
          <w:rPr>
            <w:webHidden/>
          </w:rPr>
          <w:fldChar w:fldCharType="end"/>
        </w:r>
      </w:hyperlink>
    </w:p>
    <w:p w14:paraId="3B57BD4F" w14:textId="5F1316C5" w:rsidR="009455B7" w:rsidRDefault="00CB26FC">
      <w:pPr>
        <w:pStyle w:val="TOC5"/>
        <w:rPr>
          <w:spacing w:val="0"/>
          <w:sz w:val="22"/>
          <w:szCs w:val="22"/>
          <w:lang w:eastAsia="en-AU"/>
        </w:rPr>
      </w:pPr>
      <w:hyperlink w:anchor="_Toc79074473" w:history="1">
        <w:r w:rsidR="009455B7" w:rsidRPr="007B6C98">
          <w:rPr>
            <w:rStyle w:val="Hyperlink"/>
          </w:rPr>
          <w:t>4.4</w:t>
        </w:r>
        <w:r w:rsidR="009455B7">
          <w:rPr>
            <w:spacing w:val="0"/>
            <w:sz w:val="22"/>
            <w:szCs w:val="22"/>
            <w:lang w:eastAsia="en-AU"/>
          </w:rPr>
          <w:tab/>
        </w:r>
        <w:r w:rsidR="009455B7" w:rsidRPr="007B6C98">
          <w:rPr>
            <w:rStyle w:val="Hyperlink"/>
          </w:rPr>
          <w:t>Risk estimation methods</w:t>
        </w:r>
        <w:r w:rsidR="009455B7">
          <w:rPr>
            <w:webHidden/>
          </w:rPr>
          <w:tab/>
        </w:r>
        <w:r w:rsidR="009455B7">
          <w:rPr>
            <w:webHidden/>
          </w:rPr>
          <w:fldChar w:fldCharType="begin"/>
        </w:r>
        <w:r w:rsidR="009455B7">
          <w:rPr>
            <w:webHidden/>
          </w:rPr>
          <w:instrText xml:space="preserve"> PAGEREF _Toc79074473 \h </w:instrText>
        </w:r>
        <w:r w:rsidR="009455B7">
          <w:rPr>
            <w:webHidden/>
          </w:rPr>
        </w:r>
        <w:r w:rsidR="009455B7">
          <w:rPr>
            <w:webHidden/>
          </w:rPr>
          <w:fldChar w:fldCharType="separate"/>
        </w:r>
        <w:r>
          <w:rPr>
            <w:webHidden/>
          </w:rPr>
          <w:t>59</w:t>
        </w:r>
        <w:r w:rsidR="009455B7">
          <w:rPr>
            <w:webHidden/>
          </w:rPr>
          <w:fldChar w:fldCharType="end"/>
        </w:r>
      </w:hyperlink>
    </w:p>
    <w:p w14:paraId="300659BA" w14:textId="6EF700DC" w:rsidR="009455B7" w:rsidRDefault="00CB26FC">
      <w:pPr>
        <w:pStyle w:val="TOC6"/>
        <w:tabs>
          <w:tab w:val="left" w:pos="1800"/>
        </w:tabs>
        <w:rPr>
          <w:sz w:val="22"/>
          <w:szCs w:val="22"/>
          <w:lang w:eastAsia="en-AU"/>
        </w:rPr>
      </w:pPr>
      <w:hyperlink w:anchor="_Toc79074474" w:history="1">
        <w:r w:rsidR="009455B7" w:rsidRPr="007B6C98">
          <w:rPr>
            <w:rStyle w:val="Hyperlink"/>
          </w:rPr>
          <w:t>4.4.1</w:t>
        </w:r>
        <w:r w:rsidR="009455B7">
          <w:rPr>
            <w:sz w:val="22"/>
            <w:szCs w:val="22"/>
            <w:lang w:eastAsia="en-AU"/>
          </w:rPr>
          <w:tab/>
        </w:r>
        <w:r w:rsidR="009455B7" w:rsidRPr="007B6C98">
          <w:rPr>
            <w:rStyle w:val="Hyperlink"/>
          </w:rPr>
          <w:t>Deterministic (including parametric modelling) methods</w:t>
        </w:r>
        <w:r w:rsidR="009455B7">
          <w:rPr>
            <w:webHidden/>
          </w:rPr>
          <w:tab/>
        </w:r>
        <w:r w:rsidR="009455B7">
          <w:rPr>
            <w:webHidden/>
          </w:rPr>
          <w:fldChar w:fldCharType="begin"/>
        </w:r>
        <w:r w:rsidR="009455B7">
          <w:rPr>
            <w:webHidden/>
          </w:rPr>
          <w:instrText xml:space="preserve"> PAGEREF _Toc79074474 \h </w:instrText>
        </w:r>
        <w:r w:rsidR="009455B7">
          <w:rPr>
            <w:webHidden/>
          </w:rPr>
        </w:r>
        <w:r w:rsidR="009455B7">
          <w:rPr>
            <w:webHidden/>
          </w:rPr>
          <w:fldChar w:fldCharType="separate"/>
        </w:r>
        <w:r>
          <w:rPr>
            <w:webHidden/>
          </w:rPr>
          <w:t>59</w:t>
        </w:r>
        <w:r w:rsidR="009455B7">
          <w:rPr>
            <w:webHidden/>
          </w:rPr>
          <w:fldChar w:fldCharType="end"/>
        </w:r>
      </w:hyperlink>
    </w:p>
    <w:p w14:paraId="7EAD0471" w14:textId="456A5911" w:rsidR="009455B7" w:rsidRDefault="00CB26FC">
      <w:pPr>
        <w:pStyle w:val="TOC6"/>
        <w:tabs>
          <w:tab w:val="left" w:pos="1800"/>
        </w:tabs>
        <w:rPr>
          <w:sz w:val="22"/>
          <w:szCs w:val="22"/>
          <w:lang w:eastAsia="en-AU"/>
        </w:rPr>
      </w:pPr>
      <w:hyperlink w:anchor="_Toc79074475" w:history="1">
        <w:r w:rsidR="009455B7" w:rsidRPr="007B6C98">
          <w:rPr>
            <w:rStyle w:val="Hyperlink"/>
          </w:rPr>
          <w:t>4.4.2</w:t>
        </w:r>
        <w:r w:rsidR="009455B7">
          <w:rPr>
            <w:sz w:val="22"/>
            <w:szCs w:val="22"/>
            <w:lang w:eastAsia="en-AU"/>
          </w:rPr>
          <w:tab/>
        </w:r>
        <w:r w:rsidR="009455B7" w:rsidRPr="007B6C98">
          <w:rPr>
            <w:rStyle w:val="Hyperlink"/>
          </w:rPr>
          <w:t>Probabilistic methods</w:t>
        </w:r>
        <w:r w:rsidR="009455B7">
          <w:rPr>
            <w:webHidden/>
          </w:rPr>
          <w:tab/>
        </w:r>
        <w:r w:rsidR="009455B7">
          <w:rPr>
            <w:webHidden/>
          </w:rPr>
          <w:fldChar w:fldCharType="begin"/>
        </w:r>
        <w:r w:rsidR="009455B7">
          <w:rPr>
            <w:webHidden/>
          </w:rPr>
          <w:instrText xml:space="preserve"> PAGEREF _Toc79074475 \h </w:instrText>
        </w:r>
        <w:r w:rsidR="009455B7">
          <w:rPr>
            <w:webHidden/>
          </w:rPr>
        </w:r>
        <w:r w:rsidR="009455B7">
          <w:rPr>
            <w:webHidden/>
          </w:rPr>
          <w:fldChar w:fldCharType="separate"/>
        </w:r>
        <w:r>
          <w:rPr>
            <w:webHidden/>
          </w:rPr>
          <w:t>60</w:t>
        </w:r>
        <w:r w:rsidR="009455B7">
          <w:rPr>
            <w:webHidden/>
          </w:rPr>
          <w:fldChar w:fldCharType="end"/>
        </w:r>
      </w:hyperlink>
    </w:p>
    <w:p w14:paraId="4E905504" w14:textId="22F30628" w:rsidR="009455B7" w:rsidRDefault="00CB26FC">
      <w:pPr>
        <w:pStyle w:val="TOC6"/>
        <w:tabs>
          <w:tab w:val="left" w:pos="1800"/>
        </w:tabs>
        <w:rPr>
          <w:sz w:val="22"/>
          <w:szCs w:val="22"/>
          <w:lang w:eastAsia="en-AU"/>
        </w:rPr>
      </w:pPr>
      <w:hyperlink w:anchor="_Toc79074476" w:history="1">
        <w:r w:rsidR="009455B7" w:rsidRPr="007B6C98">
          <w:rPr>
            <w:rStyle w:val="Hyperlink"/>
          </w:rPr>
          <w:t>4.4.3</w:t>
        </w:r>
        <w:r w:rsidR="009455B7">
          <w:rPr>
            <w:sz w:val="22"/>
            <w:szCs w:val="22"/>
            <w:lang w:eastAsia="en-AU"/>
          </w:rPr>
          <w:tab/>
        </w:r>
        <w:r w:rsidR="009455B7" w:rsidRPr="007B6C98">
          <w:rPr>
            <w:rStyle w:val="Hyperlink"/>
          </w:rPr>
          <w:t>Monte Carlo simulation</w:t>
        </w:r>
        <w:r w:rsidR="009455B7">
          <w:rPr>
            <w:webHidden/>
          </w:rPr>
          <w:tab/>
        </w:r>
        <w:r w:rsidR="009455B7">
          <w:rPr>
            <w:webHidden/>
          </w:rPr>
          <w:fldChar w:fldCharType="begin"/>
        </w:r>
        <w:r w:rsidR="009455B7">
          <w:rPr>
            <w:webHidden/>
          </w:rPr>
          <w:instrText xml:space="preserve"> PAGEREF _Toc79074476 \h </w:instrText>
        </w:r>
        <w:r w:rsidR="009455B7">
          <w:rPr>
            <w:webHidden/>
          </w:rPr>
        </w:r>
        <w:r w:rsidR="009455B7">
          <w:rPr>
            <w:webHidden/>
          </w:rPr>
          <w:fldChar w:fldCharType="separate"/>
        </w:r>
        <w:r>
          <w:rPr>
            <w:webHidden/>
          </w:rPr>
          <w:t>62</w:t>
        </w:r>
        <w:r w:rsidR="009455B7">
          <w:rPr>
            <w:webHidden/>
          </w:rPr>
          <w:fldChar w:fldCharType="end"/>
        </w:r>
      </w:hyperlink>
    </w:p>
    <w:p w14:paraId="121A5EEF" w14:textId="0D61DFD3" w:rsidR="009455B7" w:rsidRDefault="00CB26FC">
      <w:pPr>
        <w:pStyle w:val="TOC6"/>
        <w:tabs>
          <w:tab w:val="left" w:pos="1800"/>
        </w:tabs>
        <w:rPr>
          <w:sz w:val="22"/>
          <w:szCs w:val="22"/>
          <w:lang w:eastAsia="en-AU"/>
        </w:rPr>
      </w:pPr>
      <w:hyperlink w:anchor="_Toc79074477" w:history="1">
        <w:r w:rsidR="009455B7" w:rsidRPr="007B6C98">
          <w:rPr>
            <w:rStyle w:val="Hyperlink"/>
          </w:rPr>
          <w:t>4.4.4</w:t>
        </w:r>
        <w:r w:rsidR="009455B7">
          <w:rPr>
            <w:sz w:val="22"/>
            <w:szCs w:val="22"/>
            <w:lang w:eastAsia="en-AU"/>
          </w:rPr>
          <w:tab/>
        </w:r>
        <w:r w:rsidR="009455B7" w:rsidRPr="007B6C98">
          <w:rPr>
            <w:rStyle w:val="Hyperlink"/>
          </w:rPr>
          <w:t>Integrated cost and schedule risk analysis</w:t>
        </w:r>
        <w:r w:rsidR="009455B7">
          <w:rPr>
            <w:webHidden/>
          </w:rPr>
          <w:tab/>
        </w:r>
        <w:r w:rsidR="009455B7">
          <w:rPr>
            <w:webHidden/>
          </w:rPr>
          <w:fldChar w:fldCharType="begin"/>
        </w:r>
        <w:r w:rsidR="009455B7">
          <w:rPr>
            <w:webHidden/>
          </w:rPr>
          <w:instrText xml:space="preserve"> PAGEREF _Toc79074477 \h </w:instrText>
        </w:r>
        <w:r w:rsidR="009455B7">
          <w:rPr>
            <w:webHidden/>
          </w:rPr>
        </w:r>
        <w:r w:rsidR="009455B7">
          <w:rPr>
            <w:webHidden/>
          </w:rPr>
          <w:fldChar w:fldCharType="separate"/>
        </w:r>
        <w:r>
          <w:rPr>
            <w:webHidden/>
          </w:rPr>
          <w:t>63</w:t>
        </w:r>
        <w:r w:rsidR="009455B7">
          <w:rPr>
            <w:webHidden/>
          </w:rPr>
          <w:fldChar w:fldCharType="end"/>
        </w:r>
      </w:hyperlink>
    </w:p>
    <w:p w14:paraId="18B8C08E" w14:textId="33CCB969" w:rsidR="009455B7" w:rsidRDefault="00CB26FC">
      <w:pPr>
        <w:pStyle w:val="TOC1"/>
        <w:rPr>
          <w:sz w:val="22"/>
          <w:szCs w:val="22"/>
        </w:rPr>
      </w:pPr>
      <w:hyperlink w:anchor="_Toc79074478" w:history="1">
        <w:r w:rsidR="009455B7" w:rsidRPr="007B6C98">
          <w:rPr>
            <w:rStyle w:val="Hyperlink"/>
          </w:rPr>
          <w:t>List of references</w:t>
        </w:r>
        <w:r w:rsidR="009455B7">
          <w:rPr>
            <w:webHidden/>
          </w:rPr>
          <w:tab/>
        </w:r>
        <w:r w:rsidR="009455B7">
          <w:rPr>
            <w:webHidden/>
          </w:rPr>
          <w:fldChar w:fldCharType="begin"/>
        </w:r>
        <w:r w:rsidR="009455B7">
          <w:rPr>
            <w:webHidden/>
          </w:rPr>
          <w:instrText xml:space="preserve"> PAGEREF _Toc79074478 \h </w:instrText>
        </w:r>
        <w:r w:rsidR="009455B7">
          <w:rPr>
            <w:webHidden/>
          </w:rPr>
        </w:r>
        <w:r w:rsidR="009455B7">
          <w:rPr>
            <w:webHidden/>
          </w:rPr>
          <w:fldChar w:fldCharType="separate"/>
        </w:r>
        <w:r>
          <w:rPr>
            <w:webHidden/>
          </w:rPr>
          <w:t>65</w:t>
        </w:r>
        <w:r w:rsidR="009455B7">
          <w:rPr>
            <w:webHidden/>
          </w:rPr>
          <w:fldChar w:fldCharType="end"/>
        </w:r>
      </w:hyperlink>
    </w:p>
    <w:p w14:paraId="02BFD73D" w14:textId="07F9CEC3" w:rsidR="009455B7" w:rsidRDefault="00CB26FC">
      <w:pPr>
        <w:pStyle w:val="TOC1"/>
        <w:rPr>
          <w:sz w:val="22"/>
          <w:szCs w:val="22"/>
        </w:rPr>
      </w:pPr>
      <w:hyperlink w:anchor="_Toc79074479" w:history="1">
        <w:r w:rsidR="009455B7" w:rsidRPr="007B6C98">
          <w:rPr>
            <w:rStyle w:val="Hyperlink"/>
          </w:rPr>
          <w:t>Acknowledgements</w:t>
        </w:r>
        <w:r w:rsidR="009455B7">
          <w:rPr>
            <w:webHidden/>
          </w:rPr>
          <w:tab/>
        </w:r>
        <w:r w:rsidR="009455B7">
          <w:rPr>
            <w:webHidden/>
          </w:rPr>
          <w:fldChar w:fldCharType="begin"/>
        </w:r>
        <w:r w:rsidR="009455B7">
          <w:rPr>
            <w:webHidden/>
          </w:rPr>
          <w:instrText xml:space="preserve"> PAGEREF _Toc79074479 \h </w:instrText>
        </w:r>
        <w:r w:rsidR="009455B7">
          <w:rPr>
            <w:webHidden/>
          </w:rPr>
        </w:r>
        <w:r w:rsidR="009455B7">
          <w:rPr>
            <w:webHidden/>
          </w:rPr>
          <w:fldChar w:fldCharType="separate"/>
        </w:r>
        <w:r>
          <w:rPr>
            <w:webHidden/>
          </w:rPr>
          <w:t>66</w:t>
        </w:r>
        <w:r w:rsidR="009455B7">
          <w:rPr>
            <w:webHidden/>
          </w:rPr>
          <w:fldChar w:fldCharType="end"/>
        </w:r>
      </w:hyperlink>
    </w:p>
    <w:p w14:paraId="14B0F5DC" w14:textId="11EE0D9F" w:rsidR="009455B7" w:rsidRDefault="00CB26FC">
      <w:pPr>
        <w:pStyle w:val="TOC1"/>
        <w:rPr>
          <w:sz w:val="22"/>
          <w:szCs w:val="22"/>
        </w:rPr>
      </w:pPr>
      <w:hyperlink w:anchor="_Toc79074480" w:history="1">
        <w:r w:rsidR="009455B7" w:rsidRPr="007B6C98">
          <w:rPr>
            <w:rStyle w:val="Hyperlink"/>
          </w:rPr>
          <w:t>Appendix 1 – RTCC document requirements</w:t>
        </w:r>
        <w:r w:rsidR="009455B7">
          <w:rPr>
            <w:webHidden/>
          </w:rPr>
          <w:tab/>
        </w:r>
        <w:r w:rsidR="009455B7">
          <w:rPr>
            <w:webHidden/>
          </w:rPr>
          <w:fldChar w:fldCharType="begin"/>
        </w:r>
        <w:r w:rsidR="009455B7">
          <w:rPr>
            <w:webHidden/>
          </w:rPr>
          <w:instrText xml:space="preserve"> PAGEREF _Toc79074480 \h </w:instrText>
        </w:r>
        <w:r w:rsidR="009455B7">
          <w:rPr>
            <w:webHidden/>
          </w:rPr>
        </w:r>
        <w:r w:rsidR="009455B7">
          <w:rPr>
            <w:webHidden/>
          </w:rPr>
          <w:fldChar w:fldCharType="separate"/>
        </w:r>
        <w:r>
          <w:rPr>
            <w:webHidden/>
          </w:rPr>
          <w:t>67</w:t>
        </w:r>
        <w:r w:rsidR="009455B7">
          <w:rPr>
            <w:webHidden/>
          </w:rPr>
          <w:fldChar w:fldCharType="end"/>
        </w:r>
      </w:hyperlink>
    </w:p>
    <w:p w14:paraId="63D4C353" w14:textId="6BDA5F54" w:rsidR="009455B7" w:rsidRDefault="00CB26FC">
      <w:pPr>
        <w:pStyle w:val="TOC2"/>
        <w:rPr>
          <w:spacing w:val="0"/>
          <w:sz w:val="22"/>
          <w:szCs w:val="22"/>
        </w:rPr>
      </w:pPr>
      <w:hyperlink w:anchor="_Toc79074481" w:history="1">
        <w:r w:rsidR="009455B7" w:rsidRPr="007B6C98">
          <w:rPr>
            <w:rStyle w:val="Hyperlink"/>
          </w:rPr>
          <w:t>Costed risk register</w:t>
        </w:r>
        <w:r w:rsidR="009455B7">
          <w:rPr>
            <w:webHidden/>
          </w:rPr>
          <w:tab/>
        </w:r>
        <w:r w:rsidR="009455B7">
          <w:rPr>
            <w:webHidden/>
          </w:rPr>
          <w:fldChar w:fldCharType="begin"/>
        </w:r>
        <w:r w:rsidR="009455B7">
          <w:rPr>
            <w:webHidden/>
          </w:rPr>
          <w:instrText xml:space="preserve"> PAGEREF _Toc79074481 \h </w:instrText>
        </w:r>
        <w:r w:rsidR="009455B7">
          <w:rPr>
            <w:webHidden/>
          </w:rPr>
        </w:r>
        <w:r w:rsidR="009455B7">
          <w:rPr>
            <w:webHidden/>
          </w:rPr>
          <w:fldChar w:fldCharType="separate"/>
        </w:r>
        <w:r>
          <w:rPr>
            <w:webHidden/>
          </w:rPr>
          <w:t>67</w:t>
        </w:r>
        <w:r w:rsidR="009455B7">
          <w:rPr>
            <w:webHidden/>
          </w:rPr>
          <w:fldChar w:fldCharType="end"/>
        </w:r>
      </w:hyperlink>
    </w:p>
    <w:p w14:paraId="74564627" w14:textId="0344A827" w:rsidR="009455B7" w:rsidRDefault="00CB26FC">
      <w:pPr>
        <w:pStyle w:val="TOC1"/>
        <w:rPr>
          <w:sz w:val="22"/>
          <w:szCs w:val="22"/>
        </w:rPr>
      </w:pPr>
      <w:hyperlink w:anchor="_Toc79074482" w:history="1">
        <w:r w:rsidR="009455B7" w:rsidRPr="007B6C98">
          <w:rPr>
            <w:rStyle w:val="Hyperlink"/>
          </w:rPr>
          <w:t>Appendix 2 – Change control requirements</w:t>
        </w:r>
        <w:r w:rsidR="009455B7">
          <w:rPr>
            <w:webHidden/>
          </w:rPr>
          <w:tab/>
        </w:r>
        <w:r w:rsidR="009455B7">
          <w:rPr>
            <w:webHidden/>
          </w:rPr>
          <w:fldChar w:fldCharType="begin"/>
        </w:r>
        <w:r w:rsidR="009455B7">
          <w:rPr>
            <w:webHidden/>
          </w:rPr>
          <w:instrText xml:space="preserve"> PAGEREF _Toc79074482 \h </w:instrText>
        </w:r>
        <w:r w:rsidR="009455B7">
          <w:rPr>
            <w:webHidden/>
          </w:rPr>
        </w:r>
        <w:r w:rsidR="009455B7">
          <w:rPr>
            <w:webHidden/>
          </w:rPr>
          <w:fldChar w:fldCharType="separate"/>
        </w:r>
        <w:r>
          <w:rPr>
            <w:webHidden/>
          </w:rPr>
          <w:t>69</w:t>
        </w:r>
        <w:r w:rsidR="009455B7">
          <w:rPr>
            <w:webHidden/>
          </w:rPr>
          <w:fldChar w:fldCharType="end"/>
        </w:r>
      </w:hyperlink>
    </w:p>
    <w:p w14:paraId="2CCE41CD" w14:textId="498B1D17" w:rsidR="009455B7" w:rsidRDefault="00CB26FC">
      <w:pPr>
        <w:pStyle w:val="TOC2"/>
        <w:rPr>
          <w:spacing w:val="0"/>
          <w:sz w:val="22"/>
          <w:szCs w:val="22"/>
        </w:rPr>
      </w:pPr>
      <w:hyperlink w:anchor="_Toc79074483" w:history="1">
        <w:r w:rsidR="009455B7" w:rsidRPr="007B6C98">
          <w:rPr>
            <w:rStyle w:val="Hyperlink"/>
          </w:rPr>
          <w:t>Change control process</w:t>
        </w:r>
        <w:r w:rsidR="009455B7">
          <w:rPr>
            <w:webHidden/>
          </w:rPr>
          <w:tab/>
        </w:r>
        <w:r w:rsidR="009455B7">
          <w:rPr>
            <w:webHidden/>
          </w:rPr>
          <w:fldChar w:fldCharType="begin"/>
        </w:r>
        <w:r w:rsidR="009455B7">
          <w:rPr>
            <w:webHidden/>
          </w:rPr>
          <w:instrText xml:space="preserve"> PAGEREF _Toc79074483 \h </w:instrText>
        </w:r>
        <w:r w:rsidR="009455B7">
          <w:rPr>
            <w:webHidden/>
          </w:rPr>
        </w:r>
        <w:r w:rsidR="009455B7">
          <w:rPr>
            <w:webHidden/>
          </w:rPr>
          <w:fldChar w:fldCharType="separate"/>
        </w:r>
        <w:r>
          <w:rPr>
            <w:webHidden/>
          </w:rPr>
          <w:t>69</w:t>
        </w:r>
        <w:r w:rsidR="009455B7">
          <w:rPr>
            <w:webHidden/>
          </w:rPr>
          <w:fldChar w:fldCharType="end"/>
        </w:r>
      </w:hyperlink>
    </w:p>
    <w:p w14:paraId="7FBF2438" w14:textId="72941DB1" w:rsidR="009455B7" w:rsidRDefault="00CB26FC">
      <w:pPr>
        <w:pStyle w:val="TOC2"/>
        <w:rPr>
          <w:spacing w:val="0"/>
          <w:sz w:val="22"/>
          <w:szCs w:val="22"/>
        </w:rPr>
      </w:pPr>
      <w:hyperlink w:anchor="_Toc79074484" w:history="1">
        <w:r w:rsidR="009455B7" w:rsidRPr="007B6C98">
          <w:rPr>
            <w:rStyle w:val="Hyperlink"/>
          </w:rPr>
          <w:t>Authorising change</w:t>
        </w:r>
        <w:r w:rsidR="009455B7">
          <w:rPr>
            <w:webHidden/>
          </w:rPr>
          <w:tab/>
        </w:r>
        <w:r w:rsidR="009455B7">
          <w:rPr>
            <w:webHidden/>
          </w:rPr>
          <w:fldChar w:fldCharType="begin"/>
        </w:r>
        <w:r w:rsidR="009455B7">
          <w:rPr>
            <w:webHidden/>
          </w:rPr>
          <w:instrText xml:space="preserve"> PAGEREF _Toc79074484 \h </w:instrText>
        </w:r>
        <w:r w:rsidR="009455B7">
          <w:rPr>
            <w:webHidden/>
          </w:rPr>
        </w:r>
        <w:r w:rsidR="009455B7">
          <w:rPr>
            <w:webHidden/>
          </w:rPr>
          <w:fldChar w:fldCharType="separate"/>
        </w:r>
        <w:r>
          <w:rPr>
            <w:webHidden/>
          </w:rPr>
          <w:t>70</w:t>
        </w:r>
        <w:r w:rsidR="009455B7">
          <w:rPr>
            <w:webHidden/>
          </w:rPr>
          <w:fldChar w:fldCharType="end"/>
        </w:r>
      </w:hyperlink>
    </w:p>
    <w:p w14:paraId="62DD74DF" w14:textId="499D9367" w:rsidR="009455B7" w:rsidRDefault="00CB26FC">
      <w:pPr>
        <w:pStyle w:val="TOC2"/>
        <w:rPr>
          <w:spacing w:val="0"/>
          <w:sz w:val="22"/>
          <w:szCs w:val="22"/>
        </w:rPr>
      </w:pPr>
      <w:hyperlink w:anchor="_Toc79074485" w:history="1">
        <w:r w:rsidR="009455B7" w:rsidRPr="007B6C98">
          <w:rPr>
            <w:rStyle w:val="Hyperlink"/>
          </w:rPr>
          <w:t>Reporting change</w:t>
        </w:r>
        <w:r w:rsidR="009455B7">
          <w:rPr>
            <w:webHidden/>
          </w:rPr>
          <w:tab/>
        </w:r>
        <w:r w:rsidR="009455B7">
          <w:rPr>
            <w:webHidden/>
          </w:rPr>
          <w:fldChar w:fldCharType="begin"/>
        </w:r>
        <w:r w:rsidR="009455B7">
          <w:rPr>
            <w:webHidden/>
          </w:rPr>
          <w:instrText xml:space="preserve"> PAGEREF _Toc79074485 \h </w:instrText>
        </w:r>
        <w:r w:rsidR="009455B7">
          <w:rPr>
            <w:webHidden/>
          </w:rPr>
        </w:r>
        <w:r w:rsidR="009455B7">
          <w:rPr>
            <w:webHidden/>
          </w:rPr>
          <w:fldChar w:fldCharType="separate"/>
        </w:r>
        <w:r>
          <w:rPr>
            <w:webHidden/>
          </w:rPr>
          <w:t>70</w:t>
        </w:r>
        <w:r w:rsidR="009455B7">
          <w:rPr>
            <w:webHidden/>
          </w:rPr>
          <w:fldChar w:fldCharType="end"/>
        </w:r>
      </w:hyperlink>
    </w:p>
    <w:p w14:paraId="64D98B04" w14:textId="7686C4BD" w:rsidR="009455B7" w:rsidRDefault="00CB26FC">
      <w:pPr>
        <w:pStyle w:val="TOC1"/>
        <w:rPr>
          <w:sz w:val="22"/>
          <w:szCs w:val="22"/>
        </w:rPr>
      </w:pPr>
      <w:hyperlink w:anchor="_Toc79074486" w:history="1">
        <w:r w:rsidR="009455B7" w:rsidRPr="007B6C98">
          <w:rPr>
            <w:rStyle w:val="Hyperlink"/>
          </w:rPr>
          <w:t>Appendix 3 – Contract variation requirements</w:t>
        </w:r>
        <w:r w:rsidR="009455B7">
          <w:rPr>
            <w:webHidden/>
          </w:rPr>
          <w:tab/>
        </w:r>
        <w:r w:rsidR="009455B7">
          <w:rPr>
            <w:webHidden/>
          </w:rPr>
          <w:fldChar w:fldCharType="begin"/>
        </w:r>
        <w:r w:rsidR="009455B7">
          <w:rPr>
            <w:webHidden/>
          </w:rPr>
          <w:instrText xml:space="preserve"> PAGEREF _Toc79074486 \h </w:instrText>
        </w:r>
        <w:r w:rsidR="009455B7">
          <w:rPr>
            <w:webHidden/>
          </w:rPr>
        </w:r>
        <w:r w:rsidR="009455B7">
          <w:rPr>
            <w:webHidden/>
          </w:rPr>
          <w:fldChar w:fldCharType="separate"/>
        </w:r>
        <w:r>
          <w:rPr>
            <w:webHidden/>
          </w:rPr>
          <w:t>71</w:t>
        </w:r>
        <w:r w:rsidR="009455B7">
          <w:rPr>
            <w:webHidden/>
          </w:rPr>
          <w:fldChar w:fldCharType="end"/>
        </w:r>
      </w:hyperlink>
    </w:p>
    <w:p w14:paraId="7EBE689F" w14:textId="08B709E6" w:rsidR="00FE18A0" w:rsidRDefault="00FE18A0" w:rsidP="00AF6567">
      <w:pPr>
        <w:rPr>
          <w:noProof/>
          <w:lang w:eastAsia="en-US"/>
        </w:rPr>
      </w:pPr>
      <w:r>
        <w:rPr>
          <w:noProof/>
          <w:lang w:eastAsia="en-US"/>
        </w:rPr>
        <w:fldChar w:fldCharType="end"/>
      </w:r>
    </w:p>
    <w:p w14:paraId="69C0931F" w14:textId="7909E451" w:rsidR="00FE18A0" w:rsidRDefault="00FE18A0" w:rsidP="00AF6567"/>
    <w:p w14:paraId="0B88E13A" w14:textId="1D3533D5" w:rsidR="00A0406C" w:rsidRDefault="00A0406C">
      <w:pPr>
        <w:keepLines w:val="0"/>
        <w:spacing w:before="0" w:after="0" w:line="240" w:lineRule="auto"/>
      </w:pPr>
      <w:r>
        <w:br w:type="page"/>
      </w:r>
    </w:p>
    <w:p w14:paraId="29CEBA53" w14:textId="718A6FF2" w:rsidR="00480510" w:rsidRDefault="00480510" w:rsidP="00480510">
      <w:pPr>
        <w:pStyle w:val="TOCHeading"/>
        <w:spacing w:after="0"/>
      </w:pPr>
      <w:r w:rsidRPr="00480510">
        <w:lastRenderedPageBreak/>
        <w:t>List of tables</w:t>
      </w:r>
    </w:p>
    <w:p w14:paraId="12CCE847" w14:textId="696CBB48" w:rsidR="00CF6136" w:rsidRDefault="00480510">
      <w:pPr>
        <w:pStyle w:val="TableofFigures"/>
        <w:rPr>
          <w:spacing w:val="0"/>
          <w:sz w:val="22"/>
          <w:szCs w:val="22"/>
        </w:rPr>
      </w:pPr>
      <w:r w:rsidRPr="00020702">
        <w:rPr>
          <w:rStyle w:val="Hyperlink"/>
          <w:rFonts w:cstheme="minorHAnsi"/>
          <w:szCs w:val="18"/>
        </w:rPr>
        <w:fldChar w:fldCharType="begin"/>
      </w:r>
      <w:r w:rsidRPr="00020702">
        <w:rPr>
          <w:rStyle w:val="Hyperlink"/>
          <w:szCs w:val="18"/>
        </w:rPr>
        <w:instrText xml:space="preserve"> TOC \h \z \c "Table" </w:instrText>
      </w:r>
      <w:r w:rsidRPr="00020702">
        <w:rPr>
          <w:rStyle w:val="Hyperlink"/>
          <w:rFonts w:cstheme="minorHAnsi"/>
          <w:szCs w:val="18"/>
        </w:rPr>
        <w:fldChar w:fldCharType="separate"/>
      </w:r>
      <w:hyperlink w:anchor="_Toc78962111" w:history="1">
        <w:r w:rsidR="00CF6136" w:rsidRPr="004B36B9">
          <w:rPr>
            <w:rStyle w:val="Hyperlink"/>
          </w:rPr>
          <w:t>Table 1 – Maturity levels</w:t>
        </w:r>
        <w:r w:rsidR="00CF6136">
          <w:rPr>
            <w:webHidden/>
          </w:rPr>
          <w:tab/>
        </w:r>
        <w:r w:rsidR="00CF6136">
          <w:rPr>
            <w:webHidden/>
          </w:rPr>
          <w:fldChar w:fldCharType="begin"/>
        </w:r>
        <w:r w:rsidR="00CF6136">
          <w:rPr>
            <w:webHidden/>
          </w:rPr>
          <w:instrText xml:space="preserve"> PAGEREF _Toc78962111 \h </w:instrText>
        </w:r>
        <w:r w:rsidR="00CF6136">
          <w:rPr>
            <w:webHidden/>
          </w:rPr>
        </w:r>
        <w:r w:rsidR="00CF6136">
          <w:rPr>
            <w:webHidden/>
          </w:rPr>
          <w:fldChar w:fldCharType="separate"/>
        </w:r>
        <w:r w:rsidR="00CB26FC">
          <w:rPr>
            <w:webHidden/>
          </w:rPr>
          <w:t>4</w:t>
        </w:r>
        <w:r w:rsidR="00CF6136">
          <w:rPr>
            <w:webHidden/>
          </w:rPr>
          <w:fldChar w:fldCharType="end"/>
        </w:r>
      </w:hyperlink>
    </w:p>
    <w:p w14:paraId="59F7B453" w14:textId="06F30C1B" w:rsidR="00CF6136" w:rsidRDefault="00CB26FC">
      <w:pPr>
        <w:pStyle w:val="TableofFigures"/>
        <w:rPr>
          <w:spacing w:val="0"/>
          <w:sz w:val="22"/>
          <w:szCs w:val="22"/>
        </w:rPr>
      </w:pPr>
      <w:hyperlink w:anchor="_Toc78962112" w:history="1">
        <w:r w:rsidR="00CF6136" w:rsidRPr="004B36B9">
          <w:rPr>
            <w:rStyle w:val="Hyperlink"/>
          </w:rPr>
          <w:t>Table 2 – RTCC responsibilities</w:t>
        </w:r>
        <w:r w:rsidR="00CF6136">
          <w:rPr>
            <w:webHidden/>
          </w:rPr>
          <w:tab/>
        </w:r>
        <w:r w:rsidR="00CF6136">
          <w:rPr>
            <w:webHidden/>
          </w:rPr>
          <w:fldChar w:fldCharType="begin"/>
        </w:r>
        <w:r w:rsidR="00CF6136">
          <w:rPr>
            <w:webHidden/>
          </w:rPr>
          <w:instrText xml:space="preserve"> PAGEREF _Toc78962112 \h </w:instrText>
        </w:r>
        <w:r w:rsidR="00CF6136">
          <w:rPr>
            <w:webHidden/>
          </w:rPr>
        </w:r>
        <w:r w:rsidR="00CF6136">
          <w:rPr>
            <w:webHidden/>
          </w:rPr>
          <w:fldChar w:fldCharType="separate"/>
        </w:r>
        <w:r>
          <w:rPr>
            <w:webHidden/>
          </w:rPr>
          <w:t>6</w:t>
        </w:r>
        <w:r w:rsidR="00CF6136">
          <w:rPr>
            <w:webHidden/>
          </w:rPr>
          <w:fldChar w:fldCharType="end"/>
        </w:r>
      </w:hyperlink>
    </w:p>
    <w:p w14:paraId="0ECDA767" w14:textId="44405C50" w:rsidR="00CF6136" w:rsidRDefault="00CB26FC">
      <w:pPr>
        <w:pStyle w:val="TableofFigures"/>
        <w:rPr>
          <w:spacing w:val="0"/>
          <w:sz w:val="22"/>
          <w:szCs w:val="22"/>
        </w:rPr>
      </w:pPr>
      <w:hyperlink w:anchor="_Toc78962113" w:history="1">
        <w:r w:rsidR="00CF6136" w:rsidRPr="004B36B9">
          <w:rPr>
            <w:rStyle w:val="Hyperlink"/>
          </w:rPr>
          <w:t>Table 3 – Benefits maturity assessment</w:t>
        </w:r>
        <w:r w:rsidR="00CF6136">
          <w:rPr>
            <w:webHidden/>
          </w:rPr>
          <w:tab/>
        </w:r>
        <w:r w:rsidR="00CF6136">
          <w:rPr>
            <w:webHidden/>
          </w:rPr>
          <w:fldChar w:fldCharType="begin"/>
        </w:r>
        <w:r w:rsidR="00CF6136">
          <w:rPr>
            <w:webHidden/>
          </w:rPr>
          <w:instrText xml:space="preserve"> PAGEREF _Toc78962113 \h </w:instrText>
        </w:r>
        <w:r w:rsidR="00CF6136">
          <w:rPr>
            <w:webHidden/>
          </w:rPr>
        </w:r>
        <w:r w:rsidR="00CF6136">
          <w:rPr>
            <w:webHidden/>
          </w:rPr>
          <w:fldChar w:fldCharType="separate"/>
        </w:r>
        <w:r>
          <w:rPr>
            <w:webHidden/>
          </w:rPr>
          <w:t>10</w:t>
        </w:r>
        <w:r w:rsidR="00CF6136">
          <w:rPr>
            <w:webHidden/>
          </w:rPr>
          <w:fldChar w:fldCharType="end"/>
        </w:r>
      </w:hyperlink>
    </w:p>
    <w:p w14:paraId="029BC654" w14:textId="62BADA96" w:rsidR="00CF6136" w:rsidRDefault="00CB26FC">
      <w:pPr>
        <w:pStyle w:val="TableofFigures"/>
        <w:rPr>
          <w:spacing w:val="0"/>
          <w:sz w:val="22"/>
          <w:szCs w:val="22"/>
        </w:rPr>
      </w:pPr>
      <w:hyperlink w:anchor="_Toc78962114" w:history="1">
        <w:r w:rsidR="00CF6136" w:rsidRPr="004B36B9">
          <w:rPr>
            <w:rStyle w:val="Hyperlink"/>
          </w:rPr>
          <w:t>Table 4 – Scope maturity assessment</w:t>
        </w:r>
        <w:r w:rsidR="00CF6136">
          <w:rPr>
            <w:webHidden/>
          </w:rPr>
          <w:tab/>
        </w:r>
        <w:r w:rsidR="00CF6136">
          <w:rPr>
            <w:webHidden/>
          </w:rPr>
          <w:fldChar w:fldCharType="begin"/>
        </w:r>
        <w:r w:rsidR="00CF6136">
          <w:rPr>
            <w:webHidden/>
          </w:rPr>
          <w:instrText xml:space="preserve"> PAGEREF _Toc78962114 \h </w:instrText>
        </w:r>
        <w:r w:rsidR="00CF6136">
          <w:rPr>
            <w:webHidden/>
          </w:rPr>
        </w:r>
        <w:r w:rsidR="00CF6136">
          <w:rPr>
            <w:webHidden/>
          </w:rPr>
          <w:fldChar w:fldCharType="separate"/>
        </w:r>
        <w:r>
          <w:rPr>
            <w:webHidden/>
          </w:rPr>
          <w:t>13</w:t>
        </w:r>
        <w:r w:rsidR="00CF6136">
          <w:rPr>
            <w:webHidden/>
          </w:rPr>
          <w:fldChar w:fldCharType="end"/>
        </w:r>
      </w:hyperlink>
    </w:p>
    <w:p w14:paraId="2D1448ED" w14:textId="561C1960" w:rsidR="00CF6136" w:rsidRDefault="00CB26FC">
      <w:pPr>
        <w:pStyle w:val="TableofFigures"/>
        <w:rPr>
          <w:spacing w:val="0"/>
          <w:sz w:val="22"/>
          <w:szCs w:val="22"/>
        </w:rPr>
      </w:pPr>
      <w:hyperlink w:anchor="_Toc78962115" w:history="1">
        <w:r w:rsidR="00CF6136" w:rsidRPr="004B36B9">
          <w:rPr>
            <w:rStyle w:val="Hyperlink"/>
          </w:rPr>
          <w:t>Table 5 – Quality maturity assessment</w:t>
        </w:r>
        <w:r w:rsidR="00CF6136">
          <w:rPr>
            <w:webHidden/>
          </w:rPr>
          <w:tab/>
        </w:r>
        <w:r w:rsidR="00CF6136">
          <w:rPr>
            <w:webHidden/>
          </w:rPr>
          <w:fldChar w:fldCharType="begin"/>
        </w:r>
        <w:r w:rsidR="00CF6136">
          <w:rPr>
            <w:webHidden/>
          </w:rPr>
          <w:instrText xml:space="preserve"> PAGEREF _Toc78962115 \h </w:instrText>
        </w:r>
        <w:r w:rsidR="00CF6136">
          <w:rPr>
            <w:webHidden/>
          </w:rPr>
        </w:r>
        <w:r w:rsidR="00CF6136">
          <w:rPr>
            <w:webHidden/>
          </w:rPr>
          <w:fldChar w:fldCharType="separate"/>
        </w:r>
        <w:r>
          <w:rPr>
            <w:webHidden/>
          </w:rPr>
          <w:t>17</w:t>
        </w:r>
        <w:r w:rsidR="00CF6136">
          <w:rPr>
            <w:webHidden/>
          </w:rPr>
          <w:fldChar w:fldCharType="end"/>
        </w:r>
      </w:hyperlink>
    </w:p>
    <w:p w14:paraId="7E3E7FB7" w14:textId="7F267A69" w:rsidR="00CF6136" w:rsidRDefault="00CB26FC">
      <w:pPr>
        <w:pStyle w:val="TableofFigures"/>
        <w:rPr>
          <w:spacing w:val="0"/>
          <w:sz w:val="22"/>
          <w:szCs w:val="22"/>
        </w:rPr>
      </w:pPr>
      <w:hyperlink w:anchor="_Toc78962116" w:history="1">
        <w:r w:rsidR="00CF6136" w:rsidRPr="004B36B9">
          <w:rPr>
            <w:rStyle w:val="Hyperlink"/>
          </w:rPr>
          <w:t>Table 6 – Risk and uncertainty</w:t>
        </w:r>
        <w:r w:rsidR="00CF6136">
          <w:rPr>
            <w:webHidden/>
          </w:rPr>
          <w:tab/>
        </w:r>
        <w:r w:rsidR="00CF6136">
          <w:rPr>
            <w:webHidden/>
          </w:rPr>
          <w:fldChar w:fldCharType="begin"/>
        </w:r>
        <w:r w:rsidR="00CF6136">
          <w:rPr>
            <w:webHidden/>
          </w:rPr>
          <w:instrText xml:space="preserve"> PAGEREF _Toc78962116 \h </w:instrText>
        </w:r>
        <w:r w:rsidR="00CF6136">
          <w:rPr>
            <w:webHidden/>
          </w:rPr>
        </w:r>
        <w:r w:rsidR="00CF6136">
          <w:rPr>
            <w:webHidden/>
          </w:rPr>
          <w:fldChar w:fldCharType="separate"/>
        </w:r>
        <w:r>
          <w:rPr>
            <w:webHidden/>
          </w:rPr>
          <w:t>19</w:t>
        </w:r>
        <w:r w:rsidR="00CF6136">
          <w:rPr>
            <w:webHidden/>
          </w:rPr>
          <w:fldChar w:fldCharType="end"/>
        </w:r>
      </w:hyperlink>
    </w:p>
    <w:p w14:paraId="3EB69B99" w14:textId="79CBD452" w:rsidR="00CF6136" w:rsidRDefault="00CB26FC">
      <w:pPr>
        <w:pStyle w:val="TableofFigures"/>
        <w:rPr>
          <w:spacing w:val="0"/>
          <w:sz w:val="22"/>
          <w:szCs w:val="22"/>
        </w:rPr>
      </w:pPr>
      <w:hyperlink w:anchor="_Toc78962117" w:history="1">
        <w:r w:rsidR="00CF6136" w:rsidRPr="004B36B9">
          <w:rPr>
            <w:rStyle w:val="Hyperlink"/>
          </w:rPr>
          <w:t>Table 7 – Risk maturity assessment</w:t>
        </w:r>
        <w:r w:rsidR="00CF6136">
          <w:rPr>
            <w:webHidden/>
          </w:rPr>
          <w:tab/>
        </w:r>
        <w:r w:rsidR="00CF6136">
          <w:rPr>
            <w:webHidden/>
          </w:rPr>
          <w:fldChar w:fldCharType="begin"/>
        </w:r>
        <w:r w:rsidR="00CF6136">
          <w:rPr>
            <w:webHidden/>
          </w:rPr>
          <w:instrText xml:space="preserve"> PAGEREF _Toc78962117 \h </w:instrText>
        </w:r>
        <w:r w:rsidR="00CF6136">
          <w:rPr>
            <w:webHidden/>
          </w:rPr>
        </w:r>
        <w:r w:rsidR="00CF6136">
          <w:rPr>
            <w:webHidden/>
          </w:rPr>
          <w:fldChar w:fldCharType="separate"/>
        </w:r>
        <w:r>
          <w:rPr>
            <w:webHidden/>
          </w:rPr>
          <w:t>23</w:t>
        </w:r>
        <w:r w:rsidR="00CF6136">
          <w:rPr>
            <w:webHidden/>
          </w:rPr>
          <w:fldChar w:fldCharType="end"/>
        </w:r>
      </w:hyperlink>
    </w:p>
    <w:p w14:paraId="7E7C09D4" w14:textId="7ABDA96E" w:rsidR="00CF6136" w:rsidRDefault="00CB26FC">
      <w:pPr>
        <w:pStyle w:val="TableofFigures"/>
        <w:rPr>
          <w:spacing w:val="0"/>
          <w:sz w:val="22"/>
          <w:szCs w:val="22"/>
        </w:rPr>
      </w:pPr>
      <w:hyperlink w:anchor="_Toc78962118" w:history="1">
        <w:r w:rsidR="00CF6136" w:rsidRPr="004B36B9">
          <w:rPr>
            <w:rStyle w:val="Hyperlink"/>
          </w:rPr>
          <w:t>Table 8 – Time maturity assessment</w:t>
        </w:r>
        <w:r w:rsidR="00CF6136">
          <w:rPr>
            <w:webHidden/>
          </w:rPr>
          <w:tab/>
        </w:r>
        <w:r w:rsidR="00CF6136">
          <w:rPr>
            <w:webHidden/>
          </w:rPr>
          <w:fldChar w:fldCharType="begin"/>
        </w:r>
        <w:r w:rsidR="00CF6136">
          <w:rPr>
            <w:webHidden/>
          </w:rPr>
          <w:instrText xml:space="preserve"> PAGEREF _Toc78962118 \h </w:instrText>
        </w:r>
        <w:r w:rsidR="00CF6136">
          <w:rPr>
            <w:webHidden/>
          </w:rPr>
        </w:r>
        <w:r w:rsidR="00CF6136">
          <w:rPr>
            <w:webHidden/>
          </w:rPr>
          <w:fldChar w:fldCharType="separate"/>
        </w:r>
        <w:r>
          <w:rPr>
            <w:webHidden/>
          </w:rPr>
          <w:t>26</w:t>
        </w:r>
        <w:r w:rsidR="00CF6136">
          <w:rPr>
            <w:webHidden/>
          </w:rPr>
          <w:fldChar w:fldCharType="end"/>
        </w:r>
      </w:hyperlink>
    </w:p>
    <w:p w14:paraId="779214A1" w14:textId="4D4AE32F" w:rsidR="00CF6136" w:rsidRDefault="00CB26FC">
      <w:pPr>
        <w:pStyle w:val="TableofFigures"/>
        <w:rPr>
          <w:spacing w:val="0"/>
          <w:sz w:val="22"/>
          <w:szCs w:val="22"/>
        </w:rPr>
      </w:pPr>
      <w:hyperlink w:anchor="_Toc78962119" w:history="1">
        <w:r w:rsidR="00CF6136" w:rsidRPr="004B36B9">
          <w:rPr>
            <w:rStyle w:val="Hyperlink"/>
          </w:rPr>
          <w:t>Table 9 – Cost estimation maturity assessment</w:t>
        </w:r>
        <w:r w:rsidR="00CF6136">
          <w:rPr>
            <w:webHidden/>
          </w:rPr>
          <w:tab/>
        </w:r>
        <w:r w:rsidR="00CF6136">
          <w:rPr>
            <w:webHidden/>
          </w:rPr>
          <w:fldChar w:fldCharType="begin"/>
        </w:r>
        <w:r w:rsidR="00CF6136">
          <w:rPr>
            <w:webHidden/>
          </w:rPr>
          <w:instrText xml:space="preserve"> PAGEREF _Toc78962119 \h </w:instrText>
        </w:r>
        <w:r w:rsidR="00CF6136">
          <w:rPr>
            <w:webHidden/>
          </w:rPr>
        </w:r>
        <w:r w:rsidR="00CF6136">
          <w:rPr>
            <w:webHidden/>
          </w:rPr>
          <w:fldChar w:fldCharType="separate"/>
        </w:r>
        <w:r>
          <w:rPr>
            <w:webHidden/>
          </w:rPr>
          <w:t>33</w:t>
        </w:r>
        <w:r w:rsidR="00CF6136">
          <w:rPr>
            <w:webHidden/>
          </w:rPr>
          <w:fldChar w:fldCharType="end"/>
        </w:r>
      </w:hyperlink>
    </w:p>
    <w:p w14:paraId="3A2E6631" w14:textId="3D1D80BD" w:rsidR="00CF6136" w:rsidRDefault="00CB26FC">
      <w:pPr>
        <w:pStyle w:val="TableofFigures"/>
        <w:rPr>
          <w:spacing w:val="0"/>
          <w:sz w:val="22"/>
          <w:szCs w:val="22"/>
        </w:rPr>
      </w:pPr>
      <w:hyperlink w:anchor="_Toc78962120" w:history="1">
        <w:r w:rsidR="00CF6136" w:rsidRPr="004B36B9">
          <w:rPr>
            <w:rStyle w:val="Hyperlink"/>
          </w:rPr>
          <w:t>Table 10 – Contingency maturity assessment</w:t>
        </w:r>
        <w:r w:rsidR="00CF6136">
          <w:rPr>
            <w:webHidden/>
          </w:rPr>
          <w:tab/>
        </w:r>
        <w:r w:rsidR="00CF6136">
          <w:rPr>
            <w:webHidden/>
          </w:rPr>
          <w:fldChar w:fldCharType="begin"/>
        </w:r>
        <w:r w:rsidR="00CF6136">
          <w:rPr>
            <w:webHidden/>
          </w:rPr>
          <w:instrText xml:space="preserve"> PAGEREF _Toc78962120 \h </w:instrText>
        </w:r>
        <w:r w:rsidR="00CF6136">
          <w:rPr>
            <w:webHidden/>
          </w:rPr>
        </w:r>
        <w:r w:rsidR="00CF6136">
          <w:rPr>
            <w:webHidden/>
          </w:rPr>
          <w:fldChar w:fldCharType="separate"/>
        </w:r>
        <w:r>
          <w:rPr>
            <w:webHidden/>
          </w:rPr>
          <w:t>36</w:t>
        </w:r>
        <w:r w:rsidR="00CF6136">
          <w:rPr>
            <w:webHidden/>
          </w:rPr>
          <w:fldChar w:fldCharType="end"/>
        </w:r>
      </w:hyperlink>
    </w:p>
    <w:p w14:paraId="21132977" w14:textId="58CAE1BB" w:rsidR="00CF6136" w:rsidRDefault="00CB26FC">
      <w:pPr>
        <w:pStyle w:val="TableofFigures"/>
        <w:rPr>
          <w:spacing w:val="0"/>
          <w:sz w:val="22"/>
          <w:szCs w:val="22"/>
        </w:rPr>
      </w:pPr>
      <w:hyperlink w:anchor="_Toc78962121" w:history="1">
        <w:r w:rsidR="00CF6136" w:rsidRPr="004B36B9">
          <w:rPr>
            <w:rStyle w:val="Hyperlink"/>
          </w:rPr>
          <w:t>Table 11 – Risk reporting requirements across the investment lifecycle</w:t>
        </w:r>
        <w:r w:rsidR="00CF6136">
          <w:rPr>
            <w:webHidden/>
          </w:rPr>
          <w:tab/>
        </w:r>
        <w:r w:rsidR="00CF6136">
          <w:rPr>
            <w:webHidden/>
          </w:rPr>
          <w:fldChar w:fldCharType="begin"/>
        </w:r>
        <w:r w:rsidR="00CF6136">
          <w:rPr>
            <w:webHidden/>
          </w:rPr>
          <w:instrText xml:space="preserve"> PAGEREF _Toc78962121 \h </w:instrText>
        </w:r>
        <w:r w:rsidR="00CF6136">
          <w:rPr>
            <w:webHidden/>
          </w:rPr>
        </w:r>
        <w:r w:rsidR="00CF6136">
          <w:rPr>
            <w:webHidden/>
          </w:rPr>
          <w:fldChar w:fldCharType="separate"/>
        </w:r>
        <w:r>
          <w:rPr>
            <w:webHidden/>
          </w:rPr>
          <w:t>40</w:t>
        </w:r>
        <w:r w:rsidR="00CF6136">
          <w:rPr>
            <w:webHidden/>
          </w:rPr>
          <w:fldChar w:fldCharType="end"/>
        </w:r>
      </w:hyperlink>
    </w:p>
    <w:p w14:paraId="772A6E87" w14:textId="6C032161" w:rsidR="00CF6136" w:rsidRDefault="00CB26FC">
      <w:pPr>
        <w:pStyle w:val="TableofFigures"/>
        <w:rPr>
          <w:spacing w:val="0"/>
          <w:sz w:val="22"/>
          <w:szCs w:val="22"/>
        </w:rPr>
      </w:pPr>
      <w:hyperlink w:anchor="_Toc78962122" w:history="1">
        <w:r w:rsidR="00CF6136" w:rsidRPr="004B36B9">
          <w:rPr>
            <w:rStyle w:val="Hyperlink"/>
          </w:rPr>
          <w:t>Table 12 – Example of a generic risk breakdown structure for a project</w:t>
        </w:r>
        <w:r w:rsidR="00CF6136">
          <w:rPr>
            <w:webHidden/>
          </w:rPr>
          <w:tab/>
        </w:r>
        <w:r w:rsidR="00CF6136">
          <w:rPr>
            <w:webHidden/>
          </w:rPr>
          <w:fldChar w:fldCharType="begin"/>
        </w:r>
        <w:r w:rsidR="00CF6136">
          <w:rPr>
            <w:webHidden/>
          </w:rPr>
          <w:instrText xml:space="preserve"> PAGEREF _Toc78962122 \h </w:instrText>
        </w:r>
        <w:r w:rsidR="00CF6136">
          <w:rPr>
            <w:webHidden/>
          </w:rPr>
        </w:r>
        <w:r w:rsidR="00CF6136">
          <w:rPr>
            <w:webHidden/>
          </w:rPr>
          <w:fldChar w:fldCharType="separate"/>
        </w:r>
        <w:r>
          <w:rPr>
            <w:webHidden/>
          </w:rPr>
          <w:t>42</w:t>
        </w:r>
        <w:r w:rsidR="00CF6136">
          <w:rPr>
            <w:webHidden/>
          </w:rPr>
          <w:fldChar w:fldCharType="end"/>
        </w:r>
      </w:hyperlink>
    </w:p>
    <w:p w14:paraId="31DF2901" w14:textId="44DF4A79" w:rsidR="00CF6136" w:rsidRDefault="00CB26FC">
      <w:pPr>
        <w:pStyle w:val="TableofFigures"/>
        <w:rPr>
          <w:spacing w:val="0"/>
          <w:sz w:val="22"/>
          <w:szCs w:val="22"/>
        </w:rPr>
      </w:pPr>
      <w:hyperlink w:anchor="_Toc78962123" w:history="1">
        <w:r w:rsidR="00CF6136" w:rsidRPr="004B36B9">
          <w:rPr>
            <w:rStyle w:val="Hyperlink"/>
          </w:rPr>
          <w:t>Table 13 – Time reporting requirements across the investment lifecycle</w:t>
        </w:r>
        <w:r w:rsidR="00CF6136">
          <w:rPr>
            <w:webHidden/>
          </w:rPr>
          <w:tab/>
        </w:r>
        <w:r w:rsidR="00CF6136">
          <w:rPr>
            <w:webHidden/>
          </w:rPr>
          <w:fldChar w:fldCharType="begin"/>
        </w:r>
        <w:r w:rsidR="00CF6136">
          <w:rPr>
            <w:webHidden/>
          </w:rPr>
          <w:instrText xml:space="preserve"> PAGEREF _Toc78962123 \h </w:instrText>
        </w:r>
        <w:r w:rsidR="00CF6136">
          <w:rPr>
            <w:webHidden/>
          </w:rPr>
        </w:r>
        <w:r w:rsidR="00CF6136">
          <w:rPr>
            <w:webHidden/>
          </w:rPr>
          <w:fldChar w:fldCharType="separate"/>
        </w:r>
        <w:r>
          <w:rPr>
            <w:webHidden/>
          </w:rPr>
          <w:t>44</w:t>
        </w:r>
        <w:r w:rsidR="00CF6136">
          <w:rPr>
            <w:webHidden/>
          </w:rPr>
          <w:fldChar w:fldCharType="end"/>
        </w:r>
      </w:hyperlink>
    </w:p>
    <w:p w14:paraId="5934DDDC" w14:textId="328A824F" w:rsidR="00CF6136" w:rsidRDefault="00CB26FC">
      <w:pPr>
        <w:pStyle w:val="TableofFigures"/>
        <w:rPr>
          <w:spacing w:val="0"/>
          <w:sz w:val="22"/>
          <w:szCs w:val="22"/>
        </w:rPr>
      </w:pPr>
      <w:hyperlink w:anchor="_Toc78962124" w:history="1">
        <w:r w:rsidR="00CF6136" w:rsidRPr="004B36B9">
          <w:rPr>
            <w:rStyle w:val="Hyperlink"/>
          </w:rPr>
          <w:t>Table 14 – Cost reporting requirements across the lifecycle</w:t>
        </w:r>
        <w:r w:rsidR="00CF6136">
          <w:rPr>
            <w:webHidden/>
          </w:rPr>
          <w:tab/>
        </w:r>
        <w:r w:rsidR="00CF6136">
          <w:rPr>
            <w:webHidden/>
          </w:rPr>
          <w:fldChar w:fldCharType="begin"/>
        </w:r>
        <w:r w:rsidR="00CF6136">
          <w:rPr>
            <w:webHidden/>
          </w:rPr>
          <w:instrText xml:space="preserve"> PAGEREF _Toc78962124 \h </w:instrText>
        </w:r>
        <w:r w:rsidR="00CF6136">
          <w:rPr>
            <w:webHidden/>
          </w:rPr>
        </w:r>
        <w:r w:rsidR="00CF6136">
          <w:rPr>
            <w:webHidden/>
          </w:rPr>
          <w:fldChar w:fldCharType="separate"/>
        </w:r>
        <w:r>
          <w:rPr>
            <w:webHidden/>
          </w:rPr>
          <w:t>49</w:t>
        </w:r>
        <w:r w:rsidR="00CF6136">
          <w:rPr>
            <w:webHidden/>
          </w:rPr>
          <w:fldChar w:fldCharType="end"/>
        </w:r>
      </w:hyperlink>
    </w:p>
    <w:p w14:paraId="5C301A3C" w14:textId="07DA5103" w:rsidR="00CF6136" w:rsidRDefault="00CB26FC">
      <w:pPr>
        <w:pStyle w:val="TableofFigures"/>
        <w:rPr>
          <w:spacing w:val="0"/>
          <w:sz w:val="22"/>
          <w:szCs w:val="22"/>
        </w:rPr>
      </w:pPr>
      <w:hyperlink w:anchor="_Toc78962125" w:history="1">
        <w:r w:rsidR="00CF6136" w:rsidRPr="004B36B9">
          <w:rPr>
            <w:rStyle w:val="Hyperlink"/>
          </w:rPr>
          <w:t>Table 15 – EVM analysis</w:t>
        </w:r>
        <w:r w:rsidR="00CF6136">
          <w:rPr>
            <w:webHidden/>
          </w:rPr>
          <w:tab/>
        </w:r>
        <w:r w:rsidR="00CF6136">
          <w:rPr>
            <w:webHidden/>
          </w:rPr>
          <w:fldChar w:fldCharType="begin"/>
        </w:r>
        <w:r w:rsidR="00CF6136">
          <w:rPr>
            <w:webHidden/>
          </w:rPr>
          <w:instrText xml:space="preserve"> PAGEREF _Toc78962125 \h </w:instrText>
        </w:r>
        <w:r w:rsidR="00CF6136">
          <w:rPr>
            <w:webHidden/>
          </w:rPr>
        </w:r>
        <w:r w:rsidR="00CF6136">
          <w:rPr>
            <w:webHidden/>
          </w:rPr>
          <w:fldChar w:fldCharType="separate"/>
        </w:r>
        <w:r>
          <w:rPr>
            <w:webHidden/>
          </w:rPr>
          <w:t>51</w:t>
        </w:r>
        <w:r w:rsidR="00CF6136">
          <w:rPr>
            <w:webHidden/>
          </w:rPr>
          <w:fldChar w:fldCharType="end"/>
        </w:r>
      </w:hyperlink>
    </w:p>
    <w:p w14:paraId="3C6B5D6B" w14:textId="2AE6464A" w:rsidR="00CF6136" w:rsidRDefault="00CB26FC">
      <w:pPr>
        <w:pStyle w:val="TableofFigures"/>
        <w:rPr>
          <w:spacing w:val="0"/>
          <w:sz w:val="22"/>
          <w:szCs w:val="22"/>
        </w:rPr>
      </w:pPr>
      <w:hyperlink w:anchor="_Toc78962126" w:history="1">
        <w:r w:rsidR="00CF6136" w:rsidRPr="004B36B9">
          <w:rPr>
            <w:rStyle w:val="Hyperlink"/>
          </w:rPr>
          <w:t>Table 16 – Example EV and AC calculation</w:t>
        </w:r>
        <w:r w:rsidR="00CF6136">
          <w:rPr>
            <w:webHidden/>
          </w:rPr>
          <w:tab/>
        </w:r>
        <w:r w:rsidR="00CF6136">
          <w:rPr>
            <w:webHidden/>
          </w:rPr>
          <w:fldChar w:fldCharType="begin"/>
        </w:r>
        <w:r w:rsidR="00CF6136">
          <w:rPr>
            <w:webHidden/>
          </w:rPr>
          <w:instrText xml:space="preserve"> PAGEREF _Toc78962126 \h </w:instrText>
        </w:r>
        <w:r w:rsidR="00CF6136">
          <w:rPr>
            <w:webHidden/>
          </w:rPr>
        </w:r>
        <w:r w:rsidR="00CF6136">
          <w:rPr>
            <w:webHidden/>
          </w:rPr>
          <w:fldChar w:fldCharType="separate"/>
        </w:r>
        <w:r>
          <w:rPr>
            <w:webHidden/>
          </w:rPr>
          <w:t>51</w:t>
        </w:r>
        <w:r w:rsidR="00CF6136">
          <w:rPr>
            <w:webHidden/>
          </w:rPr>
          <w:fldChar w:fldCharType="end"/>
        </w:r>
      </w:hyperlink>
    </w:p>
    <w:p w14:paraId="7DEBA1BE" w14:textId="660209E9" w:rsidR="00CF6136" w:rsidRDefault="00CB26FC">
      <w:pPr>
        <w:pStyle w:val="TableofFigures"/>
        <w:rPr>
          <w:spacing w:val="0"/>
          <w:sz w:val="22"/>
          <w:szCs w:val="22"/>
        </w:rPr>
      </w:pPr>
      <w:hyperlink w:anchor="_Toc78962127" w:history="1">
        <w:r w:rsidR="00CF6136" w:rsidRPr="004B36B9">
          <w:rPr>
            <w:rStyle w:val="Hyperlink"/>
          </w:rPr>
          <w:t>Table 17 – Contingency reporting requirements across the investment lifecycle</w:t>
        </w:r>
        <w:r w:rsidR="00CF6136">
          <w:rPr>
            <w:webHidden/>
          </w:rPr>
          <w:tab/>
        </w:r>
        <w:r w:rsidR="00CF6136">
          <w:rPr>
            <w:webHidden/>
          </w:rPr>
          <w:fldChar w:fldCharType="begin"/>
        </w:r>
        <w:r w:rsidR="00CF6136">
          <w:rPr>
            <w:webHidden/>
          </w:rPr>
          <w:instrText xml:space="preserve"> PAGEREF _Toc78962127 \h </w:instrText>
        </w:r>
        <w:r w:rsidR="00CF6136">
          <w:rPr>
            <w:webHidden/>
          </w:rPr>
        </w:r>
        <w:r w:rsidR="00CF6136">
          <w:rPr>
            <w:webHidden/>
          </w:rPr>
          <w:fldChar w:fldCharType="separate"/>
        </w:r>
        <w:r>
          <w:rPr>
            <w:webHidden/>
          </w:rPr>
          <w:t>53</w:t>
        </w:r>
        <w:r w:rsidR="00CF6136">
          <w:rPr>
            <w:webHidden/>
          </w:rPr>
          <w:fldChar w:fldCharType="end"/>
        </w:r>
      </w:hyperlink>
    </w:p>
    <w:p w14:paraId="53A8E7FD" w14:textId="63E373CB" w:rsidR="00CF6136" w:rsidRDefault="00CB26FC">
      <w:pPr>
        <w:pStyle w:val="TableofFigures"/>
        <w:rPr>
          <w:spacing w:val="0"/>
          <w:sz w:val="22"/>
          <w:szCs w:val="22"/>
        </w:rPr>
      </w:pPr>
      <w:hyperlink w:anchor="_Toc78962128" w:history="1">
        <w:r w:rsidR="00CF6136" w:rsidRPr="004B36B9">
          <w:rPr>
            <w:rStyle w:val="Hyperlink"/>
          </w:rPr>
          <w:t>Table 18 – Schedule estimation methods across the investment lifecycle</w:t>
        </w:r>
        <w:r w:rsidR="00CF6136">
          <w:rPr>
            <w:webHidden/>
          </w:rPr>
          <w:tab/>
        </w:r>
        <w:r w:rsidR="00CF6136">
          <w:rPr>
            <w:webHidden/>
          </w:rPr>
          <w:fldChar w:fldCharType="begin"/>
        </w:r>
        <w:r w:rsidR="00CF6136">
          <w:rPr>
            <w:webHidden/>
          </w:rPr>
          <w:instrText xml:space="preserve"> PAGEREF _Toc78962128 \h </w:instrText>
        </w:r>
        <w:r w:rsidR="00CF6136">
          <w:rPr>
            <w:webHidden/>
          </w:rPr>
        </w:r>
        <w:r w:rsidR="00CF6136">
          <w:rPr>
            <w:webHidden/>
          </w:rPr>
          <w:fldChar w:fldCharType="separate"/>
        </w:r>
        <w:r>
          <w:rPr>
            <w:webHidden/>
          </w:rPr>
          <w:t>54</w:t>
        </w:r>
        <w:r w:rsidR="00CF6136">
          <w:rPr>
            <w:webHidden/>
          </w:rPr>
          <w:fldChar w:fldCharType="end"/>
        </w:r>
      </w:hyperlink>
    </w:p>
    <w:p w14:paraId="11D8B964" w14:textId="0D422068" w:rsidR="00CF6136" w:rsidRDefault="00CB26FC">
      <w:pPr>
        <w:pStyle w:val="TableofFigures"/>
        <w:rPr>
          <w:spacing w:val="0"/>
          <w:sz w:val="22"/>
          <w:szCs w:val="22"/>
        </w:rPr>
      </w:pPr>
      <w:hyperlink w:anchor="_Toc78962129" w:history="1">
        <w:r w:rsidR="00CF6136" w:rsidRPr="004B36B9">
          <w:rPr>
            <w:rStyle w:val="Hyperlink"/>
          </w:rPr>
          <w:t>Table 19 – Cost estimation methods across the investment lifecycle</w:t>
        </w:r>
        <w:r w:rsidR="00CF6136">
          <w:rPr>
            <w:webHidden/>
          </w:rPr>
          <w:tab/>
        </w:r>
        <w:r w:rsidR="00CF6136">
          <w:rPr>
            <w:webHidden/>
          </w:rPr>
          <w:fldChar w:fldCharType="begin"/>
        </w:r>
        <w:r w:rsidR="00CF6136">
          <w:rPr>
            <w:webHidden/>
          </w:rPr>
          <w:instrText xml:space="preserve"> PAGEREF _Toc78962129 \h </w:instrText>
        </w:r>
        <w:r w:rsidR="00CF6136">
          <w:rPr>
            <w:webHidden/>
          </w:rPr>
        </w:r>
        <w:r w:rsidR="00CF6136">
          <w:rPr>
            <w:webHidden/>
          </w:rPr>
          <w:fldChar w:fldCharType="separate"/>
        </w:r>
        <w:r>
          <w:rPr>
            <w:webHidden/>
          </w:rPr>
          <w:t>55</w:t>
        </w:r>
        <w:r w:rsidR="00CF6136">
          <w:rPr>
            <w:webHidden/>
          </w:rPr>
          <w:fldChar w:fldCharType="end"/>
        </w:r>
      </w:hyperlink>
    </w:p>
    <w:p w14:paraId="424CFB0F" w14:textId="44DD76B2" w:rsidR="00CF6136" w:rsidRDefault="00CB26FC">
      <w:pPr>
        <w:pStyle w:val="TableofFigures"/>
        <w:rPr>
          <w:spacing w:val="0"/>
          <w:sz w:val="22"/>
          <w:szCs w:val="22"/>
        </w:rPr>
      </w:pPr>
      <w:hyperlink w:anchor="_Toc78962130" w:history="1">
        <w:r w:rsidR="00CF6136" w:rsidRPr="004B36B9">
          <w:rPr>
            <w:rStyle w:val="Hyperlink"/>
          </w:rPr>
          <w:t>Table 20 – Contingency estimation methods across the investment lifecycle</w:t>
        </w:r>
        <w:r w:rsidR="00CF6136">
          <w:rPr>
            <w:webHidden/>
          </w:rPr>
          <w:tab/>
        </w:r>
        <w:r w:rsidR="00CF6136">
          <w:rPr>
            <w:webHidden/>
          </w:rPr>
          <w:fldChar w:fldCharType="begin"/>
        </w:r>
        <w:r w:rsidR="00CF6136">
          <w:rPr>
            <w:webHidden/>
          </w:rPr>
          <w:instrText xml:space="preserve"> PAGEREF _Toc78962130 \h </w:instrText>
        </w:r>
        <w:r w:rsidR="00CF6136">
          <w:rPr>
            <w:webHidden/>
          </w:rPr>
        </w:r>
        <w:r w:rsidR="00CF6136">
          <w:rPr>
            <w:webHidden/>
          </w:rPr>
          <w:fldChar w:fldCharType="separate"/>
        </w:r>
        <w:r>
          <w:rPr>
            <w:webHidden/>
          </w:rPr>
          <w:t>55</w:t>
        </w:r>
        <w:r w:rsidR="00CF6136">
          <w:rPr>
            <w:webHidden/>
          </w:rPr>
          <w:fldChar w:fldCharType="end"/>
        </w:r>
      </w:hyperlink>
    </w:p>
    <w:p w14:paraId="6C2CEA2C" w14:textId="1E483E1A" w:rsidR="00480510" w:rsidRPr="00480510" w:rsidRDefault="00480510" w:rsidP="00480510">
      <w:pPr>
        <w:pStyle w:val="TOCHeading"/>
        <w:spacing w:after="0"/>
      </w:pPr>
      <w:r w:rsidRPr="00020702">
        <w:rPr>
          <w:rStyle w:val="Hyperlink"/>
        </w:rPr>
        <w:fldChar w:fldCharType="end"/>
      </w:r>
      <w:r w:rsidRPr="00480510">
        <w:t xml:space="preserve">List of </w:t>
      </w:r>
      <w:r>
        <w:t>figures</w:t>
      </w:r>
    </w:p>
    <w:p w14:paraId="5E70ADC3" w14:textId="73177241" w:rsidR="00CF6136" w:rsidRDefault="00480510">
      <w:pPr>
        <w:pStyle w:val="TableofFigures"/>
        <w:rPr>
          <w:spacing w:val="0"/>
          <w:sz w:val="22"/>
          <w:szCs w:val="22"/>
        </w:rPr>
      </w:pPr>
      <w:r>
        <w:fldChar w:fldCharType="begin"/>
      </w:r>
      <w:r>
        <w:instrText xml:space="preserve"> TOC \h \z \c "Figure" </w:instrText>
      </w:r>
      <w:r>
        <w:fldChar w:fldCharType="separate"/>
      </w:r>
      <w:hyperlink w:anchor="_Toc78962131" w:history="1">
        <w:r w:rsidR="00CF6136" w:rsidRPr="00B70D9F">
          <w:rPr>
            <w:rStyle w:val="Hyperlink"/>
          </w:rPr>
          <w:t>Figure 1 – How RTCC interacts with existing guidelines and frameworks</w:t>
        </w:r>
        <w:r w:rsidR="00CF6136">
          <w:rPr>
            <w:webHidden/>
          </w:rPr>
          <w:tab/>
        </w:r>
        <w:r w:rsidR="00CF6136">
          <w:rPr>
            <w:webHidden/>
          </w:rPr>
          <w:fldChar w:fldCharType="begin"/>
        </w:r>
        <w:r w:rsidR="00CF6136">
          <w:rPr>
            <w:webHidden/>
          </w:rPr>
          <w:instrText xml:space="preserve"> PAGEREF _Toc78962131 \h </w:instrText>
        </w:r>
        <w:r w:rsidR="00CF6136">
          <w:rPr>
            <w:webHidden/>
          </w:rPr>
        </w:r>
        <w:r w:rsidR="00CF6136">
          <w:rPr>
            <w:webHidden/>
          </w:rPr>
          <w:fldChar w:fldCharType="separate"/>
        </w:r>
        <w:r w:rsidR="00CB26FC">
          <w:rPr>
            <w:webHidden/>
          </w:rPr>
          <w:t>3</w:t>
        </w:r>
        <w:r w:rsidR="00CF6136">
          <w:rPr>
            <w:webHidden/>
          </w:rPr>
          <w:fldChar w:fldCharType="end"/>
        </w:r>
      </w:hyperlink>
    </w:p>
    <w:p w14:paraId="23C6E78F" w14:textId="0DBBC6EB" w:rsidR="00CF6136" w:rsidRDefault="00CB26FC">
      <w:pPr>
        <w:pStyle w:val="TableofFigures"/>
        <w:rPr>
          <w:spacing w:val="0"/>
          <w:sz w:val="22"/>
          <w:szCs w:val="22"/>
        </w:rPr>
      </w:pPr>
      <w:hyperlink w:anchor="_Toc78962132" w:history="1">
        <w:r w:rsidR="00CF6136" w:rsidRPr="00B70D9F">
          <w:rPr>
            <w:rStyle w:val="Hyperlink"/>
          </w:rPr>
          <w:t>Figure 2 – Project constraints and elements</w:t>
        </w:r>
        <w:r w:rsidR="00CF6136">
          <w:rPr>
            <w:webHidden/>
          </w:rPr>
          <w:tab/>
        </w:r>
        <w:r w:rsidR="00CF6136">
          <w:rPr>
            <w:webHidden/>
          </w:rPr>
          <w:fldChar w:fldCharType="begin"/>
        </w:r>
        <w:r w:rsidR="00CF6136">
          <w:rPr>
            <w:webHidden/>
          </w:rPr>
          <w:instrText xml:space="preserve"> PAGEREF _Toc78962132 \h </w:instrText>
        </w:r>
        <w:r w:rsidR="00CF6136">
          <w:rPr>
            <w:webHidden/>
          </w:rPr>
        </w:r>
        <w:r w:rsidR="00CF6136">
          <w:rPr>
            <w:webHidden/>
          </w:rPr>
          <w:fldChar w:fldCharType="separate"/>
        </w:r>
        <w:r>
          <w:rPr>
            <w:webHidden/>
          </w:rPr>
          <w:t>7</w:t>
        </w:r>
        <w:r w:rsidR="00CF6136">
          <w:rPr>
            <w:webHidden/>
          </w:rPr>
          <w:fldChar w:fldCharType="end"/>
        </w:r>
      </w:hyperlink>
    </w:p>
    <w:p w14:paraId="20AE2AFF" w14:textId="3A5880BD" w:rsidR="00CF6136" w:rsidRDefault="00CB26FC">
      <w:pPr>
        <w:pStyle w:val="TableofFigures"/>
        <w:rPr>
          <w:spacing w:val="0"/>
          <w:sz w:val="22"/>
          <w:szCs w:val="22"/>
        </w:rPr>
      </w:pPr>
      <w:hyperlink w:anchor="_Toc78962133" w:history="1">
        <w:r w:rsidR="00CF6136" w:rsidRPr="00B70D9F">
          <w:rPr>
            <w:rStyle w:val="Hyperlink"/>
          </w:rPr>
          <w:t>Figure 3 – Cost of change throughout the investment lifecycle</w:t>
        </w:r>
        <w:r w:rsidR="00CF6136">
          <w:rPr>
            <w:webHidden/>
          </w:rPr>
          <w:tab/>
        </w:r>
        <w:r w:rsidR="00CF6136">
          <w:rPr>
            <w:webHidden/>
          </w:rPr>
          <w:fldChar w:fldCharType="begin"/>
        </w:r>
        <w:r w:rsidR="00CF6136">
          <w:rPr>
            <w:webHidden/>
          </w:rPr>
          <w:instrText xml:space="preserve"> PAGEREF _Toc78962133 \h </w:instrText>
        </w:r>
        <w:r w:rsidR="00CF6136">
          <w:rPr>
            <w:webHidden/>
          </w:rPr>
        </w:r>
        <w:r w:rsidR="00CF6136">
          <w:rPr>
            <w:webHidden/>
          </w:rPr>
          <w:fldChar w:fldCharType="separate"/>
        </w:r>
        <w:r>
          <w:rPr>
            <w:webHidden/>
          </w:rPr>
          <w:t>14</w:t>
        </w:r>
        <w:r w:rsidR="00CF6136">
          <w:rPr>
            <w:webHidden/>
          </w:rPr>
          <w:fldChar w:fldCharType="end"/>
        </w:r>
      </w:hyperlink>
    </w:p>
    <w:p w14:paraId="54B44E81" w14:textId="3C62B31F" w:rsidR="00CF6136" w:rsidRDefault="00CB26FC">
      <w:pPr>
        <w:pStyle w:val="TableofFigures"/>
        <w:rPr>
          <w:spacing w:val="0"/>
          <w:sz w:val="22"/>
          <w:szCs w:val="22"/>
        </w:rPr>
      </w:pPr>
      <w:hyperlink w:anchor="_Toc78962134" w:history="1">
        <w:r w:rsidR="00CF6136" w:rsidRPr="00B70D9F">
          <w:rPr>
            <w:rStyle w:val="Hyperlink"/>
          </w:rPr>
          <w:t>Figure 4 – Indicative estimate accuracy across the lifecycle</w:t>
        </w:r>
        <w:r w:rsidR="00CF6136">
          <w:rPr>
            <w:webHidden/>
          </w:rPr>
          <w:tab/>
        </w:r>
        <w:r w:rsidR="00CF6136">
          <w:rPr>
            <w:webHidden/>
          </w:rPr>
          <w:fldChar w:fldCharType="begin"/>
        </w:r>
        <w:r w:rsidR="00CF6136">
          <w:rPr>
            <w:webHidden/>
          </w:rPr>
          <w:instrText xml:space="preserve"> PAGEREF _Toc78962134 \h </w:instrText>
        </w:r>
        <w:r w:rsidR="00CF6136">
          <w:rPr>
            <w:webHidden/>
          </w:rPr>
        </w:r>
        <w:r w:rsidR="00CF6136">
          <w:rPr>
            <w:webHidden/>
          </w:rPr>
          <w:fldChar w:fldCharType="separate"/>
        </w:r>
        <w:r>
          <w:rPr>
            <w:webHidden/>
          </w:rPr>
          <w:t>27</w:t>
        </w:r>
        <w:r w:rsidR="00CF6136">
          <w:rPr>
            <w:webHidden/>
          </w:rPr>
          <w:fldChar w:fldCharType="end"/>
        </w:r>
      </w:hyperlink>
    </w:p>
    <w:p w14:paraId="24348AD9" w14:textId="5ADD884B" w:rsidR="00CF6136" w:rsidRDefault="00CB26FC">
      <w:pPr>
        <w:pStyle w:val="TableofFigures"/>
        <w:rPr>
          <w:spacing w:val="0"/>
          <w:sz w:val="22"/>
          <w:szCs w:val="22"/>
        </w:rPr>
      </w:pPr>
      <w:hyperlink w:anchor="_Toc78962135" w:history="1">
        <w:r w:rsidR="00CF6136" w:rsidRPr="00B70D9F">
          <w:rPr>
            <w:rStyle w:val="Hyperlink"/>
          </w:rPr>
          <w:t>Figure 5 – Project budget breakdown</w:t>
        </w:r>
        <w:r w:rsidR="00CF6136">
          <w:rPr>
            <w:webHidden/>
          </w:rPr>
          <w:tab/>
        </w:r>
        <w:r w:rsidR="00CF6136">
          <w:rPr>
            <w:webHidden/>
          </w:rPr>
          <w:fldChar w:fldCharType="begin"/>
        </w:r>
        <w:r w:rsidR="00CF6136">
          <w:rPr>
            <w:webHidden/>
          </w:rPr>
          <w:instrText xml:space="preserve"> PAGEREF _Toc78962135 \h </w:instrText>
        </w:r>
        <w:r w:rsidR="00CF6136">
          <w:rPr>
            <w:webHidden/>
          </w:rPr>
        </w:r>
        <w:r w:rsidR="00CF6136">
          <w:rPr>
            <w:webHidden/>
          </w:rPr>
          <w:fldChar w:fldCharType="separate"/>
        </w:r>
        <w:r>
          <w:rPr>
            <w:webHidden/>
          </w:rPr>
          <w:t>29</w:t>
        </w:r>
        <w:r w:rsidR="00CF6136">
          <w:rPr>
            <w:webHidden/>
          </w:rPr>
          <w:fldChar w:fldCharType="end"/>
        </w:r>
      </w:hyperlink>
    </w:p>
    <w:p w14:paraId="0EBF7476" w14:textId="64C2F2F4" w:rsidR="00CF6136" w:rsidRDefault="00CB26FC">
      <w:pPr>
        <w:pStyle w:val="TableofFigures"/>
        <w:rPr>
          <w:spacing w:val="0"/>
          <w:sz w:val="22"/>
          <w:szCs w:val="22"/>
        </w:rPr>
      </w:pPr>
      <w:hyperlink w:anchor="_Toc78962136" w:history="1">
        <w:r w:rsidR="00CF6136" w:rsidRPr="00B70D9F">
          <w:rPr>
            <w:rStyle w:val="Hyperlink"/>
          </w:rPr>
          <w:t>Figure 6 – Probability of cost outcomes</w:t>
        </w:r>
        <w:r w:rsidR="00CF6136">
          <w:rPr>
            <w:webHidden/>
          </w:rPr>
          <w:tab/>
        </w:r>
        <w:r w:rsidR="00CF6136">
          <w:rPr>
            <w:webHidden/>
          </w:rPr>
          <w:fldChar w:fldCharType="begin"/>
        </w:r>
        <w:r w:rsidR="00CF6136">
          <w:rPr>
            <w:webHidden/>
          </w:rPr>
          <w:instrText xml:space="preserve"> PAGEREF _Toc78962136 \h </w:instrText>
        </w:r>
        <w:r w:rsidR="00CF6136">
          <w:rPr>
            <w:webHidden/>
          </w:rPr>
        </w:r>
        <w:r w:rsidR="00CF6136">
          <w:rPr>
            <w:webHidden/>
          </w:rPr>
          <w:fldChar w:fldCharType="separate"/>
        </w:r>
        <w:r>
          <w:rPr>
            <w:webHidden/>
          </w:rPr>
          <w:t>31</w:t>
        </w:r>
        <w:r w:rsidR="00CF6136">
          <w:rPr>
            <w:webHidden/>
          </w:rPr>
          <w:fldChar w:fldCharType="end"/>
        </w:r>
      </w:hyperlink>
    </w:p>
    <w:p w14:paraId="61E38D3C" w14:textId="6CFE1C85" w:rsidR="00CF6136" w:rsidRDefault="00CB26FC">
      <w:pPr>
        <w:pStyle w:val="TableofFigures"/>
        <w:rPr>
          <w:spacing w:val="0"/>
          <w:sz w:val="22"/>
          <w:szCs w:val="22"/>
        </w:rPr>
      </w:pPr>
      <w:hyperlink w:anchor="_Toc78962137" w:history="1">
        <w:r w:rsidR="00CF6136" w:rsidRPr="00B70D9F">
          <w:rPr>
            <w:rStyle w:val="Hyperlink"/>
          </w:rPr>
          <w:t>Figure 7</w:t>
        </w:r>
        <w:r w:rsidR="00CF6136" w:rsidRPr="00B70D9F">
          <w:rPr>
            <w:rStyle w:val="Hyperlink"/>
            <w:lang w:eastAsia="en-US"/>
          </w:rPr>
          <w:t xml:space="preserve"> – Management and application of the project budget to different parties.</w:t>
        </w:r>
        <w:r w:rsidR="00CF6136">
          <w:rPr>
            <w:webHidden/>
          </w:rPr>
          <w:tab/>
        </w:r>
        <w:r w:rsidR="00CF6136">
          <w:rPr>
            <w:webHidden/>
          </w:rPr>
          <w:fldChar w:fldCharType="begin"/>
        </w:r>
        <w:r w:rsidR="00CF6136">
          <w:rPr>
            <w:webHidden/>
          </w:rPr>
          <w:instrText xml:space="preserve"> PAGEREF _Toc78962137 \h </w:instrText>
        </w:r>
        <w:r w:rsidR="00CF6136">
          <w:rPr>
            <w:webHidden/>
          </w:rPr>
        </w:r>
        <w:r w:rsidR="00CF6136">
          <w:rPr>
            <w:webHidden/>
          </w:rPr>
          <w:fldChar w:fldCharType="separate"/>
        </w:r>
        <w:r>
          <w:rPr>
            <w:webHidden/>
          </w:rPr>
          <w:t>32</w:t>
        </w:r>
        <w:r w:rsidR="00CF6136">
          <w:rPr>
            <w:webHidden/>
          </w:rPr>
          <w:fldChar w:fldCharType="end"/>
        </w:r>
      </w:hyperlink>
    </w:p>
    <w:p w14:paraId="71AE23BD" w14:textId="6B0B7887" w:rsidR="00CF6136" w:rsidRDefault="00CB26FC">
      <w:pPr>
        <w:pStyle w:val="TableofFigures"/>
        <w:rPr>
          <w:spacing w:val="0"/>
          <w:sz w:val="22"/>
          <w:szCs w:val="22"/>
        </w:rPr>
      </w:pPr>
      <w:hyperlink w:anchor="_Toc78962138" w:history="1">
        <w:r w:rsidR="00CF6136" w:rsidRPr="00B70D9F">
          <w:rPr>
            <w:rStyle w:val="Hyperlink"/>
          </w:rPr>
          <w:t>Figure 8</w:t>
        </w:r>
        <w:r w:rsidR="00CF6136" w:rsidRPr="00B70D9F">
          <w:rPr>
            <w:rStyle w:val="Hyperlink"/>
            <w:lang w:eastAsia="en-US"/>
          </w:rPr>
          <w:t xml:space="preserve"> – Breakdown of the project budget</w:t>
        </w:r>
        <w:r w:rsidR="00CF6136">
          <w:rPr>
            <w:webHidden/>
          </w:rPr>
          <w:tab/>
        </w:r>
        <w:r w:rsidR="00CF6136">
          <w:rPr>
            <w:webHidden/>
          </w:rPr>
          <w:fldChar w:fldCharType="begin"/>
        </w:r>
        <w:r w:rsidR="00CF6136">
          <w:rPr>
            <w:webHidden/>
          </w:rPr>
          <w:instrText xml:space="preserve"> PAGEREF _Toc78962138 \h </w:instrText>
        </w:r>
        <w:r w:rsidR="00CF6136">
          <w:rPr>
            <w:webHidden/>
          </w:rPr>
        </w:r>
        <w:r w:rsidR="00CF6136">
          <w:rPr>
            <w:webHidden/>
          </w:rPr>
          <w:fldChar w:fldCharType="separate"/>
        </w:r>
        <w:r>
          <w:rPr>
            <w:webHidden/>
          </w:rPr>
          <w:t>35</w:t>
        </w:r>
        <w:r w:rsidR="00CF6136">
          <w:rPr>
            <w:webHidden/>
          </w:rPr>
          <w:fldChar w:fldCharType="end"/>
        </w:r>
      </w:hyperlink>
    </w:p>
    <w:p w14:paraId="409E0DE9" w14:textId="6DE347E5" w:rsidR="00CF6136" w:rsidRDefault="00CB26FC">
      <w:pPr>
        <w:pStyle w:val="TableofFigures"/>
        <w:rPr>
          <w:spacing w:val="0"/>
          <w:sz w:val="22"/>
          <w:szCs w:val="22"/>
        </w:rPr>
      </w:pPr>
      <w:hyperlink w:anchor="_Toc78962139" w:history="1">
        <w:r w:rsidR="00CF6136" w:rsidRPr="00B70D9F">
          <w:rPr>
            <w:rStyle w:val="Hyperlink"/>
          </w:rPr>
          <w:t>Figure 9 – Project constraints and elements across the investment lifecycle</w:t>
        </w:r>
        <w:r w:rsidR="00CF6136">
          <w:rPr>
            <w:webHidden/>
          </w:rPr>
          <w:tab/>
        </w:r>
        <w:r w:rsidR="00CF6136">
          <w:rPr>
            <w:webHidden/>
          </w:rPr>
          <w:fldChar w:fldCharType="begin"/>
        </w:r>
        <w:r w:rsidR="00CF6136">
          <w:rPr>
            <w:webHidden/>
          </w:rPr>
          <w:instrText xml:space="preserve"> PAGEREF _Toc78962139 \h </w:instrText>
        </w:r>
        <w:r w:rsidR="00CF6136">
          <w:rPr>
            <w:webHidden/>
          </w:rPr>
        </w:r>
        <w:r w:rsidR="00CF6136">
          <w:rPr>
            <w:webHidden/>
          </w:rPr>
          <w:fldChar w:fldCharType="separate"/>
        </w:r>
        <w:r>
          <w:rPr>
            <w:webHidden/>
          </w:rPr>
          <w:t>37</w:t>
        </w:r>
        <w:r w:rsidR="00CF6136">
          <w:rPr>
            <w:webHidden/>
          </w:rPr>
          <w:fldChar w:fldCharType="end"/>
        </w:r>
      </w:hyperlink>
    </w:p>
    <w:p w14:paraId="0A886E0D" w14:textId="0933AE47" w:rsidR="00CF6136" w:rsidRDefault="00CB26FC">
      <w:pPr>
        <w:pStyle w:val="TableofFigures"/>
        <w:rPr>
          <w:spacing w:val="0"/>
          <w:sz w:val="22"/>
          <w:szCs w:val="22"/>
        </w:rPr>
      </w:pPr>
      <w:hyperlink w:anchor="_Toc78962140" w:history="1">
        <w:r w:rsidR="00CF6136" w:rsidRPr="00B70D9F">
          <w:rPr>
            <w:rStyle w:val="Hyperlink"/>
          </w:rPr>
          <w:t>Figure 10 – Investment vs project management (Investment Lifecycle Guidelines 2019)</w:t>
        </w:r>
        <w:r w:rsidR="00CF6136">
          <w:rPr>
            <w:webHidden/>
          </w:rPr>
          <w:tab/>
        </w:r>
        <w:r w:rsidR="00CF6136">
          <w:rPr>
            <w:webHidden/>
          </w:rPr>
          <w:fldChar w:fldCharType="begin"/>
        </w:r>
        <w:r w:rsidR="00CF6136">
          <w:rPr>
            <w:webHidden/>
          </w:rPr>
          <w:instrText xml:space="preserve"> PAGEREF _Toc78962140 \h </w:instrText>
        </w:r>
        <w:r w:rsidR="00CF6136">
          <w:rPr>
            <w:webHidden/>
          </w:rPr>
        </w:r>
        <w:r w:rsidR="00CF6136">
          <w:rPr>
            <w:webHidden/>
          </w:rPr>
          <w:fldChar w:fldCharType="separate"/>
        </w:r>
        <w:r>
          <w:rPr>
            <w:webHidden/>
          </w:rPr>
          <w:t>38</w:t>
        </w:r>
        <w:r w:rsidR="00CF6136">
          <w:rPr>
            <w:webHidden/>
          </w:rPr>
          <w:fldChar w:fldCharType="end"/>
        </w:r>
      </w:hyperlink>
    </w:p>
    <w:p w14:paraId="2EF2AA5C" w14:textId="1D3A7998" w:rsidR="00CF6136" w:rsidRDefault="00CB26FC">
      <w:pPr>
        <w:pStyle w:val="TableofFigures"/>
        <w:rPr>
          <w:spacing w:val="0"/>
          <w:sz w:val="22"/>
          <w:szCs w:val="22"/>
        </w:rPr>
      </w:pPr>
      <w:hyperlink w:anchor="_Toc78962141" w:history="1">
        <w:r w:rsidR="00CF6136" w:rsidRPr="00B70D9F">
          <w:rPr>
            <w:rStyle w:val="Hyperlink"/>
          </w:rPr>
          <w:t>Figure 11 – Risk Management Framework (based on ISO 31000)</w:t>
        </w:r>
        <w:r w:rsidR="00CF6136">
          <w:rPr>
            <w:webHidden/>
          </w:rPr>
          <w:tab/>
        </w:r>
        <w:r w:rsidR="00CF6136">
          <w:rPr>
            <w:webHidden/>
          </w:rPr>
          <w:fldChar w:fldCharType="begin"/>
        </w:r>
        <w:r w:rsidR="00CF6136">
          <w:rPr>
            <w:webHidden/>
          </w:rPr>
          <w:instrText xml:space="preserve"> PAGEREF _Toc78962141 \h </w:instrText>
        </w:r>
        <w:r w:rsidR="00CF6136">
          <w:rPr>
            <w:webHidden/>
          </w:rPr>
        </w:r>
        <w:r w:rsidR="00CF6136">
          <w:rPr>
            <w:webHidden/>
          </w:rPr>
          <w:fldChar w:fldCharType="separate"/>
        </w:r>
        <w:r>
          <w:rPr>
            <w:webHidden/>
          </w:rPr>
          <w:t>41</w:t>
        </w:r>
        <w:r w:rsidR="00CF6136">
          <w:rPr>
            <w:webHidden/>
          </w:rPr>
          <w:fldChar w:fldCharType="end"/>
        </w:r>
      </w:hyperlink>
    </w:p>
    <w:p w14:paraId="2E7E69C2" w14:textId="21A9A2B9" w:rsidR="00CF6136" w:rsidRDefault="00CB26FC">
      <w:pPr>
        <w:pStyle w:val="TableofFigures"/>
        <w:rPr>
          <w:spacing w:val="0"/>
          <w:sz w:val="22"/>
          <w:szCs w:val="22"/>
        </w:rPr>
      </w:pPr>
      <w:hyperlink w:anchor="_Toc78962142" w:history="1">
        <w:r w:rsidR="00CF6136" w:rsidRPr="00B70D9F">
          <w:rPr>
            <w:rStyle w:val="Hyperlink"/>
          </w:rPr>
          <w:t>Figure 12 – Example of a simplified critical path</w:t>
        </w:r>
        <w:r w:rsidR="00CF6136">
          <w:rPr>
            <w:webHidden/>
          </w:rPr>
          <w:tab/>
        </w:r>
        <w:r w:rsidR="00CF6136">
          <w:rPr>
            <w:webHidden/>
          </w:rPr>
          <w:fldChar w:fldCharType="begin"/>
        </w:r>
        <w:r w:rsidR="00CF6136">
          <w:rPr>
            <w:webHidden/>
          </w:rPr>
          <w:instrText xml:space="preserve"> PAGEREF _Toc78962142 \h </w:instrText>
        </w:r>
        <w:r w:rsidR="00CF6136">
          <w:rPr>
            <w:webHidden/>
          </w:rPr>
        </w:r>
        <w:r w:rsidR="00CF6136">
          <w:rPr>
            <w:webHidden/>
          </w:rPr>
          <w:fldChar w:fldCharType="separate"/>
        </w:r>
        <w:r>
          <w:rPr>
            <w:webHidden/>
          </w:rPr>
          <w:t>46</w:t>
        </w:r>
        <w:r w:rsidR="00CF6136">
          <w:rPr>
            <w:webHidden/>
          </w:rPr>
          <w:fldChar w:fldCharType="end"/>
        </w:r>
      </w:hyperlink>
    </w:p>
    <w:p w14:paraId="42AC0541" w14:textId="068AE0FE" w:rsidR="00CF6136" w:rsidRDefault="00CB26FC">
      <w:pPr>
        <w:pStyle w:val="TableofFigures"/>
        <w:rPr>
          <w:spacing w:val="0"/>
          <w:sz w:val="22"/>
          <w:szCs w:val="22"/>
        </w:rPr>
      </w:pPr>
      <w:hyperlink w:anchor="_Toc78962143" w:history="1">
        <w:r w:rsidR="00CF6136" w:rsidRPr="00B70D9F">
          <w:rPr>
            <w:rStyle w:val="Hyperlink"/>
          </w:rPr>
          <w:t>Figure 13 – Sample work breakdown structure hierarchy</w:t>
        </w:r>
        <w:r w:rsidR="00CF6136">
          <w:rPr>
            <w:webHidden/>
          </w:rPr>
          <w:tab/>
        </w:r>
        <w:r w:rsidR="00CF6136">
          <w:rPr>
            <w:webHidden/>
          </w:rPr>
          <w:fldChar w:fldCharType="begin"/>
        </w:r>
        <w:r w:rsidR="00CF6136">
          <w:rPr>
            <w:webHidden/>
          </w:rPr>
          <w:instrText xml:space="preserve"> PAGEREF _Toc78962143 \h </w:instrText>
        </w:r>
        <w:r w:rsidR="00CF6136">
          <w:rPr>
            <w:webHidden/>
          </w:rPr>
        </w:r>
        <w:r w:rsidR="00CF6136">
          <w:rPr>
            <w:webHidden/>
          </w:rPr>
          <w:fldChar w:fldCharType="separate"/>
        </w:r>
        <w:r>
          <w:rPr>
            <w:webHidden/>
          </w:rPr>
          <w:t>47</w:t>
        </w:r>
        <w:r w:rsidR="00CF6136">
          <w:rPr>
            <w:webHidden/>
          </w:rPr>
          <w:fldChar w:fldCharType="end"/>
        </w:r>
      </w:hyperlink>
    </w:p>
    <w:p w14:paraId="5C5256EB" w14:textId="51749D39" w:rsidR="00CF6136" w:rsidRDefault="00CB26FC">
      <w:pPr>
        <w:pStyle w:val="TableofFigures"/>
        <w:rPr>
          <w:spacing w:val="0"/>
          <w:sz w:val="22"/>
          <w:szCs w:val="22"/>
        </w:rPr>
      </w:pPr>
      <w:hyperlink w:anchor="_Toc78962144" w:history="1">
        <w:r w:rsidR="00CF6136" w:rsidRPr="00B70D9F">
          <w:rPr>
            <w:rStyle w:val="Hyperlink"/>
          </w:rPr>
          <w:t>Figure 14 – Sample work breakdown extract (adapted from DIRD 2017)</w:t>
        </w:r>
        <w:r w:rsidR="00CF6136">
          <w:rPr>
            <w:webHidden/>
          </w:rPr>
          <w:tab/>
        </w:r>
        <w:r w:rsidR="00CF6136">
          <w:rPr>
            <w:webHidden/>
          </w:rPr>
          <w:fldChar w:fldCharType="begin"/>
        </w:r>
        <w:r w:rsidR="00CF6136">
          <w:rPr>
            <w:webHidden/>
          </w:rPr>
          <w:instrText xml:space="preserve"> PAGEREF _Toc78962144 \h </w:instrText>
        </w:r>
        <w:r w:rsidR="00CF6136">
          <w:rPr>
            <w:webHidden/>
          </w:rPr>
        </w:r>
        <w:r w:rsidR="00CF6136">
          <w:rPr>
            <w:webHidden/>
          </w:rPr>
          <w:fldChar w:fldCharType="separate"/>
        </w:r>
        <w:r>
          <w:rPr>
            <w:webHidden/>
          </w:rPr>
          <w:t>47</w:t>
        </w:r>
        <w:r w:rsidR="00CF6136">
          <w:rPr>
            <w:webHidden/>
          </w:rPr>
          <w:fldChar w:fldCharType="end"/>
        </w:r>
      </w:hyperlink>
    </w:p>
    <w:p w14:paraId="5DDD5A13" w14:textId="4C7F9951" w:rsidR="00CF6136" w:rsidRDefault="00CB26FC">
      <w:pPr>
        <w:pStyle w:val="TableofFigures"/>
        <w:rPr>
          <w:spacing w:val="0"/>
          <w:sz w:val="22"/>
          <w:szCs w:val="22"/>
        </w:rPr>
      </w:pPr>
      <w:hyperlink w:anchor="_Toc78962145" w:history="1">
        <w:r w:rsidR="00CF6136" w:rsidRPr="00B70D9F">
          <w:rPr>
            <w:rStyle w:val="Hyperlink"/>
          </w:rPr>
          <w:t>Figure 15 – Sample CBS</w:t>
        </w:r>
        <w:r w:rsidR="00CF6136">
          <w:rPr>
            <w:webHidden/>
          </w:rPr>
          <w:tab/>
        </w:r>
        <w:r w:rsidR="00CF6136">
          <w:rPr>
            <w:webHidden/>
          </w:rPr>
          <w:fldChar w:fldCharType="begin"/>
        </w:r>
        <w:r w:rsidR="00CF6136">
          <w:rPr>
            <w:webHidden/>
          </w:rPr>
          <w:instrText xml:space="preserve"> PAGEREF _Toc78962145 \h </w:instrText>
        </w:r>
        <w:r w:rsidR="00CF6136">
          <w:rPr>
            <w:webHidden/>
          </w:rPr>
        </w:r>
        <w:r w:rsidR="00CF6136">
          <w:rPr>
            <w:webHidden/>
          </w:rPr>
          <w:fldChar w:fldCharType="separate"/>
        </w:r>
        <w:r>
          <w:rPr>
            <w:webHidden/>
          </w:rPr>
          <w:t>50</w:t>
        </w:r>
        <w:r w:rsidR="00CF6136">
          <w:rPr>
            <w:webHidden/>
          </w:rPr>
          <w:fldChar w:fldCharType="end"/>
        </w:r>
      </w:hyperlink>
    </w:p>
    <w:p w14:paraId="0FD5698A" w14:textId="164CE751" w:rsidR="00CF6136" w:rsidRDefault="00CB26FC">
      <w:pPr>
        <w:pStyle w:val="TableofFigures"/>
        <w:rPr>
          <w:spacing w:val="0"/>
          <w:sz w:val="22"/>
          <w:szCs w:val="22"/>
        </w:rPr>
      </w:pPr>
      <w:hyperlink w:anchor="_Toc78962146" w:history="1">
        <w:r w:rsidR="00CF6136" w:rsidRPr="00B70D9F">
          <w:rPr>
            <w:rStyle w:val="Hyperlink"/>
          </w:rPr>
          <w:t>Figure 16 – EVM performance chart</w:t>
        </w:r>
        <w:r w:rsidR="00CF6136">
          <w:rPr>
            <w:webHidden/>
          </w:rPr>
          <w:tab/>
        </w:r>
        <w:r w:rsidR="00CF6136">
          <w:rPr>
            <w:webHidden/>
          </w:rPr>
          <w:fldChar w:fldCharType="begin"/>
        </w:r>
        <w:r w:rsidR="00CF6136">
          <w:rPr>
            <w:webHidden/>
          </w:rPr>
          <w:instrText xml:space="preserve"> PAGEREF _Toc78962146 \h </w:instrText>
        </w:r>
        <w:r w:rsidR="00CF6136">
          <w:rPr>
            <w:webHidden/>
          </w:rPr>
        </w:r>
        <w:r w:rsidR="00CF6136">
          <w:rPr>
            <w:webHidden/>
          </w:rPr>
          <w:fldChar w:fldCharType="separate"/>
        </w:r>
        <w:r>
          <w:rPr>
            <w:webHidden/>
          </w:rPr>
          <w:t>51</w:t>
        </w:r>
        <w:r w:rsidR="00CF6136">
          <w:rPr>
            <w:webHidden/>
          </w:rPr>
          <w:fldChar w:fldCharType="end"/>
        </w:r>
      </w:hyperlink>
    </w:p>
    <w:p w14:paraId="093E966C" w14:textId="476F2F5D" w:rsidR="00CF6136" w:rsidRDefault="00CB26FC">
      <w:pPr>
        <w:pStyle w:val="TableofFigures"/>
        <w:rPr>
          <w:spacing w:val="0"/>
          <w:sz w:val="22"/>
          <w:szCs w:val="22"/>
        </w:rPr>
      </w:pPr>
      <w:hyperlink w:anchor="_Toc78962147" w:history="1">
        <w:r w:rsidR="00CF6136" w:rsidRPr="00B70D9F">
          <w:rPr>
            <w:rStyle w:val="Hyperlink"/>
          </w:rPr>
          <w:t>Figure 17 – Budget allocations across the investment lifecycle</w:t>
        </w:r>
        <w:r w:rsidR="00CF6136">
          <w:rPr>
            <w:webHidden/>
          </w:rPr>
          <w:tab/>
        </w:r>
        <w:r w:rsidR="00CF6136">
          <w:rPr>
            <w:webHidden/>
          </w:rPr>
          <w:fldChar w:fldCharType="begin"/>
        </w:r>
        <w:r w:rsidR="00CF6136">
          <w:rPr>
            <w:webHidden/>
          </w:rPr>
          <w:instrText xml:space="preserve"> PAGEREF _Toc78962147 \h </w:instrText>
        </w:r>
        <w:r w:rsidR="00CF6136">
          <w:rPr>
            <w:webHidden/>
          </w:rPr>
        </w:r>
        <w:r w:rsidR="00CF6136">
          <w:rPr>
            <w:webHidden/>
          </w:rPr>
          <w:fldChar w:fldCharType="separate"/>
        </w:r>
        <w:r>
          <w:rPr>
            <w:webHidden/>
          </w:rPr>
          <w:t>56</w:t>
        </w:r>
        <w:r w:rsidR="00CF6136">
          <w:rPr>
            <w:webHidden/>
          </w:rPr>
          <w:fldChar w:fldCharType="end"/>
        </w:r>
      </w:hyperlink>
    </w:p>
    <w:p w14:paraId="411D650E" w14:textId="290B4AF0" w:rsidR="00CF6136" w:rsidRDefault="00CB26FC">
      <w:pPr>
        <w:pStyle w:val="TableofFigures"/>
        <w:rPr>
          <w:spacing w:val="0"/>
          <w:sz w:val="22"/>
          <w:szCs w:val="22"/>
        </w:rPr>
      </w:pPr>
      <w:hyperlink w:anchor="_Toc78962148" w:history="1">
        <w:r w:rsidR="00CF6136" w:rsidRPr="00B70D9F">
          <w:rPr>
            <w:rStyle w:val="Hyperlink"/>
          </w:rPr>
          <w:t>Figure 18 – Sample triangle distribution</w:t>
        </w:r>
        <w:r w:rsidR="00CF6136">
          <w:rPr>
            <w:webHidden/>
          </w:rPr>
          <w:tab/>
        </w:r>
        <w:r w:rsidR="00CF6136">
          <w:rPr>
            <w:webHidden/>
          </w:rPr>
          <w:fldChar w:fldCharType="begin"/>
        </w:r>
        <w:r w:rsidR="00CF6136">
          <w:rPr>
            <w:webHidden/>
          </w:rPr>
          <w:instrText xml:space="preserve"> PAGEREF _Toc78962148 \h </w:instrText>
        </w:r>
        <w:r w:rsidR="00CF6136">
          <w:rPr>
            <w:webHidden/>
          </w:rPr>
        </w:r>
        <w:r w:rsidR="00CF6136">
          <w:rPr>
            <w:webHidden/>
          </w:rPr>
          <w:fldChar w:fldCharType="separate"/>
        </w:r>
        <w:r>
          <w:rPr>
            <w:webHidden/>
          </w:rPr>
          <w:t>61</w:t>
        </w:r>
        <w:r w:rsidR="00CF6136">
          <w:rPr>
            <w:webHidden/>
          </w:rPr>
          <w:fldChar w:fldCharType="end"/>
        </w:r>
      </w:hyperlink>
    </w:p>
    <w:p w14:paraId="1FBAB04A" w14:textId="7FA82CB6" w:rsidR="00CF6136" w:rsidRDefault="00CB26FC">
      <w:pPr>
        <w:pStyle w:val="TableofFigures"/>
        <w:rPr>
          <w:spacing w:val="0"/>
          <w:sz w:val="22"/>
          <w:szCs w:val="22"/>
        </w:rPr>
      </w:pPr>
      <w:hyperlink w:anchor="_Toc78962149" w:history="1">
        <w:r w:rsidR="00CF6136" w:rsidRPr="00B70D9F">
          <w:rPr>
            <w:rStyle w:val="Hyperlink"/>
          </w:rPr>
          <w:t>Figure 19 – Sample trigen distribution</w:t>
        </w:r>
        <w:r w:rsidR="00CF6136">
          <w:rPr>
            <w:webHidden/>
          </w:rPr>
          <w:tab/>
        </w:r>
        <w:r w:rsidR="00CF6136">
          <w:rPr>
            <w:webHidden/>
          </w:rPr>
          <w:fldChar w:fldCharType="begin"/>
        </w:r>
        <w:r w:rsidR="00CF6136">
          <w:rPr>
            <w:webHidden/>
          </w:rPr>
          <w:instrText xml:space="preserve"> PAGEREF _Toc78962149 \h </w:instrText>
        </w:r>
        <w:r w:rsidR="00CF6136">
          <w:rPr>
            <w:webHidden/>
          </w:rPr>
        </w:r>
        <w:r w:rsidR="00CF6136">
          <w:rPr>
            <w:webHidden/>
          </w:rPr>
          <w:fldChar w:fldCharType="separate"/>
        </w:r>
        <w:r>
          <w:rPr>
            <w:webHidden/>
          </w:rPr>
          <w:t>61</w:t>
        </w:r>
        <w:r w:rsidR="00CF6136">
          <w:rPr>
            <w:webHidden/>
          </w:rPr>
          <w:fldChar w:fldCharType="end"/>
        </w:r>
      </w:hyperlink>
    </w:p>
    <w:p w14:paraId="5809D76E" w14:textId="2BE7070E" w:rsidR="00CF6136" w:rsidRDefault="00CB26FC">
      <w:pPr>
        <w:pStyle w:val="TableofFigures"/>
        <w:rPr>
          <w:spacing w:val="0"/>
          <w:sz w:val="22"/>
          <w:szCs w:val="22"/>
        </w:rPr>
      </w:pPr>
      <w:hyperlink w:anchor="_Toc78962150" w:history="1">
        <w:r w:rsidR="00CF6136" w:rsidRPr="00B70D9F">
          <w:rPr>
            <w:rStyle w:val="Hyperlink"/>
          </w:rPr>
          <w:t>Figure 20 – Sample BetaPert distribution</w:t>
        </w:r>
        <w:r w:rsidR="00CF6136">
          <w:rPr>
            <w:webHidden/>
          </w:rPr>
          <w:tab/>
        </w:r>
        <w:r w:rsidR="00CF6136">
          <w:rPr>
            <w:webHidden/>
          </w:rPr>
          <w:fldChar w:fldCharType="begin"/>
        </w:r>
        <w:r w:rsidR="00CF6136">
          <w:rPr>
            <w:webHidden/>
          </w:rPr>
          <w:instrText xml:space="preserve"> PAGEREF _Toc78962150 \h </w:instrText>
        </w:r>
        <w:r w:rsidR="00CF6136">
          <w:rPr>
            <w:webHidden/>
          </w:rPr>
        </w:r>
        <w:r w:rsidR="00CF6136">
          <w:rPr>
            <w:webHidden/>
          </w:rPr>
          <w:fldChar w:fldCharType="separate"/>
        </w:r>
        <w:r>
          <w:rPr>
            <w:webHidden/>
          </w:rPr>
          <w:t>61</w:t>
        </w:r>
        <w:r w:rsidR="00CF6136">
          <w:rPr>
            <w:webHidden/>
          </w:rPr>
          <w:fldChar w:fldCharType="end"/>
        </w:r>
      </w:hyperlink>
    </w:p>
    <w:p w14:paraId="0C9A7AEB" w14:textId="6428F7AC" w:rsidR="00CF6136" w:rsidRDefault="00CB26FC">
      <w:pPr>
        <w:pStyle w:val="TableofFigures"/>
        <w:rPr>
          <w:spacing w:val="0"/>
          <w:sz w:val="22"/>
          <w:szCs w:val="22"/>
        </w:rPr>
      </w:pPr>
      <w:hyperlink w:anchor="_Toc78962151" w:history="1">
        <w:r w:rsidR="00CF6136" w:rsidRPr="00B70D9F">
          <w:rPr>
            <w:rStyle w:val="Hyperlink"/>
          </w:rPr>
          <w:t>Figure 21 – Sample uniform distribution</w:t>
        </w:r>
        <w:r w:rsidR="00CF6136">
          <w:rPr>
            <w:webHidden/>
          </w:rPr>
          <w:tab/>
        </w:r>
        <w:r w:rsidR="00CF6136">
          <w:rPr>
            <w:webHidden/>
          </w:rPr>
          <w:fldChar w:fldCharType="begin"/>
        </w:r>
        <w:r w:rsidR="00CF6136">
          <w:rPr>
            <w:webHidden/>
          </w:rPr>
          <w:instrText xml:space="preserve"> PAGEREF _Toc78962151 \h </w:instrText>
        </w:r>
        <w:r w:rsidR="00CF6136">
          <w:rPr>
            <w:webHidden/>
          </w:rPr>
        </w:r>
        <w:r w:rsidR="00CF6136">
          <w:rPr>
            <w:webHidden/>
          </w:rPr>
          <w:fldChar w:fldCharType="separate"/>
        </w:r>
        <w:r>
          <w:rPr>
            <w:webHidden/>
          </w:rPr>
          <w:t>61</w:t>
        </w:r>
        <w:r w:rsidR="00CF6136">
          <w:rPr>
            <w:webHidden/>
          </w:rPr>
          <w:fldChar w:fldCharType="end"/>
        </w:r>
      </w:hyperlink>
    </w:p>
    <w:p w14:paraId="1D6A48B0" w14:textId="60DC0003" w:rsidR="00CF6136" w:rsidRDefault="00CB26FC">
      <w:pPr>
        <w:pStyle w:val="TableofFigures"/>
        <w:rPr>
          <w:spacing w:val="0"/>
          <w:sz w:val="22"/>
          <w:szCs w:val="22"/>
        </w:rPr>
      </w:pPr>
      <w:hyperlink w:anchor="_Toc78962152" w:history="1">
        <w:r w:rsidR="00CF6136" w:rsidRPr="00B70D9F">
          <w:rPr>
            <w:rStyle w:val="Hyperlink"/>
          </w:rPr>
          <w:t>Figure 22 – Cumulative distribution of a construction schedule (GAO 2015)</w:t>
        </w:r>
        <w:r w:rsidR="00CF6136">
          <w:rPr>
            <w:webHidden/>
          </w:rPr>
          <w:tab/>
        </w:r>
        <w:r w:rsidR="00CF6136">
          <w:rPr>
            <w:webHidden/>
          </w:rPr>
          <w:fldChar w:fldCharType="begin"/>
        </w:r>
        <w:r w:rsidR="00CF6136">
          <w:rPr>
            <w:webHidden/>
          </w:rPr>
          <w:instrText xml:space="preserve"> PAGEREF _Toc78962152 \h </w:instrText>
        </w:r>
        <w:r w:rsidR="00CF6136">
          <w:rPr>
            <w:webHidden/>
          </w:rPr>
        </w:r>
        <w:r w:rsidR="00CF6136">
          <w:rPr>
            <w:webHidden/>
          </w:rPr>
          <w:fldChar w:fldCharType="separate"/>
        </w:r>
        <w:r>
          <w:rPr>
            <w:webHidden/>
          </w:rPr>
          <w:t>62</w:t>
        </w:r>
        <w:r w:rsidR="00CF6136">
          <w:rPr>
            <w:webHidden/>
          </w:rPr>
          <w:fldChar w:fldCharType="end"/>
        </w:r>
      </w:hyperlink>
    </w:p>
    <w:p w14:paraId="11734E13" w14:textId="612B9694" w:rsidR="00CF6136" w:rsidRDefault="00CB26FC">
      <w:pPr>
        <w:pStyle w:val="TableofFigures"/>
        <w:rPr>
          <w:spacing w:val="0"/>
          <w:sz w:val="22"/>
          <w:szCs w:val="22"/>
        </w:rPr>
      </w:pPr>
      <w:hyperlink w:anchor="_Toc78962153" w:history="1">
        <w:r w:rsidR="00CF6136" w:rsidRPr="00B70D9F">
          <w:rPr>
            <w:rStyle w:val="Hyperlink"/>
          </w:rPr>
          <w:t>Figure 23 – Key inputs to ICSRA (NASA 2012)</w:t>
        </w:r>
        <w:r w:rsidR="00CF6136">
          <w:rPr>
            <w:webHidden/>
          </w:rPr>
          <w:tab/>
        </w:r>
        <w:r w:rsidR="00CF6136">
          <w:rPr>
            <w:webHidden/>
          </w:rPr>
          <w:fldChar w:fldCharType="begin"/>
        </w:r>
        <w:r w:rsidR="00CF6136">
          <w:rPr>
            <w:webHidden/>
          </w:rPr>
          <w:instrText xml:space="preserve"> PAGEREF _Toc78962153 \h </w:instrText>
        </w:r>
        <w:r w:rsidR="00CF6136">
          <w:rPr>
            <w:webHidden/>
          </w:rPr>
        </w:r>
        <w:r w:rsidR="00CF6136">
          <w:rPr>
            <w:webHidden/>
          </w:rPr>
          <w:fldChar w:fldCharType="separate"/>
        </w:r>
        <w:r>
          <w:rPr>
            <w:webHidden/>
          </w:rPr>
          <w:t>63</w:t>
        </w:r>
        <w:r w:rsidR="00CF6136">
          <w:rPr>
            <w:webHidden/>
          </w:rPr>
          <w:fldChar w:fldCharType="end"/>
        </w:r>
      </w:hyperlink>
    </w:p>
    <w:p w14:paraId="0F86E2FB" w14:textId="10E92E6D" w:rsidR="00CF6136" w:rsidRDefault="00CB26FC">
      <w:pPr>
        <w:pStyle w:val="TableofFigures"/>
        <w:rPr>
          <w:spacing w:val="0"/>
          <w:sz w:val="22"/>
          <w:szCs w:val="22"/>
        </w:rPr>
      </w:pPr>
      <w:hyperlink w:anchor="_Toc78962154" w:history="1">
        <w:r w:rsidR="00CF6136" w:rsidRPr="00B70D9F">
          <w:rPr>
            <w:rStyle w:val="Hyperlink"/>
          </w:rPr>
          <w:t>Figure 24 – ICSRA scatterplot diagram (NASA 2012)</w:t>
        </w:r>
        <w:r w:rsidR="00CF6136">
          <w:rPr>
            <w:webHidden/>
          </w:rPr>
          <w:tab/>
        </w:r>
        <w:r w:rsidR="00CF6136">
          <w:rPr>
            <w:webHidden/>
          </w:rPr>
          <w:fldChar w:fldCharType="begin"/>
        </w:r>
        <w:r w:rsidR="00CF6136">
          <w:rPr>
            <w:webHidden/>
          </w:rPr>
          <w:instrText xml:space="preserve"> PAGEREF _Toc78962154 \h </w:instrText>
        </w:r>
        <w:r w:rsidR="00CF6136">
          <w:rPr>
            <w:webHidden/>
          </w:rPr>
        </w:r>
        <w:r w:rsidR="00CF6136">
          <w:rPr>
            <w:webHidden/>
          </w:rPr>
          <w:fldChar w:fldCharType="separate"/>
        </w:r>
        <w:r>
          <w:rPr>
            <w:webHidden/>
          </w:rPr>
          <w:t>64</w:t>
        </w:r>
        <w:r w:rsidR="00CF6136">
          <w:rPr>
            <w:webHidden/>
          </w:rPr>
          <w:fldChar w:fldCharType="end"/>
        </w:r>
      </w:hyperlink>
    </w:p>
    <w:p w14:paraId="77402154" w14:textId="44BE73E0" w:rsidR="00CB3531" w:rsidRDefault="00480510" w:rsidP="00480510">
      <w:pPr>
        <w:pStyle w:val="TOC7"/>
      </w:pPr>
      <w:r>
        <w:fldChar w:fldCharType="end"/>
      </w:r>
      <w:r w:rsidR="00CB3531">
        <w:br w:type="page"/>
      </w:r>
    </w:p>
    <w:p w14:paraId="5842267B" w14:textId="77777777" w:rsidR="00CB3531" w:rsidRDefault="00CB3531" w:rsidP="00CB3531">
      <w:pPr>
        <w:pStyle w:val="TOCHeading"/>
      </w:pPr>
      <w:r w:rsidRPr="00F72E6C">
        <w:lastRenderedPageBreak/>
        <w:t>Glossary</w:t>
      </w:r>
    </w:p>
    <w:tbl>
      <w:tblPr>
        <w:tblStyle w:val="Texttable"/>
        <w:tblW w:w="9498" w:type="dxa"/>
        <w:tblLook w:val="06A0" w:firstRow="1" w:lastRow="0" w:firstColumn="1" w:lastColumn="0" w:noHBand="1" w:noVBand="1"/>
      </w:tblPr>
      <w:tblGrid>
        <w:gridCol w:w="1530"/>
        <w:gridCol w:w="6300"/>
        <w:gridCol w:w="1668"/>
      </w:tblGrid>
      <w:tr w:rsidR="00CB3531" w14:paraId="5921EC79" w14:textId="77777777" w:rsidTr="00CB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14:paraId="7CCB285A" w14:textId="77777777" w:rsidR="00CB3531" w:rsidRDefault="00CB3531" w:rsidP="00CB3531">
            <w:pPr>
              <w:spacing w:after="0"/>
            </w:pPr>
            <w:r>
              <w:t>Term</w:t>
            </w:r>
          </w:p>
        </w:tc>
        <w:tc>
          <w:tcPr>
            <w:tcW w:w="6300" w:type="dxa"/>
          </w:tcPr>
          <w:p w14:paraId="18D80593" w14:textId="77777777" w:rsidR="00CB3531" w:rsidRDefault="00CB3531" w:rsidP="00CB3531">
            <w:pPr>
              <w:spacing w:after="0"/>
              <w:cnfStyle w:val="100000000000" w:firstRow="1" w:lastRow="0" w:firstColumn="0" w:lastColumn="0" w:oddVBand="0" w:evenVBand="0" w:oddHBand="0" w:evenHBand="0" w:firstRowFirstColumn="0" w:firstRowLastColumn="0" w:lastRowFirstColumn="0" w:lastRowLastColumn="0"/>
            </w:pPr>
            <w:r>
              <w:t>Description</w:t>
            </w:r>
          </w:p>
        </w:tc>
        <w:tc>
          <w:tcPr>
            <w:tcW w:w="1668" w:type="dxa"/>
          </w:tcPr>
          <w:p w14:paraId="325A9C10" w14:textId="77777777" w:rsidR="00CB3531" w:rsidRDefault="00CB3531" w:rsidP="00CB3531">
            <w:pPr>
              <w:spacing w:after="0"/>
              <w:cnfStyle w:val="100000000000" w:firstRow="1" w:lastRow="0" w:firstColumn="0" w:lastColumn="0" w:oddVBand="0" w:evenVBand="0" w:oddHBand="0" w:evenHBand="0" w:firstRowFirstColumn="0" w:firstRowLastColumn="0" w:lastRowFirstColumn="0" w:lastRowLastColumn="0"/>
            </w:pPr>
            <w:r>
              <w:t>Key section</w:t>
            </w:r>
          </w:p>
        </w:tc>
      </w:tr>
      <w:tr w:rsidR="00CB3531" w14:paraId="441F241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579D5EC" w14:textId="77777777" w:rsidR="00CB3531" w:rsidRDefault="00CB3531" w:rsidP="005A6CEB">
            <w:pPr>
              <w:pStyle w:val="Tabletext"/>
            </w:pPr>
            <w:r>
              <w:t>Actual cost</w:t>
            </w:r>
          </w:p>
        </w:tc>
        <w:tc>
          <w:tcPr>
            <w:tcW w:w="6300" w:type="dxa"/>
          </w:tcPr>
          <w:p w14:paraId="2E106AC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Actual cost, also called ‘actual cost of work performed,’ is the actual cost of the work that has been completed.</w:t>
            </w:r>
          </w:p>
        </w:tc>
        <w:tc>
          <w:tcPr>
            <w:tcW w:w="1668" w:type="dxa"/>
          </w:tcPr>
          <w:p w14:paraId="46DDC01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3.5.2</w:t>
            </w:r>
          </w:p>
        </w:tc>
      </w:tr>
      <w:tr w:rsidR="00CB3531" w14:paraId="4D41C03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9B8A294" w14:textId="77777777" w:rsidR="00CB3531" w:rsidRDefault="00CB3531" w:rsidP="005A6CEB">
            <w:pPr>
              <w:pStyle w:val="Tabletext"/>
            </w:pPr>
            <w:r>
              <w:t>Accountable Officer</w:t>
            </w:r>
          </w:p>
        </w:tc>
        <w:tc>
          <w:tcPr>
            <w:tcW w:w="6300" w:type="dxa"/>
          </w:tcPr>
          <w:p w14:paraId="3B41FD41"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As per Ministerial Direction 10.1, they are r</w:t>
            </w:r>
            <w:r w:rsidRPr="003359A6">
              <w:t xml:space="preserve">equired to </w:t>
            </w:r>
            <w:r w:rsidRPr="00774FE3">
              <w:t>support Portfolio Agencies to perform Public Construction Procurement</w:t>
            </w:r>
            <w:r w:rsidRPr="003359A6">
              <w:t xml:space="preserve"> </w:t>
            </w:r>
            <w:r>
              <w:t xml:space="preserve">and </w:t>
            </w:r>
            <w:r w:rsidRPr="003359A6">
              <w:t>attest compliance with the Directions in the Agency’s annual report.</w:t>
            </w:r>
            <w:r>
              <w:t xml:space="preserve"> </w:t>
            </w:r>
          </w:p>
        </w:tc>
        <w:tc>
          <w:tcPr>
            <w:tcW w:w="1668" w:type="dxa"/>
          </w:tcPr>
          <w:p w14:paraId="6D9D794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1.2.1, 1.3</w:t>
            </w:r>
          </w:p>
        </w:tc>
      </w:tr>
      <w:tr w:rsidR="00CB3531" w14:paraId="259E598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E785698" w14:textId="77777777" w:rsidR="00CB3531" w:rsidRDefault="00CB3531" w:rsidP="005A6CEB">
            <w:pPr>
              <w:pStyle w:val="Tabletext"/>
            </w:pPr>
            <w:r>
              <w:t>Base cost estimate</w:t>
            </w:r>
          </w:p>
        </w:tc>
        <w:tc>
          <w:tcPr>
            <w:tcW w:w="6300" w:type="dxa"/>
          </w:tcPr>
          <w:p w14:paraId="199F0A2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formal estimate of the future costs of undertaking a project, excluding risks and uncertainties. A base cost estimate includes direct/indirect costs and margin (if any) and excludes Risks, Uncertainty, and Escalation.</w:t>
            </w:r>
          </w:p>
        </w:tc>
        <w:tc>
          <w:tcPr>
            <w:tcW w:w="1668" w:type="dxa"/>
          </w:tcPr>
          <w:p w14:paraId="0554E9EA"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1CC61F5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46DD4744" w14:textId="77777777" w:rsidR="00CB3531" w:rsidRDefault="00CB3531" w:rsidP="005A6CEB">
            <w:pPr>
              <w:pStyle w:val="Tabletext"/>
            </w:pPr>
            <w:r>
              <w:t>Base risk estimate</w:t>
            </w:r>
          </w:p>
        </w:tc>
        <w:tc>
          <w:tcPr>
            <w:tcW w:w="6300" w:type="dxa"/>
          </w:tcPr>
          <w:p w14:paraId="3203D086" w14:textId="4A8822A0"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Pr>
                <w:bCs/>
              </w:rPr>
              <w:t xml:space="preserve">The expected probabilistic cost of all costed project risks and uncertainty in delivering the project scope, including escalation. </w:t>
            </w:r>
            <w:r w:rsidR="00A0753A">
              <w:rPr>
                <w:bCs/>
              </w:rPr>
              <w:t>When t</w:t>
            </w:r>
            <w:r>
              <w:rPr>
                <w:bCs/>
              </w:rPr>
              <w:t xml:space="preserve">he </w:t>
            </w:r>
            <w:r w:rsidR="0060089B">
              <w:rPr>
                <w:bCs/>
              </w:rPr>
              <w:t xml:space="preserve">base </w:t>
            </w:r>
            <w:r w:rsidR="00067166">
              <w:rPr>
                <w:bCs/>
              </w:rPr>
              <w:t xml:space="preserve">risk estimate </w:t>
            </w:r>
            <w:r>
              <w:rPr>
                <w:bCs/>
              </w:rPr>
              <w:t>is</w:t>
            </w:r>
            <w:r w:rsidR="00A0753A">
              <w:rPr>
                <w:bCs/>
              </w:rPr>
              <w:t xml:space="preserve"> combined</w:t>
            </w:r>
            <w:r>
              <w:rPr>
                <w:bCs/>
              </w:rPr>
              <w:t xml:space="preserve"> </w:t>
            </w:r>
            <w:r w:rsidR="00A0753A">
              <w:rPr>
                <w:bCs/>
              </w:rPr>
              <w:t xml:space="preserve">with the base cost </w:t>
            </w:r>
            <w:r>
              <w:rPr>
                <w:bCs/>
              </w:rPr>
              <w:t>estimate</w:t>
            </w:r>
            <w:r w:rsidR="00A0753A">
              <w:rPr>
                <w:bCs/>
              </w:rPr>
              <w:t xml:space="preserve">, the sum </w:t>
            </w:r>
            <w:r>
              <w:rPr>
                <w:bCs/>
              </w:rPr>
              <w:t>represents the cost outcome for delivery of the project scope with a 50</w:t>
            </w:r>
            <w:r w:rsidR="00E66FB4">
              <w:rPr>
                <w:bCs/>
              </w:rPr>
              <w:t xml:space="preserve"> per cent</w:t>
            </w:r>
            <w:r>
              <w:rPr>
                <w:bCs/>
              </w:rPr>
              <w:t xml:space="preserve"> probability that the estimate will not be exceeded.</w:t>
            </w:r>
          </w:p>
        </w:tc>
        <w:tc>
          <w:tcPr>
            <w:tcW w:w="1668" w:type="dxa"/>
          </w:tcPr>
          <w:p w14:paraId="57636FD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A7C887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7AD01BA" w14:textId="77777777" w:rsidR="00CB3531" w:rsidRDefault="00CB3531" w:rsidP="005A6CEB">
            <w:pPr>
              <w:pStyle w:val="Tabletext"/>
            </w:pPr>
            <w:r>
              <w:t>Benefits</w:t>
            </w:r>
          </w:p>
        </w:tc>
        <w:tc>
          <w:tcPr>
            <w:tcW w:w="6300" w:type="dxa"/>
          </w:tcPr>
          <w:p w14:paraId="4328347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4A28CD">
              <w:t xml:space="preserve">Benefits are the </w:t>
            </w:r>
            <w:r>
              <w:t xml:space="preserve">economic, </w:t>
            </w:r>
            <w:proofErr w:type="gramStart"/>
            <w:r>
              <w:t>social</w:t>
            </w:r>
            <w:proofErr w:type="gramEnd"/>
            <w:r>
              <w:t xml:space="preserve"> or environmental</w:t>
            </w:r>
            <w:r w:rsidRPr="004A28CD">
              <w:t xml:space="preserve"> value</w:t>
            </w:r>
            <w:r>
              <w:t xml:space="preserve"> </w:t>
            </w:r>
            <w:r w:rsidRPr="004A28CD">
              <w:t xml:space="preserve">created for </w:t>
            </w:r>
            <w:r>
              <w:t xml:space="preserve">Victorians </w:t>
            </w:r>
            <w:r w:rsidRPr="004A28CD">
              <w:t>as a result of the successful completion of a project</w:t>
            </w:r>
          </w:p>
        </w:tc>
        <w:tc>
          <w:tcPr>
            <w:tcW w:w="1668" w:type="dxa"/>
          </w:tcPr>
          <w:p w14:paraId="787137F4" w14:textId="77777777" w:rsidR="00CB3531" w:rsidRPr="004A28CD"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2.1.2</w:t>
            </w:r>
          </w:p>
        </w:tc>
      </w:tr>
      <w:tr w:rsidR="00CB3531" w14:paraId="6F9926D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68C551D" w14:textId="77777777" w:rsidR="00CB3531" w:rsidRDefault="00CB3531" w:rsidP="005A6CEB">
            <w:pPr>
              <w:pStyle w:val="Tabletext"/>
            </w:pPr>
            <w:r>
              <w:t>Contingency</w:t>
            </w:r>
          </w:p>
        </w:tc>
        <w:tc>
          <w:tcPr>
            <w:tcW w:w="6300" w:type="dxa"/>
          </w:tcPr>
          <w:p w14:paraId="50A9F421" w14:textId="6882F114"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607DEF">
              <w:rPr>
                <w:bCs/>
              </w:rPr>
              <w:t xml:space="preserve">Contingency </w:t>
            </w:r>
            <w:r>
              <w:rPr>
                <w:bCs/>
              </w:rPr>
              <w:t xml:space="preserve">or </w:t>
            </w:r>
            <w:r w:rsidR="00067166">
              <w:rPr>
                <w:bCs/>
              </w:rPr>
              <w:t xml:space="preserve">project risk estimate </w:t>
            </w:r>
            <w:r w:rsidRPr="00607DEF">
              <w:rPr>
                <w:bCs/>
              </w:rPr>
              <w:t xml:space="preserve">is </w:t>
            </w:r>
            <w:r>
              <w:rPr>
                <w:bCs/>
              </w:rPr>
              <w:t xml:space="preserve">the provision for inherent and contingent risk in the Project Budget. It is an allocation </w:t>
            </w:r>
            <w:proofErr w:type="gramStart"/>
            <w:r>
              <w:rPr>
                <w:bCs/>
              </w:rPr>
              <w:t>in excess of</w:t>
            </w:r>
            <w:proofErr w:type="gramEnd"/>
            <w:r>
              <w:rPr>
                <w:bCs/>
              </w:rPr>
              <w:t xml:space="preserve"> the </w:t>
            </w:r>
            <w:r w:rsidR="00067166">
              <w:rPr>
                <w:bCs/>
              </w:rPr>
              <w:t>b</w:t>
            </w:r>
            <w:r w:rsidR="00067166" w:rsidRPr="00607DEF">
              <w:rPr>
                <w:bCs/>
              </w:rPr>
              <w:t xml:space="preserve">ase </w:t>
            </w:r>
            <w:r w:rsidR="00067166">
              <w:rPr>
                <w:bCs/>
              </w:rPr>
              <w:t>c</w:t>
            </w:r>
            <w:r w:rsidR="00067166" w:rsidRPr="00607DEF">
              <w:rPr>
                <w:bCs/>
              </w:rPr>
              <w:t xml:space="preserve">ost </w:t>
            </w:r>
            <w:r w:rsidR="00067166">
              <w:rPr>
                <w:bCs/>
              </w:rPr>
              <w:t>e</w:t>
            </w:r>
            <w:r w:rsidR="00067166" w:rsidRPr="00607DEF">
              <w:rPr>
                <w:bCs/>
              </w:rPr>
              <w:t xml:space="preserve">stimate </w:t>
            </w:r>
            <w:r w:rsidRPr="00607DEF">
              <w:rPr>
                <w:bCs/>
              </w:rPr>
              <w:t xml:space="preserve">to provide confidence that the </w:t>
            </w:r>
            <w:r w:rsidR="004F1772">
              <w:rPr>
                <w:bCs/>
              </w:rPr>
              <w:t>t</w:t>
            </w:r>
            <w:r w:rsidR="004F1772" w:rsidRPr="00607DEF">
              <w:rPr>
                <w:bCs/>
              </w:rPr>
              <w:t xml:space="preserve">otal </w:t>
            </w:r>
            <w:r w:rsidR="004F1772">
              <w:rPr>
                <w:bCs/>
              </w:rPr>
              <w:t>e</w:t>
            </w:r>
            <w:r w:rsidR="004F1772" w:rsidRPr="00607DEF">
              <w:rPr>
                <w:bCs/>
              </w:rPr>
              <w:t xml:space="preserve">stimated </w:t>
            </w:r>
            <w:r w:rsidR="004F1772">
              <w:rPr>
                <w:bCs/>
              </w:rPr>
              <w:t>i</w:t>
            </w:r>
            <w:r w:rsidR="004F1772" w:rsidRPr="00607DEF">
              <w:rPr>
                <w:bCs/>
              </w:rPr>
              <w:t xml:space="preserve">nvestment </w:t>
            </w:r>
            <w:r w:rsidRPr="00607DEF">
              <w:rPr>
                <w:bCs/>
              </w:rPr>
              <w:t>will not be exceeded.</w:t>
            </w:r>
          </w:p>
        </w:tc>
        <w:tc>
          <w:tcPr>
            <w:tcW w:w="1668" w:type="dxa"/>
          </w:tcPr>
          <w:p w14:paraId="2307717A" w14:textId="77777777" w:rsidR="00CB3531" w:rsidRPr="00CB6848"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2.2.4</w:t>
            </w:r>
          </w:p>
        </w:tc>
      </w:tr>
      <w:tr w:rsidR="00CB3531" w14:paraId="3E86561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173F7EB" w14:textId="77777777" w:rsidR="00CB3531" w:rsidRDefault="00CB3531" w:rsidP="005A6CEB">
            <w:pPr>
              <w:pStyle w:val="Tabletext"/>
            </w:pPr>
            <w:r>
              <w:t>Contingent risk</w:t>
            </w:r>
          </w:p>
        </w:tc>
        <w:tc>
          <w:tcPr>
            <w:tcW w:w="6300" w:type="dxa"/>
          </w:tcPr>
          <w:p w14:paraId="38FAEF47" w14:textId="05A38DCB"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w:t>
            </w:r>
            <w:r w:rsidRPr="00126483">
              <w:t>n uncertain event</w:t>
            </w:r>
            <w:r>
              <w:t xml:space="preserve"> having a </w:t>
            </w:r>
            <w:r w:rsidRPr="00126483">
              <w:t>probability of less than 100</w:t>
            </w:r>
            <w:r w:rsidR="00E66FB4">
              <w:t xml:space="preserve"> per cent</w:t>
            </w:r>
            <w:r w:rsidRPr="00126483">
              <w:t>.</w:t>
            </w:r>
            <w:r>
              <w:t xml:space="preserve"> </w:t>
            </w:r>
            <w:r w:rsidRPr="00126483">
              <w:t xml:space="preserve">The impact is also uncertain, ranging from a minimum to a maximum, </w:t>
            </w:r>
            <w:r>
              <w:t>typically through a most likely value</w:t>
            </w:r>
          </w:p>
        </w:tc>
        <w:tc>
          <w:tcPr>
            <w:tcW w:w="1668" w:type="dxa"/>
          </w:tcPr>
          <w:p w14:paraId="0DBA48C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243A21CF"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42A2078D" w14:textId="77777777" w:rsidR="00CB3531" w:rsidRDefault="00CB3531" w:rsidP="005A6CEB">
            <w:pPr>
              <w:pStyle w:val="Tabletext"/>
            </w:pPr>
            <w:r>
              <w:t>Cost breakdown structure</w:t>
            </w:r>
          </w:p>
        </w:tc>
        <w:tc>
          <w:tcPr>
            <w:tcW w:w="6300" w:type="dxa"/>
          </w:tcPr>
          <w:p w14:paraId="5D087979" w14:textId="77777777" w:rsidR="00CB3531" w:rsidRPr="00923880"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923880">
              <w:rPr>
                <w:bCs/>
              </w:rPr>
              <w:t>The</w:t>
            </w:r>
            <w:r w:rsidRPr="00923880">
              <w:t xml:space="preserve"> cost breakdown structure</w:t>
            </w:r>
            <w:r w:rsidRPr="00923880">
              <w:rPr>
                <w:bCs/>
              </w:rPr>
              <w:t xml:space="preserve"> </w:t>
            </w:r>
            <w:r>
              <w:rPr>
                <w:bCs/>
              </w:rPr>
              <w:t xml:space="preserve">arranges </w:t>
            </w:r>
            <w:r w:rsidRPr="00923880">
              <w:rPr>
                <w:bCs/>
              </w:rPr>
              <w:t xml:space="preserve">the costs within </w:t>
            </w:r>
            <w:r>
              <w:rPr>
                <w:bCs/>
              </w:rPr>
              <w:t xml:space="preserve">a </w:t>
            </w:r>
            <w:r w:rsidRPr="00923880">
              <w:rPr>
                <w:bCs/>
              </w:rPr>
              <w:t>project into cost units</w:t>
            </w:r>
            <w:r>
              <w:rPr>
                <w:bCs/>
              </w:rPr>
              <w:t xml:space="preserve"> or </w:t>
            </w:r>
            <w:r w:rsidRPr="00923880">
              <w:rPr>
                <w:bCs/>
              </w:rPr>
              <w:t>cost centres and cost elements</w:t>
            </w:r>
            <w:r>
              <w:rPr>
                <w:bCs/>
              </w:rPr>
              <w:t xml:space="preserve"> or </w:t>
            </w:r>
            <w:r w:rsidRPr="00923880">
              <w:rPr>
                <w:bCs/>
              </w:rPr>
              <w:t>cost types</w:t>
            </w:r>
          </w:p>
        </w:tc>
        <w:tc>
          <w:tcPr>
            <w:tcW w:w="1668" w:type="dxa"/>
          </w:tcPr>
          <w:p w14:paraId="2928FB36" w14:textId="77777777" w:rsidR="00CB3531" w:rsidRPr="00923880"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 3.5.2</w:t>
            </w:r>
          </w:p>
        </w:tc>
      </w:tr>
      <w:tr w:rsidR="00CB3531" w14:paraId="4F470602"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52FB7D9" w14:textId="77777777" w:rsidR="00CB3531" w:rsidRDefault="00CB3531" w:rsidP="005A6CEB">
            <w:pPr>
              <w:pStyle w:val="Tabletext"/>
            </w:pPr>
            <w:r>
              <w:t>Cost estimate</w:t>
            </w:r>
          </w:p>
        </w:tc>
        <w:tc>
          <w:tcPr>
            <w:tcW w:w="6300" w:type="dxa"/>
          </w:tcPr>
          <w:p w14:paraId="72ACDBC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A3FB0">
              <w:t xml:space="preserve">A cost estimate is </w:t>
            </w:r>
            <w:r>
              <w:t>t</w:t>
            </w:r>
            <w:r w:rsidRPr="003A3FB0">
              <w:t xml:space="preserve">he </w:t>
            </w:r>
            <w:r>
              <w:t xml:space="preserve">total </w:t>
            </w:r>
            <w:r w:rsidRPr="003A3FB0">
              <w:t>of cost elements, using established methods and valid data, to estimate the future costs of a program or project, based on what is known today</w:t>
            </w:r>
          </w:p>
        </w:tc>
        <w:tc>
          <w:tcPr>
            <w:tcW w:w="1668" w:type="dxa"/>
          </w:tcPr>
          <w:p w14:paraId="6C77E988" w14:textId="77777777" w:rsidR="00CB3531" w:rsidRPr="003A3FB0"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7CC4CD0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2BE6173" w14:textId="77777777" w:rsidR="00CB3531" w:rsidRDefault="00CB3531" w:rsidP="005A6CEB">
            <w:pPr>
              <w:pStyle w:val="Tabletext"/>
            </w:pPr>
            <w:r>
              <w:t>Critical path</w:t>
            </w:r>
          </w:p>
        </w:tc>
        <w:tc>
          <w:tcPr>
            <w:tcW w:w="6300" w:type="dxa"/>
          </w:tcPr>
          <w:p w14:paraId="0CAD7A1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w:t>
            </w:r>
            <w:r w:rsidRPr="00324DC9">
              <w:t xml:space="preserve"> </w:t>
            </w:r>
            <w:r>
              <w:t>longest duration through the activities required to deliver the project</w:t>
            </w:r>
          </w:p>
        </w:tc>
        <w:tc>
          <w:tcPr>
            <w:tcW w:w="1668" w:type="dxa"/>
          </w:tcPr>
          <w:p w14:paraId="7632251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3.4.2</w:t>
            </w:r>
          </w:p>
        </w:tc>
      </w:tr>
      <w:tr w:rsidR="00CB3531" w14:paraId="75599B2E"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24FB377A" w14:textId="77777777" w:rsidR="00CB3531" w:rsidRDefault="00CB3531" w:rsidP="005A6CEB">
            <w:pPr>
              <w:pStyle w:val="Tabletext"/>
            </w:pPr>
            <w:r>
              <w:t>Discounting</w:t>
            </w:r>
          </w:p>
        </w:tc>
        <w:tc>
          <w:tcPr>
            <w:tcW w:w="6300" w:type="dxa"/>
          </w:tcPr>
          <w:p w14:paraId="548C0F5F"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technique to compare costs and benefits that occur at different points in time on a consistent basis, with a lower value assigned to benefits and costs further in the future.</w:t>
            </w:r>
          </w:p>
        </w:tc>
        <w:tc>
          <w:tcPr>
            <w:tcW w:w="1668" w:type="dxa"/>
          </w:tcPr>
          <w:p w14:paraId="1C36975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2.1.2</w:t>
            </w:r>
          </w:p>
        </w:tc>
      </w:tr>
      <w:tr w:rsidR="00CB3531" w14:paraId="209614D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9A33018" w14:textId="77777777" w:rsidR="00CB3531" w:rsidRDefault="00CB3531" w:rsidP="005A6CEB">
            <w:pPr>
              <w:pStyle w:val="Tabletext"/>
            </w:pPr>
            <w:r>
              <w:t>Earned value</w:t>
            </w:r>
          </w:p>
        </w:tc>
        <w:tc>
          <w:tcPr>
            <w:tcW w:w="6300" w:type="dxa"/>
          </w:tcPr>
          <w:p w14:paraId="5478D046"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Earned value, also called ‘budgeted cost of work performed’, is the actual value of the work that is complete</w:t>
            </w:r>
          </w:p>
        </w:tc>
        <w:tc>
          <w:tcPr>
            <w:tcW w:w="1668" w:type="dxa"/>
          </w:tcPr>
          <w:p w14:paraId="39DAF92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3.5.2</w:t>
            </w:r>
          </w:p>
        </w:tc>
      </w:tr>
      <w:tr w:rsidR="00CB3531" w14:paraId="7C39328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8A9EEEB" w14:textId="77777777" w:rsidR="00CB3531" w:rsidRDefault="00CB3531" w:rsidP="005A6CEB">
            <w:pPr>
              <w:pStyle w:val="Tabletext"/>
            </w:pPr>
            <w:r>
              <w:lastRenderedPageBreak/>
              <w:t>Escalation</w:t>
            </w:r>
          </w:p>
        </w:tc>
        <w:tc>
          <w:tcPr>
            <w:tcW w:w="6300" w:type="dxa"/>
          </w:tcPr>
          <w:p w14:paraId="6A3F886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w:t>
            </w:r>
            <w:r w:rsidRPr="000A00AA">
              <w:t xml:space="preserve"> anticipated variation in project costs over time </w:t>
            </w:r>
            <w:proofErr w:type="gramStart"/>
            <w:r w:rsidRPr="000A00AA">
              <w:t>as a result of</w:t>
            </w:r>
            <w:proofErr w:type="gramEnd"/>
            <w:r w:rsidRPr="000A00AA">
              <w:t xml:space="preserve"> external factors such as market conditions, inflation, </w:t>
            </w:r>
            <w:r>
              <w:t xml:space="preserve">supply constraints, </w:t>
            </w:r>
            <w:r w:rsidRPr="000A00AA">
              <w:t>timeframes</w:t>
            </w:r>
            <w:r>
              <w:t>,</w:t>
            </w:r>
            <w:r w:rsidRPr="000A00AA">
              <w:t xml:space="preserve"> etc.</w:t>
            </w:r>
            <w:r>
              <w:t xml:space="preserve"> </w:t>
            </w:r>
          </w:p>
        </w:tc>
        <w:tc>
          <w:tcPr>
            <w:tcW w:w="1668" w:type="dxa"/>
          </w:tcPr>
          <w:p w14:paraId="2260F239"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23D1EFE"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95412E6" w14:textId="77777777" w:rsidR="00CB3531" w:rsidRDefault="00CB3531" w:rsidP="005A6CEB">
            <w:pPr>
              <w:pStyle w:val="Tabletext"/>
            </w:pPr>
            <w:r>
              <w:t>Excess risk estimate</w:t>
            </w:r>
          </w:p>
        </w:tc>
        <w:tc>
          <w:tcPr>
            <w:tcW w:w="6300" w:type="dxa"/>
          </w:tcPr>
          <w:p w14:paraId="6965E1AF" w14:textId="14D07C6A"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i/>
              </w:rPr>
            </w:pPr>
            <w:r>
              <w:rPr>
                <w:bCs/>
              </w:rPr>
              <w:t xml:space="preserve">An additional risk allocation above </w:t>
            </w:r>
            <w:r w:rsidRPr="00CB6848">
              <w:rPr>
                <w:bCs/>
              </w:rPr>
              <w:t xml:space="preserve">the </w:t>
            </w:r>
            <w:r w:rsidR="00067166">
              <w:rPr>
                <w:bCs/>
              </w:rPr>
              <w:t>b</w:t>
            </w:r>
            <w:r w:rsidR="00067166" w:rsidRPr="00CB6848">
              <w:rPr>
                <w:bCs/>
              </w:rPr>
              <w:t>ase</w:t>
            </w:r>
            <w:r w:rsidR="00067166">
              <w:rPr>
                <w:bCs/>
              </w:rPr>
              <w:t xml:space="preserve"> risk estimate </w:t>
            </w:r>
            <w:r>
              <w:rPr>
                <w:bCs/>
              </w:rPr>
              <w:t>to provide further confidence that the total estimated investment will not be exceeded.</w:t>
            </w:r>
          </w:p>
        </w:tc>
        <w:tc>
          <w:tcPr>
            <w:tcW w:w="1668" w:type="dxa"/>
          </w:tcPr>
          <w:p w14:paraId="048FF881"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134F923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DDABD9C" w14:textId="77777777" w:rsidR="00CB3531" w:rsidRDefault="00CB3531" w:rsidP="005A6CEB">
            <w:pPr>
              <w:pStyle w:val="Tabletext"/>
            </w:pPr>
            <w:r>
              <w:t>Float</w:t>
            </w:r>
          </w:p>
        </w:tc>
        <w:tc>
          <w:tcPr>
            <w:tcW w:w="6300" w:type="dxa"/>
          </w:tcPr>
          <w:p w14:paraId="6BA8BA26" w14:textId="163E6F85"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60089B">
              <w:rPr>
                <w:iCs/>
              </w:rPr>
              <w:t>Float</w:t>
            </w:r>
            <w:r>
              <w:rPr>
                <w:i/>
              </w:rPr>
              <w:t xml:space="preserve"> </w:t>
            </w:r>
            <w:r w:rsidRPr="007B3400">
              <w:rPr>
                <w:iCs/>
              </w:rPr>
              <w:t xml:space="preserve">is a </w:t>
            </w:r>
            <w:r w:rsidRPr="00564A97">
              <w:rPr>
                <w:iCs/>
              </w:rPr>
              <w:t>time</w:t>
            </w:r>
            <w:r w:rsidR="00574CDE">
              <w:rPr>
                <w:iCs/>
              </w:rPr>
              <w:noBreakHyphen/>
            </w:r>
            <w:r w:rsidRPr="00564A97">
              <w:rPr>
                <w:iCs/>
              </w:rPr>
              <w:t>based</w:t>
            </w:r>
            <w:r w:rsidRPr="007B3400">
              <w:rPr>
                <w:iCs/>
              </w:rPr>
              <w:t xml:space="preserve"> allowance for risk for a project activity</w:t>
            </w:r>
            <w:r>
              <w:rPr>
                <w:iCs/>
              </w:rPr>
              <w:t xml:space="preserve"> or chain of activities</w:t>
            </w:r>
            <w:r w:rsidRPr="007B3400">
              <w:rPr>
                <w:iCs/>
              </w:rPr>
              <w:t xml:space="preserve">. </w:t>
            </w:r>
            <w:r w:rsidRPr="0060089B">
              <w:rPr>
                <w:iCs/>
              </w:rPr>
              <w:t xml:space="preserve">Total </w:t>
            </w:r>
            <w:r w:rsidR="004F1772">
              <w:rPr>
                <w:iCs/>
              </w:rPr>
              <w:t>f</w:t>
            </w:r>
            <w:r w:rsidR="004F1772" w:rsidRPr="0060089B">
              <w:rPr>
                <w:iCs/>
              </w:rPr>
              <w:t>loat</w:t>
            </w:r>
            <w:r w:rsidR="004F1772" w:rsidRPr="00324DC9">
              <w:t xml:space="preserve"> </w:t>
            </w:r>
            <w:r w:rsidRPr="00324DC9">
              <w:t xml:space="preserve">is the </w:t>
            </w:r>
            <w:r>
              <w:t xml:space="preserve">period </w:t>
            </w:r>
            <w:r w:rsidRPr="00324DC9">
              <w:t xml:space="preserve">an activity can slip before the delay impacts the estimated finish date of the project. </w:t>
            </w:r>
            <w:r w:rsidRPr="0060089B">
              <w:rPr>
                <w:iCs/>
              </w:rPr>
              <w:t xml:space="preserve">Free </w:t>
            </w:r>
            <w:r w:rsidR="004F1772">
              <w:rPr>
                <w:iCs/>
              </w:rPr>
              <w:t>f</w:t>
            </w:r>
            <w:r w:rsidR="004F1772" w:rsidRPr="0060089B">
              <w:rPr>
                <w:iCs/>
              </w:rPr>
              <w:t>loat</w:t>
            </w:r>
            <w:r w:rsidR="004F1772">
              <w:t xml:space="preserve"> </w:t>
            </w:r>
            <w:r>
              <w:t>is the amount by which a task can slip before it delays its successor.</w:t>
            </w:r>
          </w:p>
        </w:tc>
        <w:tc>
          <w:tcPr>
            <w:tcW w:w="1668" w:type="dxa"/>
          </w:tcPr>
          <w:p w14:paraId="42FA31A6" w14:textId="77777777" w:rsidR="00CB3531" w:rsidRPr="004C6E1E"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27C0E96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EA9D4F8" w14:textId="77777777" w:rsidR="00CB3531" w:rsidRDefault="00CB3531" w:rsidP="005A6CEB">
            <w:pPr>
              <w:pStyle w:val="Tabletext"/>
            </w:pPr>
            <w:r>
              <w:t>Inflation</w:t>
            </w:r>
          </w:p>
        </w:tc>
        <w:tc>
          <w:tcPr>
            <w:tcW w:w="6300" w:type="dxa"/>
          </w:tcPr>
          <w:p w14:paraId="045C31BF"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CB6848">
              <w:rPr>
                <w:bCs/>
              </w:rPr>
              <w:t xml:space="preserve">Inflation describes </w:t>
            </w:r>
            <w:r>
              <w:rPr>
                <w:bCs/>
              </w:rPr>
              <w:t>the</w:t>
            </w:r>
            <w:r w:rsidRPr="00CB6848">
              <w:rPr>
                <w:bCs/>
              </w:rPr>
              <w:t xml:space="preserve"> general</w:t>
            </w:r>
            <w:r>
              <w:rPr>
                <w:bCs/>
              </w:rPr>
              <w:t xml:space="preserve"> increase in prices over time </w:t>
            </w:r>
            <w:proofErr w:type="gramStart"/>
            <w:r>
              <w:rPr>
                <w:bCs/>
              </w:rPr>
              <w:t>as a result of</w:t>
            </w:r>
            <w:proofErr w:type="gramEnd"/>
            <w:r>
              <w:rPr>
                <w:bCs/>
              </w:rPr>
              <w:t xml:space="preserve"> monetary policy and broader economic factors but not project or industry specific factors. It is a component of </w:t>
            </w:r>
            <w:r w:rsidRPr="00CB6848">
              <w:rPr>
                <w:bCs/>
              </w:rPr>
              <w:t>escalation</w:t>
            </w:r>
            <w:r>
              <w:rPr>
                <w:bCs/>
              </w:rPr>
              <w:t>.</w:t>
            </w:r>
          </w:p>
        </w:tc>
        <w:tc>
          <w:tcPr>
            <w:tcW w:w="1668" w:type="dxa"/>
          </w:tcPr>
          <w:p w14:paraId="5FED2568" w14:textId="77777777" w:rsidR="00CB3531" w:rsidRPr="00CB6848"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w:t>
            </w:r>
          </w:p>
        </w:tc>
      </w:tr>
      <w:tr w:rsidR="00CB3531" w14:paraId="020E17AF"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2EC6564E" w14:textId="77777777" w:rsidR="00CB3531" w:rsidRDefault="00CB3531" w:rsidP="005A6CEB">
            <w:pPr>
              <w:pStyle w:val="Tabletext"/>
            </w:pPr>
            <w:r>
              <w:t>Inherent risk</w:t>
            </w:r>
          </w:p>
        </w:tc>
        <w:tc>
          <w:tcPr>
            <w:tcW w:w="6300" w:type="dxa"/>
          </w:tcPr>
          <w:p w14:paraId="09E9B1ED" w14:textId="2AAC370C"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An</w:t>
            </w:r>
            <w:r w:rsidRPr="00677FF5">
              <w:t xml:space="preserve"> uncertain condition (</w:t>
            </w:r>
            <w:proofErr w:type="gramStart"/>
            <w:r w:rsidRPr="00677FF5">
              <w:t>i.e.</w:t>
            </w:r>
            <w:proofErr w:type="gramEnd"/>
            <w:r w:rsidRPr="00677FF5">
              <w:t xml:space="preserve"> not an event</w:t>
            </w:r>
            <w:r>
              <w:t>) which is</w:t>
            </w:r>
            <w:r w:rsidRPr="00677FF5">
              <w:t xml:space="preserve"> always present and has a 100</w:t>
            </w:r>
            <w:r w:rsidR="00E66FB4">
              <w:t xml:space="preserve"> per cent</w:t>
            </w:r>
            <w:r w:rsidRPr="00677FF5">
              <w:t xml:space="preserve"> probability of existence</w:t>
            </w:r>
            <w:r>
              <w:t>.</w:t>
            </w:r>
          </w:p>
        </w:tc>
        <w:tc>
          <w:tcPr>
            <w:tcW w:w="1668" w:type="dxa"/>
          </w:tcPr>
          <w:p w14:paraId="655B7E6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2A0F8F03"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1AF4041" w14:textId="77777777" w:rsidR="00CB3531" w:rsidRDefault="00CB3531" w:rsidP="005A6CEB">
            <w:pPr>
              <w:pStyle w:val="Tabletext"/>
            </w:pPr>
            <w:r>
              <w:t>Integrated cost and schedule risk analysis</w:t>
            </w:r>
          </w:p>
        </w:tc>
        <w:tc>
          <w:tcPr>
            <w:tcW w:w="6300" w:type="dxa"/>
          </w:tcPr>
          <w:p w14:paraId="6B40F9D8" w14:textId="138ACEF4"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s</w:t>
            </w:r>
            <w:r w:rsidRPr="00324DC9">
              <w:t xml:space="preserve">tatistical technique </w:t>
            </w:r>
            <w:r>
              <w:t xml:space="preserve">used </w:t>
            </w:r>
            <w:r w:rsidRPr="00324DC9">
              <w:t>to predict a level of confidence in meeting a project’s completion date and cost goals</w:t>
            </w:r>
            <w:r w:rsidR="004F1772">
              <w:t>.</w:t>
            </w:r>
          </w:p>
        </w:tc>
        <w:tc>
          <w:tcPr>
            <w:tcW w:w="1668" w:type="dxa"/>
          </w:tcPr>
          <w:p w14:paraId="36BDCA8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4.4.3</w:t>
            </w:r>
          </w:p>
        </w:tc>
      </w:tr>
      <w:tr w:rsidR="00CB3531" w14:paraId="0358300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1EE2422" w14:textId="77777777" w:rsidR="00CB3531" w:rsidRDefault="00CB3531" w:rsidP="005A6CEB">
            <w:pPr>
              <w:pStyle w:val="Tabletext"/>
            </w:pPr>
            <w:r>
              <w:t>Lag</w:t>
            </w:r>
          </w:p>
        </w:tc>
        <w:tc>
          <w:tcPr>
            <w:tcW w:w="6300" w:type="dxa"/>
          </w:tcPr>
          <w:p w14:paraId="17ECEF1E"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 xml:space="preserve">The delay time between two activities. A time lag delays the start date of the successor activity, </w:t>
            </w:r>
            <w:proofErr w:type="gramStart"/>
            <w:r>
              <w:t>e.g.</w:t>
            </w:r>
            <w:proofErr w:type="gramEnd"/>
            <w:r>
              <w:t xml:space="preserve"> the time required between coats of paint to allow for drying.</w:t>
            </w:r>
          </w:p>
        </w:tc>
        <w:tc>
          <w:tcPr>
            <w:tcW w:w="1668" w:type="dxa"/>
          </w:tcPr>
          <w:p w14:paraId="779DFF4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48CA93A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937242E" w14:textId="77777777" w:rsidR="00CB3531" w:rsidRDefault="00CB3531" w:rsidP="005A6CEB">
            <w:pPr>
              <w:pStyle w:val="Tabletext"/>
            </w:pPr>
            <w:r>
              <w:t>Lead</w:t>
            </w:r>
          </w:p>
        </w:tc>
        <w:tc>
          <w:tcPr>
            <w:tcW w:w="6300" w:type="dxa"/>
          </w:tcPr>
          <w:p w14:paraId="0373D5ED" w14:textId="02F36082"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Lead describes that the predecessor activity is still running, while the following activity starts. Lead is also known as ‘negative lag’. Leads are used to accelerate the start of the succeeding activity to compress the schedule</w:t>
            </w:r>
            <w:r w:rsidR="004F1772">
              <w:t>.</w:t>
            </w:r>
          </w:p>
        </w:tc>
        <w:tc>
          <w:tcPr>
            <w:tcW w:w="1668" w:type="dxa"/>
          </w:tcPr>
          <w:p w14:paraId="0DE2971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7F1BEEF6"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E8F997B" w14:textId="77777777" w:rsidR="00CB3531" w:rsidRDefault="00CB3531" w:rsidP="005A6CEB">
            <w:pPr>
              <w:pStyle w:val="Tabletext"/>
            </w:pPr>
            <w:r>
              <w:t>Planned value</w:t>
            </w:r>
          </w:p>
        </w:tc>
        <w:tc>
          <w:tcPr>
            <w:tcW w:w="6300" w:type="dxa"/>
          </w:tcPr>
          <w:p w14:paraId="05FFCA6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 budget authorised for an activity or Work Breakdown Structure component to be completed.</w:t>
            </w:r>
          </w:p>
        </w:tc>
        <w:tc>
          <w:tcPr>
            <w:tcW w:w="1668" w:type="dxa"/>
          </w:tcPr>
          <w:p w14:paraId="4105305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3.5.2</w:t>
            </w:r>
          </w:p>
        </w:tc>
      </w:tr>
      <w:tr w:rsidR="00CB3531" w14:paraId="59086CB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DAB5B82" w14:textId="77777777" w:rsidR="00CB3531" w:rsidRDefault="00CB3531" w:rsidP="005A6CEB">
            <w:pPr>
              <w:pStyle w:val="Tabletext"/>
            </w:pPr>
            <w:r>
              <w:t>Process quality</w:t>
            </w:r>
          </w:p>
        </w:tc>
        <w:tc>
          <w:tcPr>
            <w:tcW w:w="6300" w:type="dxa"/>
          </w:tcPr>
          <w:p w14:paraId="61E28C13"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w:t>
            </w:r>
            <w:r w:rsidRPr="003006F1">
              <w:t xml:space="preserve">he implementation and adherence to acceptable </w:t>
            </w:r>
            <w:r>
              <w:t xml:space="preserve">project </w:t>
            </w:r>
            <w:r w:rsidRPr="003006F1">
              <w:t>processes, including those of project management and quality assurance.</w:t>
            </w:r>
            <w:r>
              <w:t xml:space="preserve"> Project processes includes data gathering, execution methodology, and verification of outputs.</w:t>
            </w:r>
          </w:p>
        </w:tc>
        <w:tc>
          <w:tcPr>
            <w:tcW w:w="1668" w:type="dxa"/>
          </w:tcPr>
          <w:p w14:paraId="4B24ACD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2.1.4</w:t>
            </w:r>
          </w:p>
        </w:tc>
      </w:tr>
      <w:tr w:rsidR="00CB3531" w14:paraId="3AC0B34B"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33F2E1A" w14:textId="77777777" w:rsidR="00CB3531" w:rsidRDefault="00CB3531" w:rsidP="005A6CEB">
            <w:pPr>
              <w:pStyle w:val="Tabletext"/>
            </w:pPr>
            <w:r>
              <w:t>Project budget</w:t>
            </w:r>
          </w:p>
        </w:tc>
        <w:tc>
          <w:tcPr>
            <w:tcW w:w="6300" w:type="dxa"/>
          </w:tcPr>
          <w:p w14:paraId="19D866D3" w14:textId="77777777" w:rsidR="00CB3531" w:rsidRPr="00785F0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w:t>
            </w:r>
            <w:r w:rsidRPr="00CB6848">
              <w:rPr>
                <w:bCs/>
              </w:rPr>
              <w:t xml:space="preserve"> amount of money </w:t>
            </w:r>
            <w:r>
              <w:rPr>
                <w:bCs/>
              </w:rPr>
              <w:t>approved by the Government for the</w:t>
            </w:r>
            <w:r w:rsidRPr="00CB6848">
              <w:rPr>
                <w:bCs/>
              </w:rPr>
              <w:t xml:space="preserve"> project.</w:t>
            </w:r>
            <w:r>
              <w:rPr>
                <w:bCs/>
              </w:rPr>
              <w:t xml:space="preserve"> The project budget includes the base cost estimate, base risk estimate, and the excess risk estimate.</w:t>
            </w:r>
          </w:p>
        </w:tc>
        <w:tc>
          <w:tcPr>
            <w:tcW w:w="1668" w:type="dxa"/>
          </w:tcPr>
          <w:p w14:paraId="1DED7C27"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w:t>
            </w:r>
          </w:p>
        </w:tc>
      </w:tr>
      <w:tr w:rsidR="00CB3531" w14:paraId="6189EEA3"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DAB16E5" w14:textId="77777777" w:rsidR="00CB3531" w:rsidRDefault="00CB3531" w:rsidP="005A6CEB">
            <w:pPr>
              <w:pStyle w:val="Tabletext"/>
            </w:pPr>
            <w:r>
              <w:t>Project risk estimate</w:t>
            </w:r>
          </w:p>
        </w:tc>
        <w:tc>
          <w:tcPr>
            <w:tcW w:w="6300" w:type="dxa"/>
          </w:tcPr>
          <w:p w14:paraId="779A101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Estimated a</w:t>
            </w:r>
            <w:r w:rsidRPr="00FA4E94">
              <w:rPr>
                <w:bCs/>
              </w:rPr>
              <w:t>dditional resources (cost, labour/supplies, and time) to the base cost estimate as a provision for inherent and contingent risk</w:t>
            </w:r>
            <w:r>
              <w:rPr>
                <w:bCs/>
              </w:rPr>
              <w:t>; it is comprised of the base risk estimate and excess risk estimate.</w:t>
            </w:r>
          </w:p>
        </w:tc>
        <w:tc>
          <w:tcPr>
            <w:tcW w:w="1668" w:type="dxa"/>
          </w:tcPr>
          <w:p w14:paraId="6C67B4A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2.2.4</w:t>
            </w:r>
          </w:p>
        </w:tc>
      </w:tr>
      <w:tr w:rsidR="00CB3531" w14:paraId="3C4EBE3D"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394D52F" w14:textId="77777777" w:rsidR="00CB3531" w:rsidRDefault="00CB3531" w:rsidP="005A6CEB">
            <w:pPr>
              <w:pStyle w:val="Tabletext"/>
            </w:pPr>
            <w:r>
              <w:t>P</w:t>
            </w:r>
            <w:r w:rsidRPr="00100F33">
              <w:rPr>
                <w:vertAlign w:val="subscript"/>
              </w:rPr>
              <w:t>50</w:t>
            </w:r>
          </w:p>
        </w:tc>
        <w:tc>
          <w:tcPr>
            <w:tcW w:w="6300" w:type="dxa"/>
          </w:tcPr>
          <w:p w14:paraId="7FC32A1C" w14:textId="7B13B430"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Confidence level which denotes a 50</w:t>
            </w:r>
            <w:r w:rsidR="00E66FB4">
              <w:t xml:space="preserve"> per cent</w:t>
            </w:r>
            <w:r>
              <w:t xml:space="preserve"> probability that the cost outcome will not be exceeded.</w:t>
            </w:r>
          </w:p>
        </w:tc>
        <w:tc>
          <w:tcPr>
            <w:tcW w:w="1668" w:type="dxa"/>
          </w:tcPr>
          <w:p w14:paraId="7D3383A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 3.5.1</w:t>
            </w:r>
          </w:p>
        </w:tc>
      </w:tr>
      <w:tr w:rsidR="00CB3531" w14:paraId="441FAA71"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3E50DE4" w14:textId="77777777" w:rsidR="00CB3531" w:rsidRDefault="00CB3531" w:rsidP="005A6CEB">
            <w:pPr>
              <w:pStyle w:val="Tabletext"/>
            </w:pPr>
            <w:r>
              <w:lastRenderedPageBreak/>
              <w:t>Quality</w:t>
            </w:r>
          </w:p>
        </w:tc>
        <w:tc>
          <w:tcPr>
            <w:tcW w:w="6300" w:type="dxa"/>
          </w:tcPr>
          <w:p w14:paraId="7552B499"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 xml:space="preserve">Quality </w:t>
            </w:r>
            <w:r w:rsidRPr="00D051FE">
              <w:t xml:space="preserve">is the </w:t>
            </w:r>
            <w:r>
              <w:t>standard</w:t>
            </w:r>
            <w:r w:rsidRPr="00D051FE">
              <w:t xml:space="preserve"> to which a deliverable satisfies the stated and implied needs of its various stakeholders, and thus provides value</w:t>
            </w:r>
            <w:r>
              <w:t xml:space="preserve"> through</w:t>
            </w:r>
            <w:r w:rsidRPr="00D051FE">
              <w:t xml:space="preserve"> attributes, including usability, reliability, maintainability, and performance efficiency</w:t>
            </w:r>
            <w:r>
              <w:t>.</w:t>
            </w:r>
          </w:p>
        </w:tc>
        <w:tc>
          <w:tcPr>
            <w:tcW w:w="1668" w:type="dxa"/>
          </w:tcPr>
          <w:p w14:paraId="00E74A7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2.1.4</w:t>
            </w:r>
          </w:p>
        </w:tc>
      </w:tr>
      <w:tr w:rsidR="00CB3531" w14:paraId="015AF7A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DDA7F48" w14:textId="77777777" w:rsidR="00CB3531" w:rsidRDefault="00CB3531" w:rsidP="005A6CEB">
            <w:pPr>
              <w:pStyle w:val="Tabletext"/>
            </w:pPr>
            <w:r>
              <w:t>Risk</w:t>
            </w:r>
          </w:p>
        </w:tc>
        <w:tc>
          <w:tcPr>
            <w:tcW w:w="6300" w:type="dxa"/>
          </w:tcPr>
          <w:p w14:paraId="12519E03"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 e</w:t>
            </w:r>
            <w:r w:rsidRPr="006851B2">
              <w:rPr>
                <w:bCs/>
              </w:rPr>
              <w:t>ffect of uncertainty on objectives</w:t>
            </w:r>
            <w:r>
              <w:rPr>
                <w:bCs/>
              </w:rPr>
              <w:t>.</w:t>
            </w:r>
            <w:r w:rsidRPr="006851B2">
              <w:rPr>
                <w:bCs/>
              </w:rPr>
              <w:t xml:space="preserve"> An effect is a deviation from the expected. It can be positive, negative or both, and can address, </w:t>
            </w:r>
            <w:proofErr w:type="gramStart"/>
            <w:r w:rsidRPr="006851B2">
              <w:rPr>
                <w:bCs/>
              </w:rPr>
              <w:t>create</w:t>
            </w:r>
            <w:proofErr w:type="gramEnd"/>
            <w:r w:rsidRPr="006851B2">
              <w:rPr>
                <w:bCs/>
              </w:rPr>
              <w:t xml:space="preserve"> or result in opportunities and threats</w:t>
            </w:r>
            <w:r>
              <w:rPr>
                <w:bCs/>
              </w:rPr>
              <w:t>.</w:t>
            </w:r>
          </w:p>
          <w:p w14:paraId="60279D0C" w14:textId="77777777" w:rsidR="00CB3531" w:rsidRPr="006851B2"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t>Risks are events or conditions that may or may not happen that influence the project.</w:t>
            </w:r>
          </w:p>
        </w:tc>
        <w:tc>
          <w:tcPr>
            <w:tcW w:w="1668" w:type="dxa"/>
          </w:tcPr>
          <w:p w14:paraId="6AC0CBE5" w14:textId="77777777" w:rsidR="00CB3531" w:rsidRPr="003F47C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2.2.1</w:t>
            </w:r>
          </w:p>
        </w:tc>
      </w:tr>
      <w:tr w:rsidR="00CB3531" w14:paraId="0CC8F08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9DC2F0B" w14:textId="77777777" w:rsidR="00CB3531" w:rsidRDefault="00CB3531" w:rsidP="005A6CEB">
            <w:pPr>
              <w:pStyle w:val="Tabletext"/>
            </w:pPr>
            <w:r>
              <w:t>Risk breakdown structure</w:t>
            </w:r>
          </w:p>
        </w:tc>
        <w:tc>
          <w:tcPr>
            <w:tcW w:w="6300" w:type="dxa"/>
          </w:tcPr>
          <w:p w14:paraId="2F057D4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93456D">
              <w:t>hierarch</w:t>
            </w:r>
            <w:r>
              <w:t xml:space="preserve">ical representation of </w:t>
            </w:r>
            <w:r w:rsidRPr="0093456D">
              <w:t xml:space="preserve">risks </w:t>
            </w:r>
            <w:r>
              <w:t>classified</w:t>
            </w:r>
            <w:r w:rsidRPr="0093456D">
              <w:t xml:space="preserve"> by risk category</w:t>
            </w:r>
            <w:r>
              <w:t>. Can be used as a tool to identify project risks.</w:t>
            </w:r>
          </w:p>
        </w:tc>
        <w:tc>
          <w:tcPr>
            <w:tcW w:w="1668" w:type="dxa"/>
          </w:tcPr>
          <w:p w14:paraId="00A31E2A" w14:textId="77777777" w:rsidR="00CB3531" w:rsidRPr="0093456D"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3.3.3</w:t>
            </w:r>
          </w:p>
        </w:tc>
      </w:tr>
      <w:tr w:rsidR="00CB3531" w14:paraId="2D0BAF0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3C08D9B" w14:textId="77777777" w:rsidR="00CB3531" w:rsidRDefault="00CB3531" w:rsidP="005A6CEB">
            <w:pPr>
              <w:pStyle w:val="Tabletext"/>
            </w:pPr>
            <w:r>
              <w:t>Schedule</w:t>
            </w:r>
          </w:p>
        </w:tc>
        <w:tc>
          <w:tcPr>
            <w:tcW w:w="6300" w:type="dxa"/>
          </w:tcPr>
          <w:p w14:paraId="5D0521C3" w14:textId="73E107C6"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24DC9">
              <w:t>A schedule is a time management tool</w:t>
            </w:r>
            <w:r>
              <w:t>,</w:t>
            </w:r>
            <w:r w:rsidRPr="00324DC9">
              <w:t xml:space="preserve"> a plan for carrying out a project considering the deliverables that need to be produced and the expected time to completion</w:t>
            </w:r>
            <w:r>
              <w:t>, usually measured in days, months, or years</w:t>
            </w:r>
            <w:r w:rsidR="004F1772">
              <w:t>.</w:t>
            </w:r>
          </w:p>
        </w:tc>
        <w:tc>
          <w:tcPr>
            <w:tcW w:w="1668" w:type="dxa"/>
          </w:tcPr>
          <w:p w14:paraId="28ED275C" w14:textId="77777777" w:rsidR="00CB3531" w:rsidRPr="00324DC9"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2.2.2</w:t>
            </w:r>
          </w:p>
        </w:tc>
      </w:tr>
      <w:tr w:rsidR="00CB3531" w14:paraId="0CD5D79B"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44607F1" w14:textId="77777777" w:rsidR="00CB3531" w:rsidRDefault="00CB3531" w:rsidP="005A6CEB">
            <w:pPr>
              <w:pStyle w:val="Tabletext"/>
            </w:pPr>
            <w:r>
              <w:t>Schedule risk analysis</w:t>
            </w:r>
          </w:p>
        </w:tc>
        <w:tc>
          <w:tcPr>
            <w:tcW w:w="6300" w:type="dxa"/>
          </w:tcPr>
          <w:p w14:paraId="7DAB7A12" w14:textId="0DBF60AC"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24DC9">
              <w:t xml:space="preserve">A schedule risk analysis uses statistical </w:t>
            </w:r>
            <w:r>
              <w:t>methods</w:t>
            </w:r>
            <w:r w:rsidRPr="00324DC9">
              <w:t xml:space="preserve"> to identify the level of confidence that a project will meet the forecasted completion date and </w:t>
            </w:r>
            <w:r>
              <w:t xml:space="preserve">the estimated float </w:t>
            </w:r>
            <w:r w:rsidRPr="00324DC9">
              <w:t>to meet the project completion date for the desired level of confidence</w:t>
            </w:r>
            <w:r w:rsidR="004F1772">
              <w:t>.</w:t>
            </w:r>
          </w:p>
        </w:tc>
        <w:tc>
          <w:tcPr>
            <w:tcW w:w="1668" w:type="dxa"/>
          </w:tcPr>
          <w:p w14:paraId="3676F65B" w14:textId="77777777" w:rsidR="00CB3531" w:rsidRPr="00324DC9"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4.4</w:t>
            </w:r>
          </w:p>
        </w:tc>
      </w:tr>
      <w:tr w:rsidR="00CB3531" w14:paraId="6219A13D"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2BD00EC" w14:textId="77777777" w:rsidR="00CB3531" w:rsidRDefault="00CB3531" w:rsidP="005A6CEB">
            <w:pPr>
              <w:pStyle w:val="Tabletext"/>
            </w:pPr>
            <w:r>
              <w:t>Scope</w:t>
            </w:r>
          </w:p>
        </w:tc>
        <w:tc>
          <w:tcPr>
            <w:tcW w:w="6300" w:type="dxa"/>
          </w:tcPr>
          <w:p w14:paraId="27D90646" w14:textId="5C30D145"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 scope d</w:t>
            </w:r>
            <w:r w:rsidRPr="00D051FE">
              <w:t>etermine</w:t>
            </w:r>
            <w:r>
              <w:t>s</w:t>
            </w:r>
            <w:r w:rsidRPr="00D051FE">
              <w:t xml:space="preserve"> </w:t>
            </w:r>
            <w:r>
              <w:t>the deliverables</w:t>
            </w:r>
            <w:r w:rsidRPr="00D051FE">
              <w:t xml:space="preserve"> within the timeframe and resource constraints imposed on the project</w:t>
            </w:r>
            <w:r w:rsidR="004F1772">
              <w:t>.</w:t>
            </w:r>
          </w:p>
        </w:tc>
        <w:tc>
          <w:tcPr>
            <w:tcW w:w="1668" w:type="dxa"/>
          </w:tcPr>
          <w:p w14:paraId="4BD2692C"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2.1.3</w:t>
            </w:r>
          </w:p>
        </w:tc>
      </w:tr>
      <w:tr w:rsidR="00CB3531" w14:paraId="281C4640"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C4B7C5A" w14:textId="77777777" w:rsidR="00CB3531" w:rsidRDefault="00CB3531" w:rsidP="005A6CEB">
            <w:pPr>
              <w:pStyle w:val="Tabletext"/>
            </w:pPr>
            <w:r>
              <w:t>Systemic risk</w:t>
            </w:r>
          </w:p>
        </w:tc>
        <w:tc>
          <w:tcPr>
            <w:tcW w:w="6300" w:type="dxa"/>
          </w:tcPr>
          <w:p w14:paraId="46EE3E58" w14:textId="2921F4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R</w:t>
            </w:r>
            <w:r w:rsidRPr="00126483">
              <w:t xml:space="preserve">isk </w:t>
            </w:r>
            <w:r>
              <w:t>resulting from</w:t>
            </w:r>
            <w:r w:rsidRPr="00126483">
              <w:t xml:space="preserve"> the system </w:t>
            </w:r>
            <w:r>
              <w:t xml:space="preserve">delivering the </w:t>
            </w:r>
            <w:r w:rsidRPr="00126483">
              <w:t xml:space="preserve">project, </w:t>
            </w:r>
            <w:r>
              <w:t>and the overall context in which the project is delivered. This does not include risks unique to the project</w:t>
            </w:r>
            <w:r w:rsidR="004F1772">
              <w:t>.</w:t>
            </w:r>
          </w:p>
        </w:tc>
        <w:tc>
          <w:tcPr>
            <w:tcW w:w="1668" w:type="dxa"/>
          </w:tcPr>
          <w:p w14:paraId="3CDA91E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6E306D0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5FBFDE57" w14:textId="77777777" w:rsidR="00CB3531" w:rsidRDefault="00CB3531" w:rsidP="005A6CEB">
            <w:pPr>
              <w:pStyle w:val="Tabletext"/>
            </w:pPr>
            <w:r>
              <w:t>Total estimated investment</w:t>
            </w:r>
          </w:p>
        </w:tc>
        <w:tc>
          <w:tcPr>
            <w:tcW w:w="6300" w:type="dxa"/>
          </w:tcPr>
          <w:p w14:paraId="5EC18852" w14:textId="59C670EE"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247015">
              <w:t xml:space="preserve">An estimate of the </w:t>
            </w:r>
            <w:r>
              <w:t xml:space="preserve">total </w:t>
            </w:r>
            <w:r w:rsidRPr="00247015">
              <w:t>amount of expenditure required to delive</w:t>
            </w:r>
            <w:r>
              <w:t xml:space="preserve">r an ‘asset investment’ project, including the </w:t>
            </w:r>
            <w:r w:rsidR="00067166">
              <w:t>base cost estimate</w:t>
            </w:r>
            <w:r>
              <w:t xml:space="preserve">, the </w:t>
            </w:r>
            <w:r w:rsidR="00067166">
              <w:t xml:space="preserve">base risk estimate </w:t>
            </w:r>
            <w:r>
              <w:t xml:space="preserve">(including escalation), and the </w:t>
            </w:r>
            <w:r w:rsidR="004F1772">
              <w:t>excess risk estimate</w:t>
            </w:r>
          </w:p>
        </w:tc>
        <w:tc>
          <w:tcPr>
            <w:tcW w:w="1668" w:type="dxa"/>
          </w:tcPr>
          <w:p w14:paraId="41978E07" w14:textId="77777777" w:rsidR="00CB3531" w:rsidRPr="00247015"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4AF3BF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52D347C9" w14:textId="77777777" w:rsidR="00CB3531" w:rsidRDefault="00CB3531" w:rsidP="005A6CEB">
            <w:pPr>
              <w:pStyle w:val="Tabletext"/>
            </w:pPr>
            <w:r>
              <w:t>Uncertainty</w:t>
            </w:r>
          </w:p>
        </w:tc>
        <w:tc>
          <w:tcPr>
            <w:tcW w:w="6300" w:type="dxa"/>
          </w:tcPr>
          <w:p w14:paraId="0E75C45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Uncertainty in a risk management context is the inherent variability of an estimate and the lack of certainty in future outcomes. It reflects the inability to define unknowns.</w:t>
            </w:r>
          </w:p>
        </w:tc>
        <w:tc>
          <w:tcPr>
            <w:tcW w:w="1668" w:type="dxa"/>
          </w:tcPr>
          <w:p w14:paraId="56F8DFD1" w14:textId="77777777" w:rsidR="00CB3531" w:rsidRPr="003F47C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2.2.1</w:t>
            </w:r>
          </w:p>
        </w:tc>
      </w:tr>
      <w:tr w:rsidR="00CB3531" w14:paraId="38414988"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19BD01C" w14:textId="77777777" w:rsidR="00CB3531" w:rsidRDefault="00CB3531" w:rsidP="005A6CEB">
            <w:pPr>
              <w:pStyle w:val="Tabletext"/>
            </w:pPr>
            <w:r>
              <w:t>Work Breakdown Structure (WBS)</w:t>
            </w:r>
          </w:p>
        </w:tc>
        <w:tc>
          <w:tcPr>
            <w:tcW w:w="6300" w:type="dxa"/>
          </w:tcPr>
          <w:p w14:paraId="018BC586" w14:textId="2EDDF62B"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8C5893">
              <w:t xml:space="preserve">A WBS is a </w:t>
            </w:r>
            <w:r>
              <w:t xml:space="preserve">hierarchical, </w:t>
            </w:r>
            <w:r w:rsidRPr="008C5893">
              <w:t>deliverable</w:t>
            </w:r>
            <w:r w:rsidR="00574CDE">
              <w:noBreakHyphen/>
            </w:r>
            <w:r w:rsidRPr="008C5893">
              <w:t xml:space="preserve">oriented itemisation of the project tasks </w:t>
            </w:r>
            <w:r>
              <w:t xml:space="preserve">required </w:t>
            </w:r>
            <w:r w:rsidRPr="008C5893">
              <w:t xml:space="preserve">to </w:t>
            </w:r>
            <w:r>
              <w:t xml:space="preserve">be executed </w:t>
            </w:r>
            <w:r w:rsidRPr="008C5893">
              <w:t>to accomplish the project objectives</w:t>
            </w:r>
            <w:r>
              <w:t xml:space="preserve"> grouping by like items or areas of work</w:t>
            </w:r>
            <w:r w:rsidR="004F1772">
              <w:t>.</w:t>
            </w:r>
          </w:p>
        </w:tc>
        <w:tc>
          <w:tcPr>
            <w:tcW w:w="1668" w:type="dxa"/>
          </w:tcPr>
          <w:p w14:paraId="6A25693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3.4.2</w:t>
            </w:r>
          </w:p>
        </w:tc>
      </w:tr>
    </w:tbl>
    <w:p w14:paraId="3BAEA559" w14:textId="77777777" w:rsidR="00CB3531" w:rsidRDefault="00CB3531" w:rsidP="00CB3531">
      <w:pPr>
        <w:spacing w:before="0" w:after="0" w:line="240" w:lineRule="auto"/>
      </w:pPr>
    </w:p>
    <w:p w14:paraId="1BD8F3BD" w14:textId="77777777" w:rsidR="00FE18A0" w:rsidRPr="00FE18A0" w:rsidRDefault="00FE18A0" w:rsidP="00AF6567"/>
    <w:p w14:paraId="6D0B6D94"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2B717A6B" w14:textId="0910EA4C" w:rsidR="00F72E6C" w:rsidRDefault="00F72E6C" w:rsidP="00F72E6C">
      <w:pPr>
        <w:pStyle w:val="Heading1"/>
        <w:ind w:left="432" w:hanging="432"/>
      </w:pPr>
      <w:bookmarkStart w:id="0" w:name="_Toc60834996"/>
      <w:bookmarkStart w:id="1" w:name="_Toc79074430"/>
      <w:r>
        <w:lastRenderedPageBreak/>
        <w:t xml:space="preserve">Executive </w:t>
      </w:r>
      <w:r w:rsidR="00744E97">
        <w:t>summary</w:t>
      </w:r>
      <w:bookmarkEnd w:id="0"/>
      <w:bookmarkEnd w:id="1"/>
    </w:p>
    <w:p w14:paraId="3B7229D9" w14:textId="252C6AD0" w:rsidR="00F72E6C" w:rsidRDefault="00F72E6C" w:rsidP="00F72E6C">
      <w:r>
        <w:t>These Risk, Time, Cost, and Contingency technical guidelines have been developed by the Office of Projects Victoria to assist project teams plan, propose, and deliver projects through the Department of Treasury and Finance’s Investment Lifecycle. They are applicable to investments funded through the Budget process where a business case must be prepared, with additional requirements applicable to High Value High Risk (HVHR) projects.</w:t>
      </w:r>
    </w:p>
    <w:p w14:paraId="25BC2E8B" w14:textId="634C660E" w:rsidR="00F72E6C" w:rsidRDefault="00F72E6C" w:rsidP="00F72E6C">
      <w:r>
        <w:t xml:space="preserve">The guidelines introduce an integrated approach to risk, time, cost, and contingency identification, quantification, and management, to promote consistency in related project management practices, estimates, terminology, and reporting. They detail the underlying concepts to improve the level of understanding of project teams, outline the steps for implementation, and prescribe minimum estimating requirements and methods and practices. </w:t>
      </w:r>
      <w:r w:rsidR="000F455E">
        <w:t>Risk, Time, Cost, and Contingency</w:t>
      </w:r>
      <w:r w:rsidR="000F455E" w:rsidDel="000F455E">
        <w:t xml:space="preserve"> </w:t>
      </w:r>
      <w:r>
        <w:t>reporting requirements are also summarised to provide clarity for project teams and agencies.</w:t>
      </w:r>
    </w:p>
    <w:p w14:paraId="3F5253A0" w14:textId="1C6A2A6D" w:rsidR="00F72E6C" w:rsidRDefault="00F72E6C" w:rsidP="00F72E6C">
      <w:r>
        <w:t>A maturity model is provided to support a fit</w:t>
      </w:r>
      <w:r w:rsidR="00574CDE">
        <w:noBreakHyphen/>
      </w:r>
      <w:r>
        <w:t>for</w:t>
      </w:r>
      <w:r w:rsidR="00574CDE">
        <w:noBreakHyphen/>
      </w:r>
      <w:r>
        <w:t>purpose approach, which defines minimum requirements for agencies delivering HVHR and non</w:t>
      </w:r>
      <w:r w:rsidR="00574CDE">
        <w:noBreakHyphen/>
      </w:r>
      <w:r>
        <w:t>HVHR projects, as well as best practice for large priority or flagship projects. The maturity assessments have been developed to assist teams to identify whether their level of understanding and application of practices is appropriate given the complexity of their projects and should be applied with the aim of maximising value for money within budget and time constraints.</w:t>
      </w:r>
    </w:p>
    <w:p w14:paraId="545F05C1" w14:textId="77777777" w:rsidR="00F72E6C" w:rsidRPr="007B633F" w:rsidRDefault="00F72E6C" w:rsidP="00F72E6C">
      <w:r>
        <w:t xml:space="preserve">These guidelines should be read alongside existing government standards, guidelines, </w:t>
      </w:r>
      <w:proofErr w:type="gramStart"/>
      <w:r>
        <w:t>frameworks</w:t>
      </w:r>
      <w:proofErr w:type="gramEnd"/>
      <w:r>
        <w:t xml:space="preserve"> and strategies, and it is expected that organisations will develop their own estimating guidelines in support of this guidance specific to the types of projects being delivered.</w:t>
      </w:r>
    </w:p>
    <w:p w14:paraId="69FB91C7" w14:textId="77777777" w:rsidR="00F72E6C" w:rsidRDefault="00F72E6C" w:rsidP="00EE7430">
      <w:pPr>
        <w:pStyle w:val="Heading1numbered"/>
        <w:pageBreakBefore/>
      </w:pPr>
      <w:bookmarkStart w:id="2" w:name="_Toc60834997"/>
      <w:bookmarkStart w:id="3" w:name="_Toc79074431"/>
      <w:r w:rsidRPr="00734FC7">
        <w:lastRenderedPageBreak/>
        <w:t>Introduction</w:t>
      </w:r>
      <w:bookmarkEnd w:id="2"/>
      <w:bookmarkEnd w:id="3"/>
    </w:p>
    <w:p w14:paraId="73147E98" w14:textId="183EFDD0" w:rsidR="00F72E6C" w:rsidRDefault="00F72E6C" w:rsidP="00F72E6C">
      <w:pPr>
        <w:pStyle w:val="Heading2numbered"/>
      </w:pPr>
      <w:bookmarkStart w:id="4" w:name="_Toc24975668"/>
      <w:bookmarkStart w:id="5" w:name="_Toc24979438"/>
      <w:bookmarkStart w:id="6" w:name="_Toc24991009"/>
      <w:bookmarkStart w:id="7" w:name="_Toc24991165"/>
      <w:bookmarkStart w:id="8" w:name="_Toc25251404"/>
      <w:bookmarkStart w:id="9" w:name="_Toc30172181"/>
      <w:bookmarkStart w:id="10" w:name="_Toc30174888"/>
      <w:bookmarkStart w:id="11" w:name="_Toc34136698"/>
      <w:bookmarkStart w:id="12" w:name="_Toc34145487"/>
      <w:bookmarkStart w:id="13" w:name="_Toc40711407"/>
      <w:bookmarkStart w:id="14" w:name="_Toc40955332"/>
      <w:bookmarkStart w:id="15" w:name="_Toc60834998"/>
      <w:bookmarkStart w:id="16" w:name="_Toc79074432"/>
      <w:r>
        <w:t>Document purpose</w:t>
      </w:r>
      <w:bookmarkEnd w:id="4"/>
      <w:bookmarkEnd w:id="5"/>
      <w:bookmarkEnd w:id="6"/>
      <w:bookmarkEnd w:id="7"/>
      <w:bookmarkEnd w:id="8"/>
      <w:bookmarkEnd w:id="9"/>
      <w:bookmarkEnd w:id="10"/>
      <w:bookmarkEnd w:id="11"/>
      <w:bookmarkEnd w:id="12"/>
      <w:bookmarkEnd w:id="13"/>
      <w:bookmarkEnd w:id="14"/>
      <w:bookmarkEnd w:id="15"/>
      <w:bookmarkEnd w:id="16"/>
    </w:p>
    <w:p w14:paraId="74497E5C" w14:textId="77777777" w:rsidR="00F72E6C" w:rsidRPr="009453B0" w:rsidRDefault="00F72E6C" w:rsidP="00F72E6C">
      <w:r w:rsidRPr="009453B0">
        <w:t xml:space="preserve">The </w:t>
      </w:r>
      <w:r>
        <w:t xml:space="preserve">Office of Projects Victoria (OPV), an administrative office within the </w:t>
      </w:r>
      <w:r w:rsidRPr="009453B0">
        <w:t>Department of Treasury and Finance (DTF)</w:t>
      </w:r>
      <w:r>
        <w:t>,</w:t>
      </w:r>
      <w:r w:rsidRPr="009453B0">
        <w:t xml:space="preserve"> has developed these Risk, Time, Cost and Contingency (RTCC) technical guidelines to assist </w:t>
      </w:r>
      <w:r>
        <w:t xml:space="preserve">project teams </w:t>
      </w:r>
      <w:r w:rsidRPr="009453B0">
        <w:t xml:space="preserve">as they plan, </w:t>
      </w:r>
      <w:proofErr w:type="gramStart"/>
      <w:r w:rsidRPr="009453B0">
        <w:t>propose</w:t>
      </w:r>
      <w:proofErr w:type="gramEnd"/>
      <w:r w:rsidRPr="009453B0">
        <w:t xml:space="preserve"> and deliver </w:t>
      </w:r>
      <w:r>
        <w:t>project</w:t>
      </w:r>
      <w:r w:rsidRPr="009453B0">
        <w:t xml:space="preserve">s </w:t>
      </w:r>
      <w:r>
        <w:t>through</w:t>
      </w:r>
      <w:r w:rsidRPr="009453B0">
        <w:t xml:space="preserve"> DTF’s Investment Lifecycle. </w:t>
      </w:r>
    </w:p>
    <w:p w14:paraId="4281740D" w14:textId="77777777" w:rsidR="00F72E6C" w:rsidRDefault="00F72E6C" w:rsidP="00F72E6C">
      <w:r w:rsidRPr="009453B0">
        <w:t>The guidelines introduce an integrated approach to risk, time, cost and contingency identification, quantification</w:t>
      </w:r>
      <w:r>
        <w:t>,</w:t>
      </w:r>
      <w:r w:rsidRPr="009453B0">
        <w:t xml:space="preserve"> and management</w:t>
      </w:r>
      <w:r>
        <w:t>. They highlight</w:t>
      </w:r>
      <w:r w:rsidRPr="009453B0">
        <w:t xml:space="preserve"> the importance of applying these concepts and the foundations of RTCC</w:t>
      </w:r>
      <w:r>
        <w:t xml:space="preserve">, which are </w:t>
      </w:r>
      <w:r w:rsidRPr="009453B0">
        <w:t xml:space="preserve">benefits, </w:t>
      </w:r>
      <w:proofErr w:type="gramStart"/>
      <w:r w:rsidRPr="009453B0">
        <w:t>quality</w:t>
      </w:r>
      <w:proofErr w:type="gramEnd"/>
      <w:r w:rsidRPr="009453B0">
        <w:t xml:space="preserve"> and scope</w:t>
      </w:r>
      <w:r>
        <w:t>,</w:t>
      </w:r>
      <w:r w:rsidRPr="009453B0">
        <w:t xml:space="preserve"> </w:t>
      </w:r>
      <w:r>
        <w:t>throughout the lifecycle of an investment</w:t>
      </w:r>
      <w:r w:rsidRPr="009453B0">
        <w:t xml:space="preserve">. </w:t>
      </w:r>
      <w:r>
        <w:t>Taking</w:t>
      </w:r>
      <w:r w:rsidRPr="009453B0">
        <w:t xml:space="preserve"> an integrated approach</w:t>
      </w:r>
      <w:r>
        <w:t xml:space="preserve"> helps position </w:t>
      </w:r>
      <w:r w:rsidRPr="009453B0">
        <w:t>project</w:t>
      </w:r>
      <w:r>
        <w:t>s</w:t>
      </w:r>
      <w:r w:rsidRPr="009453B0">
        <w:t xml:space="preserve"> to achieve </w:t>
      </w:r>
      <w:r>
        <w:t xml:space="preserve">their </w:t>
      </w:r>
      <w:r w:rsidRPr="009453B0">
        <w:t xml:space="preserve">stated benefits and be delivered on time and to budget. </w:t>
      </w:r>
    </w:p>
    <w:p w14:paraId="7B4DEE76" w14:textId="12BBB15B" w:rsidR="00F72E6C" w:rsidRPr="009453B0" w:rsidRDefault="00F72E6C" w:rsidP="00F72E6C">
      <w:r>
        <w:t>In addition to introducing these concepts, the guidelines provide a set of terms, tools and techniques which enhance Government’s ability to deliver projects that provide maximum benefit to Victoria</w:t>
      </w:r>
      <w:r w:rsidR="00CB3531">
        <w:t xml:space="preserve">. </w:t>
      </w:r>
    </w:p>
    <w:p w14:paraId="77C2199A" w14:textId="3820E055" w:rsidR="00F72E6C" w:rsidRDefault="00F72E6C" w:rsidP="00F72E6C">
      <w:r w:rsidRPr="009453B0">
        <w:t xml:space="preserve">The guidelines aim to: </w:t>
      </w:r>
    </w:p>
    <w:p w14:paraId="604ADCCB" w14:textId="39A32D00" w:rsidR="00F72E6C" w:rsidRDefault="00F72E6C" w:rsidP="00EF1312">
      <w:pPr>
        <w:pStyle w:val="Bullet1"/>
      </w:pPr>
      <w:r w:rsidRPr="009453B0">
        <w:t xml:space="preserve">Support improved RTCC identification, </w:t>
      </w:r>
      <w:proofErr w:type="gramStart"/>
      <w:r w:rsidRPr="009453B0">
        <w:t>quantification</w:t>
      </w:r>
      <w:proofErr w:type="gramEnd"/>
      <w:r w:rsidRPr="009453B0">
        <w:t xml:space="preserve"> and management</w:t>
      </w:r>
      <w:r>
        <w:t xml:space="preserve"> </w:t>
      </w:r>
      <w:r w:rsidRPr="009453B0">
        <w:t>to:</w:t>
      </w:r>
    </w:p>
    <w:p w14:paraId="2191FFC1" w14:textId="7D15F6A5" w:rsidR="00F72E6C" w:rsidRDefault="00F72E6C" w:rsidP="00EF1312">
      <w:pPr>
        <w:pStyle w:val="Bullet2"/>
      </w:pPr>
      <w:r>
        <w:t>enable consistency in developing and managing estimates</w:t>
      </w:r>
    </w:p>
    <w:p w14:paraId="790D60EF" w14:textId="5608ACC3" w:rsidR="00F72E6C" w:rsidRDefault="00F72E6C" w:rsidP="00EF1312">
      <w:pPr>
        <w:pStyle w:val="Bullet2"/>
      </w:pPr>
      <w:r>
        <w:t xml:space="preserve">allow the timely identification and intervention of projects that </w:t>
      </w:r>
      <w:r w:rsidR="0028123E">
        <w:t xml:space="preserve">need </w:t>
      </w:r>
      <w:r>
        <w:t>greater oversight</w:t>
      </w:r>
    </w:p>
    <w:p w14:paraId="114C9827" w14:textId="6E1D8F6C" w:rsidR="00F72E6C" w:rsidRDefault="00F72E6C" w:rsidP="00EF1312">
      <w:pPr>
        <w:pStyle w:val="Bullet2"/>
      </w:pPr>
      <w:r>
        <w:t xml:space="preserve">inform the quantification of the overall </w:t>
      </w:r>
      <w:r w:rsidR="00EC1191">
        <w:t xml:space="preserve">whole </w:t>
      </w:r>
      <w:r>
        <w:t>of Victorian Government (WoVG) risk exposure and response</w:t>
      </w:r>
    </w:p>
    <w:p w14:paraId="4275D63A" w14:textId="6BDA23FF" w:rsidR="00F72E6C" w:rsidRDefault="00F72E6C" w:rsidP="00EF1312">
      <w:pPr>
        <w:pStyle w:val="Bullet2"/>
      </w:pPr>
      <w:r>
        <w:t>assist projects in understanding their reporting obligations by clearly and consistently defining RTCC terminology</w:t>
      </w:r>
    </w:p>
    <w:p w14:paraId="3DA8428A" w14:textId="77777777" w:rsidR="00F72E6C" w:rsidRDefault="00F72E6C" w:rsidP="00EF1312">
      <w:pPr>
        <w:pStyle w:val="Bullet2"/>
      </w:pPr>
      <w:r>
        <w:t>allow project benchmarking for improved accuracy of estimating and management for departments and the WoVG portfolio.</w:t>
      </w:r>
    </w:p>
    <w:p w14:paraId="5A1F0E79" w14:textId="61E8EDC1" w:rsidR="00F72E6C" w:rsidRPr="009453B0" w:rsidRDefault="00F72E6C" w:rsidP="00EF1312">
      <w:pPr>
        <w:pStyle w:val="Bullet1"/>
      </w:pPr>
      <w:r w:rsidRPr="009453B0">
        <w:t>Provide an understanding of the interactions between RTCC</w:t>
      </w:r>
      <w:r>
        <w:t>,</w:t>
      </w:r>
      <w:r w:rsidRPr="009453B0">
        <w:t xml:space="preserve"> benefits, scope, and quality</w:t>
      </w:r>
    </w:p>
    <w:p w14:paraId="488CFEE6" w14:textId="4C13A534" w:rsidR="00F72E6C" w:rsidRPr="009453B0" w:rsidRDefault="00F72E6C" w:rsidP="00EF1312">
      <w:pPr>
        <w:pStyle w:val="Bullet1"/>
      </w:pPr>
      <w:r w:rsidRPr="009453B0">
        <w:t>Present maturity assessments for self</w:t>
      </w:r>
      <w:r w:rsidR="00574CDE">
        <w:noBreakHyphen/>
      </w:r>
      <w:r w:rsidRPr="009453B0">
        <w:t>assessment.</w:t>
      </w:r>
    </w:p>
    <w:p w14:paraId="0A904FD3" w14:textId="5C73C1A2" w:rsidR="00F72E6C" w:rsidRDefault="00F72E6C" w:rsidP="00AF6567">
      <w:r w:rsidRPr="009453B0">
        <w:t>The guidelines are presented in t</w:t>
      </w:r>
      <w:r>
        <w:t>hree</w:t>
      </w:r>
      <w:r w:rsidRPr="009453B0">
        <w:t xml:space="preserve"> key sections:</w:t>
      </w:r>
    </w:p>
    <w:p w14:paraId="77C66453" w14:textId="77777777" w:rsidR="00F72E6C" w:rsidRPr="009453B0" w:rsidRDefault="00F72E6C" w:rsidP="00EF1312">
      <w:pPr>
        <w:pStyle w:val="Numpara"/>
      </w:pPr>
      <w:r w:rsidRPr="009453B0">
        <w:rPr>
          <w:b/>
        </w:rPr>
        <w:t>Key Concepts</w:t>
      </w:r>
      <w:r w:rsidRPr="009453B0">
        <w:t xml:space="preserve"> –</w:t>
      </w:r>
      <w:r>
        <w:t xml:space="preserve"> </w:t>
      </w:r>
      <w:r w:rsidRPr="009453B0">
        <w:t xml:space="preserve">RTCC and its foundations (benefits, </w:t>
      </w:r>
      <w:proofErr w:type="gramStart"/>
      <w:r w:rsidRPr="009453B0">
        <w:t>quality</w:t>
      </w:r>
      <w:proofErr w:type="gramEnd"/>
      <w:r w:rsidRPr="009453B0">
        <w:t xml:space="preserve"> and scope) are introduced alongside individual maturity assessments for each of the concepts. These assessments </w:t>
      </w:r>
      <w:r>
        <w:t>assist</w:t>
      </w:r>
      <w:r w:rsidRPr="009453B0">
        <w:t xml:space="preserve"> </w:t>
      </w:r>
      <w:r>
        <w:t>project teams</w:t>
      </w:r>
      <w:r w:rsidRPr="009453B0">
        <w:t xml:space="preserve"> </w:t>
      </w:r>
      <w:r>
        <w:t xml:space="preserve">to </w:t>
      </w:r>
      <w:r w:rsidRPr="009453B0">
        <w:t xml:space="preserve">determine whether </w:t>
      </w:r>
      <w:r>
        <w:t xml:space="preserve">their level of </w:t>
      </w:r>
      <w:r w:rsidRPr="009453B0">
        <w:t xml:space="preserve">understanding and application </w:t>
      </w:r>
      <w:r>
        <w:t xml:space="preserve">is </w:t>
      </w:r>
      <w:r w:rsidRPr="009453B0">
        <w:t>appropriate</w:t>
      </w:r>
      <w:r>
        <w:t xml:space="preserve"> given the complexity of their projects</w:t>
      </w:r>
      <w:r w:rsidRPr="009453B0">
        <w:t xml:space="preserve">. </w:t>
      </w:r>
    </w:p>
    <w:p w14:paraId="1103B85F" w14:textId="77777777" w:rsidR="00F72E6C" w:rsidRDefault="00F72E6C" w:rsidP="00A0406C">
      <w:pPr>
        <w:pStyle w:val="Numpara"/>
        <w:keepNext/>
      </w:pPr>
      <w:r w:rsidRPr="009453B0">
        <w:rPr>
          <w:b/>
        </w:rPr>
        <w:lastRenderedPageBreak/>
        <w:t>Implementing RTCC</w:t>
      </w:r>
      <w:r w:rsidRPr="009453B0">
        <w:t xml:space="preserve"> –</w:t>
      </w:r>
      <w:r>
        <w:t xml:space="preserve"> details how RTCC </w:t>
      </w:r>
      <w:r w:rsidRPr="009453B0">
        <w:t xml:space="preserve">concepts can be implemented across the </w:t>
      </w:r>
      <w:r>
        <w:t>DTF I</w:t>
      </w:r>
      <w:r w:rsidRPr="009453B0">
        <w:t xml:space="preserve">nvestment </w:t>
      </w:r>
      <w:r>
        <w:t>L</w:t>
      </w:r>
      <w:r w:rsidRPr="009453B0">
        <w:t>ifecycle</w:t>
      </w:r>
      <w:r>
        <w:t xml:space="preserve"> and summarises project reporting requirements</w:t>
      </w:r>
      <w:r w:rsidRPr="009453B0">
        <w:t>.</w:t>
      </w:r>
    </w:p>
    <w:p w14:paraId="56C4BD7F" w14:textId="77777777" w:rsidR="00F72E6C" w:rsidRDefault="00F72E6C" w:rsidP="00EF1312">
      <w:pPr>
        <w:pStyle w:val="Numpara"/>
      </w:pPr>
      <w:r>
        <w:rPr>
          <w:b/>
        </w:rPr>
        <w:t xml:space="preserve">Quantifying RTCC </w:t>
      </w:r>
      <w:r w:rsidRPr="009453B0">
        <w:t>–</w:t>
      </w:r>
      <w:r>
        <w:t xml:space="preserve"> details the prescribed methods for quantifying RTCC </w:t>
      </w:r>
      <w:r w:rsidRPr="009453B0">
        <w:t>concepts.</w:t>
      </w:r>
    </w:p>
    <w:p w14:paraId="597F9628" w14:textId="7E1CA9C9" w:rsidR="00F72E6C" w:rsidRDefault="00F72E6C" w:rsidP="00F72E6C">
      <w:r>
        <w:t xml:space="preserve">RTCC and its foundations </w:t>
      </w:r>
      <w:r w:rsidRPr="009453B0">
        <w:t xml:space="preserve">(benefits, </w:t>
      </w:r>
      <w:proofErr w:type="gramStart"/>
      <w:r w:rsidRPr="009453B0">
        <w:t>quality</w:t>
      </w:r>
      <w:proofErr w:type="gramEnd"/>
      <w:r w:rsidRPr="009453B0">
        <w:t xml:space="preserve"> and scope) </w:t>
      </w:r>
      <w:r>
        <w:t xml:space="preserve">should not be considered in isolation of other project priorities and practices. These guidelines should be read alongside existing government standards, guidelines, </w:t>
      </w:r>
      <w:proofErr w:type="gramStart"/>
      <w:r>
        <w:t>frameworks</w:t>
      </w:r>
      <w:proofErr w:type="gramEnd"/>
      <w:r>
        <w:t xml:space="preserve"> and strategies, and it is expected that organisations will develop their own estimating guidelines in support of this guidance. As illustrated in </w:t>
      </w:r>
      <w:r>
        <w:fldChar w:fldCharType="begin"/>
      </w:r>
      <w:r>
        <w:instrText xml:space="preserve"> REF _Ref58422505 \h </w:instrText>
      </w:r>
      <w:r>
        <w:fldChar w:fldCharType="separate"/>
      </w:r>
      <w:r w:rsidR="00CB26FC">
        <w:t xml:space="preserve">Figure </w:t>
      </w:r>
      <w:r w:rsidR="00CB26FC">
        <w:rPr>
          <w:noProof/>
        </w:rPr>
        <w:t>1</w:t>
      </w:r>
      <w:r>
        <w:fldChar w:fldCharType="end"/>
      </w:r>
      <w:r>
        <w:t>, RTCC aligns with other government and industry frameworks.</w:t>
      </w:r>
    </w:p>
    <w:p w14:paraId="5F2A3C23" w14:textId="40FF3BFD" w:rsidR="006217EF" w:rsidRDefault="006217EF" w:rsidP="006217EF">
      <w:pPr>
        <w:pStyle w:val="Caption"/>
      </w:pPr>
      <w:bookmarkStart w:id="17" w:name="_Ref58422505"/>
      <w:bookmarkStart w:id="18" w:name="_Toc40778940"/>
      <w:bookmarkStart w:id="19" w:name="_Toc40955295"/>
      <w:bookmarkStart w:id="20" w:name="_Toc60834972"/>
      <w:bookmarkStart w:id="21" w:name="_Toc78962131"/>
      <w:r>
        <w:t xml:space="preserve">Figure </w:t>
      </w:r>
      <w:r>
        <w:fldChar w:fldCharType="begin"/>
      </w:r>
      <w:r>
        <w:instrText>SEQ Figure \* ARABIC</w:instrText>
      </w:r>
      <w:r>
        <w:fldChar w:fldCharType="separate"/>
      </w:r>
      <w:r w:rsidR="00CB26FC">
        <w:rPr>
          <w:noProof/>
        </w:rPr>
        <w:t>1</w:t>
      </w:r>
      <w:r>
        <w:fldChar w:fldCharType="end"/>
      </w:r>
      <w:bookmarkEnd w:id="17"/>
      <w:r w:rsidR="0022672C">
        <w:t xml:space="preserve"> – </w:t>
      </w:r>
      <w:r>
        <w:t>How RTCC interacts with existing guidelines and frameworks</w:t>
      </w:r>
      <w:bookmarkEnd w:id="18"/>
      <w:bookmarkEnd w:id="19"/>
      <w:bookmarkEnd w:id="20"/>
      <w:bookmarkEnd w:id="21"/>
    </w:p>
    <w:p w14:paraId="64A355AB" w14:textId="1A6D99B1" w:rsidR="005A6CEB" w:rsidRPr="005A6CEB" w:rsidRDefault="005A6CEB" w:rsidP="005A6CEB">
      <w:r>
        <w:object w:dxaOrig="11191" w:dyaOrig="4800" w14:anchorId="35D50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93.55pt" o:ole="">
            <v:imagedata r:id="rId28" o:title=""/>
          </v:shape>
          <o:OLEObject Type="Embed" ProgID="Visio.Drawing.15" ShapeID="_x0000_i1025" DrawAspect="Content" ObjectID="_1737359501" r:id="rId29"/>
        </w:object>
      </w:r>
    </w:p>
    <w:p w14:paraId="5D2DE1A8" w14:textId="29DDCF79" w:rsidR="00F72E6C" w:rsidRDefault="00F72E6C" w:rsidP="00F72E6C"/>
    <w:p w14:paraId="5AD33941" w14:textId="77777777" w:rsidR="006217EF" w:rsidRPr="009453B0" w:rsidRDefault="006217EF" w:rsidP="006217EF">
      <w:pPr>
        <w:pStyle w:val="Heading2numbered"/>
      </w:pPr>
      <w:bookmarkStart w:id="22" w:name="_Toc40711408"/>
      <w:bookmarkStart w:id="23" w:name="_Toc40955333"/>
      <w:bookmarkStart w:id="24" w:name="_Toc60834999"/>
      <w:bookmarkStart w:id="25" w:name="_Toc79074433"/>
      <w:r w:rsidRPr="009453B0">
        <w:t>Requirements</w:t>
      </w:r>
      <w:bookmarkEnd w:id="22"/>
      <w:bookmarkEnd w:id="23"/>
      <w:bookmarkEnd w:id="24"/>
      <w:bookmarkEnd w:id="25"/>
    </w:p>
    <w:p w14:paraId="74485A03" w14:textId="3CD705F1" w:rsidR="006217EF" w:rsidRPr="004452C2" w:rsidRDefault="006217EF" w:rsidP="006217EF">
      <w:r w:rsidRPr="004452C2">
        <w:t xml:space="preserve">These </w:t>
      </w:r>
      <w:r>
        <w:t>g</w:t>
      </w:r>
      <w:r w:rsidRPr="004452C2">
        <w:t xml:space="preserve">uidelines apply to all government departments, corporations, </w:t>
      </w:r>
      <w:proofErr w:type="gramStart"/>
      <w:r w:rsidRPr="004452C2">
        <w:t>authorities</w:t>
      </w:r>
      <w:proofErr w:type="gramEnd"/>
      <w:r w:rsidRPr="004452C2">
        <w:t xml:space="preserve"> and other bodies under the </w:t>
      </w:r>
      <w:r w:rsidRPr="00154A3F">
        <w:rPr>
          <w:i/>
        </w:rPr>
        <w:t>Financial Management Act 1994</w:t>
      </w:r>
      <w:r w:rsidRPr="004452C2">
        <w:t xml:space="preserve">. The </w:t>
      </w:r>
      <w:r>
        <w:t>g</w:t>
      </w:r>
      <w:r w:rsidRPr="004452C2">
        <w:t xml:space="preserve">uidelines are applicable to any investment </w:t>
      </w:r>
      <w:r w:rsidRPr="003C522B">
        <w:t>proposal (asset or output) seeking budget funding and requiring the development of a business case, which is a mandatory requirement for capital investments with a total estimated investment (TEI) of $10 million or more.</w:t>
      </w:r>
    </w:p>
    <w:p w14:paraId="16B21868" w14:textId="32CFFF87" w:rsidR="006217EF" w:rsidRPr="004452C2" w:rsidRDefault="006217EF" w:rsidP="00CB3531">
      <w:pPr>
        <w:pStyle w:val="Heading3numbered"/>
      </w:pPr>
      <w:bookmarkStart w:id="26" w:name="_Toc40955334"/>
      <w:bookmarkStart w:id="27" w:name="_Toc45044822"/>
      <w:bookmarkStart w:id="28" w:name="_Toc60835000"/>
      <w:bookmarkStart w:id="29" w:name="_Toc79074434"/>
      <w:r w:rsidRPr="00BF280F">
        <w:lastRenderedPageBreak/>
        <w:t xml:space="preserve">External </w:t>
      </w:r>
      <w:r w:rsidR="0022672C" w:rsidRPr="00BF280F">
        <w:t>requirements and frameworks</w:t>
      </w:r>
      <w:bookmarkEnd w:id="26"/>
      <w:bookmarkEnd w:id="27"/>
      <w:bookmarkEnd w:id="28"/>
      <w:bookmarkEnd w:id="29"/>
    </w:p>
    <w:p w14:paraId="495F163D" w14:textId="724FE04F" w:rsidR="006217EF" w:rsidRDefault="006217EF" w:rsidP="00A0406C">
      <w:pPr>
        <w:keepNext/>
      </w:pPr>
      <w:r w:rsidRPr="004452C2">
        <w:t xml:space="preserve">Responsibilities and accountabilities under the </w:t>
      </w:r>
      <w:r w:rsidRPr="00154A3F">
        <w:rPr>
          <w:i/>
        </w:rPr>
        <w:t>Financial Management Act 1994</w:t>
      </w:r>
      <w:r w:rsidRPr="004452C2">
        <w:t xml:space="preserve"> are detailed in </w:t>
      </w:r>
      <w:r w:rsidRPr="00D25AC9">
        <w:t>DTF’s</w:t>
      </w:r>
      <w:r w:rsidRPr="00D25AC9">
        <w:rPr>
          <w:b/>
        </w:rPr>
        <w:t xml:space="preserve"> </w:t>
      </w:r>
      <w:r w:rsidRPr="002F7D82">
        <w:t>Resource Management Framework</w:t>
      </w:r>
      <w:r w:rsidRPr="00D25AC9">
        <w:rPr>
          <w:b/>
        </w:rPr>
        <w:t xml:space="preserve"> </w:t>
      </w:r>
      <w:r w:rsidRPr="00D25AC9">
        <w:t>(RMF)</w:t>
      </w:r>
      <w:r w:rsidRPr="004452C2">
        <w:t xml:space="preserve">. </w:t>
      </w:r>
      <w:r>
        <w:t>As required by</w:t>
      </w:r>
      <w:r w:rsidRPr="004452C2">
        <w:t xml:space="preserve"> the RMF there is a mandatory requirement that the Accountable Officer must </w:t>
      </w:r>
      <w:r>
        <w:t>attest</w:t>
      </w:r>
      <w:r w:rsidRPr="004452C2">
        <w:t xml:space="preserve"> </w:t>
      </w:r>
      <w:r>
        <w:t xml:space="preserve">(see </w:t>
      </w:r>
      <w:r w:rsidR="00CB3531">
        <w:t>project scope statement</w:t>
      </w:r>
      <w:r>
        <w:t xml:space="preserve">, </w:t>
      </w:r>
      <w:r>
        <w:fldChar w:fldCharType="begin"/>
      </w:r>
      <w:r>
        <w:instrText xml:space="preserve"> REF _Ref50387577 \r \h </w:instrText>
      </w:r>
      <w:r>
        <w:fldChar w:fldCharType="separate"/>
      </w:r>
      <w:r w:rsidR="00CB26FC">
        <w:t>2.1.3</w:t>
      </w:r>
      <w:r>
        <w:fldChar w:fldCharType="end"/>
      </w:r>
      <w:r>
        <w:t>)</w:t>
      </w:r>
      <w:r w:rsidRPr="004452C2">
        <w:t xml:space="preserve"> </w:t>
      </w:r>
      <w:r>
        <w:t>to</w:t>
      </w:r>
      <w:r w:rsidRPr="004452C2">
        <w:t xml:space="preserve"> how the proposed asset investment is the most effective and efficient means of supporting the delivery of departmental outputs and </w:t>
      </w:r>
      <w:r>
        <w:t>meets government</w:t>
      </w:r>
      <w:r w:rsidRPr="004452C2">
        <w:t xml:space="preserve"> objectives, including consideration of: </w:t>
      </w:r>
    </w:p>
    <w:p w14:paraId="73A62CF0" w14:textId="077242A2" w:rsidR="006217EF" w:rsidRPr="004452C2" w:rsidRDefault="006217EF" w:rsidP="00EF1312">
      <w:pPr>
        <w:pStyle w:val="Bullet1"/>
      </w:pPr>
      <w:r w:rsidRPr="004452C2">
        <w:t>the whole</w:t>
      </w:r>
      <w:r w:rsidR="004B6E80">
        <w:t xml:space="preserve"> </w:t>
      </w:r>
      <w:r w:rsidRPr="004452C2">
        <w:t>of</w:t>
      </w:r>
      <w:r w:rsidR="004B6E80">
        <w:t xml:space="preserve"> </w:t>
      </w:r>
      <w:r w:rsidRPr="004452C2">
        <w:t>life costs of the asset, compliant with the Asset Management and Accountability Framework</w:t>
      </w:r>
    </w:p>
    <w:p w14:paraId="4916E3A8" w14:textId="77777777" w:rsidR="006217EF" w:rsidRPr="004452C2" w:rsidRDefault="006217EF" w:rsidP="00EF1312">
      <w:pPr>
        <w:pStyle w:val="Bullet1"/>
      </w:pPr>
      <w:r w:rsidRPr="004452C2">
        <w:t xml:space="preserve">the implications on output provision performance (quantity, quality, timeliness, </w:t>
      </w:r>
      <w:proofErr w:type="gramStart"/>
      <w:r w:rsidRPr="004452C2">
        <w:t>revenue</w:t>
      </w:r>
      <w:proofErr w:type="gramEnd"/>
      <w:r w:rsidRPr="004452C2">
        <w:t xml:space="preserve"> and expense) of the investment.</w:t>
      </w:r>
    </w:p>
    <w:p w14:paraId="0BC2AEE4" w14:textId="77777777" w:rsidR="006217EF" w:rsidRPr="004452C2" w:rsidRDefault="006217EF" w:rsidP="006217EF">
      <w:r w:rsidRPr="004452C2">
        <w:t>Mandatory requirements exist for High Value High Risk (HVHR) projects. The</w:t>
      </w:r>
      <w:r>
        <w:t>se requirements are detailed in the</w:t>
      </w:r>
      <w:r w:rsidRPr="004452C2">
        <w:t xml:space="preserve"> DTF HVHR </w:t>
      </w:r>
      <w:r>
        <w:t xml:space="preserve">Project Assurance </w:t>
      </w:r>
      <w:r w:rsidRPr="004452C2">
        <w:t xml:space="preserve">Framework </w:t>
      </w:r>
      <w:r>
        <w:t xml:space="preserve">which </w:t>
      </w:r>
      <w:r w:rsidRPr="004452C2">
        <w:t xml:space="preserve">comprises a series of project assurance checks and processes to increase the likelihood that such projects achieve their stated benefits and </w:t>
      </w:r>
      <w:r>
        <w:t xml:space="preserve">will </w:t>
      </w:r>
      <w:r w:rsidRPr="004452C2">
        <w:t xml:space="preserve">be delivered successfully, on time and to budget. </w:t>
      </w:r>
    </w:p>
    <w:p w14:paraId="46BC25A6" w14:textId="77777777" w:rsidR="006217EF" w:rsidRPr="002855DE" w:rsidRDefault="006217EF" w:rsidP="006217EF">
      <w:r w:rsidRPr="002855DE">
        <w:t>T</w:t>
      </w:r>
      <w:r>
        <w:t>o determine whether a project should be subject to the HVHR project assurance framework t</w:t>
      </w:r>
      <w:r w:rsidRPr="002855DE">
        <w:t xml:space="preserve">he DTF </w:t>
      </w:r>
      <w:r w:rsidRPr="007B3400">
        <w:t>Project Profile Model (PPM)</w:t>
      </w:r>
      <w:r w:rsidRPr="002855DE">
        <w:t xml:space="preserve"> is </w:t>
      </w:r>
      <w:r>
        <w:t>used</w:t>
      </w:r>
      <w:r w:rsidRPr="002855DE">
        <w:t xml:space="preserve"> to assign a risk assessment grade based on the intrinsic characteristics and complexity of a proposed project. </w:t>
      </w:r>
      <w:r>
        <w:t>P</w:t>
      </w:r>
      <w:r w:rsidRPr="002855DE">
        <w:t xml:space="preserve">rojects </w:t>
      </w:r>
      <w:r>
        <w:t xml:space="preserve">that </w:t>
      </w:r>
      <w:r w:rsidRPr="002855DE">
        <w:t xml:space="preserve">exceed </w:t>
      </w:r>
      <w:r>
        <w:t xml:space="preserve">the </w:t>
      </w:r>
      <w:r w:rsidRPr="002855DE">
        <w:t>set risk and value thresholds are classified HVHR</w:t>
      </w:r>
      <w:r>
        <w:t xml:space="preserve"> and are required to comply with more rigorous </w:t>
      </w:r>
      <w:r w:rsidRPr="002855DE">
        <w:t>processes.</w:t>
      </w:r>
    </w:p>
    <w:p w14:paraId="680B0C71" w14:textId="06F49F15" w:rsidR="006217EF" w:rsidRPr="00265BD6" w:rsidRDefault="006217EF" w:rsidP="006217EF">
      <w:pPr>
        <w:pStyle w:val="Heading3numbered"/>
      </w:pPr>
      <w:bookmarkStart w:id="30" w:name="_Toc40955335"/>
      <w:bookmarkStart w:id="31" w:name="_Toc45044824"/>
      <w:bookmarkStart w:id="32" w:name="_Toc60835001"/>
      <w:bookmarkStart w:id="33" w:name="_Toc79074435"/>
      <w:r w:rsidRPr="00BF280F">
        <w:t xml:space="preserve">RTCC </w:t>
      </w:r>
      <w:r w:rsidR="00744E97" w:rsidRPr="00BF280F">
        <w:t>guideline requirements</w:t>
      </w:r>
      <w:bookmarkEnd w:id="30"/>
      <w:bookmarkEnd w:id="31"/>
      <w:bookmarkEnd w:id="32"/>
      <w:bookmarkEnd w:id="33"/>
    </w:p>
    <w:p w14:paraId="44370450" w14:textId="3CD4DADF" w:rsidR="006217EF" w:rsidRDefault="006217EF" w:rsidP="006217EF">
      <w:r w:rsidRPr="00265BD6">
        <w:t xml:space="preserve">Appropriate methods and techniques for the identification, </w:t>
      </w:r>
      <w:proofErr w:type="gramStart"/>
      <w:r w:rsidRPr="00265BD6">
        <w:t>quantification</w:t>
      </w:r>
      <w:proofErr w:type="gramEnd"/>
      <w:r w:rsidRPr="00265BD6">
        <w:t xml:space="preserve"> and management of RTCC will vary</w:t>
      </w:r>
      <w:r w:rsidR="00CB3531">
        <w:t xml:space="preserve">. </w:t>
      </w:r>
      <w:r w:rsidRPr="00A712A8">
        <w:t xml:space="preserve">The principles presented in these guidelines are used to define a maturity model to define minimum requirements </w:t>
      </w:r>
      <w:r>
        <w:t xml:space="preserve">applicable to </w:t>
      </w:r>
      <w:r w:rsidRPr="00A712A8">
        <w:t xml:space="preserve">teams and agencies executing projects, with a higher level of sophistication </w:t>
      </w:r>
      <w:r>
        <w:t>necessary</w:t>
      </w:r>
      <w:r w:rsidRPr="00A712A8">
        <w:t xml:space="preserve"> for agencies delivering HVHR projects. Three levels of </w:t>
      </w:r>
      <w:r>
        <w:t>maturity</w:t>
      </w:r>
      <w:r w:rsidRPr="00A712A8">
        <w:t xml:space="preserve"> </w:t>
      </w:r>
      <w:r>
        <w:t xml:space="preserve">are defined </w:t>
      </w:r>
      <w:r w:rsidRPr="00A712A8">
        <w:t xml:space="preserve">for </w:t>
      </w:r>
      <w:r>
        <w:t xml:space="preserve">each </w:t>
      </w:r>
      <w:r w:rsidRPr="00A712A8">
        <w:t xml:space="preserve">RTCC element; </w:t>
      </w:r>
      <w:r w:rsidR="0022672C">
        <w:t>‘</w:t>
      </w:r>
      <w:r w:rsidRPr="00A712A8">
        <w:t>defined</w:t>
      </w:r>
      <w:r w:rsidR="0022672C">
        <w:t>’</w:t>
      </w:r>
      <w:r w:rsidRPr="00A712A8">
        <w:t xml:space="preserve">, </w:t>
      </w:r>
      <w:r w:rsidR="0022672C">
        <w:t>‘</w:t>
      </w:r>
      <w:r w:rsidRPr="00A712A8">
        <w:t>managed</w:t>
      </w:r>
      <w:r w:rsidR="0022672C">
        <w:t>’</w:t>
      </w:r>
      <w:r w:rsidRPr="00A712A8">
        <w:t xml:space="preserve">, and </w:t>
      </w:r>
      <w:r w:rsidR="0022672C">
        <w:t>‘</w:t>
      </w:r>
      <w:r w:rsidRPr="00A712A8">
        <w:t>optimising</w:t>
      </w:r>
      <w:r w:rsidR="0022672C">
        <w:t>’</w:t>
      </w:r>
      <w:r w:rsidRPr="00A712A8">
        <w:t>.</w:t>
      </w:r>
    </w:p>
    <w:p w14:paraId="13F1EF4C" w14:textId="2BC7BB7B" w:rsidR="006217EF" w:rsidRPr="004452C2" w:rsidRDefault="006217EF" w:rsidP="006217EF">
      <w:pPr>
        <w:pStyle w:val="Caption"/>
      </w:pPr>
      <w:bookmarkStart w:id="34" w:name="_Toc75332512"/>
      <w:bookmarkStart w:id="35" w:name="_Toc78962111"/>
      <w:r>
        <w:t xml:space="preserve">Table </w:t>
      </w:r>
      <w:r>
        <w:fldChar w:fldCharType="begin"/>
      </w:r>
      <w:r>
        <w:instrText>SEQ Table \* ARABIC</w:instrText>
      </w:r>
      <w:r>
        <w:fldChar w:fldCharType="separate"/>
      </w:r>
      <w:r w:rsidR="00CB26FC">
        <w:rPr>
          <w:noProof/>
        </w:rPr>
        <w:t>1</w:t>
      </w:r>
      <w:r>
        <w:fldChar w:fldCharType="end"/>
      </w:r>
      <w:r w:rsidR="0022672C">
        <w:t xml:space="preserve"> – </w:t>
      </w:r>
      <w:r>
        <w:t>Maturity levels</w:t>
      </w:r>
      <w:bookmarkEnd w:id="34"/>
      <w:bookmarkEnd w:id="35"/>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6217EF" w:rsidRPr="0028070F" w14:paraId="66AC323F" w14:textId="77777777" w:rsidTr="0028070F">
        <w:trPr>
          <w:cantSplit/>
        </w:trPr>
        <w:tc>
          <w:tcPr>
            <w:tcW w:w="2679" w:type="dxa"/>
            <w:shd w:val="clear" w:color="auto" w:fill="E35205" w:themeFill="accent5"/>
          </w:tcPr>
          <w:p w14:paraId="2DDCCA5D" w14:textId="77777777" w:rsidR="006217EF" w:rsidRPr="0028070F" w:rsidRDefault="006217EF" w:rsidP="0028070F">
            <w:pPr>
              <w:pStyle w:val="Tableheader"/>
            </w:pPr>
            <w:r w:rsidRPr="0028070F">
              <w:t>DEFINED</w:t>
            </w:r>
          </w:p>
        </w:tc>
        <w:tc>
          <w:tcPr>
            <w:tcW w:w="2976" w:type="dxa"/>
            <w:shd w:val="clear" w:color="auto" w:fill="00B7BD" w:themeFill="accent3"/>
          </w:tcPr>
          <w:p w14:paraId="0A4C0E55" w14:textId="77777777" w:rsidR="006217EF" w:rsidRPr="0028070F" w:rsidRDefault="006217EF" w:rsidP="0028070F">
            <w:pPr>
              <w:pStyle w:val="Tableheader"/>
            </w:pPr>
            <w:r w:rsidRPr="0028070F">
              <w:t>MANAGED</w:t>
            </w:r>
          </w:p>
        </w:tc>
        <w:tc>
          <w:tcPr>
            <w:tcW w:w="3402" w:type="dxa"/>
            <w:shd w:val="clear" w:color="auto" w:fill="F6BE00" w:themeFill="accent6"/>
          </w:tcPr>
          <w:p w14:paraId="22CE7D5E" w14:textId="77777777" w:rsidR="006217EF" w:rsidRPr="0028070F" w:rsidRDefault="006217EF" w:rsidP="0028070F">
            <w:pPr>
              <w:pStyle w:val="Tableheader"/>
            </w:pPr>
            <w:r w:rsidRPr="0028070F">
              <w:t>OPTIMISING</w:t>
            </w:r>
          </w:p>
        </w:tc>
      </w:tr>
      <w:tr w:rsidR="006217EF" w:rsidRPr="0083626F" w14:paraId="3E23CE7A" w14:textId="77777777" w:rsidTr="0028070F">
        <w:trPr>
          <w:cantSplit/>
        </w:trPr>
        <w:tc>
          <w:tcPr>
            <w:tcW w:w="2679" w:type="dxa"/>
            <w:shd w:val="clear" w:color="auto" w:fill="FDDAC8" w:themeFill="accent5" w:themeFillTint="33"/>
          </w:tcPr>
          <w:p w14:paraId="77109671" w14:textId="77777777" w:rsidR="006217EF" w:rsidRPr="001A4ACB" w:rsidRDefault="006217EF" w:rsidP="0028070F">
            <w:pPr>
              <w:pStyle w:val="Tabletext"/>
            </w:pPr>
            <w:r>
              <w:t>Requirements applicable to all projects</w:t>
            </w:r>
          </w:p>
        </w:tc>
        <w:tc>
          <w:tcPr>
            <w:tcW w:w="2976" w:type="dxa"/>
            <w:shd w:val="clear" w:color="auto" w:fill="BEFCFF" w:themeFill="accent3" w:themeFillTint="33"/>
          </w:tcPr>
          <w:p w14:paraId="52685B0B" w14:textId="77777777" w:rsidR="006217EF" w:rsidRPr="001A4ACB" w:rsidRDefault="006217EF" w:rsidP="0028070F">
            <w:pPr>
              <w:pStyle w:val="Tabletext"/>
            </w:pPr>
            <w:r>
              <w:t>Requirements applicable to agencies delivering HVHR projects</w:t>
            </w:r>
          </w:p>
        </w:tc>
        <w:tc>
          <w:tcPr>
            <w:tcW w:w="3402" w:type="dxa"/>
            <w:shd w:val="clear" w:color="auto" w:fill="FFF2CA" w:themeFill="accent6" w:themeFillTint="33"/>
          </w:tcPr>
          <w:p w14:paraId="0879A7B7" w14:textId="77777777" w:rsidR="006217EF" w:rsidRPr="001A4ACB" w:rsidRDefault="006217EF" w:rsidP="0028070F">
            <w:pPr>
              <w:pStyle w:val="Tabletext"/>
            </w:pPr>
            <w:r>
              <w:t>Recommended for priority or flagship projects, or projects seeking to demonstrate improved efficiency or performance</w:t>
            </w:r>
          </w:p>
        </w:tc>
      </w:tr>
    </w:tbl>
    <w:p w14:paraId="20CA5860" w14:textId="77777777" w:rsidR="005A6CEB" w:rsidRDefault="005A6CEB" w:rsidP="00F72E6C"/>
    <w:p w14:paraId="43FD6CC2" w14:textId="327574FB" w:rsidR="006217EF" w:rsidRPr="00265BD6" w:rsidRDefault="006217EF" w:rsidP="00A0406C">
      <w:pPr>
        <w:keepNext/>
      </w:pPr>
      <w:r>
        <w:lastRenderedPageBreak/>
        <w:t>T</w:t>
      </w:r>
      <w:r w:rsidRPr="00265BD6">
        <w:t xml:space="preserve">he minimum requirements of the </w:t>
      </w:r>
      <w:r w:rsidR="0022672C">
        <w:t>‘</w:t>
      </w:r>
      <w:r w:rsidRPr="00265BD6">
        <w:t>defined</w:t>
      </w:r>
      <w:r w:rsidR="0022672C">
        <w:t>’</w:t>
      </w:r>
      <w:r w:rsidRPr="00265BD6">
        <w:t xml:space="preserve"> category for all maturity assessments</w:t>
      </w:r>
      <w:r>
        <w:t xml:space="preserve"> apply to all project teams</w:t>
      </w:r>
      <w:r w:rsidRPr="00265BD6">
        <w:t xml:space="preserve">. </w:t>
      </w:r>
      <w:r>
        <w:t xml:space="preserve">The ‘managed’ category reflects the policy and reporting requirements applicable to teams and agencies </w:t>
      </w:r>
      <w:r w:rsidRPr="00265BD6">
        <w:t>delivering HVHR projects</w:t>
      </w:r>
      <w:r>
        <w:t xml:space="preserve">, </w:t>
      </w:r>
      <w:r w:rsidR="0028123E">
        <w:t xml:space="preserve">while </w:t>
      </w:r>
      <w:r>
        <w:t xml:space="preserve">priority or flagship projects should </w:t>
      </w:r>
      <w:r w:rsidRPr="00265BD6">
        <w:t xml:space="preserve">target the </w:t>
      </w:r>
      <w:r>
        <w:t>‘</w:t>
      </w:r>
      <w:r w:rsidRPr="00265BD6">
        <w:t>optimising</w:t>
      </w:r>
      <w:r>
        <w:t>’</w:t>
      </w:r>
      <w:r w:rsidRPr="00265BD6">
        <w:t xml:space="preserve"> category.</w:t>
      </w:r>
    </w:p>
    <w:p w14:paraId="6C4222EB" w14:textId="77777777" w:rsidR="006217EF" w:rsidRDefault="006217EF" w:rsidP="006217EF">
      <w:r>
        <w:t xml:space="preserve">The guidelines provide principles, aimed at improving practices within government and challenging norms to support projects </w:t>
      </w:r>
      <w:r w:rsidRPr="002C7996">
        <w:t>manag</w:t>
      </w:r>
      <w:r>
        <w:t>ing to</w:t>
      </w:r>
      <w:r w:rsidRPr="002C7996">
        <w:t xml:space="preserve"> an </w:t>
      </w:r>
      <w:r>
        <w:t>announced</w:t>
      </w:r>
      <w:r w:rsidRPr="002C7996">
        <w:t xml:space="preserve"> budget</w:t>
      </w:r>
      <w:r>
        <w:t xml:space="preserve"> or date, </w:t>
      </w:r>
      <w:r w:rsidRPr="002C7996">
        <w:t>rat</w:t>
      </w:r>
      <w:r>
        <w:t xml:space="preserve">her than viewing contingency </w:t>
      </w:r>
      <w:r w:rsidRPr="002C7996">
        <w:t xml:space="preserve">as </w:t>
      </w:r>
      <w:r>
        <w:t xml:space="preserve">part of the </w:t>
      </w:r>
      <w:r w:rsidRPr="002C7996">
        <w:t>‘available’ budget</w:t>
      </w:r>
      <w:r>
        <w:t xml:space="preserve"> and not maximising value for money outcomes</w:t>
      </w:r>
      <w:r w:rsidRPr="002C7996">
        <w:t>.</w:t>
      </w:r>
      <w:r>
        <w:t xml:space="preserve"> The guidelines: </w:t>
      </w:r>
    </w:p>
    <w:p w14:paraId="2220EDDE" w14:textId="0430578D" w:rsidR="006217EF" w:rsidRDefault="006217EF" w:rsidP="00EF1312">
      <w:pPr>
        <w:pStyle w:val="Bullet1"/>
      </w:pPr>
      <w:r>
        <w:t>reinforce the obligation and principle that projects are to be managed to deliver the best value</w:t>
      </w:r>
      <w:r w:rsidRPr="00B3129F">
        <w:t xml:space="preserve"> </w:t>
      </w:r>
      <w:r>
        <w:t>within the approved project cost estimate, where value is defined as the lowest lifetime cost for the required performance</w:t>
      </w:r>
    </w:p>
    <w:p w14:paraId="645232EA" w14:textId="5C83E2F1" w:rsidR="006217EF" w:rsidRDefault="006217EF" w:rsidP="00EF1312">
      <w:pPr>
        <w:pStyle w:val="Bullet1"/>
      </w:pPr>
      <w:r>
        <w:t>reiterate the importance of understanding the trade</w:t>
      </w:r>
      <w:r w:rsidR="00574CDE">
        <w:noBreakHyphen/>
      </w:r>
      <w:r>
        <w:t>offs associated with the design and specification of an asset and the ongoing operation of the asset over its lifetime</w:t>
      </w:r>
    </w:p>
    <w:p w14:paraId="40782FF9" w14:textId="7FEC461E" w:rsidR="006217EF" w:rsidRDefault="006217EF" w:rsidP="00EF1312">
      <w:pPr>
        <w:pStyle w:val="Bullet1"/>
      </w:pPr>
      <w:r>
        <w:t>identify risk and opportunities for safety and management to protect value</w:t>
      </w:r>
    </w:p>
    <w:p w14:paraId="5DD52BB0" w14:textId="5B4997A2" w:rsidR="006217EF" w:rsidRDefault="006217EF" w:rsidP="00EF1312">
      <w:pPr>
        <w:pStyle w:val="Bullet1"/>
      </w:pPr>
      <w:r>
        <w:t>appeal for strong governance and a</w:t>
      </w:r>
      <w:r w:rsidR="00514338">
        <w:t xml:space="preserve"> focus on </w:t>
      </w:r>
      <w:r>
        <w:t xml:space="preserve">outcomes, with clear roles and responsibilities including role separation between the sponsor, </w:t>
      </w:r>
      <w:proofErr w:type="gramStart"/>
      <w:r>
        <w:t>funder</w:t>
      </w:r>
      <w:proofErr w:type="gramEnd"/>
      <w:r>
        <w:t xml:space="preserve"> and the project team</w:t>
      </w:r>
    </w:p>
    <w:p w14:paraId="55F9DCAC" w14:textId="77777777" w:rsidR="006217EF" w:rsidRDefault="006217EF" w:rsidP="00EF1312">
      <w:pPr>
        <w:pStyle w:val="Bullet1"/>
      </w:pPr>
      <w:r>
        <w:t>encourage effective allocation and control of the project contingency and float.</w:t>
      </w:r>
    </w:p>
    <w:p w14:paraId="6EA7CCA7" w14:textId="77777777" w:rsidR="006217EF" w:rsidRPr="00BE05D0" w:rsidRDefault="006217EF" w:rsidP="006217EF">
      <w:pPr>
        <w:pStyle w:val="Heading2numbered"/>
      </w:pPr>
      <w:bookmarkStart w:id="36" w:name="_Toc40711409"/>
      <w:bookmarkStart w:id="37" w:name="_Toc40955336"/>
      <w:bookmarkStart w:id="38" w:name="_Toc60835002"/>
      <w:bookmarkStart w:id="39" w:name="_Toc79074436"/>
      <w:r>
        <w:t>Responsibilities</w:t>
      </w:r>
      <w:bookmarkEnd w:id="36"/>
      <w:bookmarkEnd w:id="37"/>
      <w:bookmarkEnd w:id="38"/>
      <w:bookmarkEnd w:id="39"/>
    </w:p>
    <w:p w14:paraId="6DF84DFE" w14:textId="29B1ABC9" w:rsidR="006217EF" w:rsidRDefault="006217EF" w:rsidP="006217EF">
      <w:r>
        <w:t xml:space="preserve">The appropriate identification, </w:t>
      </w:r>
      <w:proofErr w:type="gramStart"/>
      <w:r>
        <w:t>quantification</w:t>
      </w:r>
      <w:proofErr w:type="gramEnd"/>
      <w:r>
        <w:t xml:space="preserve"> and management of RTCC elements depend </w:t>
      </w:r>
      <w:r w:rsidRPr="00095E12">
        <w:t xml:space="preserve">on </w:t>
      </w:r>
      <w:r>
        <w:t xml:space="preserve">the ability to use adequately </w:t>
      </w:r>
      <w:r w:rsidRPr="00095E12">
        <w:t>experienced</w:t>
      </w:r>
      <w:r>
        <w:t xml:space="preserve"> resources to </w:t>
      </w:r>
      <w:r w:rsidRPr="00095E12">
        <w:t xml:space="preserve">investigate and prepare estimates. </w:t>
      </w:r>
      <w:r>
        <w:t>Unnecessary under or overestimati</w:t>
      </w:r>
      <w:r w:rsidR="00FE3C86">
        <w:t>o</w:t>
      </w:r>
      <w:r>
        <w:t>n of RTCC elements constrains government and is not in the public interest</w:t>
      </w:r>
      <w:r w:rsidRPr="00095E12">
        <w:t xml:space="preserve">. </w:t>
      </w:r>
      <w:r>
        <w:t>To appropriately establish and manage RTCC elements requires</w:t>
      </w:r>
      <w:r w:rsidRPr="00095E12">
        <w:t xml:space="preserve"> a culture of </w:t>
      </w:r>
      <w:r>
        <w:t xml:space="preserve">strong leadership, outcomes focus, value for money, </w:t>
      </w:r>
      <w:r w:rsidRPr="00095E12">
        <w:t xml:space="preserve">cost awareness, appropriate </w:t>
      </w:r>
      <w:proofErr w:type="gramStart"/>
      <w:r w:rsidRPr="00095E12">
        <w:t>governance</w:t>
      </w:r>
      <w:proofErr w:type="gramEnd"/>
      <w:r w:rsidRPr="00095E12">
        <w:t xml:space="preserve"> and accountability. </w:t>
      </w:r>
      <w:r>
        <w:fldChar w:fldCharType="begin"/>
      </w:r>
      <w:r>
        <w:instrText xml:space="preserve"> REF _Ref58509628 \h </w:instrText>
      </w:r>
      <w:r>
        <w:fldChar w:fldCharType="separate"/>
      </w:r>
      <w:r w:rsidR="00CB26FC">
        <w:t xml:space="preserve">Table </w:t>
      </w:r>
      <w:r w:rsidR="00CB26FC">
        <w:rPr>
          <w:noProof/>
        </w:rPr>
        <w:t>2</w:t>
      </w:r>
      <w:r>
        <w:fldChar w:fldCharType="end"/>
      </w:r>
      <w:r>
        <w:t xml:space="preserve"> details the different responsibilities of the users of this document across all stages of </w:t>
      </w:r>
      <w:r w:rsidRPr="00BE05D0">
        <w:t xml:space="preserve">the </w:t>
      </w:r>
      <w:r>
        <w:t>Investment</w:t>
      </w:r>
      <w:r w:rsidRPr="00BE05D0">
        <w:t xml:space="preserve"> </w:t>
      </w:r>
      <w:r>
        <w:t>L</w:t>
      </w:r>
      <w:r w:rsidRPr="00BE05D0">
        <w:t>ifecycle</w:t>
      </w:r>
      <w:r>
        <w:t>.</w:t>
      </w:r>
    </w:p>
    <w:p w14:paraId="7A0A9388" w14:textId="6AC95CA9" w:rsidR="007D664B" w:rsidRDefault="006217EF" w:rsidP="00A0406C">
      <w:pPr>
        <w:pStyle w:val="Caption"/>
      </w:pPr>
      <w:bookmarkStart w:id="40" w:name="_Ref58509628"/>
      <w:bookmarkStart w:id="41" w:name="_Toc30172163"/>
      <w:bookmarkStart w:id="42" w:name="_Toc30174869"/>
      <w:bookmarkStart w:id="43" w:name="_Toc34133086"/>
      <w:bookmarkStart w:id="44" w:name="_Toc34136682"/>
      <w:bookmarkStart w:id="45" w:name="_Toc34145471"/>
      <w:bookmarkStart w:id="46" w:name="_Toc34380286"/>
      <w:bookmarkStart w:id="47" w:name="_Toc34386902"/>
      <w:bookmarkStart w:id="48" w:name="_Toc34391637"/>
      <w:bookmarkStart w:id="49" w:name="_Toc40778962"/>
      <w:bookmarkStart w:id="50" w:name="_Toc40955317"/>
      <w:bookmarkStart w:id="51" w:name="_Toc75332513"/>
      <w:bookmarkStart w:id="52" w:name="_Toc78962112"/>
      <w:r>
        <w:lastRenderedPageBreak/>
        <w:t xml:space="preserve">Table </w:t>
      </w:r>
      <w:r>
        <w:fldChar w:fldCharType="begin"/>
      </w:r>
      <w:r>
        <w:instrText>SEQ Table \* ARABIC</w:instrText>
      </w:r>
      <w:r>
        <w:fldChar w:fldCharType="separate"/>
      </w:r>
      <w:r w:rsidR="00CB26FC">
        <w:rPr>
          <w:noProof/>
        </w:rPr>
        <w:t>2</w:t>
      </w:r>
      <w:r>
        <w:fldChar w:fldCharType="end"/>
      </w:r>
      <w:bookmarkEnd w:id="40"/>
      <w:r>
        <w:t xml:space="preserve"> – </w:t>
      </w:r>
      <w:bookmarkStart w:id="53" w:name="_Toc23903044"/>
      <w:bookmarkStart w:id="54" w:name="_Toc23866627"/>
      <w:bookmarkStart w:id="55" w:name="_Toc23867040"/>
      <w:bookmarkStart w:id="56" w:name="_Toc23867119"/>
      <w:bookmarkStart w:id="57" w:name="_Toc23867563"/>
      <w:bookmarkStart w:id="58" w:name="_Toc23868092"/>
      <w:bookmarkStart w:id="59" w:name="_Toc23903045"/>
      <w:bookmarkStart w:id="60" w:name="_Toc23903047"/>
      <w:bookmarkStart w:id="61" w:name="_Toc23903048"/>
      <w:bookmarkStart w:id="62" w:name="_Toc23903049"/>
      <w:bookmarkStart w:id="63" w:name="_Toc23903050"/>
      <w:bookmarkEnd w:id="41"/>
      <w:bookmarkEnd w:id="42"/>
      <w:bookmarkEnd w:id="43"/>
      <w:bookmarkEnd w:id="44"/>
      <w:bookmarkEnd w:id="45"/>
      <w:bookmarkEnd w:id="46"/>
      <w:bookmarkEnd w:id="47"/>
      <w:bookmarkEnd w:id="48"/>
      <w:bookmarkEnd w:id="53"/>
      <w:bookmarkEnd w:id="54"/>
      <w:bookmarkEnd w:id="55"/>
      <w:bookmarkEnd w:id="56"/>
      <w:bookmarkEnd w:id="57"/>
      <w:bookmarkEnd w:id="58"/>
      <w:bookmarkEnd w:id="59"/>
      <w:bookmarkEnd w:id="60"/>
      <w:bookmarkEnd w:id="61"/>
      <w:bookmarkEnd w:id="62"/>
      <w:bookmarkEnd w:id="63"/>
      <w:r>
        <w:t>RTCC responsibilities</w:t>
      </w:r>
      <w:bookmarkEnd w:id="49"/>
      <w:bookmarkEnd w:id="50"/>
      <w:bookmarkEnd w:id="51"/>
      <w:bookmarkEnd w:id="52"/>
    </w:p>
    <w:tbl>
      <w:tblPr>
        <w:tblStyle w:val="Texttable"/>
        <w:tblW w:w="9639" w:type="dxa"/>
        <w:tblLook w:val="06A0" w:firstRow="1" w:lastRow="0" w:firstColumn="1" w:lastColumn="0" w:noHBand="1" w:noVBand="1"/>
      </w:tblPr>
      <w:tblGrid>
        <w:gridCol w:w="1710"/>
        <w:gridCol w:w="3964"/>
        <w:gridCol w:w="3965"/>
      </w:tblGrid>
      <w:tr w:rsidR="006217EF" w:rsidRPr="00BE05D0" w14:paraId="3DF4B237" w14:textId="77777777" w:rsidTr="00CB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0F63B721" w14:textId="77777777" w:rsidR="006217EF" w:rsidRPr="00BE05D0" w:rsidRDefault="006217EF" w:rsidP="00A0406C">
            <w:pPr>
              <w:pStyle w:val="Tableheader"/>
            </w:pPr>
            <w:r>
              <w:t>User</w:t>
            </w:r>
          </w:p>
        </w:tc>
        <w:tc>
          <w:tcPr>
            <w:tcW w:w="3964" w:type="dxa"/>
          </w:tcPr>
          <w:p w14:paraId="7F752DA6" w14:textId="77777777" w:rsidR="006217EF" w:rsidRPr="00BE05D0" w:rsidRDefault="006217EF" w:rsidP="00A0406C">
            <w:pPr>
              <w:pStyle w:val="Tableheader"/>
              <w:cnfStyle w:val="100000000000" w:firstRow="1" w:lastRow="0" w:firstColumn="0" w:lastColumn="0" w:oddVBand="0" w:evenVBand="0" w:oddHBand="0" w:evenHBand="0" w:firstRowFirstColumn="0" w:firstRowLastColumn="0" w:lastRowFirstColumn="0" w:lastRowLastColumn="0"/>
            </w:pPr>
            <w:r>
              <w:t>R</w:t>
            </w:r>
            <w:r w:rsidRPr="00BE05D0">
              <w:t xml:space="preserve">esponsibility </w:t>
            </w:r>
          </w:p>
        </w:tc>
        <w:tc>
          <w:tcPr>
            <w:tcW w:w="3965" w:type="dxa"/>
          </w:tcPr>
          <w:p w14:paraId="4D653024" w14:textId="093CB0E8" w:rsidR="006217EF" w:rsidRPr="00BE05D0" w:rsidRDefault="006217EF" w:rsidP="00A0406C">
            <w:pPr>
              <w:pStyle w:val="Tableheader"/>
              <w:cnfStyle w:val="100000000000" w:firstRow="1" w:lastRow="0" w:firstColumn="0" w:lastColumn="0" w:oddVBand="0" w:evenVBand="0" w:oddHBand="0" w:evenHBand="0" w:firstRowFirstColumn="0" w:firstRowLastColumn="0" w:lastRowFirstColumn="0" w:lastRowLastColumn="0"/>
            </w:pPr>
            <w:r>
              <w:t>Actions</w:t>
            </w:r>
          </w:p>
        </w:tc>
      </w:tr>
      <w:tr w:rsidR="006217EF" w:rsidRPr="00BE05D0" w14:paraId="57EA6256" w14:textId="77777777" w:rsidTr="00CB3531">
        <w:trPr>
          <w:trHeight w:val="267"/>
        </w:trPr>
        <w:tc>
          <w:tcPr>
            <w:cnfStyle w:val="001000000000" w:firstRow="0" w:lastRow="0" w:firstColumn="1" w:lastColumn="0" w:oddVBand="0" w:evenVBand="0" w:oddHBand="0" w:evenHBand="0" w:firstRowFirstColumn="0" w:firstRowLastColumn="0" w:lastRowFirstColumn="0" w:lastRowLastColumn="0"/>
            <w:tcW w:w="1710" w:type="dxa"/>
          </w:tcPr>
          <w:p w14:paraId="6F65B95A" w14:textId="77777777" w:rsidR="006217EF" w:rsidRDefault="006217EF" w:rsidP="00A0406C">
            <w:pPr>
              <w:keepNext/>
              <w:spacing w:before="60" w:after="60"/>
              <w:rPr>
                <w:b/>
              </w:rPr>
            </w:pPr>
            <w:r>
              <w:rPr>
                <w:b/>
              </w:rPr>
              <w:t>Central Agency (DPC/DTF)</w:t>
            </w:r>
          </w:p>
        </w:tc>
        <w:tc>
          <w:tcPr>
            <w:tcW w:w="3964" w:type="dxa"/>
          </w:tcPr>
          <w:p w14:paraId="2C849594" w14:textId="77777777" w:rsidR="006217EF"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Ongoing oversight and advising </w:t>
            </w:r>
            <w:r>
              <w:rPr>
                <w:szCs w:val="17"/>
              </w:rPr>
              <w:t>the Premier, Treasurer and other Ministers</w:t>
            </w:r>
            <w:r w:rsidRPr="003C05CA">
              <w:rPr>
                <w:szCs w:val="17"/>
              </w:rPr>
              <w:t xml:space="preserve"> on budget bids or decisions</w:t>
            </w:r>
          </w:p>
          <w:p w14:paraId="756B072F" w14:textId="77777777" w:rsidR="006217EF" w:rsidRPr="003C05CA"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Defining requirements for oversight of elements relevant to this guide</w:t>
            </w:r>
          </w:p>
        </w:tc>
        <w:tc>
          <w:tcPr>
            <w:tcW w:w="3965" w:type="dxa"/>
          </w:tcPr>
          <w:p w14:paraId="25FF8DA9" w14:textId="77777777" w:rsidR="006217EF" w:rsidRPr="003C05CA"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Understand and assess RTCC interactions and considerations</w:t>
            </w:r>
          </w:p>
        </w:tc>
      </w:tr>
      <w:tr w:rsidR="006217EF" w:rsidRPr="00BE05D0" w14:paraId="5AB502AC" w14:textId="77777777" w:rsidTr="00CB3531">
        <w:trPr>
          <w:trHeight w:val="1254"/>
        </w:trPr>
        <w:tc>
          <w:tcPr>
            <w:cnfStyle w:val="001000000000" w:firstRow="0" w:lastRow="0" w:firstColumn="1" w:lastColumn="0" w:oddVBand="0" w:evenVBand="0" w:oddHBand="0" w:evenHBand="0" w:firstRowFirstColumn="0" w:firstRowLastColumn="0" w:lastRowFirstColumn="0" w:lastRowLastColumn="0"/>
            <w:tcW w:w="1710" w:type="dxa"/>
          </w:tcPr>
          <w:p w14:paraId="55CB6431" w14:textId="1834C141" w:rsidR="006217EF" w:rsidRDefault="006217EF" w:rsidP="00744E97">
            <w:pPr>
              <w:spacing w:before="60"/>
              <w:rPr>
                <w:b/>
              </w:rPr>
            </w:pPr>
            <w:r>
              <w:rPr>
                <w:b/>
              </w:rPr>
              <w:t xml:space="preserve">Accountable Officer, Asset </w:t>
            </w:r>
            <w:proofErr w:type="gramStart"/>
            <w:r>
              <w:rPr>
                <w:b/>
              </w:rPr>
              <w:t>Owner</w:t>
            </w:r>
            <w:proofErr w:type="gramEnd"/>
            <w:r>
              <w:rPr>
                <w:b/>
              </w:rPr>
              <w:t xml:space="preserve"> and </w:t>
            </w:r>
            <w:r w:rsidRPr="00BE05D0">
              <w:rPr>
                <w:b/>
              </w:rPr>
              <w:t xml:space="preserve">Senior Responsible </w:t>
            </w:r>
            <w:r>
              <w:rPr>
                <w:b/>
              </w:rPr>
              <w:t>Officer</w:t>
            </w:r>
            <w:r w:rsidRPr="00BE05D0">
              <w:rPr>
                <w:b/>
              </w:rPr>
              <w:t xml:space="preserve"> (SRO)</w:t>
            </w:r>
          </w:p>
        </w:tc>
        <w:tc>
          <w:tcPr>
            <w:tcW w:w="3964" w:type="dxa"/>
          </w:tcPr>
          <w:p w14:paraId="76CF9BAA" w14:textId="77777777" w:rsidR="006217EF"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Ongoing accountability for the </w:t>
            </w:r>
            <w:r>
              <w:rPr>
                <w:szCs w:val="17"/>
              </w:rPr>
              <w:t xml:space="preserve">ownership and operation of the </w:t>
            </w:r>
            <w:r w:rsidRPr="003C05CA">
              <w:rPr>
                <w:szCs w:val="17"/>
              </w:rPr>
              <w:t>asset</w:t>
            </w:r>
          </w:p>
          <w:p w14:paraId="1593D03B"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R</w:t>
            </w:r>
            <w:r w:rsidRPr="003C05CA">
              <w:rPr>
                <w:szCs w:val="17"/>
              </w:rPr>
              <w:t>esponsibility for monitoring</w:t>
            </w:r>
            <w:r>
              <w:rPr>
                <w:szCs w:val="17"/>
              </w:rPr>
              <w:t xml:space="preserve"> and managing </w:t>
            </w:r>
            <w:r w:rsidRPr="003C05CA">
              <w:rPr>
                <w:szCs w:val="17"/>
              </w:rPr>
              <w:t>RTCC</w:t>
            </w:r>
            <w:r>
              <w:rPr>
                <w:szCs w:val="17"/>
              </w:rPr>
              <w:t xml:space="preserve"> through project development and delivery</w:t>
            </w:r>
          </w:p>
          <w:p w14:paraId="6873136A" w14:textId="61C2A791" w:rsidR="006217EF" w:rsidRPr="003C05CA" w:rsidRDefault="006217EF" w:rsidP="00CB3531">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Establishing the </w:t>
            </w:r>
            <w:r>
              <w:rPr>
                <w:szCs w:val="17"/>
              </w:rPr>
              <w:t xml:space="preserve">data and </w:t>
            </w:r>
            <w:r w:rsidRPr="003C05CA">
              <w:rPr>
                <w:szCs w:val="17"/>
              </w:rPr>
              <w:t>information which the scope is based</w:t>
            </w:r>
            <w:r>
              <w:rPr>
                <w:szCs w:val="17"/>
              </w:rPr>
              <w:t xml:space="preserve"> on</w:t>
            </w:r>
            <w:r w:rsidR="00CB3531">
              <w:rPr>
                <w:szCs w:val="17"/>
              </w:rPr>
              <w:t xml:space="preserve"> verification </w:t>
            </w:r>
            <w:r>
              <w:rPr>
                <w:szCs w:val="17"/>
              </w:rPr>
              <w:t xml:space="preserve">of </w:t>
            </w:r>
            <w:r w:rsidR="00CB3531">
              <w:rPr>
                <w:szCs w:val="17"/>
              </w:rPr>
              <w:t>estimates</w:t>
            </w:r>
          </w:p>
        </w:tc>
        <w:tc>
          <w:tcPr>
            <w:tcW w:w="3965" w:type="dxa"/>
          </w:tcPr>
          <w:p w14:paraId="21BCBC13" w14:textId="77777777" w:rsidR="006217EF" w:rsidRPr="00FC0D28"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Understand the requirements of, and evaluate the maturity of </w:t>
            </w:r>
            <w:r>
              <w:rPr>
                <w:szCs w:val="17"/>
              </w:rPr>
              <w:t xml:space="preserve">identifying, </w:t>
            </w:r>
            <w:proofErr w:type="gramStart"/>
            <w:r>
              <w:rPr>
                <w:szCs w:val="17"/>
              </w:rPr>
              <w:t>quantifying</w:t>
            </w:r>
            <w:proofErr w:type="gramEnd"/>
            <w:r>
              <w:rPr>
                <w:szCs w:val="17"/>
              </w:rPr>
              <w:t xml:space="preserve"> and managing</w:t>
            </w:r>
            <w:r w:rsidRPr="003C05CA">
              <w:rPr>
                <w:szCs w:val="17"/>
              </w:rPr>
              <w:t xml:space="preserve"> RTCC processes</w:t>
            </w:r>
          </w:p>
          <w:p w14:paraId="6087F453" w14:textId="7CDA56AF"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Provide information to improve the quality of the </w:t>
            </w:r>
            <w:r w:rsidR="00CB3531" w:rsidRPr="003C05CA">
              <w:rPr>
                <w:szCs w:val="17"/>
              </w:rPr>
              <w:t>scope, bases of design, estimate</w:t>
            </w:r>
            <w:r w:rsidR="00CB3531">
              <w:rPr>
                <w:szCs w:val="17"/>
              </w:rPr>
              <w:t>,</w:t>
            </w:r>
            <w:r w:rsidR="00CB3531" w:rsidRPr="003C05CA">
              <w:rPr>
                <w:szCs w:val="17"/>
              </w:rPr>
              <w:t xml:space="preserve"> and schedule</w:t>
            </w:r>
          </w:p>
        </w:tc>
      </w:tr>
      <w:tr w:rsidR="006217EF" w:rsidRPr="00BE05D0" w14:paraId="2CC960DA" w14:textId="77777777" w:rsidTr="00CB3531">
        <w:trPr>
          <w:trHeight w:val="1184"/>
        </w:trPr>
        <w:tc>
          <w:tcPr>
            <w:cnfStyle w:val="001000000000" w:firstRow="0" w:lastRow="0" w:firstColumn="1" w:lastColumn="0" w:oddVBand="0" w:evenVBand="0" w:oddHBand="0" w:evenHBand="0" w:firstRowFirstColumn="0" w:firstRowLastColumn="0" w:lastRowFirstColumn="0" w:lastRowLastColumn="0"/>
            <w:tcW w:w="1710" w:type="dxa"/>
          </w:tcPr>
          <w:p w14:paraId="6D345740" w14:textId="77777777" w:rsidR="006217EF" w:rsidRPr="00BE05D0" w:rsidRDefault="006217EF" w:rsidP="00744E97">
            <w:pPr>
              <w:spacing w:before="0"/>
              <w:rPr>
                <w:b/>
              </w:rPr>
            </w:pPr>
            <w:r>
              <w:rPr>
                <w:b/>
              </w:rPr>
              <w:t xml:space="preserve">Project Team </w:t>
            </w:r>
          </w:p>
        </w:tc>
        <w:tc>
          <w:tcPr>
            <w:tcW w:w="3964" w:type="dxa"/>
          </w:tcPr>
          <w:p w14:paraId="0C041921"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Managing</w:t>
            </w:r>
            <w:r w:rsidRPr="003C05CA">
              <w:rPr>
                <w:szCs w:val="17"/>
              </w:rPr>
              <w:t xml:space="preserve"> a project through its development and delivery</w:t>
            </w:r>
          </w:p>
          <w:p w14:paraId="1444C99A"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Managing</w:t>
            </w:r>
            <w:r w:rsidRPr="003C05CA">
              <w:rPr>
                <w:szCs w:val="17"/>
              </w:rPr>
              <w:t xml:space="preserve"> project governance activities</w:t>
            </w:r>
            <w:r>
              <w:rPr>
                <w:szCs w:val="17"/>
              </w:rPr>
              <w:t>.</w:t>
            </w:r>
          </w:p>
          <w:p w14:paraId="2DF6DEC8" w14:textId="77777777" w:rsidR="006217EF"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Delivering within the approved budget, </w:t>
            </w:r>
            <w:proofErr w:type="gramStart"/>
            <w:r w:rsidRPr="003C05CA">
              <w:rPr>
                <w:szCs w:val="17"/>
              </w:rPr>
              <w:t>time</w:t>
            </w:r>
            <w:proofErr w:type="gramEnd"/>
            <w:r w:rsidRPr="003C05CA">
              <w:rPr>
                <w:szCs w:val="17"/>
              </w:rPr>
              <w:t xml:space="preserve"> and scope constraints</w:t>
            </w:r>
          </w:p>
          <w:p w14:paraId="72CD5D38"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Developing and implementing processes for RTCC management at the required maturity level</w:t>
            </w:r>
          </w:p>
        </w:tc>
        <w:tc>
          <w:tcPr>
            <w:tcW w:w="3965" w:type="dxa"/>
          </w:tcPr>
          <w:p w14:paraId="4B7E20E2"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Identify better practice for project controls</w:t>
            </w:r>
          </w:p>
          <w:p w14:paraId="40C05B8A" w14:textId="1B48820A"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Identify a fit</w:t>
            </w:r>
            <w:r w:rsidR="00574CDE">
              <w:rPr>
                <w:szCs w:val="17"/>
              </w:rPr>
              <w:noBreakHyphen/>
            </w:r>
            <w:r w:rsidRPr="003C05CA">
              <w:rPr>
                <w:szCs w:val="17"/>
              </w:rPr>
              <w:t>for</w:t>
            </w:r>
            <w:r w:rsidR="00574CDE">
              <w:rPr>
                <w:szCs w:val="17"/>
              </w:rPr>
              <w:noBreakHyphen/>
            </w:r>
            <w:r w:rsidRPr="003C05CA">
              <w:rPr>
                <w:szCs w:val="17"/>
              </w:rPr>
              <w:t>purpose methodology to be applied to a range of projects</w:t>
            </w:r>
          </w:p>
          <w:p w14:paraId="2E848404"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Manage stakeholder expectations regarding project delivery and exercising options</w:t>
            </w:r>
          </w:p>
        </w:tc>
      </w:tr>
      <w:tr w:rsidR="006217EF" w:rsidRPr="00BE05D0" w14:paraId="16287633" w14:textId="77777777" w:rsidTr="00CB3531">
        <w:tc>
          <w:tcPr>
            <w:cnfStyle w:val="001000000000" w:firstRow="0" w:lastRow="0" w:firstColumn="1" w:lastColumn="0" w:oddVBand="0" w:evenVBand="0" w:oddHBand="0" w:evenHBand="0" w:firstRowFirstColumn="0" w:firstRowLastColumn="0" w:lastRowFirstColumn="0" w:lastRowLastColumn="0"/>
            <w:tcW w:w="1710" w:type="dxa"/>
          </w:tcPr>
          <w:p w14:paraId="4495450A" w14:textId="77777777" w:rsidR="006217EF" w:rsidRPr="00BE05D0" w:rsidRDefault="006217EF" w:rsidP="00744E97">
            <w:pPr>
              <w:spacing w:before="60" w:after="60"/>
              <w:rPr>
                <w:b/>
              </w:rPr>
            </w:pPr>
            <w:r w:rsidRPr="00BE05D0">
              <w:rPr>
                <w:b/>
              </w:rPr>
              <w:t>Business case writer</w:t>
            </w:r>
            <w:r>
              <w:rPr>
                <w:b/>
              </w:rPr>
              <w:t xml:space="preserve"> or advisor</w:t>
            </w:r>
          </w:p>
        </w:tc>
        <w:tc>
          <w:tcPr>
            <w:tcW w:w="3964" w:type="dxa"/>
          </w:tcPr>
          <w:p w14:paraId="2D86732A"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Developing a business case for investments</w:t>
            </w:r>
          </w:p>
        </w:tc>
        <w:tc>
          <w:tcPr>
            <w:tcW w:w="3965" w:type="dxa"/>
          </w:tcPr>
          <w:p w14:paraId="19FCE6A1" w14:textId="006DF1E9"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Ensure that investment proposals are based on sound assessments of RTCC</w:t>
            </w:r>
            <w:r>
              <w:rPr>
                <w:szCs w:val="17"/>
              </w:rPr>
              <w:t>, developing appropriate trade</w:t>
            </w:r>
            <w:r w:rsidR="00574CDE">
              <w:rPr>
                <w:szCs w:val="17"/>
              </w:rPr>
              <w:noBreakHyphen/>
            </w:r>
            <w:r>
              <w:rPr>
                <w:szCs w:val="17"/>
              </w:rPr>
              <w:t>offs between the fundamental elements of benefits, scope, and quality over the intended life of the project</w:t>
            </w:r>
          </w:p>
        </w:tc>
      </w:tr>
    </w:tbl>
    <w:p w14:paraId="120D9F8A" w14:textId="44C387A0" w:rsidR="006217EF" w:rsidRDefault="006217EF" w:rsidP="006217EF">
      <w:pPr>
        <w:pStyle w:val="Heading1numbered"/>
      </w:pPr>
      <w:bookmarkStart w:id="64" w:name="_Toc34136700"/>
      <w:bookmarkStart w:id="65" w:name="_Toc34145489"/>
      <w:bookmarkStart w:id="66" w:name="_Toc40711410"/>
      <w:bookmarkStart w:id="67" w:name="_Toc40955337"/>
      <w:bookmarkStart w:id="68" w:name="_Toc60835003"/>
      <w:bookmarkStart w:id="69" w:name="_Toc79074437"/>
      <w:r>
        <w:t>Key concepts</w:t>
      </w:r>
      <w:bookmarkEnd w:id="64"/>
      <w:bookmarkEnd w:id="65"/>
      <w:bookmarkEnd w:id="66"/>
      <w:bookmarkEnd w:id="67"/>
      <w:bookmarkEnd w:id="68"/>
      <w:bookmarkEnd w:id="69"/>
    </w:p>
    <w:p w14:paraId="2FAE3518" w14:textId="77777777" w:rsidR="006217EF" w:rsidRDefault="006217EF" w:rsidP="006217EF">
      <w:pPr>
        <w:pStyle w:val="Heading2numbered"/>
      </w:pPr>
      <w:bookmarkStart w:id="70" w:name="_Toc34136701"/>
      <w:bookmarkStart w:id="71" w:name="_Toc34145490"/>
      <w:bookmarkStart w:id="72" w:name="_Toc40711411"/>
      <w:bookmarkStart w:id="73" w:name="_Toc40955338"/>
      <w:bookmarkStart w:id="74" w:name="_Toc60835004"/>
      <w:bookmarkStart w:id="75" w:name="_Toc79074438"/>
      <w:r>
        <w:t>Foundations of RTCC</w:t>
      </w:r>
      <w:bookmarkEnd w:id="70"/>
      <w:bookmarkEnd w:id="71"/>
      <w:bookmarkEnd w:id="72"/>
      <w:bookmarkEnd w:id="73"/>
      <w:bookmarkEnd w:id="74"/>
      <w:bookmarkEnd w:id="75"/>
    </w:p>
    <w:p w14:paraId="4937A9E4" w14:textId="7787B2B6" w:rsidR="006217EF" w:rsidRPr="00CB0488" w:rsidRDefault="006217EF" w:rsidP="0000785E">
      <w:pPr>
        <w:pStyle w:val="Heading3numbered"/>
        <w:numPr>
          <w:ilvl w:val="4"/>
          <w:numId w:val="14"/>
        </w:numPr>
      </w:pPr>
      <w:bookmarkStart w:id="76" w:name="_Toc25251444"/>
      <w:bookmarkStart w:id="77" w:name="_Toc30172198"/>
      <w:bookmarkStart w:id="78" w:name="_Toc30174905"/>
      <w:bookmarkStart w:id="79" w:name="_Toc34136702"/>
      <w:bookmarkStart w:id="80" w:name="_Toc34145491"/>
      <w:bookmarkStart w:id="81" w:name="_Toc40711412"/>
      <w:bookmarkStart w:id="82" w:name="_Toc40955339"/>
      <w:bookmarkStart w:id="83" w:name="_Toc45044829"/>
      <w:bookmarkStart w:id="84" w:name="_Toc60835005"/>
      <w:bookmarkStart w:id="85" w:name="_Toc79074439"/>
      <w:r>
        <w:t>General considerations</w:t>
      </w:r>
      <w:bookmarkEnd w:id="76"/>
      <w:bookmarkEnd w:id="77"/>
      <w:bookmarkEnd w:id="78"/>
      <w:bookmarkEnd w:id="79"/>
      <w:bookmarkEnd w:id="80"/>
      <w:bookmarkEnd w:id="81"/>
      <w:bookmarkEnd w:id="82"/>
      <w:bookmarkEnd w:id="83"/>
      <w:bookmarkEnd w:id="84"/>
      <w:bookmarkEnd w:id="85"/>
      <w:r>
        <w:t xml:space="preserve"> </w:t>
      </w:r>
    </w:p>
    <w:p w14:paraId="777D774D" w14:textId="5EEE4077" w:rsidR="006217EF" w:rsidRDefault="006217EF" w:rsidP="006217EF">
      <w:pPr>
        <w:rPr>
          <w:bCs/>
        </w:rPr>
      </w:pPr>
      <w:r w:rsidRPr="004735A8">
        <w:rPr>
          <w:bCs/>
        </w:rPr>
        <w:t xml:space="preserve">Achieving greater certainty of investment and value for money requires a firm understanding of all </w:t>
      </w:r>
      <w:r>
        <w:rPr>
          <w:bCs/>
        </w:rPr>
        <w:t xml:space="preserve">project </w:t>
      </w:r>
      <w:r w:rsidRPr="004735A8">
        <w:rPr>
          <w:bCs/>
        </w:rPr>
        <w:t>elements</w:t>
      </w:r>
      <w:r>
        <w:rPr>
          <w:bCs/>
        </w:rPr>
        <w:t xml:space="preserve"> and the concepts that underpin them. As well as the constraints or trade</w:t>
      </w:r>
      <w:r w:rsidR="00574CDE">
        <w:rPr>
          <w:bCs/>
        </w:rPr>
        <w:noBreakHyphen/>
      </w:r>
      <w:r>
        <w:rPr>
          <w:bCs/>
        </w:rPr>
        <w:t xml:space="preserve">offs associated with a </w:t>
      </w:r>
      <w:r w:rsidRPr="004735A8">
        <w:rPr>
          <w:bCs/>
        </w:rPr>
        <w:t xml:space="preserve">change to one </w:t>
      </w:r>
      <w:r>
        <w:rPr>
          <w:bCs/>
        </w:rPr>
        <w:t>or more elements and its</w:t>
      </w:r>
      <w:r w:rsidRPr="004735A8">
        <w:rPr>
          <w:bCs/>
        </w:rPr>
        <w:t xml:space="preserve"> </w:t>
      </w:r>
      <w:r>
        <w:rPr>
          <w:bCs/>
        </w:rPr>
        <w:t>impact</w:t>
      </w:r>
      <w:r w:rsidRPr="004735A8">
        <w:rPr>
          <w:bCs/>
        </w:rPr>
        <w:t xml:space="preserve"> </w:t>
      </w:r>
      <w:r>
        <w:rPr>
          <w:bCs/>
        </w:rPr>
        <w:t xml:space="preserve">on the outcomes of other elements. </w:t>
      </w:r>
    </w:p>
    <w:p w14:paraId="2356BF42" w14:textId="59CA7C83" w:rsidR="006217EF" w:rsidRDefault="006217EF" w:rsidP="006217EF">
      <w:pPr>
        <w:rPr>
          <w:bCs/>
        </w:rPr>
      </w:pPr>
      <w:r>
        <w:rPr>
          <w:bCs/>
        </w:rPr>
        <w:lastRenderedPageBreak/>
        <w:fldChar w:fldCharType="begin"/>
      </w:r>
      <w:r>
        <w:rPr>
          <w:bCs/>
        </w:rPr>
        <w:instrText xml:space="preserve"> REF _Ref58422551 \h  \* MERGEFORMAT </w:instrText>
      </w:r>
      <w:r>
        <w:rPr>
          <w:bCs/>
        </w:rPr>
      </w:r>
      <w:r>
        <w:rPr>
          <w:bCs/>
        </w:rPr>
        <w:fldChar w:fldCharType="separate"/>
      </w:r>
      <w:r w:rsidR="00CB26FC" w:rsidRPr="00CB26FC">
        <w:rPr>
          <w:bCs/>
        </w:rPr>
        <w:t>Figure 2</w:t>
      </w:r>
      <w:r>
        <w:rPr>
          <w:bCs/>
        </w:rPr>
        <w:fldChar w:fldCharType="end"/>
      </w:r>
      <w:r>
        <w:rPr>
          <w:bCs/>
        </w:rPr>
        <w:t xml:space="preserve"> depicts the relationships of these various elements</w:t>
      </w:r>
      <w:r w:rsidRPr="004735A8">
        <w:rPr>
          <w:bCs/>
        </w:rPr>
        <w:t xml:space="preserve">. Improved results are achieved by considering </w:t>
      </w:r>
      <w:r>
        <w:rPr>
          <w:bCs/>
        </w:rPr>
        <w:t>project</w:t>
      </w:r>
      <w:r w:rsidRPr="004735A8">
        <w:rPr>
          <w:bCs/>
        </w:rPr>
        <w:t xml:space="preserve"> elements holistically </w:t>
      </w:r>
      <w:r>
        <w:rPr>
          <w:bCs/>
        </w:rPr>
        <w:t xml:space="preserve">(RTCC as well as benefits, </w:t>
      </w:r>
      <w:proofErr w:type="gramStart"/>
      <w:r>
        <w:rPr>
          <w:bCs/>
        </w:rPr>
        <w:t>scope</w:t>
      </w:r>
      <w:proofErr w:type="gramEnd"/>
      <w:r>
        <w:rPr>
          <w:bCs/>
        </w:rPr>
        <w:t xml:space="preserve"> and quality) </w:t>
      </w:r>
      <w:r w:rsidRPr="004735A8">
        <w:rPr>
          <w:bCs/>
        </w:rPr>
        <w:t xml:space="preserve">rather than </w:t>
      </w:r>
      <w:r>
        <w:rPr>
          <w:bCs/>
        </w:rPr>
        <w:t>considering</w:t>
      </w:r>
      <w:r w:rsidRPr="004735A8">
        <w:rPr>
          <w:bCs/>
        </w:rPr>
        <w:t xml:space="preserve"> risk, cost or time </w:t>
      </w:r>
      <w:r>
        <w:rPr>
          <w:bCs/>
        </w:rPr>
        <w:t>elements independently.</w:t>
      </w:r>
    </w:p>
    <w:p w14:paraId="51F40B3C" w14:textId="77777777" w:rsidR="006217EF" w:rsidRDefault="006217EF" w:rsidP="006217EF">
      <w:pPr>
        <w:rPr>
          <w:bCs/>
        </w:rPr>
      </w:pPr>
      <w:r>
        <w:rPr>
          <w:bCs/>
        </w:rPr>
        <w:t>As benefits, quality and scope are discussed in detail in other frameworks and guidelines, the following section will provide a brief introduction to each of these concepts alongside details of</w:t>
      </w:r>
      <w:r w:rsidDel="00303D30">
        <w:rPr>
          <w:bCs/>
        </w:rPr>
        <w:t xml:space="preserve"> </w:t>
      </w:r>
      <w:r>
        <w:rPr>
          <w:bCs/>
        </w:rPr>
        <w:t>where further guidance and support can be found. The numbering in the figure below indicates the related document section.</w:t>
      </w:r>
    </w:p>
    <w:p w14:paraId="1CE22356" w14:textId="6C8B2AA5" w:rsidR="006217EF" w:rsidRDefault="006217EF" w:rsidP="006217EF">
      <w:pPr>
        <w:pStyle w:val="Caption"/>
      </w:pPr>
      <w:bookmarkStart w:id="86" w:name="_Ref58422551"/>
      <w:bookmarkStart w:id="87" w:name="_Toc40778942"/>
      <w:bookmarkStart w:id="88" w:name="_Toc40955297"/>
      <w:bookmarkStart w:id="89" w:name="_Ref58422542"/>
      <w:bookmarkStart w:id="90" w:name="_Toc60834973"/>
      <w:bookmarkStart w:id="91" w:name="_Toc78962132"/>
      <w:r w:rsidRPr="00017332">
        <w:t xml:space="preserve">Figure </w:t>
      </w:r>
      <w:fldSimple w:instr=" SEQ Figure \* ARABIC ">
        <w:r w:rsidR="00CB26FC">
          <w:rPr>
            <w:noProof/>
          </w:rPr>
          <w:t>2</w:t>
        </w:r>
      </w:fldSimple>
      <w:bookmarkEnd w:id="86"/>
      <w:r w:rsidRPr="00017332">
        <w:t xml:space="preserve"> </w:t>
      </w:r>
      <w:r>
        <w:t>–</w:t>
      </w:r>
      <w:r w:rsidRPr="00017332">
        <w:t xml:space="preserve"> Project constraints</w:t>
      </w:r>
      <w:r>
        <w:t xml:space="preserve"> and </w:t>
      </w:r>
      <w:r w:rsidRPr="00017332">
        <w:t>elements</w:t>
      </w:r>
      <w:bookmarkEnd w:id="87"/>
      <w:bookmarkEnd w:id="88"/>
      <w:bookmarkEnd w:id="89"/>
      <w:bookmarkEnd w:id="90"/>
      <w:bookmarkEnd w:id="91"/>
    </w:p>
    <w:p w14:paraId="57898CE1" w14:textId="0B75C2F9" w:rsidR="006217EF" w:rsidRDefault="00A96762" w:rsidP="00F72E6C">
      <w:r>
        <w:rPr>
          <w:noProof/>
        </w:rPr>
        <w:drawing>
          <wp:inline distT="0" distB="0" distL="0" distR="0" wp14:anchorId="579231DB" wp14:editId="629E3DE6">
            <wp:extent cx="4698380" cy="348991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6321" cy="3503239"/>
                    </a:xfrm>
                    <a:prstGeom prst="rect">
                      <a:avLst/>
                    </a:prstGeom>
                    <a:noFill/>
                  </pic:spPr>
                </pic:pic>
              </a:graphicData>
            </a:graphic>
          </wp:inline>
        </w:drawing>
      </w:r>
    </w:p>
    <w:p w14:paraId="4912A4EB" w14:textId="77777777" w:rsidR="00A96762" w:rsidRDefault="00A96762" w:rsidP="00F72E6C"/>
    <w:p w14:paraId="7378FA60" w14:textId="57DB1F45" w:rsidR="006217EF" w:rsidRDefault="006217EF" w:rsidP="00F72E6C">
      <w:r w:rsidRPr="00DA08EA">
        <w:t xml:space="preserve">RTCC elements may form hard or soft constraints, depending on the project. A hard constraint may be a </w:t>
      </w:r>
      <w:r>
        <w:t xml:space="preserve">publicly </w:t>
      </w:r>
      <w:r w:rsidRPr="00DA08EA">
        <w:t xml:space="preserve">committed date or budget </w:t>
      </w:r>
      <w:r>
        <w:t xml:space="preserve">requiring </w:t>
      </w:r>
      <w:r w:rsidRPr="00DA08EA">
        <w:t>projects to optimise the delivery of other RTCC elements within that context</w:t>
      </w:r>
      <w:r>
        <w:t>, whereas a soft constraint may be the lifespan (quality) of an asset or delivery of benefits</w:t>
      </w:r>
      <w:r w:rsidRPr="00DA08EA">
        <w:t xml:space="preserve">. Elements should be prioritised based on </w:t>
      </w:r>
      <w:r>
        <w:t>set</w:t>
      </w:r>
      <w:r w:rsidRPr="00DA08EA">
        <w:t xml:space="preserve"> goals to allow the project to deliver the agreed scope with compromises acceptable to all stakeholders.</w:t>
      </w:r>
      <w:r>
        <w:t xml:space="preserve"> </w:t>
      </w:r>
    </w:p>
    <w:p w14:paraId="1287F8B4" w14:textId="77777777" w:rsidR="006217EF" w:rsidRPr="00107D3B" w:rsidRDefault="006217EF" w:rsidP="00CB3531">
      <w:pPr>
        <w:pStyle w:val="Heading3numbered"/>
      </w:pPr>
      <w:bookmarkStart w:id="92" w:name="_Toc24535190"/>
      <w:bookmarkStart w:id="93" w:name="_Toc24975704"/>
      <w:bookmarkStart w:id="94" w:name="_Toc24979537"/>
      <w:bookmarkStart w:id="95" w:name="_Toc24991025"/>
      <w:bookmarkStart w:id="96" w:name="_Toc24991182"/>
      <w:bookmarkStart w:id="97" w:name="_Toc25251445"/>
      <w:bookmarkStart w:id="98" w:name="_Toc30172199"/>
      <w:bookmarkStart w:id="99" w:name="_Toc30174906"/>
      <w:bookmarkStart w:id="100" w:name="_Toc34136703"/>
      <w:bookmarkStart w:id="101" w:name="_Toc34145492"/>
      <w:bookmarkStart w:id="102" w:name="_Toc40711413"/>
      <w:bookmarkStart w:id="103" w:name="_Toc40955340"/>
      <w:bookmarkStart w:id="104" w:name="_Toc45044830"/>
      <w:bookmarkStart w:id="105" w:name="_Ref58510251"/>
      <w:bookmarkStart w:id="106" w:name="_Ref58510256"/>
      <w:bookmarkStart w:id="107" w:name="_Toc60835006"/>
      <w:bookmarkStart w:id="108" w:name="_Toc79074440"/>
      <w:r w:rsidRPr="00107D3B">
        <w:t>Benefits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55CBDC1" w14:textId="77777777" w:rsidR="006217EF" w:rsidRPr="00110EBC" w:rsidRDefault="006217EF" w:rsidP="00CB3531">
      <w:pPr>
        <w:pStyle w:val="Heading4"/>
      </w:pPr>
      <w:r w:rsidRPr="38511E75">
        <w:t>What are they?</w:t>
      </w:r>
    </w:p>
    <w:p w14:paraId="51E84D9C" w14:textId="77777777" w:rsidR="006217EF" w:rsidRDefault="006217EF" w:rsidP="006217EF">
      <w:r>
        <w:t xml:space="preserve">Benefits are the economic, </w:t>
      </w:r>
      <w:proofErr w:type="gramStart"/>
      <w:r>
        <w:t>social</w:t>
      </w:r>
      <w:proofErr w:type="gramEnd"/>
      <w:r>
        <w:t xml:space="preserve"> or environmental value created for Victorians as a result of successful project completion and asset management.</w:t>
      </w:r>
    </w:p>
    <w:p w14:paraId="57F631DD" w14:textId="77777777" w:rsidR="006217EF" w:rsidRDefault="006217EF" w:rsidP="006217EF">
      <w:r w:rsidRPr="00DA08EA">
        <w:t>Benefits are expressed in terms of their present economic value at the time of reporting.</w:t>
      </w:r>
    </w:p>
    <w:p w14:paraId="1AE3BD1C" w14:textId="77777777" w:rsidR="006217EF" w:rsidRPr="00267811" w:rsidRDefault="006217EF" w:rsidP="00CB3531">
      <w:pPr>
        <w:pStyle w:val="Heading4"/>
      </w:pPr>
      <w:r w:rsidRPr="38511E75">
        <w:lastRenderedPageBreak/>
        <w:t>Why are they relevant?</w:t>
      </w:r>
    </w:p>
    <w:p w14:paraId="2DDA9C23" w14:textId="77777777" w:rsidR="006217EF" w:rsidRDefault="006217EF" w:rsidP="00CB3531">
      <w:r>
        <w:t>Benefits are an outcome of delivering scope to meet user requirements and provide the rationale by which projects are funded. Until a project is delivered, uncertainties remain around whether its benefits will be achieved to the desired level.</w:t>
      </w:r>
    </w:p>
    <w:p w14:paraId="36A4B0B3" w14:textId="649DF9FE" w:rsidR="006217EF" w:rsidRDefault="006217EF" w:rsidP="00CB3531">
      <w:r w:rsidRPr="00DA08EA">
        <w:t xml:space="preserve">Tracking </w:t>
      </w:r>
      <w:r>
        <w:t xml:space="preserve">and reporting </w:t>
      </w:r>
      <w:r w:rsidRPr="00DA08EA">
        <w:t xml:space="preserve">the cumulative value of all projected benefits and </w:t>
      </w:r>
      <w:r>
        <w:t>issues</w:t>
      </w:r>
      <w:r w:rsidRPr="00DA08EA">
        <w:t xml:space="preserve"> also demonstrates that the project is delivering on its original </w:t>
      </w:r>
      <w:r>
        <w:t xml:space="preserve">objectives, as articulated in the </w:t>
      </w:r>
      <w:r w:rsidR="00C419C4">
        <w:t>business case</w:t>
      </w:r>
      <w:r w:rsidRPr="00DA08EA">
        <w:t xml:space="preserve">. </w:t>
      </w:r>
    </w:p>
    <w:p w14:paraId="671B8F87" w14:textId="77777777" w:rsidR="006217EF" w:rsidRPr="005C4597" w:rsidRDefault="006217EF" w:rsidP="00CB3531">
      <w:pPr>
        <w:pStyle w:val="Heading4"/>
      </w:pPr>
      <w:r w:rsidRPr="38511E75">
        <w:t>Key concepts</w:t>
      </w:r>
    </w:p>
    <w:p w14:paraId="275E1958" w14:textId="77777777" w:rsidR="006217EF" w:rsidRDefault="006217EF" w:rsidP="00CB3531">
      <w:r w:rsidRPr="38511E75">
        <w:rPr>
          <w:b/>
          <w:bCs/>
        </w:rPr>
        <w:t>Benefits tracking</w:t>
      </w:r>
      <w:r>
        <w:t xml:space="preserve"> involves a regular review of how benefits realisation is progressing, to identify variances from the plan and take corrective action. Benefits are created through delivery of the project scope of the required quality. To realise benefits, there is sometimes a need to compromise between quality, cost, and time. At each review, these compromises and their impact on benefits realisation must be carefully assessed against Key Performance Indicators (KPIs) by the delivery and client </w:t>
      </w:r>
      <w:proofErr w:type="gramStart"/>
      <w:r>
        <w:t>agencies, and</w:t>
      </w:r>
      <w:proofErr w:type="gramEnd"/>
      <w:r>
        <w:t xml:space="preserve"> translated into corrective actions where appropriate. </w:t>
      </w:r>
    </w:p>
    <w:p w14:paraId="3B09F9FA" w14:textId="77777777" w:rsidR="006217EF" w:rsidRDefault="006217EF" w:rsidP="00CB3531">
      <w:r>
        <w:t>Project owners are required to track benefits to:</w:t>
      </w:r>
    </w:p>
    <w:p w14:paraId="5B2DF5E2" w14:textId="3C62B271" w:rsidR="006217EF" w:rsidRDefault="006217EF" w:rsidP="00EF1312">
      <w:pPr>
        <w:pStyle w:val="Bullet1"/>
      </w:pPr>
      <w:r>
        <w:t>ensure business or public benefits are not being compromised without proper authority</w:t>
      </w:r>
    </w:p>
    <w:p w14:paraId="0D3ECA41" w14:textId="341E890D" w:rsidR="006217EF" w:rsidRDefault="006217EF" w:rsidP="00EF1312">
      <w:pPr>
        <w:pStyle w:val="Bullet1"/>
      </w:pPr>
      <w:r>
        <w:t>ensure consideration of the effects on project goals should time and cost trade</w:t>
      </w:r>
      <w:r w:rsidR="00574CDE">
        <w:noBreakHyphen/>
      </w:r>
      <w:r>
        <w:t>offs occur</w:t>
      </w:r>
    </w:p>
    <w:p w14:paraId="3CE1C959" w14:textId="4FE912FC" w:rsidR="006217EF" w:rsidRDefault="006217EF" w:rsidP="00EF1312">
      <w:pPr>
        <w:pStyle w:val="Bullet1"/>
      </w:pPr>
      <w:r>
        <w:t>allow for a trade</w:t>
      </w:r>
      <w:r w:rsidR="00574CDE">
        <w:noBreakHyphen/>
      </w:r>
      <w:r>
        <w:t>off between project cost and future benefits such as reduced maintenance within the project budget</w:t>
      </w:r>
    </w:p>
    <w:p w14:paraId="3CF63BD7" w14:textId="6D2D2933" w:rsidR="006217EF" w:rsidRDefault="006217EF" w:rsidP="00EF1312">
      <w:pPr>
        <w:pStyle w:val="Bullet1"/>
      </w:pPr>
      <w:r>
        <w:t>capture the effects of changes in scope</w:t>
      </w:r>
    </w:p>
    <w:p w14:paraId="4D627F25" w14:textId="6BB7A5B4" w:rsidR="006217EF" w:rsidRDefault="006217EF" w:rsidP="00EF1312">
      <w:pPr>
        <w:pStyle w:val="Bullet1"/>
      </w:pPr>
      <w:r>
        <w:t xml:space="preserve">ensure the asset can be </w:t>
      </w:r>
      <w:r w:rsidR="0028123E">
        <w:t xml:space="preserve">used </w:t>
      </w:r>
      <w:r>
        <w:t>in its optimal form.</w:t>
      </w:r>
    </w:p>
    <w:p w14:paraId="726CB5E2" w14:textId="43D38F21" w:rsidR="006217EF" w:rsidRDefault="006217EF" w:rsidP="006217EF">
      <w:r w:rsidRPr="00D15E82">
        <w:rPr>
          <w:b/>
          <w:bCs/>
        </w:rPr>
        <w:t>Time</w:t>
      </w:r>
      <w:r w:rsidR="00574CDE">
        <w:rPr>
          <w:b/>
          <w:bCs/>
        </w:rPr>
        <w:noBreakHyphen/>
      </w:r>
      <w:r w:rsidRPr="38511E75">
        <w:rPr>
          <w:b/>
          <w:bCs/>
        </w:rPr>
        <w:t>to</w:t>
      </w:r>
      <w:r w:rsidR="00574CDE">
        <w:rPr>
          <w:b/>
          <w:bCs/>
        </w:rPr>
        <w:noBreakHyphen/>
      </w:r>
      <w:r w:rsidRPr="38511E75">
        <w:rPr>
          <w:b/>
          <w:bCs/>
        </w:rPr>
        <w:t>benefits</w:t>
      </w:r>
      <w:r>
        <w:t xml:space="preserve"> describes the period that passes between the point at which a need is identified and the time by which the user realises the benefit </w:t>
      </w:r>
      <w:proofErr w:type="gramStart"/>
      <w:r>
        <w:t>i.e.</w:t>
      </w:r>
      <w:proofErr w:type="gramEnd"/>
      <w:r>
        <w:t xml:space="preserve"> the sooner the project is delivered the sooner the benefits are realised. </w:t>
      </w:r>
      <w:r>
        <w:rPr>
          <w:bCs/>
        </w:rPr>
        <w:t xml:space="preserve">During delivery it is often the case that there is a focus on managing to project budget, with </w:t>
      </w:r>
      <w:r>
        <w:t xml:space="preserve">minimal </w:t>
      </w:r>
      <w:r>
        <w:rPr>
          <w:bCs/>
        </w:rPr>
        <w:t xml:space="preserve">consultation of the asset owner around the consequences of varying the project schedule. It is important that both the budget and the impact to benefits of decisions be actively managed, with changes in expenditure to deliver an asset earlier justified based on the benefits realised. </w:t>
      </w:r>
      <w:r w:rsidR="004B6E80">
        <w:t>Time</w:t>
      </w:r>
      <w:r w:rsidR="00574CDE">
        <w:noBreakHyphen/>
      </w:r>
      <w:r>
        <w:t>to</w:t>
      </w:r>
      <w:r w:rsidR="00574CDE">
        <w:noBreakHyphen/>
      </w:r>
      <w:r>
        <w:t>benefits should be contrasted against time</w:t>
      </w:r>
      <w:r w:rsidR="00574CDE">
        <w:noBreakHyphen/>
      </w:r>
      <w:r>
        <w:t>to</w:t>
      </w:r>
      <w:r w:rsidR="00574CDE">
        <w:noBreakHyphen/>
      </w:r>
      <w:r>
        <w:t xml:space="preserve">value as discussed in the section on </w:t>
      </w:r>
      <w:r w:rsidR="00C419C4">
        <w:t xml:space="preserve">time </w:t>
      </w:r>
      <w:r>
        <w:t xml:space="preserve">(see </w:t>
      </w:r>
      <w:r>
        <w:rPr>
          <w:rStyle w:val="Hyperlink"/>
        </w:rPr>
        <w:fldChar w:fldCharType="begin"/>
      </w:r>
      <w:r>
        <w:instrText xml:space="preserve"> REF _Ref58508806 \r \h </w:instrText>
      </w:r>
      <w:r>
        <w:rPr>
          <w:rStyle w:val="Hyperlink"/>
        </w:rPr>
      </w:r>
      <w:r>
        <w:rPr>
          <w:rStyle w:val="Hyperlink"/>
        </w:rPr>
        <w:fldChar w:fldCharType="separate"/>
      </w:r>
      <w:r w:rsidR="00CB26FC">
        <w:t>2.2.2</w:t>
      </w:r>
      <w:r>
        <w:rPr>
          <w:rStyle w:val="Hyperlink"/>
        </w:rPr>
        <w:fldChar w:fldCharType="end"/>
      </w:r>
      <w:r>
        <w:t>).</w:t>
      </w:r>
    </w:p>
    <w:p w14:paraId="4F8A8A2C" w14:textId="03EE85F5" w:rsidR="006217EF" w:rsidRDefault="006217EF" w:rsidP="006217EF">
      <w:r>
        <w:t>Projects should conduct a sensitivity analysis to check whether delays may have a disproportionate impact on benefits relative to cost outcomes.</w:t>
      </w:r>
      <w:r w:rsidRPr="006D6643">
        <w:t xml:space="preserve"> </w:t>
      </w:r>
      <w:r w:rsidRPr="00324DC9">
        <w:t>The time</w:t>
      </w:r>
      <w:r w:rsidR="00574CDE">
        <w:noBreakHyphen/>
      </w:r>
      <w:r w:rsidRPr="00324DC9">
        <w:t>to</w:t>
      </w:r>
      <w:r w:rsidR="00574CDE">
        <w:noBreakHyphen/>
      </w:r>
      <w:r>
        <w:t>benefits</w:t>
      </w:r>
      <w:r w:rsidRPr="00324DC9">
        <w:t xml:space="preserve"> and causes of project delays should be </w:t>
      </w:r>
      <w:r>
        <w:t xml:space="preserve">actively managed, </w:t>
      </w:r>
      <w:r w:rsidRPr="00324DC9">
        <w:t>reported and monitored</w:t>
      </w:r>
      <w:r w:rsidR="00EF5C5D">
        <w:t>.</w:t>
      </w:r>
    </w:p>
    <w:p w14:paraId="10E3A98E" w14:textId="77777777" w:rsidR="006217EF" w:rsidRDefault="006217EF" w:rsidP="006217EF">
      <w:r w:rsidRPr="00DA08EA">
        <w:rPr>
          <w:b/>
          <w:bCs/>
        </w:rPr>
        <w:lastRenderedPageBreak/>
        <w:t>Discounting</w:t>
      </w:r>
      <w:r w:rsidRPr="00DA08EA">
        <w:t xml:space="preserve"> </w:t>
      </w:r>
      <w:r>
        <w:t xml:space="preserve">allows a comparison between one investment and another and by putting costs and benefits that occur at different points in time on an equivalent footing </w:t>
      </w:r>
      <w:proofErr w:type="gramStart"/>
      <w:r>
        <w:t>i.e.</w:t>
      </w:r>
      <w:proofErr w:type="gramEnd"/>
      <w:r>
        <w:t xml:space="preserve"> the value of a dollar today is worth less in the future.</w:t>
      </w:r>
      <w:r w:rsidRPr="00DA08EA">
        <w:t xml:space="preserve"> </w:t>
      </w:r>
      <w:r>
        <w:t xml:space="preserve">Discounting in a government context needs to consider the expected return to the economy at different points in time. </w:t>
      </w:r>
      <w:r w:rsidRPr="00DA08EA">
        <w:t xml:space="preserve">This concept is described in detail in DTF’s </w:t>
      </w:r>
      <w:r w:rsidRPr="00DA08EA">
        <w:rPr>
          <w:b/>
          <w:bCs/>
        </w:rPr>
        <w:t>Economic Evaluation – Technical Guide.</w:t>
      </w:r>
      <w:r w:rsidRPr="00DA08EA">
        <w:t xml:space="preserve"> Benefits reporting is discounted to quantify the impact of project delays or schedule acceleration on the project business case.</w:t>
      </w:r>
    </w:p>
    <w:p w14:paraId="2DBB287E" w14:textId="77777777" w:rsidR="006217EF" w:rsidRPr="00FF6265" w:rsidRDefault="006217EF" w:rsidP="00C419C4">
      <w:pPr>
        <w:pStyle w:val="Heading4"/>
      </w:pPr>
      <w:r w:rsidRPr="38511E75">
        <w:t>Key documentation</w:t>
      </w:r>
    </w:p>
    <w:p w14:paraId="000D31A2" w14:textId="77777777" w:rsidR="006217EF" w:rsidRDefault="006217EF" w:rsidP="006217EF">
      <w:r>
        <w:t>The</w:t>
      </w:r>
      <w:r>
        <w:rPr>
          <w:b/>
          <w:bCs/>
        </w:rPr>
        <w:t xml:space="preserve"> </w:t>
      </w:r>
      <w:r w:rsidRPr="38511E75">
        <w:rPr>
          <w:b/>
          <w:bCs/>
        </w:rPr>
        <w:t>Benefits Management Plan</w:t>
      </w:r>
      <w:r>
        <w:t xml:space="preserve"> maps project objectives and benefits to project deliverables and its users. The plan is a requirement of </w:t>
      </w:r>
      <w:r w:rsidRPr="00D25AC9">
        <w:t>DTF’s</w:t>
      </w:r>
      <w:r w:rsidRPr="00D25AC9">
        <w:rPr>
          <w:b/>
        </w:rPr>
        <w:t xml:space="preserve"> Investment Management Standard</w:t>
      </w:r>
      <w:r>
        <w:t xml:space="preserve"> and provides guidance on how the project can define, track and measure benefits. The plan also documents the alignment to government policy and assumptions for the benefits realisation.</w:t>
      </w:r>
    </w:p>
    <w:p w14:paraId="1535CEC0" w14:textId="0DD8F55B" w:rsidR="006217EF" w:rsidRPr="000C51AA" w:rsidRDefault="006217EF" w:rsidP="00C419C4">
      <w:pPr>
        <w:pStyle w:val="Heading4"/>
      </w:pPr>
      <w:r>
        <w:t xml:space="preserve">Additional </w:t>
      </w:r>
      <w:r w:rsidR="002C0E48">
        <w:t xml:space="preserve">resources </w:t>
      </w:r>
    </w:p>
    <w:p w14:paraId="4C494663" w14:textId="77777777" w:rsidR="006217EF" w:rsidRDefault="006217EF" w:rsidP="006217EF">
      <w:r>
        <w:t>Departments should refer to the benefits delivery sections of the:</w:t>
      </w:r>
    </w:p>
    <w:p w14:paraId="5CB63B26" w14:textId="77777777" w:rsidR="00744E97" w:rsidRDefault="00744E97" w:rsidP="00EF1312">
      <w:pPr>
        <w:pStyle w:val="Bullet1"/>
      </w:pPr>
      <w:r w:rsidRPr="00B3202F">
        <w:rPr>
          <w:b/>
          <w:bCs/>
        </w:rPr>
        <w:t>DT</w:t>
      </w:r>
      <w:r w:rsidRPr="00B3202F">
        <w:rPr>
          <w:b/>
        </w:rPr>
        <w:t>F</w:t>
      </w:r>
      <w:r w:rsidRPr="00ED0961">
        <w:rPr>
          <w:b/>
        </w:rPr>
        <w:t xml:space="preserve"> </w:t>
      </w:r>
      <w:r w:rsidRPr="00D25AC9">
        <w:rPr>
          <w:b/>
          <w:bCs/>
        </w:rPr>
        <w:t xml:space="preserve">Investment Management Standard </w:t>
      </w:r>
      <w:r w:rsidRPr="007B3400">
        <w:rPr>
          <w:b/>
        </w:rPr>
        <w:t>(IMS)</w:t>
      </w:r>
      <w:r>
        <w:t xml:space="preserve"> establishes the context and value the investment may provide. The IMS outlines the difference between investment management and project management and provides tools including an investment logic map, investment concept brief, benefits management plan, and strategic options analysis.</w:t>
      </w:r>
    </w:p>
    <w:p w14:paraId="560819AA" w14:textId="5CCA7A6D" w:rsidR="00744E97" w:rsidRDefault="00744E97" w:rsidP="00EF1312">
      <w:pPr>
        <w:pStyle w:val="Bullet1"/>
      </w:pPr>
      <w:r w:rsidRPr="38511E75">
        <w:rPr>
          <w:b/>
          <w:bCs/>
        </w:rPr>
        <w:t>Project Development and Due Diligence (PDDD) Guidelines</w:t>
      </w:r>
      <w:r>
        <w:t xml:space="preserve"> suggest the creation of a </w:t>
      </w:r>
      <w:r w:rsidR="00C419C4">
        <w:t xml:space="preserve">benefits logic map </w:t>
      </w:r>
      <w:r>
        <w:t>showing the relationship between project outputs and stakeholder outcomes.</w:t>
      </w:r>
    </w:p>
    <w:p w14:paraId="0FCD6813" w14:textId="77777777" w:rsidR="00744E97" w:rsidRPr="00DA08EA" w:rsidRDefault="00744E97" w:rsidP="00EF1312">
      <w:pPr>
        <w:pStyle w:val="Bullet1"/>
      </w:pPr>
      <w:r w:rsidRPr="00DA08EA">
        <w:rPr>
          <w:b/>
          <w:bCs/>
        </w:rPr>
        <w:t>Economic Evaluation – Technical Guide</w:t>
      </w:r>
      <w:r w:rsidRPr="00DA08EA">
        <w:t xml:space="preserve"> outlines how benefits are quantified and reported in terms of their economic impact. The Economic Evaluation – Technical Guide also describes how benefits and disbenefits should be discounted.</w:t>
      </w:r>
    </w:p>
    <w:p w14:paraId="561E6828" w14:textId="77777777" w:rsidR="00744E97" w:rsidRDefault="00744E97" w:rsidP="00EF1312">
      <w:pPr>
        <w:pStyle w:val="Bullet1"/>
      </w:pPr>
      <w:r w:rsidRPr="00073E60">
        <w:rPr>
          <w:b/>
          <w:bCs/>
        </w:rPr>
        <w:t>Victorian Government Value Creation and Capture Framework</w:t>
      </w:r>
      <w:r>
        <w:rPr>
          <w:rFonts w:ascii="Arial" w:hAnsi="Arial" w:cs="Arial"/>
          <w:color w:val="011A3C"/>
        </w:rPr>
        <w:t xml:space="preserve"> </w:t>
      </w:r>
      <w:r>
        <w:t>seeks to provide a consistent and concerted approach for the</w:t>
      </w:r>
      <w:r w:rsidRPr="00534AE2">
        <w:t xml:space="preserve"> optimal </w:t>
      </w:r>
      <w:r>
        <w:t>creation</w:t>
      </w:r>
      <w:r w:rsidRPr="00534AE2">
        <w:t xml:space="preserve"> of value from infrastructure projects.</w:t>
      </w:r>
    </w:p>
    <w:p w14:paraId="678EBCC4" w14:textId="2C9FFC4C" w:rsidR="00744E97" w:rsidRDefault="00744E97" w:rsidP="00EF1312">
      <w:pPr>
        <w:pStyle w:val="Bullet1"/>
      </w:pPr>
      <w:r>
        <w:rPr>
          <w:b/>
          <w:bCs/>
        </w:rPr>
        <w:t>Sustainable Investment Guidel</w:t>
      </w:r>
      <w:r w:rsidRPr="00D72255">
        <w:rPr>
          <w:b/>
          <w:bCs/>
        </w:rPr>
        <w:t>ines (SIG)</w:t>
      </w:r>
      <w:r>
        <w:t xml:space="preserve"> </w:t>
      </w:r>
      <w:r w:rsidRPr="00D72255">
        <w:t xml:space="preserve">are a technical supplement to the DTF Investment Lifecycle and High Value High Risk guidelines with the aim of providing consistent approach to adopting sustainable practices in Victorian government </w:t>
      </w:r>
      <w:r w:rsidR="00C419C4" w:rsidRPr="00D72255">
        <w:t>infrastructure investments</w:t>
      </w:r>
      <w:r w:rsidRPr="00D72255">
        <w:t xml:space="preserve">. SIG provides project teams with guidance to balance the needs of environmental, </w:t>
      </w:r>
      <w:proofErr w:type="gramStart"/>
      <w:r w:rsidRPr="00D72255">
        <w:t>social</w:t>
      </w:r>
      <w:proofErr w:type="gramEnd"/>
      <w:r w:rsidRPr="00D72255">
        <w:t xml:space="preserve"> and economic priorities to achieve sustainable development, including considering sustainability from a whole of life perspective, which should result in maximising sustainable investment benefits realised across the life of the asset. </w:t>
      </w:r>
    </w:p>
    <w:p w14:paraId="5FDAD4BE" w14:textId="3F7BE5C5" w:rsidR="00744E97" w:rsidRDefault="00744E97" w:rsidP="00C419C4">
      <w:pPr>
        <w:pStyle w:val="Heading4"/>
      </w:pPr>
      <w:r w:rsidRPr="00AF1453">
        <w:lastRenderedPageBreak/>
        <w:t xml:space="preserve">Maturity assessment </w:t>
      </w:r>
    </w:p>
    <w:p w14:paraId="6B09F110" w14:textId="632886B2" w:rsidR="00744E97" w:rsidRDefault="00744E97" w:rsidP="00744E97">
      <w:r>
        <w:t>The</w:t>
      </w:r>
      <w:r w:rsidRPr="00AF1453">
        <w:t xml:space="preserve"> maturity levels </w:t>
      </w:r>
      <w:r>
        <w:t xml:space="preserve">for benefits </w:t>
      </w:r>
      <w:r w:rsidRPr="00AF1453">
        <w:t>a</w:t>
      </w:r>
      <w:r>
        <w:t>pply</w:t>
      </w:r>
      <w:r w:rsidRPr="00AF1453">
        <w:t xml:space="preserve"> to all project phases</w:t>
      </w:r>
      <w:r>
        <w:t>. Application of the maturity models should</w:t>
      </w:r>
      <w:r w:rsidRPr="00DA08EA">
        <w:t xml:space="preserve"> </w:t>
      </w:r>
      <w:r>
        <w:t>be fit</w:t>
      </w:r>
      <w:r w:rsidR="00574CDE">
        <w:noBreakHyphen/>
      </w:r>
      <w:r>
        <w:t>for</w:t>
      </w:r>
      <w:r w:rsidR="00574CDE">
        <w:noBreakHyphen/>
      </w:r>
      <w:r>
        <w:t>purpose and allow for efficient delivery of the project with the aim of maximising value for money within budget and time constraints (u</w:t>
      </w:r>
      <w:r w:rsidRPr="00DA08EA">
        <w:t>nder or overperformance</w:t>
      </w:r>
      <w:r>
        <w:t xml:space="preserve"> may unnecessarily incur additional time and/or cost).</w:t>
      </w:r>
    </w:p>
    <w:p w14:paraId="16CA37E7" w14:textId="74718C01" w:rsidR="0028070F" w:rsidRDefault="0028070F" w:rsidP="0028070F">
      <w:pPr>
        <w:pStyle w:val="Caption"/>
      </w:pPr>
      <w:bookmarkStart w:id="109" w:name="_Toc40778963"/>
      <w:bookmarkStart w:id="110" w:name="_Toc40955318"/>
      <w:bookmarkStart w:id="111" w:name="_Toc75332514"/>
      <w:bookmarkStart w:id="112" w:name="_Toc78962113"/>
      <w:r>
        <w:t xml:space="preserve">Table </w:t>
      </w:r>
      <w:r>
        <w:fldChar w:fldCharType="begin"/>
      </w:r>
      <w:r>
        <w:instrText>SEQ Table \* ARABIC</w:instrText>
      </w:r>
      <w:r>
        <w:fldChar w:fldCharType="separate"/>
      </w:r>
      <w:r w:rsidR="00CB26FC">
        <w:rPr>
          <w:noProof/>
        </w:rPr>
        <w:t>3</w:t>
      </w:r>
      <w:r>
        <w:fldChar w:fldCharType="end"/>
      </w:r>
      <w:r>
        <w:t xml:space="preserve"> – Benefits maturity assessment</w:t>
      </w:r>
      <w:bookmarkEnd w:id="109"/>
      <w:bookmarkEnd w:id="110"/>
      <w:bookmarkEnd w:id="111"/>
      <w:bookmarkEnd w:id="112"/>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7662142A" w14:textId="77777777" w:rsidTr="005F736F">
        <w:trPr>
          <w:cantSplit/>
        </w:trPr>
        <w:tc>
          <w:tcPr>
            <w:tcW w:w="2679" w:type="dxa"/>
            <w:shd w:val="clear" w:color="auto" w:fill="E35205" w:themeFill="accent5"/>
          </w:tcPr>
          <w:p w14:paraId="0AF2640F" w14:textId="6F1742A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0FF5547E" w14:textId="3FF44245" w:rsidR="0028070F" w:rsidRPr="0028070F" w:rsidRDefault="0028070F" w:rsidP="005F736F">
            <w:pPr>
              <w:pStyle w:val="Tableheader"/>
            </w:pPr>
            <w:r w:rsidRPr="0028070F">
              <w:t>MANAGED</w:t>
            </w:r>
            <w:r>
              <w:br/>
              <w:t>HVHR projects</w:t>
            </w:r>
          </w:p>
        </w:tc>
        <w:tc>
          <w:tcPr>
            <w:tcW w:w="3402" w:type="dxa"/>
            <w:shd w:val="clear" w:color="auto" w:fill="F6BE00" w:themeFill="accent6"/>
          </w:tcPr>
          <w:p w14:paraId="51B70C5C" w14:textId="77777777" w:rsidR="0028070F" w:rsidRPr="0028070F" w:rsidRDefault="0028070F" w:rsidP="005F736F">
            <w:pPr>
              <w:pStyle w:val="Tableheader"/>
            </w:pPr>
            <w:r w:rsidRPr="0028070F">
              <w:t>OPTIMISING</w:t>
            </w:r>
          </w:p>
        </w:tc>
      </w:tr>
      <w:tr w:rsidR="0028070F" w:rsidRPr="0083626F" w14:paraId="2D7ACB3D" w14:textId="77777777" w:rsidTr="005F736F">
        <w:trPr>
          <w:cantSplit/>
        </w:trPr>
        <w:tc>
          <w:tcPr>
            <w:tcW w:w="2679" w:type="dxa"/>
            <w:shd w:val="clear" w:color="auto" w:fill="FDDAC8" w:themeFill="accent5" w:themeFillTint="33"/>
          </w:tcPr>
          <w:p w14:paraId="2BAC7AEE" w14:textId="7B69B97B" w:rsidR="0028070F" w:rsidRPr="001A4ACB" w:rsidRDefault="0028070F" w:rsidP="0028070F">
            <w:pPr>
              <w:pStyle w:val="Tabletext"/>
            </w:pPr>
            <w:r>
              <w:t>Benefits are defined in the business case and r</w:t>
            </w:r>
            <w:r w:rsidRPr="38511E75">
              <w:t xml:space="preserve">eviewed at project gates. </w:t>
            </w:r>
          </w:p>
        </w:tc>
        <w:tc>
          <w:tcPr>
            <w:tcW w:w="2976" w:type="dxa"/>
            <w:shd w:val="clear" w:color="auto" w:fill="BEFCFF" w:themeFill="accent3" w:themeFillTint="33"/>
          </w:tcPr>
          <w:p w14:paraId="12F4D70D" w14:textId="21FD9E6B" w:rsidR="0028070F" w:rsidRPr="001A4ACB" w:rsidRDefault="0028070F" w:rsidP="0028070F">
            <w:pPr>
              <w:pStyle w:val="Tabletext"/>
            </w:pPr>
            <w:r>
              <w:t>Benefits management plan c</w:t>
            </w:r>
            <w:r w:rsidRPr="38511E75">
              <w:t>learly define</w:t>
            </w:r>
            <w:r>
              <w:t>s</w:t>
            </w:r>
            <w:r w:rsidRPr="38511E75">
              <w:t xml:space="preserve"> </w:t>
            </w:r>
            <w:r>
              <w:t xml:space="preserve">benefits </w:t>
            </w:r>
            <w:r w:rsidRPr="38511E75">
              <w:t xml:space="preserve">with times for delivery, </w:t>
            </w:r>
            <w:proofErr w:type="gramStart"/>
            <w:r w:rsidRPr="38511E75">
              <w:t>dependencies</w:t>
            </w:r>
            <w:proofErr w:type="gramEnd"/>
            <w:r w:rsidRPr="38511E75">
              <w:t xml:space="preserve"> and contingencies</w:t>
            </w:r>
            <w:r>
              <w:t>.</w:t>
            </w:r>
          </w:p>
        </w:tc>
        <w:tc>
          <w:tcPr>
            <w:tcW w:w="3402" w:type="dxa"/>
            <w:shd w:val="clear" w:color="auto" w:fill="FFF2CA" w:themeFill="accent6" w:themeFillTint="33"/>
          </w:tcPr>
          <w:p w14:paraId="55EAD85A" w14:textId="19B336BB" w:rsidR="0028070F" w:rsidRPr="001A4ACB" w:rsidRDefault="0028070F" w:rsidP="0028070F">
            <w:pPr>
              <w:pStyle w:val="Tabletext"/>
            </w:pPr>
            <w:r>
              <w:t>Benefits are reviewed regularly with any impact caused by scope change assessed</w:t>
            </w:r>
          </w:p>
        </w:tc>
      </w:tr>
      <w:tr w:rsidR="0028070F" w:rsidRPr="0083626F" w14:paraId="6B6330CA" w14:textId="77777777" w:rsidTr="005F736F">
        <w:trPr>
          <w:cantSplit/>
        </w:trPr>
        <w:tc>
          <w:tcPr>
            <w:tcW w:w="2679" w:type="dxa"/>
            <w:shd w:val="clear" w:color="auto" w:fill="FDDAC8" w:themeFill="accent5" w:themeFillTint="33"/>
          </w:tcPr>
          <w:p w14:paraId="08E9FCBA" w14:textId="57539F68" w:rsidR="0028070F" w:rsidRDefault="0028070F" w:rsidP="0028070F">
            <w:pPr>
              <w:pStyle w:val="Tabletext"/>
            </w:pPr>
            <w:r>
              <w:t xml:space="preserve">Benefits </w:t>
            </w:r>
            <w:r w:rsidRPr="38511E75">
              <w:t>are of (high) value to the organisation and the community.</w:t>
            </w:r>
          </w:p>
        </w:tc>
        <w:tc>
          <w:tcPr>
            <w:tcW w:w="2976" w:type="dxa"/>
            <w:shd w:val="clear" w:color="auto" w:fill="BEFCFF" w:themeFill="accent3" w:themeFillTint="33"/>
          </w:tcPr>
          <w:p w14:paraId="139133F4" w14:textId="3E173385" w:rsidR="0028070F" w:rsidRDefault="0028070F" w:rsidP="0028070F">
            <w:pPr>
              <w:pStyle w:val="Tabletext"/>
            </w:pPr>
            <w:r>
              <w:t>Benefits are r</w:t>
            </w:r>
            <w:r w:rsidRPr="38511E75">
              <w:t xml:space="preserve">evisited periodically to </w:t>
            </w:r>
            <w:r>
              <w:t>track their delivery</w:t>
            </w:r>
            <w:r w:rsidRPr="38511E75">
              <w:t>.</w:t>
            </w:r>
          </w:p>
        </w:tc>
        <w:tc>
          <w:tcPr>
            <w:tcW w:w="3402" w:type="dxa"/>
            <w:shd w:val="clear" w:color="auto" w:fill="FFF2CA" w:themeFill="accent6" w:themeFillTint="33"/>
          </w:tcPr>
          <w:p w14:paraId="4482DCF3" w14:textId="1B204DE2" w:rsidR="0028070F" w:rsidRDefault="0028070F" w:rsidP="0028070F">
            <w:pPr>
              <w:pStyle w:val="Tabletext"/>
            </w:pPr>
            <w:r>
              <w:t>Benefits are r</w:t>
            </w:r>
            <w:r w:rsidRPr="38511E75">
              <w:t xml:space="preserve">outinely examined to ensure alignment with </w:t>
            </w:r>
            <w:r>
              <w:t xml:space="preserve">the </w:t>
            </w:r>
            <w:r w:rsidRPr="38511E75">
              <w:t xml:space="preserve">overall project and organisational strategy and goals. </w:t>
            </w:r>
          </w:p>
        </w:tc>
      </w:tr>
      <w:tr w:rsidR="0028070F" w:rsidRPr="0083626F" w14:paraId="27BF8DF4" w14:textId="77777777" w:rsidTr="005F736F">
        <w:trPr>
          <w:cantSplit/>
        </w:trPr>
        <w:tc>
          <w:tcPr>
            <w:tcW w:w="2679" w:type="dxa"/>
            <w:shd w:val="clear" w:color="auto" w:fill="FDDAC8" w:themeFill="accent5" w:themeFillTint="33"/>
          </w:tcPr>
          <w:p w14:paraId="0DDFB916" w14:textId="7AB594A4" w:rsidR="0028070F" w:rsidRDefault="0028070F" w:rsidP="0028070F">
            <w:pPr>
              <w:pStyle w:val="Tabletext"/>
            </w:pPr>
            <w:r w:rsidRPr="38511E75">
              <w:t>Benefit delivery is considered strategic, feasible, and where possible, innovative.</w:t>
            </w:r>
          </w:p>
        </w:tc>
        <w:tc>
          <w:tcPr>
            <w:tcW w:w="2976" w:type="dxa"/>
            <w:shd w:val="clear" w:color="auto" w:fill="BEFCFF" w:themeFill="accent3" w:themeFillTint="33"/>
          </w:tcPr>
          <w:p w14:paraId="5ACC3720" w14:textId="231450F7" w:rsidR="0028070F" w:rsidRDefault="0028070F" w:rsidP="0028070F">
            <w:pPr>
              <w:pStyle w:val="Tabletext"/>
            </w:pPr>
            <w:r>
              <w:t>Benefit d</w:t>
            </w:r>
            <w:r w:rsidRPr="38511E75">
              <w:t xml:space="preserve">elivery </w:t>
            </w:r>
            <w:r>
              <w:t>KPIs</w:t>
            </w:r>
            <w:r w:rsidRPr="38511E75">
              <w:t xml:space="preserve"> are meaningful, </w:t>
            </w:r>
            <w:proofErr w:type="gramStart"/>
            <w:r w:rsidRPr="38511E75">
              <w:t>measurable</w:t>
            </w:r>
            <w:proofErr w:type="gramEnd"/>
            <w:r w:rsidRPr="38511E75">
              <w:t xml:space="preserve"> and attributable to the </w:t>
            </w:r>
            <w:r>
              <w:t>project</w:t>
            </w:r>
            <w:r w:rsidRPr="38511E75">
              <w:t xml:space="preserve"> and are worth tracking and reporting.</w:t>
            </w:r>
          </w:p>
        </w:tc>
        <w:tc>
          <w:tcPr>
            <w:tcW w:w="3402" w:type="dxa"/>
            <w:shd w:val="clear" w:color="auto" w:fill="FFF2CA" w:themeFill="accent6" w:themeFillTint="33"/>
          </w:tcPr>
          <w:p w14:paraId="676BA5AB" w14:textId="5D72D118" w:rsidR="0028070F" w:rsidRDefault="0028070F" w:rsidP="0028070F">
            <w:pPr>
              <w:pStyle w:val="Tabletext"/>
            </w:pPr>
            <w:r w:rsidRPr="38511E75">
              <w:t xml:space="preserve">Changes in business </w:t>
            </w:r>
            <w:r>
              <w:t>and</w:t>
            </w:r>
            <w:r w:rsidRPr="38511E75">
              <w:t xml:space="preserve"> external environment lead to business plan review and verification. Internal/external KPIs are used to assess changes to the business case and benefit plan.</w:t>
            </w:r>
          </w:p>
        </w:tc>
      </w:tr>
      <w:tr w:rsidR="0028070F" w:rsidRPr="0083626F" w14:paraId="3B6EC958" w14:textId="77777777" w:rsidTr="005F736F">
        <w:trPr>
          <w:cantSplit/>
        </w:trPr>
        <w:tc>
          <w:tcPr>
            <w:tcW w:w="2679" w:type="dxa"/>
            <w:shd w:val="clear" w:color="auto" w:fill="FDDAC8" w:themeFill="accent5" w:themeFillTint="33"/>
          </w:tcPr>
          <w:p w14:paraId="7D3E50AC" w14:textId="242F15DA" w:rsidR="0028070F" w:rsidRPr="38511E75" w:rsidRDefault="0028070F" w:rsidP="0028070F">
            <w:pPr>
              <w:pStyle w:val="Tabletext"/>
            </w:pPr>
            <w:r w:rsidRPr="38511E75">
              <w:t xml:space="preserve">Benefits are communicated, </w:t>
            </w:r>
            <w:r>
              <w:t>with limited</w:t>
            </w:r>
            <w:r w:rsidRPr="38511E75">
              <w:t xml:space="preserve"> consultation </w:t>
            </w:r>
            <w:r>
              <w:t>of stakeholder groups</w:t>
            </w:r>
            <w:r w:rsidRPr="38511E75">
              <w:t>.</w:t>
            </w:r>
          </w:p>
        </w:tc>
        <w:tc>
          <w:tcPr>
            <w:tcW w:w="2976" w:type="dxa"/>
            <w:shd w:val="clear" w:color="auto" w:fill="BEFCFF" w:themeFill="accent3" w:themeFillTint="33"/>
          </w:tcPr>
          <w:p w14:paraId="5AA9CCB8" w14:textId="3D6620B7" w:rsidR="0028070F" w:rsidRDefault="0028070F" w:rsidP="0028070F">
            <w:pPr>
              <w:pStyle w:val="Tabletext"/>
            </w:pPr>
            <w:r>
              <w:t>S</w:t>
            </w:r>
            <w:r w:rsidRPr="38511E75">
              <w:t>takeholder group</w:t>
            </w:r>
            <w:r>
              <w:t>s</w:t>
            </w:r>
            <w:r w:rsidRPr="38511E75">
              <w:t xml:space="preserve"> ha</w:t>
            </w:r>
            <w:r>
              <w:t>ve</w:t>
            </w:r>
            <w:r w:rsidRPr="38511E75">
              <w:t xml:space="preserve"> been consulted and </w:t>
            </w:r>
            <w:r>
              <w:t xml:space="preserve">their views are accounted for in </w:t>
            </w:r>
            <w:r w:rsidRPr="38511E75">
              <w:t xml:space="preserve">the </w:t>
            </w:r>
            <w:r>
              <w:t>b</w:t>
            </w:r>
            <w:r w:rsidRPr="38511E75">
              <w:t>enefit</w:t>
            </w:r>
            <w:r>
              <w:t>s management p</w:t>
            </w:r>
            <w:r w:rsidRPr="38511E75">
              <w:t>lan</w:t>
            </w:r>
            <w:r>
              <w:t>. S</w:t>
            </w:r>
            <w:r w:rsidRPr="001D04B0">
              <w:t>takeholder communication</w:t>
            </w:r>
            <w:r>
              <w:t xml:space="preserve"> occurs regularly at defined intervals.</w:t>
            </w:r>
          </w:p>
        </w:tc>
        <w:tc>
          <w:tcPr>
            <w:tcW w:w="3402" w:type="dxa"/>
            <w:shd w:val="clear" w:color="auto" w:fill="FFF2CA" w:themeFill="accent6" w:themeFillTint="33"/>
          </w:tcPr>
          <w:p w14:paraId="3F1FA0F6" w14:textId="1201E220" w:rsidR="0028070F" w:rsidRPr="38511E75" w:rsidRDefault="0028070F" w:rsidP="0028070F">
            <w:pPr>
              <w:pStyle w:val="Tabletext"/>
            </w:pPr>
            <w:r>
              <w:t>S</w:t>
            </w:r>
            <w:r w:rsidRPr="38511E75">
              <w:t>takeholder group</w:t>
            </w:r>
            <w:r>
              <w:t>s</w:t>
            </w:r>
            <w:r w:rsidRPr="38511E75">
              <w:t xml:space="preserve"> </w:t>
            </w:r>
            <w:r>
              <w:t>are</w:t>
            </w:r>
            <w:r w:rsidRPr="38511E75">
              <w:t xml:space="preserve"> fully </w:t>
            </w:r>
            <w:r>
              <w:t>informed</w:t>
            </w:r>
            <w:r w:rsidRPr="38511E75">
              <w:t xml:space="preserve"> </w:t>
            </w:r>
            <w:r>
              <w:t>throughout</w:t>
            </w:r>
            <w:r w:rsidRPr="38511E75">
              <w:t xml:space="preserve"> the project lifecycle.</w:t>
            </w:r>
          </w:p>
        </w:tc>
      </w:tr>
    </w:tbl>
    <w:p w14:paraId="6A86F270" w14:textId="77777777" w:rsidR="00744E97" w:rsidRDefault="00744E97" w:rsidP="0028070F">
      <w:pPr>
        <w:pStyle w:val="Spacer"/>
      </w:pPr>
    </w:p>
    <w:p w14:paraId="575E5191" w14:textId="77777777" w:rsidR="00744E97" w:rsidRDefault="00744E97" w:rsidP="00744E97">
      <w:pPr>
        <w:pStyle w:val="Heading3numbered"/>
      </w:pPr>
      <w:bookmarkStart w:id="113" w:name="_Toc23867132"/>
      <w:bookmarkStart w:id="114" w:name="_Toc23867585"/>
      <w:bookmarkStart w:id="115" w:name="_Toc24535201"/>
      <w:bookmarkStart w:id="116" w:name="_Toc24975705"/>
      <w:bookmarkStart w:id="117" w:name="_Toc24991026"/>
      <w:bookmarkStart w:id="118" w:name="_Toc24991183"/>
      <w:bookmarkStart w:id="119" w:name="_Toc25251446"/>
      <w:bookmarkStart w:id="120" w:name="_Toc30172200"/>
      <w:bookmarkStart w:id="121" w:name="_Toc30174907"/>
      <w:bookmarkStart w:id="122" w:name="_Toc34136704"/>
      <w:bookmarkStart w:id="123" w:name="_Toc34145493"/>
      <w:bookmarkStart w:id="124" w:name="_Toc40711414"/>
      <w:bookmarkStart w:id="125" w:name="_Toc40955341"/>
      <w:bookmarkStart w:id="126" w:name="_Toc45044831"/>
      <w:bookmarkStart w:id="127" w:name="_Ref50387577"/>
      <w:bookmarkStart w:id="128" w:name="_Ref58510276"/>
      <w:bookmarkStart w:id="129" w:name="_Ref58513297"/>
      <w:bookmarkStart w:id="130" w:name="_Toc60835007"/>
      <w:bookmarkStart w:id="131" w:name="_Toc79074441"/>
      <w:bookmarkStart w:id="132" w:name="_Toc24979538"/>
      <w:r w:rsidRPr="00D051FE">
        <w:t>Scope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586C15F8" w14:textId="77777777" w:rsidR="00744E97" w:rsidRPr="002E3C0D" w:rsidRDefault="00744E97" w:rsidP="00C419C4">
      <w:pPr>
        <w:pStyle w:val="Heading4"/>
      </w:pPr>
      <w:r w:rsidRPr="002E3C0D">
        <w:t>What is it?</w:t>
      </w:r>
    </w:p>
    <w:p w14:paraId="4593B352" w14:textId="736C7723" w:rsidR="00744E97" w:rsidRDefault="00744E97" w:rsidP="00744E97">
      <w:r w:rsidRPr="00D051FE">
        <w:t xml:space="preserve">The scope </w:t>
      </w:r>
      <w:r>
        <w:t xml:space="preserve">defines a project’s boundaries. Critical fitness for purpose characteristics including deliverables, </w:t>
      </w:r>
      <w:r w:rsidRPr="00D3787C">
        <w:t>requirements</w:t>
      </w:r>
      <w:r>
        <w:t>, timeframe, interfaces, inclusions, exclusions,</w:t>
      </w:r>
      <w:r w:rsidRPr="009D2953">
        <w:t xml:space="preserve"> </w:t>
      </w:r>
      <w:r>
        <w:t xml:space="preserve">assumptions, performance, and end user requirements </w:t>
      </w:r>
      <w:proofErr w:type="gramStart"/>
      <w:r>
        <w:t>are</w:t>
      </w:r>
      <w:proofErr w:type="gramEnd"/>
      <w:r>
        <w:t xml:space="preserve"> all outlined in the scope. Project scope should be </w:t>
      </w:r>
      <w:r w:rsidR="0028123E">
        <w:t xml:space="preserve">used </w:t>
      </w:r>
      <w:r>
        <w:t>to achieve the project’s benefits and government policy and priorities as defined in the business case</w:t>
      </w:r>
      <w:r w:rsidRPr="00D051FE">
        <w:t>.</w:t>
      </w:r>
    </w:p>
    <w:p w14:paraId="4E531DAA" w14:textId="77777777" w:rsidR="00744E97" w:rsidRDefault="00744E97" w:rsidP="00744E97">
      <w:r>
        <w:t xml:space="preserve">Scope should be evaluated based on its effect on the benefit cost ratio (BCR), and scope that does not maximise the BCR should be considered for removal from the project. </w:t>
      </w:r>
    </w:p>
    <w:p w14:paraId="65A5EA88" w14:textId="77777777" w:rsidR="00744E97" w:rsidRDefault="00744E97" w:rsidP="00C419C4">
      <w:pPr>
        <w:pStyle w:val="Heading4"/>
      </w:pPr>
      <w:bookmarkStart w:id="133" w:name="_Toc24369670"/>
      <w:bookmarkStart w:id="134" w:name="_Toc24370222"/>
      <w:bookmarkStart w:id="135" w:name="_Toc24370395"/>
      <w:bookmarkStart w:id="136" w:name="_Toc24375682"/>
      <w:bookmarkStart w:id="137" w:name="_Toc24375851"/>
      <w:bookmarkStart w:id="138" w:name="_Toc24369677"/>
      <w:bookmarkStart w:id="139" w:name="_Toc24370229"/>
      <w:bookmarkStart w:id="140" w:name="_Toc24370402"/>
      <w:bookmarkStart w:id="141" w:name="_Toc24375689"/>
      <w:bookmarkStart w:id="142" w:name="_Toc24375858"/>
      <w:bookmarkStart w:id="143" w:name="_Toc24369678"/>
      <w:bookmarkStart w:id="144" w:name="_Toc24370230"/>
      <w:bookmarkStart w:id="145" w:name="_Toc24370403"/>
      <w:bookmarkStart w:id="146" w:name="_Toc24375690"/>
      <w:bookmarkStart w:id="147" w:name="_Toc2437585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2E3C0D">
        <w:lastRenderedPageBreak/>
        <w:t>Why is it relevant?</w:t>
      </w:r>
    </w:p>
    <w:p w14:paraId="29235333" w14:textId="77777777" w:rsidR="00744E97" w:rsidRDefault="00744E97" w:rsidP="00744E97">
      <w:r w:rsidRPr="00D051FE">
        <w:t xml:space="preserve">The </w:t>
      </w:r>
      <w:r>
        <w:t xml:space="preserve">project </w:t>
      </w:r>
      <w:r w:rsidRPr="00D051FE">
        <w:t xml:space="preserve">scope forms the basis for the </w:t>
      </w:r>
      <w:r>
        <w:t xml:space="preserve">time, risk, and cost estimates. The appropriate management of scope may prevent </w:t>
      </w:r>
      <w:r w:rsidRPr="00FA1832">
        <w:t>unnecessary</w:t>
      </w:r>
      <w:r>
        <w:t xml:space="preserve"> work or ensure </w:t>
      </w:r>
      <w:r w:rsidRPr="00FA1832">
        <w:t>critica</w:t>
      </w:r>
      <w:r>
        <w:t>l tasks are not omitted.</w:t>
      </w:r>
    </w:p>
    <w:p w14:paraId="4B3BA5AA" w14:textId="617608A3" w:rsidR="00744E97" w:rsidRDefault="00744E97" w:rsidP="00C419C4">
      <w:pPr>
        <w:keepNext/>
      </w:pPr>
      <w:r>
        <w:t>Accurate identification, definition, and control of project scope results in:</w:t>
      </w:r>
    </w:p>
    <w:p w14:paraId="7C1F8D0D" w14:textId="69F91E69" w:rsidR="00744E97" w:rsidRDefault="00744E97" w:rsidP="00EF1312">
      <w:pPr>
        <w:pStyle w:val="Bullet1"/>
      </w:pPr>
      <w:r>
        <w:t xml:space="preserve">improved clarity and </w:t>
      </w:r>
      <w:r w:rsidRPr="00D051FE">
        <w:t>understanding</w:t>
      </w:r>
      <w:r>
        <w:t xml:space="preserve"> for all stakeholders</w:t>
      </w:r>
    </w:p>
    <w:p w14:paraId="617328A0" w14:textId="091B12A9" w:rsidR="00744E97" w:rsidRDefault="00744E97" w:rsidP="00EF1312">
      <w:pPr>
        <w:pStyle w:val="Bullet1"/>
      </w:pPr>
      <w:r>
        <w:t xml:space="preserve">minimised </w:t>
      </w:r>
      <w:r w:rsidRPr="00D051FE">
        <w:t>time</w:t>
      </w:r>
      <w:r>
        <w:t xml:space="preserve"> and costs overruns</w:t>
      </w:r>
    </w:p>
    <w:p w14:paraId="19EA7A8A" w14:textId="1A521A2B" w:rsidR="00744E97" w:rsidRDefault="00744E97" w:rsidP="00EF1312">
      <w:pPr>
        <w:pStyle w:val="Bullet1"/>
      </w:pPr>
      <w:r>
        <w:t xml:space="preserve">effective management of risk, schedule, and cost (as these </w:t>
      </w:r>
      <w:r w:rsidR="0028123E">
        <w:t xml:space="preserve">need </w:t>
      </w:r>
      <w:r>
        <w:t>a valid, well</w:t>
      </w:r>
      <w:r w:rsidR="00574CDE">
        <w:noBreakHyphen/>
      </w:r>
      <w:r>
        <w:t>defined scope).</w:t>
      </w:r>
    </w:p>
    <w:p w14:paraId="03C33206" w14:textId="77777777" w:rsidR="00744E97" w:rsidRPr="00FF6265" w:rsidRDefault="00744E97" w:rsidP="00C419C4">
      <w:pPr>
        <w:pStyle w:val="Heading4"/>
      </w:pPr>
      <w:r w:rsidRPr="00FF6265">
        <w:t>Key concepts</w:t>
      </w:r>
    </w:p>
    <w:p w14:paraId="7262CEBE" w14:textId="77777777" w:rsidR="00744E97" w:rsidRPr="009D2953" w:rsidRDefault="00744E97" w:rsidP="00744E97">
      <w:pPr>
        <w:rPr>
          <w:bCs/>
        </w:rPr>
      </w:pPr>
      <w:r w:rsidRPr="009D2953">
        <w:rPr>
          <w:b/>
        </w:rPr>
        <w:t>Agreed scope</w:t>
      </w:r>
      <w:r w:rsidRPr="009D2953">
        <w:rPr>
          <w:bCs/>
        </w:rPr>
        <w:t xml:space="preserve"> </w:t>
      </w:r>
      <w:r>
        <w:rPr>
          <w:bCs/>
        </w:rPr>
        <w:t xml:space="preserve">are </w:t>
      </w:r>
      <w:r w:rsidRPr="009D2953">
        <w:rPr>
          <w:bCs/>
        </w:rPr>
        <w:t xml:space="preserve">the </w:t>
      </w:r>
      <w:r>
        <w:rPr>
          <w:bCs/>
        </w:rPr>
        <w:t>works</w:t>
      </w:r>
      <w:r w:rsidRPr="009D2953">
        <w:rPr>
          <w:bCs/>
        </w:rPr>
        <w:t xml:space="preserve"> </w:t>
      </w:r>
      <w:r>
        <w:rPr>
          <w:bCs/>
        </w:rPr>
        <w:t xml:space="preserve">and associated benefits in the business case that are </w:t>
      </w:r>
      <w:r w:rsidRPr="009D2953">
        <w:rPr>
          <w:bCs/>
        </w:rPr>
        <w:t xml:space="preserve">approved </w:t>
      </w:r>
      <w:r>
        <w:rPr>
          <w:bCs/>
        </w:rPr>
        <w:t>and funded</w:t>
      </w:r>
      <w:r w:rsidRPr="009D2953">
        <w:rPr>
          <w:bCs/>
        </w:rPr>
        <w:t xml:space="preserve"> by government.</w:t>
      </w:r>
    </w:p>
    <w:p w14:paraId="53A24290" w14:textId="77777777" w:rsidR="00744E97" w:rsidRPr="00000E61" w:rsidRDefault="00744E97" w:rsidP="00744E97">
      <w:r w:rsidRPr="00C52D29">
        <w:rPr>
          <w:b/>
        </w:rPr>
        <w:t>Scope c</w:t>
      </w:r>
      <w:r w:rsidRPr="00F73DB9">
        <w:rPr>
          <w:b/>
        </w:rPr>
        <w:t xml:space="preserve">reep </w:t>
      </w:r>
      <w:r w:rsidRPr="00000E61">
        <w:t xml:space="preserve">describes incremental changes that usually happen slowly </w:t>
      </w:r>
      <w:r>
        <w:t xml:space="preserve">and </w:t>
      </w:r>
      <w:r w:rsidRPr="00000E61">
        <w:t xml:space="preserve">without a formal change control process, often leading to budget overruns and delays. </w:t>
      </w:r>
      <w:r w:rsidRPr="00D051FE">
        <w:t xml:space="preserve">Although individual </w:t>
      </w:r>
      <w:r>
        <w:t>changes may appear minor</w:t>
      </w:r>
      <w:r w:rsidRPr="00D051FE">
        <w:t xml:space="preserve">, </w:t>
      </w:r>
      <w:r>
        <w:t xml:space="preserve">multiple occurrences of </w:t>
      </w:r>
      <w:r w:rsidRPr="00D051FE">
        <w:t>scope creep can result in significant increase</w:t>
      </w:r>
      <w:r>
        <w:t>s</w:t>
      </w:r>
      <w:r w:rsidRPr="00D051FE">
        <w:t xml:space="preserve"> in cost</w:t>
      </w:r>
      <w:r>
        <w:t>s or delays</w:t>
      </w:r>
      <w:r w:rsidRPr="00D051FE">
        <w:t xml:space="preserve"> over time. </w:t>
      </w:r>
    </w:p>
    <w:p w14:paraId="12E06BC0" w14:textId="77777777" w:rsidR="00744E97" w:rsidRPr="009D2953" w:rsidRDefault="00744E97" w:rsidP="00744E97">
      <w:r w:rsidRPr="00C52D29">
        <w:rPr>
          <w:b/>
        </w:rPr>
        <w:t xml:space="preserve">Change control </w:t>
      </w:r>
      <w:r w:rsidRPr="007B3400">
        <w:rPr>
          <w:bCs/>
        </w:rPr>
        <w:t xml:space="preserve">describes the </w:t>
      </w:r>
      <w:r>
        <w:rPr>
          <w:bCs/>
        </w:rPr>
        <w:t xml:space="preserve">requirements for the early and efficient notification of change, quantifying the value and impact of change, the approval </w:t>
      </w:r>
      <w:proofErr w:type="gramStart"/>
      <w:r>
        <w:rPr>
          <w:bCs/>
        </w:rPr>
        <w:t>process</w:t>
      </w:r>
      <w:proofErr w:type="gramEnd"/>
      <w:r>
        <w:rPr>
          <w:bCs/>
        </w:rPr>
        <w:t xml:space="preserve"> and the implementation of approved changes. </w:t>
      </w:r>
      <w:r>
        <w:t xml:space="preserve">Any project </w:t>
      </w:r>
      <w:r w:rsidRPr="009D2953">
        <w:t>change</w:t>
      </w:r>
      <w:r>
        <w:t xml:space="preserve">, including </w:t>
      </w:r>
      <w:r w:rsidRPr="009D2953">
        <w:t>th</w:t>
      </w:r>
      <w:r>
        <w:t>os</w:t>
      </w:r>
      <w:r w:rsidRPr="009D2953">
        <w:t xml:space="preserve">e </w:t>
      </w:r>
      <w:r>
        <w:t xml:space="preserve">associated with </w:t>
      </w:r>
      <w:r w:rsidRPr="009D2953">
        <w:t xml:space="preserve">the realisation of </w:t>
      </w:r>
      <w:r>
        <w:t xml:space="preserve">unforeseen </w:t>
      </w:r>
      <w:r w:rsidRPr="009D2953">
        <w:t xml:space="preserve">risks </w:t>
      </w:r>
      <w:r>
        <w:t>or changes to scope,</w:t>
      </w:r>
      <w:r w:rsidRPr="009D2953">
        <w:t xml:space="preserve"> </w:t>
      </w:r>
      <w:r>
        <w:t>should be</w:t>
      </w:r>
      <w:r w:rsidRPr="009D2953">
        <w:t xml:space="preserve"> </w:t>
      </w:r>
      <w:r>
        <w:t>identified</w:t>
      </w:r>
      <w:r w:rsidRPr="009D2953">
        <w:t xml:space="preserve">, </w:t>
      </w:r>
      <w:proofErr w:type="gramStart"/>
      <w:r w:rsidRPr="009D2953">
        <w:t>documented</w:t>
      </w:r>
      <w:proofErr w:type="gramEnd"/>
      <w:r w:rsidRPr="009D2953">
        <w:t xml:space="preserve"> and </w:t>
      </w:r>
      <w:r>
        <w:t xml:space="preserve">appropriately controlled. </w:t>
      </w:r>
      <w:r w:rsidRPr="009D2953">
        <w:t xml:space="preserve">Scope changes </w:t>
      </w:r>
      <w:r>
        <w:t xml:space="preserve">usually have a direct impact on project risk, time, </w:t>
      </w:r>
      <w:proofErr w:type="gramStart"/>
      <w:r>
        <w:t>cost</w:t>
      </w:r>
      <w:proofErr w:type="gramEnd"/>
      <w:r>
        <w:t xml:space="preserve"> and contingencies</w:t>
      </w:r>
      <w:r w:rsidRPr="009D2953">
        <w:t xml:space="preserve">. </w:t>
      </w:r>
    </w:p>
    <w:p w14:paraId="46926BA2" w14:textId="77777777" w:rsidR="00744E97" w:rsidRPr="009D2953" w:rsidRDefault="00744E97" w:rsidP="00744E97">
      <w:r w:rsidRPr="009D2953">
        <w:rPr>
          <w:b/>
        </w:rPr>
        <w:t>Scope control</w:t>
      </w:r>
      <w:r w:rsidRPr="009D2953">
        <w:t xml:space="preserve"> requires </w:t>
      </w:r>
      <w:r>
        <w:t xml:space="preserve">the continuous </w:t>
      </w:r>
      <w:r w:rsidRPr="009D2953">
        <w:t>evaluat</w:t>
      </w:r>
      <w:r>
        <w:t xml:space="preserve">ion of </w:t>
      </w:r>
      <w:r w:rsidRPr="009D2953">
        <w:t xml:space="preserve">the agreed scope </w:t>
      </w:r>
      <w:r>
        <w:t>against the</w:t>
      </w:r>
      <w:r w:rsidRPr="009D2953">
        <w:t xml:space="preserve"> approved </w:t>
      </w:r>
      <w:r>
        <w:t xml:space="preserve">quality, </w:t>
      </w:r>
      <w:proofErr w:type="gramStart"/>
      <w:r w:rsidRPr="009D2953">
        <w:t>budget</w:t>
      </w:r>
      <w:proofErr w:type="gramEnd"/>
      <w:r w:rsidRPr="009D2953">
        <w:t xml:space="preserve"> and schedule.</w:t>
      </w:r>
    </w:p>
    <w:p w14:paraId="7A37F93E" w14:textId="77777777" w:rsidR="00744E97" w:rsidRPr="00D051FE" w:rsidRDefault="00744E97" w:rsidP="00744E97">
      <w:r w:rsidRPr="009D2953">
        <w:rPr>
          <w:b/>
          <w:bCs/>
        </w:rPr>
        <w:t>Variation control</w:t>
      </w:r>
      <w:r w:rsidRPr="009D2953">
        <w:t xml:space="preserve"> is the contractual control of scope</w:t>
      </w:r>
      <w:r>
        <w:t xml:space="preserve">, </w:t>
      </w:r>
      <w:proofErr w:type="gramStart"/>
      <w:r>
        <w:t>cost</w:t>
      </w:r>
      <w:proofErr w:type="gramEnd"/>
      <w:r w:rsidRPr="009D2953">
        <w:t xml:space="preserve"> </w:t>
      </w:r>
      <w:r>
        <w:t>and time</w:t>
      </w:r>
      <w:r w:rsidRPr="009D2953">
        <w:t xml:space="preserve"> between project partners. This may involve the change control process, depending on the contract</w:t>
      </w:r>
      <w:r>
        <w:t xml:space="preserve"> and the nature of the change. Appendix 3 details how variations should be recorded and tracked.</w:t>
      </w:r>
    </w:p>
    <w:p w14:paraId="41CB6D26" w14:textId="77777777" w:rsidR="00744E97" w:rsidRPr="00FF6265" w:rsidRDefault="00744E97" w:rsidP="00C419C4">
      <w:pPr>
        <w:pStyle w:val="Heading4"/>
      </w:pPr>
      <w:r w:rsidRPr="00FF6265">
        <w:lastRenderedPageBreak/>
        <w:t>Key documentation</w:t>
      </w:r>
    </w:p>
    <w:p w14:paraId="34271A3B" w14:textId="7AD735F3" w:rsidR="00744E97" w:rsidRDefault="00744E97" w:rsidP="00A0406C">
      <w:pPr>
        <w:keepNext/>
      </w:pPr>
      <w:r>
        <w:rPr>
          <w:b/>
        </w:rPr>
        <w:t xml:space="preserve">Project </w:t>
      </w:r>
      <w:r w:rsidR="00C419C4">
        <w:rPr>
          <w:b/>
        </w:rPr>
        <w:t>scope statement</w:t>
      </w:r>
      <w:r>
        <w:rPr>
          <w:b/>
        </w:rPr>
        <w:t xml:space="preserve">: </w:t>
      </w:r>
      <w:r w:rsidRPr="007B3400">
        <w:rPr>
          <w:bCs/>
        </w:rPr>
        <w:t xml:space="preserve">As </w:t>
      </w:r>
      <w:r>
        <w:rPr>
          <w:bCs/>
        </w:rPr>
        <w:t xml:space="preserve">described earlier, </w:t>
      </w:r>
      <w:r>
        <w:t xml:space="preserve">an attestation </w:t>
      </w:r>
      <w:r w:rsidRPr="009D2953">
        <w:t>that</w:t>
      </w:r>
      <w:r>
        <w:t xml:space="preserve"> the</w:t>
      </w:r>
      <w:r w:rsidRPr="00B645A0">
        <w:t xml:space="preserve"> </w:t>
      </w:r>
      <w:r>
        <w:t>scope</w:t>
      </w:r>
      <w:r w:rsidRPr="00B645A0">
        <w:t xml:space="preserve"> provides a cost</w:t>
      </w:r>
      <w:r w:rsidR="00574CDE">
        <w:noBreakHyphen/>
      </w:r>
      <w:r w:rsidRPr="00B645A0">
        <w:t xml:space="preserve">effective enabling asset for delivering the identified service benefits </w:t>
      </w:r>
      <w:r>
        <w:t>is required. T</w:t>
      </w:r>
      <w:r w:rsidRPr="00333F50">
        <w:t>h</w:t>
      </w:r>
      <w:r>
        <w:t xml:space="preserve">roughout all stages of the Investment Lifecycle </w:t>
      </w:r>
      <w:r w:rsidRPr="00333F50">
        <w:t>the actual costs should be traceable back to the project scope statement and ultimately to the service benefits of the business case.</w:t>
      </w:r>
      <w:r>
        <w:t xml:space="preserve"> Specifically, the SRO must attest in the business case that the scope:</w:t>
      </w:r>
    </w:p>
    <w:p w14:paraId="5B261197" w14:textId="6AE9561E" w:rsidR="00744E97" w:rsidRDefault="00744E97" w:rsidP="00A0406C">
      <w:pPr>
        <w:pStyle w:val="Bullet1"/>
        <w:keepNext/>
      </w:pPr>
      <w:r>
        <w:t>describes a fit</w:t>
      </w:r>
      <w:r w:rsidR="00574CDE">
        <w:noBreakHyphen/>
      </w:r>
      <w:r>
        <w:t>for</w:t>
      </w:r>
      <w:r w:rsidR="00574CDE">
        <w:noBreakHyphen/>
      </w:r>
      <w:r>
        <w:t>purpose asset that enables delivery of the identified service benefit (from the statement of the service benefits)</w:t>
      </w:r>
    </w:p>
    <w:p w14:paraId="5E7DA49F" w14:textId="786CAD7B" w:rsidR="00744E97" w:rsidRDefault="00744E97" w:rsidP="00EF1312">
      <w:pPr>
        <w:pStyle w:val="Bullet1"/>
      </w:pPr>
      <w:r>
        <w:t xml:space="preserve">defines the physical scope, </w:t>
      </w:r>
      <w:proofErr w:type="gramStart"/>
      <w:r>
        <w:t>utility</w:t>
      </w:r>
      <w:proofErr w:type="gramEnd"/>
      <w:r>
        <w:t xml:space="preserve"> and functional requirements of the capital project in</w:t>
      </w:r>
      <w:r w:rsidR="00C419C4">
        <w:rPr>
          <w:rFonts w:ascii="Calibri" w:hAnsi="Calibri"/>
        </w:rPr>
        <w:t> </w:t>
      </w:r>
      <w:r>
        <w:t>an efficient, effective and economical manner; and departures are identified, explained, and justified in terms of best</w:t>
      </w:r>
      <w:r w:rsidR="00574CDE">
        <w:noBreakHyphen/>
      </w:r>
      <w:r>
        <w:t>for</w:t>
      </w:r>
      <w:r w:rsidR="00574CDE">
        <w:noBreakHyphen/>
      </w:r>
      <w:r>
        <w:t>the</w:t>
      </w:r>
      <w:r w:rsidR="00574CDE">
        <w:noBreakHyphen/>
      </w:r>
      <w:r>
        <w:t xml:space="preserve">State outcomes. </w:t>
      </w:r>
    </w:p>
    <w:p w14:paraId="15214EA4" w14:textId="6DFFC688" w:rsidR="00744E97" w:rsidRDefault="00744E97" w:rsidP="00744E97">
      <w:r w:rsidRPr="00000E61">
        <w:rPr>
          <w:b/>
        </w:rPr>
        <w:t>Basis of Design (</w:t>
      </w:r>
      <w:proofErr w:type="spellStart"/>
      <w:r w:rsidRPr="00000E61">
        <w:rPr>
          <w:b/>
        </w:rPr>
        <w:t>BoD</w:t>
      </w:r>
      <w:proofErr w:type="spellEnd"/>
      <w:r w:rsidRPr="00000E61">
        <w:rPr>
          <w:b/>
        </w:rPr>
        <w:t xml:space="preserve">) </w:t>
      </w:r>
      <w:r>
        <w:t>details the information to be relied on to deliver the design. This may include information about the site, applicable legislation, specifications or standards and performance or client criteria to which the project is delivered. This document should also include an order of precedence defining how conflicts between different technical standards or requirements are to be managed (where not outlined in the contract).</w:t>
      </w:r>
    </w:p>
    <w:p w14:paraId="74B2DB86" w14:textId="77777777" w:rsidR="00744E97" w:rsidRPr="00CC6BBF" w:rsidRDefault="00744E97" w:rsidP="00744E97">
      <w:bookmarkStart w:id="148" w:name="_Toc22651028"/>
      <w:bookmarkStart w:id="149" w:name="_Toc22740359"/>
      <w:bookmarkStart w:id="150" w:name="_Toc22802498"/>
      <w:bookmarkStart w:id="151" w:name="_Toc22831481"/>
      <w:bookmarkStart w:id="152" w:name="_Toc22893507"/>
      <w:bookmarkStart w:id="153" w:name="_Toc23164477"/>
      <w:bookmarkStart w:id="154" w:name="_Toc23176602"/>
      <w:bookmarkStart w:id="155" w:name="_Toc23345495"/>
      <w:bookmarkStart w:id="156" w:name="_Toc23520988"/>
      <w:bookmarkStart w:id="157" w:name="_Toc23818638"/>
      <w:bookmarkStart w:id="158" w:name="_Toc23867136"/>
      <w:bookmarkStart w:id="159" w:name="_Toc23867590"/>
      <w:r>
        <w:rPr>
          <w:b/>
        </w:rPr>
        <w:t xml:space="preserve">Principal Project Requirements (PPR) </w:t>
      </w:r>
      <w:r>
        <w:rPr>
          <w:bCs/>
        </w:rPr>
        <w:t xml:space="preserve">or the </w:t>
      </w:r>
      <w:r>
        <w:rPr>
          <w:b/>
        </w:rPr>
        <w:t xml:space="preserve">Project </w:t>
      </w:r>
      <w:r w:rsidRPr="00FF6265">
        <w:rPr>
          <w:b/>
        </w:rPr>
        <w:t xml:space="preserve">Scope </w:t>
      </w:r>
      <w:r>
        <w:rPr>
          <w:b/>
        </w:rPr>
        <w:t>and Delivery Requirements</w:t>
      </w:r>
      <w:r w:rsidRPr="00FF6265">
        <w:rPr>
          <w:b/>
        </w:rPr>
        <w:t xml:space="preserve"> (</w:t>
      </w:r>
      <w:r>
        <w:rPr>
          <w:b/>
        </w:rPr>
        <w:t>PSDR</w:t>
      </w:r>
      <w:r w:rsidRPr="00FF6265">
        <w:rPr>
          <w:b/>
        </w:rPr>
        <w:t xml:space="preserve">) </w:t>
      </w:r>
      <w:r>
        <w:t xml:space="preserve">describes the work to be performed and deliverables required. As a detailed description of project requirements and their delivery, this document will specify the </w:t>
      </w:r>
      <w:r w:rsidRPr="00584DCB">
        <w:t>entity responsible for completing each task</w:t>
      </w:r>
      <w:r w:rsidRPr="00CC6BBF">
        <w:t xml:space="preserve">, </w:t>
      </w:r>
      <w:r>
        <w:t>the project schedule, and any other necessary details to establish a baseline of rights, obligations, and exclusions.</w:t>
      </w:r>
    </w:p>
    <w:p w14:paraId="0C9CA6A8" w14:textId="19C18287" w:rsidR="00744E97" w:rsidRPr="00D051FE" w:rsidRDefault="00744E97" w:rsidP="00C419C4">
      <w:pPr>
        <w:pStyle w:val="Heading4"/>
      </w:pPr>
      <w:r w:rsidRPr="00B55629">
        <w:t>A</w:t>
      </w:r>
      <w:r>
        <w:t xml:space="preserve">dditional </w:t>
      </w:r>
      <w:r w:rsidR="00C419C4">
        <w:t xml:space="preserve">resources </w:t>
      </w:r>
      <w:bookmarkEnd w:id="148"/>
      <w:bookmarkEnd w:id="149"/>
      <w:bookmarkEnd w:id="150"/>
      <w:bookmarkEnd w:id="151"/>
      <w:bookmarkEnd w:id="152"/>
      <w:bookmarkEnd w:id="153"/>
      <w:bookmarkEnd w:id="154"/>
      <w:bookmarkEnd w:id="155"/>
      <w:bookmarkEnd w:id="156"/>
      <w:bookmarkEnd w:id="157"/>
      <w:bookmarkEnd w:id="158"/>
      <w:bookmarkEnd w:id="159"/>
    </w:p>
    <w:p w14:paraId="70B241FC" w14:textId="7A935173" w:rsidR="00744E97" w:rsidRDefault="00F93707" w:rsidP="00744E97">
      <w:pPr>
        <w:rPr>
          <w:b/>
          <w:bCs/>
        </w:rPr>
      </w:pPr>
      <w:r w:rsidRPr="00574CDE">
        <w:rPr>
          <w:bCs/>
        </w:rPr>
        <w:t xml:space="preserve">The </w:t>
      </w:r>
      <w:r w:rsidR="00744E97" w:rsidRPr="007B3400">
        <w:rPr>
          <w:b/>
        </w:rPr>
        <w:t>DTF</w:t>
      </w:r>
      <w:r w:rsidR="00744E97" w:rsidRPr="00D051FE">
        <w:t xml:space="preserve"> </w:t>
      </w:r>
      <w:r w:rsidR="00744E97" w:rsidRPr="00073E60">
        <w:rPr>
          <w:b/>
        </w:rPr>
        <w:t xml:space="preserve">Investment Lifecycle </w:t>
      </w:r>
      <w:r w:rsidR="00744E97" w:rsidRPr="00541B95">
        <w:rPr>
          <w:bCs/>
        </w:rPr>
        <w:t>and</w:t>
      </w:r>
      <w:r w:rsidR="00744E97" w:rsidRPr="00073E60">
        <w:rPr>
          <w:b/>
        </w:rPr>
        <w:t xml:space="preserve"> High</w:t>
      </w:r>
      <w:r w:rsidR="00910498">
        <w:rPr>
          <w:b/>
        </w:rPr>
        <w:t xml:space="preserve"> </w:t>
      </w:r>
      <w:r w:rsidR="00744E97" w:rsidRPr="00073E60">
        <w:rPr>
          <w:b/>
        </w:rPr>
        <w:t>Value</w:t>
      </w:r>
      <w:r w:rsidR="00C419C4">
        <w:rPr>
          <w:b/>
        </w:rPr>
        <w:t xml:space="preserve"> </w:t>
      </w:r>
      <w:r w:rsidR="00744E97" w:rsidRPr="00073E60">
        <w:rPr>
          <w:b/>
        </w:rPr>
        <w:t>High</w:t>
      </w:r>
      <w:r w:rsidR="00910498">
        <w:rPr>
          <w:b/>
        </w:rPr>
        <w:t xml:space="preserve"> </w:t>
      </w:r>
      <w:r w:rsidR="00744E97" w:rsidRPr="00073E60">
        <w:rPr>
          <w:b/>
        </w:rPr>
        <w:t>Risk Technical Guides</w:t>
      </w:r>
      <w:r w:rsidR="00744E97">
        <w:rPr>
          <w:b/>
        </w:rPr>
        <w:t xml:space="preserve">, PDDD Guidelines </w:t>
      </w:r>
      <w:r w:rsidR="00744E97">
        <w:t xml:space="preserve">and </w:t>
      </w:r>
      <w:r w:rsidR="00744E97" w:rsidRPr="004C64DC">
        <w:rPr>
          <w:b/>
        </w:rPr>
        <w:t>Self</w:t>
      </w:r>
      <w:r w:rsidR="00574CDE">
        <w:rPr>
          <w:b/>
        </w:rPr>
        <w:noBreakHyphen/>
      </w:r>
      <w:r w:rsidR="00744E97">
        <w:rPr>
          <w:b/>
        </w:rPr>
        <w:t>As</w:t>
      </w:r>
      <w:r w:rsidR="00744E97" w:rsidRPr="004C64DC">
        <w:rPr>
          <w:b/>
        </w:rPr>
        <w:t xml:space="preserve">sessment </w:t>
      </w:r>
      <w:r w:rsidR="00744E97">
        <w:rPr>
          <w:b/>
        </w:rPr>
        <w:t>T</w:t>
      </w:r>
      <w:r w:rsidR="00744E97" w:rsidRPr="004C64DC">
        <w:rPr>
          <w:b/>
        </w:rPr>
        <w:t>ool</w:t>
      </w:r>
      <w:r w:rsidR="00744E97">
        <w:t xml:space="preserve"> provide guidance on the</w:t>
      </w:r>
      <w:r w:rsidR="00744E97" w:rsidRPr="004C64DC">
        <w:t xml:space="preserve"> requirements for project scope </w:t>
      </w:r>
      <w:r w:rsidR="00744E97">
        <w:t>across the project lifecycle.</w:t>
      </w:r>
    </w:p>
    <w:p w14:paraId="019A6147" w14:textId="48CA9CFA" w:rsidR="00744E97" w:rsidRDefault="00744E97" w:rsidP="00C419C4">
      <w:pPr>
        <w:pStyle w:val="Heading4"/>
      </w:pPr>
      <w:r>
        <w:t xml:space="preserve">Maturity </w:t>
      </w:r>
      <w:r w:rsidR="00C419C4">
        <w:t>assessment</w:t>
      </w:r>
    </w:p>
    <w:p w14:paraId="60A514B7" w14:textId="2540FF26" w:rsidR="006217EF" w:rsidRDefault="00744E97" w:rsidP="00744E97">
      <w:r>
        <w:t>The maturity levels for scope apply to all project phases and should focus on providing definition as early as possible. Application of the maturity models should be fit</w:t>
      </w:r>
      <w:r w:rsidR="00574CDE">
        <w:noBreakHyphen/>
      </w:r>
      <w:r>
        <w:t>for</w:t>
      </w:r>
      <w:r w:rsidR="00574CDE">
        <w:noBreakHyphen/>
      </w:r>
      <w:r>
        <w:t>purpose and allow for efficient delivery of the project with the aim of maximising value for money within budget and time constraints (under or overperformance may unnecessarily incur additional time and/or cost).</w:t>
      </w:r>
    </w:p>
    <w:p w14:paraId="2E200529" w14:textId="7E265A7E" w:rsidR="00744E97" w:rsidRDefault="00744E97" w:rsidP="00A0406C">
      <w:pPr>
        <w:pStyle w:val="Caption"/>
        <w:pageBreakBefore/>
      </w:pPr>
      <w:bookmarkStart w:id="160" w:name="_Toc30172166"/>
      <w:bookmarkStart w:id="161" w:name="_Toc30174872"/>
      <w:bookmarkStart w:id="162" w:name="_Toc34133088"/>
      <w:bookmarkStart w:id="163" w:name="_Toc34136684"/>
      <w:bookmarkStart w:id="164" w:name="_Toc34145473"/>
      <w:bookmarkStart w:id="165" w:name="_Toc34380289"/>
      <w:bookmarkStart w:id="166" w:name="_Toc34386905"/>
      <w:bookmarkStart w:id="167" w:name="_Toc34391640"/>
      <w:bookmarkStart w:id="168" w:name="_Toc40778964"/>
      <w:bookmarkStart w:id="169" w:name="_Toc40955319"/>
      <w:bookmarkStart w:id="170" w:name="_Toc75332515"/>
      <w:bookmarkStart w:id="171" w:name="_Toc78962114"/>
      <w:r w:rsidRPr="00AF1453">
        <w:lastRenderedPageBreak/>
        <w:t xml:space="preserve">Table </w:t>
      </w:r>
      <w:fldSimple w:instr=" SEQ Table \* ARABIC ">
        <w:r w:rsidR="00CB26FC">
          <w:rPr>
            <w:noProof/>
          </w:rPr>
          <w:t>4</w:t>
        </w:r>
      </w:fldSimple>
      <w:r>
        <w:t xml:space="preserve"> – </w:t>
      </w:r>
      <w:r w:rsidRPr="00AF1453">
        <w:t>Scope maturity assessment</w:t>
      </w:r>
      <w:bookmarkEnd w:id="160"/>
      <w:bookmarkEnd w:id="161"/>
      <w:bookmarkEnd w:id="162"/>
      <w:bookmarkEnd w:id="163"/>
      <w:bookmarkEnd w:id="164"/>
      <w:bookmarkEnd w:id="165"/>
      <w:bookmarkEnd w:id="166"/>
      <w:bookmarkEnd w:id="167"/>
      <w:bookmarkEnd w:id="168"/>
      <w:bookmarkEnd w:id="169"/>
      <w:bookmarkEnd w:id="170"/>
      <w:bookmarkEnd w:id="171"/>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28367D5F" w14:textId="77777777" w:rsidTr="005F736F">
        <w:trPr>
          <w:cantSplit/>
        </w:trPr>
        <w:tc>
          <w:tcPr>
            <w:tcW w:w="2679" w:type="dxa"/>
            <w:shd w:val="clear" w:color="auto" w:fill="E35205" w:themeFill="accent5"/>
          </w:tcPr>
          <w:p w14:paraId="777A4E05" w14:textId="7777777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2A10089C" w14:textId="77777777" w:rsidR="0028070F" w:rsidRPr="0028070F" w:rsidRDefault="0028070F" w:rsidP="005F736F">
            <w:pPr>
              <w:pStyle w:val="Tableheader"/>
            </w:pPr>
            <w:r w:rsidRPr="0028070F">
              <w:t>MANAGED</w:t>
            </w:r>
            <w:r>
              <w:br/>
              <w:t>HVHR projects</w:t>
            </w:r>
          </w:p>
        </w:tc>
        <w:tc>
          <w:tcPr>
            <w:tcW w:w="3402" w:type="dxa"/>
            <w:shd w:val="clear" w:color="auto" w:fill="F6BE00" w:themeFill="accent6"/>
          </w:tcPr>
          <w:p w14:paraId="442706A3" w14:textId="77777777" w:rsidR="0028070F" w:rsidRPr="0028070F" w:rsidRDefault="0028070F" w:rsidP="005F736F">
            <w:pPr>
              <w:pStyle w:val="Tableheader"/>
            </w:pPr>
            <w:r w:rsidRPr="0028070F">
              <w:t>OPTIMISING</w:t>
            </w:r>
          </w:p>
        </w:tc>
      </w:tr>
      <w:tr w:rsidR="0028070F" w:rsidRPr="0083626F" w14:paraId="365FE316" w14:textId="77777777" w:rsidTr="0028070F">
        <w:trPr>
          <w:cantSplit/>
        </w:trPr>
        <w:tc>
          <w:tcPr>
            <w:tcW w:w="2679" w:type="dxa"/>
            <w:shd w:val="clear" w:color="auto" w:fill="FDDAC8" w:themeFill="accent5" w:themeFillTint="33"/>
          </w:tcPr>
          <w:p w14:paraId="4D747D67" w14:textId="5F7FBDA1" w:rsidR="0028070F" w:rsidRPr="001A4ACB" w:rsidRDefault="0028070F" w:rsidP="0028070F">
            <w:pPr>
              <w:pStyle w:val="Tabletext"/>
            </w:pPr>
            <w:r w:rsidRPr="00172FB9">
              <w:rPr>
                <w:rFonts w:eastAsiaTheme="minorHAnsi"/>
              </w:rPr>
              <w:t xml:space="preserve">The scope of work for the project is clearly defined </w:t>
            </w:r>
            <w:r>
              <w:rPr>
                <w:rFonts w:eastAsiaTheme="minorHAnsi"/>
              </w:rPr>
              <w:t>in the business case</w:t>
            </w:r>
            <w:r w:rsidRPr="00172FB9">
              <w:rPr>
                <w:rFonts w:eastAsiaTheme="minorHAnsi"/>
              </w:rPr>
              <w:t xml:space="preserve">; describing the significant parts, systems, </w:t>
            </w:r>
            <w:proofErr w:type="gramStart"/>
            <w:r w:rsidRPr="00172FB9">
              <w:rPr>
                <w:rFonts w:eastAsiaTheme="minorHAnsi"/>
              </w:rPr>
              <w:t>phases</w:t>
            </w:r>
            <w:proofErr w:type="gramEnd"/>
            <w:r w:rsidRPr="00172FB9">
              <w:rPr>
                <w:rFonts w:eastAsiaTheme="minorHAnsi"/>
              </w:rPr>
              <w:t xml:space="preserve"> or deliverables of the project.</w:t>
            </w:r>
          </w:p>
        </w:tc>
        <w:tc>
          <w:tcPr>
            <w:tcW w:w="2976" w:type="dxa"/>
            <w:shd w:val="clear" w:color="auto" w:fill="BEFCFF" w:themeFill="accent3" w:themeFillTint="33"/>
          </w:tcPr>
          <w:p w14:paraId="08FBB4BC" w14:textId="429AC472" w:rsidR="0028070F" w:rsidRPr="001A4ACB" w:rsidRDefault="0028070F" w:rsidP="0028070F">
            <w:pPr>
              <w:pStyle w:val="Tabletext"/>
            </w:pPr>
            <w:r w:rsidRPr="00172FB9">
              <w:rPr>
                <w:rFonts w:eastAsiaTheme="minorHAnsi"/>
              </w:rPr>
              <w:t xml:space="preserve">A systematic process, compliant with ISO 21511, is followed to establish project requirements and identify the scope of work necessary to deliver these requirements. </w:t>
            </w:r>
          </w:p>
        </w:tc>
        <w:tc>
          <w:tcPr>
            <w:tcW w:w="3402" w:type="dxa"/>
            <w:shd w:val="clear" w:color="auto" w:fill="FFF2CA" w:themeFill="accent6" w:themeFillTint="33"/>
          </w:tcPr>
          <w:p w14:paraId="3B513B62" w14:textId="466F2606" w:rsidR="0028070F" w:rsidRPr="001A4ACB" w:rsidRDefault="0028070F" w:rsidP="0028070F">
            <w:pPr>
              <w:pStyle w:val="Tabletext"/>
            </w:pPr>
            <w:r w:rsidRPr="00172FB9">
              <w:rPr>
                <w:rFonts w:eastAsiaTheme="minorHAnsi"/>
              </w:rPr>
              <w:t>A documented, integrated change control process is used to track</w:t>
            </w:r>
            <w:r>
              <w:rPr>
                <w:rFonts w:eastAsiaTheme="minorHAnsi"/>
              </w:rPr>
              <w:t>,</w:t>
            </w:r>
            <w:r w:rsidRPr="00172FB9">
              <w:rPr>
                <w:rFonts w:eastAsiaTheme="minorHAnsi"/>
              </w:rPr>
              <w:t xml:space="preserve"> manage</w:t>
            </w:r>
            <w:r>
              <w:rPr>
                <w:rFonts w:eastAsiaTheme="minorHAnsi"/>
              </w:rPr>
              <w:t>, and communicate</w:t>
            </w:r>
            <w:r w:rsidRPr="00172FB9">
              <w:rPr>
                <w:rFonts w:eastAsiaTheme="minorHAnsi"/>
              </w:rPr>
              <w:t xml:space="preserve"> changes to the technical baseline or requirements.</w:t>
            </w:r>
          </w:p>
        </w:tc>
      </w:tr>
      <w:tr w:rsidR="0028070F" w:rsidRPr="0083626F" w14:paraId="4FB5FEC3" w14:textId="77777777" w:rsidTr="0028070F">
        <w:trPr>
          <w:cantSplit/>
        </w:trPr>
        <w:tc>
          <w:tcPr>
            <w:tcW w:w="2679" w:type="dxa"/>
            <w:shd w:val="clear" w:color="auto" w:fill="FDDAC8" w:themeFill="accent5" w:themeFillTint="33"/>
          </w:tcPr>
          <w:p w14:paraId="6E1E5E6A" w14:textId="13FB68B7" w:rsidR="0028070F" w:rsidRPr="00172FB9" w:rsidRDefault="0028070F" w:rsidP="0028070F">
            <w:pPr>
              <w:pStyle w:val="Tabletext"/>
              <w:rPr>
                <w:rFonts w:eastAsiaTheme="minorHAnsi"/>
              </w:rPr>
            </w:pPr>
            <w:r w:rsidRPr="00172FB9">
              <w:rPr>
                <w:rFonts w:eastAsiaTheme="minorHAnsi"/>
              </w:rPr>
              <w:t>The full scope of work is defined as deliverable orientated work packages in a WBS</w:t>
            </w:r>
            <w:r>
              <w:rPr>
                <w:rFonts w:eastAsiaTheme="minorHAnsi"/>
              </w:rPr>
              <w:t>,</w:t>
            </w:r>
            <w:r w:rsidRPr="00172FB9">
              <w:rPr>
                <w:rFonts w:eastAsiaTheme="minorHAnsi"/>
              </w:rPr>
              <w:t xml:space="preserve"> and accountability for package delivery is allocated.</w:t>
            </w:r>
          </w:p>
        </w:tc>
        <w:tc>
          <w:tcPr>
            <w:tcW w:w="2976" w:type="dxa"/>
            <w:shd w:val="clear" w:color="auto" w:fill="BEFCFF" w:themeFill="accent3" w:themeFillTint="33"/>
          </w:tcPr>
          <w:p w14:paraId="1E18FFB9" w14:textId="5C0B46D9" w:rsidR="0028070F" w:rsidRPr="00172FB9" w:rsidRDefault="0028070F" w:rsidP="0028070F">
            <w:pPr>
              <w:pStyle w:val="Tabletext"/>
              <w:rPr>
                <w:rFonts w:eastAsiaTheme="minorHAnsi"/>
              </w:rPr>
            </w:pPr>
            <w:r w:rsidRPr="00172FB9">
              <w:rPr>
                <w:rFonts w:eastAsiaTheme="minorHAnsi"/>
              </w:rPr>
              <w:t xml:space="preserve">Work packages in the </w:t>
            </w:r>
            <w:r>
              <w:rPr>
                <w:rFonts w:eastAsiaTheme="minorHAnsi"/>
              </w:rPr>
              <w:t>WBS</w:t>
            </w:r>
            <w:r w:rsidRPr="00172FB9">
              <w:rPr>
                <w:rFonts w:eastAsiaTheme="minorHAnsi"/>
              </w:rPr>
              <w:t xml:space="preserve"> are defined to allow activities to be managed, coordinated, </w:t>
            </w:r>
            <w:proofErr w:type="gramStart"/>
            <w:r w:rsidRPr="00172FB9">
              <w:rPr>
                <w:rFonts w:eastAsiaTheme="minorHAnsi"/>
              </w:rPr>
              <w:t>executed</w:t>
            </w:r>
            <w:proofErr w:type="gramEnd"/>
            <w:r w:rsidRPr="00172FB9">
              <w:rPr>
                <w:rFonts w:eastAsiaTheme="minorHAnsi"/>
              </w:rPr>
              <w:t xml:space="preserve"> and monitored. Activity requirements are documented to IS</w:t>
            </w:r>
            <w:r>
              <w:rPr>
                <w:rFonts w:eastAsiaTheme="minorHAnsi"/>
              </w:rPr>
              <w:t>O</w:t>
            </w:r>
            <w:r w:rsidR="00910498">
              <w:rPr>
                <w:rFonts w:eastAsiaTheme="minorHAnsi"/>
              </w:rPr>
              <w:t xml:space="preserve"> </w:t>
            </w:r>
            <w:r w:rsidRPr="00172FB9">
              <w:rPr>
                <w:rFonts w:eastAsiaTheme="minorHAnsi"/>
              </w:rPr>
              <w:t>21511, and associated work scope is as complete as possible.</w:t>
            </w:r>
          </w:p>
        </w:tc>
        <w:tc>
          <w:tcPr>
            <w:tcW w:w="3402" w:type="dxa"/>
            <w:shd w:val="clear" w:color="auto" w:fill="FFF2CA" w:themeFill="accent6" w:themeFillTint="33"/>
          </w:tcPr>
          <w:p w14:paraId="40170F62" w14:textId="3EC54F38" w:rsidR="0028070F" w:rsidRPr="00172FB9" w:rsidRDefault="0028070F" w:rsidP="0028070F">
            <w:pPr>
              <w:pStyle w:val="Tabletext"/>
              <w:rPr>
                <w:rFonts w:eastAsiaTheme="minorHAnsi"/>
              </w:rPr>
            </w:pPr>
            <w:r w:rsidRPr="00172FB9">
              <w:rPr>
                <w:rFonts w:eastAsiaTheme="minorHAnsi"/>
              </w:rPr>
              <w:t xml:space="preserve">The WBS defines </w:t>
            </w:r>
            <w:r>
              <w:rPr>
                <w:rFonts w:eastAsiaTheme="minorHAnsi"/>
              </w:rPr>
              <w:t>all</w:t>
            </w:r>
            <w:r w:rsidRPr="00172FB9">
              <w:rPr>
                <w:rFonts w:eastAsiaTheme="minorHAnsi"/>
              </w:rPr>
              <w:t xml:space="preserve"> work stated in the scope of work and the total of lower</w:t>
            </w:r>
            <w:r w:rsidR="00574CDE">
              <w:rPr>
                <w:rFonts w:eastAsiaTheme="minorHAnsi"/>
              </w:rPr>
              <w:noBreakHyphen/>
            </w:r>
            <w:r w:rsidRPr="00172FB9">
              <w:rPr>
                <w:rFonts w:eastAsiaTheme="minorHAnsi"/>
              </w:rPr>
              <w:t>level activities add up to describe 100</w:t>
            </w:r>
            <w:r>
              <w:rPr>
                <w:rFonts w:eastAsiaTheme="minorHAnsi"/>
              </w:rPr>
              <w:t xml:space="preserve"> per cent</w:t>
            </w:r>
            <w:r w:rsidRPr="00172FB9">
              <w:rPr>
                <w:rFonts w:eastAsiaTheme="minorHAnsi"/>
              </w:rPr>
              <w:t xml:space="preserve"> of the higher</w:t>
            </w:r>
            <w:r w:rsidR="00574CDE">
              <w:rPr>
                <w:rFonts w:eastAsiaTheme="minorHAnsi"/>
              </w:rPr>
              <w:noBreakHyphen/>
            </w:r>
            <w:r w:rsidRPr="00172FB9">
              <w:rPr>
                <w:rFonts w:eastAsiaTheme="minorHAnsi"/>
              </w:rPr>
              <w:t xml:space="preserve">level activity in the WBS. </w:t>
            </w:r>
          </w:p>
        </w:tc>
      </w:tr>
      <w:tr w:rsidR="0028070F" w:rsidRPr="0083626F" w14:paraId="24802924" w14:textId="77777777" w:rsidTr="0028070F">
        <w:trPr>
          <w:cantSplit/>
        </w:trPr>
        <w:tc>
          <w:tcPr>
            <w:tcW w:w="2679" w:type="dxa"/>
            <w:shd w:val="clear" w:color="auto" w:fill="FDDAC8" w:themeFill="accent5" w:themeFillTint="33"/>
          </w:tcPr>
          <w:p w14:paraId="752AB24A" w14:textId="7E76E728" w:rsidR="0028070F" w:rsidRPr="00172FB9" w:rsidRDefault="0028070F" w:rsidP="0028070F">
            <w:pPr>
              <w:pStyle w:val="Tabletext"/>
              <w:rPr>
                <w:rFonts w:eastAsiaTheme="minorHAnsi"/>
              </w:rPr>
            </w:pPr>
            <w:r w:rsidRPr="00172FB9">
              <w:rPr>
                <w:rFonts w:eastAsiaTheme="minorHAnsi"/>
              </w:rPr>
              <w:t>Basic controls are in place to prevent undesirable trading</w:t>
            </w:r>
            <w:r w:rsidR="00574CDE">
              <w:rPr>
                <w:rFonts w:eastAsiaTheme="minorHAnsi"/>
              </w:rPr>
              <w:noBreakHyphen/>
            </w:r>
            <w:r w:rsidRPr="00172FB9">
              <w:rPr>
                <w:rFonts w:eastAsiaTheme="minorHAnsi"/>
              </w:rPr>
              <w:t>off between scope and other elements (primarily time and cost).</w:t>
            </w:r>
          </w:p>
        </w:tc>
        <w:tc>
          <w:tcPr>
            <w:tcW w:w="2976" w:type="dxa"/>
            <w:shd w:val="clear" w:color="auto" w:fill="BEFCFF" w:themeFill="accent3" w:themeFillTint="33"/>
          </w:tcPr>
          <w:p w14:paraId="0206B34D" w14:textId="006BC844" w:rsidR="0028070F" w:rsidRPr="00172FB9" w:rsidRDefault="0028070F" w:rsidP="0028070F">
            <w:pPr>
              <w:pStyle w:val="Tabletext"/>
              <w:rPr>
                <w:rFonts w:eastAsiaTheme="minorHAnsi"/>
              </w:rPr>
            </w:pPr>
            <w:r w:rsidRPr="00172FB9">
              <w:rPr>
                <w:rFonts w:eastAsiaTheme="minorHAnsi"/>
              </w:rPr>
              <w:t xml:space="preserve">The links between </w:t>
            </w:r>
            <w:r>
              <w:rPr>
                <w:rFonts w:eastAsiaTheme="minorHAnsi"/>
              </w:rPr>
              <w:t>project objectives</w:t>
            </w:r>
            <w:r w:rsidRPr="00172FB9">
              <w:rPr>
                <w:rFonts w:eastAsiaTheme="minorHAnsi"/>
              </w:rPr>
              <w:t xml:space="preserve"> and WBS elements are clearly defined. </w:t>
            </w:r>
          </w:p>
        </w:tc>
        <w:tc>
          <w:tcPr>
            <w:tcW w:w="3402" w:type="dxa"/>
            <w:shd w:val="clear" w:color="auto" w:fill="FFF2CA" w:themeFill="accent6" w:themeFillTint="33"/>
          </w:tcPr>
          <w:p w14:paraId="56195289" w14:textId="23E052EE" w:rsidR="0028070F" w:rsidRPr="00172FB9" w:rsidRDefault="0028070F" w:rsidP="0028070F">
            <w:pPr>
              <w:pStyle w:val="Tabletext"/>
              <w:rPr>
                <w:rFonts w:eastAsiaTheme="minorHAnsi"/>
              </w:rPr>
            </w:pPr>
            <w:r w:rsidRPr="00172FB9">
              <w:rPr>
                <w:rFonts w:eastAsiaTheme="minorHAnsi"/>
              </w:rPr>
              <w:t>Key decision</w:t>
            </w:r>
            <w:r w:rsidR="00910498">
              <w:rPr>
                <w:rFonts w:eastAsiaTheme="minorHAnsi"/>
              </w:rPr>
              <w:t xml:space="preserve"> </w:t>
            </w:r>
            <w:r w:rsidRPr="00172FB9">
              <w:rPr>
                <w:rFonts w:eastAsiaTheme="minorHAnsi"/>
              </w:rPr>
              <w:t xml:space="preserve">makers are included from early stages as part of integrated project teams, involving </w:t>
            </w:r>
            <w:r>
              <w:rPr>
                <w:rFonts w:eastAsiaTheme="minorHAnsi"/>
              </w:rPr>
              <w:t xml:space="preserve">areas </w:t>
            </w:r>
            <w:r w:rsidRPr="00172FB9">
              <w:rPr>
                <w:rFonts w:eastAsiaTheme="minorHAnsi"/>
              </w:rPr>
              <w:t xml:space="preserve">from </w:t>
            </w:r>
            <w:r>
              <w:rPr>
                <w:rFonts w:eastAsiaTheme="minorHAnsi"/>
              </w:rPr>
              <w:t>government</w:t>
            </w:r>
            <w:r w:rsidRPr="00172FB9">
              <w:rPr>
                <w:rFonts w:eastAsiaTheme="minorHAnsi"/>
              </w:rPr>
              <w:t xml:space="preserve"> to supply chain. </w:t>
            </w:r>
          </w:p>
        </w:tc>
      </w:tr>
      <w:tr w:rsidR="0028070F" w:rsidRPr="0083626F" w14:paraId="25F0D2A0" w14:textId="77777777" w:rsidTr="0028070F">
        <w:trPr>
          <w:cantSplit/>
        </w:trPr>
        <w:tc>
          <w:tcPr>
            <w:tcW w:w="2679" w:type="dxa"/>
            <w:shd w:val="clear" w:color="auto" w:fill="auto"/>
          </w:tcPr>
          <w:p w14:paraId="04DE334E" w14:textId="77777777" w:rsidR="0028070F" w:rsidRPr="00172FB9" w:rsidRDefault="0028070F" w:rsidP="0028070F">
            <w:pPr>
              <w:pStyle w:val="Tabletext"/>
              <w:rPr>
                <w:rFonts w:eastAsiaTheme="minorHAnsi"/>
              </w:rPr>
            </w:pPr>
          </w:p>
        </w:tc>
        <w:tc>
          <w:tcPr>
            <w:tcW w:w="2976" w:type="dxa"/>
            <w:shd w:val="clear" w:color="auto" w:fill="BEFCFF" w:themeFill="accent3" w:themeFillTint="33"/>
          </w:tcPr>
          <w:p w14:paraId="5B62EA83" w14:textId="22CD10EE" w:rsidR="0028070F" w:rsidRPr="00172FB9" w:rsidRDefault="0028070F" w:rsidP="0028070F">
            <w:pPr>
              <w:pStyle w:val="Tabletext"/>
              <w:rPr>
                <w:rFonts w:eastAsiaTheme="minorHAnsi"/>
              </w:rPr>
            </w:pPr>
            <w:r w:rsidRPr="00172FB9">
              <w:rPr>
                <w:rFonts w:eastAsiaTheme="minorHAnsi"/>
              </w:rPr>
              <w:t xml:space="preserve">A change control process exists to document, evaluate, </w:t>
            </w:r>
            <w:proofErr w:type="gramStart"/>
            <w:r w:rsidRPr="00172FB9">
              <w:rPr>
                <w:rFonts w:eastAsiaTheme="minorHAnsi"/>
              </w:rPr>
              <w:t>approve</w:t>
            </w:r>
            <w:proofErr w:type="gramEnd"/>
            <w:r w:rsidRPr="00172FB9">
              <w:rPr>
                <w:rFonts w:eastAsiaTheme="minorHAnsi"/>
              </w:rPr>
              <w:t xml:space="preserve"> and resolve project scope changes, which occur only with the consent of </w:t>
            </w:r>
            <w:r>
              <w:rPr>
                <w:rFonts w:eastAsiaTheme="minorHAnsi"/>
              </w:rPr>
              <w:t>those charged with governance</w:t>
            </w:r>
            <w:r w:rsidRPr="00172FB9">
              <w:rPr>
                <w:rFonts w:eastAsiaTheme="minorHAnsi"/>
              </w:rPr>
              <w:t>.</w:t>
            </w:r>
          </w:p>
        </w:tc>
        <w:tc>
          <w:tcPr>
            <w:tcW w:w="3402" w:type="dxa"/>
            <w:shd w:val="clear" w:color="auto" w:fill="auto"/>
          </w:tcPr>
          <w:p w14:paraId="7CCB7FC0" w14:textId="77777777" w:rsidR="0028070F" w:rsidRPr="00172FB9" w:rsidRDefault="0028070F" w:rsidP="0028070F">
            <w:pPr>
              <w:pStyle w:val="Tabletext"/>
              <w:rPr>
                <w:rFonts w:eastAsiaTheme="minorHAnsi"/>
              </w:rPr>
            </w:pPr>
          </w:p>
        </w:tc>
      </w:tr>
    </w:tbl>
    <w:p w14:paraId="6B131F9B" w14:textId="14B3C248" w:rsidR="0028070F" w:rsidRDefault="0028070F" w:rsidP="0028070F"/>
    <w:p w14:paraId="40C91252" w14:textId="2F003714" w:rsidR="00744E97" w:rsidRDefault="00744E97" w:rsidP="00C419C4">
      <w:pPr>
        <w:pStyle w:val="Heading4"/>
      </w:pPr>
      <w:r>
        <w:t xml:space="preserve">Better </w:t>
      </w:r>
      <w:r w:rsidR="00C419C4">
        <w:t>practice</w:t>
      </w:r>
      <w:r>
        <w:t xml:space="preserve">: </w:t>
      </w:r>
      <w:r w:rsidR="00C419C4" w:rsidRPr="007663AC">
        <w:t>front end planning</w:t>
      </w:r>
    </w:p>
    <w:p w14:paraId="7CD09F77" w14:textId="54D3F065" w:rsidR="00744E97" w:rsidRDefault="00744E97" w:rsidP="00744E97">
      <w:r>
        <w:t xml:space="preserve">A project’s success depends heavily on the quality of its early development and due diligence activities, which also helps inform the choice of the optimal project delivery strategy. The cost of changes increases dramatically in the later stages of a project, as illustrated in </w:t>
      </w:r>
      <w:r>
        <w:fldChar w:fldCharType="begin"/>
      </w:r>
      <w:r>
        <w:instrText xml:space="preserve"> REF _Ref58422608 \h </w:instrText>
      </w:r>
      <w:r>
        <w:fldChar w:fldCharType="separate"/>
      </w:r>
      <w:r w:rsidR="00CB26FC">
        <w:t xml:space="preserve">Figure </w:t>
      </w:r>
      <w:r w:rsidR="00CB26FC">
        <w:rPr>
          <w:noProof/>
        </w:rPr>
        <w:t>3</w:t>
      </w:r>
      <w:r>
        <w:fldChar w:fldCharType="end"/>
      </w:r>
      <w:r>
        <w:t xml:space="preserve">. The later the timing of a change, the more constrained the project team is in its ability to influence change, and the higher the cost of change. </w:t>
      </w:r>
    </w:p>
    <w:p w14:paraId="28B8AEB9" w14:textId="0C56AEE0" w:rsidR="00744E97" w:rsidRPr="00744E97" w:rsidRDefault="00744E97" w:rsidP="00744E97">
      <w:pPr>
        <w:pStyle w:val="Caption"/>
      </w:pPr>
      <w:bookmarkStart w:id="172" w:name="_Ref58422608"/>
      <w:bookmarkStart w:id="173" w:name="_Toc34133076"/>
      <w:bookmarkStart w:id="174" w:name="_Toc34136661"/>
      <w:bookmarkStart w:id="175" w:name="_Toc34145387"/>
      <w:bookmarkStart w:id="176" w:name="_Toc34380265"/>
      <w:bookmarkStart w:id="177" w:name="_Toc34386881"/>
      <w:bookmarkStart w:id="178" w:name="_Toc34391616"/>
      <w:bookmarkStart w:id="179" w:name="_Toc40778943"/>
      <w:bookmarkStart w:id="180" w:name="_Toc40955298"/>
      <w:bookmarkStart w:id="181" w:name="_Toc60834974"/>
      <w:bookmarkStart w:id="182" w:name="_Toc78962133"/>
      <w:r>
        <w:lastRenderedPageBreak/>
        <w:t xml:space="preserve">Figure </w:t>
      </w:r>
      <w:r>
        <w:fldChar w:fldCharType="begin"/>
      </w:r>
      <w:r>
        <w:instrText>SEQ Figure \* ARABIC</w:instrText>
      </w:r>
      <w:r>
        <w:fldChar w:fldCharType="separate"/>
      </w:r>
      <w:r w:rsidR="00CB26FC">
        <w:rPr>
          <w:noProof/>
        </w:rPr>
        <w:t>3</w:t>
      </w:r>
      <w:r>
        <w:fldChar w:fldCharType="end"/>
      </w:r>
      <w:bookmarkEnd w:id="172"/>
      <w:r>
        <w:t xml:space="preserve"> – </w:t>
      </w:r>
      <w:r w:rsidRPr="006D5EAF">
        <w:t xml:space="preserve">Cost of </w:t>
      </w:r>
      <w:r>
        <w:t>c</w:t>
      </w:r>
      <w:r w:rsidRPr="006D5EAF">
        <w:t xml:space="preserve">hange </w:t>
      </w:r>
      <w:r>
        <w:t>throughout</w:t>
      </w:r>
      <w:r w:rsidRPr="006D5EAF">
        <w:t xml:space="preserve"> the investment</w:t>
      </w:r>
      <w:r>
        <w:t xml:space="preserve"> </w:t>
      </w:r>
      <w:r w:rsidRPr="006D5EAF">
        <w:t>lifecycle</w:t>
      </w:r>
      <w:bookmarkEnd w:id="173"/>
      <w:bookmarkEnd w:id="174"/>
      <w:bookmarkEnd w:id="175"/>
      <w:bookmarkEnd w:id="176"/>
      <w:bookmarkEnd w:id="177"/>
      <w:bookmarkEnd w:id="178"/>
      <w:bookmarkEnd w:id="179"/>
      <w:bookmarkEnd w:id="180"/>
      <w:bookmarkEnd w:id="181"/>
      <w:bookmarkEnd w:id="182"/>
    </w:p>
    <w:p w14:paraId="17B251F9" w14:textId="45DF76E2" w:rsidR="00744E97" w:rsidRDefault="00B5014D" w:rsidP="00744E97">
      <w:r>
        <w:rPr>
          <w:noProof/>
        </w:rPr>
        <w:drawing>
          <wp:inline distT="0" distB="0" distL="0" distR="0" wp14:anchorId="28E08F33" wp14:editId="153B5344">
            <wp:extent cx="5731510" cy="3230880"/>
            <wp:effectExtent l="0" t="0" r="2540" b="7620"/>
            <wp:docPr id="55" name="Chart 55">
              <a:extLst xmlns:a="http://schemas.openxmlformats.org/drawingml/2006/main">
                <a:ext uri="{FF2B5EF4-FFF2-40B4-BE49-F238E27FC236}">
                  <a16:creationId xmlns:a16="http://schemas.microsoft.com/office/drawing/2014/main" id="{1BE9CDF0-471F-46C6-8543-86BD6A865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B87022" w14:textId="60EE0F38" w:rsidR="009C7BB6" w:rsidRDefault="009C7BB6" w:rsidP="00744E97"/>
    <w:p w14:paraId="63336FF3" w14:textId="2EBDEDA6" w:rsidR="009C7BB6" w:rsidRDefault="009C7BB6" w:rsidP="009C7BB6">
      <w:r w:rsidRPr="00D051FE">
        <w:t xml:space="preserve">Detailed initial planning can reduce risk and significantly </w:t>
      </w:r>
      <w:r>
        <w:t>improve</w:t>
      </w:r>
      <w:r w:rsidRPr="00D051FE">
        <w:t xml:space="preserve"> </w:t>
      </w:r>
      <w:r w:rsidR="00910498">
        <w:t>t</w:t>
      </w:r>
      <w:r w:rsidRPr="00D051FE">
        <w:t>he post</w:t>
      </w:r>
      <w:r w:rsidR="00574CDE">
        <w:noBreakHyphen/>
      </w:r>
      <w:r w:rsidRPr="00D051FE">
        <w:t>deliver</w:t>
      </w:r>
      <w:r>
        <w:t>y operating costs of an asset. This requires</w:t>
      </w:r>
      <w:r w:rsidRPr="006656FF">
        <w:t xml:space="preserve"> </w:t>
      </w:r>
      <w:r w:rsidRPr="00D051FE">
        <w:t>close collaboration</w:t>
      </w:r>
      <w:r>
        <w:t xml:space="preserve"> </w:t>
      </w:r>
      <w:r w:rsidRPr="00D051FE">
        <w:t>between the project owners, operators/managers</w:t>
      </w:r>
      <w:r>
        <w:t xml:space="preserve"> or users,</w:t>
      </w:r>
      <w:r w:rsidRPr="00D051FE">
        <w:t xml:space="preserve"> and the </w:t>
      </w:r>
      <w:r>
        <w:t>project team</w:t>
      </w:r>
      <w:r w:rsidRPr="00172FB9">
        <w:t xml:space="preserve">. Ideally, key </w:t>
      </w:r>
      <w:r>
        <w:t>expertise</w:t>
      </w:r>
      <w:r w:rsidRPr="00172FB9">
        <w:t xml:space="preserve"> </w:t>
      </w:r>
      <w:r>
        <w:t>will</w:t>
      </w:r>
      <w:r w:rsidRPr="00172FB9">
        <w:t xml:space="preserve"> be included in project planning from early stages, as part of integrated project teams.</w:t>
      </w:r>
    </w:p>
    <w:p w14:paraId="475AAFEB" w14:textId="4F5B6589" w:rsidR="009C7BB6" w:rsidRDefault="009C7BB6" w:rsidP="009C7BB6">
      <w:r>
        <w:t xml:space="preserve">An emphasis on </w:t>
      </w:r>
      <w:r w:rsidR="00C419C4">
        <w:t xml:space="preserve">front end planning </w:t>
      </w:r>
      <w:r>
        <w:t>(FEP) is suggested for technically complex and high</w:t>
      </w:r>
      <w:r w:rsidR="00574CDE">
        <w:noBreakHyphen/>
      </w:r>
      <w:r>
        <w:t>value projects. FEP assists in providing more accurate</w:t>
      </w:r>
      <w:r w:rsidRPr="00D23F0E">
        <w:t xml:space="preserve"> </w:t>
      </w:r>
      <w:r>
        <w:t xml:space="preserve">risk allocation at earlier stages in the project lifecycle through establishment of clear project scope, cost estimate (including both capital and operating expenditures), project schedule and risk assessment through developing and refining the appropriate deliverables, as outlined in the </w:t>
      </w:r>
      <w:r w:rsidRPr="007B3400">
        <w:rPr>
          <w:b/>
        </w:rPr>
        <w:t>PDDD</w:t>
      </w:r>
      <w:r w:rsidR="00541B95">
        <w:rPr>
          <w:rFonts w:ascii="Calibri" w:hAnsi="Calibri" w:cs="Calibri"/>
          <w:b/>
        </w:rPr>
        <w:t> </w:t>
      </w:r>
      <w:r w:rsidRPr="00541B95">
        <w:rPr>
          <w:b/>
          <w:bCs/>
        </w:rPr>
        <w:t>Guidelines</w:t>
      </w:r>
      <w:r>
        <w:t>.</w:t>
      </w:r>
    </w:p>
    <w:p w14:paraId="48143083" w14:textId="1A44ACCA" w:rsidR="00744E97" w:rsidRDefault="009C7BB6" w:rsidP="009C7BB6">
      <w:r w:rsidRPr="00D23F0E">
        <w:t xml:space="preserve">The </w:t>
      </w:r>
      <w:r w:rsidRPr="00A767DD">
        <w:rPr>
          <w:b/>
          <w:bCs/>
        </w:rPr>
        <w:t>Victorian Digital Asset Strategy (VDAS)</w:t>
      </w:r>
      <w:r w:rsidRPr="00D23F0E">
        <w:t xml:space="preserve"> </w:t>
      </w:r>
      <w:r>
        <w:t xml:space="preserve">supports projects </w:t>
      </w:r>
      <w:r w:rsidRPr="00916FEB">
        <w:t xml:space="preserve">by offering guidance on good information management practice. The use of a common data environment across the </w:t>
      </w:r>
      <w:r>
        <w:t>project</w:t>
      </w:r>
      <w:r w:rsidRPr="00916FEB">
        <w:t xml:space="preserve"> lifecycle and the definition of information requirements are key concepts explained throughout the guidance. </w:t>
      </w:r>
      <w:r w:rsidRPr="00D23F0E">
        <w:t>VDAS</w:t>
      </w:r>
      <w:r>
        <w:t xml:space="preserve"> supports the concept of FEP,</w:t>
      </w:r>
      <w:r w:rsidRPr="00D23F0E">
        <w:t xml:space="preserve"> </w:t>
      </w:r>
      <w:r>
        <w:t>emphasising</w:t>
      </w:r>
      <w:r w:rsidRPr="00D23F0E">
        <w:t xml:space="preserve"> that most costs associated with developing assets are incurred during operations, rather than </w:t>
      </w:r>
      <w:r>
        <w:t>the</w:t>
      </w:r>
      <w:r w:rsidRPr="00D23F0E">
        <w:t xml:space="preserve"> </w:t>
      </w:r>
      <w:r>
        <w:t>project stages.</w:t>
      </w:r>
    </w:p>
    <w:p w14:paraId="3C442D53" w14:textId="77777777" w:rsidR="009C7BB6" w:rsidRDefault="009C7BB6" w:rsidP="009C7BB6">
      <w:pPr>
        <w:pStyle w:val="Heading3numbered"/>
      </w:pPr>
      <w:bookmarkStart w:id="183" w:name="_Toc23867138"/>
      <w:bookmarkStart w:id="184" w:name="_Toc23867597"/>
      <w:bookmarkStart w:id="185" w:name="_Toc24535225"/>
      <w:bookmarkStart w:id="186" w:name="_Toc24975729"/>
      <w:bookmarkStart w:id="187" w:name="_Toc24979595"/>
      <w:bookmarkStart w:id="188" w:name="_Toc24991027"/>
      <w:bookmarkStart w:id="189" w:name="_Toc24991184"/>
      <w:bookmarkStart w:id="190" w:name="_Toc25251470"/>
      <w:bookmarkStart w:id="191" w:name="_Toc30172201"/>
      <w:bookmarkStart w:id="192" w:name="_Toc30174908"/>
      <w:bookmarkStart w:id="193" w:name="_Toc34136705"/>
      <w:bookmarkStart w:id="194" w:name="_Toc34145494"/>
      <w:bookmarkStart w:id="195" w:name="_Toc40711415"/>
      <w:bookmarkStart w:id="196" w:name="_Toc40955342"/>
      <w:bookmarkStart w:id="197" w:name="_Toc45044832"/>
      <w:bookmarkStart w:id="198" w:name="_Ref58510324"/>
      <w:bookmarkStart w:id="199" w:name="_Toc60835008"/>
      <w:bookmarkStart w:id="200" w:name="_Toc79074442"/>
      <w:r w:rsidRPr="00915CA8">
        <w:lastRenderedPageBreak/>
        <w:t>Quality</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E8B9462" w14:textId="77777777" w:rsidR="009C7BB6" w:rsidRDefault="009C7BB6" w:rsidP="00C419C4">
      <w:pPr>
        <w:pStyle w:val="Heading4"/>
      </w:pPr>
      <w:r w:rsidRPr="00D75832">
        <w:t>What is it?</w:t>
      </w:r>
    </w:p>
    <w:p w14:paraId="6BC83529" w14:textId="77777777" w:rsidR="009C7BB6" w:rsidRDefault="009C7BB6" w:rsidP="009C7BB6">
      <w:bookmarkStart w:id="201" w:name="_Toc23520992"/>
      <w:bookmarkStart w:id="202" w:name="_Toc23818642"/>
      <w:bookmarkStart w:id="203" w:name="_Toc23867139"/>
      <w:bookmarkStart w:id="204" w:name="_Toc23867598"/>
      <w:r>
        <w:t>Q</w:t>
      </w:r>
      <w:r w:rsidRPr="00D051FE">
        <w:t>uality</w:t>
      </w:r>
      <w:r>
        <w:t xml:space="preserve"> of a project deliverable </w:t>
      </w:r>
      <w:r w:rsidRPr="00D051FE">
        <w:t xml:space="preserve">is </w:t>
      </w:r>
      <w:bookmarkEnd w:id="201"/>
      <w:bookmarkEnd w:id="202"/>
      <w:bookmarkEnd w:id="203"/>
      <w:bookmarkEnd w:id="204"/>
      <w:r w:rsidRPr="00D051FE">
        <w:t xml:space="preserve">defined as the degree to which </w:t>
      </w:r>
      <w:r>
        <w:t>the</w:t>
      </w:r>
      <w:r w:rsidRPr="00D051FE">
        <w:t xml:space="preserve"> deliverable satisfies the needs of its various stakeholders</w:t>
      </w:r>
      <w:r>
        <w:t>, asset owners and end users over the life of the asset. Quality</w:t>
      </w:r>
      <w:r w:rsidRPr="00D051FE">
        <w:t xml:space="preserve"> </w:t>
      </w:r>
      <w:r>
        <w:t xml:space="preserve">can </w:t>
      </w:r>
      <w:r w:rsidRPr="00D051FE">
        <w:t>includ</w:t>
      </w:r>
      <w:r>
        <w:t>e</w:t>
      </w:r>
      <w:r w:rsidRPr="00D051FE">
        <w:t xml:space="preserve"> usability, reliability, maintainability, and performance efficiency.</w:t>
      </w:r>
      <w:r>
        <w:t xml:space="preserve"> It </w:t>
      </w:r>
      <w:r w:rsidRPr="00D051FE">
        <w:t>focuses on</w:t>
      </w:r>
      <w:r>
        <w:t xml:space="preserve"> the </w:t>
      </w:r>
      <w:r w:rsidRPr="00D051FE">
        <w:t>characteristics</w:t>
      </w:r>
      <w:r>
        <w:t xml:space="preserve"> </w:t>
      </w:r>
      <w:r w:rsidRPr="00D051FE">
        <w:t>of</w:t>
      </w:r>
      <w:r>
        <w:t xml:space="preserve"> the</w:t>
      </w:r>
      <w:r w:rsidRPr="00D051FE">
        <w:t xml:space="preserve"> </w:t>
      </w:r>
      <w:r>
        <w:t>scope</w:t>
      </w:r>
      <w:r w:rsidRPr="00D051FE">
        <w:t>, and the tolerance to alter</w:t>
      </w:r>
      <w:r>
        <w:t xml:space="preserve"> </w:t>
      </w:r>
      <w:r w:rsidRPr="00D051FE">
        <w:t>or provide flexibility around feature</w:t>
      </w:r>
      <w:r>
        <w:t>s</w:t>
      </w:r>
      <w:r w:rsidRPr="00D051FE">
        <w:t xml:space="preserve"> as defined in the scope. </w:t>
      </w:r>
    </w:p>
    <w:p w14:paraId="7AAC639F" w14:textId="77777777" w:rsidR="009C7BB6" w:rsidRPr="00596909" w:rsidRDefault="009C7BB6" w:rsidP="009C7BB6">
      <w:r w:rsidRPr="00596909">
        <w:t xml:space="preserve">Process quality refers to the implementation and adherence to acceptable processes, including those of </w:t>
      </w:r>
      <w:r>
        <w:t xml:space="preserve">project management and </w:t>
      </w:r>
      <w:r w:rsidRPr="00596909">
        <w:t xml:space="preserve">quality assurance. The </w:t>
      </w:r>
      <w:r w:rsidRPr="00772860">
        <w:t>project processes include the gathering of data, the execution methodology and verification of outputs</w:t>
      </w:r>
      <w:r w:rsidRPr="00207BAD">
        <w:t>.</w:t>
      </w:r>
    </w:p>
    <w:p w14:paraId="4276C32C" w14:textId="77777777" w:rsidR="009C7BB6" w:rsidRPr="00596909" w:rsidRDefault="009C7BB6" w:rsidP="00C419C4">
      <w:pPr>
        <w:pStyle w:val="Heading4"/>
      </w:pPr>
      <w:r w:rsidRPr="00596909">
        <w:t>Why is it relevant?</w:t>
      </w:r>
    </w:p>
    <w:p w14:paraId="612A44ED" w14:textId="0EF7D118" w:rsidR="009C7BB6" w:rsidRPr="00C419C4" w:rsidRDefault="009C7BB6" w:rsidP="00C419C4">
      <w:r w:rsidRPr="00596909">
        <w:t>Quality direct</w:t>
      </w:r>
      <w:r>
        <w:t xml:space="preserve">ly affects the overall lifecycle cost </w:t>
      </w:r>
      <w:r w:rsidRPr="008C5390">
        <w:t>of the asset a</w:t>
      </w:r>
      <w:r w:rsidRPr="00760BE6">
        <w:t xml:space="preserve">nd the user </w:t>
      </w:r>
      <w:r w:rsidRPr="00192580">
        <w:t xml:space="preserve">benefits. </w:t>
      </w:r>
      <w:r w:rsidRPr="00207BAD">
        <w:t>A clie</w:t>
      </w:r>
      <w:r w:rsidRPr="006D438A">
        <w:t xml:space="preserve">nt agency may justify </w:t>
      </w:r>
      <w:r>
        <w:t xml:space="preserve">the increased capital cost required to deliver </w:t>
      </w:r>
      <w:r w:rsidRPr="006D438A">
        <w:t>a higher</w:t>
      </w:r>
      <w:r w:rsidR="00574CDE">
        <w:noBreakHyphen/>
      </w:r>
      <w:r w:rsidRPr="006D438A">
        <w:t xml:space="preserve">quality asset on a whole of life basis </w:t>
      </w:r>
      <w:r>
        <w:t xml:space="preserve">through reduced </w:t>
      </w:r>
      <w:r w:rsidRPr="006D438A">
        <w:t xml:space="preserve">operation and maintenance </w:t>
      </w:r>
      <w:r>
        <w:t>costs</w:t>
      </w:r>
      <w:r w:rsidRPr="006D438A">
        <w:t xml:space="preserve">, with the </w:t>
      </w:r>
      <w:r w:rsidRPr="00C419C4">
        <w:t>appropriate level of quality determined by maximising the benefit cost ratio within budget constraints.</w:t>
      </w:r>
    </w:p>
    <w:p w14:paraId="2DA31F0D" w14:textId="77777777" w:rsidR="009C7BB6" w:rsidRDefault="009C7BB6" w:rsidP="00C419C4">
      <w:r w:rsidRPr="00C419C4">
        <w:t>Although this guideline focusses on the quality of deliverables, the concept of process quality</w:t>
      </w:r>
      <w:r w:rsidRPr="00596909">
        <w:t xml:space="preserve"> is </w:t>
      </w:r>
      <w:r w:rsidRPr="008C5390">
        <w:t xml:space="preserve">relevant </w:t>
      </w:r>
      <w:r w:rsidRPr="00760BE6">
        <w:t xml:space="preserve">because the quality of </w:t>
      </w:r>
      <w:r w:rsidRPr="00192580">
        <w:t xml:space="preserve">processes and </w:t>
      </w:r>
      <w:r w:rsidRPr="00207BAD">
        <w:t xml:space="preserve">practices </w:t>
      </w:r>
      <w:r w:rsidRPr="009445CF">
        <w:t xml:space="preserve">determines </w:t>
      </w:r>
      <w:r w:rsidRPr="000055C9">
        <w:t xml:space="preserve">how the </w:t>
      </w:r>
      <w:r w:rsidRPr="00596909">
        <w:t>project deliver</w:t>
      </w:r>
      <w:r w:rsidRPr="000055C9">
        <w:t>s</w:t>
      </w:r>
      <w:r w:rsidRPr="00596909">
        <w:t xml:space="preserve"> a product of the required quality</w:t>
      </w:r>
      <w:r w:rsidRPr="000055C9">
        <w:t xml:space="preserve"> and allows delivery</w:t>
      </w:r>
      <w:r w:rsidRPr="00596909">
        <w:t xml:space="preserve"> within the schedule and budget.</w:t>
      </w:r>
      <w:r>
        <w:t xml:space="preserve"> </w:t>
      </w:r>
    </w:p>
    <w:p w14:paraId="65EAFF3A" w14:textId="77777777" w:rsidR="009C7BB6" w:rsidRPr="00FF6265" w:rsidRDefault="009C7BB6" w:rsidP="00C419C4">
      <w:pPr>
        <w:pStyle w:val="Heading4"/>
      </w:pPr>
      <w:bookmarkStart w:id="205" w:name="_Toc23867601"/>
      <w:bookmarkStart w:id="206" w:name="_Toc23868130"/>
      <w:bookmarkStart w:id="207" w:name="_Toc23903089"/>
      <w:bookmarkEnd w:id="205"/>
      <w:bookmarkEnd w:id="206"/>
      <w:bookmarkEnd w:id="207"/>
      <w:r w:rsidRPr="00FF6265">
        <w:t>Key concepts</w:t>
      </w:r>
    </w:p>
    <w:p w14:paraId="034E352E" w14:textId="77777777" w:rsidR="009C7BB6" w:rsidRPr="000055C9" w:rsidRDefault="009C7BB6" w:rsidP="009C7BB6">
      <w:pPr>
        <w:rPr>
          <w:b/>
        </w:rPr>
      </w:pPr>
      <w:r w:rsidRPr="009445CF">
        <w:rPr>
          <w:b/>
        </w:rPr>
        <w:t xml:space="preserve">Specifications </w:t>
      </w:r>
      <w:r w:rsidRPr="005D6740">
        <w:rPr>
          <w:bCs/>
        </w:rPr>
        <w:t xml:space="preserve">describe the materials and workmanship required for a project and need to be read alongside other information in a contract such as quantities, </w:t>
      </w:r>
      <w:proofErr w:type="gramStart"/>
      <w:r w:rsidRPr="005D6740">
        <w:rPr>
          <w:bCs/>
        </w:rPr>
        <w:t>schedules</w:t>
      </w:r>
      <w:proofErr w:type="gramEnd"/>
      <w:r w:rsidRPr="005D6740">
        <w:rPr>
          <w:bCs/>
        </w:rPr>
        <w:t xml:space="preserve"> and drawings. </w:t>
      </w:r>
    </w:p>
    <w:p w14:paraId="6A5AE8C5" w14:textId="03D9C8A9" w:rsidR="009C7BB6" w:rsidRPr="000055C9" w:rsidRDefault="009C7BB6" w:rsidP="009C7BB6">
      <w:r w:rsidRPr="21B664F9">
        <w:rPr>
          <w:b/>
          <w:bCs/>
        </w:rPr>
        <w:t xml:space="preserve">Standards </w:t>
      </w:r>
      <w:r>
        <w:t xml:space="preserve">serve as a common language for defining the quality of and establishing safety criteria for products. Standards establish common engineering or technical requirements for products, practices, </w:t>
      </w:r>
      <w:proofErr w:type="gramStart"/>
      <w:r>
        <w:t>methods</w:t>
      </w:r>
      <w:proofErr w:type="gramEnd"/>
      <w:r>
        <w:t xml:space="preserve"> or operations in compliance with local regulations that designers and contractors are expected to follow while developing and delivering the project. It should be possible to verify standards of products and workmanship by testing, inspection, mock</w:t>
      </w:r>
      <w:r w:rsidR="00574CDE">
        <w:noBreakHyphen/>
      </w:r>
      <w:r>
        <w:t>ups and samples, and documentation such as manufacturer's certificates.</w:t>
      </w:r>
      <w:r w:rsidRPr="21B664F9">
        <w:rPr>
          <w:b/>
          <w:bCs/>
        </w:rPr>
        <w:t xml:space="preserve"> </w:t>
      </w:r>
    </w:p>
    <w:p w14:paraId="3CA0BD36" w14:textId="40141059" w:rsidR="009C7BB6" w:rsidRDefault="009C7BB6" w:rsidP="009C7BB6">
      <w:r w:rsidRPr="00FD126C">
        <w:rPr>
          <w:b/>
        </w:rPr>
        <w:t xml:space="preserve">Quality </w:t>
      </w:r>
      <w:r w:rsidR="00C419C4" w:rsidRPr="00FD126C">
        <w:rPr>
          <w:b/>
        </w:rPr>
        <w:t xml:space="preserve">assurance </w:t>
      </w:r>
      <w:r>
        <w:rPr>
          <w:b/>
        </w:rPr>
        <w:t xml:space="preserve">processes </w:t>
      </w:r>
      <w:r>
        <w:t xml:space="preserve">ensures that the scope is delivered to the required quality. It requires that </w:t>
      </w:r>
      <w:r w:rsidRPr="00E51CCF">
        <w:t xml:space="preserve">the </w:t>
      </w:r>
      <w:r>
        <w:t xml:space="preserve">roles and responsibilities of project team members are defined and describes the </w:t>
      </w:r>
      <w:r w:rsidRPr="00E51CCF">
        <w:t xml:space="preserve">procedures that ensure that </w:t>
      </w:r>
      <w:r>
        <w:t>project scope</w:t>
      </w:r>
      <w:r w:rsidRPr="00E51CCF">
        <w:t xml:space="preserve"> </w:t>
      </w:r>
      <w:r>
        <w:t>meet quality objectives</w:t>
      </w:r>
      <w:r w:rsidRPr="00E51CCF">
        <w:t xml:space="preserve"> </w:t>
      </w:r>
      <w:r>
        <w:t xml:space="preserve">and </w:t>
      </w:r>
      <w:r w:rsidRPr="00E51CCF">
        <w:t>require</w:t>
      </w:r>
      <w:r>
        <w:t>ments, including how compliance with these procedures is monitored and demonstrated.</w:t>
      </w:r>
      <w:r w:rsidRPr="00F6774A">
        <w:t xml:space="preserve"> </w:t>
      </w:r>
    </w:p>
    <w:p w14:paraId="7D87A3D2" w14:textId="77777777" w:rsidR="009C7BB6" w:rsidRDefault="009C7BB6" w:rsidP="0028070F">
      <w:pPr>
        <w:keepNext/>
      </w:pPr>
      <w:r>
        <w:lastRenderedPageBreak/>
        <w:t>Q</w:t>
      </w:r>
      <w:r w:rsidRPr="00371872">
        <w:t xml:space="preserve">uality assurance </w:t>
      </w:r>
      <w:r>
        <w:t xml:space="preserve">involves: </w:t>
      </w:r>
    </w:p>
    <w:p w14:paraId="52763169" w14:textId="13514CFD" w:rsidR="009C7BB6" w:rsidRDefault="00C419C4" w:rsidP="0028070F">
      <w:pPr>
        <w:pStyle w:val="Bullet1"/>
        <w:keepNext/>
      </w:pPr>
      <w:r w:rsidRPr="00C419C4">
        <w:rPr>
          <w:b/>
          <w:bCs/>
        </w:rPr>
        <w:t>verification</w:t>
      </w:r>
      <w:r w:rsidR="009C7BB6">
        <w:t xml:space="preserve">: </w:t>
      </w:r>
      <w:r w:rsidR="009C7BB6" w:rsidRPr="00371872">
        <w:t xml:space="preserve">checking that the </w:t>
      </w:r>
      <w:r w:rsidR="009C7BB6">
        <w:t xml:space="preserve">methodology </w:t>
      </w:r>
      <w:r w:rsidR="009C7BB6" w:rsidRPr="00371872">
        <w:t>satisf</w:t>
      </w:r>
      <w:r w:rsidR="009C7BB6">
        <w:t xml:space="preserve">ies the required </w:t>
      </w:r>
      <w:r w:rsidR="009C7BB6" w:rsidRPr="00371872">
        <w:t>specification</w:t>
      </w:r>
      <w:r w:rsidR="009C7BB6">
        <w:t>s</w:t>
      </w:r>
    </w:p>
    <w:p w14:paraId="1B5277F7" w14:textId="279F0192" w:rsidR="009C7BB6" w:rsidRDefault="00C419C4" w:rsidP="0028070F">
      <w:pPr>
        <w:pStyle w:val="Bullet1"/>
        <w:keepNext/>
      </w:pPr>
      <w:r w:rsidRPr="00C419C4">
        <w:rPr>
          <w:b/>
          <w:bCs/>
        </w:rPr>
        <w:t>validation</w:t>
      </w:r>
      <w:r w:rsidR="009C7BB6">
        <w:t>: checking that the processes and methodologies are fit</w:t>
      </w:r>
      <w:r w:rsidR="00574CDE">
        <w:noBreakHyphen/>
      </w:r>
      <w:r w:rsidR="009C7BB6">
        <w:t>for</w:t>
      </w:r>
      <w:r w:rsidR="00574CDE">
        <w:noBreakHyphen/>
      </w:r>
      <w:r w:rsidR="009C7BB6">
        <w:t>purpose.</w:t>
      </w:r>
    </w:p>
    <w:p w14:paraId="6D9E700F" w14:textId="77777777" w:rsidR="009C7BB6" w:rsidRPr="00FF6265" w:rsidRDefault="009C7BB6" w:rsidP="00C419C4">
      <w:pPr>
        <w:pStyle w:val="Heading4"/>
      </w:pPr>
      <w:r w:rsidRPr="00FF6265">
        <w:t>Key documentation</w:t>
      </w:r>
    </w:p>
    <w:p w14:paraId="723DD2F4" w14:textId="67AF3795" w:rsidR="009C7BB6" w:rsidRDefault="009C7BB6" w:rsidP="009C7BB6">
      <w:pPr>
        <w:rPr>
          <w:b/>
          <w:bCs/>
        </w:rPr>
      </w:pPr>
      <w:r w:rsidRPr="000055C9">
        <w:rPr>
          <w:bCs/>
        </w:rPr>
        <w:t>The</w:t>
      </w:r>
      <w:r w:rsidRPr="000055C9">
        <w:rPr>
          <w:b/>
        </w:rPr>
        <w:t xml:space="preserve"> </w:t>
      </w:r>
      <w:r w:rsidR="00C419C4" w:rsidRPr="000055C9">
        <w:rPr>
          <w:b/>
        </w:rPr>
        <w:t xml:space="preserve">PDDD </w:t>
      </w:r>
      <w:r w:rsidRPr="000055C9">
        <w:rPr>
          <w:b/>
        </w:rPr>
        <w:t xml:space="preserve">Guidelines </w:t>
      </w:r>
      <w:r w:rsidRPr="00596909">
        <w:rPr>
          <w:bCs/>
        </w:rPr>
        <w:t>provides guidance on the</w:t>
      </w:r>
      <w:r w:rsidRPr="005D6740">
        <w:rPr>
          <w:bCs/>
        </w:rPr>
        <w:t xml:space="preserve"> </w:t>
      </w:r>
      <w:r>
        <w:rPr>
          <w:bCs/>
        </w:rPr>
        <w:t xml:space="preserve">development and maintenance of </w:t>
      </w:r>
      <w:r w:rsidRPr="005D6740">
        <w:rPr>
          <w:bCs/>
        </w:rPr>
        <w:t xml:space="preserve">project </w:t>
      </w:r>
      <w:r>
        <w:rPr>
          <w:bCs/>
        </w:rPr>
        <w:t xml:space="preserve">standards and specifications </w:t>
      </w:r>
      <w:r w:rsidRPr="005D6740">
        <w:rPr>
          <w:bCs/>
        </w:rPr>
        <w:t>across the project lifecycle.</w:t>
      </w:r>
    </w:p>
    <w:p w14:paraId="48D2BCDF" w14:textId="77777777" w:rsidR="009C7BB6" w:rsidRPr="00D051FE" w:rsidRDefault="009C7BB6" w:rsidP="009C7BB6">
      <w:r w:rsidRPr="00341BF3">
        <w:rPr>
          <w:b/>
          <w:bCs/>
        </w:rPr>
        <w:t>Quality</w:t>
      </w:r>
      <w:r>
        <w:rPr>
          <w:b/>
          <w:bCs/>
        </w:rPr>
        <w:t xml:space="preserve"> Assurance</w:t>
      </w:r>
      <w:r w:rsidRPr="00341BF3">
        <w:rPr>
          <w:b/>
          <w:bCs/>
        </w:rPr>
        <w:t xml:space="preserve"> </w:t>
      </w:r>
      <w:r>
        <w:rPr>
          <w:b/>
          <w:bCs/>
        </w:rPr>
        <w:t xml:space="preserve">Management </w:t>
      </w:r>
      <w:r w:rsidRPr="00341BF3">
        <w:rPr>
          <w:b/>
          <w:bCs/>
        </w:rPr>
        <w:t>Plan</w:t>
      </w:r>
      <w:r>
        <w:t xml:space="preserve">: </w:t>
      </w:r>
      <w:r w:rsidRPr="00D051FE">
        <w:t xml:space="preserve">All projects </w:t>
      </w:r>
      <w:r>
        <w:t xml:space="preserve">are required to </w:t>
      </w:r>
      <w:r w:rsidRPr="00D051FE">
        <w:t xml:space="preserve">develop </w:t>
      </w:r>
      <w:r w:rsidRPr="00BF3383">
        <w:t>a quality plan detail</w:t>
      </w:r>
      <w:r>
        <w:t>ing</w:t>
      </w:r>
      <w:r w:rsidRPr="00BF3383">
        <w:t xml:space="preserve"> how output</w:t>
      </w:r>
      <w:r>
        <w:t xml:space="preserve">s will be produced. </w:t>
      </w:r>
    </w:p>
    <w:p w14:paraId="147416FA" w14:textId="0EE15E00" w:rsidR="009C7BB6" w:rsidRPr="00D051FE" w:rsidRDefault="009C7BB6" w:rsidP="00C419C4">
      <w:pPr>
        <w:pStyle w:val="Heading4"/>
      </w:pPr>
      <w:r>
        <w:t xml:space="preserve">Additional </w:t>
      </w:r>
      <w:r w:rsidR="0028070F">
        <w:t>resources</w:t>
      </w:r>
    </w:p>
    <w:p w14:paraId="44A2224D" w14:textId="112688AE" w:rsidR="009C7BB6" w:rsidRDefault="009C7BB6" w:rsidP="009C7BB6">
      <w:r>
        <w:t xml:space="preserve">DTF’s </w:t>
      </w:r>
      <w:r w:rsidRPr="00073E60">
        <w:rPr>
          <w:b/>
        </w:rPr>
        <w:t>Project Assurance Review (PAR) Guidance</w:t>
      </w:r>
      <w:r>
        <w:t xml:space="preserve"> </w:t>
      </w:r>
      <w:r w:rsidRPr="00A179B8">
        <w:t>provide</w:t>
      </w:r>
      <w:r w:rsidR="00910498">
        <w:t>s</w:t>
      </w:r>
      <w:r w:rsidRPr="00A179B8">
        <w:t xml:space="preserve"> timely independent advice to Government (as the investor), departments or </w:t>
      </w:r>
      <w:r>
        <w:t>project teams</w:t>
      </w:r>
      <w:r w:rsidRPr="00A179B8">
        <w:t xml:space="preserve"> (as the deliverer) and DTF on the progress and the objectives, </w:t>
      </w:r>
      <w:proofErr w:type="gramStart"/>
      <w:r w:rsidRPr="00A179B8">
        <w:t>governance</w:t>
      </w:r>
      <w:proofErr w:type="gramEnd"/>
      <w:r w:rsidRPr="00A179B8">
        <w:t xml:space="preserve"> and readiness of a</w:t>
      </w:r>
      <w:r>
        <w:t xml:space="preserve"> project</w:t>
      </w:r>
      <w:r w:rsidRPr="00A179B8">
        <w:t xml:space="preserve">. The PAR process is designed to improve delivery confidence, provide assurance, reduce scope </w:t>
      </w:r>
      <w:proofErr w:type="gramStart"/>
      <w:r w:rsidRPr="00A179B8">
        <w:t>creep</w:t>
      </w:r>
      <w:proofErr w:type="gramEnd"/>
      <w:r w:rsidRPr="00A179B8">
        <w:t xml:space="preserve"> and </w:t>
      </w:r>
      <w:r>
        <w:t>giv</w:t>
      </w:r>
      <w:r w:rsidRPr="00A179B8">
        <w:t xml:space="preserve">e a </w:t>
      </w:r>
      <w:r>
        <w:t>more extensive</w:t>
      </w:r>
      <w:r w:rsidRPr="00A179B8">
        <w:t xml:space="preserve"> stakeholder engagement than other processes may allow. While the </w:t>
      </w:r>
      <w:r>
        <w:t xml:space="preserve">DTF Gateway Review process </w:t>
      </w:r>
      <w:r w:rsidRPr="00A179B8">
        <w:t xml:space="preserve">involves reviews at critical points in the project lifecycle, PARs </w:t>
      </w:r>
      <w:r>
        <w:t xml:space="preserve">can be applied at any point and </w:t>
      </w:r>
      <w:r w:rsidRPr="00A179B8">
        <w:t>are not dependent on key milestones. Additionally, PARs involve the development of bespoke Terms of Reference (</w:t>
      </w:r>
      <w:proofErr w:type="spellStart"/>
      <w:r w:rsidRPr="00A179B8">
        <w:t>ToR</w:t>
      </w:r>
      <w:proofErr w:type="spellEnd"/>
      <w:r w:rsidRPr="00A179B8">
        <w:t>) to meet the specific assurance needs of a project or program.</w:t>
      </w:r>
    </w:p>
    <w:p w14:paraId="1B0AC7A1" w14:textId="5A06068D" w:rsidR="009C7BB6" w:rsidRDefault="009C7BB6" w:rsidP="009C7BB6">
      <w:r>
        <w:t xml:space="preserve">The </w:t>
      </w:r>
      <w:r w:rsidRPr="00682381">
        <w:rPr>
          <w:b/>
        </w:rPr>
        <w:t>PDDD Guidelines</w:t>
      </w:r>
      <w:r>
        <w:t xml:space="preserve"> and </w:t>
      </w:r>
      <w:r w:rsidRPr="00682381">
        <w:rPr>
          <w:b/>
        </w:rPr>
        <w:t>Self</w:t>
      </w:r>
      <w:r w:rsidR="00574CDE">
        <w:rPr>
          <w:b/>
        </w:rPr>
        <w:noBreakHyphen/>
      </w:r>
      <w:r w:rsidRPr="00682381">
        <w:rPr>
          <w:b/>
        </w:rPr>
        <w:t>Assessment Tool</w:t>
      </w:r>
      <w:r>
        <w:t xml:space="preserve"> outline the requirements for a quality assurance management plan and the level of definition required.</w:t>
      </w:r>
      <w:r w:rsidRPr="00FA64B6">
        <w:t xml:space="preserve"> </w:t>
      </w:r>
      <w:r>
        <w:t xml:space="preserve">The PDDD Guidelines defines the requirements of a Quality Assurance Management Plan with the elements of quality assurance, </w:t>
      </w:r>
      <w:proofErr w:type="gramStart"/>
      <w:r>
        <w:t>control</w:t>
      </w:r>
      <w:proofErr w:type="gramEnd"/>
      <w:r>
        <w:t xml:space="preserve"> and improvement. AS</w:t>
      </w:r>
      <w:r w:rsidRPr="00D051FE">
        <w:t xml:space="preserve"> ISO 9001</w:t>
      </w:r>
      <w:r>
        <w:t xml:space="preserve"> </w:t>
      </w:r>
      <w:r w:rsidRPr="00D051FE">
        <w:t xml:space="preserve">details </w:t>
      </w:r>
      <w:r>
        <w:t xml:space="preserve">how quality management systems should be structured and implemented </w:t>
      </w:r>
      <w:r w:rsidRPr="00D051FE">
        <w:t>to drive productivity, consistency, and continual improvement.</w:t>
      </w:r>
      <w:r>
        <w:t xml:space="preserve"> </w:t>
      </w:r>
    </w:p>
    <w:p w14:paraId="0799354C" w14:textId="24A4DABA" w:rsidR="009C7BB6" w:rsidRDefault="009C7BB6" w:rsidP="009C7BB6">
      <w:pPr>
        <w:rPr>
          <w:b/>
        </w:rPr>
      </w:pPr>
      <w:r>
        <w:rPr>
          <w:b/>
        </w:rPr>
        <w:t xml:space="preserve">Maturity </w:t>
      </w:r>
      <w:r w:rsidR="00C8099F">
        <w:rPr>
          <w:b/>
        </w:rPr>
        <w:t>assessment</w:t>
      </w:r>
    </w:p>
    <w:p w14:paraId="3BB542C6" w14:textId="0E904D02" w:rsidR="00F72E6C" w:rsidRDefault="009C7BB6" w:rsidP="009C7BB6">
      <w:pPr>
        <w:rPr>
          <w:bCs/>
        </w:rPr>
      </w:pPr>
      <w:r w:rsidRPr="007B3400">
        <w:rPr>
          <w:bCs/>
        </w:rPr>
        <w:t>The maturity levels for quality apply to all project phases. Application of the maturity models should be fit</w:t>
      </w:r>
      <w:r w:rsidR="00574CDE">
        <w:rPr>
          <w:bCs/>
        </w:rPr>
        <w:noBreakHyphen/>
      </w:r>
      <w:r w:rsidRPr="007B3400">
        <w:rPr>
          <w:bCs/>
        </w:rPr>
        <w:t>for</w:t>
      </w:r>
      <w:r w:rsidR="00574CDE">
        <w:rPr>
          <w:bCs/>
        </w:rPr>
        <w:noBreakHyphen/>
      </w:r>
      <w:r w:rsidRPr="007B3400">
        <w:rPr>
          <w:bCs/>
        </w:rPr>
        <w:t xml:space="preserve">purpose and allow for efficient delivery of the project </w:t>
      </w:r>
      <w:r>
        <w:t xml:space="preserve">with the aim of maximising value for money within budget and time constraints </w:t>
      </w:r>
      <w:r w:rsidRPr="007B3400">
        <w:rPr>
          <w:bCs/>
        </w:rPr>
        <w:t>(under or overperformance may unnecessarily incur additional time and/or cost).</w:t>
      </w:r>
    </w:p>
    <w:p w14:paraId="06AE6F59" w14:textId="03ED602E" w:rsidR="009C7BB6" w:rsidRDefault="009C7BB6" w:rsidP="0028070F">
      <w:pPr>
        <w:pStyle w:val="Caption"/>
        <w:pageBreakBefore/>
      </w:pPr>
      <w:bookmarkStart w:id="208" w:name="_Toc34380290"/>
      <w:bookmarkStart w:id="209" w:name="_Toc34386906"/>
      <w:bookmarkStart w:id="210" w:name="_Toc34391641"/>
      <w:bookmarkStart w:id="211" w:name="_Toc40778965"/>
      <w:bookmarkStart w:id="212" w:name="_Toc40955320"/>
      <w:bookmarkStart w:id="213" w:name="_Toc75332516"/>
      <w:bookmarkStart w:id="214" w:name="_Toc78962115"/>
      <w:r w:rsidRPr="00C12164">
        <w:lastRenderedPageBreak/>
        <w:t xml:space="preserve">Table </w:t>
      </w:r>
      <w:r w:rsidRPr="00C12164">
        <w:fldChar w:fldCharType="begin"/>
      </w:r>
      <w:r>
        <w:instrText xml:space="preserve"> SEQ Table \* ARABIC </w:instrText>
      </w:r>
      <w:r w:rsidRPr="00C12164">
        <w:fldChar w:fldCharType="separate"/>
      </w:r>
      <w:r w:rsidR="00CB26FC">
        <w:rPr>
          <w:noProof/>
        </w:rPr>
        <w:t>5</w:t>
      </w:r>
      <w:r w:rsidRPr="00C12164">
        <w:fldChar w:fldCharType="end"/>
      </w:r>
      <w:r>
        <w:t xml:space="preserve"> – </w:t>
      </w:r>
      <w:r w:rsidRPr="00C12164">
        <w:t xml:space="preserve">Quality </w:t>
      </w:r>
      <w:r w:rsidR="00EE7430" w:rsidRPr="00C12164">
        <w:t>maturity assessment</w:t>
      </w:r>
      <w:bookmarkEnd w:id="208"/>
      <w:bookmarkEnd w:id="209"/>
      <w:bookmarkEnd w:id="210"/>
      <w:bookmarkEnd w:id="211"/>
      <w:bookmarkEnd w:id="212"/>
      <w:bookmarkEnd w:id="213"/>
      <w:bookmarkEnd w:id="214"/>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0E436CF8" w14:textId="77777777" w:rsidTr="0028070F">
        <w:trPr>
          <w:cantSplit/>
          <w:tblHeader/>
        </w:trPr>
        <w:tc>
          <w:tcPr>
            <w:tcW w:w="2679" w:type="dxa"/>
            <w:shd w:val="clear" w:color="auto" w:fill="E35205" w:themeFill="accent5"/>
          </w:tcPr>
          <w:p w14:paraId="2DA8736C" w14:textId="7777777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3260D2B2" w14:textId="77777777" w:rsidR="0028070F" w:rsidRPr="0028070F" w:rsidRDefault="0028070F" w:rsidP="005F736F">
            <w:pPr>
              <w:pStyle w:val="Tableheader"/>
            </w:pPr>
            <w:r w:rsidRPr="0028070F">
              <w:t>MANAGED</w:t>
            </w:r>
            <w:r>
              <w:br/>
              <w:t>HVHR projects</w:t>
            </w:r>
          </w:p>
        </w:tc>
        <w:tc>
          <w:tcPr>
            <w:tcW w:w="3402" w:type="dxa"/>
            <w:shd w:val="clear" w:color="auto" w:fill="F6BE00" w:themeFill="accent6"/>
          </w:tcPr>
          <w:p w14:paraId="477FD60C" w14:textId="77777777" w:rsidR="0028070F" w:rsidRPr="0028070F" w:rsidRDefault="0028070F" w:rsidP="005F736F">
            <w:pPr>
              <w:pStyle w:val="Tableheader"/>
            </w:pPr>
            <w:r w:rsidRPr="0028070F">
              <w:t>OPTIMISING</w:t>
            </w:r>
          </w:p>
        </w:tc>
      </w:tr>
      <w:tr w:rsidR="0028070F" w:rsidRPr="0028070F" w14:paraId="520C0F95" w14:textId="77777777" w:rsidTr="0028070F">
        <w:trPr>
          <w:cantSplit/>
        </w:trPr>
        <w:tc>
          <w:tcPr>
            <w:tcW w:w="9057" w:type="dxa"/>
            <w:gridSpan w:val="3"/>
            <w:shd w:val="clear" w:color="auto" w:fill="E35205" w:themeFill="accent5"/>
            <w:vAlign w:val="center"/>
          </w:tcPr>
          <w:p w14:paraId="3FAFB052" w14:textId="7B2272FD" w:rsidR="0028070F" w:rsidRPr="0028070F" w:rsidRDefault="0028070F" w:rsidP="0028070F">
            <w:pPr>
              <w:pStyle w:val="Tabletext"/>
              <w:rPr>
                <w:b/>
                <w:bCs/>
              </w:rPr>
            </w:pPr>
            <w:r w:rsidRPr="0028070F">
              <w:rPr>
                <w:b/>
                <w:bCs/>
                <w:noProof/>
                <w:color w:val="FFFFFF" w:themeColor="background1"/>
                <w:szCs w:val="17"/>
              </w:rPr>
              <w:t>Deliverable quality</w:t>
            </w:r>
          </w:p>
        </w:tc>
      </w:tr>
      <w:tr w:rsidR="0028070F" w:rsidRPr="0083626F" w14:paraId="125E0318" w14:textId="77777777" w:rsidTr="005F736F">
        <w:trPr>
          <w:cantSplit/>
        </w:trPr>
        <w:tc>
          <w:tcPr>
            <w:tcW w:w="2679" w:type="dxa"/>
            <w:shd w:val="clear" w:color="auto" w:fill="FDDAC8" w:themeFill="accent5" w:themeFillTint="33"/>
            <w:vAlign w:val="center"/>
          </w:tcPr>
          <w:p w14:paraId="4E0D331A" w14:textId="73A24BA5" w:rsidR="0028070F" w:rsidRPr="001A4ACB" w:rsidRDefault="0028070F" w:rsidP="0028070F">
            <w:pPr>
              <w:pStyle w:val="Tabletext"/>
            </w:pPr>
            <w:r>
              <w:rPr>
                <w:rFonts w:eastAsiaTheme="minorHAnsi"/>
              </w:rPr>
              <w:t>Individual work streams have detailed quality specifications.</w:t>
            </w:r>
          </w:p>
        </w:tc>
        <w:tc>
          <w:tcPr>
            <w:tcW w:w="2976" w:type="dxa"/>
            <w:shd w:val="clear" w:color="auto" w:fill="BEFCFF" w:themeFill="accent3" w:themeFillTint="33"/>
            <w:vAlign w:val="center"/>
          </w:tcPr>
          <w:p w14:paraId="6B6E4515" w14:textId="343CDCF9" w:rsidR="0028070F" w:rsidRPr="001A4ACB" w:rsidRDefault="0028070F" w:rsidP="0028070F">
            <w:pPr>
              <w:pStyle w:val="Tabletext"/>
            </w:pPr>
            <w:r>
              <w:rPr>
                <w:rFonts w:eastAsiaTheme="minorHAnsi"/>
              </w:rPr>
              <w:t>Quality considers w</w:t>
            </w:r>
            <w:r w:rsidRPr="00AF7574">
              <w:rPr>
                <w:rFonts w:eastAsiaTheme="minorHAnsi"/>
              </w:rPr>
              <w:t>hole</w:t>
            </w:r>
            <w:r>
              <w:rPr>
                <w:rFonts w:eastAsiaTheme="minorHAnsi"/>
              </w:rPr>
              <w:t xml:space="preserve"> of</w:t>
            </w:r>
            <w:r w:rsidRPr="00AF7574">
              <w:rPr>
                <w:rFonts w:eastAsiaTheme="minorHAnsi"/>
              </w:rPr>
              <w:t xml:space="preserve"> life cost</w:t>
            </w:r>
            <w:r>
              <w:rPr>
                <w:rFonts w:eastAsiaTheme="minorHAnsi"/>
              </w:rPr>
              <w:t>, including</w:t>
            </w:r>
            <w:r w:rsidRPr="00AF7574">
              <w:rPr>
                <w:rFonts w:eastAsiaTheme="minorHAnsi"/>
              </w:rPr>
              <w:t xml:space="preserve"> maintenance, management, operating and disposal costs</w:t>
            </w:r>
            <w:r>
              <w:rPr>
                <w:rFonts w:eastAsiaTheme="minorHAnsi"/>
              </w:rPr>
              <w:t>.</w:t>
            </w:r>
          </w:p>
        </w:tc>
        <w:tc>
          <w:tcPr>
            <w:tcW w:w="3402" w:type="dxa"/>
            <w:shd w:val="clear" w:color="auto" w:fill="FFF2CA" w:themeFill="accent6" w:themeFillTint="33"/>
            <w:vAlign w:val="center"/>
          </w:tcPr>
          <w:p w14:paraId="005D3244" w14:textId="49A7FDE8" w:rsidR="0028070F" w:rsidRPr="001A4ACB" w:rsidRDefault="0028070F" w:rsidP="0028070F">
            <w:pPr>
              <w:pStyle w:val="Tabletext"/>
            </w:pPr>
            <w:r>
              <w:rPr>
                <w:rFonts w:eastAsiaTheme="minorHAnsi"/>
              </w:rPr>
              <w:t>Quality standards and industry methods are tailored to project</w:t>
            </w:r>
            <w:r w:rsidR="00574CDE">
              <w:rPr>
                <w:rFonts w:eastAsiaTheme="minorHAnsi"/>
              </w:rPr>
              <w:noBreakHyphen/>
            </w:r>
            <w:r>
              <w:rPr>
                <w:rFonts w:eastAsiaTheme="minorHAnsi"/>
              </w:rPr>
              <w:t xml:space="preserve">specific requirements. </w:t>
            </w:r>
          </w:p>
        </w:tc>
      </w:tr>
      <w:tr w:rsidR="0028070F" w:rsidRPr="0083626F" w14:paraId="4A9CE3C1" w14:textId="77777777" w:rsidTr="005F736F">
        <w:trPr>
          <w:cantSplit/>
        </w:trPr>
        <w:tc>
          <w:tcPr>
            <w:tcW w:w="2679" w:type="dxa"/>
            <w:shd w:val="clear" w:color="auto" w:fill="FDDAC8" w:themeFill="accent5" w:themeFillTint="33"/>
            <w:vAlign w:val="center"/>
          </w:tcPr>
          <w:p w14:paraId="6D5A71CE" w14:textId="7FDA36F4" w:rsidR="0028070F" w:rsidRDefault="0028070F" w:rsidP="0028070F">
            <w:pPr>
              <w:pStyle w:val="Tabletext"/>
              <w:rPr>
                <w:rFonts w:eastAsiaTheme="minorHAnsi"/>
              </w:rPr>
            </w:pPr>
            <w:r>
              <w:rPr>
                <w:rFonts w:eastAsiaTheme="minorHAnsi"/>
              </w:rPr>
              <w:t xml:space="preserve">Contracts </w:t>
            </w:r>
            <w:r w:rsidRPr="00CD1EE6">
              <w:rPr>
                <w:rFonts w:eastAsiaTheme="minorHAnsi"/>
              </w:rPr>
              <w:t>specify quality parameters or pena</w:t>
            </w:r>
            <w:r>
              <w:rPr>
                <w:rFonts w:eastAsiaTheme="minorHAnsi"/>
              </w:rPr>
              <w:t>lties.</w:t>
            </w:r>
          </w:p>
        </w:tc>
        <w:tc>
          <w:tcPr>
            <w:tcW w:w="2976" w:type="dxa"/>
            <w:shd w:val="clear" w:color="auto" w:fill="BEFCFF" w:themeFill="accent3" w:themeFillTint="33"/>
            <w:vAlign w:val="center"/>
          </w:tcPr>
          <w:p w14:paraId="41CCEDFD" w14:textId="288C5870" w:rsidR="0028070F" w:rsidRDefault="0028070F" w:rsidP="0028070F">
            <w:pPr>
              <w:pStyle w:val="Tabletext"/>
              <w:rPr>
                <w:rFonts w:eastAsiaTheme="minorHAnsi"/>
              </w:rPr>
            </w:pPr>
            <w:r>
              <w:rPr>
                <w:rFonts w:eastAsiaTheme="minorHAnsi"/>
              </w:rPr>
              <w:t>Quality acceptance</w:t>
            </w:r>
            <w:r w:rsidRPr="00283B16">
              <w:rPr>
                <w:rFonts w:eastAsiaTheme="minorHAnsi"/>
              </w:rPr>
              <w:t xml:space="preserve"> criteria </w:t>
            </w:r>
            <w:r>
              <w:rPr>
                <w:rFonts w:eastAsiaTheme="minorHAnsi"/>
              </w:rPr>
              <w:t>are</w:t>
            </w:r>
            <w:r w:rsidRPr="00283B16">
              <w:rPr>
                <w:rFonts w:eastAsiaTheme="minorHAnsi"/>
              </w:rPr>
              <w:t xml:space="preserve"> detailed and agreed between the management team and </w:t>
            </w:r>
            <w:r>
              <w:rPr>
                <w:rFonts w:eastAsiaTheme="minorHAnsi"/>
              </w:rPr>
              <w:t xml:space="preserve">the </w:t>
            </w:r>
            <w:r w:rsidRPr="00283B16">
              <w:rPr>
                <w:rFonts w:eastAsiaTheme="minorHAnsi"/>
              </w:rPr>
              <w:t>contractors/sub</w:t>
            </w:r>
            <w:r w:rsidR="00574CDE">
              <w:rPr>
                <w:rFonts w:eastAsiaTheme="minorHAnsi"/>
              </w:rPr>
              <w:noBreakHyphen/>
            </w:r>
            <w:r w:rsidRPr="00283B16">
              <w:rPr>
                <w:rFonts w:eastAsiaTheme="minorHAnsi"/>
              </w:rPr>
              <w:t>contractors.</w:t>
            </w:r>
            <w:r>
              <w:rPr>
                <w:rFonts w:eastAsiaTheme="minorHAnsi"/>
              </w:rPr>
              <w:t xml:space="preserve"> Regular quality audits are conducted.</w:t>
            </w:r>
          </w:p>
        </w:tc>
        <w:tc>
          <w:tcPr>
            <w:tcW w:w="3402" w:type="dxa"/>
            <w:shd w:val="clear" w:color="auto" w:fill="FFF2CA" w:themeFill="accent6" w:themeFillTint="33"/>
            <w:vAlign w:val="center"/>
          </w:tcPr>
          <w:p w14:paraId="6DD2CA04" w14:textId="1F39755A" w:rsidR="0028070F" w:rsidRDefault="0028070F" w:rsidP="0028070F">
            <w:pPr>
              <w:pStyle w:val="Tabletext"/>
              <w:rPr>
                <w:rFonts w:eastAsiaTheme="minorHAnsi"/>
              </w:rPr>
            </w:pPr>
            <w:r>
              <w:rPr>
                <w:rFonts w:eastAsiaTheme="minorHAnsi"/>
              </w:rPr>
              <w:t>Regular independent quality assessments are conducted.</w:t>
            </w:r>
          </w:p>
        </w:tc>
      </w:tr>
      <w:tr w:rsidR="0028070F" w:rsidRPr="0083626F" w14:paraId="4320DA86" w14:textId="77777777" w:rsidTr="005F736F">
        <w:trPr>
          <w:cantSplit/>
        </w:trPr>
        <w:tc>
          <w:tcPr>
            <w:tcW w:w="2679" w:type="dxa"/>
            <w:shd w:val="clear" w:color="auto" w:fill="FDDAC8" w:themeFill="accent5" w:themeFillTint="33"/>
            <w:vAlign w:val="center"/>
          </w:tcPr>
          <w:p w14:paraId="2E84EE67" w14:textId="5E6C14C1" w:rsidR="0028070F" w:rsidRDefault="0028070F" w:rsidP="0028070F">
            <w:pPr>
              <w:pStyle w:val="Tabletext"/>
              <w:rPr>
                <w:rFonts w:eastAsiaTheme="minorHAnsi"/>
              </w:rPr>
            </w:pPr>
            <w:r w:rsidRPr="0047122B">
              <w:rPr>
                <w:rFonts w:eastAsiaTheme="minorHAnsi"/>
              </w:rPr>
              <w:t xml:space="preserve">Specifications are reviewed </w:t>
            </w:r>
            <w:r>
              <w:rPr>
                <w:rFonts w:eastAsiaTheme="minorHAnsi"/>
              </w:rPr>
              <w:t xml:space="preserve">in line with PDDD Guidance </w:t>
            </w:r>
            <w:r w:rsidRPr="0047122B">
              <w:rPr>
                <w:rFonts w:eastAsiaTheme="minorHAnsi"/>
              </w:rPr>
              <w:t xml:space="preserve">to ensure they </w:t>
            </w:r>
            <w:r w:rsidRPr="00596909">
              <w:rPr>
                <w:rFonts w:eastAsiaTheme="minorHAnsi"/>
              </w:rPr>
              <w:t>align with project requirements</w:t>
            </w:r>
            <w:r w:rsidDel="002652BB">
              <w:rPr>
                <w:rFonts w:eastAsiaTheme="minorHAnsi"/>
              </w:rPr>
              <w:t xml:space="preserve"> </w:t>
            </w:r>
          </w:p>
        </w:tc>
        <w:tc>
          <w:tcPr>
            <w:tcW w:w="2976" w:type="dxa"/>
            <w:shd w:val="clear" w:color="auto" w:fill="BEFCFF" w:themeFill="accent3" w:themeFillTint="33"/>
            <w:vAlign w:val="center"/>
          </w:tcPr>
          <w:p w14:paraId="3CBAA089" w14:textId="7365144A" w:rsidR="0028070F" w:rsidRDefault="0028070F" w:rsidP="0028070F">
            <w:pPr>
              <w:pStyle w:val="Tabletext"/>
              <w:rPr>
                <w:rFonts w:eastAsiaTheme="minorHAnsi"/>
              </w:rPr>
            </w:pPr>
            <w:r w:rsidRPr="0047122B">
              <w:rPr>
                <w:rFonts w:eastAsiaTheme="minorHAnsi"/>
              </w:rPr>
              <w:t>Project specifications are aligned with agency and industry standards</w:t>
            </w:r>
            <w:r w:rsidDel="003373EE">
              <w:rPr>
                <w:rFonts w:eastAsiaTheme="minorHAnsi"/>
              </w:rPr>
              <w:t xml:space="preserve"> </w:t>
            </w:r>
          </w:p>
        </w:tc>
        <w:tc>
          <w:tcPr>
            <w:tcW w:w="3402" w:type="dxa"/>
            <w:shd w:val="clear" w:color="auto" w:fill="FFF2CA" w:themeFill="accent6" w:themeFillTint="33"/>
            <w:vAlign w:val="center"/>
          </w:tcPr>
          <w:p w14:paraId="5EAD8DAC" w14:textId="07C85578" w:rsidR="0028070F" w:rsidRDefault="0028070F" w:rsidP="0028070F">
            <w:pPr>
              <w:pStyle w:val="Tabletext"/>
              <w:rPr>
                <w:rFonts w:eastAsiaTheme="minorHAnsi"/>
              </w:rPr>
            </w:pPr>
            <w:r w:rsidRPr="00596909">
              <w:rPr>
                <w:rFonts w:eastAsiaTheme="minorHAnsi"/>
              </w:rPr>
              <w:t xml:space="preserve">Technical quality </w:t>
            </w:r>
            <w:r>
              <w:rPr>
                <w:rFonts w:eastAsiaTheme="minorHAnsi"/>
              </w:rPr>
              <w:t xml:space="preserve">is </w:t>
            </w:r>
            <w:r w:rsidRPr="00596909">
              <w:rPr>
                <w:rFonts w:eastAsiaTheme="minorHAnsi"/>
              </w:rPr>
              <w:t xml:space="preserve">reviewed by </w:t>
            </w:r>
            <w:r>
              <w:rPr>
                <w:rFonts w:eastAsiaTheme="minorHAnsi"/>
              </w:rPr>
              <w:t xml:space="preserve">an </w:t>
            </w:r>
            <w:r w:rsidRPr="00596909">
              <w:rPr>
                <w:rFonts w:eastAsiaTheme="minorHAnsi"/>
              </w:rPr>
              <w:t>independent third party</w:t>
            </w:r>
            <w:r w:rsidDel="003373EE">
              <w:rPr>
                <w:rFonts w:eastAsiaTheme="minorHAnsi"/>
              </w:rPr>
              <w:t xml:space="preserve"> </w:t>
            </w:r>
          </w:p>
        </w:tc>
      </w:tr>
      <w:tr w:rsidR="0028070F" w:rsidRPr="0083626F" w14:paraId="68301741" w14:textId="77777777" w:rsidTr="005F736F">
        <w:trPr>
          <w:cantSplit/>
        </w:trPr>
        <w:tc>
          <w:tcPr>
            <w:tcW w:w="2679" w:type="dxa"/>
            <w:shd w:val="clear" w:color="auto" w:fill="FDDAC8" w:themeFill="accent5" w:themeFillTint="33"/>
            <w:vAlign w:val="center"/>
          </w:tcPr>
          <w:p w14:paraId="242D6D10" w14:textId="17F901BE" w:rsidR="0028070F" w:rsidRPr="0047122B" w:rsidRDefault="0028070F" w:rsidP="0028070F">
            <w:pPr>
              <w:pStyle w:val="Tabletext"/>
              <w:rPr>
                <w:rFonts w:eastAsiaTheme="minorHAnsi"/>
              </w:rPr>
            </w:pPr>
            <w:r w:rsidRPr="00B533B8">
              <w:rPr>
                <w:rFonts w:eastAsiaTheme="minorHAnsi"/>
              </w:rPr>
              <w:t>Management is involved in quality oversight</w:t>
            </w:r>
            <w:r>
              <w:rPr>
                <w:rFonts w:eastAsiaTheme="minorHAnsi"/>
              </w:rPr>
              <w:t>.</w:t>
            </w:r>
          </w:p>
        </w:tc>
        <w:tc>
          <w:tcPr>
            <w:tcW w:w="2976" w:type="dxa"/>
            <w:shd w:val="clear" w:color="auto" w:fill="BEFCFF" w:themeFill="accent3" w:themeFillTint="33"/>
            <w:vAlign w:val="center"/>
          </w:tcPr>
          <w:p w14:paraId="7DBDB642" w14:textId="744293EC" w:rsidR="0028070F" w:rsidRPr="0047122B" w:rsidRDefault="0028070F" w:rsidP="0028070F">
            <w:pPr>
              <w:pStyle w:val="Tabletext"/>
              <w:rPr>
                <w:rFonts w:eastAsiaTheme="minorHAnsi"/>
              </w:rPr>
            </w:pPr>
            <w:r>
              <w:rPr>
                <w:rFonts w:eastAsiaTheme="minorHAnsi"/>
              </w:rPr>
              <w:t>Quality pre</w:t>
            </w:r>
            <w:r w:rsidR="00574CDE">
              <w:rPr>
                <w:rFonts w:eastAsiaTheme="minorHAnsi"/>
              </w:rPr>
              <w:noBreakHyphen/>
            </w:r>
            <w:r>
              <w:rPr>
                <w:rFonts w:eastAsiaTheme="minorHAnsi"/>
              </w:rPr>
              <w:t>review before submission for formal approval.</w:t>
            </w:r>
          </w:p>
        </w:tc>
        <w:tc>
          <w:tcPr>
            <w:tcW w:w="3402" w:type="dxa"/>
            <w:shd w:val="clear" w:color="auto" w:fill="FFF2CA" w:themeFill="accent6" w:themeFillTint="33"/>
            <w:vAlign w:val="center"/>
          </w:tcPr>
          <w:p w14:paraId="7205EBB3" w14:textId="77777777" w:rsidR="0028070F" w:rsidRPr="00596909" w:rsidRDefault="0028070F" w:rsidP="0028070F">
            <w:pPr>
              <w:pStyle w:val="Tabletext"/>
              <w:rPr>
                <w:rFonts w:eastAsiaTheme="minorHAnsi"/>
              </w:rPr>
            </w:pPr>
          </w:p>
        </w:tc>
      </w:tr>
      <w:tr w:rsidR="0028070F" w:rsidRPr="0028070F" w14:paraId="4E883E22" w14:textId="77777777" w:rsidTr="0028070F">
        <w:trPr>
          <w:cantSplit/>
        </w:trPr>
        <w:tc>
          <w:tcPr>
            <w:tcW w:w="2679" w:type="dxa"/>
            <w:shd w:val="clear" w:color="auto" w:fill="E35205" w:themeFill="accent5"/>
            <w:vAlign w:val="center"/>
          </w:tcPr>
          <w:p w14:paraId="5136EB4F" w14:textId="6BE3BE8A" w:rsidR="0028070F" w:rsidRPr="0028070F" w:rsidRDefault="0028070F" w:rsidP="0028070F">
            <w:pPr>
              <w:pStyle w:val="Tabletext"/>
              <w:rPr>
                <w:rFonts w:eastAsiaTheme="minorHAnsi"/>
                <w:b/>
                <w:bCs/>
              </w:rPr>
            </w:pPr>
            <w:r w:rsidRPr="0028070F">
              <w:rPr>
                <w:b/>
                <w:bCs/>
                <w:noProof/>
                <w:color w:val="FFFFFF" w:themeColor="background1"/>
              </w:rPr>
              <w:t>Process quality</w:t>
            </w:r>
          </w:p>
        </w:tc>
        <w:tc>
          <w:tcPr>
            <w:tcW w:w="2976" w:type="dxa"/>
            <w:shd w:val="clear" w:color="auto" w:fill="E35205" w:themeFill="accent5"/>
            <w:vAlign w:val="center"/>
          </w:tcPr>
          <w:p w14:paraId="42EE1515" w14:textId="77777777" w:rsidR="0028070F" w:rsidRPr="0028070F" w:rsidRDefault="0028070F" w:rsidP="0028070F">
            <w:pPr>
              <w:pStyle w:val="Tabletext"/>
              <w:rPr>
                <w:rFonts w:eastAsiaTheme="minorHAnsi"/>
                <w:b/>
                <w:bCs/>
              </w:rPr>
            </w:pPr>
          </w:p>
        </w:tc>
        <w:tc>
          <w:tcPr>
            <w:tcW w:w="3402" w:type="dxa"/>
            <w:shd w:val="clear" w:color="auto" w:fill="E35205" w:themeFill="accent5"/>
            <w:vAlign w:val="center"/>
          </w:tcPr>
          <w:p w14:paraId="42ABA93C" w14:textId="77777777" w:rsidR="0028070F" w:rsidRPr="0028070F" w:rsidRDefault="0028070F" w:rsidP="0028070F">
            <w:pPr>
              <w:pStyle w:val="Tabletext"/>
              <w:rPr>
                <w:rFonts w:eastAsiaTheme="minorHAnsi"/>
                <w:b/>
                <w:bCs/>
              </w:rPr>
            </w:pPr>
          </w:p>
        </w:tc>
      </w:tr>
      <w:tr w:rsidR="0028070F" w:rsidRPr="0083626F" w14:paraId="7DCF62E4" w14:textId="77777777" w:rsidTr="005F736F">
        <w:trPr>
          <w:cantSplit/>
        </w:trPr>
        <w:tc>
          <w:tcPr>
            <w:tcW w:w="2679" w:type="dxa"/>
            <w:shd w:val="clear" w:color="auto" w:fill="FDDAC8" w:themeFill="accent5" w:themeFillTint="33"/>
            <w:vAlign w:val="center"/>
          </w:tcPr>
          <w:p w14:paraId="5FCB0609" w14:textId="1811B1C7" w:rsidR="0028070F" w:rsidRDefault="0028070F" w:rsidP="0028070F">
            <w:pPr>
              <w:pStyle w:val="Tabletext"/>
              <w:rPr>
                <w:noProof/>
                <w:color w:val="FFFFFF" w:themeColor="background1"/>
              </w:rPr>
            </w:pPr>
            <w:r>
              <w:rPr>
                <w:rFonts w:eastAsiaTheme="minorHAnsi"/>
              </w:rPr>
              <w:t>Formal quality approvals are in place, in the form of quality gates or similar.</w:t>
            </w:r>
          </w:p>
        </w:tc>
        <w:tc>
          <w:tcPr>
            <w:tcW w:w="2976" w:type="dxa"/>
            <w:shd w:val="clear" w:color="auto" w:fill="BEFCFF" w:themeFill="accent3" w:themeFillTint="33"/>
            <w:vAlign w:val="center"/>
          </w:tcPr>
          <w:p w14:paraId="0AB36742" w14:textId="79DDD6F6" w:rsidR="0028070F" w:rsidRDefault="0028070F" w:rsidP="0028070F">
            <w:pPr>
              <w:pStyle w:val="Tabletext"/>
              <w:rPr>
                <w:rFonts w:eastAsiaTheme="minorHAnsi"/>
              </w:rPr>
            </w:pPr>
            <w:r>
              <w:rPr>
                <w:rFonts w:eastAsiaTheme="minorHAnsi"/>
              </w:rPr>
              <w:t xml:space="preserve">A Quality Manager is appointed, responsible for </w:t>
            </w:r>
            <w:r w:rsidRPr="00171D96">
              <w:rPr>
                <w:rFonts w:eastAsiaTheme="minorHAnsi"/>
              </w:rPr>
              <w:t xml:space="preserve">quality assurance </w:t>
            </w:r>
            <w:r>
              <w:rPr>
                <w:rFonts w:eastAsiaTheme="minorHAnsi"/>
              </w:rPr>
              <w:t>for project</w:t>
            </w:r>
            <w:r w:rsidRPr="00171D96">
              <w:rPr>
                <w:rFonts w:eastAsiaTheme="minorHAnsi"/>
              </w:rPr>
              <w:t xml:space="preserve"> frameworks, </w:t>
            </w:r>
            <w:proofErr w:type="gramStart"/>
            <w:r w:rsidRPr="00171D96">
              <w:rPr>
                <w:rFonts w:eastAsiaTheme="minorHAnsi"/>
              </w:rPr>
              <w:t>processes</w:t>
            </w:r>
            <w:proofErr w:type="gramEnd"/>
            <w:r w:rsidRPr="00171D96">
              <w:rPr>
                <w:rFonts w:eastAsiaTheme="minorHAnsi"/>
              </w:rPr>
              <w:t xml:space="preserve"> </w:t>
            </w:r>
            <w:r>
              <w:rPr>
                <w:rFonts w:eastAsiaTheme="minorHAnsi"/>
              </w:rPr>
              <w:t xml:space="preserve">and </w:t>
            </w:r>
            <w:r w:rsidRPr="00171D96">
              <w:rPr>
                <w:rFonts w:eastAsiaTheme="minorHAnsi"/>
              </w:rPr>
              <w:t>use</w:t>
            </w:r>
            <w:r>
              <w:rPr>
                <w:rFonts w:eastAsiaTheme="minorHAnsi"/>
              </w:rPr>
              <w:t>.</w:t>
            </w:r>
          </w:p>
        </w:tc>
        <w:tc>
          <w:tcPr>
            <w:tcW w:w="3402" w:type="dxa"/>
            <w:shd w:val="clear" w:color="auto" w:fill="FFF2CA" w:themeFill="accent6" w:themeFillTint="33"/>
            <w:vAlign w:val="center"/>
          </w:tcPr>
          <w:p w14:paraId="1F8CF63E" w14:textId="4E8C99FF" w:rsidR="0028070F" w:rsidRPr="00596909" w:rsidRDefault="0028070F" w:rsidP="0028070F">
            <w:pPr>
              <w:pStyle w:val="Tabletext"/>
              <w:rPr>
                <w:rFonts w:eastAsiaTheme="minorHAnsi"/>
              </w:rPr>
            </w:pPr>
            <w:r>
              <w:rPr>
                <w:rFonts w:eastAsiaTheme="minorHAnsi"/>
              </w:rPr>
              <w:t>A dedicated Quality Manager is appointed; m</w:t>
            </w:r>
            <w:r w:rsidRPr="00EE4B6C">
              <w:rPr>
                <w:rFonts w:eastAsiaTheme="minorHAnsi"/>
              </w:rPr>
              <w:t>etrics are measured and applied to quality decisions</w:t>
            </w:r>
            <w:r>
              <w:rPr>
                <w:rFonts w:eastAsiaTheme="minorHAnsi"/>
              </w:rPr>
              <w:t>.</w:t>
            </w:r>
          </w:p>
        </w:tc>
      </w:tr>
      <w:tr w:rsidR="0028070F" w:rsidRPr="0083626F" w14:paraId="1CDF7D8F" w14:textId="77777777" w:rsidTr="005F736F">
        <w:trPr>
          <w:cantSplit/>
        </w:trPr>
        <w:tc>
          <w:tcPr>
            <w:tcW w:w="2679" w:type="dxa"/>
            <w:shd w:val="clear" w:color="auto" w:fill="FDDAC8" w:themeFill="accent5" w:themeFillTint="33"/>
            <w:vAlign w:val="center"/>
          </w:tcPr>
          <w:p w14:paraId="3A5E1B8E" w14:textId="44E0919E" w:rsidR="0028070F" w:rsidRDefault="0028070F" w:rsidP="0028070F">
            <w:pPr>
              <w:pStyle w:val="Tabletext"/>
              <w:rPr>
                <w:rFonts w:eastAsiaTheme="minorHAnsi"/>
              </w:rPr>
            </w:pPr>
            <w:r>
              <w:rPr>
                <w:rFonts w:eastAsiaTheme="minorHAnsi"/>
              </w:rPr>
              <w:t>The</w:t>
            </w:r>
            <w:r w:rsidRPr="00777BF5">
              <w:rPr>
                <w:rFonts w:eastAsiaTheme="minorHAnsi"/>
              </w:rPr>
              <w:t xml:space="preserve"> quality plan detail</w:t>
            </w:r>
            <w:r>
              <w:rPr>
                <w:rFonts w:eastAsiaTheme="minorHAnsi"/>
              </w:rPr>
              <w:t>s</w:t>
            </w:r>
            <w:r w:rsidRPr="00777BF5">
              <w:rPr>
                <w:rFonts w:eastAsiaTheme="minorHAnsi"/>
              </w:rPr>
              <w:t xml:space="preserve"> how outputs will be produced</w:t>
            </w:r>
            <w:r>
              <w:rPr>
                <w:rFonts w:eastAsiaTheme="minorHAnsi"/>
              </w:rPr>
              <w:t>.</w:t>
            </w:r>
          </w:p>
        </w:tc>
        <w:tc>
          <w:tcPr>
            <w:tcW w:w="2976" w:type="dxa"/>
            <w:shd w:val="clear" w:color="auto" w:fill="BEFCFF" w:themeFill="accent3" w:themeFillTint="33"/>
            <w:vAlign w:val="center"/>
          </w:tcPr>
          <w:p w14:paraId="4753DD2B" w14:textId="763F3CDA" w:rsidR="0028070F" w:rsidRDefault="0028070F" w:rsidP="0028070F">
            <w:pPr>
              <w:pStyle w:val="Tabletext"/>
              <w:rPr>
                <w:rFonts w:eastAsiaTheme="minorHAnsi"/>
              </w:rPr>
            </w:pPr>
            <w:r>
              <w:rPr>
                <w:rFonts w:eastAsiaTheme="minorHAnsi"/>
              </w:rPr>
              <w:t>The quality plan is signed off and regularly reviewed. All projects use quality planning standard processes.</w:t>
            </w:r>
          </w:p>
        </w:tc>
        <w:tc>
          <w:tcPr>
            <w:tcW w:w="3402" w:type="dxa"/>
            <w:shd w:val="clear" w:color="auto" w:fill="FFF2CA" w:themeFill="accent6" w:themeFillTint="33"/>
            <w:vAlign w:val="center"/>
          </w:tcPr>
          <w:p w14:paraId="77589881" w14:textId="730E6AF5" w:rsidR="0028070F" w:rsidRDefault="0028070F" w:rsidP="0028070F">
            <w:pPr>
              <w:pStyle w:val="Tabletext"/>
              <w:rPr>
                <w:rFonts w:eastAsiaTheme="minorHAnsi"/>
              </w:rPr>
            </w:pPr>
            <w:r>
              <w:rPr>
                <w:rFonts w:eastAsiaTheme="minorHAnsi"/>
              </w:rPr>
              <w:t>Q</w:t>
            </w:r>
            <w:r w:rsidRPr="00EE4B6C">
              <w:rPr>
                <w:rFonts w:eastAsiaTheme="minorHAnsi"/>
              </w:rPr>
              <w:t>uality processes include the implementation of improvements</w:t>
            </w:r>
            <w:r>
              <w:rPr>
                <w:rFonts w:eastAsiaTheme="minorHAnsi"/>
              </w:rPr>
              <w:t xml:space="preserve">. </w:t>
            </w:r>
          </w:p>
        </w:tc>
      </w:tr>
      <w:tr w:rsidR="0028070F" w:rsidRPr="0083626F" w14:paraId="61495499" w14:textId="77777777" w:rsidTr="005F736F">
        <w:trPr>
          <w:cantSplit/>
        </w:trPr>
        <w:tc>
          <w:tcPr>
            <w:tcW w:w="2679" w:type="dxa"/>
            <w:shd w:val="clear" w:color="auto" w:fill="FDDAC8" w:themeFill="accent5" w:themeFillTint="33"/>
            <w:vAlign w:val="center"/>
          </w:tcPr>
          <w:p w14:paraId="3634E5D0" w14:textId="553F5636" w:rsidR="0028070F" w:rsidRDefault="0028070F" w:rsidP="0028070F">
            <w:pPr>
              <w:pStyle w:val="Tabletext"/>
              <w:rPr>
                <w:rFonts w:eastAsiaTheme="minorHAnsi"/>
              </w:rPr>
            </w:pPr>
            <w:r>
              <w:rPr>
                <w:rFonts w:eastAsiaTheme="minorHAnsi"/>
              </w:rPr>
              <w:t>C</w:t>
            </w:r>
            <w:r w:rsidRPr="002B4FB6">
              <w:rPr>
                <w:rFonts w:eastAsiaTheme="minorHAnsi"/>
              </w:rPr>
              <w:t xml:space="preserve">ritical </w:t>
            </w:r>
            <w:r>
              <w:rPr>
                <w:rFonts w:eastAsiaTheme="minorHAnsi"/>
              </w:rPr>
              <w:t>processes are quality assured (including,</w:t>
            </w:r>
            <w:r w:rsidRPr="002B4FB6">
              <w:rPr>
                <w:rFonts w:eastAsiaTheme="minorHAnsi"/>
              </w:rPr>
              <w:t xml:space="preserve"> inputs, methodology and outputs</w:t>
            </w:r>
            <w:r>
              <w:rPr>
                <w:rFonts w:eastAsiaTheme="minorHAnsi"/>
              </w:rPr>
              <w:t>), with their risks documented.</w:t>
            </w:r>
          </w:p>
        </w:tc>
        <w:tc>
          <w:tcPr>
            <w:tcW w:w="2976" w:type="dxa"/>
            <w:shd w:val="clear" w:color="auto" w:fill="BEFCFF" w:themeFill="accent3" w:themeFillTint="33"/>
            <w:vAlign w:val="center"/>
          </w:tcPr>
          <w:p w14:paraId="26612B8A" w14:textId="79DB2D48" w:rsidR="0028070F" w:rsidRDefault="0028070F" w:rsidP="0028070F">
            <w:pPr>
              <w:pStyle w:val="Tabletext"/>
              <w:rPr>
                <w:rFonts w:eastAsiaTheme="minorHAnsi"/>
              </w:rPr>
            </w:pPr>
            <w:r>
              <w:rPr>
                <w:rFonts w:eastAsiaTheme="minorHAnsi"/>
              </w:rPr>
              <w:t>Quality requirements are reflected in financial and schedule estimations.</w:t>
            </w:r>
          </w:p>
        </w:tc>
        <w:tc>
          <w:tcPr>
            <w:tcW w:w="3402" w:type="dxa"/>
            <w:shd w:val="clear" w:color="auto" w:fill="FFF2CA" w:themeFill="accent6" w:themeFillTint="33"/>
            <w:vAlign w:val="center"/>
          </w:tcPr>
          <w:p w14:paraId="78D011D7" w14:textId="686510ED" w:rsidR="0028070F" w:rsidRDefault="0028070F" w:rsidP="0028070F">
            <w:pPr>
              <w:pStyle w:val="Tabletext"/>
              <w:rPr>
                <w:rFonts w:eastAsiaTheme="minorHAnsi"/>
              </w:rPr>
            </w:pPr>
            <w:r w:rsidRPr="006E02C2">
              <w:rPr>
                <w:rFonts w:eastAsiaTheme="minorHAnsi"/>
              </w:rPr>
              <w:t>Quality plan improvements are made as the project progresses</w:t>
            </w:r>
            <w:r>
              <w:rPr>
                <w:rFonts w:eastAsiaTheme="minorHAnsi"/>
              </w:rPr>
              <w:t>.</w:t>
            </w:r>
          </w:p>
        </w:tc>
      </w:tr>
      <w:tr w:rsidR="0028070F" w:rsidRPr="0083626F" w14:paraId="642A0D06" w14:textId="77777777" w:rsidTr="005F736F">
        <w:trPr>
          <w:cantSplit/>
        </w:trPr>
        <w:tc>
          <w:tcPr>
            <w:tcW w:w="2679" w:type="dxa"/>
            <w:shd w:val="clear" w:color="auto" w:fill="FDDAC8" w:themeFill="accent5" w:themeFillTint="33"/>
            <w:vAlign w:val="center"/>
          </w:tcPr>
          <w:p w14:paraId="6A5D8C3C" w14:textId="77777777" w:rsidR="0028070F" w:rsidRDefault="0028070F" w:rsidP="0028070F">
            <w:pPr>
              <w:pStyle w:val="Tabletext"/>
              <w:rPr>
                <w:rFonts w:eastAsiaTheme="minorHAnsi"/>
              </w:rPr>
            </w:pPr>
          </w:p>
        </w:tc>
        <w:tc>
          <w:tcPr>
            <w:tcW w:w="2976" w:type="dxa"/>
            <w:shd w:val="clear" w:color="auto" w:fill="BEFCFF" w:themeFill="accent3" w:themeFillTint="33"/>
            <w:vAlign w:val="center"/>
          </w:tcPr>
          <w:p w14:paraId="21D9CD90" w14:textId="3C427BF1" w:rsidR="0028070F" w:rsidRDefault="0028070F" w:rsidP="0028070F">
            <w:pPr>
              <w:pStyle w:val="Tabletext"/>
              <w:rPr>
                <w:rFonts w:eastAsiaTheme="minorHAnsi"/>
              </w:rPr>
            </w:pPr>
            <w:r w:rsidRPr="00A754F9">
              <w:rPr>
                <w:rFonts w:eastAsiaTheme="minorHAnsi"/>
              </w:rPr>
              <w:t>There is a single source of truth for project documents.</w:t>
            </w:r>
          </w:p>
        </w:tc>
        <w:tc>
          <w:tcPr>
            <w:tcW w:w="3402" w:type="dxa"/>
            <w:shd w:val="clear" w:color="auto" w:fill="FFF2CA" w:themeFill="accent6" w:themeFillTint="33"/>
            <w:vAlign w:val="center"/>
          </w:tcPr>
          <w:p w14:paraId="3BAFD924" w14:textId="5D99A171" w:rsidR="0028070F" w:rsidRPr="006E02C2" w:rsidRDefault="0028070F" w:rsidP="0028070F">
            <w:pPr>
              <w:pStyle w:val="Tabletext"/>
              <w:rPr>
                <w:rFonts w:eastAsiaTheme="minorHAnsi"/>
              </w:rPr>
            </w:pPr>
            <w:r>
              <w:rPr>
                <w:rFonts w:eastAsiaTheme="minorHAnsi"/>
              </w:rPr>
              <w:t>E</w:t>
            </w:r>
            <w:r w:rsidRPr="002B4FB6">
              <w:rPr>
                <w:rFonts w:eastAsiaTheme="minorHAnsi"/>
              </w:rPr>
              <w:t xml:space="preserve">ach </w:t>
            </w:r>
            <w:r>
              <w:rPr>
                <w:rFonts w:eastAsiaTheme="minorHAnsi"/>
              </w:rPr>
              <w:t>process is change managed and quality assured</w:t>
            </w:r>
          </w:p>
        </w:tc>
      </w:tr>
    </w:tbl>
    <w:p w14:paraId="7F34FE21" w14:textId="37AD8046" w:rsidR="0028070F" w:rsidRDefault="0028070F" w:rsidP="0028070F"/>
    <w:p w14:paraId="583727D4" w14:textId="77777777" w:rsidR="009C7BB6" w:rsidRDefault="009C7BB6" w:rsidP="009C7BB6">
      <w:pPr>
        <w:pStyle w:val="Heading2numbered"/>
      </w:pPr>
      <w:bookmarkStart w:id="215" w:name="_Toc34136706"/>
      <w:bookmarkStart w:id="216" w:name="_Toc34145495"/>
      <w:bookmarkStart w:id="217" w:name="_Toc40711416"/>
      <w:bookmarkStart w:id="218" w:name="_Toc40955343"/>
      <w:bookmarkStart w:id="219" w:name="_Toc60835009"/>
      <w:bookmarkStart w:id="220" w:name="_Toc79074443"/>
      <w:r>
        <w:lastRenderedPageBreak/>
        <w:t>RTCC elements</w:t>
      </w:r>
      <w:bookmarkEnd w:id="215"/>
      <w:bookmarkEnd w:id="216"/>
      <w:bookmarkEnd w:id="217"/>
      <w:bookmarkEnd w:id="218"/>
      <w:bookmarkEnd w:id="219"/>
      <w:bookmarkEnd w:id="220"/>
    </w:p>
    <w:p w14:paraId="56FFCE46" w14:textId="77777777" w:rsidR="009C7BB6" w:rsidRDefault="009C7BB6" w:rsidP="0000785E">
      <w:pPr>
        <w:pStyle w:val="Heading3numbered"/>
        <w:numPr>
          <w:ilvl w:val="4"/>
          <w:numId w:val="28"/>
        </w:numPr>
      </w:pPr>
      <w:bookmarkStart w:id="221" w:name="_Toc34136707"/>
      <w:bookmarkStart w:id="222" w:name="_Toc34145496"/>
      <w:bookmarkStart w:id="223" w:name="_Toc40711417"/>
      <w:bookmarkStart w:id="224" w:name="_Toc40955344"/>
      <w:bookmarkStart w:id="225" w:name="_Toc45044834"/>
      <w:bookmarkStart w:id="226" w:name="_Toc60835010"/>
      <w:bookmarkStart w:id="227" w:name="_Toc79074444"/>
      <w:r>
        <w:t>Risk</w:t>
      </w:r>
      <w:bookmarkEnd w:id="221"/>
      <w:bookmarkEnd w:id="222"/>
      <w:bookmarkEnd w:id="223"/>
      <w:bookmarkEnd w:id="224"/>
      <w:bookmarkEnd w:id="225"/>
      <w:bookmarkEnd w:id="226"/>
      <w:bookmarkEnd w:id="227"/>
    </w:p>
    <w:p w14:paraId="2E99409A" w14:textId="77777777" w:rsidR="009C7BB6" w:rsidRPr="00DD06F4" w:rsidRDefault="009C7BB6" w:rsidP="00541B95">
      <w:pPr>
        <w:pStyle w:val="Heading4"/>
      </w:pPr>
      <w:r w:rsidRPr="38511E75">
        <w:t>What is it?</w:t>
      </w:r>
    </w:p>
    <w:p w14:paraId="4850205F" w14:textId="77777777" w:rsidR="009C7BB6" w:rsidRDefault="009C7BB6" w:rsidP="009C7BB6">
      <w:r>
        <w:t>Risks are events or conditions that may or may not happen and influence, positively (opportunities) or negatively (threats) a project or asset.</w:t>
      </w:r>
    </w:p>
    <w:p w14:paraId="44F6C0D7" w14:textId="77777777" w:rsidR="009C7BB6" w:rsidRDefault="009C7BB6" w:rsidP="009C7BB6">
      <w:r>
        <w:t xml:space="preserve">Risk is not the </w:t>
      </w:r>
      <w:r w:rsidRPr="00FC136F">
        <w:t>same as uncertainty. For risk</w:t>
      </w:r>
      <w:r>
        <w:t xml:space="preserve"> management purposes, uncertainty is the range of possible future outcomes resulting in the inherent variability of estimates.</w:t>
      </w:r>
    </w:p>
    <w:p w14:paraId="4950DA43" w14:textId="77777777" w:rsidR="009C7BB6" w:rsidRDefault="009C7BB6" w:rsidP="009C7BB6">
      <w:r>
        <w:t>The ability to identify and quantify risk depends on the quality of the risk processes and the nature of the project. The quantification of the required contingencies, in turn, depends on the quality of the risk process, the level of risk in the project, and the level of confidence required by the project delivery organisation.</w:t>
      </w:r>
    </w:p>
    <w:p w14:paraId="3DD2143B" w14:textId="77777777" w:rsidR="009C7BB6" w:rsidRDefault="009C7BB6" w:rsidP="009C7BB6">
      <w:r>
        <w:t>Risks should be owned by the party best placed to manage each individual risk. Over the project lifecycle, both initial and residual (after controls and treatment in place) risk and uncertainty usually decrease as the project progresses, and the future becomes more certain. The risk and uncertainty in a project also depend on the project team, the quality of project controls, the contract, and the project complexity.</w:t>
      </w:r>
    </w:p>
    <w:p w14:paraId="3F5EF7BF" w14:textId="089AE190" w:rsidR="009C7BB6" w:rsidRDefault="009C7BB6" w:rsidP="00A0406C">
      <w:pPr>
        <w:ind w:right="116"/>
      </w:pPr>
      <w:r>
        <w:t xml:space="preserve">Consequences of individual risks are quantified based on the resulting time (as overall schedule delay) and cost impacts, whether to the project or its resulting benefits. The quantification of risk and its effect on the total estimated investment is discussed in </w:t>
      </w:r>
      <w:r w:rsidRPr="0060089B">
        <w:t xml:space="preserve">section </w:t>
      </w:r>
      <w:hyperlink w:anchor="_Contingency" w:history="1">
        <w:r w:rsidRPr="0060089B">
          <w:rPr>
            <w:rStyle w:val="Hyperlink"/>
          </w:rPr>
          <w:fldChar w:fldCharType="begin"/>
        </w:r>
        <w:r w:rsidRPr="0060089B">
          <w:instrText xml:space="preserve"> REF _Ref58509519 \r \h </w:instrText>
        </w:r>
        <w:r w:rsidR="00A30A87" w:rsidRPr="0060089B">
          <w:rPr>
            <w:rStyle w:val="Hyperlink"/>
          </w:rPr>
          <w:instrText xml:space="preserve"> \* MERGEFORMAT </w:instrText>
        </w:r>
        <w:r w:rsidRPr="0060089B">
          <w:rPr>
            <w:rStyle w:val="Hyperlink"/>
          </w:rPr>
        </w:r>
        <w:r w:rsidRPr="0060089B">
          <w:rPr>
            <w:rStyle w:val="Hyperlink"/>
          </w:rPr>
          <w:fldChar w:fldCharType="separate"/>
        </w:r>
        <w:r w:rsidR="00CB26FC">
          <w:t>2.2.4</w:t>
        </w:r>
        <w:r w:rsidRPr="0060089B">
          <w:rPr>
            <w:rStyle w:val="Hyperlink"/>
          </w:rPr>
          <w:fldChar w:fldCharType="end"/>
        </w:r>
      </w:hyperlink>
      <w:r w:rsidRPr="0060089B">
        <w:t>.</w:t>
      </w:r>
    </w:p>
    <w:p w14:paraId="39532BD6" w14:textId="77777777" w:rsidR="009C7BB6" w:rsidRDefault="009C7BB6" w:rsidP="009C7BB6">
      <w:r>
        <w:t>Risks to the successful delivery of benefits, also called performance risks, are quantified for project purposes by estimating the cost required to maintain delivery of the originally scoped benefits. Performance risks integrate into enterprise risk for the profile of projects and assets.</w:t>
      </w:r>
    </w:p>
    <w:p w14:paraId="46C5753A" w14:textId="77777777" w:rsidR="009C7BB6" w:rsidRDefault="009C7BB6" w:rsidP="00541B95">
      <w:pPr>
        <w:pStyle w:val="Heading4"/>
      </w:pPr>
      <w:r w:rsidRPr="38511E75">
        <w:t>Why is it relevant?</w:t>
      </w:r>
    </w:p>
    <w:p w14:paraId="202F0CA9" w14:textId="791EA302" w:rsidR="009C7BB6" w:rsidRDefault="009C7BB6" w:rsidP="009C7BB6">
      <w:r>
        <w:t xml:space="preserve">Risk is relevant because it is a key element to project success and must be carefully managed to create and protect value. </w:t>
      </w:r>
      <w:r w:rsidRPr="0065520E">
        <w:t>Neglecting project risks (of both losses and gains) assumes certainty about future events and is not realistic. Risk</w:t>
      </w:r>
      <w:r>
        <w:t xml:space="preserve"> and its impacts</w:t>
      </w:r>
      <w:r w:rsidRPr="0065520E">
        <w:t xml:space="preserve"> </w:t>
      </w:r>
      <w:r>
        <w:t xml:space="preserve">are </w:t>
      </w:r>
      <w:r w:rsidRPr="0065520E">
        <w:t>used as input</w:t>
      </w:r>
      <w:r>
        <w:t>s</w:t>
      </w:r>
      <w:r w:rsidRPr="0065520E">
        <w:t xml:space="preserve"> to develop the project management plan</w:t>
      </w:r>
      <w:r>
        <w:t xml:space="preserve"> and inform decision making t</w:t>
      </w:r>
      <w:r w:rsidRPr="0065520E">
        <w:t>herefore inadequate management of risks can lead to:</w:t>
      </w:r>
    </w:p>
    <w:p w14:paraId="0CDC9C01" w14:textId="34651F83" w:rsidR="009C7BB6" w:rsidRPr="0065520E" w:rsidRDefault="009C7BB6" w:rsidP="00EF1312">
      <w:pPr>
        <w:pStyle w:val="Bullet1"/>
      </w:pPr>
      <w:r>
        <w:t>time</w:t>
      </w:r>
      <w:r w:rsidRPr="0065520E">
        <w:t xml:space="preserve"> and cost </w:t>
      </w:r>
      <w:r>
        <w:t>under</w:t>
      </w:r>
      <w:r w:rsidRPr="0065520E">
        <w:t xml:space="preserve"> or </w:t>
      </w:r>
      <w:r>
        <w:t>over</w:t>
      </w:r>
      <w:r w:rsidR="0060089B">
        <w:t xml:space="preserve"> </w:t>
      </w:r>
      <w:r w:rsidRPr="0065520E">
        <w:t>estimation</w:t>
      </w:r>
    </w:p>
    <w:p w14:paraId="0659804C" w14:textId="6CF4EAFF" w:rsidR="009C7BB6" w:rsidRPr="0065520E" w:rsidRDefault="009C7BB6" w:rsidP="00EF1312">
      <w:pPr>
        <w:pStyle w:val="Bullet1"/>
      </w:pPr>
      <w:r>
        <w:t>i</w:t>
      </w:r>
      <w:r w:rsidRPr="0065520E">
        <w:t xml:space="preserve">nefficiencies </w:t>
      </w:r>
      <w:r>
        <w:t>arising</w:t>
      </w:r>
      <w:r w:rsidRPr="0065520E">
        <w:t xml:space="preserve"> from not developing treatment strategies before occurrence</w:t>
      </w:r>
    </w:p>
    <w:p w14:paraId="329BA459" w14:textId="57613721" w:rsidR="009C7BB6" w:rsidRDefault="009C7BB6" w:rsidP="00EF1312">
      <w:pPr>
        <w:pStyle w:val="Bullet1"/>
      </w:pPr>
      <w:r>
        <w:t xml:space="preserve">significant events from ignoring the risk profile </w:t>
      </w:r>
      <w:proofErr w:type="gramStart"/>
      <w:r>
        <w:t>e.g.</w:t>
      </w:r>
      <w:proofErr w:type="gramEnd"/>
      <w:r w:rsidRPr="0065520E">
        <w:t xml:space="preserve"> low likelihood risks can have severe consequences</w:t>
      </w:r>
      <w:r>
        <w:t xml:space="preserve"> </w:t>
      </w:r>
      <w:r w:rsidRPr="0065520E">
        <w:t>(Black Swan events)</w:t>
      </w:r>
    </w:p>
    <w:p w14:paraId="17FCC1C7" w14:textId="10F850E5" w:rsidR="009C7BB6" w:rsidRPr="00EE7430" w:rsidRDefault="009C7BB6" w:rsidP="00EF1312">
      <w:pPr>
        <w:pStyle w:val="Bullet1"/>
        <w:rPr>
          <w:iCs/>
        </w:rPr>
      </w:pPr>
      <w:r>
        <w:t>under and over</w:t>
      </w:r>
      <w:r w:rsidRPr="0065520E">
        <w:t xml:space="preserve">estimation or overuse of </w:t>
      </w:r>
      <w:r>
        <w:t xml:space="preserve">project risk allocations from poor risk identification and management as </w:t>
      </w:r>
      <w:r w:rsidRPr="00D37980">
        <w:t>discussed in</w:t>
      </w:r>
      <w:r w:rsidRPr="0065520E">
        <w:t xml:space="preserve"> </w:t>
      </w:r>
      <w:r w:rsidRPr="0060089B">
        <w:t xml:space="preserve">sections </w:t>
      </w:r>
      <w:hyperlink w:anchor="_Contingency" w:history="1">
        <w:r w:rsidRPr="0060089B">
          <w:rPr>
            <w:rStyle w:val="Hyperlink"/>
          </w:rPr>
          <w:fldChar w:fldCharType="begin"/>
        </w:r>
        <w:r w:rsidRPr="0060089B">
          <w:instrText xml:space="preserve"> REF _Ref58509519 \r \h </w:instrText>
        </w:r>
        <w:r w:rsidR="00A30A87" w:rsidRPr="0060089B">
          <w:rPr>
            <w:rStyle w:val="Hyperlink"/>
          </w:rPr>
          <w:instrText xml:space="preserve"> \* MERGEFORMAT </w:instrText>
        </w:r>
        <w:r w:rsidRPr="0060089B">
          <w:rPr>
            <w:rStyle w:val="Hyperlink"/>
          </w:rPr>
        </w:r>
        <w:r w:rsidRPr="0060089B">
          <w:rPr>
            <w:rStyle w:val="Hyperlink"/>
          </w:rPr>
          <w:fldChar w:fldCharType="separate"/>
        </w:r>
        <w:r w:rsidR="00CB26FC">
          <w:t>2.2.4</w:t>
        </w:r>
        <w:r w:rsidRPr="0060089B">
          <w:rPr>
            <w:rStyle w:val="Hyperlink"/>
          </w:rPr>
          <w:fldChar w:fldCharType="end"/>
        </w:r>
      </w:hyperlink>
      <w:r w:rsidRPr="0065520E">
        <w:t xml:space="preserve"> and</w:t>
      </w:r>
      <w:r w:rsidR="00EE7430">
        <w:t xml:space="preserve"> </w:t>
      </w:r>
      <w:r w:rsidR="00EE7430">
        <w:fldChar w:fldCharType="begin"/>
      </w:r>
      <w:r w:rsidR="00EE7430">
        <w:instrText xml:space="preserve"> REF _Ref75769334 \n \h </w:instrText>
      </w:r>
      <w:r w:rsidR="00EE7430">
        <w:fldChar w:fldCharType="separate"/>
      </w:r>
      <w:r w:rsidR="00CB26FC">
        <w:t>3.6</w:t>
      </w:r>
      <w:r w:rsidR="00EE7430">
        <w:fldChar w:fldCharType="end"/>
      </w:r>
      <w:r w:rsidRPr="0065520E">
        <w:t>.</w:t>
      </w:r>
      <w:r w:rsidRPr="00EE7430">
        <w:rPr>
          <w:iCs/>
        </w:rPr>
        <w:t xml:space="preserve"> </w:t>
      </w:r>
    </w:p>
    <w:p w14:paraId="58DF2A89" w14:textId="77777777" w:rsidR="009C7BB6" w:rsidRDefault="009C7BB6" w:rsidP="009C7BB6">
      <w:r>
        <w:lastRenderedPageBreak/>
        <w:t xml:space="preserve">Risk management is required to create and protect value and should be based on organisational and project objectives. The impacts of risks must be aligned between the broader government’s and the project organisation’s risk appetite. Where the risk appetite expresses the level of uncertainty the government, project or stakeholder is willing to accept in pursuit of the project objectives. </w:t>
      </w:r>
      <w:r w:rsidRPr="0065520E">
        <w:t>Risk management performance is enhanced using lead indicators to make informed decisions to monitor and control projects proactively</w:t>
      </w:r>
      <w:r>
        <w:t>.</w:t>
      </w:r>
    </w:p>
    <w:p w14:paraId="046FBC30" w14:textId="77777777" w:rsidR="009C7BB6" w:rsidRDefault="009C7BB6" w:rsidP="009C7BB6">
      <w:r>
        <w:t xml:space="preserve">The </w:t>
      </w:r>
      <w:r w:rsidRPr="00073E60">
        <w:rPr>
          <w:b/>
          <w:bCs/>
        </w:rPr>
        <w:t>Victorian Government Risk Management Framework</w:t>
      </w:r>
      <w:r>
        <w:rPr>
          <w:b/>
          <w:bCs/>
        </w:rPr>
        <w:t xml:space="preserve"> </w:t>
      </w:r>
      <w:r>
        <w:rPr>
          <w:bCs/>
        </w:rPr>
        <w:t>(VGRMF)</w:t>
      </w:r>
      <w:r>
        <w:t xml:space="preserve"> requires proactive risk management, including planning risk treatments and response actions. </w:t>
      </w:r>
      <w:r w:rsidRPr="00F54D8F">
        <w:t xml:space="preserve">Ministerial Standing Direction 3.7.1 Risk Management Framework and Processes mandates use of the VGRMF </w:t>
      </w:r>
      <w:r>
        <w:t>for</w:t>
      </w:r>
      <w:r w:rsidRPr="00F54D8F">
        <w:t xml:space="preserve"> all departments and public bodies covered by the </w:t>
      </w:r>
      <w:r w:rsidRPr="00F54D8F">
        <w:rPr>
          <w:i/>
        </w:rPr>
        <w:t>Financial Management Act 1994</w:t>
      </w:r>
      <w:r w:rsidRPr="00F54D8F">
        <w:t>.</w:t>
      </w:r>
    </w:p>
    <w:p w14:paraId="4D933EED" w14:textId="77777777" w:rsidR="009C7BB6" w:rsidRDefault="009C7BB6" w:rsidP="009C7BB6">
      <w:r w:rsidRPr="00541FE8">
        <w:t xml:space="preserve">The </w:t>
      </w:r>
      <w:r>
        <w:t>VGRMF</w:t>
      </w:r>
      <w:r w:rsidRPr="00541FE8">
        <w:t xml:space="preserve"> </w:t>
      </w:r>
      <w:r>
        <w:t>outlines the Victorian Government’s expectation for risk management. Additional documentation should be referenced to ensure</w:t>
      </w:r>
      <w:r w:rsidRPr="00541FE8">
        <w:t xml:space="preserve"> </w:t>
      </w:r>
      <w:r>
        <w:t>the</w:t>
      </w:r>
      <w:r w:rsidRPr="00541FE8">
        <w:t xml:space="preserve"> risk management plan addres</w:t>
      </w:r>
      <w:r>
        <w:t>ses</w:t>
      </w:r>
      <w:r w:rsidRPr="00541FE8">
        <w:t xml:space="preserve"> all risks, </w:t>
      </w:r>
      <w:proofErr w:type="gramStart"/>
      <w:r w:rsidRPr="00541FE8">
        <w:t>e.g.</w:t>
      </w:r>
      <w:proofErr w:type="gramEnd"/>
      <w:r w:rsidRPr="00541FE8">
        <w:t xml:space="preserve"> reputational, compliance, and environmental</w:t>
      </w:r>
      <w:r>
        <w:t>.</w:t>
      </w:r>
    </w:p>
    <w:p w14:paraId="24E1DA7F" w14:textId="77777777" w:rsidR="009C7BB6" w:rsidRDefault="009C7BB6" w:rsidP="00541B95">
      <w:pPr>
        <w:pStyle w:val="Heading4"/>
      </w:pPr>
      <w:r w:rsidRPr="38511E75">
        <w:t>Key concepts</w:t>
      </w:r>
    </w:p>
    <w:p w14:paraId="6734CD37" w14:textId="7E45D3D3" w:rsidR="009C7BB6" w:rsidRDefault="009C7BB6" w:rsidP="009C7BB6">
      <w:r w:rsidRPr="00EC58A1">
        <w:t>T</w:t>
      </w:r>
      <w:r>
        <w:t xml:space="preserve">he key differences between </w:t>
      </w:r>
      <w:r w:rsidR="00A30A87">
        <w:t xml:space="preserve">risk </w:t>
      </w:r>
      <w:r>
        <w:t xml:space="preserve">and </w:t>
      </w:r>
      <w:r w:rsidR="00A30A87">
        <w:t xml:space="preserve">uncertainty </w:t>
      </w:r>
      <w:r>
        <w:t xml:space="preserve">are outlined in </w:t>
      </w:r>
      <w:r>
        <w:fldChar w:fldCharType="begin"/>
      </w:r>
      <w:r>
        <w:instrText xml:space="preserve"> REF _Ref58509683 \h </w:instrText>
      </w:r>
      <w:r>
        <w:fldChar w:fldCharType="separate"/>
      </w:r>
      <w:r w:rsidR="00CB26FC">
        <w:t xml:space="preserve">Table </w:t>
      </w:r>
      <w:r w:rsidR="00CB26FC">
        <w:rPr>
          <w:noProof/>
        </w:rPr>
        <w:t>6</w:t>
      </w:r>
      <w:r>
        <w:fldChar w:fldCharType="end"/>
      </w:r>
      <w:r>
        <w:t>.</w:t>
      </w:r>
    </w:p>
    <w:p w14:paraId="26A89FAB" w14:textId="3D84C30D" w:rsidR="009C7BB6" w:rsidRDefault="009C7BB6" w:rsidP="009C7BB6">
      <w:pPr>
        <w:pStyle w:val="Caption"/>
      </w:pPr>
      <w:bookmarkStart w:id="228" w:name="_Ref58509683"/>
      <w:bookmarkStart w:id="229" w:name="_Toc40778966"/>
      <w:bookmarkStart w:id="230" w:name="_Toc40955321"/>
      <w:bookmarkStart w:id="231" w:name="_Toc75332517"/>
      <w:bookmarkStart w:id="232" w:name="_Toc78962116"/>
      <w:r>
        <w:t xml:space="preserve">Table </w:t>
      </w:r>
      <w:r>
        <w:fldChar w:fldCharType="begin"/>
      </w:r>
      <w:r>
        <w:instrText>SEQ Table \* ARABIC</w:instrText>
      </w:r>
      <w:r>
        <w:fldChar w:fldCharType="separate"/>
      </w:r>
      <w:r w:rsidR="00CB26FC">
        <w:rPr>
          <w:noProof/>
        </w:rPr>
        <w:t>6</w:t>
      </w:r>
      <w:r>
        <w:fldChar w:fldCharType="end"/>
      </w:r>
      <w:bookmarkEnd w:id="228"/>
      <w:r>
        <w:t xml:space="preserve"> – Risk and </w:t>
      </w:r>
      <w:r w:rsidR="00541B95">
        <w:t>uncertainty</w:t>
      </w:r>
      <w:bookmarkEnd w:id="229"/>
      <w:bookmarkEnd w:id="230"/>
      <w:bookmarkEnd w:id="231"/>
      <w:bookmarkEnd w:id="232"/>
    </w:p>
    <w:tbl>
      <w:tblPr>
        <w:tblStyle w:val="Texttable"/>
        <w:tblW w:w="8931" w:type="dxa"/>
        <w:tblLook w:val="0620" w:firstRow="1" w:lastRow="0" w:firstColumn="0" w:lastColumn="0" w:noHBand="1" w:noVBand="1"/>
      </w:tblPr>
      <w:tblGrid>
        <w:gridCol w:w="4465"/>
        <w:gridCol w:w="4466"/>
      </w:tblGrid>
      <w:tr w:rsidR="009C7BB6" w:rsidRPr="0028070F" w14:paraId="00C547E8" w14:textId="77777777" w:rsidTr="0028070F">
        <w:trPr>
          <w:cnfStyle w:val="100000000000" w:firstRow="1" w:lastRow="0" w:firstColumn="0" w:lastColumn="0" w:oddVBand="0" w:evenVBand="0" w:oddHBand="0" w:evenHBand="0" w:firstRowFirstColumn="0" w:firstRowLastColumn="0" w:lastRowFirstColumn="0" w:lastRowLastColumn="0"/>
          <w:trHeight w:val="431"/>
        </w:trPr>
        <w:tc>
          <w:tcPr>
            <w:tcW w:w="4465" w:type="dxa"/>
          </w:tcPr>
          <w:p w14:paraId="056813DB" w14:textId="77777777" w:rsidR="009C7BB6" w:rsidRPr="0028070F" w:rsidRDefault="009C7BB6" w:rsidP="0028070F">
            <w:pPr>
              <w:pStyle w:val="Tableheader"/>
              <w:rPr>
                <w:b/>
                <w:bCs/>
              </w:rPr>
            </w:pPr>
            <w:r w:rsidRPr="0028070F">
              <w:rPr>
                <w:b/>
                <w:bCs/>
              </w:rPr>
              <w:t>Risk</w:t>
            </w:r>
          </w:p>
        </w:tc>
        <w:tc>
          <w:tcPr>
            <w:tcW w:w="4466" w:type="dxa"/>
          </w:tcPr>
          <w:p w14:paraId="04CE7E05" w14:textId="77777777" w:rsidR="009C7BB6" w:rsidRPr="0028070F" w:rsidRDefault="009C7BB6" w:rsidP="0028070F">
            <w:pPr>
              <w:pStyle w:val="Tableheader"/>
              <w:rPr>
                <w:b/>
                <w:bCs/>
              </w:rPr>
            </w:pPr>
            <w:r w:rsidRPr="0028070F">
              <w:rPr>
                <w:b/>
                <w:bCs/>
              </w:rPr>
              <w:t>Uncertainty</w:t>
            </w:r>
          </w:p>
        </w:tc>
      </w:tr>
      <w:tr w:rsidR="009C7BB6" w14:paraId="5754144E" w14:textId="77777777" w:rsidTr="0028070F">
        <w:tc>
          <w:tcPr>
            <w:tcW w:w="4465" w:type="dxa"/>
          </w:tcPr>
          <w:p w14:paraId="2B644AB3" w14:textId="77777777" w:rsidR="009C7BB6" w:rsidRPr="005F61B9" w:rsidRDefault="009C7BB6" w:rsidP="0028070F">
            <w:pPr>
              <w:pStyle w:val="Tablebullet"/>
            </w:pPr>
            <w:r>
              <w:t>Risk can be defined as a potential event or condition that, if it occurs, has a positive or negative effect on a project objective. ISO 31000 defines risk as being the effect of uncertainty on objectives.</w:t>
            </w:r>
          </w:p>
          <w:p w14:paraId="41929071" w14:textId="77777777" w:rsidR="009C7BB6" w:rsidRPr="00436941" w:rsidRDefault="009C7BB6" w:rsidP="0028070F">
            <w:pPr>
              <w:pStyle w:val="Tablebullet"/>
            </w:pPr>
            <w:r w:rsidRPr="00B45B7E">
              <w:t>Risks are quantifiable in th</w:t>
            </w:r>
            <w:r w:rsidRPr="000E2C41">
              <w:t xml:space="preserve">at they can be assigned a probability of occurrence and impact by calculation, either known (such as the outcome from throwing dice) or statistical (using </w:t>
            </w:r>
            <w:r>
              <w:t>e</w:t>
            </w:r>
            <w:r w:rsidRPr="000E2C41">
              <w:t>mpirical data from similar events in the past).</w:t>
            </w:r>
          </w:p>
          <w:p w14:paraId="2EBC151B" w14:textId="273B2EF6" w:rsidR="009C7BB6" w:rsidRPr="007820EC" w:rsidRDefault="009C7BB6" w:rsidP="0028070F">
            <w:pPr>
              <w:pStyle w:val="Tablebullet"/>
            </w:pPr>
            <w:r w:rsidRPr="00436941">
              <w:t>Risk with a probability of occurrence of less than 1</w:t>
            </w:r>
            <w:r w:rsidRPr="007820EC">
              <w:t>00</w:t>
            </w:r>
            <w:r w:rsidR="00E66FB4">
              <w:t xml:space="preserve"> per cent</w:t>
            </w:r>
            <w:r w:rsidRPr="007820EC">
              <w:t xml:space="preserve"> may also be known as </w:t>
            </w:r>
            <w:r w:rsidRPr="007820EC">
              <w:rPr>
                <w:b/>
              </w:rPr>
              <w:t>contingent risk.</w:t>
            </w:r>
          </w:p>
        </w:tc>
        <w:tc>
          <w:tcPr>
            <w:tcW w:w="4466" w:type="dxa"/>
          </w:tcPr>
          <w:p w14:paraId="00828B13" w14:textId="6DD24A01" w:rsidR="009C7BB6" w:rsidRPr="007820EC" w:rsidRDefault="009C7BB6" w:rsidP="0028070F">
            <w:pPr>
              <w:pStyle w:val="Tablebullet"/>
            </w:pPr>
            <w:r w:rsidRPr="007820EC">
              <w:t>Uncertainty is the inherent variability of estimates</w:t>
            </w:r>
            <w:r>
              <w:t xml:space="preserve"> and</w:t>
            </w:r>
            <w:r w:rsidRPr="007820EC">
              <w:t xml:space="preserve"> lack of certainty </w:t>
            </w:r>
            <w:r>
              <w:t>to achieve</w:t>
            </w:r>
            <w:r w:rsidRPr="007820EC">
              <w:t xml:space="preserve"> future outcomes</w:t>
            </w:r>
            <w:r>
              <w:t xml:space="preserve"> </w:t>
            </w:r>
            <w:proofErr w:type="gramStart"/>
            <w:r>
              <w:t>e.g.</w:t>
            </w:r>
            <w:proofErr w:type="gramEnd"/>
            <w:r>
              <w:t xml:space="preserve"> a task may take </w:t>
            </w:r>
            <w:r w:rsidR="00A30A87">
              <w:t>three</w:t>
            </w:r>
            <w:r>
              <w:t xml:space="preserve"> to </w:t>
            </w:r>
            <w:r w:rsidR="00A30A87">
              <w:t xml:space="preserve">five </w:t>
            </w:r>
            <w:r>
              <w:t>days to complete</w:t>
            </w:r>
          </w:p>
          <w:p w14:paraId="2B1DF859" w14:textId="77777777" w:rsidR="009C7BB6" w:rsidRPr="007820EC" w:rsidRDefault="009C7BB6" w:rsidP="0028070F">
            <w:pPr>
              <w:pStyle w:val="Tablebullet"/>
            </w:pPr>
            <w:r w:rsidRPr="007820EC">
              <w:t>Uncertainty relates to an inability to define or determine a specific outcome in a precise way. Forecasts, assumptions, judgements, and conditional outcomes often involve uncertainty. Uncertainty can be reduced by undertaking research, evaluations, studies and finding evidence of the impact of future events.</w:t>
            </w:r>
          </w:p>
          <w:p w14:paraId="37CD3AC3" w14:textId="15C2CCED" w:rsidR="009C7BB6" w:rsidRPr="007820EC" w:rsidRDefault="009C7BB6" w:rsidP="0028070F">
            <w:pPr>
              <w:pStyle w:val="Tablebullet"/>
            </w:pPr>
            <w:r w:rsidRPr="007820EC">
              <w:t xml:space="preserve">Uncertainty </w:t>
            </w:r>
            <w:r>
              <w:t xml:space="preserve">that </w:t>
            </w:r>
            <w:r w:rsidRPr="007820EC">
              <w:t>has a 100</w:t>
            </w:r>
            <w:r w:rsidR="00E66FB4">
              <w:t xml:space="preserve"> per cent</w:t>
            </w:r>
            <w:r w:rsidRPr="007820EC">
              <w:t xml:space="preserve"> probability of existence may also be known as </w:t>
            </w:r>
            <w:r w:rsidRPr="007820EC">
              <w:rPr>
                <w:b/>
              </w:rPr>
              <w:t>inherent risk.</w:t>
            </w:r>
          </w:p>
        </w:tc>
      </w:tr>
      <w:tr w:rsidR="009C7BB6" w14:paraId="5164A3A4" w14:textId="77777777" w:rsidTr="0028070F">
        <w:tc>
          <w:tcPr>
            <w:tcW w:w="4465" w:type="dxa"/>
          </w:tcPr>
          <w:p w14:paraId="4F9BE52D" w14:textId="77777777" w:rsidR="009C7BB6" w:rsidRPr="00B45B7E" w:rsidRDefault="009C7BB6" w:rsidP="0028070F">
            <w:pPr>
              <w:pStyle w:val="Tabletext"/>
            </w:pPr>
            <w:r>
              <w:t xml:space="preserve">Example: Encountering contaminated soil in an area with known nearby contamination. The project </w:t>
            </w:r>
            <w:r w:rsidRPr="00B45B7E">
              <w:t>must</w:t>
            </w:r>
            <w:r>
              <w:t xml:space="preserve"> make provision for the potential of incurring the additional expense of soil remediation, and the impact depends on the severity of contamination.</w:t>
            </w:r>
          </w:p>
        </w:tc>
        <w:tc>
          <w:tcPr>
            <w:tcW w:w="4466" w:type="dxa"/>
          </w:tcPr>
          <w:p w14:paraId="2AB3DE51" w14:textId="77777777" w:rsidR="009C7BB6" w:rsidRPr="004D58DD" w:rsidRDefault="009C7BB6" w:rsidP="0028070F">
            <w:pPr>
              <w:pStyle w:val="Tabletext"/>
            </w:pPr>
            <w:r w:rsidRPr="000E2C41">
              <w:t xml:space="preserve">Example: Estimated </w:t>
            </w:r>
            <w:r>
              <w:t xml:space="preserve">variability in construction </w:t>
            </w:r>
            <w:r w:rsidRPr="000E2C41">
              <w:t>activity durations due to no</w:t>
            </w:r>
            <w:r w:rsidRPr="00436941">
              <w:t xml:space="preserve">rmal </w:t>
            </w:r>
            <w:r w:rsidRPr="007820EC">
              <w:t>variation</w:t>
            </w:r>
            <w:r>
              <w:t>s</w:t>
            </w:r>
            <w:r w:rsidRPr="00436941">
              <w:t xml:space="preserve"> in productivity.</w:t>
            </w:r>
          </w:p>
        </w:tc>
      </w:tr>
    </w:tbl>
    <w:p w14:paraId="6A3BBFC4" w14:textId="179687AC" w:rsidR="009C7BB6" w:rsidRDefault="009C7BB6" w:rsidP="009C7BB6"/>
    <w:p w14:paraId="26B095B7" w14:textId="54804B24" w:rsidR="009C7BB6" w:rsidRPr="00982BCA" w:rsidRDefault="009C7BB6" w:rsidP="009C7BB6">
      <w:pPr>
        <w:keepNext/>
      </w:pPr>
      <w:r w:rsidRPr="00EC58A1">
        <w:rPr>
          <w:b/>
        </w:rPr>
        <w:lastRenderedPageBreak/>
        <w:t xml:space="preserve">Risk and </w:t>
      </w:r>
      <w:r w:rsidR="00A30A87">
        <w:rPr>
          <w:b/>
        </w:rPr>
        <w:t>u</w:t>
      </w:r>
      <w:r w:rsidR="00A30A87" w:rsidRPr="00EC58A1">
        <w:rPr>
          <w:b/>
        </w:rPr>
        <w:t>ncertainty</w:t>
      </w:r>
      <w:r w:rsidR="00A30A87">
        <w:t xml:space="preserve"> </w:t>
      </w:r>
      <w:r>
        <w:t>can originate from the project itself or the systems used in delivery, being:</w:t>
      </w:r>
    </w:p>
    <w:p w14:paraId="6F2827DA" w14:textId="14BE82E1" w:rsidR="009C7BB6" w:rsidRDefault="009C7BB6" w:rsidP="00EF1312">
      <w:pPr>
        <w:pStyle w:val="Bullet1"/>
        <w:rPr>
          <w:lang w:eastAsia="en-US"/>
        </w:rPr>
      </w:pPr>
      <w:r w:rsidRPr="38511E75">
        <w:rPr>
          <w:b/>
          <w:bCs/>
        </w:rPr>
        <w:t xml:space="preserve">Project </w:t>
      </w:r>
      <w:r w:rsidR="00541B95" w:rsidRPr="38511E75">
        <w:rPr>
          <w:b/>
          <w:bCs/>
        </w:rPr>
        <w:t>specific</w:t>
      </w:r>
      <w:r>
        <w:t xml:space="preserve">: These are significant risk events or uncertainties specific to the project. The project specific risk is usually reviewed in a workshop, captured in the </w:t>
      </w:r>
      <w:r w:rsidR="00541B95">
        <w:t>risk register</w:t>
      </w:r>
      <w:r>
        <w:t>, and managed to minimise the likelihood of the risk occurring or its impact</w:t>
      </w:r>
      <w:r w:rsidR="00541B95">
        <w:t>:</w:t>
      </w:r>
    </w:p>
    <w:p w14:paraId="49DF97BC" w14:textId="4318570F" w:rsidR="009C7BB6" w:rsidRDefault="00541B95" w:rsidP="00EF1312">
      <w:pPr>
        <w:pStyle w:val="Bullet2"/>
        <w:rPr>
          <w:lang w:eastAsia="en-US"/>
        </w:rPr>
      </w:pPr>
      <w:r>
        <w:t xml:space="preserve">an </w:t>
      </w:r>
      <w:r w:rsidR="009C7BB6">
        <w:t>example of a project</w:t>
      </w:r>
      <w:r w:rsidR="00574CDE">
        <w:noBreakHyphen/>
      </w:r>
      <w:r w:rsidR="009C7BB6">
        <w:t>specific risk event is asbestos contamination on the site</w:t>
      </w:r>
    </w:p>
    <w:p w14:paraId="21CCF358" w14:textId="3BE0B538" w:rsidR="009C7BB6" w:rsidDel="00212C27" w:rsidRDefault="00541B95" w:rsidP="00EF1312">
      <w:pPr>
        <w:pStyle w:val="Bullet2"/>
        <w:rPr>
          <w:lang w:eastAsia="en-US"/>
        </w:rPr>
      </w:pPr>
      <w:r>
        <w:t xml:space="preserve">an </w:t>
      </w:r>
      <w:r w:rsidR="009C7BB6">
        <w:t>example of project</w:t>
      </w:r>
      <w:r w:rsidR="00574CDE">
        <w:noBreakHyphen/>
      </w:r>
      <w:r w:rsidR="009C7BB6">
        <w:t xml:space="preserve">specific uncertainty might be the cost of specific materials </w:t>
      </w:r>
    </w:p>
    <w:p w14:paraId="592EFFAD" w14:textId="0E1F9377" w:rsidR="009C7BB6" w:rsidRDefault="009C7BB6" w:rsidP="00EF1312">
      <w:pPr>
        <w:pStyle w:val="Bullet1"/>
        <w:rPr>
          <w:lang w:eastAsia="en-US"/>
        </w:rPr>
      </w:pPr>
      <w:r w:rsidRPr="38511E75">
        <w:rPr>
          <w:b/>
          <w:bCs/>
        </w:rPr>
        <w:t xml:space="preserve">Systemic: </w:t>
      </w:r>
      <w:r>
        <w:t xml:space="preserve">These are risks and uncertainties from the system delivering the project and the overall context in which it is delivered, which can include the industry, organisation, technology, culture, strategy, and policy </w:t>
      </w:r>
      <w:proofErr w:type="gramStart"/>
      <w:r>
        <w:t>e.g.</w:t>
      </w:r>
      <w:proofErr w:type="gramEnd"/>
      <w:r>
        <w:t xml:space="preserve"> the completeness of scope definition or the quality of project controls. Systemic risks and uncertainties are most often identified top</w:t>
      </w:r>
      <w:r w:rsidR="00574CDE">
        <w:noBreakHyphen/>
      </w:r>
      <w:r>
        <w:t>down through workshops, with senior project and owner executives participating. In general, specific systemic risk events should be escalated to be managed by the State at the portfolio level, and not be included in the project budget or risk estimate unless they can be quantified and justified as specifically applicable to the project</w:t>
      </w:r>
      <w:r w:rsidR="00541B95">
        <w:t>:</w:t>
      </w:r>
    </w:p>
    <w:p w14:paraId="176C5CA3" w14:textId="0F81B2C9" w:rsidR="009C7BB6" w:rsidRDefault="00541B95" w:rsidP="00EF1312">
      <w:pPr>
        <w:pStyle w:val="Bullet2"/>
        <w:rPr>
          <w:lang w:eastAsia="en-US"/>
        </w:rPr>
      </w:pPr>
      <w:r>
        <w:t xml:space="preserve">an </w:t>
      </w:r>
      <w:r w:rsidR="009C7BB6">
        <w:t>example of a systemic risk that should not normally be included in the project risk estimate is sector</w:t>
      </w:r>
      <w:r w:rsidR="00574CDE">
        <w:noBreakHyphen/>
      </w:r>
      <w:r w:rsidR="009C7BB6">
        <w:t>wide industrial action</w:t>
      </w:r>
    </w:p>
    <w:p w14:paraId="332AA365" w14:textId="2E9A3F23" w:rsidR="009C7BB6" w:rsidRDefault="00541B95" w:rsidP="00EF1312">
      <w:pPr>
        <w:pStyle w:val="Bullet2"/>
        <w:rPr>
          <w:lang w:eastAsia="en-US"/>
        </w:rPr>
      </w:pPr>
      <w:r>
        <w:t xml:space="preserve">an </w:t>
      </w:r>
      <w:r w:rsidR="009C7BB6">
        <w:t>example of a systemic risk that might be included in the project budget is disruption to a project in front of Parliament House due to protests or rallies</w:t>
      </w:r>
    </w:p>
    <w:p w14:paraId="05CB2CCA" w14:textId="745FE59E" w:rsidR="009C7BB6" w:rsidRDefault="00541B95" w:rsidP="00EF1312">
      <w:pPr>
        <w:pStyle w:val="Bullet2"/>
        <w:rPr>
          <w:lang w:eastAsia="en-US"/>
        </w:rPr>
      </w:pPr>
      <w:r>
        <w:t xml:space="preserve">an </w:t>
      </w:r>
      <w:r w:rsidR="009C7BB6">
        <w:t>example of systemic uncertainty is changes in wages over time. This should be accounted for in the project budget</w:t>
      </w:r>
    </w:p>
    <w:p w14:paraId="5E8205B7" w14:textId="3AFDE7B2" w:rsidR="009C7BB6" w:rsidRPr="005C4597" w:rsidRDefault="00541B95" w:rsidP="00EF1312">
      <w:pPr>
        <w:pStyle w:val="Bullet2"/>
        <w:rPr>
          <w:lang w:eastAsia="en-US"/>
        </w:rPr>
      </w:pPr>
      <w:r>
        <w:t xml:space="preserve">a </w:t>
      </w:r>
      <w:r w:rsidR="009C7BB6">
        <w:t xml:space="preserve">second example of systemic uncertainty is foreign exchange fluctuations affecting the delivered prices of imported goods and materials, which should be accounted for in the project budget. If hedging is used, the cost of hedging should be considered equivalent to the cost of insurance as discussed in section </w:t>
      </w:r>
      <w:r w:rsidR="009C7BB6" w:rsidRPr="0060089B">
        <w:rPr>
          <w:rStyle w:val="Hyperlink"/>
        </w:rPr>
        <w:fldChar w:fldCharType="begin"/>
      </w:r>
      <w:r w:rsidR="009C7BB6" w:rsidRPr="0060089B">
        <w:instrText xml:space="preserve"> REF _Ref58509707 \r \h </w:instrText>
      </w:r>
      <w:r w:rsidR="00C96312" w:rsidRPr="00471293">
        <w:rPr>
          <w:rStyle w:val="Hyperlink"/>
          <w:highlight w:val="yellow"/>
        </w:rPr>
        <w:instrText xml:space="preserve"> \* MERGEFORMAT </w:instrText>
      </w:r>
      <w:r w:rsidR="009C7BB6" w:rsidRPr="0060089B">
        <w:rPr>
          <w:rStyle w:val="Hyperlink"/>
        </w:rPr>
      </w:r>
      <w:r w:rsidR="009C7BB6" w:rsidRPr="0060089B">
        <w:rPr>
          <w:rStyle w:val="Hyperlink"/>
        </w:rPr>
        <w:fldChar w:fldCharType="separate"/>
      </w:r>
      <w:r w:rsidR="00CB26FC">
        <w:t>2.2.4</w:t>
      </w:r>
      <w:r w:rsidR="009C7BB6" w:rsidRPr="0060089B">
        <w:rPr>
          <w:rStyle w:val="Hyperlink"/>
        </w:rPr>
        <w:fldChar w:fldCharType="end"/>
      </w:r>
      <w:r w:rsidR="009C7BB6">
        <w:t>.</w:t>
      </w:r>
    </w:p>
    <w:p w14:paraId="5C2E35CF" w14:textId="77777777" w:rsidR="009C7BB6" w:rsidDel="00212C27" w:rsidRDefault="009C7BB6" w:rsidP="009C7BB6">
      <w:pPr>
        <w:rPr>
          <w:lang w:eastAsia="en-US"/>
        </w:rPr>
      </w:pPr>
      <w:r w:rsidRPr="38511E75">
        <w:rPr>
          <w:lang w:eastAsia="en-US"/>
        </w:rPr>
        <w:t>Project specific risks and systemic risks are combined during risk analysis to determine the overall risk exposure to the project objectives.</w:t>
      </w:r>
    </w:p>
    <w:p w14:paraId="73D3317E" w14:textId="77777777" w:rsidR="009C7BB6" w:rsidRDefault="009C7BB6" w:rsidP="009C7BB6">
      <w:r>
        <w:t>Throughout the project lifecycle there may be a need to transfer risk information between different groups, usually at the end of each phase. This is a vulnerability, as at these points, risk registers may be filed, and new ones created. Risks that have not been eliminated must be communicated and handed over in a manner that ensures the new owner is accountable and understands the residual risk. Projects must also maintain existing controls to ensure risk management is preserved across phases.</w:t>
      </w:r>
    </w:p>
    <w:p w14:paraId="081EB32D" w14:textId="48E698C1" w:rsidR="009C7BB6" w:rsidRDefault="009C7BB6" w:rsidP="00541B95">
      <w:pPr>
        <w:pStyle w:val="Heading4"/>
      </w:pPr>
      <w:r>
        <w:lastRenderedPageBreak/>
        <w:t xml:space="preserve">Major </w:t>
      </w:r>
      <w:r w:rsidR="00541B95">
        <w:t>risk events</w:t>
      </w:r>
    </w:p>
    <w:p w14:paraId="1CCC7754" w14:textId="77777777" w:rsidR="009C7BB6" w:rsidRDefault="009C7BB6" w:rsidP="0025265E">
      <w:pPr>
        <w:keepNext/>
        <w:rPr>
          <w:bCs/>
        </w:rPr>
      </w:pPr>
      <w:r>
        <w:rPr>
          <w:bCs/>
        </w:rPr>
        <w:t>Projects with a significant likelihood of incurring very large additional costs are unlikely to be sanctioned unless there is a specific need, such as part of a disaster response effort.</w:t>
      </w:r>
    </w:p>
    <w:p w14:paraId="6B0A8AE9" w14:textId="0F9A6B81" w:rsidR="009C7BB6" w:rsidRDefault="009C7BB6" w:rsidP="009C7BB6">
      <w:pPr>
        <w:rPr>
          <w:bCs/>
        </w:rPr>
      </w:pPr>
      <w:r>
        <w:rPr>
          <w:bCs/>
        </w:rPr>
        <w:t>Where there is a strategic need for a project that could be subject to a very large cost increase and the risk cannot be reduced through insurance, these major risk events should be identified in the business case but excluded from the project budget and managed using stand</w:t>
      </w:r>
      <w:r w:rsidR="00574CDE">
        <w:rPr>
          <w:bCs/>
        </w:rPr>
        <w:noBreakHyphen/>
      </w:r>
      <w:r>
        <w:rPr>
          <w:bCs/>
        </w:rPr>
        <w:t>alone funding arrangements. Release will be managed through the change control process, with approval from the portfolio Department Minister, Treasurer or Cabinet.</w:t>
      </w:r>
    </w:p>
    <w:p w14:paraId="0E7FEBBB" w14:textId="4B8BD8E6" w:rsidR="009C7BB6" w:rsidRDefault="009C7BB6" w:rsidP="009C7BB6">
      <w:pPr>
        <w:rPr>
          <w:bCs/>
        </w:rPr>
      </w:pPr>
      <w:r>
        <w:rPr>
          <w:bCs/>
        </w:rPr>
        <w:t>The use of probability to reduce the amount of contingency held is unlikely to be satisfactory for these one</w:t>
      </w:r>
      <w:r w:rsidR="00574CDE">
        <w:rPr>
          <w:bCs/>
        </w:rPr>
        <w:noBreakHyphen/>
      </w:r>
      <w:r>
        <w:rPr>
          <w:bCs/>
        </w:rPr>
        <w:t>off special cases, as holding a proportion of the funding will be insufficient to fund the realised risk event.</w:t>
      </w:r>
    </w:p>
    <w:p w14:paraId="5C832BBD" w14:textId="77777777" w:rsidR="009C7BB6" w:rsidRPr="00CF4047" w:rsidRDefault="009C7BB6" w:rsidP="009C7BB6">
      <w:pPr>
        <w:rPr>
          <w:bCs/>
        </w:rPr>
      </w:pPr>
      <w:r>
        <w:t xml:space="preserve">The use of real options to manage these scenarios may also be considered, as described in the technical supplement </w:t>
      </w:r>
      <w:r w:rsidRPr="00E83893">
        <w:rPr>
          <w:b/>
          <w:bCs/>
        </w:rPr>
        <w:t>Investing under uncertainty – Real options analysis</w:t>
      </w:r>
      <w:r>
        <w:t>.</w:t>
      </w:r>
    </w:p>
    <w:p w14:paraId="2F31E474" w14:textId="486FC059" w:rsidR="009C7BB6" w:rsidRDefault="009C7BB6" w:rsidP="00541B95">
      <w:pPr>
        <w:pStyle w:val="Heading4"/>
      </w:pPr>
      <w:r>
        <w:t xml:space="preserve">Key </w:t>
      </w:r>
      <w:r w:rsidR="00541B95">
        <w:t>documentation</w:t>
      </w:r>
    </w:p>
    <w:p w14:paraId="2815F41C" w14:textId="1F333ADF" w:rsidR="009C7BB6" w:rsidRDefault="009C7BB6" w:rsidP="009C7BB6">
      <w:pPr>
        <w:rPr>
          <w:b/>
        </w:rPr>
      </w:pPr>
      <w:r>
        <w:rPr>
          <w:b/>
        </w:rPr>
        <w:t xml:space="preserve">Costed </w:t>
      </w:r>
      <w:r w:rsidR="00541B95">
        <w:rPr>
          <w:b/>
        </w:rPr>
        <w:t xml:space="preserve">project risk register </w:t>
      </w:r>
      <w:r w:rsidRPr="009B7670">
        <w:t>showing the expected upper and lower limits of cost and schedule impacts of the project risks identified</w:t>
      </w:r>
      <w:r>
        <w:t>. See Appendix 1 for requirements.</w:t>
      </w:r>
    </w:p>
    <w:p w14:paraId="6D4291F6" w14:textId="14541B78" w:rsidR="009C7BB6" w:rsidRDefault="009C7BB6" w:rsidP="009C7BB6">
      <w:r w:rsidRPr="009B7670">
        <w:rPr>
          <w:b/>
        </w:rPr>
        <w:t xml:space="preserve">Project </w:t>
      </w:r>
      <w:r w:rsidR="00541B95" w:rsidRPr="009B7670">
        <w:rPr>
          <w:b/>
        </w:rPr>
        <w:t>risk statement</w:t>
      </w:r>
      <w:r w:rsidR="00541B95">
        <w:t xml:space="preserve"> </w:t>
      </w:r>
      <w:r>
        <w:t>is required in the business case. It explains t</w:t>
      </w:r>
      <w:r w:rsidRPr="009B7670">
        <w:t>he project risk estimate (</w:t>
      </w:r>
      <w:proofErr w:type="gramStart"/>
      <w:r w:rsidRPr="009B7670">
        <w:t>i.e.</w:t>
      </w:r>
      <w:proofErr w:type="gramEnd"/>
      <w:r w:rsidRPr="009B7670">
        <w:t xml:space="preserve"> the base </w:t>
      </w:r>
      <w:r>
        <w:t xml:space="preserve">and excess </w:t>
      </w:r>
      <w:r w:rsidRPr="009B7670">
        <w:t xml:space="preserve">risk </w:t>
      </w:r>
      <w:r>
        <w:t>estimates</w:t>
      </w:r>
      <w:r w:rsidRPr="009B7670">
        <w:t xml:space="preserve">) </w:t>
      </w:r>
      <w:r>
        <w:t>and</w:t>
      </w:r>
      <w:r w:rsidRPr="009B7670">
        <w:t xml:space="preserve"> includ</w:t>
      </w:r>
      <w:r>
        <w:t>es</w:t>
      </w:r>
      <w:r w:rsidRPr="009B7670">
        <w:t xml:space="preserve"> the methodology used for the calculation. </w:t>
      </w:r>
      <w:r>
        <w:t xml:space="preserve">Certification is required from an appropriately qualified and experienced professional to ensure that: </w:t>
      </w:r>
    </w:p>
    <w:p w14:paraId="5CD1C378" w14:textId="086C4F33" w:rsidR="009C7BB6" w:rsidRDefault="009C7BB6" w:rsidP="00EF1312">
      <w:pPr>
        <w:pStyle w:val="Bullet1"/>
      </w:pPr>
      <w:r>
        <w:t>identification and quantification of project risks follow good practice and are predicated on capable management commensurate with the complexity of the project</w:t>
      </w:r>
    </w:p>
    <w:p w14:paraId="7644ABAE" w14:textId="76FF83B7" w:rsidR="009C7BB6" w:rsidRDefault="009C7BB6" w:rsidP="00EF1312">
      <w:pPr>
        <w:pStyle w:val="Bullet1"/>
      </w:pPr>
      <w:r>
        <w:t xml:space="preserve">the estimates disclose all material assumptions </w:t>
      </w:r>
    </w:p>
    <w:p w14:paraId="437B314A" w14:textId="2537BB9E" w:rsidR="009C7BB6" w:rsidRDefault="009C7BB6" w:rsidP="00EF1312">
      <w:pPr>
        <w:pStyle w:val="Bullet1"/>
      </w:pPr>
      <w:r>
        <w:t>departures from government guidelines are identified, explained, and justified in terms of best</w:t>
      </w:r>
      <w:r w:rsidR="00574CDE">
        <w:noBreakHyphen/>
      </w:r>
      <w:r>
        <w:t>for</w:t>
      </w:r>
      <w:r w:rsidR="00574CDE">
        <w:noBreakHyphen/>
      </w:r>
      <w:r>
        <w:t>the</w:t>
      </w:r>
      <w:r w:rsidR="00574CDE">
        <w:noBreakHyphen/>
      </w:r>
      <w:r>
        <w:t>State outcomes.</w:t>
      </w:r>
    </w:p>
    <w:p w14:paraId="0047C097" w14:textId="596EC9A4" w:rsidR="009C7BB6" w:rsidRDefault="009C7BB6" w:rsidP="009C7BB6">
      <w:r w:rsidRPr="007B3400">
        <w:rPr>
          <w:b/>
          <w:bCs/>
        </w:rPr>
        <w:t xml:space="preserve">Risk and </w:t>
      </w:r>
      <w:r w:rsidR="00541B95" w:rsidRPr="007B3400">
        <w:rPr>
          <w:b/>
          <w:bCs/>
        </w:rPr>
        <w:t>opportunity management plan</w:t>
      </w:r>
      <w:r>
        <w:t xml:space="preserve">, a formal document that describes how </w:t>
      </w:r>
      <w:r w:rsidR="00471293">
        <w:t xml:space="preserve">to </w:t>
      </w:r>
      <w:r>
        <w:t>minimise threats and maximise opportunities for project success. The requirements for this document are outlined in the PDDD.</w:t>
      </w:r>
    </w:p>
    <w:p w14:paraId="5BB41F32" w14:textId="0DF2E2CC" w:rsidR="009C7BB6" w:rsidRPr="0065520E" w:rsidRDefault="009C7BB6" w:rsidP="00EE7430">
      <w:pPr>
        <w:pStyle w:val="Heading4"/>
        <w:pageBreakBefore/>
      </w:pPr>
      <w:r>
        <w:lastRenderedPageBreak/>
        <w:t xml:space="preserve">Additional </w:t>
      </w:r>
      <w:r w:rsidR="00541B95">
        <w:t>resources</w:t>
      </w:r>
    </w:p>
    <w:p w14:paraId="281D9FCD" w14:textId="77777777" w:rsidR="009C7BB6" w:rsidRDefault="009C7BB6" w:rsidP="0025265E">
      <w:pPr>
        <w:keepNext/>
      </w:pPr>
      <w:r w:rsidRPr="00C16809">
        <w:t xml:space="preserve">The </w:t>
      </w:r>
      <w:r w:rsidRPr="00073E60">
        <w:rPr>
          <w:b/>
        </w:rPr>
        <w:t xml:space="preserve">Victorian Government Risk Management Framework </w:t>
      </w:r>
      <w:r w:rsidRPr="00073E60">
        <w:t>(VGRMF)</w:t>
      </w:r>
      <w:r w:rsidRPr="00C16809">
        <w:t xml:space="preserve"> </w:t>
      </w:r>
      <w:r w:rsidRPr="00D61C60">
        <w:t xml:space="preserve">provides a minimum common risk management standard for </w:t>
      </w:r>
      <w:r>
        <w:t>project delivery organisations.</w:t>
      </w:r>
    </w:p>
    <w:p w14:paraId="13884D26" w14:textId="77777777" w:rsidR="009C7BB6" w:rsidRPr="00534AE2" w:rsidRDefault="009C7BB6" w:rsidP="0025265E">
      <w:pPr>
        <w:keepNext/>
      </w:pPr>
      <w:r>
        <w:t xml:space="preserve">As the government’s insurer and risk adviser, </w:t>
      </w:r>
      <w:bookmarkStart w:id="233" w:name="_Hlk38447687"/>
      <w:r>
        <w:t xml:space="preserve">the </w:t>
      </w:r>
      <w:r w:rsidRPr="00073E60">
        <w:rPr>
          <w:b/>
        </w:rPr>
        <w:t>Victorian Managed Insurance Agency</w:t>
      </w:r>
      <w:r w:rsidRPr="0065520E">
        <w:rPr>
          <w:b/>
        </w:rPr>
        <w:t xml:space="preserve"> </w:t>
      </w:r>
      <w:r w:rsidRPr="0065520E">
        <w:t>(VMIA),</w:t>
      </w:r>
      <w:r>
        <w:t xml:space="preserve"> supports VGRMF implementation</w:t>
      </w:r>
      <w:r w:rsidRPr="00534AE2">
        <w:t>. VMIA ad</w:t>
      </w:r>
      <w:r>
        <w:t>vice, guidelines and tools</w:t>
      </w:r>
      <w:r w:rsidRPr="00534AE2">
        <w:t xml:space="preserve"> </w:t>
      </w:r>
      <w:r>
        <w:t>support</w:t>
      </w:r>
      <w:r w:rsidRPr="00534AE2">
        <w:t xml:space="preserve"> in </w:t>
      </w:r>
      <w:r>
        <w:t xml:space="preserve">the </w:t>
      </w:r>
      <w:r w:rsidRPr="00534AE2">
        <w:t xml:space="preserve">identification and management of </w:t>
      </w:r>
      <w:r>
        <w:t>signific</w:t>
      </w:r>
      <w:r w:rsidRPr="00534AE2">
        <w:t>ant strategic and financial risks</w:t>
      </w:r>
      <w:r>
        <w:t xml:space="preserve"> including:</w:t>
      </w:r>
    </w:p>
    <w:bookmarkEnd w:id="233"/>
    <w:p w14:paraId="10D935F0" w14:textId="1032523F" w:rsidR="009C7BB6" w:rsidRPr="00534AE2" w:rsidRDefault="009C7BB6" w:rsidP="0025265E">
      <w:pPr>
        <w:pStyle w:val="Bullet1"/>
        <w:keepNext/>
      </w:pPr>
      <w:r>
        <w:t>b</w:t>
      </w:r>
      <w:r w:rsidRPr="00534AE2">
        <w:t>reach of environmental protection</w:t>
      </w:r>
      <w:r>
        <w:t xml:space="preserve"> or </w:t>
      </w:r>
      <w:r w:rsidRPr="00534AE2">
        <w:t>sustainability legislation</w:t>
      </w:r>
    </w:p>
    <w:p w14:paraId="77F6F434" w14:textId="3B330E78" w:rsidR="009C7BB6" w:rsidRPr="00534AE2" w:rsidRDefault="009C7BB6" w:rsidP="00EF1312">
      <w:pPr>
        <w:pStyle w:val="Bullet1"/>
      </w:pPr>
      <w:r>
        <w:t>poor understanding of stakeholder expectations</w:t>
      </w:r>
    </w:p>
    <w:p w14:paraId="580372B0" w14:textId="41C1C992" w:rsidR="009C7BB6" w:rsidRPr="00534AE2" w:rsidRDefault="009C7BB6" w:rsidP="00EF1312">
      <w:pPr>
        <w:pStyle w:val="Bullet1"/>
      </w:pPr>
      <w:r>
        <w:t>n</w:t>
      </w:r>
      <w:r w:rsidRPr="00534AE2">
        <w:t>egative/hostile/inaccurate press coverage</w:t>
      </w:r>
    </w:p>
    <w:p w14:paraId="1753B743" w14:textId="7666AE5F" w:rsidR="009C7BB6" w:rsidRPr="00534AE2" w:rsidRDefault="009C7BB6" w:rsidP="00EF1312">
      <w:pPr>
        <w:pStyle w:val="Bullet1"/>
      </w:pPr>
      <w:r>
        <w:t>u</w:t>
      </w:r>
      <w:r w:rsidRPr="00534AE2">
        <w:t>nethical business practices</w:t>
      </w:r>
      <w:r w:rsidR="0031342B">
        <w:t>.</w:t>
      </w:r>
    </w:p>
    <w:p w14:paraId="1B60A98B" w14:textId="66970352" w:rsidR="009C7BB6" w:rsidRPr="00C16809" w:rsidRDefault="009C7BB6" w:rsidP="00541B95">
      <w:pPr>
        <w:pStyle w:val="Heading4"/>
      </w:pPr>
      <w:r w:rsidRPr="00C16809">
        <w:t xml:space="preserve">Investing under </w:t>
      </w:r>
      <w:r w:rsidR="00541B95" w:rsidRPr="00C16809">
        <w:t>uncertainty</w:t>
      </w:r>
    </w:p>
    <w:p w14:paraId="66550A7E" w14:textId="77777777" w:rsidR="009C7BB6" w:rsidRDefault="009C7BB6" w:rsidP="00541B95">
      <w:pPr>
        <w:keepNext/>
        <w:spacing w:line="252" w:lineRule="auto"/>
      </w:pPr>
      <w:r>
        <w:t>The following DTF guidance documents can</w:t>
      </w:r>
      <w:r w:rsidRPr="00C16809">
        <w:t xml:space="preserve"> assist </w:t>
      </w:r>
      <w:r>
        <w:t>project organisations</w:t>
      </w:r>
      <w:r w:rsidRPr="00C16809">
        <w:t xml:space="preserve"> in the consideration and management of the potential effects of uncertainty on infrastructure </w:t>
      </w:r>
      <w:r>
        <w:t>project</w:t>
      </w:r>
      <w:r w:rsidRPr="00C16809">
        <w:t xml:space="preserve"> development and delivery.</w:t>
      </w:r>
    </w:p>
    <w:p w14:paraId="49B329BF" w14:textId="77777777" w:rsidR="009C7BB6" w:rsidRDefault="009C7BB6" w:rsidP="00EF1312">
      <w:pPr>
        <w:pStyle w:val="Bullet1"/>
      </w:pPr>
      <w:r w:rsidRPr="00073E60">
        <w:rPr>
          <w:b/>
          <w:bCs/>
        </w:rPr>
        <w:t>Investment Management Standard</w:t>
      </w:r>
      <w:r w:rsidRPr="00073E60">
        <w:t xml:space="preserve"> (IMS)</w:t>
      </w:r>
      <w:r>
        <w:t xml:space="preserve"> discusses risk and uncertainty management in public investment. </w:t>
      </w:r>
      <w:r w:rsidRPr="00FC136F">
        <w:t>The IMS requires that</w:t>
      </w:r>
      <w:r>
        <w:t xml:space="preserve"> each IMS workshop considers how</w:t>
      </w:r>
      <w:r w:rsidRPr="00FC136F">
        <w:t xml:space="preserve"> investment may be impacted by uncertainty, and how the preferred response might change if assumptions </w:t>
      </w:r>
      <w:r>
        <w:t>do no</w:t>
      </w:r>
      <w:r w:rsidRPr="00FC136F">
        <w:t xml:space="preserve">t </w:t>
      </w:r>
      <w:proofErr w:type="gramStart"/>
      <w:r w:rsidRPr="00FC136F">
        <w:t>hold</w:t>
      </w:r>
      <w:proofErr w:type="gramEnd"/>
      <w:r w:rsidRPr="00FC136F">
        <w:t xml:space="preserve"> or future conditions do not unfold as expected. </w:t>
      </w:r>
    </w:p>
    <w:p w14:paraId="79555814" w14:textId="7C01D7F9" w:rsidR="009C7BB6" w:rsidRDefault="009C7BB6" w:rsidP="00EF1312">
      <w:pPr>
        <w:pStyle w:val="Bullet1"/>
      </w:pPr>
      <w:r w:rsidRPr="00072A9E">
        <w:t>Investment Lifecycle and High Value High Risk Guidelines</w:t>
      </w:r>
      <w:r w:rsidRPr="00C16809">
        <w:t xml:space="preserve"> </w:t>
      </w:r>
      <w:r>
        <w:t>suggest a</w:t>
      </w:r>
      <w:r w:rsidRPr="00C648F7">
        <w:t xml:space="preserve">ctions </w:t>
      </w:r>
      <w:r>
        <w:t xml:space="preserve">to </w:t>
      </w:r>
      <w:r w:rsidRPr="00C16809">
        <w:t>address uncertainty</w:t>
      </w:r>
      <w:r w:rsidRPr="00C648F7">
        <w:t xml:space="preserve"> </w:t>
      </w:r>
      <w:r>
        <w:t xml:space="preserve">across the project lifecycle in the technical supplement </w:t>
      </w:r>
      <w:r w:rsidRPr="00E83893">
        <w:rPr>
          <w:bCs/>
        </w:rPr>
        <w:t>Investing under uncertainty – Real options analysis</w:t>
      </w:r>
      <w:bookmarkStart w:id="234" w:name="_Toc34386882"/>
      <w:bookmarkStart w:id="235" w:name="_Toc34391617"/>
      <w:bookmarkStart w:id="236" w:name="_Toc24621580"/>
      <w:bookmarkStart w:id="237" w:name="_Toc24621886"/>
      <w:bookmarkStart w:id="238" w:name="_Toc24970075"/>
      <w:bookmarkStart w:id="239" w:name="_Toc24970573"/>
      <w:bookmarkStart w:id="240" w:name="_Toc24970729"/>
      <w:bookmarkStart w:id="241" w:name="_Toc24970885"/>
      <w:bookmarkStart w:id="242" w:name="_Toc24971041"/>
      <w:bookmarkStart w:id="243" w:name="_Toc24971668"/>
      <w:bookmarkStart w:id="244" w:name="_Toc24971824"/>
      <w:bookmarkStart w:id="245" w:name="_Toc24972212"/>
      <w:bookmarkStart w:id="246" w:name="_Toc24972368"/>
      <w:bookmarkStart w:id="247" w:name="_Toc24972524"/>
      <w:bookmarkStart w:id="248" w:name="_Toc24972625"/>
      <w:bookmarkStart w:id="249" w:name="_Toc24972781"/>
      <w:bookmarkStart w:id="250" w:name="_Toc24972937"/>
      <w:bookmarkStart w:id="251" w:name="_Toc24973093"/>
      <w:bookmarkStart w:id="252" w:name="_Toc24973255"/>
      <w:bookmarkStart w:id="253" w:name="_Toc24973785"/>
      <w:bookmarkStart w:id="254" w:name="_Toc24973948"/>
      <w:bookmarkStart w:id="255" w:name="_Toc24974731"/>
      <w:bookmarkStart w:id="256" w:name="_Toc24974894"/>
      <w:bookmarkStart w:id="257" w:name="_Toc24975057"/>
      <w:bookmarkStart w:id="258" w:name="_Toc24975253"/>
      <w:bookmarkStart w:id="259" w:name="_Toc24975416"/>
      <w:bookmarkStart w:id="260" w:name="_Toc24975579"/>
      <w:bookmarkStart w:id="261" w:name="_Toc24975742"/>
      <w:bookmarkStart w:id="262" w:name="_Toc24975904"/>
      <w:bookmarkStart w:id="263" w:name="_Toc24977034"/>
      <w:bookmarkStart w:id="264" w:name="_Toc24977198"/>
      <w:bookmarkStart w:id="265" w:name="_Toc24977786"/>
      <w:bookmarkStart w:id="266" w:name="_Toc24977956"/>
      <w:bookmarkStart w:id="267" w:name="_Toc24978114"/>
      <w:bookmarkStart w:id="268" w:name="_Toc24978449"/>
      <w:bookmarkStart w:id="269" w:name="_Toc24978620"/>
      <w:bookmarkStart w:id="270" w:name="_Toc24978735"/>
      <w:bookmarkStart w:id="271" w:name="_Toc24978909"/>
      <w:bookmarkStart w:id="272" w:name="_Toc24979083"/>
      <w:bookmarkStart w:id="273" w:name="_Toc24979347"/>
      <w:bookmarkStart w:id="274" w:name="_Toc24979521"/>
      <w:bookmarkStart w:id="275" w:name="_Toc24979695"/>
      <w:bookmarkStart w:id="276" w:name="_Toc24979783"/>
      <w:bookmarkStart w:id="277" w:name="_Toc24979957"/>
      <w:bookmarkStart w:id="278" w:name="_Toc24980311"/>
      <w:bookmarkStart w:id="279" w:name="_Toc24980473"/>
      <w:bookmarkStart w:id="280" w:name="_Toc24980636"/>
      <w:bookmarkStart w:id="281" w:name="_Toc24980547"/>
      <w:bookmarkStart w:id="282" w:name="_Toc24986411"/>
      <w:bookmarkStart w:id="283" w:name="_Toc24988285"/>
      <w:bookmarkStart w:id="284" w:name="_Toc25078900"/>
      <w:bookmarkStart w:id="285" w:name="_Toc25251508"/>
      <w:bookmarkStart w:id="286" w:name="_Toc25251808"/>
      <w:bookmarkStart w:id="287" w:name="_Toc23169594"/>
      <w:bookmarkStart w:id="288" w:name="_Toc23176616"/>
      <w:bookmarkStart w:id="289" w:name="_Toc23345510"/>
      <w:bookmarkStart w:id="290" w:name="_Toc23521004"/>
      <w:bookmarkStart w:id="291" w:name="_Toc23818654"/>
      <w:bookmarkStart w:id="292" w:name="_Toc23867154"/>
      <w:bookmarkStart w:id="293" w:name="_Toc23867623"/>
      <w:bookmarkStart w:id="294" w:name="_Toc24975744"/>
      <w:bookmarkStart w:id="295" w:name="_Toc24979785"/>
      <w:bookmarkStart w:id="296" w:name="_Toc24991040"/>
      <w:bookmarkStart w:id="297" w:name="_Toc24991197"/>
      <w:bookmarkStart w:id="298" w:name="_Toc25251510"/>
      <w:bookmarkStart w:id="299" w:name="_Toc30172213"/>
      <w:bookmarkStart w:id="300" w:name="_Toc30174920"/>
      <w:bookmarkStart w:id="301" w:name="_Toc24621585"/>
      <w:bookmarkStart w:id="302" w:name="_Toc24621891"/>
      <w:bookmarkStart w:id="303" w:name="_Toc24970080"/>
      <w:bookmarkStart w:id="304" w:name="_Toc24970578"/>
      <w:bookmarkStart w:id="305" w:name="_Toc24970734"/>
      <w:bookmarkStart w:id="306" w:name="_Toc24970890"/>
      <w:bookmarkStart w:id="307" w:name="_Toc24971046"/>
      <w:bookmarkStart w:id="308" w:name="_Toc24971673"/>
      <w:bookmarkStart w:id="309" w:name="_Toc24971829"/>
      <w:bookmarkStart w:id="310" w:name="_Toc24972217"/>
      <w:bookmarkStart w:id="311" w:name="_Toc24972373"/>
      <w:bookmarkStart w:id="312" w:name="_Toc24972529"/>
      <w:bookmarkStart w:id="313" w:name="_Toc24972630"/>
      <w:bookmarkStart w:id="314" w:name="_Toc24972786"/>
      <w:bookmarkStart w:id="315" w:name="_Toc24972942"/>
      <w:bookmarkStart w:id="316" w:name="_Toc24973098"/>
      <w:bookmarkStart w:id="317" w:name="_Toc24973260"/>
      <w:bookmarkStart w:id="318" w:name="_Toc24973790"/>
      <w:bookmarkStart w:id="319" w:name="_Toc24973953"/>
      <w:bookmarkStart w:id="320" w:name="_Toc24974736"/>
      <w:bookmarkStart w:id="321" w:name="_Toc24974899"/>
      <w:bookmarkStart w:id="322" w:name="_Toc24975062"/>
      <w:bookmarkStart w:id="323" w:name="_Toc24975258"/>
      <w:bookmarkStart w:id="324" w:name="_Toc24975421"/>
      <w:bookmarkStart w:id="325" w:name="_Toc24975584"/>
      <w:bookmarkStart w:id="326" w:name="_Toc24975747"/>
      <w:bookmarkStart w:id="327" w:name="_Toc24975909"/>
      <w:bookmarkStart w:id="328" w:name="_Toc24977039"/>
      <w:bookmarkStart w:id="329" w:name="_Toc24977203"/>
      <w:bookmarkStart w:id="330" w:name="_Toc24977791"/>
      <w:bookmarkStart w:id="331" w:name="_Toc24977961"/>
      <w:bookmarkStart w:id="332" w:name="_Toc24978119"/>
      <w:bookmarkStart w:id="333" w:name="_Toc24978454"/>
      <w:bookmarkStart w:id="334" w:name="_Toc24978625"/>
      <w:bookmarkStart w:id="335" w:name="_Toc24978740"/>
      <w:bookmarkStart w:id="336" w:name="_Toc24978914"/>
      <w:bookmarkStart w:id="337" w:name="_Toc24979088"/>
      <w:bookmarkStart w:id="338" w:name="_Toc24979352"/>
      <w:bookmarkStart w:id="339" w:name="_Toc24979526"/>
      <w:bookmarkStart w:id="340" w:name="_Toc24979700"/>
      <w:bookmarkStart w:id="341" w:name="_Toc24979788"/>
      <w:bookmarkStart w:id="342" w:name="_Toc24979962"/>
      <w:bookmarkStart w:id="343" w:name="_Toc24980316"/>
      <w:bookmarkStart w:id="344" w:name="_Toc24980478"/>
      <w:bookmarkStart w:id="345" w:name="_Toc24980641"/>
      <w:bookmarkStart w:id="346" w:name="_Toc24980552"/>
      <w:bookmarkStart w:id="347" w:name="_Toc24986416"/>
      <w:bookmarkStart w:id="348" w:name="_Toc24988290"/>
      <w:bookmarkStart w:id="349" w:name="_Toc25078905"/>
      <w:bookmarkStart w:id="350" w:name="_Toc25251513"/>
      <w:bookmarkStart w:id="351" w:name="_Toc25251813"/>
      <w:bookmarkStart w:id="352" w:name="_Toc23169597"/>
      <w:bookmarkStart w:id="353" w:name="_Toc23176619"/>
      <w:bookmarkStart w:id="354" w:name="_Toc23345513"/>
      <w:bookmarkStart w:id="355" w:name="_Toc23521007"/>
      <w:bookmarkStart w:id="356" w:name="_Toc23818657"/>
      <w:bookmarkStart w:id="357" w:name="_Toc23867157"/>
      <w:bookmarkStart w:id="358" w:name="_Toc23867626"/>
      <w:bookmarkStart w:id="359" w:name="_Toc24975754"/>
      <w:bookmarkStart w:id="360" w:name="_Toc24979795"/>
      <w:bookmarkStart w:id="361" w:name="_Toc24991042"/>
      <w:bookmarkStart w:id="362" w:name="_Toc24991199"/>
      <w:bookmarkStart w:id="363" w:name="_Toc25251520"/>
      <w:bookmarkStart w:id="364" w:name="_Toc30172215"/>
      <w:bookmarkStart w:id="365" w:name="_Toc3017492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w:t>
      </w:r>
    </w:p>
    <w:p w14:paraId="278A007F" w14:textId="598F0028" w:rsidR="009C7BB6" w:rsidRDefault="009C7BB6" w:rsidP="00541B95">
      <w:pPr>
        <w:pStyle w:val="Heading4"/>
      </w:pPr>
      <w:r w:rsidRPr="0065520E">
        <w:t xml:space="preserve">Maturity </w:t>
      </w:r>
      <w:r w:rsidR="00541B95" w:rsidRPr="0065520E">
        <w:t>assessment</w:t>
      </w:r>
    </w:p>
    <w:p w14:paraId="4763B983" w14:textId="55F08A3D" w:rsidR="009C7BB6" w:rsidRDefault="009C7BB6" w:rsidP="009C7BB6">
      <w:pPr>
        <w:rPr>
          <w:bCs/>
        </w:rPr>
      </w:pPr>
      <w:r w:rsidRPr="00341EDD">
        <w:rPr>
          <w:bCs/>
        </w:rPr>
        <w:t xml:space="preserve">The maturity levels for </w:t>
      </w:r>
      <w:r>
        <w:rPr>
          <w:bCs/>
        </w:rPr>
        <w:t>risk</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 (under or overperformance may unnecessarily incur additional time and/or cost).</w:t>
      </w:r>
    </w:p>
    <w:p w14:paraId="5D4C7904" w14:textId="2E556078" w:rsidR="009C7BB6" w:rsidRDefault="009C7BB6" w:rsidP="0025265E">
      <w:pPr>
        <w:pStyle w:val="Caption"/>
        <w:pageBreakBefore/>
      </w:pPr>
      <w:bookmarkStart w:id="366" w:name="_Toc40778967"/>
      <w:bookmarkStart w:id="367" w:name="_Toc40955322"/>
      <w:bookmarkStart w:id="368" w:name="_Toc75332518"/>
      <w:bookmarkStart w:id="369" w:name="_Toc78962117"/>
      <w:r>
        <w:lastRenderedPageBreak/>
        <w:t xml:space="preserve">Table </w:t>
      </w:r>
      <w:r>
        <w:fldChar w:fldCharType="begin"/>
      </w:r>
      <w:r>
        <w:instrText>SEQ Table \* ARABIC</w:instrText>
      </w:r>
      <w:r>
        <w:fldChar w:fldCharType="separate"/>
      </w:r>
      <w:r w:rsidR="00CB26FC">
        <w:rPr>
          <w:noProof/>
        </w:rPr>
        <w:t>7</w:t>
      </w:r>
      <w:r>
        <w:fldChar w:fldCharType="end"/>
      </w:r>
      <w:r>
        <w:t xml:space="preserve"> – Risk maturity assessment</w:t>
      </w:r>
      <w:bookmarkStart w:id="370" w:name="_Time"/>
      <w:bookmarkEnd w:id="366"/>
      <w:bookmarkEnd w:id="367"/>
      <w:bookmarkEnd w:id="368"/>
      <w:bookmarkEnd w:id="369"/>
      <w:bookmarkEnd w:id="370"/>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5265E" w:rsidRPr="0028070F" w14:paraId="1E867BFE" w14:textId="77777777" w:rsidTr="0025265E">
        <w:trPr>
          <w:cantSplit/>
          <w:tblHeader/>
        </w:trPr>
        <w:tc>
          <w:tcPr>
            <w:tcW w:w="2679" w:type="dxa"/>
            <w:shd w:val="clear" w:color="auto" w:fill="E35205" w:themeFill="accent5"/>
          </w:tcPr>
          <w:p w14:paraId="1EB81901" w14:textId="77777777" w:rsidR="0025265E" w:rsidRPr="0028070F" w:rsidRDefault="0025265E" w:rsidP="005F736F">
            <w:pPr>
              <w:pStyle w:val="Tableheader"/>
            </w:pPr>
            <w:r w:rsidRPr="0028070F">
              <w:t>DEFINED</w:t>
            </w:r>
            <w:r>
              <w:br/>
              <w:t xml:space="preserve">All projects </w:t>
            </w:r>
          </w:p>
        </w:tc>
        <w:tc>
          <w:tcPr>
            <w:tcW w:w="2976" w:type="dxa"/>
            <w:shd w:val="clear" w:color="auto" w:fill="00B7BD" w:themeFill="accent3"/>
          </w:tcPr>
          <w:p w14:paraId="17A4053F" w14:textId="77777777" w:rsidR="0025265E" w:rsidRPr="0028070F" w:rsidRDefault="0025265E" w:rsidP="005F736F">
            <w:pPr>
              <w:pStyle w:val="Tableheader"/>
            </w:pPr>
            <w:r w:rsidRPr="0028070F">
              <w:t>MANAGED</w:t>
            </w:r>
            <w:r>
              <w:br/>
              <w:t>HVHR projects</w:t>
            </w:r>
          </w:p>
        </w:tc>
        <w:tc>
          <w:tcPr>
            <w:tcW w:w="3402" w:type="dxa"/>
            <w:shd w:val="clear" w:color="auto" w:fill="F6BE00" w:themeFill="accent6"/>
          </w:tcPr>
          <w:p w14:paraId="0A69F91D" w14:textId="77777777" w:rsidR="0025265E" w:rsidRPr="0028070F" w:rsidRDefault="0025265E" w:rsidP="005F736F">
            <w:pPr>
              <w:pStyle w:val="Tableheader"/>
            </w:pPr>
            <w:r w:rsidRPr="0028070F">
              <w:t>OPTIMISING</w:t>
            </w:r>
          </w:p>
        </w:tc>
      </w:tr>
      <w:tr w:rsidR="0025265E" w:rsidRPr="0083626F" w14:paraId="57D3796C" w14:textId="77777777" w:rsidTr="005F736F">
        <w:trPr>
          <w:cantSplit/>
        </w:trPr>
        <w:tc>
          <w:tcPr>
            <w:tcW w:w="2679" w:type="dxa"/>
            <w:shd w:val="clear" w:color="auto" w:fill="FDDAC8" w:themeFill="accent5" w:themeFillTint="33"/>
          </w:tcPr>
          <w:p w14:paraId="284F8A6E" w14:textId="5CE88992" w:rsidR="0025265E" w:rsidRPr="001A4ACB" w:rsidRDefault="0025265E" w:rsidP="0025265E">
            <w:pPr>
              <w:pStyle w:val="Tabletext"/>
            </w:pPr>
            <w:r w:rsidRPr="0025265E">
              <w:t>Risks are identified in the risk register, linked to cost and schedule impacts, and allocated to the party best placed to manage it.</w:t>
            </w:r>
          </w:p>
        </w:tc>
        <w:tc>
          <w:tcPr>
            <w:tcW w:w="2976" w:type="dxa"/>
            <w:shd w:val="clear" w:color="auto" w:fill="BEFCFF" w:themeFill="accent3" w:themeFillTint="33"/>
          </w:tcPr>
          <w:p w14:paraId="0E7E588F" w14:textId="5FF27EAD" w:rsidR="0025265E" w:rsidRPr="001A4ACB" w:rsidRDefault="0025265E" w:rsidP="0025265E">
            <w:pPr>
              <w:pStyle w:val="Tabletext"/>
            </w:pPr>
            <w:r w:rsidRPr="0025265E">
              <w:t>Risk processes are integral to the project management process and are implemented at the earliest stages. There is a comprehensive identification of project/program risks.</w:t>
            </w:r>
          </w:p>
        </w:tc>
        <w:tc>
          <w:tcPr>
            <w:tcW w:w="3402" w:type="dxa"/>
            <w:shd w:val="clear" w:color="auto" w:fill="FFF2CA" w:themeFill="accent6" w:themeFillTint="33"/>
          </w:tcPr>
          <w:p w14:paraId="20181B13" w14:textId="74F2AE7A" w:rsidR="0025265E" w:rsidRPr="001A4ACB" w:rsidRDefault="0025265E" w:rsidP="0025265E">
            <w:pPr>
              <w:pStyle w:val="Tabletext"/>
            </w:pPr>
            <w:r w:rsidRPr="0025265E">
              <w:t>Risk processes include the identification, quantification, and management of project portfolio risk.</w:t>
            </w:r>
          </w:p>
        </w:tc>
      </w:tr>
      <w:tr w:rsidR="0025265E" w:rsidRPr="0083626F" w14:paraId="5843EF11" w14:textId="77777777" w:rsidTr="005F736F">
        <w:trPr>
          <w:cantSplit/>
        </w:trPr>
        <w:tc>
          <w:tcPr>
            <w:tcW w:w="2679" w:type="dxa"/>
            <w:shd w:val="clear" w:color="auto" w:fill="FDDAC8" w:themeFill="accent5" w:themeFillTint="33"/>
          </w:tcPr>
          <w:p w14:paraId="3A95CFB2" w14:textId="5C7E2A42" w:rsidR="0025265E" w:rsidRPr="0025265E" w:rsidRDefault="0025265E" w:rsidP="0025265E">
            <w:pPr>
              <w:pStyle w:val="Tabletext"/>
            </w:pPr>
            <w:r w:rsidRPr="0025265E">
              <w:t>Team understands risk management processes (ISO</w:t>
            </w:r>
            <w:r w:rsidR="00C96312">
              <w:t xml:space="preserve"> </w:t>
            </w:r>
            <w:r w:rsidRPr="0025265E">
              <w:t>31000) and an effective allocation of risk roles and responsibilities.</w:t>
            </w:r>
            <w:r w:rsidRPr="0025265E" w:rsidDel="00D64595">
              <w:t xml:space="preserve"> </w:t>
            </w:r>
          </w:p>
        </w:tc>
        <w:tc>
          <w:tcPr>
            <w:tcW w:w="2976" w:type="dxa"/>
            <w:shd w:val="clear" w:color="auto" w:fill="BEFCFF" w:themeFill="accent3" w:themeFillTint="33"/>
          </w:tcPr>
          <w:p w14:paraId="204DA2F4" w14:textId="3B70F231" w:rsidR="0025265E" w:rsidRPr="0025265E" w:rsidRDefault="0025265E" w:rsidP="0025265E">
            <w:pPr>
              <w:pStyle w:val="Tabletext"/>
            </w:pPr>
            <w:r w:rsidRPr="0025265E">
              <w:t>The risk management process leads to the selection of risk</w:t>
            </w:r>
            <w:r w:rsidR="00574CDE">
              <w:noBreakHyphen/>
            </w:r>
            <w:r w:rsidRPr="0025265E">
              <w:t>efficient strategic choices when setting project objectives and choosing between options for project solutions or delivery (including choice of commercial model).</w:t>
            </w:r>
          </w:p>
        </w:tc>
        <w:tc>
          <w:tcPr>
            <w:tcW w:w="3402" w:type="dxa"/>
            <w:shd w:val="clear" w:color="auto" w:fill="FFF2CA" w:themeFill="accent6" w:themeFillTint="33"/>
          </w:tcPr>
          <w:p w14:paraId="5D712276" w14:textId="0FFCC298" w:rsidR="0025265E" w:rsidRPr="0025265E" w:rsidRDefault="0025265E" w:rsidP="0025265E">
            <w:pPr>
              <w:pStyle w:val="Tabletext"/>
            </w:pPr>
            <w:r w:rsidRPr="0025265E">
              <w:t>Effective planning for risk occurs and ensures objectives are met. It is supported by software and an updated database of lessons learned.</w:t>
            </w:r>
          </w:p>
        </w:tc>
      </w:tr>
      <w:tr w:rsidR="0025265E" w:rsidRPr="0083626F" w14:paraId="23216AA5" w14:textId="77777777" w:rsidTr="005F736F">
        <w:trPr>
          <w:cantSplit/>
        </w:trPr>
        <w:tc>
          <w:tcPr>
            <w:tcW w:w="2679" w:type="dxa"/>
            <w:shd w:val="clear" w:color="auto" w:fill="FDDAC8" w:themeFill="accent5" w:themeFillTint="33"/>
          </w:tcPr>
          <w:p w14:paraId="0188D1BF" w14:textId="5405012D" w:rsidR="0025265E" w:rsidRPr="0025265E" w:rsidRDefault="0025265E" w:rsidP="0025265E">
            <w:pPr>
              <w:pStyle w:val="Tabletext"/>
            </w:pPr>
            <w:r w:rsidRPr="0025265E">
              <w:t>Risk response plans exist and are based on documented processes which includes strategy, contingency and treatment planning.</w:t>
            </w:r>
          </w:p>
        </w:tc>
        <w:tc>
          <w:tcPr>
            <w:tcW w:w="2976" w:type="dxa"/>
            <w:shd w:val="clear" w:color="auto" w:fill="BEFCFF" w:themeFill="accent3" w:themeFillTint="33"/>
          </w:tcPr>
          <w:p w14:paraId="78E32EED" w14:textId="5F0AEEE4" w:rsidR="0025265E" w:rsidRPr="0025265E" w:rsidRDefault="0025265E" w:rsidP="0025265E">
            <w:pPr>
              <w:pStyle w:val="Tabletext"/>
            </w:pPr>
            <w:r w:rsidRPr="0025265E">
              <w:t>Sources of uncertainty that could affect the achievement of project objectives are managed systematically to optimise project outcomes.</w:t>
            </w:r>
          </w:p>
        </w:tc>
        <w:tc>
          <w:tcPr>
            <w:tcW w:w="3402" w:type="dxa"/>
            <w:shd w:val="clear" w:color="auto" w:fill="FFF2CA" w:themeFill="accent6" w:themeFillTint="33"/>
          </w:tcPr>
          <w:p w14:paraId="3E8C3030" w14:textId="09C09ACB" w:rsidR="0025265E" w:rsidRPr="0025265E" w:rsidRDefault="0025265E" w:rsidP="0025265E">
            <w:pPr>
              <w:pStyle w:val="Tabletext"/>
            </w:pPr>
            <w:r w:rsidRPr="0025265E">
              <w:t>A well</w:t>
            </w:r>
            <w:r w:rsidR="00574CDE">
              <w:noBreakHyphen/>
            </w:r>
            <w:r w:rsidRPr="0025265E">
              <w:t>defined documentation process exists, which includes advanced integrated risk strategy planning.</w:t>
            </w:r>
          </w:p>
        </w:tc>
      </w:tr>
      <w:tr w:rsidR="0025265E" w:rsidRPr="0083626F" w14:paraId="40750D07" w14:textId="77777777" w:rsidTr="005F736F">
        <w:trPr>
          <w:cantSplit/>
        </w:trPr>
        <w:tc>
          <w:tcPr>
            <w:tcW w:w="2679" w:type="dxa"/>
            <w:shd w:val="clear" w:color="auto" w:fill="FDDAC8" w:themeFill="accent5" w:themeFillTint="33"/>
          </w:tcPr>
          <w:p w14:paraId="7BA23E4D" w14:textId="6581A36D" w:rsidR="0025265E" w:rsidRPr="0025265E" w:rsidRDefault="0025265E" w:rsidP="0025265E">
            <w:pPr>
              <w:pStyle w:val="Tabletext"/>
            </w:pPr>
            <w:r w:rsidRPr="0025265E">
              <w:t xml:space="preserve">The risk management process is formalised and implemented systematically and with consistency. </w:t>
            </w:r>
          </w:p>
        </w:tc>
        <w:tc>
          <w:tcPr>
            <w:tcW w:w="2976" w:type="dxa"/>
            <w:shd w:val="clear" w:color="auto" w:fill="BEFCFF" w:themeFill="accent3" w:themeFillTint="33"/>
          </w:tcPr>
          <w:p w14:paraId="1A3D03F7" w14:textId="39677D4A" w:rsidR="0025265E" w:rsidRPr="0025265E" w:rsidRDefault="0025265E" w:rsidP="0025265E">
            <w:pPr>
              <w:pStyle w:val="Tabletext"/>
            </w:pPr>
            <w:r w:rsidRPr="0025265E">
              <w:t xml:space="preserve">Information requirements are planned and tailored to support risk modelling. </w:t>
            </w:r>
          </w:p>
        </w:tc>
        <w:tc>
          <w:tcPr>
            <w:tcW w:w="3402" w:type="dxa"/>
            <w:shd w:val="clear" w:color="auto" w:fill="FFF2CA" w:themeFill="accent6" w:themeFillTint="33"/>
          </w:tcPr>
          <w:p w14:paraId="31CDD51A" w14:textId="523E60EA" w:rsidR="0025265E" w:rsidRPr="0025265E" w:rsidRDefault="0025265E" w:rsidP="0025265E">
            <w:pPr>
              <w:pStyle w:val="Tabletext"/>
            </w:pPr>
            <w:r w:rsidRPr="0025265E">
              <w:t>Processes and risk models provide for the interactions and dependencies between risks and are optimised using empirical data.</w:t>
            </w:r>
          </w:p>
        </w:tc>
      </w:tr>
      <w:tr w:rsidR="0025265E" w:rsidRPr="0083626F" w14:paraId="7A1E7932" w14:textId="77777777" w:rsidTr="005F736F">
        <w:trPr>
          <w:cantSplit/>
        </w:trPr>
        <w:tc>
          <w:tcPr>
            <w:tcW w:w="2679" w:type="dxa"/>
            <w:shd w:val="clear" w:color="auto" w:fill="FDDAC8" w:themeFill="accent5" w:themeFillTint="33"/>
          </w:tcPr>
          <w:p w14:paraId="4345C128" w14:textId="7E1C765C" w:rsidR="0025265E" w:rsidRPr="0025265E" w:rsidRDefault="0025265E" w:rsidP="0025265E">
            <w:pPr>
              <w:pStyle w:val="Tabletext"/>
            </w:pPr>
            <w:r w:rsidRPr="0025265E">
              <w:t>Value is added by implementing effective management responses to significant sources of uncertainty that could affect the achievement of project objectives.</w:t>
            </w:r>
          </w:p>
        </w:tc>
        <w:tc>
          <w:tcPr>
            <w:tcW w:w="2976" w:type="dxa"/>
            <w:shd w:val="clear" w:color="auto" w:fill="BEFCFF" w:themeFill="accent3" w:themeFillTint="33"/>
          </w:tcPr>
          <w:p w14:paraId="660FF84A" w14:textId="24F5A9B9" w:rsidR="0025265E" w:rsidRPr="0025265E" w:rsidRDefault="0025265E" w:rsidP="0025265E">
            <w:pPr>
              <w:pStyle w:val="Tabletext"/>
            </w:pPr>
            <w:r w:rsidRPr="0025265E">
              <w:t>Risk processes are applied throughout the project lifecycle. Integrated Cost and Schedule Risk analyses are conducted using appropriate methods during the delivery stage.</w:t>
            </w:r>
          </w:p>
        </w:tc>
        <w:tc>
          <w:tcPr>
            <w:tcW w:w="3402" w:type="dxa"/>
            <w:shd w:val="clear" w:color="auto" w:fill="FFF2CA" w:themeFill="accent6" w:themeFillTint="33"/>
          </w:tcPr>
          <w:p w14:paraId="0DB52A25" w14:textId="7F7CF33F" w:rsidR="0025265E" w:rsidRPr="0025265E" w:rsidRDefault="0025265E" w:rsidP="0025265E">
            <w:pPr>
              <w:pStyle w:val="Tabletext"/>
            </w:pPr>
            <w:r w:rsidRPr="0025265E">
              <w:t xml:space="preserve">Cost estimates, schedules, and risk registers are jointly analysed in a single quantitative Integrated Cost Risk and Schedule analysis. </w:t>
            </w:r>
          </w:p>
        </w:tc>
      </w:tr>
      <w:tr w:rsidR="0025265E" w:rsidRPr="0083626F" w14:paraId="288AACB3" w14:textId="77777777" w:rsidTr="005F736F">
        <w:trPr>
          <w:cantSplit/>
        </w:trPr>
        <w:tc>
          <w:tcPr>
            <w:tcW w:w="2679" w:type="dxa"/>
            <w:shd w:val="clear" w:color="auto" w:fill="FDDAC8" w:themeFill="accent5" w:themeFillTint="33"/>
          </w:tcPr>
          <w:p w14:paraId="5901809B" w14:textId="6B100B7E" w:rsidR="0025265E" w:rsidRPr="0025265E" w:rsidRDefault="0025265E" w:rsidP="0025265E">
            <w:pPr>
              <w:pStyle w:val="Tabletext"/>
            </w:pPr>
            <w:r w:rsidRPr="0025265E">
              <w:t>Primary stakeholders are involved in planning, necessary information is gathered as standard practice, and some predictive modelling exists.</w:t>
            </w:r>
          </w:p>
        </w:tc>
        <w:tc>
          <w:tcPr>
            <w:tcW w:w="2976" w:type="dxa"/>
            <w:shd w:val="clear" w:color="auto" w:fill="BEFCFF" w:themeFill="accent3" w:themeFillTint="33"/>
          </w:tcPr>
          <w:p w14:paraId="29AF9845" w14:textId="6195D104" w:rsidR="0025265E" w:rsidRPr="0025265E" w:rsidRDefault="0025265E" w:rsidP="0025265E">
            <w:pPr>
              <w:pStyle w:val="Tabletext"/>
            </w:pPr>
            <w:r w:rsidRPr="0025265E">
              <w:t>The risk framework provides mechanisms to guide risk identification and allocation at each stage of the project lifecycle.</w:t>
            </w:r>
          </w:p>
        </w:tc>
        <w:tc>
          <w:tcPr>
            <w:tcW w:w="3402" w:type="dxa"/>
            <w:shd w:val="clear" w:color="auto" w:fill="FFF2CA" w:themeFill="accent6" w:themeFillTint="33"/>
          </w:tcPr>
          <w:p w14:paraId="5071605D" w14:textId="4B806430" w:rsidR="0025265E" w:rsidRPr="0025265E" w:rsidRDefault="0025265E" w:rsidP="0025265E">
            <w:pPr>
              <w:pStyle w:val="Tabletext"/>
            </w:pPr>
            <w:r w:rsidRPr="0025265E">
              <w:t>Quantitative models are used in forecasting to identify critical scenarios for schedule and cost overruns and to run sensitivity analyses to evaluate proposed mitigation approaches.</w:t>
            </w:r>
          </w:p>
        </w:tc>
      </w:tr>
    </w:tbl>
    <w:p w14:paraId="50B0CBCF" w14:textId="77777777" w:rsidR="0025265E" w:rsidRPr="0025265E" w:rsidRDefault="0025265E" w:rsidP="0025265E"/>
    <w:p w14:paraId="288DB48B" w14:textId="77777777" w:rsidR="009C7BB6" w:rsidRDefault="009C7BB6" w:rsidP="009C7BB6">
      <w:pPr>
        <w:pStyle w:val="Heading3numbered"/>
      </w:pPr>
      <w:bookmarkStart w:id="371" w:name="_Toc34136708"/>
      <w:bookmarkStart w:id="372" w:name="_Toc34145497"/>
      <w:bookmarkStart w:id="373" w:name="_Toc40711418"/>
      <w:bookmarkStart w:id="374" w:name="_Toc40955345"/>
      <w:bookmarkStart w:id="375" w:name="_Toc45044835"/>
      <w:bookmarkStart w:id="376" w:name="_Ref58508806"/>
      <w:bookmarkStart w:id="377" w:name="_Ref58510344"/>
      <w:bookmarkStart w:id="378" w:name="_Toc60835011"/>
      <w:bookmarkStart w:id="379" w:name="_Toc79074445"/>
      <w:r>
        <w:lastRenderedPageBreak/>
        <w:t>Time</w:t>
      </w:r>
      <w:bookmarkEnd w:id="371"/>
      <w:bookmarkEnd w:id="372"/>
      <w:bookmarkEnd w:id="373"/>
      <w:bookmarkEnd w:id="374"/>
      <w:bookmarkEnd w:id="375"/>
      <w:bookmarkEnd w:id="376"/>
      <w:bookmarkEnd w:id="377"/>
      <w:bookmarkEnd w:id="378"/>
      <w:bookmarkEnd w:id="379"/>
      <w:r>
        <w:t xml:space="preserve"> </w:t>
      </w:r>
    </w:p>
    <w:p w14:paraId="147F9735" w14:textId="77777777" w:rsidR="009C7BB6" w:rsidRPr="00EA7135" w:rsidRDefault="009C7BB6" w:rsidP="00541B95">
      <w:pPr>
        <w:pStyle w:val="Heading4"/>
      </w:pPr>
      <w:r w:rsidRPr="00EA7135">
        <w:t>What is it?</w:t>
      </w:r>
    </w:p>
    <w:p w14:paraId="7DD893E2" w14:textId="77777777" w:rsidR="009C7BB6" w:rsidRDefault="009C7BB6" w:rsidP="009C7BB6">
      <w:r>
        <w:t>Time is represented in a</w:t>
      </w:r>
      <w:r w:rsidRPr="00E979AE">
        <w:t xml:space="preserve"> project schedule</w:t>
      </w:r>
      <w:r>
        <w:t>,</w:t>
      </w:r>
      <w:r w:rsidRPr="00E979AE">
        <w:t xml:space="preserve"> </w:t>
      </w:r>
      <w:r>
        <w:t>which</w:t>
      </w:r>
      <w:r w:rsidRPr="00E979AE">
        <w:t xml:space="preserve"> capture</w:t>
      </w:r>
      <w:r>
        <w:t>s</w:t>
      </w:r>
      <w:r w:rsidRPr="00E979AE">
        <w:t xml:space="preserve"> </w:t>
      </w:r>
      <w:r>
        <w:t xml:space="preserve">when and what </w:t>
      </w:r>
      <w:r w:rsidRPr="00E979AE">
        <w:t xml:space="preserve">tasks </w:t>
      </w:r>
      <w:r>
        <w:t xml:space="preserve">are </w:t>
      </w:r>
      <w:r w:rsidRPr="00E979AE">
        <w:t xml:space="preserve">to be completed to deliver the entire project scope. The schedule shows what and how work will be executed, with a realistic sequence of activities. Activity durations should be </w:t>
      </w:r>
      <w:r>
        <w:t>sufficiently defined to</w:t>
      </w:r>
      <w:r w:rsidRPr="00E979AE">
        <w:t xml:space="preserve"> allow for </w:t>
      </w:r>
      <w:r>
        <w:t xml:space="preserve">accurate </w:t>
      </w:r>
      <w:r w:rsidRPr="00E979AE">
        <w:t xml:space="preserve">progress measurement. The </w:t>
      </w:r>
      <w:r>
        <w:t>process and reasoning</w:t>
      </w:r>
      <w:r w:rsidRPr="00E979AE">
        <w:t xml:space="preserve"> </w:t>
      </w:r>
      <w:r>
        <w:t>used to link, and sequence</w:t>
      </w:r>
      <w:r w:rsidRPr="00E979AE">
        <w:t xml:space="preserve"> activities must be logical, capturing lead and lag times appropriately. </w:t>
      </w:r>
    </w:p>
    <w:p w14:paraId="78AE37D0" w14:textId="77777777" w:rsidR="009C7BB6" w:rsidRPr="00EA7135" w:rsidRDefault="009C7BB6" w:rsidP="00541B95">
      <w:pPr>
        <w:pStyle w:val="Heading4"/>
      </w:pPr>
      <w:r w:rsidRPr="00EA7135">
        <w:t>Why is it relevant?</w:t>
      </w:r>
    </w:p>
    <w:p w14:paraId="4EA02A5C" w14:textId="77777777" w:rsidR="009C7BB6" w:rsidRDefault="009C7BB6" w:rsidP="009C7BB6">
      <w:r w:rsidRPr="003F068A">
        <w:t xml:space="preserve">Effective project scheduling </w:t>
      </w:r>
      <w:r>
        <w:t xml:space="preserve">can strongly </w:t>
      </w:r>
      <w:r w:rsidRPr="00B5273A">
        <w:t>impact project benefits realisation and costs</w:t>
      </w:r>
      <w:r>
        <w:t xml:space="preserve"> to play </w:t>
      </w:r>
      <w:r w:rsidRPr="003F068A">
        <w:t xml:space="preserve">a crucial role in ensuring project success. </w:t>
      </w:r>
      <w:r>
        <w:t>S</w:t>
      </w:r>
      <w:r w:rsidRPr="003F068A">
        <w:t>etting realistic</w:t>
      </w:r>
      <w:r>
        <w:t>ally resourced</w:t>
      </w:r>
      <w:r w:rsidRPr="003F068A">
        <w:t xml:space="preserve"> time frames helps </w:t>
      </w:r>
      <w:r>
        <w:t xml:space="preserve">create a realistic cost estimate, </w:t>
      </w:r>
      <w:r w:rsidRPr="003F068A">
        <w:t xml:space="preserve">keep projects </w:t>
      </w:r>
      <w:r>
        <w:t>on track</w:t>
      </w:r>
      <w:r w:rsidRPr="003F068A">
        <w:t xml:space="preserve">, assign resources appropriately and </w:t>
      </w:r>
      <w:r>
        <w:t xml:space="preserve">to </w:t>
      </w:r>
      <w:r w:rsidRPr="003F068A">
        <w:t xml:space="preserve">manage quality. The earlier </w:t>
      </w:r>
      <w:r>
        <w:t>schedule</w:t>
      </w:r>
      <w:r w:rsidRPr="003F068A">
        <w:t xml:space="preserve"> discipline is implemented</w:t>
      </w:r>
      <w:r>
        <w:t>,</w:t>
      </w:r>
      <w:r w:rsidRPr="003F068A">
        <w:t xml:space="preserve"> </w:t>
      </w:r>
      <w:r>
        <w:t xml:space="preserve">the more </w:t>
      </w:r>
      <w:r w:rsidRPr="003F068A">
        <w:t xml:space="preserve">positively </w:t>
      </w:r>
      <w:r>
        <w:t xml:space="preserve">it </w:t>
      </w:r>
      <w:r w:rsidRPr="003F068A">
        <w:t>impacts the likelihood that a project will achieve the committed benefits within time, cost, and quality.</w:t>
      </w:r>
    </w:p>
    <w:p w14:paraId="7185F8BD" w14:textId="77777777" w:rsidR="009C7BB6" w:rsidRDefault="009C7BB6" w:rsidP="009C7BB6">
      <w:r>
        <w:t xml:space="preserve">Complex projects </w:t>
      </w:r>
      <w:r w:rsidRPr="00324DC9">
        <w:t xml:space="preserve">are prone to schedule overruns </w:t>
      </w:r>
      <w:r>
        <w:t>for reasons including</w:t>
      </w:r>
      <w:r w:rsidRPr="00324DC9">
        <w:t xml:space="preserve"> </w:t>
      </w:r>
      <w:r>
        <w:t>insufficient</w:t>
      </w:r>
      <w:r w:rsidRPr="00324DC9">
        <w:t xml:space="preserve"> scope planning </w:t>
      </w:r>
      <w:r>
        <w:t>or definition</w:t>
      </w:r>
      <w:r w:rsidRPr="00324DC9">
        <w:t xml:space="preserve"> and unrealistic and incomplete scheduling.</w:t>
      </w:r>
    </w:p>
    <w:p w14:paraId="3BA46B63" w14:textId="77777777" w:rsidR="009C7BB6" w:rsidRDefault="009C7BB6" w:rsidP="009C7BB6">
      <w:r w:rsidRPr="00324DC9">
        <w:t>Schedul</w:t>
      </w:r>
      <w:r>
        <w:t>ing</w:t>
      </w:r>
      <w:r w:rsidRPr="00324DC9">
        <w:t xml:space="preserve"> </w:t>
      </w:r>
      <w:r>
        <w:t xml:space="preserve">requires the </w:t>
      </w:r>
      <w:r w:rsidRPr="00324DC9">
        <w:t>integration of activit</w:t>
      </w:r>
      <w:r>
        <w:t xml:space="preserve">y </w:t>
      </w:r>
      <w:proofErr w:type="gramStart"/>
      <w:r>
        <w:t>dependencies</w:t>
      </w:r>
      <w:r w:rsidRPr="00324DC9">
        <w:t>,</w:t>
      </w:r>
      <w:proofErr w:type="gramEnd"/>
      <w:r w:rsidRPr="00324DC9">
        <w:t xml:space="preserve"> realistic duration estimat</w:t>
      </w:r>
      <w:r>
        <w:t>es</w:t>
      </w:r>
      <w:r w:rsidRPr="00324DC9">
        <w:t xml:space="preserve"> and combined resource planning</w:t>
      </w:r>
      <w:r>
        <w:t xml:space="preserve"> to prevent:</w:t>
      </w:r>
    </w:p>
    <w:p w14:paraId="550C9F07" w14:textId="28EDEF36" w:rsidR="009C7BB6" w:rsidRDefault="009C7BB6" w:rsidP="00EF1312">
      <w:pPr>
        <w:pStyle w:val="Bullet1"/>
      </w:pPr>
      <w:r>
        <w:t>schedule delays (due to inaccurate</w:t>
      </w:r>
      <w:r w:rsidRPr="00324DC9">
        <w:t xml:space="preserve"> timing</w:t>
      </w:r>
      <w:r>
        <w:t xml:space="preserve"> or</w:t>
      </w:r>
      <w:r w:rsidRPr="00324DC9">
        <w:t xml:space="preserve"> sequencing of activities</w:t>
      </w:r>
      <w:r>
        <w:t>)</w:t>
      </w:r>
    </w:p>
    <w:p w14:paraId="603DA64F" w14:textId="602FD25C" w:rsidR="009C7BB6" w:rsidRPr="007053F0" w:rsidRDefault="009C7BB6" w:rsidP="00EF1312">
      <w:pPr>
        <w:pStyle w:val="Bullet1"/>
      </w:pPr>
      <w:r>
        <w:t xml:space="preserve">inaccurate cost estimations (under or </w:t>
      </w:r>
      <w:proofErr w:type="gramStart"/>
      <w:r>
        <w:t>over</w:t>
      </w:r>
      <w:r w:rsidR="0060089B">
        <w:t xml:space="preserve"> </w:t>
      </w:r>
      <w:r>
        <w:t>estimating</w:t>
      </w:r>
      <w:proofErr w:type="gramEnd"/>
      <w:r>
        <w:t xml:space="preserve"> the time and labour required to complete an activity)</w:t>
      </w:r>
    </w:p>
    <w:p w14:paraId="38220B94" w14:textId="3A3018EA" w:rsidR="009C7BB6" w:rsidRDefault="009C7BB6" w:rsidP="00EF1312">
      <w:pPr>
        <w:pStyle w:val="Bullet1"/>
      </w:pPr>
      <w:r>
        <w:t xml:space="preserve">inaccurate cost, </w:t>
      </w:r>
      <w:proofErr w:type="gramStart"/>
      <w:r>
        <w:t>risk</w:t>
      </w:r>
      <w:proofErr w:type="gramEnd"/>
      <w:r>
        <w:t xml:space="preserve"> and time, impacting the accuracy of</w:t>
      </w:r>
      <w:r w:rsidRPr="000943E4">
        <w:t xml:space="preserve"> the critical path</w:t>
      </w:r>
      <w:r>
        <w:t xml:space="preserve"> (</w:t>
      </w:r>
      <w:r w:rsidRPr="00324DC9">
        <w:t>the longest duration thr</w:t>
      </w:r>
      <w:r>
        <w:t xml:space="preserve">ough the sequence of activities) </w:t>
      </w:r>
    </w:p>
    <w:p w14:paraId="0D22EF4E" w14:textId="2DD58C7A" w:rsidR="009C7BB6" w:rsidRDefault="009C7BB6" w:rsidP="00EF1312">
      <w:pPr>
        <w:pStyle w:val="Bullet1"/>
      </w:pPr>
      <w:r>
        <w:t>resources not being mobilised or available when needed</w:t>
      </w:r>
    </w:p>
    <w:p w14:paraId="10434234" w14:textId="20448962" w:rsidR="009C7BB6" w:rsidRDefault="009C7BB6" w:rsidP="00EF1312">
      <w:pPr>
        <w:pStyle w:val="Bullet1"/>
      </w:pPr>
      <w:r>
        <w:t>cost increases (</w:t>
      </w:r>
      <w:r w:rsidRPr="006E7A33">
        <w:t>due to penalties</w:t>
      </w:r>
      <w:r>
        <w:t>,</w:t>
      </w:r>
      <w:r w:rsidRPr="006E7A33">
        <w:t xml:space="preserve"> extra costs for time and resources to make up for lost time</w:t>
      </w:r>
      <w:r>
        <w:t xml:space="preserve">, or </w:t>
      </w:r>
      <w:r w:rsidRPr="006E7A33">
        <w:t>interface</w:t>
      </w:r>
      <w:r w:rsidR="00574CDE">
        <w:noBreakHyphen/>
      </w:r>
      <w:r w:rsidRPr="006E7A33">
        <w:t>related delays</w:t>
      </w:r>
      <w:r>
        <w:t>).</w:t>
      </w:r>
    </w:p>
    <w:p w14:paraId="2DF25649" w14:textId="77777777" w:rsidR="009C7BB6" w:rsidRDefault="009C7BB6" w:rsidP="009C7BB6">
      <w:r w:rsidRPr="00324DC9">
        <w:t xml:space="preserve">During </w:t>
      </w:r>
      <w:r>
        <w:t>project implementation</w:t>
      </w:r>
      <w:r w:rsidRPr="00324DC9">
        <w:t xml:space="preserve">, the project team uses the schedule to monitor and control the project by comparing the delivery of set milestones </w:t>
      </w:r>
      <w:r>
        <w:t xml:space="preserve">and activities </w:t>
      </w:r>
      <w:r w:rsidRPr="00324DC9">
        <w:t>to targeted dates</w:t>
      </w:r>
      <w:r>
        <w:t>.</w:t>
      </w:r>
    </w:p>
    <w:p w14:paraId="44E4EF1C" w14:textId="77777777" w:rsidR="009C7BB6" w:rsidRPr="00FF6265" w:rsidRDefault="009C7BB6" w:rsidP="00541B95">
      <w:pPr>
        <w:pStyle w:val="Heading4"/>
      </w:pPr>
      <w:r w:rsidRPr="00FF6265">
        <w:lastRenderedPageBreak/>
        <w:t>Key concepts</w:t>
      </w:r>
    </w:p>
    <w:p w14:paraId="1DB5CEAE" w14:textId="08358FED" w:rsidR="009C7BB6" w:rsidRPr="00324DC9" w:rsidRDefault="009C7BB6" w:rsidP="009C7BB6">
      <w:r w:rsidRPr="00070357">
        <w:rPr>
          <w:b/>
          <w:bCs/>
        </w:rPr>
        <w:t>Time</w:t>
      </w:r>
      <w:r w:rsidR="00574CDE">
        <w:rPr>
          <w:b/>
          <w:bCs/>
        </w:rPr>
        <w:noBreakHyphen/>
      </w:r>
      <w:r w:rsidRPr="00070357">
        <w:rPr>
          <w:b/>
          <w:bCs/>
        </w:rPr>
        <w:t>to</w:t>
      </w:r>
      <w:r w:rsidR="00574CDE">
        <w:rPr>
          <w:b/>
          <w:bCs/>
        </w:rPr>
        <w:noBreakHyphen/>
      </w:r>
      <w:r w:rsidRPr="00070357">
        <w:rPr>
          <w:b/>
          <w:bCs/>
        </w:rPr>
        <w:t xml:space="preserve">value </w:t>
      </w:r>
      <w:r w:rsidRPr="00A24C39">
        <w:t xml:space="preserve">represents the </w:t>
      </w:r>
      <w:r>
        <w:t xml:space="preserve">value to a stakeholder from reducing the </w:t>
      </w:r>
      <w:r w:rsidRPr="00A24C39">
        <w:t xml:space="preserve">period that </w:t>
      </w:r>
      <w:r>
        <w:t>is required to deliver the scope of a project</w:t>
      </w:r>
      <w:r w:rsidRPr="00A24C39">
        <w:t>.</w:t>
      </w:r>
      <w:r>
        <w:t xml:space="preserve"> A stakeholder may be an internal customer, where the value is realised through de</w:t>
      </w:r>
      <w:r w:rsidR="00574CDE">
        <w:noBreakHyphen/>
      </w:r>
      <w:r>
        <w:t>risking the project and having greater certainty on the delivery date of a package or whole project, or the end user, where the value is realised through earlier delivery of benefits (</w:t>
      </w:r>
      <w:proofErr w:type="gramStart"/>
      <w:r>
        <w:t>similar to</w:t>
      </w:r>
      <w:proofErr w:type="gramEnd"/>
      <w:r>
        <w:t xml:space="preserve"> time</w:t>
      </w:r>
      <w:r w:rsidR="00574CDE">
        <w:noBreakHyphen/>
      </w:r>
      <w:r>
        <w:t>to</w:t>
      </w:r>
      <w:r w:rsidR="00574CDE">
        <w:noBreakHyphen/>
      </w:r>
      <w:r>
        <w:t>benefits).</w:t>
      </w:r>
      <w:r w:rsidRPr="00A24C39">
        <w:t xml:space="preserve"> Optimal time</w:t>
      </w:r>
      <w:r w:rsidR="00574CDE">
        <w:noBreakHyphen/>
      </w:r>
      <w:r w:rsidRPr="00A24C39">
        <w:t>to</w:t>
      </w:r>
      <w:r w:rsidR="00574CDE">
        <w:noBreakHyphen/>
      </w:r>
      <w:r w:rsidRPr="00A24C39">
        <w:t>value requires a carefully considered trade</w:t>
      </w:r>
      <w:r w:rsidR="00574CDE">
        <w:noBreakHyphen/>
      </w:r>
      <w:r w:rsidRPr="00A24C39">
        <w:t xml:space="preserve">off between early delivery and the </w:t>
      </w:r>
      <w:r>
        <w:t>potential use of additional resources</w:t>
      </w:r>
      <w:r w:rsidRPr="00A24C39">
        <w:t xml:space="preserve">. </w:t>
      </w:r>
      <w:r w:rsidRPr="00324DC9">
        <w:t>Projects should cons</w:t>
      </w:r>
      <w:r>
        <w:t>ider and measure time</w:t>
      </w:r>
      <w:r w:rsidR="00574CDE">
        <w:noBreakHyphen/>
      </w:r>
      <w:r>
        <w:t>to</w:t>
      </w:r>
      <w:r w:rsidR="00574CDE">
        <w:noBreakHyphen/>
      </w:r>
      <w:r>
        <w:t>value to</w:t>
      </w:r>
      <w:r w:rsidRPr="00324DC9">
        <w:t xml:space="preserve"> support</w:t>
      </w:r>
      <w:r>
        <w:t xml:space="preserve"> optimising trade</w:t>
      </w:r>
      <w:r w:rsidR="00574CDE">
        <w:noBreakHyphen/>
      </w:r>
      <w:r>
        <w:t>offs between cost and schedule</w:t>
      </w:r>
      <w:r w:rsidRPr="00324DC9">
        <w:t>.</w:t>
      </w:r>
    </w:p>
    <w:p w14:paraId="62C6A3F4" w14:textId="475F96AF" w:rsidR="009C7BB6" w:rsidRDefault="009C7BB6" w:rsidP="009C7BB6">
      <w:r w:rsidRPr="00324DC9">
        <w:t xml:space="preserve">Considering the </w:t>
      </w:r>
      <w:r w:rsidR="00541B95" w:rsidRPr="00DF7EA4">
        <w:rPr>
          <w:b/>
        </w:rPr>
        <w:t>v</w:t>
      </w:r>
      <w:r w:rsidR="00541B95">
        <w:rPr>
          <w:b/>
        </w:rPr>
        <w:t>alue</w:t>
      </w:r>
      <w:r w:rsidR="00574CDE">
        <w:rPr>
          <w:b/>
        </w:rPr>
        <w:noBreakHyphen/>
      </w:r>
      <w:r w:rsidRPr="00DF7EA4">
        <w:rPr>
          <w:b/>
        </w:rPr>
        <w:t>of</w:t>
      </w:r>
      <w:r w:rsidR="00574CDE">
        <w:rPr>
          <w:b/>
        </w:rPr>
        <w:noBreakHyphen/>
      </w:r>
      <w:r>
        <w:rPr>
          <w:b/>
        </w:rPr>
        <w:t>t</w:t>
      </w:r>
      <w:r w:rsidRPr="00DF7EA4">
        <w:rPr>
          <w:b/>
        </w:rPr>
        <w:t>ime</w:t>
      </w:r>
      <w:r w:rsidRPr="00324DC9">
        <w:t>, schedule delays can have a substantial impact on the costs of the projects and return on investment.</w:t>
      </w:r>
      <w:r>
        <w:t xml:space="preserve"> M</w:t>
      </w:r>
      <w:r w:rsidRPr="00324DC9">
        <w:t xml:space="preserve">inimising </w:t>
      </w:r>
      <w:r>
        <w:t>schedule delay</w:t>
      </w:r>
      <w:r w:rsidRPr="00324DC9">
        <w:t xml:space="preserve"> is an important objective, </w:t>
      </w:r>
      <w:r>
        <w:t xml:space="preserve">provided </w:t>
      </w:r>
      <w:r w:rsidRPr="00324DC9">
        <w:t>the features</w:t>
      </w:r>
      <w:r>
        <w:t>,</w:t>
      </w:r>
      <w:r w:rsidRPr="00324DC9">
        <w:t xml:space="preserve"> functions</w:t>
      </w:r>
      <w:r>
        <w:t>,</w:t>
      </w:r>
      <w:r w:rsidRPr="00324DC9">
        <w:t xml:space="preserve"> and</w:t>
      </w:r>
      <w:r>
        <w:t xml:space="preserve"> </w:t>
      </w:r>
      <w:r w:rsidRPr="00324DC9">
        <w:t>specified level of quality</w:t>
      </w:r>
      <w:r>
        <w:t xml:space="preserve"> are achieved </w:t>
      </w:r>
      <w:r w:rsidRPr="00324DC9">
        <w:t>to gain the benefits.</w:t>
      </w:r>
    </w:p>
    <w:p w14:paraId="798CB110" w14:textId="3F5F0E7B" w:rsidR="009C7BB6" w:rsidRDefault="009C7BB6" w:rsidP="009C7BB6">
      <w:pPr>
        <w:rPr>
          <w:b/>
        </w:rPr>
      </w:pPr>
      <w:r w:rsidRPr="00506933">
        <w:rPr>
          <w:b/>
          <w:bCs/>
        </w:rPr>
        <w:t xml:space="preserve">Time </w:t>
      </w:r>
      <w:r w:rsidR="00541B95" w:rsidRPr="00506933">
        <w:rPr>
          <w:b/>
          <w:bCs/>
        </w:rPr>
        <w:t xml:space="preserve">impact analysis </w:t>
      </w:r>
      <w:r>
        <w:t>is a method to assess and quantify the impact of changes during delivery, by calculating the impact of the delay (or acceleration) on the project critical path. It is used to understand the effect of changes on schedules and budgets and to assist during claim negotiations.</w:t>
      </w:r>
    </w:p>
    <w:p w14:paraId="2F6EFA9D" w14:textId="79067726" w:rsidR="009C7BB6" w:rsidRDefault="009C7BB6" w:rsidP="00541B95">
      <w:pPr>
        <w:pStyle w:val="Heading4"/>
      </w:pPr>
      <w:r>
        <w:t xml:space="preserve">Key </w:t>
      </w:r>
      <w:r w:rsidR="00541B95">
        <w:t>documents</w:t>
      </w:r>
    </w:p>
    <w:p w14:paraId="4F912503" w14:textId="3EC35B30" w:rsidR="009C7BB6" w:rsidRPr="00490CE1" w:rsidRDefault="009C7BB6" w:rsidP="009C7BB6">
      <w:r>
        <w:t>A</w:t>
      </w:r>
      <w:r w:rsidRPr="00490CE1">
        <w:t>s described in</w:t>
      </w:r>
      <w:r>
        <w:t xml:space="preserve"> Section</w:t>
      </w:r>
      <w:r w:rsidR="00D363AF">
        <w:t xml:space="preserve"> </w:t>
      </w:r>
      <w:r w:rsidR="00D363AF">
        <w:fldChar w:fldCharType="begin"/>
      </w:r>
      <w:r w:rsidR="00D363AF">
        <w:instrText xml:space="preserve"> REF _Ref58509764 \n \h </w:instrText>
      </w:r>
      <w:r w:rsidR="00D363AF">
        <w:fldChar w:fldCharType="separate"/>
      </w:r>
      <w:r w:rsidR="00CB26FC">
        <w:t>3.4</w:t>
      </w:r>
      <w:r w:rsidR="00D363AF">
        <w:fldChar w:fldCharType="end"/>
      </w:r>
      <w:r>
        <w:t xml:space="preserve"> </w:t>
      </w:r>
      <w:r w:rsidRPr="00574CDE">
        <w:fldChar w:fldCharType="begin"/>
      </w:r>
      <w:r w:rsidRPr="00574CDE">
        <w:instrText xml:space="preserve"> REF _Ref58509764 \h </w:instrText>
      </w:r>
      <w:r w:rsidR="00541B95" w:rsidRPr="00574CDE">
        <w:instrText xml:space="preserve"> \* MERGEFORMAT </w:instrText>
      </w:r>
      <w:r w:rsidRPr="00574CDE">
        <w:fldChar w:fldCharType="separate"/>
      </w:r>
      <w:r w:rsidR="00CB26FC">
        <w:t xml:space="preserve">Implementing </w:t>
      </w:r>
      <w:r w:rsidR="00CB26FC" w:rsidRPr="00DB5795">
        <w:t xml:space="preserve">time </w:t>
      </w:r>
      <w:r w:rsidR="00CB26FC">
        <w:t>practices</w:t>
      </w:r>
      <w:r w:rsidRPr="00574CDE">
        <w:fldChar w:fldCharType="end"/>
      </w:r>
      <w:r w:rsidRPr="007B643E">
        <w:t>,</w:t>
      </w:r>
      <w:r>
        <w:t xml:space="preserve"> t</w:t>
      </w:r>
      <w:r w:rsidRPr="00490CE1">
        <w:t>he key documents</w:t>
      </w:r>
      <w:r>
        <w:t xml:space="preserve"> include</w:t>
      </w:r>
      <w:r w:rsidRPr="00490CE1">
        <w:t xml:space="preserve"> </w:t>
      </w:r>
      <w:r w:rsidR="0055774E">
        <w:t>B</w:t>
      </w:r>
      <w:r w:rsidR="0055774E" w:rsidRPr="00490CE1">
        <w:t xml:space="preserve">asis </w:t>
      </w:r>
      <w:r w:rsidR="00541B95" w:rsidRPr="00490CE1">
        <w:t xml:space="preserve">of </w:t>
      </w:r>
      <w:r w:rsidR="0055774E">
        <w:t>S</w:t>
      </w:r>
      <w:r w:rsidR="0055774E" w:rsidRPr="00490CE1">
        <w:t>chedule</w:t>
      </w:r>
      <w:r w:rsidR="00541B95" w:rsidRPr="00490CE1">
        <w:t>, schedule</w:t>
      </w:r>
      <w:r w:rsidR="00541B95">
        <w:t>,</w:t>
      </w:r>
      <w:r w:rsidR="00541B95" w:rsidRPr="00490CE1">
        <w:t xml:space="preserve"> and </w:t>
      </w:r>
      <w:r w:rsidR="00541B95" w:rsidRPr="00490CE1">
        <w:rPr>
          <w:bCs/>
        </w:rPr>
        <w:t>work breakdown structure</w:t>
      </w:r>
      <w:r w:rsidR="00541B95">
        <w:rPr>
          <w:bCs/>
        </w:rPr>
        <w:t xml:space="preserve"> </w:t>
      </w:r>
      <w:r>
        <w:rPr>
          <w:bCs/>
        </w:rPr>
        <w:t>(WBS)</w:t>
      </w:r>
      <w:r>
        <w:t>.</w:t>
      </w:r>
    </w:p>
    <w:p w14:paraId="0E45C4FA" w14:textId="66F476E8" w:rsidR="009C7BB6" w:rsidRDefault="009C7BB6" w:rsidP="00541B95">
      <w:pPr>
        <w:pStyle w:val="Heading4"/>
      </w:pPr>
      <w:r>
        <w:t xml:space="preserve">Key </w:t>
      </w:r>
      <w:r w:rsidR="00541B95">
        <w:t xml:space="preserve">resources </w:t>
      </w:r>
    </w:p>
    <w:p w14:paraId="25A258FA" w14:textId="77777777" w:rsidR="009C7BB6" w:rsidRDefault="009C7BB6" w:rsidP="009C7BB6">
      <w:pPr>
        <w:keepNext/>
      </w:pPr>
      <w:r w:rsidRPr="00172FB9">
        <w:rPr>
          <w:b/>
        </w:rPr>
        <w:t>ISO 21511</w:t>
      </w:r>
      <w:r w:rsidRPr="00172FB9">
        <w:t xml:space="preserve"> </w:t>
      </w:r>
      <w:r w:rsidRPr="00E97A63">
        <w:rPr>
          <w:b/>
        </w:rPr>
        <w:t>Work</w:t>
      </w:r>
      <w:r w:rsidRPr="004C64DC">
        <w:rPr>
          <w:b/>
        </w:rPr>
        <w:t xml:space="preserve"> breakdown structures for project and programme </w:t>
      </w:r>
      <w:r w:rsidRPr="00E97A63">
        <w:rPr>
          <w:b/>
        </w:rPr>
        <w:t>management</w:t>
      </w:r>
      <w:r w:rsidRPr="00172FB9">
        <w:t xml:space="preserve">. </w:t>
      </w:r>
    </w:p>
    <w:p w14:paraId="603C4476" w14:textId="0E484B8D" w:rsidR="009C7BB6" w:rsidRDefault="009C7BB6" w:rsidP="009C7BB6">
      <w:pPr>
        <w:keepNext/>
      </w:pPr>
      <w:r w:rsidRPr="00172FB9">
        <w:t>A WBS can assist in defining scope by the discipline of subdividing the major project deliverables of the scope statement into work packages</w:t>
      </w:r>
      <w:r>
        <w:t xml:space="preserve"> or areas.</w:t>
      </w:r>
      <w:r w:rsidRPr="00172FB9">
        <w:t xml:space="preserve"> Development of a </w:t>
      </w:r>
      <w:r w:rsidR="002A0BD5">
        <w:t>WBS</w:t>
      </w:r>
      <w:r w:rsidRPr="00172FB9">
        <w:t xml:space="preserve"> to ISO 21511 is mandatory for HVHR projects during the delivery stage</w:t>
      </w:r>
      <w:r>
        <w:t xml:space="preserve"> and is advisable for other stages</w:t>
      </w:r>
      <w:r w:rsidRPr="00172FB9">
        <w:t>.</w:t>
      </w:r>
    </w:p>
    <w:p w14:paraId="031B5450" w14:textId="03779CA4" w:rsidR="009C7BB6" w:rsidRPr="005467E9" w:rsidRDefault="009C7BB6" w:rsidP="009C7BB6">
      <w:pPr>
        <w:rPr>
          <w:b/>
        </w:rPr>
      </w:pPr>
      <w:r>
        <w:rPr>
          <w:b/>
        </w:rPr>
        <w:t xml:space="preserve">Maturity </w:t>
      </w:r>
      <w:r w:rsidR="00541B95">
        <w:rPr>
          <w:b/>
        </w:rPr>
        <w:t>assessment</w:t>
      </w:r>
    </w:p>
    <w:p w14:paraId="461B8B11" w14:textId="0C01AE03" w:rsidR="009C7BB6" w:rsidRDefault="009C7BB6" w:rsidP="009C7BB6">
      <w:pPr>
        <w:rPr>
          <w:bCs/>
        </w:rPr>
      </w:pPr>
      <w:r w:rsidRPr="00341EDD">
        <w:rPr>
          <w:bCs/>
        </w:rPr>
        <w:t xml:space="preserve">The maturity levels for </w:t>
      </w:r>
      <w:r>
        <w:rPr>
          <w:bCs/>
        </w:rPr>
        <w:t>time</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w:t>
      </w:r>
      <w:r>
        <w:rPr>
          <w:bCs/>
        </w:rPr>
        <w:t>, with consideration of how decisions concerning time interact with the other RTCC elements</w:t>
      </w:r>
      <w:r w:rsidRPr="00341EDD">
        <w:rPr>
          <w:bCs/>
        </w:rPr>
        <w:t>.</w:t>
      </w:r>
    </w:p>
    <w:p w14:paraId="5AA7B8DC" w14:textId="68C5CF51" w:rsidR="009C7BB6" w:rsidRDefault="009C7BB6" w:rsidP="009C7BB6">
      <w:pPr>
        <w:pStyle w:val="Caption"/>
      </w:pPr>
      <w:bookmarkStart w:id="380" w:name="_Toc30172169"/>
      <w:bookmarkStart w:id="381" w:name="_Toc30174875"/>
      <w:bookmarkStart w:id="382" w:name="_Toc34133091"/>
      <w:bookmarkStart w:id="383" w:name="_Toc34136687"/>
      <w:bookmarkStart w:id="384" w:name="_Toc34145476"/>
      <w:bookmarkStart w:id="385" w:name="_Toc34380293"/>
      <w:bookmarkStart w:id="386" w:name="_Toc34386909"/>
      <w:bookmarkStart w:id="387" w:name="_Toc34391644"/>
      <w:bookmarkStart w:id="388" w:name="_Toc40778968"/>
      <w:bookmarkStart w:id="389" w:name="_Toc40955323"/>
      <w:bookmarkStart w:id="390" w:name="_Toc75332519"/>
      <w:bookmarkStart w:id="391" w:name="_Toc78962118"/>
      <w:r>
        <w:lastRenderedPageBreak/>
        <w:t xml:space="preserve">Table </w:t>
      </w:r>
      <w:r>
        <w:fldChar w:fldCharType="begin"/>
      </w:r>
      <w:r>
        <w:instrText>SEQ Table \* ARABIC</w:instrText>
      </w:r>
      <w:r>
        <w:fldChar w:fldCharType="separate"/>
      </w:r>
      <w:r w:rsidR="00CB26FC">
        <w:rPr>
          <w:noProof/>
        </w:rPr>
        <w:t>8</w:t>
      </w:r>
      <w:r>
        <w:fldChar w:fldCharType="end"/>
      </w:r>
      <w:r>
        <w:t xml:space="preserve"> – Time</w:t>
      </w:r>
      <w:r w:rsidRPr="008A104A">
        <w:t xml:space="preserve"> </w:t>
      </w:r>
      <w:r w:rsidR="00541B95" w:rsidRPr="008A104A">
        <w:t>maturity assessment</w:t>
      </w:r>
      <w:bookmarkEnd w:id="380"/>
      <w:bookmarkEnd w:id="381"/>
      <w:bookmarkEnd w:id="382"/>
      <w:bookmarkEnd w:id="383"/>
      <w:bookmarkEnd w:id="384"/>
      <w:bookmarkEnd w:id="385"/>
      <w:bookmarkEnd w:id="386"/>
      <w:bookmarkEnd w:id="387"/>
      <w:bookmarkEnd w:id="388"/>
      <w:bookmarkEnd w:id="389"/>
      <w:bookmarkEnd w:id="390"/>
      <w:bookmarkEnd w:id="391"/>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5265E" w:rsidRPr="0028070F" w14:paraId="5E64213E" w14:textId="77777777" w:rsidTr="005F736F">
        <w:trPr>
          <w:cantSplit/>
        </w:trPr>
        <w:tc>
          <w:tcPr>
            <w:tcW w:w="2679" w:type="dxa"/>
            <w:shd w:val="clear" w:color="auto" w:fill="E35205" w:themeFill="accent5"/>
          </w:tcPr>
          <w:p w14:paraId="0D9BD3FD" w14:textId="77777777" w:rsidR="0025265E" w:rsidRPr="0028070F" w:rsidRDefault="0025265E" w:rsidP="009839C1">
            <w:pPr>
              <w:pStyle w:val="Tableheader"/>
              <w:spacing w:before="60"/>
            </w:pPr>
            <w:r w:rsidRPr="0028070F">
              <w:t>DEFINED</w:t>
            </w:r>
            <w:r>
              <w:br/>
              <w:t xml:space="preserve">All projects </w:t>
            </w:r>
          </w:p>
        </w:tc>
        <w:tc>
          <w:tcPr>
            <w:tcW w:w="2976" w:type="dxa"/>
            <w:shd w:val="clear" w:color="auto" w:fill="00B7BD" w:themeFill="accent3"/>
          </w:tcPr>
          <w:p w14:paraId="2E204343" w14:textId="77777777" w:rsidR="0025265E" w:rsidRPr="0028070F" w:rsidRDefault="0025265E" w:rsidP="009839C1">
            <w:pPr>
              <w:pStyle w:val="Tableheader"/>
              <w:spacing w:before="60"/>
            </w:pPr>
            <w:r w:rsidRPr="0028070F">
              <w:t>MANAGED</w:t>
            </w:r>
            <w:r>
              <w:br/>
              <w:t>HVHR projects</w:t>
            </w:r>
          </w:p>
        </w:tc>
        <w:tc>
          <w:tcPr>
            <w:tcW w:w="3402" w:type="dxa"/>
            <w:shd w:val="clear" w:color="auto" w:fill="F6BE00" w:themeFill="accent6"/>
          </w:tcPr>
          <w:p w14:paraId="26C13D94" w14:textId="77777777" w:rsidR="0025265E" w:rsidRPr="0028070F" w:rsidRDefault="0025265E" w:rsidP="009839C1">
            <w:pPr>
              <w:pStyle w:val="Tableheader"/>
              <w:spacing w:before="60"/>
            </w:pPr>
            <w:r w:rsidRPr="0028070F">
              <w:t>OPTIMISING</w:t>
            </w:r>
          </w:p>
        </w:tc>
      </w:tr>
      <w:tr w:rsidR="0025265E" w:rsidRPr="0083626F" w14:paraId="19C1E399" w14:textId="77777777" w:rsidTr="005F736F">
        <w:trPr>
          <w:cantSplit/>
        </w:trPr>
        <w:tc>
          <w:tcPr>
            <w:tcW w:w="2679" w:type="dxa"/>
            <w:shd w:val="clear" w:color="auto" w:fill="FDDAC8" w:themeFill="accent5" w:themeFillTint="33"/>
          </w:tcPr>
          <w:p w14:paraId="425C367E" w14:textId="20EDF480" w:rsidR="0025265E" w:rsidRPr="001A4ACB" w:rsidRDefault="0025265E" w:rsidP="0025265E">
            <w:pPr>
              <w:pStyle w:val="Tabletext"/>
            </w:pPr>
            <w:r w:rsidRPr="00D61C60">
              <w:rPr>
                <w:rFonts w:eastAsiaTheme="minorHAnsi"/>
              </w:rPr>
              <w:t xml:space="preserve">The scheduling process is structured and focused. It </w:t>
            </w:r>
            <w:r w:rsidR="0028123E">
              <w:rPr>
                <w:rFonts w:eastAsiaTheme="minorHAnsi"/>
              </w:rPr>
              <w:t>uses</w:t>
            </w:r>
            <w:r w:rsidR="0028123E" w:rsidRPr="00D61C60">
              <w:rPr>
                <w:rFonts w:eastAsiaTheme="minorHAnsi"/>
              </w:rPr>
              <w:t xml:space="preserve"> </w:t>
            </w:r>
            <w:r w:rsidRPr="00D61C60">
              <w:rPr>
                <w:rFonts w:eastAsiaTheme="minorHAnsi"/>
              </w:rPr>
              <w:t xml:space="preserve">a set of standards, </w:t>
            </w:r>
            <w:proofErr w:type="gramStart"/>
            <w:r w:rsidRPr="00D61C60">
              <w:rPr>
                <w:rFonts w:eastAsiaTheme="minorHAnsi"/>
              </w:rPr>
              <w:t>documents</w:t>
            </w:r>
            <w:proofErr w:type="gramEnd"/>
            <w:r w:rsidRPr="00D61C60">
              <w:rPr>
                <w:rFonts w:eastAsiaTheme="minorHAnsi"/>
              </w:rPr>
              <w:t xml:space="preserve"> and controlled processes to assist with the preparation and publication of </w:t>
            </w:r>
            <w:r>
              <w:rPr>
                <w:rFonts w:eastAsiaTheme="minorHAnsi"/>
              </w:rPr>
              <w:t xml:space="preserve">a </w:t>
            </w:r>
            <w:r w:rsidRPr="00D61C60">
              <w:rPr>
                <w:rFonts w:eastAsiaTheme="minorHAnsi"/>
              </w:rPr>
              <w:t>schedule</w:t>
            </w:r>
            <w:r w:rsidRPr="006E5529" w:rsidDel="007C2F02">
              <w:rPr>
                <w:rFonts w:eastAsiaTheme="minorHAnsi"/>
              </w:rPr>
              <w:t xml:space="preserve"> </w:t>
            </w:r>
          </w:p>
        </w:tc>
        <w:tc>
          <w:tcPr>
            <w:tcW w:w="2976" w:type="dxa"/>
            <w:shd w:val="clear" w:color="auto" w:fill="BEFCFF" w:themeFill="accent3" w:themeFillTint="33"/>
          </w:tcPr>
          <w:p w14:paraId="66A359FC" w14:textId="719FB6ED" w:rsidR="0025265E" w:rsidRPr="001A4ACB" w:rsidRDefault="0025265E" w:rsidP="0025265E">
            <w:pPr>
              <w:pStyle w:val="Tabletext"/>
            </w:pPr>
            <w:r w:rsidRPr="006E5529">
              <w:rPr>
                <w:rFonts w:eastAsiaTheme="minorHAnsi"/>
              </w:rPr>
              <w:t xml:space="preserve">The schedule flows in a visible, logical manner with milestones clearly linked and logically related to the relevant activities. </w:t>
            </w:r>
          </w:p>
        </w:tc>
        <w:tc>
          <w:tcPr>
            <w:tcW w:w="3402" w:type="dxa"/>
            <w:shd w:val="clear" w:color="auto" w:fill="FFF2CA" w:themeFill="accent6" w:themeFillTint="33"/>
          </w:tcPr>
          <w:p w14:paraId="23C00D10" w14:textId="17399B2F" w:rsidR="0025265E" w:rsidRPr="001A4ACB" w:rsidRDefault="0025265E" w:rsidP="0025265E">
            <w:pPr>
              <w:pStyle w:val="Tabletext"/>
            </w:pPr>
            <w:r>
              <w:rPr>
                <w:rFonts w:eastAsiaTheme="minorHAnsi"/>
              </w:rPr>
              <w:t>The schedule</w:t>
            </w:r>
            <w:r w:rsidRPr="00716821">
              <w:rPr>
                <w:rFonts w:eastAsiaTheme="minorHAnsi"/>
              </w:rPr>
              <w:t xml:space="preserve"> </w:t>
            </w:r>
            <w:r>
              <w:rPr>
                <w:rFonts w:eastAsiaTheme="minorHAnsi"/>
              </w:rPr>
              <w:t xml:space="preserve">incorporates an efficient allocation of float/resources and </w:t>
            </w:r>
            <w:r w:rsidRPr="00716821">
              <w:rPr>
                <w:rFonts w:eastAsiaTheme="minorHAnsi"/>
              </w:rPr>
              <w:t>has stakeholder approval at all levels of the project</w:t>
            </w:r>
            <w:r>
              <w:rPr>
                <w:rFonts w:eastAsiaTheme="minorHAnsi"/>
              </w:rPr>
              <w:t>.</w:t>
            </w:r>
          </w:p>
        </w:tc>
      </w:tr>
      <w:tr w:rsidR="0025265E" w:rsidRPr="0083626F" w14:paraId="2B71F4E6" w14:textId="77777777" w:rsidTr="005F736F">
        <w:trPr>
          <w:cantSplit/>
        </w:trPr>
        <w:tc>
          <w:tcPr>
            <w:tcW w:w="2679" w:type="dxa"/>
            <w:shd w:val="clear" w:color="auto" w:fill="FDDAC8" w:themeFill="accent5" w:themeFillTint="33"/>
          </w:tcPr>
          <w:p w14:paraId="791EDE81" w14:textId="2A566FF5" w:rsidR="0025265E" w:rsidRPr="00D61C60" w:rsidRDefault="0025265E" w:rsidP="0025265E">
            <w:pPr>
              <w:pStyle w:val="Tabletext"/>
              <w:rPr>
                <w:rFonts w:eastAsiaTheme="minorHAnsi"/>
              </w:rPr>
            </w:pPr>
            <w:r w:rsidRPr="006E5529">
              <w:rPr>
                <w:rFonts w:eastAsiaTheme="minorHAnsi"/>
              </w:rPr>
              <w:t>All activity dependencies are defined</w:t>
            </w:r>
            <w:r>
              <w:rPr>
                <w:rFonts w:eastAsiaTheme="minorHAnsi"/>
              </w:rPr>
              <w:t xml:space="preserve"> during the </w:t>
            </w:r>
            <w:r w:rsidR="002A0BD5">
              <w:rPr>
                <w:rFonts w:eastAsiaTheme="minorHAnsi"/>
              </w:rPr>
              <w:t>business case</w:t>
            </w:r>
            <w:r w:rsidRPr="006E5529">
              <w:rPr>
                <w:rFonts w:eastAsiaTheme="minorHAnsi"/>
              </w:rPr>
              <w:t>, and there are no standalone activities in the schedule</w:t>
            </w:r>
            <w:r>
              <w:rPr>
                <w:rFonts w:eastAsiaTheme="minorHAnsi"/>
              </w:rPr>
              <w:t>.</w:t>
            </w:r>
          </w:p>
        </w:tc>
        <w:tc>
          <w:tcPr>
            <w:tcW w:w="2976" w:type="dxa"/>
            <w:shd w:val="clear" w:color="auto" w:fill="BEFCFF" w:themeFill="accent3" w:themeFillTint="33"/>
          </w:tcPr>
          <w:p w14:paraId="304AEE2E" w14:textId="436747DF" w:rsidR="0025265E" w:rsidRPr="006E5529" w:rsidRDefault="0025265E" w:rsidP="0025265E">
            <w:pPr>
              <w:pStyle w:val="Tabletext"/>
              <w:rPr>
                <w:rFonts w:eastAsiaTheme="minorHAnsi"/>
              </w:rPr>
            </w:pPr>
            <w:r w:rsidRPr="006E5529">
              <w:rPr>
                <w:rFonts w:eastAsiaTheme="minorHAnsi"/>
              </w:rPr>
              <w:t>The schedule is developed top</w:t>
            </w:r>
            <w:r w:rsidR="00574CDE">
              <w:rPr>
                <w:rFonts w:eastAsiaTheme="minorHAnsi"/>
              </w:rPr>
              <w:noBreakHyphen/>
            </w:r>
            <w:r w:rsidRPr="006E5529">
              <w:rPr>
                <w:rFonts w:eastAsiaTheme="minorHAnsi"/>
              </w:rPr>
              <w:t>down, and project milestones and deliverables are validated bottom</w:t>
            </w:r>
            <w:r w:rsidR="00574CDE">
              <w:rPr>
                <w:rFonts w:eastAsiaTheme="minorHAnsi"/>
              </w:rPr>
              <w:noBreakHyphen/>
            </w:r>
            <w:r w:rsidRPr="006E5529">
              <w:rPr>
                <w:rFonts w:eastAsiaTheme="minorHAnsi"/>
              </w:rPr>
              <w:t>up.</w:t>
            </w:r>
          </w:p>
        </w:tc>
        <w:tc>
          <w:tcPr>
            <w:tcW w:w="3402" w:type="dxa"/>
            <w:shd w:val="clear" w:color="auto" w:fill="FFF2CA" w:themeFill="accent6" w:themeFillTint="33"/>
          </w:tcPr>
          <w:p w14:paraId="45A0232B" w14:textId="7BA1C65E" w:rsidR="0025265E" w:rsidRDefault="0025265E" w:rsidP="0025265E">
            <w:pPr>
              <w:pStyle w:val="Tabletext"/>
              <w:rPr>
                <w:rFonts w:eastAsiaTheme="minorHAnsi"/>
              </w:rPr>
            </w:pPr>
            <w:r w:rsidRPr="006E5529">
              <w:rPr>
                <w:rFonts w:eastAsiaTheme="minorHAnsi"/>
              </w:rPr>
              <w:t xml:space="preserve">Schedule detail can be </w:t>
            </w:r>
            <w:r>
              <w:rPr>
                <w:rFonts w:eastAsiaTheme="minorHAnsi"/>
              </w:rPr>
              <w:t>aggregated or ‘rolled</w:t>
            </w:r>
            <w:r w:rsidR="00574CDE">
              <w:rPr>
                <w:rFonts w:eastAsiaTheme="minorHAnsi"/>
              </w:rPr>
              <w:noBreakHyphen/>
            </w:r>
            <w:r>
              <w:rPr>
                <w:rFonts w:eastAsiaTheme="minorHAnsi"/>
              </w:rPr>
              <w:t>up’</w:t>
            </w:r>
            <w:r w:rsidRPr="006E5529">
              <w:rPr>
                <w:rFonts w:eastAsiaTheme="minorHAnsi"/>
              </w:rPr>
              <w:t xml:space="preserve"> to provide a summary for reporting purposes. </w:t>
            </w:r>
          </w:p>
        </w:tc>
      </w:tr>
      <w:tr w:rsidR="0025265E" w:rsidRPr="0083626F" w14:paraId="104AE6F0" w14:textId="77777777" w:rsidTr="005F736F">
        <w:trPr>
          <w:cantSplit/>
        </w:trPr>
        <w:tc>
          <w:tcPr>
            <w:tcW w:w="2679" w:type="dxa"/>
            <w:shd w:val="clear" w:color="auto" w:fill="FDDAC8" w:themeFill="accent5" w:themeFillTint="33"/>
          </w:tcPr>
          <w:p w14:paraId="04845BCA" w14:textId="248A524B" w:rsidR="0025265E" w:rsidRPr="006E5529" w:rsidRDefault="0025265E" w:rsidP="0025265E">
            <w:pPr>
              <w:pStyle w:val="Tabletext"/>
              <w:rPr>
                <w:rFonts w:eastAsiaTheme="minorHAnsi"/>
              </w:rPr>
            </w:pPr>
            <w:r w:rsidRPr="006E5529">
              <w:rPr>
                <w:rFonts w:eastAsiaTheme="minorHAnsi"/>
              </w:rPr>
              <w:t xml:space="preserve">Appropriate interfaces between teams </w:t>
            </w:r>
            <w:r>
              <w:rPr>
                <w:rFonts w:eastAsiaTheme="minorHAnsi"/>
              </w:rPr>
              <w:t>are</w:t>
            </w:r>
            <w:r w:rsidRPr="006E5529">
              <w:rPr>
                <w:rFonts w:eastAsiaTheme="minorHAnsi"/>
              </w:rPr>
              <w:t xml:space="preserve"> identified and documented</w:t>
            </w:r>
            <w:r w:rsidRPr="006E5529" w:rsidDel="007C2F02">
              <w:rPr>
                <w:rFonts w:eastAsiaTheme="minorHAnsi"/>
              </w:rPr>
              <w:t xml:space="preserve"> </w:t>
            </w:r>
          </w:p>
        </w:tc>
        <w:tc>
          <w:tcPr>
            <w:tcW w:w="2976" w:type="dxa"/>
            <w:shd w:val="clear" w:color="auto" w:fill="BEFCFF" w:themeFill="accent3" w:themeFillTint="33"/>
          </w:tcPr>
          <w:p w14:paraId="64C207A2" w14:textId="329057A7" w:rsidR="0025265E" w:rsidRPr="006E5529" w:rsidRDefault="0025265E" w:rsidP="0025265E">
            <w:pPr>
              <w:pStyle w:val="Tabletext"/>
              <w:rPr>
                <w:rFonts w:eastAsiaTheme="minorHAnsi"/>
              </w:rPr>
            </w:pPr>
            <w:r w:rsidRPr="00F317C5">
              <w:rPr>
                <w:rFonts w:eastAsiaTheme="minorHAnsi"/>
              </w:rPr>
              <w:t>An ISO 21511</w:t>
            </w:r>
            <w:r w:rsidR="00574CDE">
              <w:rPr>
                <w:rFonts w:eastAsiaTheme="minorHAnsi"/>
              </w:rPr>
              <w:noBreakHyphen/>
            </w:r>
            <w:r w:rsidRPr="00F317C5">
              <w:rPr>
                <w:rFonts w:eastAsiaTheme="minorHAnsi"/>
              </w:rPr>
              <w:t xml:space="preserve">compliant WBS is used to capture activities. Activities are </w:t>
            </w:r>
            <w:r>
              <w:rPr>
                <w:rFonts w:eastAsiaTheme="minorHAnsi"/>
              </w:rPr>
              <w:t>sequenced as per</w:t>
            </w:r>
            <w:r w:rsidRPr="00F317C5">
              <w:rPr>
                <w:rFonts w:eastAsiaTheme="minorHAnsi"/>
              </w:rPr>
              <w:t xml:space="preserve"> the critical path process. Schedules are integrated by automation into a single database</w:t>
            </w:r>
            <w:r>
              <w:rPr>
                <w:rFonts w:eastAsiaTheme="minorHAnsi"/>
              </w:rPr>
              <w:t>, with a documented hierarchy maintained with change control.</w:t>
            </w:r>
          </w:p>
        </w:tc>
        <w:tc>
          <w:tcPr>
            <w:tcW w:w="3402" w:type="dxa"/>
            <w:shd w:val="clear" w:color="auto" w:fill="FFF2CA" w:themeFill="accent6" w:themeFillTint="33"/>
          </w:tcPr>
          <w:p w14:paraId="02ABB4FC" w14:textId="008A7B42" w:rsidR="0025265E" w:rsidRPr="006E5529" w:rsidRDefault="0025265E" w:rsidP="0025265E">
            <w:pPr>
              <w:pStyle w:val="Tabletext"/>
              <w:rPr>
                <w:rFonts w:eastAsiaTheme="minorHAnsi"/>
              </w:rPr>
            </w:pPr>
            <w:r>
              <w:rPr>
                <w:rFonts w:eastAsiaTheme="minorHAnsi"/>
              </w:rPr>
              <w:t>Structured s</w:t>
            </w:r>
            <w:r w:rsidRPr="006E5529">
              <w:rPr>
                <w:rFonts w:eastAsiaTheme="minorHAnsi"/>
              </w:rPr>
              <w:t xml:space="preserve">chedule data is </w:t>
            </w:r>
            <w:r>
              <w:rPr>
                <w:rFonts w:eastAsiaTheme="minorHAnsi"/>
              </w:rPr>
              <w:t>stored in a shared common data environment</w:t>
            </w:r>
            <w:r w:rsidRPr="006E5529">
              <w:rPr>
                <w:rFonts w:eastAsiaTheme="minorHAnsi"/>
              </w:rPr>
              <w:t xml:space="preserve"> between stakeholders and </w:t>
            </w:r>
            <w:r>
              <w:rPr>
                <w:rFonts w:eastAsiaTheme="minorHAnsi"/>
              </w:rPr>
              <w:t>referenced</w:t>
            </w:r>
            <w:r w:rsidRPr="006E5529">
              <w:rPr>
                <w:rFonts w:eastAsiaTheme="minorHAnsi"/>
              </w:rPr>
              <w:t xml:space="preserve"> in the schedule </w:t>
            </w:r>
            <w:r>
              <w:rPr>
                <w:rFonts w:eastAsiaTheme="minorHAnsi"/>
              </w:rPr>
              <w:t>using digital processes</w:t>
            </w:r>
            <w:r w:rsidRPr="006E5529">
              <w:rPr>
                <w:rFonts w:eastAsiaTheme="minorHAnsi"/>
              </w:rPr>
              <w:t>.</w:t>
            </w:r>
          </w:p>
        </w:tc>
      </w:tr>
      <w:tr w:rsidR="0025265E" w:rsidRPr="0083626F" w14:paraId="753A65A9" w14:textId="77777777" w:rsidTr="005F736F">
        <w:trPr>
          <w:cantSplit/>
        </w:trPr>
        <w:tc>
          <w:tcPr>
            <w:tcW w:w="2679" w:type="dxa"/>
            <w:shd w:val="clear" w:color="auto" w:fill="FDDAC8" w:themeFill="accent5" w:themeFillTint="33"/>
          </w:tcPr>
          <w:p w14:paraId="35C16E2A" w14:textId="5C5B014C" w:rsidR="0025265E" w:rsidRPr="006E5529" w:rsidRDefault="0025265E" w:rsidP="0025265E">
            <w:pPr>
              <w:pStyle w:val="Tabletext"/>
              <w:rPr>
                <w:rFonts w:eastAsiaTheme="minorHAnsi"/>
              </w:rPr>
            </w:pPr>
            <w:r w:rsidRPr="006E5529">
              <w:rPr>
                <w:rFonts w:eastAsiaTheme="minorHAnsi"/>
              </w:rPr>
              <w:t>The Basis of Schedule, Schedule, Critical Path Analysis and Schedule Risk assessments are available.</w:t>
            </w:r>
          </w:p>
        </w:tc>
        <w:tc>
          <w:tcPr>
            <w:tcW w:w="2976" w:type="dxa"/>
            <w:shd w:val="clear" w:color="auto" w:fill="BEFCFF" w:themeFill="accent3" w:themeFillTint="33"/>
          </w:tcPr>
          <w:p w14:paraId="58AC05BE" w14:textId="2A4DB905" w:rsidR="0025265E" w:rsidRPr="00F317C5" w:rsidRDefault="0025265E" w:rsidP="0025265E">
            <w:pPr>
              <w:pStyle w:val="Tabletext"/>
              <w:rPr>
                <w:rFonts w:eastAsiaTheme="minorHAnsi"/>
              </w:rPr>
            </w:pPr>
            <w:r w:rsidRPr="006E5529">
              <w:rPr>
                <w:rFonts w:eastAsiaTheme="minorHAnsi"/>
              </w:rPr>
              <w:t>The schedule is risk loaded</w:t>
            </w:r>
            <w:r>
              <w:rPr>
                <w:rFonts w:eastAsiaTheme="minorHAnsi"/>
              </w:rPr>
              <w:t xml:space="preserve"> (</w:t>
            </w:r>
            <w:proofErr w:type="gramStart"/>
            <w:r>
              <w:rPr>
                <w:rFonts w:eastAsiaTheme="minorHAnsi"/>
              </w:rPr>
              <w:t>i.e.</w:t>
            </w:r>
            <w:proofErr w:type="gramEnd"/>
            <w:r>
              <w:rPr>
                <w:rFonts w:eastAsiaTheme="minorHAnsi"/>
              </w:rPr>
              <w:t xml:space="preserve"> includes float)</w:t>
            </w:r>
            <w:r w:rsidRPr="006E5529">
              <w:rPr>
                <w:rFonts w:eastAsiaTheme="minorHAnsi"/>
              </w:rPr>
              <w:t>, and a</w:t>
            </w:r>
            <w:r>
              <w:rPr>
                <w:rFonts w:eastAsiaTheme="minorHAnsi"/>
              </w:rPr>
              <w:t>n integrated cost/</w:t>
            </w:r>
            <w:r w:rsidRPr="006E5529">
              <w:rPr>
                <w:rFonts w:eastAsiaTheme="minorHAnsi"/>
              </w:rPr>
              <w:t>schedule risk assessment is conducted.</w:t>
            </w:r>
          </w:p>
        </w:tc>
        <w:tc>
          <w:tcPr>
            <w:tcW w:w="3402" w:type="dxa"/>
            <w:shd w:val="clear" w:color="auto" w:fill="FFF2CA" w:themeFill="accent6" w:themeFillTint="33"/>
          </w:tcPr>
          <w:p w14:paraId="5A65249C" w14:textId="02BFCAB0" w:rsidR="0025265E" w:rsidRDefault="0025265E" w:rsidP="0025265E">
            <w:pPr>
              <w:pStyle w:val="Tabletext"/>
              <w:rPr>
                <w:rFonts w:eastAsiaTheme="minorHAnsi"/>
              </w:rPr>
            </w:pPr>
            <w:r w:rsidRPr="006E5529">
              <w:rPr>
                <w:rFonts w:eastAsiaTheme="minorHAnsi"/>
              </w:rPr>
              <w:t>Schedule modelling techniques are used</w:t>
            </w:r>
            <w:r>
              <w:rPr>
                <w:rFonts w:eastAsiaTheme="minorHAnsi"/>
              </w:rPr>
              <w:t xml:space="preserve"> and connected to other project elements (</w:t>
            </w:r>
            <w:proofErr w:type="gramStart"/>
            <w:r>
              <w:rPr>
                <w:rFonts w:eastAsiaTheme="minorHAnsi"/>
              </w:rPr>
              <w:t>e.g.</w:t>
            </w:r>
            <w:proofErr w:type="gramEnd"/>
            <w:r>
              <w:rPr>
                <w:rFonts w:eastAsiaTheme="minorHAnsi"/>
              </w:rPr>
              <w:t xml:space="preserve"> cost).</w:t>
            </w:r>
            <w:r w:rsidRPr="006E5529">
              <w:rPr>
                <w:rFonts w:eastAsiaTheme="minorHAnsi"/>
              </w:rPr>
              <w:t xml:space="preserve"> </w:t>
            </w:r>
          </w:p>
        </w:tc>
      </w:tr>
      <w:tr w:rsidR="0025265E" w:rsidRPr="0083626F" w14:paraId="6915728B" w14:textId="77777777" w:rsidTr="005F736F">
        <w:trPr>
          <w:cantSplit/>
        </w:trPr>
        <w:tc>
          <w:tcPr>
            <w:tcW w:w="2679" w:type="dxa"/>
            <w:shd w:val="clear" w:color="auto" w:fill="FDDAC8" w:themeFill="accent5" w:themeFillTint="33"/>
          </w:tcPr>
          <w:p w14:paraId="18377F99" w14:textId="76D82538" w:rsidR="0025265E" w:rsidRPr="006E5529" w:rsidRDefault="0025265E" w:rsidP="0025265E">
            <w:pPr>
              <w:pStyle w:val="Tabletext"/>
              <w:rPr>
                <w:rFonts w:eastAsiaTheme="minorHAnsi"/>
              </w:rPr>
            </w:pPr>
            <w:r>
              <w:rPr>
                <w:rFonts w:eastAsiaTheme="minorHAnsi"/>
              </w:rPr>
              <w:t>Reviews and audits are conducted periodically t</w:t>
            </w:r>
            <w:r w:rsidRPr="006E5529">
              <w:rPr>
                <w:rFonts w:eastAsiaTheme="minorHAnsi"/>
              </w:rPr>
              <w:t>o ensure documented processes are followed</w:t>
            </w:r>
          </w:p>
        </w:tc>
        <w:tc>
          <w:tcPr>
            <w:tcW w:w="2976" w:type="dxa"/>
            <w:shd w:val="clear" w:color="auto" w:fill="BEFCFF" w:themeFill="accent3" w:themeFillTint="33"/>
          </w:tcPr>
          <w:p w14:paraId="2426C8EE" w14:textId="5D18D6AB" w:rsidR="0025265E" w:rsidRPr="006E5529" w:rsidRDefault="0025265E" w:rsidP="0025265E">
            <w:pPr>
              <w:pStyle w:val="Tabletext"/>
              <w:rPr>
                <w:rFonts w:eastAsiaTheme="minorHAnsi"/>
              </w:rPr>
            </w:pPr>
            <w:r w:rsidRPr="006E5529">
              <w:rPr>
                <w:rFonts w:eastAsiaTheme="minorHAnsi"/>
              </w:rPr>
              <w:t>Schedule performance is monitored</w:t>
            </w:r>
            <w:r>
              <w:rPr>
                <w:rFonts w:eastAsiaTheme="minorHAnsi"/>
              </w:rPr>
              <w:t xml:space="preserve"> during the delivery stage</w:t>
            </w:r>
            <w:r w:rsidRPr="006E5529">
              <w:rPr>
                <w:rFonts w:eastAsiaTheme="minorHAnsi"/>
              </w:rPr>
              <w:t>, including using float, variance, and critical path analysis.</w:t>
            </w:r>
          </w:p>
        </w:tc>
        <w:tc>
          <w:tcPr>
            <w:tcW w:w="3402" w:type="dxa"/>
            <w:shd w:val="clear" w:color="auto" w:fill="FFF2CA" w:themeFill="accent6" w:themeFillTint="33"/>
          </w:tcPr>
          <w:p w14:paraId="7EF71CB6" w14:textId="1CF04BBE" w:rsidR="0025265E" w:rsidRPr="006E5529" w:rsidRDefault="0025265E" w:rsidP="0025265E">
            <w:pPr>
              <w:pStyle w:val="Tabletext"/>
              <w:rPr>
                <w:rFonts w:eastAsiaTheme="minorHAnsi"/>
              </w:rPr>
            </w:pPr>
            <w:r w:rsidRPr="006E5529">
              <w:rPr>
                <w:rFonts w:eastAsiaTheme="minorHAnsi"/>
              </w:rPr>
              <w:t xml:space="preserve">Schedule development is </w:t>
            </w:r>
            <w:r>
              <w:rPr>
                <w:rFonts w:eastAsiaTheme="minorHAnsi"/>
              </w:rPr>
              <w:t xml:space="preserve">aligned to VDAS (good practice information management) </w:t>
            </w:r>
            <w:r w:rsidRPr="006E5529">
              <w:rPr>
                <w:rFonts w:eastAsiaTheme="minorHAnsi"/>
              </w:rPr>
              <w:t xml:space="preserve">to minimise risk and </w:t>
            </w:r>
            <w:r>
              <w:rPr>
                <w:rFonts w:eastAsiaTheme="minorHAnsi"/>
              </w:rPr>
              <w:t>support effective decision making</w:t>
            </w:r>
            <w:r w:rsidRPr="006E5529">
              <w:rPr>
                <w:rFonts w:eastAsiaTheme="minorHAnsi"/>
              </w:rPr>
              <w:t>.</w:t>
            </w:r>
          </w:p>
        </w:tc>
      </w:tr>
      <w:tr w:rsidR="0025265E" w:rsidRPr="0083626F" w14:paraId="24140249" w14:textId="77777777" w:rsidTr="0025265E">
        <w:trPr>
          <w:cantSplit/>
        </w:trPr>
        <w:tc>
          <w:tcPr>
            <w:tcW w:w="2679" w:type="dxa"/>
            <w:shd w:val="clear" w:color="auto" w:fill="auto"/>
          </w:tcPr>
          <w:p w14:paraId="469411F3" w14:textId="77777777" w:rsidR="0025265E" w:rsidRDefault="0025265E" w:rsidP="0025265E">
            <w:pPr>
              <w:pStyle w:val="Tabletext"/>
              <w:rPr>
                <w:rFonts w:eastAsiaTheme="minorHAnsi"/>
              </w:rPr>
            </w:pPr>
          </w:p>
        </w:tc>
        <w:tc>
          <w:tcPr>
            <w:tcW w:w="2976" w:type="dxa"/>
            <w:shd w:val="clear" w:color="auto" w:fill="BEFCFF" w:themeFill="accent3" w:themeFillTint="33"/>
          </w:tcPr>
          <w:p w14:paraId="39816B0C" w14:textId="4278A9FF" w:rsidR="0025265E" w:rsidRPr="006E5529" w:rsidRDefault="0025265E" w:rsidP="0025265E">
            <w:pPr>
              <w:pStyle w:val="Tabletext"/>
              <w:rPr>
                <w:rFonts w:eastAsiaTheme="minorHAnsi"/>
              </w:rPr>
            </w:pPr>
            <w:r w:rsidRPr="006E5529">
              <w:rPr>
                <w:rFonts w:eastAsiaTheme="minorHAnsi"/>
              </w:rPr>
              <w:t>Earned Value Management</w:t>
            </w:r>
            <w:r>
              <w:rPr>
                <w:rFonts w:eastAsiaTheme="minorHAnsi"/>
              </w:rPr>
              <w:t xml:space="preserve"> (EVM)</w:t>
            </w:r>
            <w:r w:rsidRPr="006E5529">
              <w:rPr>
                <w:rFonts w:eastAsiaTheme="minorHAnsi"/>
              </w:rPr>
              <w:t>, as per Australian Standard AS4817</w:t>
            </w:r>
            <w:r w:rsidR="00574CDE">
              <w:rPr>
                <w:rFonts w:eastAsiaTheme="minorHAnsi"/>
              </w:rPr>
              <w:noBreakHyphen/>
            </w:r>
            <w:r w:rsidRPr="006E5529">
              <w:rPr>
                <w:rFonts w:eastAsiaTheme="minorHAnsi"/>
              </w:rPr>
              <w:t>2019 is used to integrate schedule and cost for assessment of progress and performance</w:t>
            </w:r>
            <w:r>
              <w:rPr>
                <w:rFonts w:eastAsiaTheme="minorHAnsi"/>
              </w:rPr>
              <w:t xml:space="preserve"> during the delivery stage</w:t>
            </w:r>
            <w:r w:rsidRPr="006E5529">
              <w:rPr>
                <w:rFonts w:eastAsiaTheme="minorHAnsi"/>
              </w:rPr>
              <w:t xml:space="preserve">. </w:t>
            </w:r>
          </w:p>
        </w:tc>
        <w:tc>
          <w:tcPr>
            <w:tcW w:w="3402" w:type="dxa"/>
            <w:shd w:val="clear" w:color="auto" w:fill="FFF2CA" w:themeFill="accent6" w:themeFillTint="33"/>
          </w:tcPr>
          <w:p w14:paraId="34F4880C" w14:textId="6BD00F09" w:rsidR="0025265E" w:rsidRPr="006E5529" w:rsidRDefault="0025265E" w:rsidP="0025265E">
            <w:pPr>
              <w:pStyle w:val="Tabletext"/>
              <w:rPr>
                <w:rFonts w:eastAsiaTheme="minorHAnsi"/>
              </w:rPr>
            </w:pPr>
            <w:r>
              <w:rPr>
                <w:rFonts w:eastAsiaTheme="minorHAnsi"/>
              </w:rPr>
              <w:t>Machine Learning (ML) models trained on past project data are used to benchmark, stress</w:t>
            </w:r>
            <w:r w:rsidR="00574CDE">
              <w:rPr>
                <w:rFonts w:eastAsiaTheme="minorHAnsi"/>
              </w:rPr>
              <w:noBreakHyphen/>
            </w:r>
            <w:r>
              <w:rPr>
                <w:rFonts w:eastAsiaTheme="minorHAnsi"/>
              </w:rPr>
              <w:t>test, and optimise the project schedule.</w:t>
            </w:r>
          </w:p>
        </w:tc>
      </w:tr>
      <w:tr w:rsidR="0025265E" w:rsidRPr="0083626F" w14:paraId="0C448BFE" w14:textId="77777777" w:rsidTr="0025265E">
        <w:trPr>
          <w:cantSplit/>
        </w:trPr>
        <w:tc>
          <w:tcPr>
            <w:tcW w:w="2679" w:type="dxa"/>
            <w:shd w:val="clear" w:color="auto" w:fill="auto"/>
          </w:tcPr>
          <w:p w14:paraId="0FED82AC" w14:textId="77777777" w:rsidR="0025265E" w:rsidRDefault="0025265E" w:rsidP="0025265E">
            <w:pPr>
              <w:pStyle w:val="Tabletext"/>
              <w:rPr>
                <w:rFonts w:eastAsiaTheme="minorHAnsi"/>
              </w:rPr>
            </w:pPr>
          </w:p>
        </w:tc>
        <w:tc>
          <w:tcPr>
            <w:tcW w:w="2976" w:type="dxa"/>
            <w:shd w:val="clear" w:color="auto" w:fill="BEFCFF" w:themeFill="accent3" w:themeFillTint="33"/>
          </w:tcPr>
          <w:p w14:paraId="25BAADD1" w14:textId="3CBB3EC7" w:rsidR="0025265E" w:rsidRPr="006E5529" w:rsidRDefault="0025265E" w:rsidP="0025265E">
            <w:pPr>
              <w:pStyle w:val="Tabletext"/>
              <w:rPr>
                <w:rFonts w:eastAsiaTheme="minorHAnsi"/>
              </w:rPr>
            </w:pPr>
            <w:r w:rsidRPr="006E5529">
              <w:rPr>
                <w:rFonts w:eastAsiaTheme="minorHAnsi"/>
              </w:rPr>
              <w:t>Continuous improvement systems capture lessons learned and drive refinements to scheduling models.</w:t>
            </w:r>
          </w:p>
        </w:tc>
        <w:tc>
          <w:tcPr>
            <w:tcW w:w="3402" w:type="dxa"/>
            <w:shd w:val="clear" w:color="auto" w:fill="FFF2CA" w:themeFill="accent6" w:themeFillTint="33"/>
          </w:tcPr>
          <w:p w14:paraId="05AB00A6" w14:textId="76643846" w:rsidR="0025265E" w:rsidRDefault="0025265E" w:rsidP="0025265E">
            <w:pPr>
              <w:pStyle w:val="Tabletext"/>
              <w:rPr>
                <w:rFonts w:eastAsiaTheme="minorHAnsi"/>
              </w:rPr>
            </w:pPr>
            <w:r>
              <w:rPr>
                <w:rFonts w:eastAsiaTheme="minorHAnsi"/>
              </w:rPr>
              <w:t>T</w:t>
            </w:r>
            <w:r w:rsidRPr="00F65654">
              <w:rPr>
                <w:rFonts w:eastAsiaTheme="minorHAnsi"/>
              </w:rPr>
              <w:t xml:space="preserve">ime impact analysis </w:t>
            </w:r>
            <w:r>
              <w:rPr>
                <w:rFonts w:eastAsiaTheme="minorHAnsi"/>
              </w:rPr>
              <w:t xml:space="preserve">is used </w:t>
            </w:r>
            <w:r w:rsidRPr="00F65654">
              <w:rPr>
                <w:rFonts w:eastAsiaTheme="minorHAnsi"/>
              </w:rPr>
              <w:t xml:space="preserve">to quantify the effect of change on the schedule and </w:t>
            </w:r>
            <w:r>
              <w:rPr>
                <w:rFonts w:eastAsiaTheme="minorHAnsi"/>
              </w:rPr>
              <w:t>manage claims</w:t>
            </w:r>
          </w:p>
        </w:tc>
      </w:tr>
    </w:tbl>
    <w:p w14:paraId="5DE4D275" w14:textId="42C13F2B" w:rsidR="00B66B8B" w:rsidRDefault="00B66B8B" w:rsidP="00B66B8B">
      <w:pPr>
        <w:pStyle w:val="Heading3numbered"/>
      </w:pPr>
      <w:bookmarkStart w:id="392" w:name="_Toc34136709"/>
      <w:bookmarkStart w:id="393" w:name="_Toc34145498"/>
      <w:bookmarkStart w:id="394" w:name="_Toc40711419"/>
      <w:bookmarkStart w:id="395" w:name="_Toc40955346"/>
      <w:bookmarkStart w:id="396" w:name="_Toc45044836"/>
      <w:bookmarkStart w:id="397" w:name="_Toc60835012"/>
      <w:bookmarkStart w:id="398" w:name="_Toc79074446"/>
      <w:r>
        <w:lastRenderedPageBreak/>
        <w:t>Cost</w:t>
      </w:r>
      <w:bookmarkEnd w:id="392"/>
      <w:bookmarkEnd w:id="393"/>
      <w:bookmarkEnd w:id="394"/>
      <w:bookmarkEnd w:id="395"/>
      <w:bookmarkEnd w:id="396"/>
      <w:bookmarkEnd w:id="397"/>
      <w:bookmarkEnd w:id="398"/>
    </w:p>
    <w:p w14:paraId="2E6AB509" w14:textId="77777777" w:rsidR="00B66B8B" w:rsidRPr="005F171D" w:rsidRDefault="00B66B8B" w:rsidP="00C419C4">
      <w:pPr>
        <w:pStyle w:val="Heading4"/>
      </w:pPr>
      <w:r w:rsidRPr="005F171D">
        <w:t>What is it?</w:t>
      </w:r>
    </w:p>
    <w:p w14:paraId="4EAFEEA3" w14:textId="77777777" w:rsidR="00B66B8B" w:rsidRDefault="00B66B8B" w:rsidP="00B66B8B">
      <w:r>
        <w:t xml:space="preserve">Costs are the expenditures incurred in the execution of a project over the investment lifecycle. </w:t>
      </w:r>
      <w:r w:rsidRPr="00DF0E88">
        <w:t>A</w:t>
      </w:r>
      <w:r>
        <w:rPr>
          <w:b/>
        </w:rPr>
        <w:t xml:space="preserve"> </w:t>
      </w:r>
      <w:r w:rsidRPr="00A80227">
        <w:rPr>
          <w:bCs/>
        </w:rPr>
        <w:t>cost estimate</w:t>
      </w:r>
      <w:r w:rsidRPr="00CB6848">
        <w:t xml:space="preserve"> </w:t>
      </w:r>
      <w:r>
        <w:t xml:space="preserve">is </w:t>
      </w:r>
      <w:r w:rsidRPr="00CB6848">
        <w:t xml:space="preserve">the summation of </w:t>
      </w:r>
      <w:r>
        <w:t xml:space="preserve">the </w:t>
      </w:r>
      <w:r w:rsidRPr="00CB6848">
        <w:t>individual cost elements, using established methods to estimate the future costs of a project, based on what is known today.</w:t>
      </w:r>
      <w:r w:rsidRPr="004B19E5">
        <w:rPr>
          <w:bCs/>
        </w:rPr>
        <w:t xml:space="preserve"> </w:t>
      </w:r>
    </w:p>
    <w:p w14:paraId="4E62D149" w14:textId="77777777" w:rsidR="00B66B8B" w:rsidRPr="004B19E5" w:rsidRDefault="00B66B8B" w:rsidP="00C419C4">
      <w:pPr>
        <w:pStyle w:val="Heading4"/>
      </w:pPr>
      <w:r w:rsidRPr="005F171D">
        <w:t>Why is it relevant?</w:t>
      </w:r>
      <w:r w:rsidRPr="009E2162">
        <w:t xml:space="preserve"> </w:t>
      </w:r>
    </w:p>
    <w:p w14:paraId="4003B0D7" w14:textId="2A860FB0" w:rsidR="00B66B8B" w:rsidRDefault="00B66B8B" w:rsidP="00B66B8B">
      <w:r>
        <w:t>Accurate</w:t>
      </w:r>
      <w:r w:rsidRPr="00CB6848">
        <w:t xml:space="preserve"> cost estimat</w:t>
      </w:r>
      <w:r>
        <w:t>ion and reporting is essential</w:t>
      </w:r>
      <w:r w:rsidRPr="00CB6848">
        <w:t xml:space="preserve"> </w:t>
      </w:r>
      <w:r>
        <w:t>for</w:t>
      </w:r>
      <w:r w:rsidRPr="00CB6848">
        <w:t xml:space="preserve"> </w:t>
      </w:r>
      <w:r>
        <w:t xml:space="preserve">effective </w:t>
      </w:r>
      <w:r w:rsidRPr="00CB6848">
        <w:t>decision</w:t>
      </w:r>
      <w:r>
        <w:t xml:space="preserve"> </w:t>
      </w:r>
      <w:r w:rsidRPr="00CB6848">
        <w:t>making</w:t>
      </w:r>
      <w:r>
        <w:t xml:space="preserve"> and managing expenditure within a project’s budget</w:t>
      </w:r>
      <w:r w:rsidRPr="00CB6848">
        <w:t xml:space="preserve">. </w:t>
      </w:r>
      <w:r>
        <w:t xml:space="preserve">An inaccurate </w:t>
      </w:r>
      <w:r w:rsidR="004F1772">
        <w:t xml:space="preserve">total estimated investment </w:t>
      </w:r>
      <w:r>
        <w:t>may lead to</w:t>
      </w:r>
      <w:r w:rsidRPr="00CB6848">
        <w:t xml:space="preserve"> the selection of a project </w:t>
      </w:r>
      <w:r>
        <w:t xml:space="preserve">that is a less or </w:t>
      </w:r>
      <w:r w:rsidRPr="00CB6848">
        <w:t xml:space="preserve">more </w:t>
      </w:r>
      <w:r>
        <w:t>suitable</w:t>
      </w:r>
      <w:r w:rsidRPr="00CB6848">
        <w:t xml:space="preserve"> </w:t>
      </w:r>
      <w:r>
        <w:t>investment as well as budget under or overruns. It</w:t>
      </w:r>
      <w:r w:rsidRPr="00CB6848">
        <w:t xml:space="preserve"> can </w:t>
      </w:r>
      <w:r>
        <w:t>also</w:t>
      </w:r>
      <w:r w:rsidRPr="00CB6848">
        <w:t xml:space="preserve"> result in </w:t>
      </w:r>
      <w:r>
        <w:t>the inefficient use of funds and</w:t>
      </w:r>
      <w:r w:rsidRPr="00CB6848">
        <w:t xml:space="preserve"> reduc</w:t>
      </w:r>
      <w:r>
        <w:t>e</w:t>
      </w:r>
      <w:r w:rsidRPr="00CB6848">
        <w:t xml:space="preserve"> </w:t>
      </w:r>
      <w:r>
        <w:t xml:space="preserve">the funding available to </w:t>
      </w:r>
      <w:r w:rsidRPr="00CB6848">
        <w:t>other projects</w:t>
      </w:r>
      <w:r>
        <w:t xml:space="preserve"> or unnecessarily increase financing costs for borrowing more money than what is required</w:t>
      </w:r>
      <w:r w:rsidRPr="00CB6848">
        <w:t>.</w:t>
      </w:r>
    </w:p>
    <w:p w14:paraId="68A40158" w14:textId="77777777" w:rsidR="00B66B8B" w:rsidRDefault="00B66B8B" w:rsidP="00B66B8B">
      <w:r>
        <w:t>Scope and program changes may impact the</w:t>
      </w:r>
      <w:r w:rsidRPr="00CB6848">
        <w:t xml:space="preserve"> </w:t>
      </w:r>
      <w:r>
        <w:t>base cost as well as the risk estimate, as changes affect the risk and resourcing profiles</w:t>
      </w:r>
      <w:r w:rsidRPr="00CB6848">
        <w:t>.</w:t>
      </w:r>
      <w:r w:rsidRPr="00EB5A84">
        <w:t xml:space="preserve"> </w:t>
      </w:r>
      <w:r>
        <w:t xml:space="preserve">Cost </w:t>
      </w:r>
      <w:r w:rsidRPr="00EB5A84">
        <w:t>is</w:t>
      </w:r>
      <w:r>
        <w:t xml:space="preserve"> generally </w:t>
      </w:r>
      <w:r w:rsidRPr="00EB5A84">
        <w:t>a</w:t>
      </w:r>
      <w:r>
        <w:t xml:space="preserve">n outcome </w:t>
      </w:r>
      <w:r w:rsidRPr="00EB5A84">
        <w:t>of project performance</w:t>
      </w:r>
      <w:r>
        <w:t xml:space="preserve"> and management of the fundamentals of RTCC. </w:t>
      </w:r>
    </w:p>
    <w:p w14:paraId="76D4739E" w14:textId="7E60AE89" w:rsidR="00B66B8B" w:rsidRPr="00DB3F88" w:rsidRDefault="00B66B8B" w:rsidP="00C419C4">
      <w:pPr>
        <w:pStyle w:val="Heading4"/>
      </w:pPr>
      <w:bookmarkStart w:id="399" w:name="_Toc24975766"/>
      <w:bookmarkStart w:id="400" w:name="_Toc24979807"/>
      <w:bookmarkStart w:id="401" w:name="_Toc24991055"/>
      <w:bookmarkStart w:id="402" w:name="_Toc24991212"/>
      <w:bookmarkStart w:id="403" w:name="_Toc25251532"/>
      <w:bookmarkStart w:id="404" w:name="_Toc30172227"/>
      <w:bookmarkStart w:id="405" w:name="_Toc30174934"/>
      <w:r w:rsidRPr="00DB3F88">
        <w:t xml:space="preserve">Key </w:t>
      </w:r>
      <w:r w:rsidR="00C419C4" w:rsidRPr="00C419C4">
        <w:t>concepts</w:t>
      </w:r>
    </w:p>
    <w:bookmarkEnd w:id="399"/>
    <w:bookmarkEnd w:id="400"/>
    <w:bookmarkEnd w:id="401"/>
    <w:bookmarkEnd w:id="402"/>
    <w:bookmarkEnd w:id="403"/>
    <w:bookmarkEnd w:id="404"/>
    <w:bookmarkEnd w:id="405"/>
    <w:p w14:paraId="4F646EC1" w14:textId="6ADCFBDB" w:rsidR="00B66B8B" w:rsidRDefault="00B66B8B" w:rsidP="00541B95">
      <w:pPr>
        <w:ind w:right="116"/>
      </w:pPr>
      <w:r w:rsidRPr="2E9A16B0">
        <w:rPr>
          <w:b/>
          <w:bCs/>
        </w:rPr>
        <w:t xml:space="preserve">Cost </w:t>
      </w:r>
      <w:r w:rsidR="002A0BD5">
        <w:rPr>
          <w:b/>
          <w:bCs/>
        </w:rPr>
        <w:t>e</w:t>
      </w:r>
      <w:r w:rsidR="002A0BD5" w:rsidRPr="2E9A16B0">
        <w:rPr>
          <w:b/>
          <w:bCs/>
        </w:rPr>
        <w:t xml:space="preserve">stimation </w:t>
      </w:r>
      <w:r>
        <w:t xml:space="preserve">accuracy should improve over the course of the project, illustrated in </w:t>
      </w:r>
      <w:r>
        <w:fldChar w:fldCharType="begin"/>
      </w:r>
      <w:r>
        <w:instrText xml:space="preserve"> REF _Ref58422633 \h </w:instrText>
      </w:r>
      <w:r>
        <w:fldChar w:fldCharType="separate"/>
      </w:r>
      <w:r w:rsidR="00CB26FC">
        <w:t xml:space="preserve">Figure </w:t>
      </w:r>
      <w:r w:rsidR="00CB26FC">
        <w:rPr>
          <w:noProof/>
        </w:rPr>
        <w:t>4</w:t>
      </w:r>
      <w:r>
        <w:fldChar w:fldCharType="end"/>
      </w:r>
      <w:r>
        <w:t xml:space="preserve"> against the DTF Investment Lifecycle. The estimated accuracy is lowest at project initiation, as the least information is available. However, a lack of information frequently results in an overestimation of cost to increase the certainty of delivering the project within budget.</w:t>
      </w:r>
    </w:p>
    <w:p w14:paraId="26391503" w14:textId="208DAC1C" w:rsidR="00B66B8B" w:rsidRDefault="00B66B8B" w:rsidP="00B66B8B">
      <w:pPr>
        <w:pStyle w:val="Caption"/>
      </w:pPr>
      <w:bookmarkStart w:id="406" w:name="_Ref58422633"/>
      <w:bookmarkStart w:id="407" w:name="_Toc30172151"/>
      <w:bookmarkStart w:id="408" w:name="_Toc30174857"/>
      <w:bookmarkStart w:id="409" w:name="_Toc34129304"/>
      <w:bookmarkStart w:id="410" w:name="_Toc34133082"/>
      <w:bookmarkStart w:id="411" w:name="_Toc34136667"/>
      <w:bookmarkStart w:id="412" w:name="_Toc25324501"/>
      <w:bookmarkStart w:id="413" w:name="_Toc34145393"/>
      <w:bookmarkStart w:id="414" w:name="_Toc34380271"/>
      <w:bookmarkStart w:id="415" w:name="_Toc34386887"/>
      <w:bookmarkStart w:id="416" w:name="_Toc34391622"/>
      <w:bookmarkStart w:id="417" w:name="_Toc40778945"/>
      <w:bookmarkStart w:id="418" w:name="_Toc40955300"/>
      <w:bookmarkStart w:id="419" w:name="_Toc60834975"/>
      <w:bookmarkStart w:id="420" w:name="_Toc78962134"/>
      <w:r>
        <w:t xml:space="preserve">Figure </w:t>
      </w:r>
      <w:r>
        <w:fldChar w:fldCharType="begin"/>
      </w:r>
      <w:r>
        <w:instrText>SEQ Figure \* ARABIC</w:instrText>
      </w:r>
      <w:r>
        <w:fldChar w:fldCharType="separate"/>
      </w:r>
      <w:r w:rsidR="00CB26FC">
        <w:rPr>
          <w:noProof/>
        </w:rPr>
        <w:t>4</w:t>
      </w:r>
      <w:r>
        <w:fldChar w:fldCharType="end"/>
      </w:r>
      <w:bookmarkEnd w:id="406"/>
      <w:r>
        <w:t xml:space="preserve"> – Indicative </w:t>
      </w:r>
      <w:r w:rsidRPr="009371C4">
        <w:t xml:space="preserve">estimate </w:t>
      </w:r>
      <w:r w:rsidRPr="00B66B8B">
        <w:t>accuracy</w:t>
      </w:r>
      <w:r w:rsidRPr="009371C4">
        <w:t xml:space="preserve"> </w:t>
      </w:r>
      <w:r>
        <w:t>a</w:t>
      </w:r>
      <w:r w:rsidRPr="009371C4">
        <w:t>cross the lifecycle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D033C6E" w14:textId="57852C3A" w:rsidR="0025265E" w:rsidRDefault="0025265E" w:rsidP="009C7BB6">
      <w:pPr>
        <w:rPr>
          <w:bCs/>
        </w:rPr>
      </w:pPr>
      <w:r>
        <w:rPr>
          <w:noProof/>
        </w:rPr>
        <w:drawing>
          <wp:inline distT="0" distB="0" distL="0" distR="0" wp14:anchorId="2AFE89D5" wp14:editId="6DCB57D2">
            <wp:extent cx="5731510" cy="2923540"/>
            <wp:effectExtent l="0" t="0" r="2540" b="0"/>
            <wp:docPr id="1623420290" name="Chart 1623420290">
              <a:extLst xmlns:a="http://schemas.openxmlformats.org/drawingml/2006/main">
                <a:ext uri="{FF2B5EF4-FFF2-40B4-BE49-F238E27FC236}">
                  <a16:creationId xmlns:a16="http://schemas.microsoft.com/office/drawing/2014/main" id="{D99C299B-6BD3-421B-B8C1-DE0DE83D8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48450D" w14:textId="77777777" w:rsidR="0025265E" w:rsidRDefault="0025265E" w:rsidP="009C7BB6">
      <w:pPr>
        <w:rPr>
          <w:bCs/>
        </w:rPr>
      </w:pPr>
    </w:p>
    <w:p w14:paraId="74584E93" w14:textId="77777777" w:rsidR="00B66B8B" w:rsidRDefault="00B66B8B" w:rsidP="00B66B8B">
      <w:bookmarkStart w:id="421" w:name="_Toc24975769"/>
      <w:bookmarkStart w:id="422" w:name="_Toc24979810"/>
      <w:bookmarkStart w:id="423" w:name="_Toc24991059"/>
      <w:bookmarkStart w:id="424" w:name="_Toc24991216"/>
      <w:bookmarkStart w:id="425" w:name="_Toc25251536"/>
      <w:bookmarkStart w:id="426" w:name="_Toc30172231"/>
      <w:bookmarkStart w:id="427" w:name="_Toc30174938"/>
      <w:bookmarkStart w:id="428" w:name="_Toc33621798"/>
      <w:r>
        <w:lastRenderedPageBreak/>
        <w:t xml:space="preserve">For successful cost estimation, the following documentation should be developed to an appropriate level as outlined by the </w:t>
      </w:r>
      <w:r w:rsidRPr="007B3400">
        <w:rPr>
          <w:b/>
        </w:rPr>
        <w:t>PDDD guidelines</w:t>
      </w:r>
      <w:r>
        <w:t xml:space="preserve">: </w:t>
      </w:r>
    </w:p>
    <w:p w14:paraId="7ACB4FE4" w14:textId="53B1492F" w:rsidR="00B66B8B" w:rsidRPr="003643AD" w:rsidRDefault="00B66B8B" w:rsidP="00EF1312">
      <w:pPr>
        <w:pStyle w:val="Bullet1"/>
      </w:pPr>
      <w:r w:rsidRPr="003643AD">
        <w:t xml:space="preserve">benefits realisation plan which is informed by IMS and PDDD requirements (see </w:t>
      </w:r>
      <w:r>
        <w:rPr>
          <w:rStyle w:val="Hyperlink"/>
        </w:rPr>
        <w:fldChar w:fldCharType="begin"/>
      </w:r>
      <w:r>
        <w:rPr>
          <w:rStyle w:val="Hyperlink"/>
        </w:rPr>
        <w:instrText xml:space="preserve"> REF _Ref58510256 \r \h </w:instrText>
      </w:r>
      <w:r>
        <w:rPr>
          <w:rStyle w:val="Hyperlink"/>
        </w:rPr>
      </w:r>
      <w:r>
        <w:rPr>
          <w:rStyle w:val="Hyperlink"/>
        </w:rPr>
        <w:fldChar w:fldCharType="separate"/>
      </w:r>
      <w:r w:rsidR="00CB26FC">
        <w:rPr>
          <w:rStyle w:val="Hyperlink"/>
        </w:rPr>
        <w:t>2.1.2</w:t>
      </w:r>
      <w:r>
        <w:rPr>
          <w:rStyle w:val="Hyperlink"/>
        </w:rPr>
        <w:fldChar w:fldCharType="end"/>
      </w:r>
      <w:r w:rsidRPr="003643AD">
        <w:t>), such as the benefit management plan and benefits logic map</w:t>
      </w:r>
    </w:p>
    <w:p w14:paraId="64C4CCA5" w14:textId="416C035E" w:rsidR="00B66B8B" w:rsidRPr="003643AD" w:rsidRDefault="00B66B8B" w:rsidP="00EF1312">
      <w:pPr>
        <w:pStyle w:val="Bullet1"/>
      </w:pPr>
      <w:r w:rsidRPr="003643AD">
        <w:t>Clearly defined and agreed on scope, including a detailed ISO 21511</w:t>
      </w:r>
      <w:r w:rsidR="00574CDE">
        <w:noBreakHyphen/>
      </w:r>
      <w:r w:rsidRPr="003643AD">
        <w:t xml:space="preserve">compliant WBS (see </w:t>
      </w:r>
      <w:hyperlink w:anchor="_Scope" w:history="1">
        <w:r>
          <w:rPr>
            <w:rStyle w:val="Hyperlink"/>
          </w:rPr>
          <w:fldChar w:fldCharType="begin"/>
        </w:r>
        <w:r>
          <w:instrText xml:space="preserve"> REF _Ref58510276 \r \h </w:instrText>
        </w:r>
        <w:r>
          <w:rPr>
            <w:rStyle w:val="Hyperlink"/>
          </w:rPr>
        </w:r>
        <w:r>
          <w:rPr>
            <w:rStyle w:val="Hyperlink"/>
          </w:rPr>
          <w:fldChar w:fldCharType="separate"/>
        </w:r>
        <w:r w:rsidR="00CB26FC">
          <w:t>2.1.3</w:t>
        </w:r>
        <w:r>
          <w:rPr>
            <w:rStyle w:val="Hyperlink"/>
          </w:rPr>
          <w:fldChar w:fldCharType="end"/>
        </w:r>
      </w:hyperlink>
      <w:r w:rsidRPr="003643AD">
        <w:t xml:space="preserve"> and </w:t>
      </w:r>
      <w:hyperlink w:anchor="_Work_Breakdown_Structure" w:history="1">
        <w:r>
          <w:rPr>
            <w:rStyle w:val="Hyperlink"/>
          </w:rPr>
          <w:fldChar w:fldCharType="begin"/>
        </w:r>
        <w:r>
          <w:instrText xml:space="preserve"> REF _Ref58510295 \r \h </w:instrText>
        </w:r>
        <w:r>
          <w:rPr>
            <w:rStyle w:val="Hyperlink"/>
          </w:rPr>
        </w:r>
        <w:r>
          <w:rPr>
            <w:rStyle w:val="Hyperlink"/>
          </w:rPr>
          <w:fldChar w:fldCharType="separate"/>
        </w:r>
        <w:r w:rsidR="00CB26FC">
          <w:t>3.4.3</w:t>
        </w:r>
        <w:r>
          <w:rPr>
            <w:rStyle w:val="Hyperlink"/>
          </w:rPr>
          <w:fldChar w:fldCharType="end"/>
        </w:r>
      </w:hyperlink>
      <w:r w:rsidRPr="003643AD">
        <w:t>)</w:t>
      </w:r>
    </w:p>
    <w:p w14:paraId="6CEBC8A7" w14:textId="49F146CF" w:rsidR="00B66B8B" w:rsidRPr="003643AD" w:rsidRDefault="00B66B8B" w:rsidP="00EF1312">
      <w:pPr>
        <w:pStyle w:val="Bullet1"/>
      </w:pPr>
      <w:r w:rsidRPr="003643AD">
        <w:t xml:space="preserve">quality </w:t>
      </w:r>
      <w:r>
        <w:t xml:space="preserve">assurance </w:t>
      </w:r>
      <w:r w:rsidRPr="003643AD">
        <w:t xml:space="preserve">management plan (see </w:t>
      </w:r>
      <w:r>
        <w:rPr>
          <w:rStyle w:val="Hyperlink"/>
        </w:rPr>
        <w:fldChar w:fldCharType="begin"/>
      </w:r>
      <w:r>
        <w:instrText xml:space="preserve"> REF _Ref58510324 \r \h </w:instrText>
      </w:r>
      <w:r>
        <w:rPr>
          <w:rStyle w:val="Hyperlink"/>
        </w:rPr>
      </w:r>
      <w:r>
        <w:rPr>
          <w:rStyle w:val="Hyperlink"/>
        </w:rPr>
        <w:fldChar w:fldCharType="separate"/>
      </w:r>
      <w:r w:rsidR="00CB26FC">
        <w:t>2.1.4</w:t>
      </w:r>
      <w:r>
        <w:rPr>
          <w:rStyle w:val="Hyperlink"/>
        </w:rPr>
        <w:fldChar w:fldCharType="end"/>
      </w:r>
      <w:r w:rsidRPr="003643AD">
        <w:t>)</w:t>
      </w:r>
    </w:p>
    <w:p w14:paraId="2C7DB265" w14:textId="6335285F" w:rsidR="00B66B8B" w:rsidRPr="003643AD" w:rsidRDefault="00B66B8B" w:rsidP="00EF1312">
      <w:pPr>
        <w:pStyle w:val="Bullet1"/>
      </w:pPr>
      <w:r w:rsidRPr="003643AD">
        <w:t>preliminary schedule based on an ISO 21511</w:t>
      </w:r>
      <w:r w:rsidR="00574CDE">
        <w:noBreakHyphen/>
      </w:r>
      <w:r w:rsidRPr="003643AD">
        <w:t xml:space="preserve">compliant </w:t>
      </w:r>
      <w:r w:rsidRPr="002431F8">
        <w:t>WBS (</w:t>
      </w:r>
      <w:r w:rsidRPr="00304AFE">
        <w:t xml:space="preserve">see </w:t>
      </w:r>
      <w:hyperlink w:anchor="_Time" w:history="1">
        <w:r>
          <w:rPr>
            <w:rStyle w:val="Hyperlink"/>
          </w:rPr>
          <w:fldChar w:fldCharType="begin"/>
        </w:r>
        <w:r>
          <w:instrText xml:space="preserve"> REF _Ref58510344 \r \h </w:instrText>
        </w:r>
        <w:r>
          <w:rPr>
            <w:rStyle w:val="Hyperlink"/>
          </w:rPr>
        </w:r>
        <w:r>
          <w:rPr>
            <w:rStyle w:val="Hyperlink"/>
          </w:rPr>
          <w:fldChar w:fldCharType="separate"/>
        </w:r>
        <w:r w:rsidR="00CB26FC">
          <w:t>2.2.2</w:t>
        </w:r>
        <w:r>
          <w:rPr>
            <w:rStyle w:val="Hyperlink"/>
          </w:rPr>
          <w:fldChar w:fldCharType="end"/>
        </w:r>
      </w:hyperlink>
      <w:r w:rsidRPr="00304AFE">
        <w:t xml:space="preserve"> and </w:t>
      </w:r>
      <w:hyperlink w:anchor="_Work_Breakdown_Structure" w:history="1">
        <w:r>
          <w:rPr>
            <w:rStyle w:val="Hyperlink"/>
          </w:rPr>
          <w:fldChar w:fldCharType="begin"/>
        </w:r>
        <w:r>
          <w:instrText xml:space="preserve"> REF _Ref58510295 \r \h </w:instrText>
        </w:r>
        <w:r>
          <w:rPr>
            <w:rStyle w:val="Hyperlink"/>
          </w:rPr>
        </w:r>
        <w:r>
          <w:rPr>
            <w:rStyle w:val="Hyperlink"/>
          </w:rPr>
          <w:fldChar w:fldCharType="separate"/>
        </w:r>
        <w:r w:rsidR="00CB26FC">
          <w:t>3.4.3</w:t>
        </w:r>
        <w:r>
          <w:rPr>
            <w:rStyle w:val="Hyperlink"/>
          </w:rPr>
          <w:fldChar w:fldCharType="end"/>
        </w:r>
      </w:hyperlink>
      <w:r w:rsidRPr="003643AD">
        <w:t>)</w:t>
      </w:r>
    </w:p>
    <w:p w14:paraId="6D318CC1" w14:textId="3BB5ADAB" w:rsidR="00B66B8B" w:rsidRPr="003643AD" w:rsidRDefault="00B66B8B" w:rsidP="00EF1312">
      <w:pPr>
        <w:pStyle w:val="Bullet1"/>
      </w:pPr>
      <w:r w:rsidRPr="003643AD">
        <w:t>Access to historical, credible, and relevant benchmarking cost data</w:t>
      </w:r>
    </w:p>
    <w:p w14:paraId="20F1AD92" w14:textId="408CFAFA" w:rsidR="00B66B8B" w:rsidRPr="003643AD" w:rsidRDefault="00B66B8B" w:rsidP="00EF1312">
      <w:pPr>
        <w:pStyle w:val="Bullet1"/>
      </w:pPr>
      <w:r w:rsidRPr="003643AD">
        <w:t xml:space="preserve">comprehensive estimating methodology (see </w:t>
      </w:r>
      <w:hyperlink w:anchor="_Implementing_Cost_Management" w:history="1">
        <w:r>
          <w:rPr>
            <w:rStyle w:val="Hyperlink"/>
          </w:rPr>
          <w:fldChar w:fldCharType="begin"/>
        </w:r>
        <w:r>
          <w:instrText xml:space="preserve"> REF _Ref58510450 \r \h </w:instrText>
        </w:r>
        <w:r>
          <w:rPr>
            <w:rStyle w:val="Hyperlink"/>
          </w:rPr>
        </w:r>
        <w:r>
          <w:rPr>
            <w:rStyle w:val="Hyperlink"/>
          </w:rPr>
          <w:fldChar w:fldCharType="separate"/>
        </w:r>
        <w:r w:rsidR="00CB26FC">
          <w:t>3.5</w:t>
        </w:r>
        <w:r>
          <w:rPr>
            <w:rStyle w:val="Hyperlink"/>
          </w:rPr>
          <w:fldChar w:fldCharType="end"/>
        </w:r>
      </w:hyperlink>
      <w:r w:rsidRPr="003643AD">
        <w:t xml:space="preserve"> and</w:t>
      </w:r>
      <w:r w:rsidR="00D77733">
        <w:t xml:space="preserve"> </w:t>
      </w:r>
      <w:r w:rsidR="00D77733">
        <w:fldChar w:fldCharType="begin"/>
      </w:r>
      <w:r w:rsidR="00D77733">
        <w:instrText xml:space="preserve"> REF _Ref75770161 \n \h </w:instrText>
      </w:r>
      <w:r w:rsidR="00D77733">
        <w:fldChar w:fldCharType="separate"/>
      </w:r>
      <w:r w:rsidR="00CB26FC">
        <w:t>4</w:t>
      </w:r>
      <w:r w:rsidR="00D77733">
        <w:fldChar w:fldCharType="end"/>
      </w:r>
      <w:r>
        <w:rPr>
          <w:rStyle w:val="Hyperlink"/>
        </w:rPr>
        <w:t xml:space="preserve"> </w:t>
      </w:r>
      <w:r w:rsidRPr="00D77733">
        <w:rPr>
          <w:rStyle w:val="Hyperlink"/>
          <w:color w:val="auto"/>
        </w:rPr>
        <w:t xml:space="preserve">– </w:t>
      </w:r>
      <w:r>
        <w:rPr>
          <w:rStyle w:val="Hyperlink"/>
        </w:rPr>
        <w:fldChar w:fldCharType="begin"/>
      </w:r>
      <w:r>
        <w:rPr>
          <w:rStyle w:val="Hyperlink"/>
        </w:rPr>
        <w:instrText xml:space="preserve"> REF _Ref58510412 \h </w:instrText>
      </w:r>
      <w:r>
        <w:rPr>
          <w:rStyle w:val="Hyperlink"/>
        </w:rPr>
      </w:r>
      <w:r>
        <w:rPr>
          <w:rStyle w:val="Hyperlink"/>
        </w:rPr>
        <w:fldChar w:fldCharType="separate"/>
      </w:r>
      <w:r w:rsidR="00CB26FC" w:rsidRPr="00CB6848">
        <w:t xml:space="preserve">Quantifying </w:t>
      </w:r>
      <w:r w:rsidR="00CB26FC">
        <w:t>RTCC</w:t>
      </w:r>
      <w:r>
        <w:rPr>
          <w:rStyle w:val="Hyperlink"/>
        </w:rPr>
        <w:fldChar w:fldCharType="end"/>
      </w:r>
      <w:r w:rsidRPr="003643AD">
        <w:t>).</w:t>
      </w:r>
    </w:p>
    <w:p w14:paraId="729C6B6A" w14:textId="27B87ACF" w:rsidR="00B66B8B" w:rsidRPr="001525E7" w:rsidRDefault="00B66B8B" w:rsidP="00B66B8B">
      <w:r>
        <w:rPr>
          <w:b/>
          <w:bCs/>
        </w:rPr>
        <w:t xml:space="preserve">Project cash flows </w:t>
      </w:r>
      <w:r w:rsidRPr="001525E7">
        <w:t>represents the spread of the costs over the financial years in which the funds are expected to be</w:t>
      </w:r>
      <w:r>
        <w:t xml:space="preserve"> </w:t>
      </w:r>
      <w:r w:rsidRPr="001525E7">
        <w:t xml:space="preserve">spent. Cash flows should be based on the most realistic project schedule as to when the project will </w:t>
      </w:r>
      <w:r>
        <w:t>undertake work</w:t>
      </w:r>
      <w:r w:rsidRPr="001525E7">
        <w:t xml:space="preserve"> and the likely expenditure profile (drawdown rate)</w:t>
      </w:r>
      <w:r>
        <w:t xml:space="preserve"> and reflect the risk profile over the lifecycle of the project</w:t>
      </w:r>
      <w:r w:rsidRPr="001525E7">
        <w:t>. A</w:t>
      </w:r>
      <w:r>
        <w:t xml:space="preserve"> </w:t>
      </w:r>
      <w:r w:rsidRPr="001525E7">
        <w:t xml:space="preserve">realistic project schedule is key to </w:t>
      </w:r>
      <w:r>
        <w:t>the accuracy of the</w:t>
      </w:r>
      <w:r w:rsidRPr="001525E7">
        <w:t xml:space="preserve"> cash flow. </w:t>
      </w:r>
      <w:r>
        <w:t xml:space="preserve">In general, as the project progresses risk provisions may decrease. This should be reflected in the cash flow phasings accordingly. It is good practice to update cash flows periodically as and when cost to complete forecasts </w:t>
      </w:r>
      <w:proofErr w:type="gramStart"/>
      <w:r>
        <w:t>are</w:t>
      </w:r>
      <w:proofErr w:type="gramEnd"/>
      <w:r>
        <w:t xml:space="preserve"> updated.</w:t>
      </w:r>
    </w:p>
    <w:p w14:paraId="75D1B63E" w14:textId="37B3EF85" w:rsidR="00B66B8B" w:rsidRDefault="00B66B8B" w:rsidP="00C419C4">
      <w:pPr>
        <w:pStyle w:val="Heading4"/>
      </w:pPr>
      <w:r w:rsidRPr="001571E2">
        <w:t xml:space="preserve">Key </w:t>
      </w:r>
      <w:r w:rsidR="00C419C4" w:rsidRPr="001571E2">
        <w:t>documents</w:t>
      </w:r>
    </w:p>
    <w:p w14:paraId="094968BB" w14:textId="1C6CDE64" w:rsidR="00B66B8B" w:rsidRDefault="00B66B8B" w:rsidP="00B66B8B">
      <w:r>
        <w:rPr>
          <w:bCs/>
        </w:rPr>
        <w:t>A</w:t>
      </w:r>
      <w:r>
        <w:rPr>
          <w:b/>
          <w:bCs/>
        </w:rPr>
        <w:t xml:space="preserve"> </w:t>
      </w:r>
      <w:r w:rsidR="00541B95" w:rsidRPr="00571512">
        <w:rPr>
          <w:b/>
          <w:bCs/>
        </w:rPr>
        <w:t>cost breakdown structure</w:t>
      </w:r>
      <w:bookmarkEnd w:id="421"/>
      <w:bookmarkEnd w:id="422"/>
      <w:bookmarkEnd w:id="423"/>
      <w:bookmarkEnd w:id="424"/>
      <w:bookmarkEnd w:id="425"/>
      <w:bookmarkEnd w:id="426"/>
      <w:bookmarkEnd w:id="427"/>
      <w:bookmarkEnd w:id="428"/>
      <w:r w:rsidR="00541B95" w:rsidRPr="00571512">
        <w:rPr>
          <w:b/>
          <w:bCs/>
        </w:rPr>
        <w:t xml:space="preserve"> </w:t>
      </w:r>
      <w:r w:rsidRPr="00571512">
        <w:rPr>
          <w:b/>
          <w:bCs/>
        </w:rPr>
        <w:t xml:space="preserve">(CBS) </w:t>
      </w:r>
      <w:r w:rsidRPr="0040162B">
        <w:t xml:space="preserve">is </w:t>
      </w:r>
      <w:r>
        <w:t>a pre</w:t>
      </w:r>
      <w:r w:rsidR="00574CDE">
        <w:noBreakHyphen/>
      </w:r>
      <w:r>
        <w:t>requisite</w:t>
      </w:r>
      <w:r w:rsidRPr="0040162B">
        <w:t xml:space="preserve"> </w:t>
      </w:r>
      <w:r>
        <w:t>in</w:t>
      </w:r>
      <w:r w:rsidRPr="0040162B">
        <w:t xml:space="preserve"> develop</w:t>
      </w:r>
      <w:r>
        <w:t>ing</w:t>
      </w:r>
      <w:r w:rsidRPr="0012335D">
        <w:t xml:space="preserve"> a </w:t>
      </w:r>
      <w:r>
        <w:t>c</w:t>
      </w:r>
      <w:r w:rsidRPr="0012335D">
        <w:t xml:space="preserve">ost </w:t>
      </w:r>
      <w:r>
        <w:t>e</w:t>
      </w:r>
      <w:r w:rsidRPr="0012335D">
        <w:t xml:space="preserve">stimate. A CBS is a tool to break down the costs of the necessary components of the project, including work by </w:t>
      </w:r>
      <w:r>
        <w:t xml:space="preserve">different project partners, </w:t>
      </w:r>
      <w:proofErr w:type="gramStart"/>
      <w:r w:rsidRPr="0012335D">
        <w:t>contractors</w:t>
      </w:r>
      <w:proofErr w:type="gramEnd"/>
      <w:r>
        <w:t xml:space="preserve"> and sub</w:t>
      </w:r>
      <w:r w:rsidR="00574CDE">
        <w:noBreakHyphen/>
      </w:r>
      <w:r>
        <w:t>contractors</w:t>
      </w:r>
      <w:r w:rsidRPr="0012335D">
        <w:t xml:space="preserve">. </w:t>
      </w:r>
      <w:r w:rsidRPr="00CB6848">
        <w:t xml:space="preserve">The CBS allocates the costs to the lowest </w:t>
      </w:r>
      <w:r>
        <w:t xml:space="preserve">reasonable </w:t>
      </w:r>
      <w:r w:rsidRPr="00CB6848">
        <w:t xml:space="preserve">level of </w:t>
      </w:r>
      <w:r>
        <w:t xml:space="preserve">detail in </w:t>
      </w:r>
      <w:r w:rsidRPr="00CB6848">
        <w:t xml:space="preserve">the </w:t>
      </w:r>
      <w:r>
        <w:t>W</w:t>
      </w:r>
      <w:r w:rsidRPr="00CB6848">
        <w:t>BS</w:t>
      </w:r>
      <w:r>
        <w:t xml:space="preserve"> (Section </w:t>
      </w:r>
      <w:hyperlink w:anchor="_Scope_1" w:history="1">
        <w:r>
          <w:rPr>
            <w:rStyle w:val="Hyperlink"/>
          </w:rPr>
          <w:fldChar w:fldCharType="begin"/>
        </w:r>
        <w:r>
          <w:instrText xml:space="preserve"> REF _Ref58510587 \r \h </w:instrText>
        </w:r>
        <w:r>
          <w:rPr>
            <w:rStyle w:val="Hyperlink"/>
          </w:rPr>
        </w:r>
        <w:r>
          <w:rPr>
            <w:rStyle w:val="Hyperlink"/>
          </w:rPr>
          <w:fldChar w:fldCharType="separate"/>
        </w:r>
        <w:r w:rsidR="00CB26FC">
          <w:t>3.4.2</w:t>
        </w:r>
        <w:r>
          <w:rPr>
            <w:rStyle w:val="Hyperlink"/>
          </w:rPr>
          <w:fldChar w:fldCharType="end"/>
        </w:r>
      </w:hyperlink>
      <w:r>
        <w:t>).The CBS must ensure that cost estimates are complete and free from error and can be benchmarked or compared to similar activities or projects.</w:t>
      </w:r>
    </w:p>
    <w:p w14:paraId="60437951" w14:textId="6FB48F2C" w:rsidR="00B66B8B" w:rsidRDefault="00B66B8B" w:rsidP="00B66B8B">
      <w:pPr>
        <w:spacing w:before="0" w:after="0" w:line="240" w:lineRule="auto"/>
        <w:rPr>
          <w:bCs/>
        </w:rPr>
      </w:pPr>
      <w:r w:rsidRPr="008625F4">
        <w:rPr>
          <w:b/>
        </w:rPr>
        <w:t xml:space="preserve">Project </w:t>
      </w:r>
      <w:r w:rsidR="00541B95" w:rsidRPr="008625F4">
        <w:rPr>
          <w:b/>
        </w:rPr>
        <w:t>budget</w:t>
      </w:r>
      <w:r w:rsidR="00541B95" w:rsidRPr="00CB6848">
        <w:t xml:space="preserve"> </w:t>
      </w:r>
      <w:r>
        <w:rPr>
          <w:bCs/>
        </w:rPr>
        <w:t>is</w:t>
      </w:r>
      <w:r w:rsidRPr="00CB6848">
        <w:rPr>
          <w:bCs/>
        </w:rPr>
        <w:t xml:space="preserve"> the </w:t>
      </w:r>
      <w:r w:rsidRPr="0029445C">
        <w:rPr>
          <w:bCs/>
        </w:rPr>
        <w:t>total value of resources approved for a project</w:t>
      </w:r>
      <w:r>
        <w:rPr>
          <w:bCs/>
        </w:rPr>
        <w:t xml:space="preserve"> by the Government based on the </w:t>
      </w:r>
      <w:r w:rsidR="002A0BD5">
        <w:rPr>
          <w:bCs/>
        </w:rPr>
        <w:t>business case</w:t>
      </w:r>
      <w:r>
        <w:rPr>
          <w:bCs/>
        </w:rPr>
        <w:t xml:space="preserve">. It is reset at award of project contracts at the end of the </w:t>
      </w:r>
      <w:r w:rsidR="002A0BD5">
        <w:rPr>
          <w:bCs/>
        </w:rPr>
        <w:t xml:space="preserve">procurement </w:t>
      </w:r>
      <w:r>
        <w:rPr>
          <w:bCs/>
        </w:rPr>
        <w:t>stage</w:t>
      </w:r>
      <w:r w:rsidRPr="00CB6848">
        <w:rPr>
          <w:bCs/>
        </w:rPr>
        <w:t>.</w:t>
      </w:r>
      <w:r>
        <w:rPr>
          <w:bCs/>
        </w:rPr>
        <w:t xml:space="preserve"> </w:t>
      </w:r>
    </w:p>
    <w:p w14:paraId="1791F8C9" w14:textId="06E0CFBD" w:rsidR="00B66B8B" w:rsidRDefault="00B66B8B" w:rsidP="00B66B8B">
      <w:r>
        <w:t xml:space="preserve">The </w:t>
      </w:r>
      <w:r w:rsidR="00541B95">
        <w:rPr>
          <w:b/>
        </w:rPr>
        <w:t>project budget</w:t>
      </w:r>
      <w:r>
        <w:t xml:space="preserve">, including assumptions used in its preparation should be explained and provided as part of the </w:t>
      </w:r>
      <w:r w:rsidR="002A0BD5">
        <w:t>business case</w:t>
      </w:r>
      <w:r>
        <w:t>. Independent verification is required from an appropriately qualified and experienced professional to ensure that:</w:t>
      </w:r>
    </w:p>
    <w:p w14:paraId="5602011F" w14:textId="5672CB4E" w:rsidR="00B66B8B" w:rsidRPr="001571E2" w:rsidRDefault="00B66B8B" w:rsidP="00EF1312">
      <w:pPr>
        <w:pStyle w:val="Bullet1"/>
      </w:pPr>
      <w:r w:rsidRPr="001571E2">
        <w:t>its calculation presents a best</w:t>
      </w:r>
      <w:r w:rsidR="00574CDE">
        <w:noBreakHyphen/>
      </w:r>
      <w:r w:rsidRPr="001571E2">
        <w:t>in</w:t>
      </w:r>
      <w:r w:rsidR="00574CDE">
        <w:noBreakHyphen/>
      </w:r>
      <w:r w:rsidRPr="001571E2">
        <w:t>market cost estimate of the project</w:t>
      </w:r>
    </w:p>
    <w:p w14:paraId="25F1F4C1" w14:textId="7FDB6848" w:rsidR="00B66B8B" w:rsidRPr="001571E2" w:rsidRDefault="00B66B8B" w:rsidP="00EF1312">
      <w:pPr>
        <w:pStyle w:val="Bullet1"/>
      </w:pPr>
      <w:r w:rsidRPr="001571E2">
        <w:t xml:space="preserve">the estimate does not include </w:t>
      </w:r>
      <w:r>
        <w:t xml:space="preserve">hidden </w:t>
      </w:r>
      <w:r w:rsidRPr="001571E2">
        <w:t>allowances for escalation and risk</w:t>
      </w:r>
    </w:p>
    <w:p w14:paraId="4E475892" w14:textId="6934F6A2" w:rsidR="00B66B8B" w:rsidRDefault="00B66B8B" w:rsidP="00EF1312">
      <w:pPr>
        <w:pStyle w:val="Bullet1"/>
      </w:pPr>
      <w:r>
        <w:t>indirect construction overheads are not included in the direct costs</w:t>
      </w:r>
    </w:p>
    <w:p w14:paraId="221DA551" w14:textId="232DB66C" w:rsidR="00B66B8B" w:rsidRPr="001571E2" w:rsidRDefault="00B66B8B" w:rsidP="00EF1312">
      <w:pPr>
        <w:pStyle w:val="Bullet1"/>
      </w:pPr>
      <w:r w:rsidRPr="001571E2">
        <w:t>departures from government guidelines are identified</w:t>
      </w:r>
      <w:r>
        <w:t>,</w:t>
      </w:r>
      <w:r w:rsidRPr="001571E2">
        <w:t xml:space="preserve"> </w:t>
      </w:r>
      <w:proofErr w:type="gramStart"/>
      <w:r w:rsidRPr="001571E2">
        <w:t>explained</w:t>
      </w:r>
      <w:proofErr w:type="gramEnd"/>
      <w:r w:rsidRPr="001571E2">
        <w:t xml:space="preserve"> and justified in terms of best</w:t>
      </w:r>
      <w:r w:rsidR="00574CDE">
        <w:noBreakHyphen/>
      </w:r>
      <w:r w:rsidRPr="001571E2">
        <w:t>for</w:t>
      </w:r>
      <w:r w:rsidR="00574CDE">
        <w:noBreakHyphen/>
      </w:r>
      <w:r w:rsidRPr="001571E2">
        <w:t>the</w:t>
      </w:r>
      <w:r w:rsidR="00574CDE">
        <w:noBreakHyphen/>
      </w:r>
      <w:r w:rsidRPr="001571E2">
        <w:t>State outcomes.</w:t>
      </w:r>
    </w:p>
    <w:p w14:paraId="665BEAD1" w14:textId="210D8687" w:rsidR="00B66B8B" w:rsidRDefault="00B66B8B" w:rsidP="00541B95">
      <w:pPr>
        <w:keepNext/>
      </w:pPr>
      <w:r w:rsidRPr="008979A2">
        <w:lastRenderedPageBreak/>
        <w:t xml:space="preserve">The </w:t>
      </w:r>
      <w:r w:rsidR="00541B95" w:rsidRPr="007B3400">
        <w:rPr>
          <w:b/>
          <w:bCs/>
        </w:rPr>
        <w:t>cost management plan</w:t>
      </w:r>
      <w:r w:rsidR="00541B95" w:rsidRPr="008979A2">
        <w:t xml:space="preserve"> </w:t>
      </w:r>
      <w:r>
        <w:t xml:space="preserve">describes </w:t>
      </w:r>
      <w:r w:rsidRPr="008979A2">
        <w:t xml:space="preserve">how </w:t>
      </w:r>
      <w:r>
        <w:t xml:space="preserve">project costs have been </w:t>
      </w:r>
      <w:r w:rsidRPr="008979A2">
        <w:t>define</w:t>
      </w:r>
      <w:r>
        <w:t>d</w:t>
      </w:r>
      <w:r w:rsidRPr="008979A2">
        <w:t>, manage</w:t>
      </w:r>
      <w:r>
        <w:t>d</w:t>
      </w:r>
      <w:r w:rsidRPr="008979A2">
        <w:t>, and validate</w:t>
      </w:r>
      <w:r>
        <w:t>d</w:t>
      </w:r>
      <w:r w:rsidRPr="008979A2">
        <w:t xml:space="preserve">. </w:t>
      </w:r>
      <w:r>
        <w:t>Developing the cost management plan requires:</w:t>
      </w:r>
    </w:p>
    <w:p w14:paraId="6F4C3E52" w14:textId="3346CC2D" w:rsidR="00B66B8B" w:rsidRDefault="00B66B8B" w:rsidP="00EF1312">
      <w:pPr>
        <w:pStyle w:val="Bullet1"/>
      </w:pPr>
      <w:r>
        <w:t>data from resources requirements and WBS</w:t>
      </w:r>
    </w:p>
    <w:p w14:paraId="5AFFCD4B" w14:textId="2FC4E573" w:rsidR="00B66B8B" w:rsidRDefault="00B66B8B" w:rsidP="00EF1312">
      <w:pPr>
        <w:pStyle w:val="Bullet1"/>
      </w:pPr>
      <w:r>
        <w:t>the outputs from the cost estimation methods – which should offer increasing accuracy as the project progresses through the lifecycle</w:t>
      </w:r>
    </w:p>
    <w:p w14:paraId="227399AE" w14:textId="6A81C91A" w:rsidR="00B66B8B" w:rsidRDefault="00B66B8B" w:rsidP="00EF1312">
      <w:pPr>
        <w:pStyle w:val="Bullet1"/>
      </w:pPr>
      <w:r>
        <w:t>time</w:t>
      </w:r>
      <w:r w:rsidR="00574CDE">
        <w:noBreakHyphen/>
      </w:r>
      <w:r>
        <w:t>phased forecast with milestones</w:t>
      </w:r>
    </w:p>
    <w:p w14:paraId="47DB5D1C" w14:textId="77777777" w:rsidR="00B66B8B" w:rsidRDefault="00B66B8B" w:rsidP="00EF1312">
      <w:pPr>
        <w:pStyle w:val="Bullet1"/>
      </w:pPr>
      <w:r>
        <w:t xml:space="preserve">benchmarks, techniques and requirements for cost control and performance measurement. </w:t>
      </w:r>
    </w:p>
    <w:p w14:paraId="458FDE27" w14:textId="77777777" w:rsidR="00B66B8B" w:rsidRDefault="00B66B8B" w:rsidP="00B66B8B">
      <w:r>
        <w:t>The requirements for the Cost Management P</w:t>
      </w:r>
      <w:r w:rsidRPr="008979A2">
        <w:t xml:space="preserve">lan are </w:t>
      </w:r>
      <w:r>
        <w:t>described further</w:t>
      </w:r>
      <w:r w:rsidRPr="008979A2">
        <w:t xml:space="preserve"> in the PDDD</w:t>
      </w:r>
      <w:r>
        <w:t xml:space="preserve"> Guidelines</w:t>
      </w:r>
      <w:r w:rsidRPr="008979A2">
        <w:t>.</w:t>
      </w:r>
      <w:r>
        <w:t xml:space="preserve"> </w:t>
      </w:r>
    </w:p>
    <w:p w14:paraId="0017FC8F" w14:textId="46319EE0" w:rsidR="00B66B8B" w:rsidRDefault="00B66B8B" w:rsidP="00C419C4">
      <w:pPr>
        <w:pStyle w:val="Heading4"/>
      </w:pPr>
      <w:r>
        <w:t xml:space="preserve">Elements of the </w:t>
      </w:r>
      <w:r w:rsidR="00C419C4">
        <w:t xml:space="preserve">project budget </w:t>
      </w:r>
      <w:r w:rsidR="00A0753A">
        <w:t>prior to contract award</w:t>
      </w:r>
    </w:p>
    <w:p w14:paraId="33409719" w14:textId="4FE29FF6" w:rsidR="00B66B8B" w:rsidRPr="0086067E" w:rsidRDefault="00B66B8B" w:rsidP="00C419C4">
      <w:pPr>
        <w:pStyle w:val="Caption"/>
        <w:rPr>
          <w:b w:val="0"/>
          <w:bCs w:val="0"/>
        </w:rPr>
      </w:pPr>
      <w:bookmarkStart w:id="429" w:name="_Ref58422762"/>
      <w:bookmarkStart w:id="430" w:name="_Toc60834976"/>
      <w:bookmarkStart w:id="431" w:name="_Toc78962135"/>
      <w:r w:rsidRPr="00C419C4">
        <w:t>Figure</w:t>
      </w:r>
      <w:r>
        <w:t xml:space="preserve"> </w:t>
      </w:r>
      <w:r>
        <w:fldChar w:fldCharType="begin"/>
      </w:r>
      <w:r>
        <w:instrText>SEQ Figure \* ARABIC</w:instrText>
      </w:r>
      <w:r>
        <w:fldChar w:fldCharType="separate"/>
      </w:r>
      <w:r w:rsidR="00CB26FC">
        <w:rPr>
          <w:noProof/>
        </w:rPr>
        <w:t>5</w:t>
      </w:r>
      <w:r>
        <w:fldChar w:fldCharType="end"/>
      </w:r>
      <w:bookmarkEnd w:id="429"/>
      <w:r>
        <w:t xml:space="preserve"> – Project </w:t>
      </w:r>
      <w:r w:rsidR="00C419C4">
        <w:t>budget breakdown</w:t>
      </w:r>
      <w:bookmarkEnd w:id="430"/>
      <w:bookmarkEnd w:id="431"/>
    </w:p>
    <w:p w14:paraId="4FF166CF" w14:textId="0B14E3D3" w:rsidR="00B66B8B" w:rsidRDefault="00363DD1" w:rsidP="00B66B8B">
      <w:pPr>
        <w:keepNext/>
      </w:pPr>
      <w:r>
        <w:object w:dxaOrig="8438" w:dyaOrig="3901" w14:anchorId="1B609DD6">
          <v:shape id="_x0000_i1026" type="#_x0000_t75" style="width:450.45pt;height:207.95pt" o:ole="">
            <v:imagedata r:id="rId33" o:title=""/>
          </v:shape>
          <o:OLEObject Type="Embed" ProgID="Visio.Drawing.15" ShapeID="_x0000_i1026" DrawAspect="Content" ObjectID="_1737359502" r:id="rId34"/>
        </w:object>
      </w:r>
    </w:p>
    <w:p w14:paraId="6663267F" w14:textId="33368533" w:rsidR="0025265E" w:rsidRDefault="0025265E" w:rsidP="00B66B8B"/>
    <w:p w14:paraId="7B01FAAC" w14:textId="353A9D6E" w:rsidR="00B66B8B" w:rsidRPr="00004356" w:rsidRDefault="00B66B8B" w:rsidP="00B66B8B">
      <w:r>
        <w:t xml:space="preserve">As </w:t>
      </w:r>
      <w:r w:rsidRPr="00262895">
        <w:t xml:space="preserve">illustrated in </w:t>
      </w:r>
      <w:r>
        <w:fldChar w:fldCharType="begin"/>
      </w:r>
      <w:r>
        <w:instrText xml:space="preserve"> REF _Ref58422762 \h </w:instrText>
      </w:r>
      <w:r>
        <w:fldChar w:fldCharType="separate"/>
      </w:r>
      <w:r w:rsidR="00CB26FC" w:rsidRPr="00C419C4">
        <w:t>Figure</w:t>
      </w:r>
      <w:r w:rsidR="00CB26FC">
        <w:t xml:space="preserve"> </w:t>
      </w:r>
      <w:r w:rsidR="00CB26FC">
        <w:rPr>
          <w:noProof/>
        </w:rPr>
        <w:t>5</w:t>
      </w:r>
      <w:r>
        <w:fldChar w:fldCharType="end"/>
      </w:r>
      <w:r>
        <w:t>, t</w:t>
      </w:r>
      <w:r w:rsidRPr="00004356">
        <w:t xml:space="preserve">he </w:t>
      </w:r>
      <w:r w:rsidR="00541B95" w:rsidRPr="00004356">
        <w:t xml:space="preserve">project budget </w:t>
      </w:r>
      <w:r w:rsidRPr="00004356">
        <w:t>includes:</w:t>
      </w:r>
    </w:p>
    <w:p w14:paraId="15FA92C5" w14:textId="7F381FFE" w:rsidR="00B66B8B" w:rsidRDefault="00541B95" w:rsidP="00541B95">
      <w:pPr>
        <w:pStyle w:val="Bullet1"/>
      </w:pPr>
      <w:r w:rsidRPr="00004356">
        <w:rPr>
          <w:b/>
          <w:bCs/>
        </w:rPr>
        <w:t>base cost estimate</w:t>
      </w:r>
      <w:r>
        <w:rPr>
          <w:b/>
          <w:bCs/>
        </w:rPr>
        <w:t xml:space="preserve"> </w:t>
      </w:r>
      <w:r w:rsidR="00B66B8B">
        <w:rPr>
          <w:b/>
          <w:bCs/>
        </w:rPr>
        <w:t xml:space="preserve">(BCE) </w:t>
      </w:r>
      <w:r w:rsidR="00B66B8B" w:rsidRPr="00004356">
        <w:t xml:space="preserve">is a </w:t>
      </w:r>
      <w:r w:rsidR="00B66B8B">
        <w:t>forecast</w:t>
      </w:r>
      <w:r w:rsidR="00B66B8B" w:rsidRPr="00004356">
        <w:t xml:space="preserve"> of the future costs of undertaking a project without allowance for contingent risks (future events </w:t>
      </w:r>
      <w:r w:rsidR="00B66B8B">
        <w:t>that</w:t>
      </w:r>
      <w:r w:rsidR="00B66B8B" w:rsidRPr="00004356">
        <w:t xml:space="preserve"> may not occur)</w:t>
      </w:r>
      <w:r w:rsidR="00B66B8B">
        <w:t xml:space="preserve"> or inherent risk (</w:t>
      </w:r>
      <w:r w:rsidR="00B66B8B" w:rsidRPr="00541B95">
        <w:t>uncertainty</w:t>
      </w:r>
      <w:r w:rsidR="00B66B8B">
        <w:t>)</w:t>
      </w:r>
      <w:r w:rsidR="00B66B8B" w:rsidRPr="00004356">
        <w:t xml:space="preserve">. A </w:t>
      </w:r>
      <w:r w:rsidR="00B66B8B">
        <w:t>BCE</w:t>
      </w:r>
      <w:r w:rsidR="00B66B8B" w:rsidRPr="00004356">
        <w:t xml:space="preserve"> should be accompanied by a </w:t>
      </w:r>
      <w:r w:rsidRPr="00004356">
        <w:t xml:space="preserve">basis of estimate </w:t>
      </w:r>
      <w:r w:rsidR="00B66B8B" w:rsidRPr="00004356">
        <w:t xml:space="preserve">document </w:t>
      </w:r>
      <w:r w:rsidR="00B66B8B">
        <w:t>setting</w:t>
      </w:r>
      <w:r w:rsidR="00B66B8B" w:rsidRPr="00004356">
        <w:t xml:space="preserve"> out all assumptions and exclusions and describ</w:t>
      </w:r>
      <w:r w:rsidR="00B66B8B">
        <w:t>ing</w:t>
      </w:r>
      <w:r w:rsidR="00B66B8B" w:rsidRPr="00004356">
        <w:t xml:space="preserve"> how the estimate was developed</w:t>
      </w:r>
      <w:r w:rsidR="00B66B8B">
        <w:t xml:space="preserve"> and</w:t>
      </w:r>
      <w:r w:rsidR="00B66B8B" w:rsidRPr="00004356">
        <w:t xml:space="preserve"> should align with the </w:t>
      </w:r>
      <w:r w:rsidR="0055774E">
        <w:t>B</w:t>
      </w:r>
      <w:r w:rsidR="0055774E" w:rsidRPr="00004356">
        <w:t xml:space="preserve">asis </w:t>
      </w:r>
      <w:r w:rsidRPr="00004356">
        <w:t xml:space="preserve">of </w:t>
      </w:r>
      <w:r w:rsidR="0055774E">
        <w:t>S</w:t>
      </w:r>
      <w:r w:rsidRPr="00004356">
        <w:t>chedule</w:t>
      </w:r>
      <w:r>
        <w:t xml:space="preserve"> </w:t>
      </w:r>
      <w:r w:rsidR="00B66B8B">
        <w:t xml:space="preserve">(described in Section </w:t>
      </w:r>
      <w:hyperlink w:anchor="_Basis_of_Schedule" w:history="1">
        <w:r w:rsidR="00B66B8B">
          <w:rPr>
            <w:rStyle w:val="Hyperlink"/>
          </w:rPr>
          <w:fldChar w:fldCharType="begin"/>
        </w:r>
        <w:r w:rsidR="00B66B8B">
          <w:instrText xml:space="preserve"> REF _Ref58510624 \r \h </w:instrText>
        </w:r>
        <w:r w:rsidR="00B66B8B">
          <w:rPr>
            <w:rStyle w:val="Hyperlink"/>
          </w:rPr>
        </w:r>
        <w:r w:rsidR="00B66B8B">
          <w:rPr>
            <w:rStyle w:val="Hyperlink"/>
          </w:rPr>
          <w:fldChar w:fldCharType="separate"/>
        </w:r>
        <w:r w:rsidR="00CB26FC">
          <w:t>3.4.2</w:t>
        </w:r>
        <w:r w:rsidR="00B66B8B">
          <w:rPr>
            <w:rStyle w:val="Hyperlink"/>
          </w:rPr>
          <w:fldChar w:fldCharType="end"/>
        </w:r>
      </w:hyperlink>
      <w:r w:rsidR="00B66B8B">
        <w:t>)</w:t>
      </w:r>
      <w:r w:rsidR="00B66B8B" w:rsidRPr="00004356">
        <w:t>. A</w:t>
      </w:r>
      <w:r w:rsidR="00C419C4">
        <w:rPr>
          <w:rFonts w:ascii="Calibri" w:hAnsi="Calibri"/>
        </w:rPr>
        <w:t> </w:t>
      </w:r>
      <w:r w:rsidR="00B66B8B">
        <w:t>BCE</w:t>
      </w:r>
      <w:r w:rsidR="00B66B8B" w:rsidRPr="00004356">
        <w:t xml:space="preserve"> </w:t>
      </w:r>
      <w:r w:rsidR="00B66B8B">
        <w:t xml:space="preserve">may </w:t>
      </w:r>
      <w:r w:rsidR="00B66B8B" w:rsidRPr="00004356">
        <w:t>include:</w:t>
      </w:r>
    </w:p>
    <w:p w14:paraId="48DD53D3" w14:textId="4C89C1D5" w:rsidR="00B66B8B" w:rsidRDefault="00C419C4" w:rsidP="009E6EA5">
      <w:pPr>
        <w:pStyle w:val="Bullet2"/>
        <w:keepNext/>
      </w:pPr>
      <w:r w:rsidRPr="000D29CA">
        <w:rPr>
          <w:b/>
        </w:rPr>
        <w:lastRenderedPageBreak/>
        <w:t xml:space="preserve">direct </w:t>
      </w:r>
      <w:r w:rsidR="00B66B8B" w:rsidRPr="000D29CA">
        <w:rPr>
          <w:b/>
        </w:rPr>
        <w:t>costs</w:t>
      </w:r>
      <w:r w:rsidR="00B66B8B">
        <w:rPr>
          <w:b/>
        </w:rPr>
        <w:t xml:space="preserve">: </w:t>
      </w:r>
      <w:r w:rsidR="00B66B8B">
        <w:rPr>
          <w:bCs/>
        </w:rPr>
        <w:t xml:space="preserve">costs that are directly </w:t>
      </w:r>
      <w:r w:rsidR="0028123E">
        <w:rPr>
          <w:bCs/>
        </w:rPr>
        <w:t xml:space="preserve">due </w:t>
      </w:r>
      <w:r w:rsidR="00B66B8B">
        <w:rPr>
          <w:bCs/>
        </w:rPr>
        <w:t xml:space="preserve">to cost items in the schedule, including design and construction contracts, and </w:t>
      </w:r>
      <w:r w:rsidR="00B66B8B" w:rsidRPr="000D29CA">
        <w:t>labour</w:t>
      </w:r>
      <w:r w:rsidR="00B66B8B">
        <w:t xml:space="preserve"> (including professional services). Direct costs also include</w:t>
      </w:r>
      <w:r w:rsidR="00B66B8B" w:rsidRPr="000D29CA">
        <w:t xml:space="preserve"> plant</w:t>
      </w:r>
      <w:r w:rsidR="00B66B8B">
        <w:t xml:space="preserve"> and equipment</w:t>
      </w:r>
      <w:r w:rsidR="00B66B8B" w:rsidRPr="000D29CA">
        <w:t xml:space="preserve">, </w:t>
      </w:r>
      <w:r w:rsidR="00B66B8B">
        <w:t xml:space="preserve">and </w:t>
      </w:r>
      <w:r w:rsidR="00B66B8B" w:rsidRPr="000D29CA">
        <w:t xml:space="preserve">materials. </w:t>
      </w:r>
      <w:r w:rsidR="00B66B8B">
        <w:t>This includes the following costs:</w:t>
      </w:r>
    </w:p>
    <w:p w14:paraId="6DE5B1B2" w14:textId="4F294267" w:rsidR="00B66B8B" w:rsidRDefault="00B66B8B" w:rsidP="00541B95">
      <w:pPr>
        <w:pStyle w:val="Bulletindent"/>
      </w:pPr>
      <w:r>
        <w:t xml:space="preserve">State </w:t>
      </w:r>
      <w:r w:rsidRPr="00541B95">
        <w:t>project</w:t>
      </w:r>
      <w:r>
        <w:t xml:space="preserve"> development and due diligence costs</w:t>
      </w:r>
    </w:p>
    <w:p w14:paraId="1FDEF705" w14:textId="723194A5" w:rsidR="00B66B8B" w:rsidRDefault="00B66B8B" w:rsidP="00541B95">
      <w:pPr>
        <w:pStyle w:val="Bulletindent"/>
      </w:pPr>
      <w:r>
        <w:t>land acquisition</w:t>
      </w:r>
    </w:p>
    <w:p w14:paraId="47B7504F" w14:textId="2E91B53A" w:rsidR="00B66B8B" w:rsidRPr="000D29CA" w:rsidRDefault="00B66B8B" w:rsidP="00541B95">
      <w:pPr>
        <w:pStyle w:val="Bulletindent"/>
      </w:pPr>
      <w:r>
        <w:t>contractor’s costs including contracted works, overheads, and profit margins (including incentives/disincentives)</w:t>
      </w:r>
      <w:r w:rsidR="00FE3C86">
        <w:t>.</w:t>
      </w:r>
    </w:p>
    <w:p w14:paraId="5E90CA34" w14:textId="56337519" w:rsidR="00B66B8B" w:rsidRPr="0053629A" w:rsidRDefault="00C419C4" w:rsidP="00EF1312">
      <w:pPr>
        <w:pStyle w:val="Bullet2"/>
      </w:pPr>
      <w:r w:rsidRPr="00347008">
        <w:rPr>
          <w:b/>
        </w:rPr>
        <w:t xml:space="preserve">indirect </w:t>
      </w:r>
      <w:r w:rsidR="00B66B8B" w:rsidRPr="00347008">
        <w:rPr>
          <w:b/>
        </w:rPr>
        <w:t>costs:</w:t>
      </w:r>
      <w:r w:rsidR="00B66B8B" w:rsidRPr="009D6225">
        <w:t xml:space="preserve"> necessary costs to support project delivery, such as </w:t>
      </w:r>
      <w:r w:rsidR="00B66B8B">
        <w:t xml:space="preserve">project </w:t>
      </w:r>
      <w:r w:rsidR="00B66B8B" w:rsidRPr="009D6225">
        <w:t>management, and supervision. These costs are indirect as they are unable to be allocated exclusively to a specific WBS element.</w:t>
      </w:r>
      <w:r w:rsidR="00B66B8B" w:rsidRPr="0053629A">
        <w:t xml:space="preserve"> </w:t>
      </w:r>
      <w:r w:rsidR="00B66B8B">
        <w:t>T</w:t>
      </w:r>
      <w:r w:rsidR="00B66B8B" w:rsidRPr="00347008">
        <w:t>he cost of project</w:t>
      </w:r>
      <w:r w:rsidR="00B66B8B" w:rsidRPr="009D6225">
        <w:t xml:space="preserve"> delivery staff applied to the project should not be included in the estimate of the indirect costs if these costs are addressed within the annual operation budget.</w:t>
      </w:r>
      <w:r w:rsidR="00B66B8B">
        <w:t xml:space="preserve"> This includes:</w:t>
      </w:r>
    </w:p>
    <w:p w14:paraId="73AA0F1E" w14:textId="760A6C62" w:rsidR="00B66B8B" w:rsidRDefault="00B66B8B" w:rsidP="00541B95">
      <w:pPr>
        <w:pStyle w:val="Bulletindent"/>
      </w:pPr>
      <w:r>
        <w:rPr>
          <w:bCs/>
        </w:rPr>
        <w:t>State</w:t>
      </w:r>
      <w:r w:rsidRPr="00193AC4">
        <w:t xml:space="preserve"> </w:t>
      </w:r>
      <w:r>
        <w:t>project and contract management costs</w:t>
      </w:r>
    </w:p>
    <w:p w14:paraId="5E12F71F" w14:textId="4B87A994" w:rsidR="00B66B8B" w:rsidRDefault="00B66B8B" w:rsidP="00541B95">
      <w:pPr>
        <w:pStyle w:val="Bulletindent"/>
      </w:pPr>
      <w:r>
        <w:t>delivery agency overheads</w:t>
      </w:r>
      <w:r w:rsidR="00FE3C86">
        <w:t>.</w:t>
      </w:r>
    </w:p>
    <w:p w14:paraId="189F389B" w14:textId="5D9C82E7" w:rsidR="00B66B8B" w:rsidRPr="008C2DC0" w:rsidRDefault="00E66FB4" w:rsidP="008C2DC0">
      <w:pPr>
        <w:pStyle w:val="Bullet1"/>
      </w:pPr>
      <w:r w:rsidRPr="008C2DC0">
        <w:rPr>
          <w:b/>
          <w:bCs/>
        </w:rPr>
        <w:t xml:space="preserve">project risk </w:t>
      </w:r>
      <w:r w:rsidRPr="008C2DC0">
        <w:t xml:space="preserve">estimate </w:t>
      </w:r>
      <w:r w:rsidR="00B66B8B" w:rsidRPr="008C2DC0">
        <w:t xml:space="preserve">is the </w:t>
      </w:r>
      <w:r w:rsidR="00A0753A" w:rsidRPr="008C2DC0">
        <w:t xml:space="preserve">State’s </w:t>
      </w:r>
      <w:r w:rsidR="00B66B8B" w:rsidRPr="008C2DC0">
        <w:t xml:space="preserve">provision for inherent and contingent risk and includes: </w:t>
      </w:r>
    </w:p>
    <w:p w14:paraId="2F4B4BB4" w14:textId="0DDCED3A" w:rsidR="00B66B8B" w:rsidRPr="008C2DC0" w:rsidRDefault="00E66FB4" w:rsidP="008C2DC0">
      <w:pPr>
        <w:pStyle w:val="Bullet2"/>
        <w:rPr>
          <w:b/>
        </w:rPr>
      </w:pPr>
      <w:r w:rsidRPr="003643AD">
        <w:rPr>
          <w:b/>
        </w:rPr>
        <w:t xml:space="preserve">base risk </w:t>
      </w:r>
      <w:r>
        <w:rPr>
          <w:b/>
        </w:rPr>
        <w:t>estimate</w:t>
      </w:r>
      <w:r w:rsidR="00B66B8B">
        <w:rPr>
          <w:b/>
        </w:rPr>
        <w:t>:</w:t>
      </w:r>
      <w:r w:rsidR="00B66B8B" w:rsidRPr="008C2DC0">
        <w:rPr>
          <w:b/>
        </w:rPr>
        <w:t xml:space="preserve"> </w:t>
      </w:r>
      <w:r w:rsidR="00B66B8B" w:rsidRPr="008C2DC0">
        <w:rPr>
          <w:bCs/>
        </w:rPr>
        <w:t>the amount estimated for project risk, uncertainty, and escalation with a 50</w:t>
      </w:r>
      <w:r w:rsidRPr="008C2DC0">
        <w:rPr>
          <w:bCs/>
        </w:rPr>
        <w:t xml:space="preserve"> per cent</w:t>
      </w:r>
      <w:r w:rsidR="00B66B8B" w:rsidRPr="008C2DC0">
        <w:rPr>
          <w:bCs/>
        </w:rPr>
        <w:t xml:space="preserve"> confidence level. Combined with the </w:t>
      </w:r>
      <w:r w:rsidRPr="008C2DC0">
        <w:rPr>
          <w:bCs/>
        </w:rPr>
        <w:t>base cost estimate</w:t>
      </w:r>
      <w:r w:rsidR="00B66B8B" w:rsidRPr="008C2DC0">
        <w:rPr>
          <w:bCs/>
        </w:rPr>
        <w:t>, this equals the P50, denoting a 50</w:t>
      </w:r>
      <w:r w:rsidRPr="008C2DC0">
        <w:rPr>
          <w:bCs/>
        </w:rPr>
        <w:t xml:space="preserve"> per cent </w:t>
      </w:r>
      <w:r w:rsidR="00B66B8B" w:rsidRPr="008C2DC0">
        <w:rPr>
          <w:bCs/>
        </w:rPr>
        <w:t>probability that the cost estimate will not be exceeded. It is not the sum of all identified project risks and may be higher than the most likely project outcome.</w:t>
      </w:r>
    </w:p>
    <w:p w14:paraId="76A41779" w14:textId="7D1150E3" w:rsidR="00B66B8B" w:rsidRPr="008C2DC0" w:rsidRDefault="00E66FB4" w:rsidP="008C2DC0">
      <w:pPr>
        <w:pStyle w:val="Bullet2"/>
        <w:rPr>
          <w:bCs/>
        </w:rPr>
      </w:pPr>
      <w:r w:rsidRPr="0046147C">
        <w:rPr>
          <w:b/>
        </w:rPr>
        <w:t>escalation</w:t>
      </w:r>
      <w:r w:rsidRPr="008C2DC0">
        <w:rPr>
          <w:b/>
        </w:rPr>
        <w:t xml:space="preserve"> </w:t>
      </w:r>
      <w:r w:rsidR="00B66B8B" w:rsidRPr="008C2DC0">
        <w:rPr>
          <w:bCs/>
        </w:rPr>
        <w:t>is included as a component of project estimates to fund future cost increases resulting from inflationary factors over the life of the project. An escalation allowance is applied to the project cash flow (the base cost estimate in the financial years in which the expenditure will occur).</w:t>
      </w:r>
    </w:p>
    <w:p w14:paraId="6A8A079F" w14:textId="77777777" w:rsidR="00B66B8B" w:rsidRPr="008C2DC0" w:rsidRDefault="00B66B8B" w:rsidP="008C2DC0">
      <w:pPr>
        <w:pStyle w:val="Bullet2"/>
        <w:numPr>
          <w:ilvl w:val="0"/>
          <w:numId w:val="0"/>
        </w:numPr>
        <w:ind w:left="720"/>
        <w:rPr>
          <w:bCs/>
        </w:rPr>
      </w:pPr>
      <w:r w:rsidRPr="008C2DC0">
        <w:rPr>
          <w:bCs/>
        </w:rPr>
        <w:t xml:space="preserve">The escalation rate should be calculated from actual or forecast composite index series (e.g. consumer, producer, construction or other appropriate price indices) that reflect the characteristics of the project (e.g. proportion of labour versus material costs within the estimate, widening or narrowing of profit margins due to changes in market conditions, increases or decreases in the prices of direct inputs or changes in productivity resulting in changes to the quantity of direct inputs per unit of output). </w:t>
      </w:r>
    </w:p>
    <w:p w14:paraId="4C5343D7" w14:textId="5606885A" w:rsidR="00B66B8B" w:rsidRPr="008C2DC0" w:rsidRDefault="00B66B8B" w:rsidP="008C2DC0">
      <w:pPr>
        <w:pStyle w:val="Bullet2"/>
        <w:numPr>
          <w:ilvl w:val="0"/>
          <w:numId w:val="0"/>
        </w:numPr>
        <w:ind w:left="720"/>
        <w:rPr>
          <w:bCs/>
        </w:rPr>
      </w:pPr>
      <w:r w:rsidRPr="008C2DC0">
        <w:rPr>
          <w:bCs/>
        </w:rPr>
        <w:t xml:space="preserve">The rate should be based on established departmental escalation forecasting or as applicable through </w:t>
      </w:r>
      <w:r w:rsidR="00FC0A53" w:rsidRPr="008C2DC0">
        <w:rPr>
          <w:bCs/>
        </w:rPr>
        <w:t xml:space="preserve">Commonwealth </w:t>
      </w:r>
      <w:r w:rsidRPr="008C2DC0">
        <w:rPr>
          <w:bCs/>
        </w:rPr>
        <w:t>Government requirements (relevant to projects co</w:t>
      </w:r>
      <w:r w:rsidR="00574CDE" w:rsidRPr="008C2DC0">
        <w:rPr>
          <w:bCs/>
        </w:rPr>
        <w:noBreakHyphen/>
      </w:r>
      <w:r w:rsidRPr="008C2DC0">
        <w:rPr>
          <w:bCs/>
        </w:rPr>
        <w:t>funded by the Commonwealth such as roads projects). Under certain cases, projects may propose specific escalation rates based on their commercial strategy or contracting arrangements; these may attract further scrutiny from DTF and should not be based on nominal values.</w:t>
      </w:r>
    </w:p>
    <w:p w14:paraId="315E6A38" w14:textId="031EB005" w:rsidR="00B66B8B" w:rsidRPr="008C2DC0" w:rsidRDefault="00E66FB4" w:rsidP="008C2DC0">
      <w:pPr>
        <w:pStyle w:val="Bullet1"/>
        <w:rPr>
          <w:b/>
          <w:bCs/>
        </w:rPr>
      </w:pPr>
      <w:r>
        <w:rPr>
          <w:b/>
          <w:bCs/>
        </w:rPr>
        <w:lastRenderedPageBreak/>
        <w:t>excess risk estimate</w:t>
      </w:r>
      <w:r w:rsidRPr="008C2DC0">
        <w:rPr>
          <w:b/>
          <w:bCs/>
        </w:rPr>
        <w:t xml:space="preserve"> </w:t>
      </w:r>
      <w:r w:rsidR="00B66B8B" w:rsidRPr="008C2DC0">
        <w:t xml:space="preserve">is an additional risk allocation above the most likely value for all costed </w:t>
      </w:r>
      <w:r w:rsidR="00201F2B" w:rsidRPr="008C2DC0">
        <w:t>project risks</w:t>
      </w:r>
      <w:r w:rsidR="00B66B8B" w:rsidRPr="008C2DC0">
        <w:t xml:space="preserve">. It is a provision for the State to manage </w:t>
      </w:r>
      <w:proofErr w:type="gramStart"/>
      <w:r w:rsidR="00B66B8B" w:rsidRPr="008C2DC0">
        <w:t>in the event that</w:t>
      </w:r>
      <w:proofErr w:type="gramEnd"/>
      <w:r w:rsidR="00B66B8B" w:rsidRPr="008C2DC0">
        <w:t xml:space="preserve"> a project exceeds its </w:t>
      </w:r>
      <w:r w:rsidR="00201F2B" w:rsidRPr="008C2DC0">
        <w:t>project cost estimate</w:t>
      </w:r>
      <w:r w:rsidR="00B66B8B" w:rsidRPr="008C2DC0">
        <w:t>. This was referred to as contingency in the superseded Victorian Government guidance</w:t>
      </w:r>
      <w:r w:rsidR="00D363AF" w:rsidRPr="008C2DC0">
        <w:t xml:space="preserve"> –</w:t>
      </w:r>
      <w:r w:rsidR="00B66B8B" w:rsidRPr="008C2DC0">
        <w:t xml:space="preserve"> Preparing </w:t>
      </w:r>
      <w:r w:rsidR="00201F2B" w:rsidRPr="008C2DC0">
        <w:t>project budgets for business cases</w:t>
      </w:r>
      <w:r w:rsidR="00B66B8B" w:rsidRPr="008C2DC0">
        <w:t>.</w:t>
      </w:r>
    </w:p>
    <w:p w14:paraId="0E1DBB64" w14:textId="0E9FFB4E" w:rsidR="00B66B8B" w:rsidRDefault="00B66B8B" w:rsidP="00B66B8B">
      <w:pPr>
        <w:pStyle w:val="Caption"/>
      </w:pPr>
      <w:bookmarkStart w:id="432" w:name="_Toc60834977"/>
      <w:bookmarkStart w:id="433" w:name="_Toc78962136"/>
      <w:r>
        <w:t xml:space="preserve">Figure </w:t>
      </w:r>
      <w:r>
        <w:fldChar w:fldCharType="begin"/>
      </w:r>
      <w:r>
        <w:instrText>SEQ Figure \* ARABIC</w:instrText>
      </w:r>
      <w:r>
        <w:fldChar w:fldCharType="separate"/>
      </w:r>
      <w:r w:rsidR="00CB26FC">
        <w:rPr>
          <w:noProof/>
        </w:rPr>
        <w:t>6</w:t>
      </w:r>
      <w:r>
        <w:fldChar w:fldCharType="end"/>
      </w:r>
      <w:r>
        <w:t xml:space="preserve"> – Probability of </w:t>
      </w:r>
      <w:r w:rsidR="00201F2B">
        <w:t>cost outcomes</w:t>
      </w:r>
      <w:bookmarkEnd w:id="432"/>
      <w:bookmarkEnd w:id="433"/>
    </w:p>
    <w:p w14:paraId="1846EF69" w14:textId="77777777" w:rsidR="00B66B8B" w:rsidRDefault="00B66B8B" w:rsidP="00B66B8B">
      <w:bookmarkStart w:id="434" w:name="_Toc24991057"/>
      <w:bookmarkStart w:id="435" w:name="_Toc24991214"/>
      <w:bookmarkStart w:id="436" w:name="_Toc25251534"/>
      <w:bookmarkStart w:id="437" w:name="_Toc30172229"/>
      <w:bookmarkStart w:id="438" w:name="_Toc30174936"/>
      <w:r>
        <w:rPr>
          <w:noProof/>
        </w:rPr>
        <w:drawing>
          <wp:inline distT="0" distB="0" distL="0" distR="0" wp14:anchorId="70B4C6D4" wp14:editId="59908728">
            <wp:extent cx="5731510" cy="3486150"/>
            <wp:effectExtent l="0" t="0" r="2540" b="0"/>
            <wp:docPr id="1178575686" name="Chart 1178575686">
              <a:extLst xmlns:a="http://schemas.openxmlformats.org/drawingml/2006/main">
                <a:ext uri="{FF2B5EF4-FFF2-40B4-BE49-F238E27FC236}">
                  <a16:creationId xmlns:a16="http://schemas.microsoft.com/office/drawing/2014/main" id="{8244B6E4-C22E-4CD8-97F8-024578D6F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434"/>
    <w:bookmarkEnd w:id="435"/>
    <w:bookmarkEnd w:id="436"/>
    <w:bookmarkEnd w:id="437"/>
    <w:bookmarkEnd w:id="438"/>
    <w:p w14:paraId="4A0258D1" w14:textId="475BF987" w:rsidR="00043E0A" w:rsidRPr="00480130" w:rsidRDefault="00043E0A" w:rsidP="00E66FB4">
      <w:pPr>
        <w:pStyle w:val="Heading4"/>
        <w:rPr>
          <w:lang w:eastAsia="en-US"/>
        </w:rPr>
      </w:pPr>
      <w:r w:rsidRPr="00480130">
        <w:rPr>
          <w:lang w:eastAsia="en-US"/>
        </w:rPr>
        <w:t xml:space="preserve">Allocation of the </w:t>
      </w:r>
      <w:r w:rsidR="00E66FB4" w:rsidRPr="00480130">
        <w:rPr>
          <w:lang w:eastAsia="en-US"/>
        </w:rPr>
        <w:t>project budget</w:t>
      </w:r>
    </w:p>
    <w:p w14:paraId="57163213" w14:textId="21B58A4C" w:rsidR="00043E0A" w:rsidRDefault="00043E0A" w:rsidP="00043E0A">
      <w:pPr>
        <w:rPr>
          <w:lang w:eastAsia="en-US"/>
        </w:rPr>
      </w:pPr>
      <w:r>
        <w:rPr>
          <w:lang w:eastAsia="en-US"/>
        </w:rPr>
        <w:t xml:space="preserve">The project budget developed for the business case is the </w:t>
      </w:r>
      <w:r w:rsidR="00E66FB4">
        <w:rPr>
          <w:lang w:eastAsia="en-US"/>
        </w:rPr>
        <w:t xml:space="preserve">total estimated investment </w:t>
      </w:r>
      <w:r>
        <w:rPr>
          <w:lang w:eastAsia="en-US"/>
        </w:rPr>
        <w:t xml:space="preserve">of the project, which is the sum of the </w:t>
      </w:r>
      <w:r w:rsidR="00E66FB4">
        <w:rPr>
          <w:lang w:eastAsia="en-US"/>
        </w:rPr>
        <w:t>project cost estimate and the excess risk estimate</w:t>
      </w:r>
      <w:r>
        <w:rPr>
          <w:lang w:eastAsia="en-US"/>
        </w:rPr>
        <w:t xml:space="preserve">. As illustrated in </w:t>
      </w:r>
      <w:r>
        <w:rPr>
          <w:lang w:eastAsia="en-US"/>
        </w:rPr>
        <w:fldChar w:fldCharType="begin"/>
      </w:r>
      <w:r>
        <w:rPr>
          <w:lang w:eastAsia="en-US"/>
        </w:rPr>
        <w:instrText xml:space="preserve"> REF _Ref58422976 \h </w:instrText>
      </w:r>
      <w:r>
        <w:rPr>
          <w:lang w:eastAsia="en-US"/>
        </w:rPr>
      </w:r>
      <w:r>
        <w:rPr>
          <w:lang w:eastAsia="en-US"/>
        </w:rPr>
        <w:fldChar w:fldCharType="separate"/>
      </w:r>
      <w:r w:rsidR="00CB26FC">
        <w:t xml:space="preserve">Figure </w:t>
      </w:r>
      <w:r w:rsidR="00CB26FC">
        <w:rPr>
          <w:noProof/>
        </w:rPr>
        <w:t>7</w:t>
      </w:r>
      <w:r>
        <w:rPr>
          <w:lang w:eastAsia="en-US"/>
        </w:rPr>
        <w:fldChar w:fldCharType="end"/>
      </w:r>
      <w:r>
        <w:rPr>
          <w:lang w:eastAsia="en-US"/>
        </w:rPr>
        <w:t>, components of the project budget will be allocated to different parties. For example:</w:t>
      </w:r>
    </w:p>
    <w:p w14:paraId="098BEF2D" w14:textId="4CB3FFF1" w:rsidR="00043E0A" w:rsidRDefault="00E66FB4" w:rsidP="00EF1312">
      <w:pPr>
        <w:pStyle w:val="Bullet1"/>
      </w:pPr>
      <w:r>
        <w:rPr>
          <w:b/>
        </w:rPr>
        <w:t>those charged with governance</w:t>
      </w:r>
      <w:r w:rsidR="00043E0A" w:rsidRPr="003B03DA">
        <w:rPr>
          <w:b/>
        </w:rPr>
        <w:t>:</w:t>
      </w:r>
      <w:r w:rsidR="00043E0A">
        <w:t xml:space="preserve"> Excess </w:t>
      </w:r>
      <w:r w:rsidR="004F1772">
        <w:t xml:space="preserve">risk estimate </w:t>
      </w:r>
      <w:r w:rsidR="00043E0A">
        <w:t xml:space="preserve">is allocated between parties not having direct responsibility for project delivery. Use of the </w:t>
      </w:r>
      <w:r w:rsidR="004F1772">
        <w:t xml:space="preserve">excess risk estimate </w:t>
      </w:r>
      <w:r w:rsidR="00043E0A">
        <w:t xml:space="preserve">should be controlled through defined processes. Decisions and release of funds may </w:t>
      </w:r>
      <w:r w:rsidR="0028123E">
        <w:t xml:space="preserve">need </w:t>
      </w:r>
      <w:r w:rsidR="00043E0A">
        <w:t>approval by the portfolio Department or Minister, Treasurer or Cabinet</w:t>
      </w:r>
    </w:p>
    <w:p w14:paraId="586356E1" w14:textId="4EE05875" w:rsidR="00043E0A" w:rsidRDefault="00043E0A" w:rsidP="00EF1312">
      <w:pPr>
        <w:pStyle w:val="Bullet1"/>
      </w:pPr>
      <w:r>
        <w:rPr>
          <w:b/>
        </w:rPr>
        <w:t>Government</w:t>
      </w:r>
      <w:r w:rsidRPr="007B3400">
        <w:rPr>
          <w:b/>
        </w:rPr>
        <w:t xml:space="preserve"> project </w:t>
      </w:r>
      <w:r>
        <w:rPr>
          <w:b/>
        </w:rPr>
        <w:t>team</w:t>
      </w:r>
      <w:r w:rsidRPr="007B3400">
        <w:rPr>
          <w:b/>
        </w:rPr>
        <w:t>:</w:t>
      </w:r>
      <w:r>
        <w:t xml:space="preserve"> The project budget will normally include cost estimates for site acquisition, contractors and professional services that will be managed and paid for directly by the project. Also, the State may retain risks which it is best placed to manage, and this will be reflected in the base risk estimate as funding available directly to the project as appropriate</w:t>
      </w:r>
    </w:p>
    <w:p w14:paraId="7608E527" w14:textId="67989B50" w:rsidR="00043E0A" w:rsidRDefault="00E66FB4" w:rsidP="00EF1312">
      <w:pPr>
        <w:pStyle w:val="Bullet1"/>
      </w:pPr>
      <w:r>
        <w:rPr>
          <w:b/>
        </w:rPr>
        <w:lastRenderedPageBreak/>
        <w:t>p</w:t>
      </w:r>
      <w:r w:rsidRPr="007B3400">
        <w:rPr>
          <w:b/>
        </w:rPr>
        <w:t xml:space="preserve">roject </w:t>
      </w:r>
      <w:r w:rsidR="00043E0A" w:rsidRPr="007B3400">
        <w:rPr>
          <w:b/>
        </w:rPr>
        <w:t>contractor</w:t>
      </w:r>
      <w:r w:rsidR="00043E0A">
        <w:rPr>
          <w:b/>
        </w:rPr>
        <w:t>(s)</w:t>
      </w:r>
      <w:r w:rsidR="00043E0A" w:rsidRPr="007B3400">
        <w:rPr>
          <w:b/>
        </w:rPr>
        <w:t>:</w:t>
      </w:r>
      <w:r w:rsidR="00043E0A">
        <w:t xml:space="preserve"> The successful contractor(s) will be paid at the amount and at intervals as per the executed project contract. It is recommended that payments are made in line with agreed milestone or progress intervals based on the work completed. </w:t>
      </w:r>
      <w:r w:rsidR="00A0753A" w:rsidRPr="00A0753A">
        <w:t>All risk, uncertainty, and escalation held by the contractor and included in the contract price becomes part of the base cost estimate when the contract is executed.</w:t>
      </w:r>
      <w:r w:rsidR="00A0753A">
        <w:t xml:space="preserve"> </w:t>
      </w:r>
    </w:p>
    <w:p w14:paraId="392E4730" w14:textId="6466747B" w:rsidR="00043E0A" w:rsidRDefault="00043E0A" w:rsidP="00043E0A">
      <w:pPr>
        <w:pStyle w:val="Caption"/>
        <w:rPr>
          <w:lang w:eastAsia="en-US"/>
        </w:rPr>
      </w:pPr>
      <w:bookmarkStart w:id="439" w:name="_Ref58422976"/>
      <w:bookmarkStart w:id="440" w:name="_Toc60834978"/>
      <w:bookmarkStart w:id="441" w:name="_Toc78962137"/>
      <w:r>
        <w:t xml:space="preserve">Figure </w:t>
      </w:r>
      <w:r>
        <w:fldChar w:fldCharType="begin"/>
      </w:r>
      <w:r>
        <w:instrText>SEQ Figure \* ARABIC</w:instrText>
      </w:r>
      <w:r>
        <w:fldChar w:fldCharType="separate"/>
      </w:r>
      <w:r w:rsidR="00CB26FC">
        <w:rPr>
          <w:noProof/>
        </w:rPr>
        <w:t>7</w:t>
      </w:r>
      <w:r>
        <w:fldChar w:fldCharType="end"/>
      </w:r>
      <w:bookmarkEnd w:id="439"/>
      <w:r>
        <w:rPr>
          <w:lang w:eastAsia="en-US"/>
        </w:rPr>
        <w:t xml:space="preserve"> – Management and application of the project budget to different parties.</w:t>
      </w:r>
      <w:bookmarkEnd w:id="440"/>
      <w:bookmarkEnd w:id="441"/>
    </w:p>
    <w:p w14:paraId="3F6DC44B" w14:textId="797CDB9A" w:rsidR="00043E0A" w:rsidRDefault="00363DD1" w:rsidP="00043E0A">
      <w:pPr>
        <w:rPr>
          <w:lang w:eastAsia="en-US"/>
        </w:rPr>
      </w:pPr>
      <w:r>
        <w:object w:dxaOrig="8438" w:dyaOrig="3901" w14:anchorId="292630E3">
          <v:shape id="_x0000_i1027" type="#_x0000_t75" style="width:446.4pt;height:206.8pt" o:ole="">
            <v:imagedata r:id="rId36" o:title=""/>
          </v:shape>
          <o:OLEObject Type="Embed" ProgID="Visio.Drawing.15" ShapeID="_x0000_i1027" DrawAspect="Content" ObjectID="_1737359503" r:id="rId37"/>
        </w:object>
      </w:r>
    </w:p>
    <w:p w14:paraId="71105280" w14:textId="2EC865EE" w:rsidR="00043E0A" w:rsidRDefault="00043E0A" w:rsidP="00E66FB4">
      <w:pPr>
        <w:pStyle w:val="Heading4"/>
      </w:pPr>
      <w:r>
        <w:t xml:space="preserve">HVHR </w:t>
      </w:r>
      <w:r w:rsidR="00E66FB4">
        <w:t xml:space="preserve">practice for cost control: </w:t>
      </w:r>
      <w:r w:rsidR="00E66FB4" w:rsidRPr="00C711D2">
        <w:t>Earned value management</w:t>
      </w:r>
    </w:p>
    <w:p w14:paraId="1A39EFDD" w14:textId="53AEED94" w:rsidR="00043E0A" w:rsidRPr="00C711D2" w:rsidRDefault="00E66FB4" w:rsidP="00201F2B">
      <w:pPr>
        <w:keepNext/>
        <w:rPr>
          <w:b/>
          <w:bCs/>
        </w:rPr>
      </w:pPr>
      <w:r w:rsidRPr="00C711D2">
        <w:t>Earned value management</w:t>
      </w:r>
      <w:r w:rsidRPr="000B47C7">
        <w:t xml:space="preserve"> </w:t>
      </w:r>
      <w:r>
        <w:t>(</w:t>
      </w:r>
      <w:r w:rsidR="00043E0A" w:rsidRPr="000B47C7">
        <w:t>EVM</w:t>
      </w:r>
      <w:r>
        <w:t>)</w:t>
      </w:r>
      <w:r w:rsidR="00043E0A" w:rsidRPr="000B47C7">
        <w:t xml:space="preserve"> </w:t>
      </w:r>
      <w:r w:rsidR="00043E0A" w:rsidRPr="00C711D2">
        <w:t xml:space="preserve">integrates the WBS and CBS, allowing a project team to integrate the project cost and schedule without introducing further tasks to project management processes. Described in greater detail in </w:t>
      </w:r>
      <w:r w:rsidR="00043E0A">
        <w:t>Section</w:t>
      </w:r>
      <w:r w:rsidR="00183EAF">
        <w:t xml:space="preserve"> </w:t>
      </w:r>
      <w:r w:rsidR="00183EAF">
        <w:fldChar w:fldCharType="begin"/>
      </w:r>
      <w:r w:rsidR="00183EAF">
        <w:instrText xml:space="preserve"> REF _Ref75770509 \n \h </w:instrText>
      </w:r>
      <w:r w:rsidR="00183EAF">
        <w:fldChar w:fldCharType="separate"/>
      </w:r>
      <w:r w:rsidR="00CB26FC">
        <w:t>3.5.2</w:t>
      </w:r>
      <w:r w:rsidR="00183EAF">
        <w:fldChar w:fldCharType="end"/>
      </w:r>
      <w:r w:rsidR="00043E0A">
        <w:rPr>
          <w:rStyle w:val="Hyperlink"/>
        </w:rPr>
        <w:t xml:space="preserve"> </w:t>
      </w:r>
      <w:r w:rsidR="00043E0A" w:rsidRPr="008B4BF4">
        <w:t>and Australian Standard</w:t>
      </w:r>
      <w:r w:rsidR="00201F2B">
        <w:rPr>
          <w:rFonts w:ascii="Calibri" w:hAnsi="Calibri" w:cs="Calibri"/>
        </w:rPr>
        <w:t> </w:t>
      </w:r>
      <w:r w:rsidR="00043E0A" w:rsidRPr="008B4BF4">
        <w:t>4817</w:t>
      </w:r>
      <w:r w:rsidR="00043E0A" w:rsidRPr="00C711D2">
        <w:t>, EVM:</w:t>
      </w:r>
    </w:p>
    <w:p w14:paraId="5F57753E" w14:textId="43F3DA2D" w:rsidR="00043E0A" w:rsidRPr="00C711D2" w:rsidRDefault="00043E0A" w:rsidP="00EF1312">
      <w:pPr>
        <w:pStyle w:val="Bullet1"/>
      </w:pPr>
      <w:r>
        <w:t>o</w:t>
      </w:r>
      <w:r w:rsidRPr="00C711D2">
        <w:t xml:space="preserve">bjectively measures project performance and progress combining the elements scope, </w:t>
      </w:r>
      <w:proofErr w:type="gramStart"/>
      <w:r w:rsidRPr="00C711D2">
        <w:t>time</w:t>
      </w:r>
      <w:proofErr w:type="gramEnd"/>
      <w:r w:rsidRPr="00C711D2">
        <w:t xml:space="preserve"> and cost</w:t>
      </w:r>
    </w:p>
    <w:p w14:paraId="3939B52C" w14:textId="25E654D6" w:rsidR="00043E0A" w:rsidRPr="00C711D2" w:rsidRDefault="00043E0A" w:rsidP="00EF1312">
      <w:pPr>
        <w:pStyle w:val="Bullet1"/>
      </w:pPr>
      <w:r>
        <w:t>p</w:t>
      </w:r>
      <w:r w:rsidRPr="00C711D2">
        <w:t>rovides early indicators for forecasting the final cost and variances of any project (overruns, delays, or scope creep)</w:t>
      </w:r>
    </w:p>
    <w:p w14:paraId="75E8372B" w14:textId="0BBDA0D0" w:rsidR="00043E0A" w:rsidRPr="00C711D2" w:rsidRDefault="00043E0A" w:rsidP="00EF1312">
      <w:pPr>
        <w:pStyle w:val="Bullet1"/>
      </w:pPr>
      <w:r>
        <w:t>h</w:t>
      </w:r>
      <w:r w:rsidRPr="00C711D2">
        <w:t xml:space="preserve">ighlights cost and schedule performance areas that </w:t>
      </w:r>
      <w:r w:rsidR="0028123E">
        <w:t>need</w:t>
      </w:r>
      <w:r w:rsidR="0028123E" w:rsidRPr="00C711D2">
        <w:t xml:space="preserve"> </w:t>
      </w:r>
      <w:r w:rsidRPr="00C711D2">
        <w:t>corrective action.</w:t>
      </w:r>
    </w:p>
    <w:p w14:paraId="4D5FF257" w14:textId="0CECDCD8" w:rsidR="00043E0A" w:rsidRDefault="00043E0A" w:rsidP="00043E0A">
      <w:bookmarkStart w:id="442" w:name="_Toc24535227"/>
      <w:bookmarkStart w:id="443" w:name="_Toc24975768"/>
      <w:bookmarkStart w:id="444" w:name="_Toc24979809"/>
      <w:r w:rsidRPr="00C711D2">
        <w:t xml:space="preserve">The critical advantage of EVM </w:t>
      </w:r>
      <w:r>
        <w:t>is its ability to monitor and report</w:t>
      </w:r>
      <w:r w:rsidRPr="00C711D2">
        <w:t xml:space="preserve"> progress </w:t>
      </w:r>
      <w:r>
        <w:t xml:space="preserve">via a range of indicators, </w:t>
      </w:r>
      <w:r w:rsidRPr="00C711D2">
        <w:t xml:space="preserve">using data often collected by the project controls team as standard. </w:t>
      </w:r>
      <w:r w:rsidRPr="005747F8">
        <w:t xml:space="preserve">Reporting of earned value is a new requirement for HVHR projects and requires the development of a baseline from the integrated </w:t>
      </w:r>
      <w:r w:rsidR="00EB5706">
        <w:t>s</w:t>
      </w:r>
      <w:r w:rsidR="00EB5706" w:rsidRPr="005747F8">
        <w:t>chedule</w:t>
      </w:r>
      <w:r w:rsidRPr="005747F8">
        <w:t xml:space="preserve">, WBS and CBS. The baseline is </w:t>
      </w:r>
      <w:r>
        <w:t xml:space="preserve">developed during </w:t>
      </w:r>
      <w:r w:rsidRPr="005747F8">
        <w:t>procurement and used for control and reporting during delivery.</w:t>
      </w:r>
    </w:p>
    <w:p w14:paraId="74E0C101" w14:textId="77777777" w:rsidR="00043E0A" w:rsidRDefault="00043E0A" w:rsidP="00043E0A">
      <w:r>
        <w:t xml:space="preserve">EVM progress measurement and reporting is required of all project partners, including monitoring of direct and indirect costs. Progress measurement should be calculated based on the completion on work </w:t>
      </w:r>
      <w:proofErr w:type="gramStart"/>
      <w:r>
        <w:t>e.g.</w:t>
      </w:r>
      <w:proofErr w:type="gramEnd"/>
      <w:r>
        <w:t xml:space="preserve"> quantities installed, hours worked, etc. </w:t>
      </w:r>
    </w:p>
    <w:p w14:paraId="6D59358D" w14:textId="70312723" w:rsidR="00043E0A" w:rsidRDefault="00043E0A" w:rsidP="00E66FB4">
      <w:pPr>
        <w:pStyle w:val="Heading4"/>
      </w:pPr>
      <w:r>
        <w:lastRenderedPageBreak/>
        <w:t xml:space="preserve">Maturity </w:t>
      </w:r>
      <w:r w:rsidR="00E66FB4">
        <w:t>assessment</w:t>
      </w:r>
    </w:p>
    <w:p w14:paraId="12685B89" w14:textId="4EAF3F93" w:rsidR="00043E0A" w:rsidRDefault="00043E0A" w:rsidP="00043E0A">
      <w:pPr>
        <w:rPr>
          <w:bCs/>
        </w:rPr>
      </w:pPr>
      <w:r w:rsidRPr="00341EDD">
        <w:rPr>
          <w:bCs/>
        </w:rPr>
        <w:t xml:space="preserve">The maturity levels for </w:t>
      </w:r>
      <w:r>
        <w:rPr>
          <w:bCs/>
        </w:rPr>
        <w:t>cost</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 (under or overperformance may unnecessarily incur additional time and/or cost).</w:t>
      </w:r>
    </w:p>
    <w:p w14:paraId="488C4D3E" w14:textId="43DC58F3" w:rsidR="00043E0A" w:rsidRDefault="00043E0A" w:rsidP="00043E0A">
      <w:pPr>
        <w:pStyle w:val="Caption"/>
      </w:pPr>
      <w:bookmarkStart w:id="445" w:name="_Toc30172170"/>
      <w:bookmarkStart w:id="446" w:name="_Toc30174876"/>
      <w:bookmarkStart w:id="447" w:name="_Toc34133093"/>
      <w:bookmarkStart w:id="448" w:name="_Toc34145478"/>
      <w:bookmarkStart w:id="449" w:name="_Toc34380295"/>
      <w:bookmarkStart w:id="450" w:name="_Toc34386911"/>
      <w:bookmarkStart w:id="451" w:name="_Toc34391646"/>
      <w:bookmarkStart w:id="452" w:name="_Toc40778969"/>
      <w:bookmarkStart w:id="453" w:name="_Toc40955324"/>
      <w:bookmarkStart w:id="454" w:name="_Toc34136689"/>
      <w:bookmarkStart w:id="455" w:name="_Toc75332520"/>
      <w:bookmarkStart w:id="456" w:name="_Toc78962119"/>
      <w:r>
        <w:t xml:space="preserve">Table </w:t>
      </w:r>
      <w:r>
        <w:fldChar w:fldCharType="begin"/>
      </w:r>
      <w:r>
        <w:instrText>SEQ Table \* ARABIC</w:instrText>
      </w:r>
      <w:r>
        <w:fldChar w:fldCharType="separate"/>
      </w:r>
      <w:r w:rsidR="00CB26FC">
        <w:rPr>
          <w:noProof/>
        </w:rPr>
        <w:t>9</w:t>
      </w:r>
      <w:r>
        <w:fldChar w:fldCharType="end"/>
      </w:r>
      <w:r>
        <w:t xml:space="preserve"> – </w:t>
      </w:r>
      <w:r w:rsidRPr="00A97503">
        <w:t xml:space="preserve">Cost </w:t>
      </w:r>
      <w:r w:rsidR="00E66FB4" w:rsidRPr="00A97503">
        <w:t>estimation maturity assessment</w:t>
      </w:r>
      <w:bookmarkEnd w:id="445"/>
      <w:bookmarkEnd w:id="446"/>
      <w:bookmarkEnd w:id="447"/>
      <w:bookmarkEnd w:id="448"/>
      <w:bookmarkEnd w:id="449"/>
      <w:bookmarkEnd w:id="450"/>
      <w:bookmarkEnd w:id="451"/>
      <w:bookmarkEnd w:id="452"/>
      <w:bookmarkEnd w:id="453"/>
      <w:bookmarkEnd w:id="454"/>
      <w:bookmarkEnd w:id="455"/>
      <w:bookmarkEnd w:id="456"/>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3260"/>
        <w:gridCol w:w="3118"/>
      </w:tblGrid>
      <w:tr w:rsidR="009E6EA5" w:rsidRPr="0028070F" w14:paraId="284FBDCE" w14:textId="77777777" w:rsidTr="000856AD">
        <w:trPr>
          <w:cantSplit/>
          <w:tblHeader/>
        </w:trPr>
        <w:tc>
          <w:tcPr>
            <w:tcW w:w="2679" w:type="dxa"/>
            <w:shd w:val="clear" w:color="auto" w:fill="E35205" w:themeFill="accent5"/>
          </w:tcPr>
          <w:p w14:paraId="4A48480D" w14:textId="77777777" w:rsidR="009E6EA5" w:rsidRPr="0028070F" w:rsidRDefault="009E6EA5" w:rsidP="005F736F">
            <w:pPr>
              <w:pStyle w:val="Tableheader"/>
            </w:pPr>
            <w:r w:rsidRPr="0028070F">
              <w:t>DEFINED</w:t>
            </w:r>
            <w:r>
              <w:br/>
              <w:t xml:space="preserve">All projects </w:t>
            </w:r>
          </w:p>
        </w:tc>
        <w:tc>
          <w:tcPr>
            <w:tcW w:w="3260" w:type="dxa"/>
            <w:shd w:val="clear" w:color="auto" w:fill="00B7BD" w:themeFill="accent3"/>
          </w:tcPr>
          <w:p w14:paraId="52010678" w14:textId="77777777" w:rsidR="009E6EA5" w:rsidRPr="0028070F" w:rsidRDefault="009E6EA5" w:rsidP="005F736F">
            <w:pPr>
              <w:pStyle w:val="Tableheader"/>
            </w:pPr>
            <w:r w:rsidRPr="0028070F">
              <w:t>MANAGED</w:t>
            </w:r>
            <w:r>
              <w:br/>
              <w:t>HVHR projects</w:t>
            </w:r>
          </w:p>
        </w:tc>
        <w:tc>
          <w:tcPr>
            <w:tcW w:w="3118" w:type="dxa"/>
            <w:shd w:val="clear" w:color="auto" w:fill="F6BE00" w:themeFill="accent6"/>
          </w:tcPr>
          <w:p w14:paraId="0C620B14" w14:textId="77777777" w:rsidR="009E6EA5" w:rsidRPr="0028070F" w:rsidRDefault="009E6EA5" w:rsidP="005F736F">
            <w:pPr>
              <w:pStyle w:val="Tableheader"/>
            </w:pPr>
            <w:r w:rsidRPr="0028070F">
              <w:t>OPTIMISING</w:t>
            </w:r>
          </w:p>
        </w:tc>
      </w:tr>
      <w:tr w:rsidR="009E6EA5" w:rsidRPr="0083626F" w14:paraId="2BCF4F4D" w14:textId="77777777" w:rsidTr="000856AD">
        <w:trPr>
          <w:cantSplit/>
        </w:trPr>
        <w:tc>
          <w:tcPr>
            <w:tcW w:w="2679" w:type="dxa"/>
            <w:shd w:val="clear" w:color="auto" w:fill="FDDAC8" w:themeFill="accent5" w:themeFillTint="33"/>
          </w:tcPr>
          <w:p w14:paraId="163162E0" w14:textId="5AA352EA" w:rsidR="009E6EA5" w:rsidRPr="001A4ACB" w:rsidRDefault="009E6EA5" w:rsidP="009E6EA5">
            <w:pPr>
              <w:pStyle w:val="Tabletext"/>
            </w:pPr>
            <w:r>
              <w:rPr>
                <w:rFonts w:eastAsiaTheme="minorHAnsi"/>
              </w:rPr>
              <w:t>E</w:t>
            </w:r>
            <w:r w:rsidRPr="00140929">
              <w:rPr>
                <w:rFonts w:eastAsiaTheme="minorHAnsi"/>
              </w:rPr>
              <w:t xml:space="preserve">stimates </w:t>
            </w:r>
            <w:r>
              <w:rPr>
                <w:rFonts w:eastAsiaTheme="minorHAnsi"/>
              </w:rPr>
              <w:t>are based on</w:t>
            </w:r>
            <w:r w:rsidRPr="00140929">
              <w:rPr>
                <w:rFonts w:eastAsiaTheme="minorHAnsi"/>
              </w:rPr>
              <w:t xml:space="preserve"> </w:t>
            </w:r>
            <w:r>
              <w:rPr>
                <w:rFonts w:eastAsiaTheme="minorHAnsi"/>
              </w:rPr>
              <w:t xml:space="preserve">correlations derived from </w:t>
            </w:r>
            <w:r w:rsidRPr="00140929">
              <w:rPr>
                <w:rFonts w:eastAsiaTheme="minorHAnsi"/>
              </w:rPr>
              <w:t>actual and historical data</w:t>
            </w:r>
            <w:r>
              <w:rPr>
                <w:rFonts w:eastAsiaTheme="minorHAnsi"/>
              </w:rPr>
              <w:t>.</w:t>
            </w:r>
          </w:p>
        </w:tc>
        <w:tc>
          <w:tcPr>
            <w:tcW w:w="3260" w:type="dxa"/>
            <w:shd w:val="clear" w:color="auto" w:fill="BEFCFF" w:themeFill="accent3" w:themeFillTint="33"/>
          </w:tcPr>
          <w:p w14:paraId="7FAAF972" w14:textId="46B0CE19" w:rsidR="009E6EA5" w:rsidRPr="001A4ACB" w:rsidRDefault="009E6EA5" w:rsidP="009E6EA5">
            <w:pPr>
              <w:pStyle w:val="Tabletext"/>
            </w:pPr>
            <w:r w:rsidRPr="00140929">
              <w:rPr>
                <w:rFonts w:eastAsiaTheme="minorHAnsi"/>
              </w:rPr>
              <w:t>All estimating assumptions are fully documented</w:t>
            </w:r>
            <w:r>
              <w:rPr>
                <w:rFonts w:eastAsiaTheme="minorHAnsi"/>
                <w:b/>
                <w:bCs/>
              </w:rPr>
              <w:t xml:space="preserve">. </w:t>
            </w:r>
            <w:r w:rsidRPr="006C6E9B">
              <w:rPr>
                <w:rFonts w:eastAsiaTheme="minorHAnsi"/>
              </w:rPr>
              <w:t>A robust and insightful peer review process</w:t>
            </w:r>
            <w:r>
              <w:rPr>
                <w:rFonts w:eastAsiaTheme="minorHAnsi"/>
              </w:rPr>
              <w:t xml:space="preserve"> is followed.</w:t>
            </w:r>
          </w:p>
        </w:tc>
        <w:tc>
          <w:tcPr>
            <w:tcW w:w="3118" w:type="dxa"/>
            <w:shd w:val="clear" w:color="auto" w:fill="FFF2CA" w:themeFill="accent6" w:themeFillTint="33"/>
          </w:tcPr>
          <w:p w14:paraId="5D3094F4" w14:textId="07DF6EED" w:rsidR="009E6EA5" w:rsidRPr="001A4ACB" w:rsidRDefault="009E6EA5" w:rsidP="009E6EA5">
            <w:pPr>
              <w:pStyle w:val="Tabletext"/>
            </w:pPr>
            <w:r w:rsidRPr="00140929">
              <w:rPr>
                <w:rFonts w:eastAsiaTheme="minorHAnsi"/>
              </w:rPr>
              <w:t>Estimates are</w:t>
            </w:r>
            <w:r>
              <w:rPr>
                <w:rFonts w:eastAsiaTheme="minorHAnsi"/>
              </w:rPr>
              <w:t xml:space="preserve"> majority</w:t>
            </w:r>
            <w:r w:rsidRPr="00140929">
              <w:rPr>
                <w:rFonts w:eastAsiaTheme="minorHAnsi"/>
              </w:rPr>
              <w:t xml:space="preserve"> based on previous project norms, historical data, or parametric estimating</w:t>
            </w:r>
            <w:r>
              <w:rPr>
                <w:rFonts w:eastAsiaTheme="minorHAnsi"/>
              </w:rPr>
              <w:t>.</w:t>
            </w:r>
          </w:p>
        </w:tc>
      </w:tr>
      <w:tr w:rsidR="009E6EA5" w:rsidRPr="0083626F" w14:paraId="347F1AC4" w14:textId="77777777" w:rsidTr="000856AD">
        <w:trPr>
          <w:cantSplit/>
        </w:trPr>
        <w:tc>
          <w:tcPr>
            <w:tcW w:w="2679" w:type="dxa"/>
            <w:shd w:val="clear" w:color="auto" w:fill="FDDAC8" w:themeFill="accent5" w:themeFillTint="33"/>
          </w:tcPr>
          <w:p w14:paraId="66DED15E" w14:textId="509C152A" w:rsidR="009E6EA5" w:rsidRDefault="009E6EA5" w:rsidP="009E6EA5">
            <w:pPr>
              <w:pStyle w:val="Tabletext"/>
              <w:rPr>
                <w:rFonts w:eastAsiaTheme="minorHAnsi"/>
              </w:rPr>
            </w:pPr>
            <w:r>
              <w:rPr>
                <w:rFonts w:eastAsiaTheme="minorHAnsi"/>
              </w:rPr>
              <w:t>C</w:t>
            </w:r>
            <w:r w:rsidRPr="00140929">
              <w:rPr>
                <w:rFonts w:eastAsiaTheme="minorHAnsi"/>
              </w:rPr>
              <w:t xml:space="preserve">onstraints </w:t>
            </w:r>
            <w:r>
              <w:rPr>
                <w:rFonts w:eastAsiaTheme="minorHAnsi"/>
              </w:rPr>
              <w:t xml:space="preserve">are considered together; with </w:t>
            </w:r>
            <w:r w:rsidRPr="00140929">
              <w:rPr>
                <w:rFonts w:eastAsiaTheme="minorHAnsi"/>
              </w:rPr>
              <w:t>time</w:t>
            </w:r>
            <w:r w:rsidR="00574CDE">
              <w:rPr>
                <w:rFonts w:eastAsiaTheme="minorHAnsi"/>
              </w:rPr>
              <w:noBreakHyphen/>
            </w:r>
            <w:r>
              <w:rPr>
                <w:rFonts w:eastAsiaTheme="minorHAnsi"/>
              </w:rPr>
              <w:t>based costs linked to the schedule and to the estimate.</w:t>
            </w:r>
          </w:p>
        </w:tc>
        <w:tc>
          <w:tcPr>
            <w:tcW w:w="3260" w:type="dxa"/>
            <w:shd w:val="clear" w:color="auto" w:fill="BEFCFF" w:themeFill="accent3" w:themeFillTint="33"/>
          </w:tcPr>
          <w:p w14:paraId="0D12F57E" w14:textId="31379DE9" w:rsidR="009E6EA5" w:rsidRPr="00140929" w:rsidRDefault="009E6EA5" w:rsidP="009E6EA5">
            <w:pPr>
              <w:pStyle w:val="Tabletext"/>
              <w:rPr>
                <w:rFonts w:eastAsiaTheme="minorHAnsi"/>
              </w:rPr>
            </w:pPr>
            <w:r w:rsidRPr="00140929">
              <w:rPr>
                <w:rFonts w:eastAsiaTheme="minorHAnsi"/>
              </w:rPr>
              <w:t>Cost</w:t>
            </w:r>
            <w:r>
              <w:rPr>
                <w:rFonts w:eastAsiaTheme="minorHAnsi"/>
              </w:rPr>
              <w:t>s are allocated to CBS elements, which should be aligned with the WBS.</w:t>
            </w:r>
            <w:r w:rsidRPr="00140929">
              <w:rPr>
                <w:rFonts w:eastAsiaTheme="minorHAnsi"/>
              </w:rPr>
              <w:t xml:space="preserve"> </w:t>
            </w:r>
          </w:p>
        </w:tc>
        <w:tc>
          <w:tcPr>
            <w:tcW w:w="3118" w:type="dxa"/>
            <w:shd w:val="clear" w:color="auto" w:fill="FFF2CA" w:themeFill="accent6" w:themeFillTint="33"/>
          </w:tcPr>
          <w:p w14:paraId="2B609D4B" w14:textId="383630B3" w:rsidR="009E6EA5" w:rsidRPr="00140929" w:rsidRDefault="009E6EA5" w:rsidP="009E6EA5">
            <w:pPr>
              <w:pStyle w:val="Tabletext"/>
              <w:rPr>
                <w:rFonts w:eastAsiaTheme="minorHAnsi"/>
              </w:rPr>
            </w:pPr>
            <w:r w:rsidRPr="00DA26F1">
              <w:rPr>
                <w:rFonts w:eastAsiaTheme="minorHAnsi"/>
              </w:rPr>
              <w:t xml:space="preserve">Estimates show a low variability compared </w:t>
            </w:r>
            <w:r w:rsidR="00EB5706">
              <w:rPr>
                <w:rFonts w:eastAsiaTheme="minorHAnsi"/>
              </w:rPr>
              <w:t>with</w:t>
            </w:r>
            <w:r w:rsidR="00EB5706" w:rsidRPr="00DA26F1">
              <w:rPr>
                <w:rFonts w:eastAsiaTheme="minorHAnsi"/>
              </w:rPr>
              <w:t xml:space="preserve"> </w:t>
            </w:r>
            <w:r w:rsidRPr="00DA26F1">
              <w:rPr>
                <w:rFonts w:eastAsiaTheme="minorHAnsi"/>
              </w:rPr>
              <w:t>the actual outcomes and are used as a guide for future estimates</w:t>
            </w:r>
            <w:r>
              <w:rPr>
                <w:rFonts w:eastAsiaTheme="minorHAnsi"/>
              </w:rPr>
              <w:t xml:space="preserve"> to improve and reduce cost outcomes.</w:t>
            </w:r>
          </w:p>
        </w:tc>
      </w:tr>
      <w:tr w:rsidR="009E6EA5" w:rsidRPr="0083626F" w14:paraId="780EA66C" w14:textId="77777777" w:rsidTr="000856AD">
        <w:trPr>
          <w:cantSplit/>
        </w:trPr>
        <w:tc>
          <w:tcPr>
            <w:tcW w:w="2679" w:type="dxa"/>
            <w:shd w:val="clear" w:color="auto" w:fill="FDDAC8" w:themeFill="accent5" w:themeFillTint="33"/>
          </w:tcPr>
          <w:p w14:paraId="22EBA3AC" w14:textId="65136B01" w:rsidR="009E6EA5" w:rsidRDefault="009E6EA5" w:rsidP="009E6EA5">
            <w:pPr>
              <w:pStyle w:val="Tabletext"/>
              <w:rPr>
                <w:rFonts w:eastAsiaTheme="minorHAnsi"/>
              </w:rPr>
            </w:pPr>
            <w:r>
              <w:rPr>
                <w:rFonts w:eastAsiaTheme="minorHAnsi"/>
              </w:rPr>
              <w:t>A</w:t>
            </w:r>
            <w:r w:rsidRPr="008D4DB8">
              <w:rPr>
                <w:rFonts w:eastAsiaTheme="minorHAnsi"/>
              </w:rPr>
              <w:t>ll cost elements are traceable to the project scope statement</w:t>
            </w:r>
            <w:r>
              <w:rPr>
                <w:rFonts w:eastAsiaTheme="minorHAnsi"/>
              </w:rPr>
              <w:t>.</w:t>
            </w:r>
          </w:p>
        </w:tc>
        <w:tc>
          <w:tcPr>
            <w:tcW w:w="3260" w:type="dxa"/>
            <w:shd w:val="clear" w:color="auto" w:fill="BEFCFF" w:themeFill="accent3" w:themeFillTint="33"/>
          </w:tcPr>
          <w:p w14:paraId="44F2C69D" w14:textId="34FCE340" w:rsidR="009E6EA5" w:rsidRPr="00140929" w:rsidRDefault="009E6EA5" w:rsidP="009E6EA5">
            <w:pPr>
              <w:pStyle w:val="Tabletext"/>
              <w:rPr>
                <w:rFonts w:eastAsiaTheme="minorHAnsi"/>
              </w:rPr>
            </w:pPr>
            <w:r w:rsidRPr="006C6E9B">
              <w:rPr>
                <w:rFonts w:eastAsiaTheme="minorHAnsi"/>
              </w:rPr>
              <w:t>Competent and experienced estimators using relevant benchmark cost data and who are prepared to certify t</w:t>
            </w:r>
            <w:r>
              <w:rPr>
                <w:rFonts w:eastAsiaTheme="minorHAnsi"/>
              </w:rPr>
              <w:t>heir work.</w:t>
            </w:r>
          </w:p>
        </w:tc>
        <w:tc>
          <w:tcPr>
            <w:tcW w:w="3118" w:type="dxa"/>
            <w:shd w:val="clear" w:color="auto" w:fill="FFF2CA" w:themeFill="accent6" w:themeFillTint="33"/>
          </w:tcPr>
          <w:p w14:paraId="30BA59AA" w14:textId="64A6D894" w:rsidR="009E6EA5" w:rsidRPr="00DA26F1" w:rsidRDefault="009E6EA5" w:rsidP="009E6EA5">
            <w:pPr>
              <w:pStyle w:val="Tabletext"/>
              <w:rPr>
                <w:rFonts w:eastAsiaTheme="minorHAnsi"/>
              </w:rPr>
            </w:pPr>
            <w:r>
              <w:rPr>
                <w:rFonts w:eastAsiaTheme="minorHAnsi"/>
              </w:rPr>
              <w:t>All relevant stakeholders share ownership and authorisation of the estimate.</w:t>
            </w:r>
          </w:p>
        </w:tc>
      </w:tr>
      <w:tr w:rsidR="009E6EA5" w:rsidRPr="0083626F" w14:paraId="33552BF3" w14:textId="77777777" w:rsidTr="000856AD">
        <w:trPr>
          <w:cantSplit/>
        </w:trPr>
        <w:tc>
          <w:tcPr>
            <w:tcW w:w="2679" w:type="dxa"/>
            <w:shd w:val="clear" w:color="auto" w:fill="FDDAC8" w:themeFill="accent5" w:themeFillTint="33"/>
          </w:tcPr>
          <w:p w14:paraId="4E50A4D5" w14:textId="6583D88D" w:rsidR="009E6EA5" w:rsidRDefault="009E6EA5" w:rsidP="009E6EA5">
            <w:pPr>
              <w:pStyle w:val="Tabletext"/>
              <w:rPr>
                <w:rFonts w:eastAsiaTheme="minorHAnsi"/>
              </w:rPr>
            </w:pPr>
            <w:r w:rsidRPr="00140929">
              <w:rPr>
                <w:rFonts w:eastAsiaTheme="minorHAnsi"/>
              </w:rPr>
              <w:t>Cost control systems can track actual costs in multiple categories and report these against the baseline</w:t>
            </w:r>
            <w:r>
              <w:rPr>
                <w:rFonts w:eastAsiaTheme="minorHAnsi"/>
              </w:rPr>
              <w:t>.</w:t>
            </w:r>
          </w:p>
        </w:tc>
        <w:tc>
          <w:tcPr>
            <w:tcW w:w="3260" w:type="dxa"/>
            <w:shd w:val="clear" w:color="auto" w:fill="BEFCFF" w:themeFill="accent3" w:themeFillTint="33"/>
          </w:tcPr>
          <w:p w14:paraId="06D07073" w14:textId="0E1779CF" w:rsidR="009E6EA5" w:rsidRPr="006C6E9B" w:rsidRDefault="009E6EA5" w:rsidP="009E6EA5">
            <w:pPr>
              <w:pStyle w:val="Tabletext"/>
              <w:rPr>
                <w:rFonts w:eastAsiaTheme="minorHAnsi"/>
              </w:rPr>
            </w:pPr>
            <w:r>
              <w:rPr>
                <w:rFonts w:eastAsiaTheme="minorHAnsi"/>
              </w:rPr>
              <w:t>Estimates are r</w:t>
            </w:r>
            <w:r w:rsidRPr="00140929">
              <w:rPr>
                <w:rFonts w:eastAsiaTheme="minorHAnsi"/>
              </w:rPr>
              <w:t>igorous</w:t>
            </w:r>
            <w:r>
              <w:rPr>
                <w:rFonts w:eastAsiaTheme="minorHAnsi"/>
              </w:rPr>
              <w:t>ly</w:t>
            </w:r>
            <w:r w:rsidRPr="00140929">
              <w:rPr>
                <w:rFonts w:eastAsiaTheme="minorHAnsi"/>
              </w:rPr>
              <w:t xml:space="preserve"> analys</w:t>
            </w:r>
            <w:r>
              <w:rPr>
                <w:rFonts w:eastAsiaTheme="minorHAnsi"/>
              </w:rPr>
              <w:t>ed</w:t>
            </w:r>
            <w:r w:rsidRPr="00140929">
              <w:rPr>
                <w:rFonts w:eastAsiaTheme="minorHAnsi"/>
              </w:rPr>
              <w:t>, including comparison against known trends and previous estimates</w:t>
            </w:r>
            <w:r>
              <w:rPr>
                <w:rFonts w:eastAsiaTheme="minorHAnsi"/>
              </w:rPr>
              <w:t>.</w:t>
            </w:r>
          </w:p>
        </w:tc>
        <w:tc>
          <w:tcPr>
            <w:tcW w:w="3118" w:type="dxa"/>
            <w:shd w:val="clear" w:color="auto" w:fill="FFF2CA" w:themeFill="accent6" w:themeFillTint="33"/>
          </w:tcPr>
          <w:p w14:paraId="0576A2EE" w14:textId="61FE9881" w:rsidR="009E6EA5" w:rsidRDefault="009E6EA5" w:rsidP="009E6EA5">
            <w:pPr>
              <w:pStyle w:val="Tabletext"/>
              <w:rPr>
                <w:rFonts w:eastAsiaTheme="minorHAnsi"/>
              </w:rPr>
            </w:pPr>
            <w:r w:rsidRPr="00F075CD">
              <w:rPr>
                <w:rFonts w:eastAsiaTheme="minorHAnsi"/>
              </w:rPr>
              <w:t>Continuous improvement</w:t>
            </w:r>
            <w:r>
              <w:rPr>
                <w:rFonts w:eastAsiaTheme="minorHAnsi"/>
              </w:rPr>
              <w:t xml:space="preserve">: </w:t>
            </w:r>
            <w:r w:rsidR="00EB5706">
              <w:rPr>
                <w:rFonts w:eastAsiaTheme="minorHAnsi"/>
              </w:rPr>
              <w:t>on</w:t>
            </w:r>
            <w:r w:rsidR="00EB5706" w:rsidRPr="00140929">
              <w:rPr>
                <w:rFonts w:eastAsiaTheme="minorHAnsi"/>
              </w:rPr>
              <w:t xml:space="preserve"> </w:t>
            </w:r>
            <w:r w:rsidRPr="00140929">
              <w:rPr>
                <w:rFonts w:eastAsiaTheme="minorHAnsi"/>
              </w:rPr>
              <w:t>completion of projects, the actual performance data is used to inform future estimates/ update project norms</w:t>
            </w:r>
            <w:r>
              <w:rPr>
                <w:rFonts w:eastAsiaTheme="minorHAnsi"/>
              </w:rPr>
              <w:t>.</w:t>
            </w:r>
          </w:p>
        </w:tc>
      </w:tr>
      <w:tr w:rsidR="009E6EA5" w:rsidRPr="0083626F" w14:paraId="15186B4B" w14:textId="77777777" w:rsidTr="000856AD">
        <w:trPr>
          <w:cantSplit/>
        </w:trPr>
        <w:tc>
          <w:tcPr>
            <w:tcW w:w="2679" w:type="dxa"/>
            <w:shd w:val="clear" w:color="auto" w:fill="auto"/>
          </w:tcPr>
          <w:p w14:paraId="5A64C065"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6635D2B5" w14:textId="64D8E646" w:rsidR="009E6EA5" w:rsidRDefault="009E6EA5" w:rsidP="009E6EA5">
            <w:pPr>
              <w:pStyle w:val="Tabletext"/>
              <w:rPr>
                <w:rFonts w:eastAsiaTheme="minorHAnsi"/>
              </w:rPr>
            </w:pPr>
            <w:r w:rsidRPr="004A4812">
              <w:rPr>
                <w:rFonts w:eastAsiaTheme="minorHAnsi"/>
              </w:rPr>
              <w:t xml:space="preserve">The impact of constraints is linked to values in an </w:t>
            </w:r>
            <w:r>
              <w:rPr>
                <w:rFonts w:eastAsiaTheme="minorHAnsi"/>
              </w:rPr>
              <w:t>EVM</w:t>
            </w:r>
            <w:r w:rsidRPr="004A4812">
              <w:rPr>
                <w:rFonts w:eastAsiaTheme="minorHAnsi"/>
              </w:rPr>
              <w:t>/Integrated cost management reporting system.</w:t>
            </w:r>
          </w:p>
        </w:tc>
        <w:tc>
          <w:tcPr>
            <w:tcW w:w="3118" w:type="dxa"/>
            <w:shd w:val="clear" w:color="auto" w:fill="FFF2CA" w:themeFill="accent6" w:themeFillTint="33"/>
          </w:tcPr>
          <w:p w14:paraId="39E158CC" w14:textId="7006F6F3" w:rsidR="009E6EA5" w:rsidRPr="00F075CD" w:rsidRDefault="009E6EA5" w:rsidP="009E6EA5">
            <w:pPr>
              <w:pStyle w:val="Tabletext"/>
              <w:rPr>
                <w:rFonts w:eastAsiaTheme="minorHAnsi"/>
              </w:rPr>
            </w:pPr>
            <w:r w:rsidRPr="00140929">
              <w:rPr>
                <w:rFonts w:eastAsiaTheme="minorHAnsi"/>
              </w:rPr>
              <w:t>The estimation considers value rather than just cost</w:t>
            </w:r>
            <w:r>
              <w:rPr>
                <w:rFonts w:eastAsiaTheme="minorHAnsi"/>
              </w:rPr>
              <w:t>s.</w:t>
            </w:r>
          </w:p>
        </w:tc>
      </w:tr>
      <w:tr w:rsidR="009E6EA5" w:rsidRPr="0083626F" w14:paraId="2499D724" w14:textId="77777777" w:rsidTr="000856AD">
        <w:trPr>
          <w:cantSplit/>
        </w:trPr>
        <w:tc>
          <w:tcPr>
            <w:tcW w:w="2679" w:type="dxa"/>
            <w:shd w:val="clear" w:color="auto" w:fill="auto"/>
          </w:tcPr>
          <w:p w14:paraId="18279E0C"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42E6EFF3" w14:textId="3CDF3427" w:rsidR="009E6EA5" w:rsidRPr="004A4812" w:rsidRDefault="009E6EA5" w:rsidP="009E6EA5">
            <w:pPr>
              <w:pStyle w:val="Tabletext"/>
              <w:rPr>
                <w:rFonts w:eastAsiaTheme="minorHAnsi"/>
              </w:rPr>
            </w:pPr>
            <w:r w:rsidRPr="00140929">
              <w:rPr>
                <w:rFonts w:eastAsiaTheme="minorHAnsi"/>
              </w:rPr>
              <w:t xml:space="preserve">Lessons learned and key decisions made are recorded at the end of an estimate and at the end of the project, </w:t>
            </w:r>
            <w:r>
              <w:rPr>
                <w:rFonts w:eastAsiaTheme="minorHAnsi"/>
              </w:rPr>
              <w:t xml:space="preserve">documenting </w:t>
            </w:r>
            <w:r w:rsidRPr="00140929">
              <w:rPr>
                <w:rFonts w:eastAsiaTheme="minorHAnsi"/>
              </w:rPr>
              <w:t>treatment of risks, issues and problems addressed</w:t>
            </w:r>
            <w:r>
              <w:rPr>
                <w:rFonts w:eastAsiaTheme="minorHAnsi"/>
              </w:rPr>
              <w:t>.</w:t>
            </w:r>
          </w:p>
        </w:tc>
        <w:tc>
          <w:tcPr>
            <w:tcW w:w="3118" w:type="dxa"/>
            <w:shd w:val="clear" w:color="auto" w:fill="FFF2CA" w:themeFill="accent6" w:themeFillTint="33"/>
          </w:tcPr>
          <w:p w14:paraId="309022F5" w14:textId="59E09F39" w:rsidR="009E6EA5" w:rsidRPr="00140929" w:rsidRDefault="009E6EA5" w:rsidP="009E6EA5">
            <w:pPr>
              <w:pStyle w:val="Tabletext"/>
              <w:rPr>
                <w:rFonts w:eastAsiaTheme="minorHAnsi"/>
              </w:rPr>
            </w:pPr>
            <w:r>
              <w:rPr>
                <w:rFonts w:eastAsiaTheme="minorHAnsi"/>
              </w:rPr>
              <w:t xml:space="preserve">The </w:t>
            </w:r>
            <w:r w:rsidRPr="00140929">
              <w:rPr>
                <w:rFonts w:eastAsiaTheme="minorHAnsi"/>
              </w:rPr>
              <w:t xml:space="preserve">level of </w:t>
            </w:r>
            <w:r>
              <w:rPr>
                <w:rFonts w:eastAsiaTheme="minorHAnsi"/>
              </w:rPr>
              <w:t xml:space="preserve">detail </w:t>
            </w:r>
            <w:r w:rsidRPr="00140929">
              <w:rPr>
                <w:rFonts w:eastAsiaTheme="minorHAnsi"/>
              </w:rPr>
              <w:t xml:space="preserve">and change control is appropriate to the complexity, </w:t>
            </w:r>
            <w:proofErr w:type="gramStart"/>
            <w:r w:rsidRPr="00140929">
              <w:rPr>
                <w:rFonts w:eastAsiaTheme="minorHAnsi"/>
              </w:rPr>
              <w:t>size</w:t>
            </w:r>
            <w:proofErr w:type="gramEnd"/>
            <w:r w:rsidRPr="00140929">
              <w:rPr>
                <w:rFonts w:eastAsiaTheme="minorHAnsi"/>
              </w:rPr>
              <w:t xml:space="preserve"> and project cost</w:t>
            </w:r>
            <w:r>
              <w:rPr>
                <w:rFonts w:eastAsiaTheme="minorHAnsi"/>
              </w:rPr>
              <w:t>.</w:t>
            </w:r>
          </w:p>
        </w:tc>
      </w:tr>
      <w:tr w:rsidR="009E6EA5" w:rsidRPr="0083626F" w14:paraId="6B320EFB" w14:textId="77777777" w:rsidTr="000856AD">
        <w:trPr>
          <w:cantSplit/>
        </w:trPr>
        <w:tc>
          <w:tcPr>
            <w:tcW w:w="2679" w:type="dxa"/>
            <w:shd w:val="clear" w:color="auto" w:fill="auto"/>
          </w:tcPr>
          <w:p w14:paraId="7D910EB7"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40EE7259" w14:textId="7A759EB4" w:rsidR="009E6EA5" w:rsidRPr="00140929" w:rsidRDefault="009E6EA5" w:rsidP="009E6EA5">
            <w:pPr>
              <w:pStyle w:val="Tabletext"/>
              <w:rPr>
                <w:rFonts w:eastAsiaTheme="minorHAnsi"/>
              </w:rPr>
            </w:pPr>
            <w:r w:rsidRPr="00140929">
              <w:rPr>
                <w:rFonts w:eastAsiaTheme="minorHAnsi"/>
              </w:rPr>
              <w:t xml:space="preserve">There is a quantifiable link between the risk assessment and the </w:t>
            </w:r>
            <w:r>
              <w:rPr>
                <w:rFonts w:eastAsiaTheme="minorHAnsi"/>
              </w:rPr>
              <w:t>contingency allocated.</w:t>
            </w:r>
          </w:p>
        </w:tc>
        <w:tc>
          <w:tcPr>
            <w:tcW w:w="3118" w:type="dxa"/>
            <w:shd w:val="clear" w:color="auto" w:fill="auto"/>
          </w:tcPr>
          <w:p w14:paraId="16A5A184" w14:textId="77777777" w:rsidR="009E6EA5" w:rsidRDefault="009E6EA5" w:rsidP="009E6EA5">
            <w:pPr>
              <w:pStyle w:val="Tabletext"/>
              <w:rPr>
                <w:rFonts w:eastAsiaTheme="minorHAnsi"/>
              </w:rPr>
            </w:pPr>
          </w:p>
        </w:tc>
      </w:tr>
      <w:tr w:rsidR="009E6EA5" w:rsidRPr="0083626F" w14:paraId="1B0805D0" w14:textId="77777777" w:rsidTr="000856AD">
        <w:trPr>
          <w:cantSplit/>
        </w:trPr>
        <w:tc>
          <w:tcPr>
            <w:tcW w:w="2679" w:type="dxa"/>
            <w:shd w:val="clear" w:color="auto" w:fill="auto"/>
          </w:tcPr>
          <w:p w14:paraId="27A31FC6"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3806C10D" w14:textId="5403631A" w:rsidR="009E6EA5" w:rsidRPr="00140929" w:rsidRDefault="009E6EA5" w:rsidP="009E6EA5">
            <w:pPr>
              <w:pStyle w:val="Tabletext"/>
              <w:rPr>
                <w:rFonts w:eastAsiaTheme="minorHAnsi"/>
              </w:rPr>
            </w:pPr>
            <w:r>
              <w:rPr>
                <w:rFonts w:eastAsiaTheme="minorHAnsi"/>
              </w:rPr>
              <w:t>EVM</w:t>
            </w:r>
            <w:r w:rsidRPr="004A4812">
              <w:rPr>
                <w:rFonts w:eastAsiaTheme="minorHAnsi"/>
              </w:rPr>
              <w:t>, as per AS</w:t>
            </w:r>
            <w:r w:rsidR="00EB5706">
              <w:rPr>
                <w:rFonts w:eastAsiaTheme="minorHAnsi"/>
              </w:rPr>
              <w:t xml:space="preserve"> </w:t>
            </w:r>
            <w:r w:rsidRPr="004A4812">
              <w:rPr>
                <w:rFonts w:eastAsiaTheme="minorHAnsi"/>
              </w:rPr>
              <w:t>4817, is used to integrate project or programme schedule and cost to a single baseline for assessment of progress and performance.</w:t>
            </w:r>
          </w:p>
        </w:tc>
        <w:tc>
          <w:tcPr>
            <w:tcW w:w="3118" w:type="dxa"/>
            <w:shd w:val="clear" w:color="auto" w:fill="auto"/>
          </w:tcPr>
          <w:p w14:paraId="7628EC8E" w14:textId="77777777" w:rsidR="009E6EA5" w:rsidRDefault="009E6EA5" w:rsidP="009E6EA5">
            <w:pPr>
              <w:pStyle w:val="Tabletext"/>
              <w:rPr>
                <w:rFonts w:eastAsiaTheme="minorHAnsi"/>
              </w:rPr>
            </w:pPr>
          </w:p>
        </w:tc>
      </w:tr>
    </w:tbl>
    <w:p w14:paraId="2F5EE154" w14:textId="3D021CAE" w:rsidR="009E6EA5" w:rsidRDefault="009E6EA5" w:rsidP="00183EAF">
      <w:pPr>
        <w:pStyle w:val="Spacer"/>
      </w:pPr>
    </w:p>
    <w:p w14:paraId="5240D7B2" w14:textId="71134117" w:rsidR="00043E0A" w:rsidRDefault="00043E0A" w:rsidP="00A96762">
      <w:pPr>
        <w:pStyle w:val="Heading3numbered"/>
      </w:pPr>
      <w:bookmarkStart w:id="457" w:name="_Contingency"/>
      <w:bookmarkStart w:id="458" w:name="_Toc34136710"/>
      <w:bookmarkStart w:id="459" w:name="_Toc34145499"/>
      <w:bookmarkStart w:id="460" w:name="_Toc40711420"/>
      <w:bookmarkStart w:id="461" w:name="_Toc40955347"/>
      <w:bookmarkStart w:id="462" w:name="_Toc45044837"/>
      <w:bookmarkStart w:id="463" w:name="_Ref58509519"/>
      <w:bookmarkStart w:id="464" w:name="_Ref58509707"/>
      <w:bookmarkStart w:id="465" w:name="_Toc60835013"/>
      <w:bookmarkStart w:id="466" w:name="_Toc79074447"/>
      <w:bookmarkEnd w:id="442"/>
      <w:bookmarkEnd w:id="443"/>
      <w:bookmarkEnd w:id="444"/>
      <w:bookmarkEnd w:id="457"/>
      <w:r>
        <w:lastRenderedPageBreak/>
        <w:t>Contingency</w:t>
      </w:r>
      <w:bookmarkEnd w:id="458"/>
      <w:bookmarkEnd w:id="459"/>
      <w:bookmarkEnd w:id="460"/>
      <w:bookmarkEnd w:id="461"/>
      <w:bookmarkEnd w:id="462"/>
      <w:bookmarkEnd w:id="463"/>
      <w:bookmarkEnd w:id="464"/>
      <w:bookmarkEnd w:id="465"/>
      <w:bookmarkEnd w:id="466"/>
    </w:p>
    <w:p w14:paraId="1C9F9751" w14:textId="77777777" w:rsidR="00043E0A" w:rsidRPr="000B0D3B" w:rsidRDefault="00043E0A" w:rsidP="00E66FB4">
      <w:pPr>
        <w:pStyle w:val="Heading4"/>
      </w:pPr>
      <w:r w:rsidRPr="000B0D3B">
        <w:t>What is it?</w:t>
      </w:r>
    </w:p>
    <w:p w14:paraId="317CB520" w14:textId="7CA6FB30" w:rsidR="00043E0A" w:rsidRDefault="00043E0A" w:rsidP="00043E0A">
      <w:pPr>
        <w:rPr>
          <w:bCs/>
        </w:rPr>
      </w:pPr>
      <w:r>
        <w:rPr>
          <w:bCs/>
        </w:rPr>
        <w:t>Contingency is the allocation of funding to cover State</w:t>
      </w:r>
      <w:r w:rsidR="00574CDE">
        <w:rPr>
          <w:bCs/>
        </w:rPr>
        <w:noBreakHyphen/>
      </w:r>
      <w:r>
        <w:rPr>
          <w:bCs/>
        </w:rPr>
        <w:t xml:space="preserve">retained risk and uncertainty for a project. For the purposes of government, contingency is based on the </w:t>
      </w:r>
      <w:r w:rsidR="00E66FB4">
        <w:rPr>
          <w:bCs/>
        </w:rPr>
        <w:t xml:space="preserve">project risk estimate </w:t>
      </w:r>
      <w:r>
        <w:rPr>
          <w:bCs/>
        </w:rPr>
        <w:t xml:space="preserve">and is comprised of actual undiscounted dollars. Schedule float is not included, although its associated costs are included in the </w:t>
      </w:r>
      <w:r w:rsidR="00E66FB4">
        <w:rPr>
          <w:bCs/>
        </w:rPr>
        <w:t>project risk estimate</w:t>
      </w:r>
      <w:r>
        <w:rPr>
          <w:bCs/>
        </w:rPr>
        <w:t>.</w:t>
      </w:r>
    </w:p>
    <w:p w14:paraId="183D5708" w14:textId="77777777" w:rsidR="00043E0A" w:rsidRDefault="00043E0A" w:rsidP="00043E0A">
      <w:r>
        <w:t xml:space="preserve">Risks and their funding should be owned and managed by the party </w:t>
      </w:r>
      <w:r w:rsidRPr="00CB6848">
        <w:t>with the highest capability</w:t>
      </w:r>
      <w:r>
        <w:t xml:space="preserve"> </w:t>
      </w:r>
      <w:r w:rsidRPr="00CB6848">
        <w:t xml:space="preserve">to control </w:t>
      </w:r>
      <w:r>
        <w:t>each</w:t>
      </w:r>
      <w:r w:rsidRPr="00CB6848">
        <w:t xml:space="preserve"> </w:t>
      </w:r>
      <w:r>
        <w:t xml:space="preserve">individual </w:t>
      </w:r>
      <w:r w:rsidRPr="00CB6848">
        <w:t>risk</w:t>
      </w:r>
      <w:r>
        <w:t>, with suitable governance and oversight to manage them. A risk may be transferred to a third party to improve effectiveness and efficiency (value for money). When this occurs, the price for risk transfer is included in the contract price and becomes part of the base cost estimate.</w:t>
      </w:r>
      <w:r w:rsidRPr="00961C3D">
        <w:t xml:space="preserve"> </w:t>
      </w:r>
    </w:p>
    <w:p w14:paraId="04408F8C" w14:textId="77777777" w:rsidR="00043E0A" w:rsidRDefault="00043E0A" w:rsidP="00043E0A">
      <w:r w:rsidRPr="001628A0">
        <w:t>Note that insur</w:t>
      </w:r>
      <w:r>
        <w:t>ed</w:t>
      </w:r>
      <w:r w:rsidRPr="001628A0">
        <w:t xml:space="preserve"> project risks (</w:t>
      </w:r>
      <w:proofErr w:type="gramStart"/>
      <w:r>
        <w:t>i.e.</w:t>
      </w:r>
      <w:proofErr w:type="gramEnd"/>
      <w:r w:rsidRPr="001628A0">
        <w:t xml:space="preserve"> project risks for which the cost impact </w:t>
      </w:r>
      <w:r>
        <w:t xml:space="preserve">are to </w:t>
      </w:r>
      <w:r w:rsidRPr="001628A0">
        <w:t xml:space="preserve">be transferred to an insurer at a cost acceptable to the agency and </w:t>
      </w:r>
      <w:r>
        <w:t>g</w:t>
      </w:r>
      <w:r w:rsidRPr="001628A0">
        <w:t xml:space="preserve">overnment) </w:t>
      </w:r>
      <w:r>
        <w:t>are included</w:t>
      </w:r>
      <w:r w:rsidRPr="001628A0">
        <w:t xml:space="preserve"> in the base cost estimate </w:t>
      </w:r>
      <w:r>
        <w:t>as</w:t>
      </w:r>
      <w:r w:rsidRPr="001628A0">
        <w:t xml:space="preserve"> </w:t>
      </w:r>
      <w:r>
        <w:t>described above</w:t>
      </w:r>
      <w:r w:rsidRPr="001628A0">
        <w:t>. Transferring risk under insurance contract</w:t>
      </w:r>
      <w:r>
        <w:t>s</w:t>
      </w:r>
      <w:r w:rsidRPr="001628A0">
        <w:t xml:space="preserve"> exchanges </w:t>
      </w:r>
      <w:r>
        <w:t xml:space="preserve">ownership of the liability of the </w:t>
      </w:r>
      <w:r w:rsidRPr="001628A0">
        <w:t xml:space="preserve">risk (with the </w:t>
      </w:r>
      <w:r>
        <w:t>uncertainty</w:t>
      </w:r>
      <w:r w:rsidRPr="001628A0">
        <w:t xml:space="preserve"> of </w:t>
      </w:r>
      <w:r>
        <w:t xml:space="preserve">the </w:t>
      </w:r>
      <w:r w:rsidRPr="001628A0">
        <w:t xml:space="preserve">actual outcome </w:t>
      </w:r>
      <w:r>
        <w:t xml:space="preserve">against the </w:t>
      </w:r>
      <w:r w:rsidRPr="001628A0">
        <w:t xml:space="preserve">estimate entailed), with a fixed cost </w:t>
      </w:r>
      <w:r>
        <w:t>(</w:t>
      </w:r>
      <w:proofErr w:type="gramStart"/>
      <w:r w:rsidRPr="001628A0">
        <w:t>i</w:t>
      </w:r>
      <w:r>
        <w:t>.</w:t>
      </w:r>
      <w:r w:rsidRPr="001628A0">
        <w:t>e</w:t>
      </w:r>
      <w:r>
        <w:t>.</w:t>
      </w:r>
      <w:proofErr w:type="gramEnd"/>
      <w:r w:rsidRPr="001628A0">
        <w:t xml:space="preserve"> the premium</w:t>
      </w:r>
      <w:r>
        <w:t>)</w:t>
      </w:r>
      <w:r w:rsidRPr="001628A0">
        <w:t>.</w:t>
      </w:r>
    </w:p>
    <w:p w14:paraId="3BCFA5D5" w14:textId="0798C1B0" w:rsidR="00043E0A" w:rsidRDefault="00043E0A" w:rsidP="00E66FB4">
      <w:pPr>
        <w:keepNext/>
        <w:rPr>
          <w:bCs/>
        </w:rPr>
      </w:pPr>
      <w:r>
        <w:rPr>
          <w:bCs/>
        </w:rPr>
        <w:t xml:space="preserve">The </w:t>
      </w:r>
      <w:r w:rsidR="00E66FB4">
        <w:rPr>
          <w:bCs/>
        </w:rPr>
        <w:t xml:space="preserve">project contingency </w:t>
      </w:r>
      <w:r>
        <w:rPr>
          <w:bCs/>
        </w:rPr>
        <w:t xml:space="preserve">therefore represents a funding provision to cover some or </w:t>
      </w:r>
      <w:proofErr w:type="gramStart"/>
      <w:r>
        <w:rPr>
          <w:bCs/>
        </w:rPr>
        <w:t>all of</w:t>
      </w:r>
      <w:proofErr w:type="gramEnd"/>
      <w:r>
        <w:rPr>
          <w:bCs/>
        </w:rPr>
        <w:t xml:space="preserve"> the residual risk that has not been transferred or insured and is comprised of: </w:t>
      </w:r>
    </w:p>
    <w:p w14:paraId="1ECD7839" w14:textId="4DC4F510" w:rsidR="00043E0A" w:rsidRPr="00FE3C86" w:rsidRDefault="00FE3C86" w:rsidP="00FE3C86">
      <w:pPr>
        <w:pStyle w:val="Bullet1"/>
        <w:rPr>
          <w:b/>
        </w:rPr>
      </w:pPr>
      <w:r>
        <w:rPr>
          <w:b/>
        </w:rPr>
        <w:t>b</w:t>
      </w:r>
      <w:r w:rsidR="00043E0A" w:rsidRPr="00FE3C86">
        <w:rPr>
          <w:b/>
        </w:rPr>
        <w:t xml:space="preserve">ase </w:t>
      </w:r>
      <w:r w:rsidR="00E66FB4" w:rsidRPr="00FE3C86">
        <w:rPr>
          <w:b/>
        </w:rPr>
        <w:t>risk estimate</w:t>
      </w:r>
      <w:r w:rsidR="00043E0A" w:rsidRPr="00FE3C86">
        <w:rPr>
          <w:b/>
        </w:rPr>
        <w:t>:</w:t>
      </w:r>
      <w:r w:rsidR="00043E0A" w:rsidRPr="00FE3C86">
        <w:rPr>
          <w:bCs/>
        </w:rPr>
        <w:t xml:space="preserve"> </w:t>
      </w:r>
      <w:r w:rsidR="00AE05C8" w:rsidRPr="00FE3C86">
        <w:rPr>
          <w:bCs/>
        </w:rPr>
        <w:t>the expected cost of risk and uncertainty incurred by the government in delivering the project. This estimate considers all the inherent and contingent risks, the likelihoods of contingent risks occurring, and range of potential impacts for a P</w:t>
      </w:r>
      <w:r w:rsidR="00AE05C8" w:rsidRPr="00FE3C86">
        <w:rPr>
          <w:bCs/>
          <w:vertAlign w:val="subscript"/>
        </w:rPr>
        <w:t>50</w:t>
      </w:r>
      <w:r w:rsidR="00AE05C8" w:rsidRPr="00FE3C86">
        <w:rPr>
          <w:bCs/>
        </w:rPr>
        <w:t xml:space="preserve"> confidence level, with a 50 per cent probability that the cost estimate will not be exceeded</w:t>
      </w:r>
    </w:p>
    <w:p w14:paraId="4B89E58B" w14:textId="5518B3C1" w:rsidR="00043E0A" w:rsidRPr="00FE3C86" w:rsidRDefault="00FE3C86" w:rsidP="00FE3C86">
      <w:pPr>
        <w:pStyle w:val="Bullet1"/>
        <w:rPr>
          <w:b/>
        </w:rPr>
      </w:pPr>
      <w:r>
        <w:rPr>
          <w:b/>
        </w:rPr>
        <w:t>e</w:t>
      </w:r>
      <w:r w:rsidR="00043E0A" w:rsidRPr="00EF1312">
        <w:rPr>
          <w:b/>
        </w:rPr>
        <w:t xml:space="preserve">xcess </w:t>
      </w:r>
      <w:r w:rsidR="00E66FB4" w:rsidRPr="00EF1312">
        <w:rPr>
          <w:b/>
        </w:rPr>
        <w:t>risk estimate</w:t>
      </w:r>
      <w:r w:rsidR="00043E0A" w:rsidRPr="00FE3C86">
        <w:rPr>
          <w:b/>
        </w:rPr>
        <w:t xml:space="preserve">: </w:t>
      </w:r>
      <w:r w:rsidR="00043E0A" w:rsidRPr="00FE3C86">
        <w:rPr>
          <w:bCs/>
        </w:rPr>
        <w:t>provision for risks in excess of the base risk estimate (</w:t>
      </w:r>
      <w:proofErr w:type="gramStart"/>
      <w:r w:rsidR="00043E0A" w:rsidRPr="00FE3C86">
        <w:rPr>
          <w:bCs/>
        </w:rPr>
        <w:t>i.e.</w:t>
      </w:r>
      <w:proofErr w:type="gramEnd"/>
      <w:r w:rsidR="00043E0A" w:rsidRPr="00FE3C86">
        <w:rPr>
          <w:bCs/>
        </w:rPr>
        <w:t xml:space="preserve"> in excess of the P</w:t>
      </w:r>
      <w:r w:rsidR="00043E0A" w:rsidRPr="00FE3C86">
        <w:rPr>
          <w:bCs/>
          <w:vertAlign w:val="subscript"/>
        </w:rPr>
        <w:t>50</w:t>
      </w:r>
      <w:r w:rsidR="00043E0A" w:rsidRPr="00FE3C86">
        <w:rPr>
          <w:bCs/>
        </w:rPr>
        <w:t xml:space="preserve"> confidence level).</w:t>
      </w:r>
    </w:p>
    <w:p w14:paraId="0B48C6BF" w14:textId="7EE041AD" w:rsidR="00043E0A" w:rsidRDefault="00043E0A" w:rsidP="00AB62E5">
      <w:pPr>
        <w:pStyle w:val="Caption"/>
        <w:rPr>
          <w:lang w:eastAsia="en-US"/>
        </w:rPr>
      </w:pPr>
      <w:bookmarkStart w:id="467" w:name="_Toc60834979"/>
      <w:bookmarkStart w:id="468" w:name="_Toc78962138"/>
      <w:r w:rsidRPr="00AB62E5">
        <w:lastRenderedPageBreak/>
        <w:t>Figure</w:t>
      </w:r>
      <w:r>
        <w:t xml:space="preserve"> </w:t>
      </w:r>
      <w:r>
        <w:fldChar w:fldCharType="begin"/>
      </w:r>
      <w:r>
        <w:instrText>SEQ Figure \* ARABIC</w:instrText>
      </w:r>
      <w:r>
        <w:fldChar w:fldCharType="separate"/>
      </w:r>
      <w:r w:rsidR="00CB26FC">
        <w:rPr>
          <w:noProof/>
        </w:rPr>
        <w:t>8</w:t>
      </w:r>
      <w:r>
        <w:fldChar w:fldCharType="end"/>
      </w:r>
      <w:r>
        <w:rPr>
          <w:lang w:eastAsia="en-US"/>
        </w:rPr>
        <w:t xml:space="preserve"> – Breakdown of the project budget</w:t>
      </w:r>
      <w:bookmarkEnd w:id="467"/>
      <w:bookmarkEnd w:id="468"/>
    </w:p>
    <w:p w14:paraId="01FD479C" w14:textId="74936D80" w:rsidR="00043E0A" w:rsidRDefault="00363DD1" w:rsidP="00AB62E5">
      <w:pPr>
        <w:rPr>
          <w:lang w:eastAsia="en-US"/>
        </w:rPr>
      </w:pPr>
      <w:r>
        <w:object w:dxaOrig="8438" w:dyaOrig="3901" w14:anchorId="73547CE8">
          <v:shape id="_x0000_i1028" type="#_x0000_t75" style="width:447pt;height:207.95pt" o:ole="">
            <v:imagedata r:id="rId38" o:title=""/>
          </v:shape>
          <o:OLEObject Type="Embed" ProgID="Visio.Drawing.15" ShapeID="_x0000_i1028" DrawAspect="Content" ObjectID="_1737359504" r:id="rId39"/>
        </w:object>
      </w:r>
    </w:p>
    <w:p w14:paraId="5CBAB3FB" w14:textId="77777777" w:rsidR="00043E0A" w:rsidRDefault="00043E0A" w:rsidP="00E66FB4">
      <w:pPr>
        <w:pStyle w:val="Heading4"/>
      </w:pPr>
      <w:bookmarkStart w:id="469" w:name="_Toc24535184"/>
      <w:bookmarkStart w:id="470" w:name="_Toc24975671"/>
      <w:bookmarkStart w:id="471" w:name="_Toc24979449"/>
      <w:bookmarkStart w:id="472" w:name="_Toc24991013"/>
      <w:bookmarkStart w:id="473" w:name="_Toc24991169"/>
      <w:bookmarkStart w:id="474" w:name="_Toc25251408"/>
      <w:bookmarkStart w:id="475" w:name="_Toc30172185"/>
      <w:bookmarkStart w:id="476" w:name="_Toc30174892"/>
      <w:r w:rsidRPr="00C658DB">
        <w:t xml:space="preserve">Why </w:t>
      </w:r>
      <w:r>
        <w:t>is it</w:t>
      </w:r>
      <w:r w:rsidRPr="00C658DB">
        <w:t xml:space="preserve"> re</w:t>
      </w:r>
      <w:r>
        <w:t>levant</w:t>
      </w:r>
    </w:p>
    <w:p w14:paraId="019787EB" w14:textId="77777777" w:rsidR="00043E0A" w:rsidRDefault="00043E0A" w:rsidP="00043E0A">
      <w:pPr>
        <w:rPr>
          <w:bCs/>
        </w:rPr>
      </w:pPr>
      <w:r>
        <w:rPr>
          <w:bCs/>
        </w:rPr>
        <w:t xml:space="preserve">Project risk estimates account for uncertainty about future events. The contingency provides funding to manage the financial </w:t>
      </w:r>
      <w:r w:rsidRPr="007B75DC">
        <w:rPr>
          <w:bCs/>
        </w:rPr>
        <w:t>impacts of project risks or uncertainties</w:t>
      </w:r>
      <w:r>
        <w:rPr>
          <w:bCs/>
        </w:rPr>
        <w:t xml:space="preserve">. </w:t>
      </w:r>
      <w:r>
        <w:t xml:space="preserve">Delivery entities are </w:t>
      </w:r>
      <w:r w:rsidRPr="00891429">
        <w:rPr>
          <w:bCs/>
        </w:rPr>
        <w:t>req</w:t>
      </w:r>
      <w:r>
        <w:rPr>
          <w:bCs/>
        </w:rPr>
        <w:t>uired to estimate the appropriate base and excess risk provisions (contingency), and to establish controls to manage cost and schedule impacts, so that costs can be controlled within the project cost estimate.</w:t>
      </w:r>
    </w:p>
    <w:p w14:paraId="2D45ECC8" w14:textId="58FDC9D9" w:rsidR="00043E0A" w:rsidRDefault="00043E0A" w:rsidP="00201F2B">
      <w:pPr>
        <w:ind w:right="116"/>
        <w:rPr>
          <w:bCs/>
        </w:rPr>
      </w:pPr>
      <w:r>
        <w:rPr>
          <w:bCs/>
        </w:rPr>
        <w:t>Inaccurate provisioning for project risk can lead to cost over or underruns or project delays. The</w:t>
      </w:r>
      <w:r w:rsidRPr="00CC1F35">
        <w:rPr>
          <w:bCs/>
        </w:rPr>
        <w:t xml:space="preserve"> </w:t>
      </w:r>
      <w:r w:rsidRPr="007641F6">
        <w:rPr>
          <w:b/>
        </w:rPr>
        <w:t>Resource Management Framework</w:t>
      </w:r>
      <w:r w:rsidRPr="00CC1F35">
        <w:rPr>
          <w:bCs/>
        </w:rPr>
        <w:t xml:space="preserve"> requires that </w:t>
      </w:r>
      <w:r>
        <w:rPr>
          <w:bCs/>
        </w:rPr>
        <w:t>d</w:t>
      </w:r>
      <w:r w:rsidRPr="00CC1F35">
        <w:rPr>
          <w:bCs/>
        </w:rPr>
        <w:t xml:space="preserve">epartments ensure </w:t>
      </w:r>
      <w:r>
        <w:rPr>
          <w:bCs/>
        </w:rPr>
        <w:t xml:space="preserve">that </w:t>
      </w:r>
      <w:r w:rsidRPr="00CC1F35">
        <w:rPr>
          <w:bCs/>
        </w:rPr>
        <w:t>funding proposals for asset investment</w:t>
      </w:r>
      <w:r>
        <w:rPr>
          <w:bCs/>
        </w:rPr>
        <w:t>s</w:t>
      </w:r>
      <w:r w:rsidRPr="00CC1F35">
        <w:rPr>
          <w:bCs/>
        </w:rPr>
        <w:t xml:space="preserve"> have included </w:t>
      </w:r>
      <w:r>
        <w:rPr>
          <w:bCs/>
        </w:rPr>
        <w:t xml:space="preserve">contingency amounts that </w:t>
      </w:r>
      <w:r w:rsidRPr="00CC1F35">
        <w:rPr>
          <w:bCs/>
        </w:rPr>
        <w:t>are well</w:t>
      </w:r>
      <w:r w:rsidR="00574CDE">
        <w:rPr>
          <w:bCs/>
        </w:rPr>
        <w:noBreakHyphen/>
      </w:r>
      <w:r w:rsidRPr="00CC1F35">
        <w:rPr>
          <w:bCs/>
        </w:rPr>
        <w:t>developed and robust.</w:t>
      </w:r>
    </w:p>
    <w:p w14:paraId="6E998727" w14:textId="551257AE" w:rsidR="00043E0A" w:rsidRPr="00CB6848" w:rsidRDefault="00043E0A" w:rsidP="00E66FB4">
      <w:pPr>
        <w:keepNext/>
      </w:pPr>
      <w:r>
        <w:rPr>
          <w:bCs/>
        </w:rPr>
        <w:t xml:space="preserve">The </w:t>
      </w:r>
      <w:r w:rsidR="00E66FB4">
        <w:rPr>
          <w:bCs/>
        </w:rPr>
        <w:t>project risk estimate</w:t>
      </w:r>
      <w:r w:rsidR="00E66FB4" w:rsidRPr="00CB6848">
        <w:rPr>
          <w:bCs/>
        </w:rPr>
        <w:t>:</w:t>
      </w:r>
      <w:r w:rsidR="00E66FB4" w:rsidRPr="00CB6848">
        <w:t xml:space="preserve"> </w:t>
      </w:r>
    </w:p>
    <w:p w14:paraId="12E2C7FD" w14:textId="29BC618C" w:rsidR="00043E0A" w:rsidRPr="00CB6848" w:rsidRDefault="00043E0A" w:rsidP="00EF1312">
      <w:pPr>
        <w:pStyle w:val="Bullet1"/>
      </w:pPr>
      <w:r>
        <w:t xml:space="preserve">should not be </w:t>
      </w:r>
      <w:r w:rsidRPr="00CB6848">
        <w:t>a substitute for poor cost estimating, project planning, and scheduling</w:t>
      </w:r>
    </w:p>
    <w:p w14:paraId="211EE47E" w14:textId="31FD7007" w:rsidR="00043E0A" w:rsidRPr="00EC567C" w:rsidRDefault="00043E0A" w:rsidP="00EF1312">
      <w:pPr>
        <w:pStyle w:val="Bullet1"/>
      </w:pPr>
      <w:r>
        <w:t xml:space="preserve">should not be </w:t>
      </w:r>
      <w:r w:rsidRPr="00EC567C">
        <w:t>used to cover unidentified</w:t>
      </w:r>
      <w:r>
        <w:t xml:space="preserve"> or </w:t>
      </w:r>
      <w:r w:rsidRPr="00EC567C">
        <w:t>unforeseen risks (</w:t>
      </w:r>
      <w:r w:rsidR="0022672C">
        <w:t>‘</w:t>
      </w:r>
      <w:r w:rsidRPr="00EC567C">
        <w:t>unknown unknowns</w:t>
      </w:r>
      <w:r w:rsidR="0022672C">
        <w:t>’</w:t>
      </w:r>
      <w:r w:rsidRPr="00EC567C">
        <w:t>), which should be managed by the investor at a higher level (at the program/portfolio level)</w:t>
      </w:r>
    </w:p>
    <w:p w14:paraId="3930765D" w14:textId="49E0B794" w:rsidR="00043E0A" w:rsidRPr="00CB6848" w:rsidRDefault="00043E0A" w:rsidP="00EF1312">
      <w:pPr>
        <w:pStyle w:val="Bullet1"/>
      </w:pPr>
      <w:r>
        <w:t>s</w:t>
      </w:r>
      <w:r w:rsidRPr="00CB6848">
        <w:t xml:space="preserve">hould </w:t>
      </w:r>
      <w:r>
        <w:t>be based on</w:t>
      </w:r>
      <w:r w:rsidRPr="00CB6848">
        <w:t xml:space="preserve"> residual risk and uncertainty</w:t>
      </w:r>
      <w:r>
        <w:t>, after risk treatments are implemented</w:t>
      </w:r>
    </w:p>
    <w:p w14:paraId="1339974B" w14:textId="31B23913" w:rsidR="00043E0A" w:rsidRPr="00CB6848" w:rsidRDefault="00043E0A" w:rsidP="00EF1312">
      <w:pPr>
        <w:pStyle w:val="Bullet1"/>
      </w:pPr>
      <w:r>
        <w:t>s</w:t>
      </w:r>
      <w:r w:rsidRPr="00CB6848">
        <w:t xml:space="preserve">hould not be included in </w:t>
      </w:r>
      <w:r w:rsidR="00E66FB4" w:rsidRPr="00CB6848">
        <w:t xml:space="preserve">base estimates </w:t>
      </w:r>
      <w:r w:rsidRPr="00CB6848">
        <w:t xml:space="preserve">in budgets, cost plans, and forecasts, or to the </w:t>
      </w:r>
      <w:r w:rsidR="00E66FB4" w:rsidRPr="00CB6848">
        <w:t>base schedule</w:t>
      </w:r>
    </w:p>
    <w:p w14:paraId="236DD2FE" w14:textId="77777777" w:rsidR="00043E0A" w:rsidRPr="00DC05E6" w:rsidRDefault="00043E0A" w:rsidP="00EF1312">
      <w:pPr>
        <w:pStyle w:val="Bullet1"/>
      </w:pPr>
      <w:r>
        <w:t>i</w:t>
      </w:r>
      <w:r w:rsidRPr="00CB6848">
        <w:t>s not a provision for scope changes</w:t>
      </w:r>
      <w:r>
        <w:t xml:space="preserve"> or</w:t>
      </w:r>
      <w:r w:rsidRPr="00CB6848">
        <w:t xml:space="preserve"> extraordinary events (such </w:t>
      </w:r>
      <w:r>
        <w:t xml:space="preserve">as </w:t>
      </w:r>
      <w:r w:rsidRPr="00CB6848">
        <w:t>natural disasters)</w:t>
      </w:r>
      <w:r>
        <w:t>.</w:t>
      </w:r>
    </w:p>
    <w:bookmarkEnd w:id="469"/>
    <w:bookmarkEnd w:id="470"/>
    <w:bookmarkEnd w:id="471"/>
    <w:bookmarkEnd w:id="472"/>
    <w:bookmarkEnd w:id="473"/>
    <w:bookmarkEnd w:id="474"/>
    <w:bookmarkEnd w:id="475"/>
    <w:bookmarkEnd w:id="476"/>
    <w:p w14:paraId="47441D56" w14:textId="77777777" w:rsidR="00043E0A" w:rsidRPr="00BA3CD8" w:rsidRDefault="00043E0A" w:rsidP="00043E0A">
      <w:pPr>
        <w:rPr>
          <w:bCs/>
        </w:rPr>
      </w:pPr>
      <w:r>
        <w:rPr>
          <w:bCs/>
        </w:rPr>
        <w:t>T</w:t>
      </w:r>
      <w:r w:rsidRPr="00BA3CD8">
        <w:rPr>
          <w:bCs/>
        </w:rPr>
        <w:t xml:space="preserve">he </w:t>
      </w:r>
      <w:r>
        <w:rPr>
          <w:bCs/>
        </w:rPr>
        <w:t>elements of contingency</w:t>
      </w:r>
      <w:r w:rsidRPr="00BA3CD8">
        <w:rPr>
          <w:bCs/>
        </w:rPr>
        <w:t xml:space="preserve"> </w:t>
      </w:r>
      <w:r>
        <w:rPr>
          <w:bCs/>
        </w:rPr>
        <w:t>are</w:t>
      </w:r>
      <w:r w:rsidRPr="00BA3CD8">
        <w:rPr>
          <w:bCs/>
        </w:rPr>
        <w:t xml:space="preserve"> allocated</w:t>
      </w:r>
      <w:r>
        <w:rPr>
          <w:bCs/>
        </w:rPr>
        <w:t xml:space="preserve"> differently</w:t>
      </w:r>
      <w:r w:rsidRPr="00BA3CD8">
        <w:rPr>
          <w:bCs/>
        </w:rPr>
        <w:t>:</w:t>
      </w:r>
    </w:p>
    <w:p w14:paraId="70D7D4AF" w14:textId="041695F5" w:rsidR="00043E0A" w:rsidRPr="00BA3CD8" w:rsidRDefault="00E66FB4" w:rsidP="00EF1312">
      <w:pPr>
        <w:pStyle w:val="Bullet1"/>
      </w:pPr>
      <w:r w:rsidRPr="00BA3CD8">
        <w:lastRenderedPageBreak/>
        <w:t xml:space="preserve">base risk </w:t>
      </w:r>
      <w:r>
        <w:t>estimate</w:t>
      </w:r>
      <w:r w:rsidRPr="00BA3CD8">
        <w:t xml:space="preserve"> </w:t>
      </w:r>
      <w:r w:rsidR="00043E0A" w:rsidRPr="00BA3CD8">
        <w:t xml:space="preserve">should be assigned when the budget is </w:t>
      </w:r>
      <w:r w:rsidR="00043E0A">
        <w:t xml:space="preserve">reset at contract award </w:t>
      </w:r>
      <w:r w:rsidR="00043E0A" w:rsidRPr="00BA3CD8">
        <w:t xml:space="preserve">and be managed </w:t>
      </w:r>
      <w:r w:rsidR="00043E0A">
        <w:t xml:space="preserve">as part of the target cost </w:t>
      </w:r>
      <w:r w:rsidR="00043E0A" w:rsidRPr="00BA3CD8">
        <w:t xml:space="preserve">by the </w:t>
      </w:r>
      <w:r w:rsidR="00043E0A">
        <w:t xml:space="preserve">project </w:t>
      </w:r>
      <w:r w:rsidR="00043E0A" w:rsidRPr="00BA3CD8">
        <w:t xml:space="preserve">delivery </w:t>
      </w:r>
      <w:r w:rsidR="00043E0A">
        <w:t>organisation</w:t>
      </w:r>
    </w:p>
    <w:p w14:paraId="23073DC7" w14:textId="6C79956B" w:rsidR="00043E0A" w:rsidRPr="00CF4047" w:rsidRDefault="00E66FB4" w:rsidP="00EF1312">
      <w:pPr>
        <w:pStyle w:val="Bullet1"/>
        <w:rPr>
          <w:b/>
        </w:rPr>
      </w:pPr>
      <w:r>
        <w:t>excess risk estimate</w:t>
      </w:r>
      <w:r w:rsidRPr="00BA3CD8">
        <w:t xml:space="preserve"> </w:t>
      </w:r>
      <w:r w:rsidR="00043E0A">
        <w:t>may be allocated to the delivery entity to manage (non</w:t>
      </w:r>
      <w:r w:rsidR="00574CDE">
        <w:noBreakHyphen/>
      </w:r>
      <w:r w:rsidR="00043E0A">
        <w:t xml:space="preserve">HVHR projects), or split between the project, the client department, and centrally with DTF. </w:t>
      </w:r>
    </w:p>
    <w:p w14:paraId="2FB11E4B" w14:textId="77777777" w:rsidR="00043E0A" w:rsidRPr="00CF4047" w:rsidRDefault="00043E0A" w:rsidP="00043E0A">
      <w:pPr>
        <w:rPr>
          <w:bCs/>
        </w:rPr>
      </w:pPr>
      <w:r>
        <w:rPr>
          <w:bCs/>
        </w:rPr>
        <w:t xml:space="preserve">Contingency provisions are established </w:t>
      </w:r>
      <w:proofErr w:type="gramStart"/>
      <w:r>
        <w:rPr>
          <w:bCs/>
        </w:rPr>
        <w:t>in order to</w:t>
      </w:r>
      <w:proofErr w:type="gramEnd"/>
      <w:r>
        <w:rPr>
          <w:bCs/>
        </w:rPr>
        <w:t xml:space="preserve"> manage risks through the delivery of a project. Unused contingency should be returned to the investor for reallocation to other projects.</w:t>
      </w:r>
    </w:p>
    <w:p w14:paraId="345D6E3F" w14:textId="78D43A33" w:rsidR="00043E0A" w:rsidRDefault="00043E0A" w:rsidP="00E66FB4">
      <w:pPr>
        <w:pStyle w:val="Heading4"/>
      </w:pPr>
      <w:r>
        <w:t xml:space="preserve">Maturity </w:t>
      </w:r>
      <w:r w:rsidR="00E66FB4">
        <w:t>assessment</w:t>
      </w:r>
    </w:p>
    <w:p w14:paraId="1BE9CDA4" w14:textId="2AD803DD" w:rsidR="00236DEC" w:rsidRDefault="00043E0A" w:rsidP="00236DEC">
      <w:r w:rsidRPr="00341EDD">
        <w:rPr>
          <w:bCs/>
        </w:rPr>
        <w:t xml:space="preserve">The maturity levels for </w:t>
      </w:r>
      <w:r>
        <w:rPr>
          <w:bCs/>
        </w:rPr>
        <w:t>contingency</w:t>
      </w:r>
      <w:r w:rsidRPr="00341EDD">
        <w:rPr>
          <w:bCs/>
        </w:rPr>
        <w:t xml:space="preserve"> apply to all project phases</w:t>
      </w:r>
      <w:r w:rsidRPr="00CC1F35">
        <w:t>.</w:t>
      </w:r>
      <w:r>
        <w:t xml:space="preserve"> Maturity requirements for estimation are discussed in Section</w:t>
      </w:r>
      <w:r w:rsidR="00183EAF">
        <w:t xml:space="preserve"> </w:t>
      </w:r>
      <w:r w:rsidR="00183EAF">
        <w:fldChar w:fldCharType="begin"/>
      </w:r>
      <w:r w:rsidR="00183EAF">
        <w:instrText xml:space="preserve"> REF _Ref75770700 \n \h </w:instrText>
      </w:r>
      <w:r w:rsidR="00183EAF">
        <w:fldChar w:fldCharType="separate"/>
      </w:r>
      <w:r w:rsidR="00CB26FC">
        <w:t>4</w:t>
      </w:r>
      <w:r w:rsidR="00183EAF">
        <w:fldChar w:fldCharType="end"/>
      </w:r>
      <w:r>
        <w:t xml:space="preserve">. </w:t>
      </w:r>
      <w:r w:rsidRPr="006F4329">
        <w:t>Application of the maturity models should be fit</w:t>
      </w:r>
      <w:r w:rsidR="00574CDE">
        <w:noBreakHyphen/>
      </w:r>
      <w:r w:rsidRPr="006F4329">
        <w:t>for</w:t>
      </w:r>
      <w:r w:rsidR="00574CDE">
        <w:noBreakHyphen/>
      </w:r>
      <w:r w:rsidRPr="006F4329">
        <w:t>purpose and allow for efficient delivery of the project (under or overperformance may unnecessarily incur additional time and/or cost).</w:t>
      </w:r>
      <w:bookmarkStart w:id="477" w:name="_Toc34380297"/>
      <w:bookmarkStart w:id="478" w:name="_Toc34386913"/>
      <w:bookmarkStart w:id="479" w:name="_Toc34391648"/>
      <w:bookmarkStart w:id="480" w:name="_Toc40778970"/>
      <w:bookmarkStart w:id="481" w:name="_Toc40955325"/>
      <w:bookmarkStart w:id="482" w:name="_Toc75332521"/>
    </w:p>
    <w:p w14:paraId="6B646A84" w14:textId="7F69D698" w:rsidR="00043E0A" w:rsidRDefault="00043E0A" w:rsidP="00236DEC">
      <w:pPr>
        <w:pStyle w:val="Caption"/>
      </w:pPr>
      <w:bookmarkStart w:id="483" w:name="_Toc78962120"/>
      <w:r>
        <w:t xml:space="preserve">Table </w:t>
      </w:r>
      <w:r>
        <w:fldChar w:fldCharType="begin"/>
      </w:r>
      <w:r>
        <w:instrText>SEQ Table \* ARABIC</w:instrText>
      </w:r>
      <w:r>
        <w:fldChar w:fldCharType="separate"/>
      </w:r>
      <w:r w:rsidR="00CB26FC">
        <w:rPr>
          <w:noProof/>
        </w:rPr>
        <w:t>10</w:t>
      </w:r>
      <w:r>
        <w:fldChar w:fldCharType="end"/>
      </w:r>
      <w:r>
        <w:t xml:space="preserve"> – Contingency</w:t>
      </w:r>
      <w:r w:rsidRPr="007A3C74">
        <w:t xml:space="preserve"> </w:t>
      </w:r>
      <w:r w:rsidR="00E66FB4" w:rsidRPr="007A3C74">
        <w:t>maturity assessment</w:t>
      </w:r>
      <w:bookmarkEnd w:id="477"/>
      <w:bookmarkEnd w:id="478"/>
      <w:bookmarkEnd w:id="479"/>
      <w:bookmarkEnd w:id="480"/>
      <w:bookmarkEnd w:id="481"/>
      <w:bookmarkEnd w:id="482"/>
      <w:bookmarkEnd w:id="483"/>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AB62E5" w:rsidRPr="0028070F" w14:paraId="7D3DB1E6" w14:textId="77777777" w:rsidTr="005F736F">
        <w:trPr>
          <w:cantSplit/>
        </w:trPr>
        <w:tc>
          <w:tcPr>
            <w:tcW w:w="2679" w:type="dxa"/>
            <w:shd w:val="clear" w:color="auto" w:fill="E35205" w:themeFill="accent5"/>
          </w:tcPr>
          <w:p w14:paraId="1C8C15FF" w14:textId="77777777" w:rsidR="00AB62E5" w:rsidRPr="0028070F" w:rsidRDefault="00AB62E5" w:rsidP="005F736F">
            <w:pPr>
              <w:pStyle w:val="Tableheader"/>
            </w:pPr>
            <w:r w:rsidRPr="0028070F">
              <w:t>DEFINED</w:t>
            </w:r>
            <w:r>
              <w:br/>
              <w:t xml:space="preserve">All projects </w:t>
            </w:r>
          </w:p>
        </w:tc>
        <w:tc>
          <w:tcPr>
            <w:tcW w:w="2976" w:type="dxa"/>
            <w:shd w:val="clear" w:color="auto" w:fill="00B7BD" w:themeFill="accent3"/>
          </w:tcPr>
          <w:p w14:paraId="45349F7E" w14:textId="77777777" w:rsidR="00AB62E5" w:rsidRPr="0028070F" w:rsidRDefault="00AB62E5" w:rsidP="005F736F">
            <w:pPr>
              <w:pStyle w:val="Tableheader"/>
            </w:pPr>
            <w:r w:rsidRPr="0028070F">
              <w:t>MANAGED</w:t>
            </w:r>
            <w:r>
              <w:br/>
              <w:t>HVHR projects</w:t>
            </w:r>
          </w:p>
        </w:tc>
        <w:tc>
          <w:tcPr>
            <w:tcW w:w="3402" w:type="dxa"/>
            <w:shd w:val="clear" w:color="auto" w:fill="F6BE00" w:themeFill="accent6"/>
          </w:tcPr>
          <w:p w14:paraId="0ED78609" w14:textId="77777777" w:rsidR="00AB62E5" w:rsidRPr="0028070F" w:rsidRDefault="00AB62E5" w:rsidP="005F736F">
            <w:pPr>
              <w:pStyle w:val="Tableheader"/>
            </w:pPr>
            <w:r w:rsidRPr="0028070F">
              <w:t>OPTIMISING</w:t>
            </w:r>
          </w:p>
        </w:tc>
      </w:tr>
      <w:tr w:rsidR="00AB62E5" w:rsidRPr="0083626F" w14:paraId="4719583D" w14:textId="77777777" w:rsidTr="005F736F">
        <w:trPr>
          <w:cantSplit/>
        </w:trPr>
        <w:tc>
          <w:tcPr>
            <w:tcW w:w="2679" w:type="dxa"/>
            <w:shd w:val="clear" w:color="auto" w:fill="FDDAC8" w:themeFill="accent5" w:themeFillTint="33"/>
          </w:tcPr>
          <w:p w14:paraId="42DED252" w14:textId="525F87B3" w:rsidR="00AB62E5" w:rsidRPr="001A4ACB" w:rsidRDefault="00AB62E5" w:rsidP="00AB62E5">
            <w:pPr>
              <w:pStyle w:val="Tabletext"/>
            </w:pPr>
            <w:r>
              <w:rPr>
                <w:rFonts w:eastAsiaTheme="minorHAnsi"/>
              </w:rPr>
              <w:t>Project risk estimate development and assumptions are documented, including the risk inputs.</w:t>
            </w:r>
          </w:p>
        </w:tc>
        <w:tc>
          <w:tcPr>
            <w:tcW w:w="2976" w:type="dxa"/>
            <w:shd w:val="clear" w:color="auto" w:fill="BEFCFF" w:themeFill="accent3" w:themeFillTint="33"/>
          </w:tcPr>
          <w:p w14:paraId="793760BD" w14:textId="35E5BF49" w:rsidR="00AB62E5" w:rsidRPr="001A4ACB" w:rsidRDefault="00AB62E5" w:rsidP="00AB62E5">
            <w:pPr>
              <w:pStyle w:val="Tabletext"/>
            </w:pPr>
            <w:r>
              <w:rPr>
                <w:rFonts w:eastAsiaTheme="minorHAnsi"/>
              </w:rPr>
              <w:t>C</w:t>
            </w:r>
            <w:r w:rsidRPr="00140929">
              <w:rPr>
                <w:rFonts w:eastAsiaTheme="minorHAnsi"/>
              </w:rPr>
              <w:t xml:space="preserve">ontrol systems can track </w:t>
            </w:r>
            <w:r>
              <w:rPr>
                <w:rFonts w:eastAsiaTheme="minorHAnsi"/>
              </w:rPr>
              <w:t>consumption of allocated contingency</w:t>
            </w:r>
            <w:r w:rsidRPr="00140929">
              <w:rPr>
                <w:rFonts w:eastAsiaTheme="minorHAnsi"/>
              </w:rPr>
              <w:t xml:space="preserve"> and report these against the baseline</w:t>
            </w:r>
            <w:r>
              <w:rPr>
                <w:rFonts w:eastAsiaTheme="minorHAnsi"/>
              </w:rPr>
              <w:t xml:space="preserve"> and risk register.</w:t>
            </w:r>
          </w:p>
        </w:tc>
        <w:tc>
          <w:tcPr>
            <w:tcW w:w="3402" w:type="dxa"/>
            <w:shd w:val="clear" w:color="auto" w:fill="FFF2CA" w:themeFill="accent6" w:themeFillTint="33"/>
          </w:tcPr>
          <w:p w14:paraId="5C872167" w14:textId="49E82484" w:rsidR="00AB62E5" w:rsidRPr="001A4ACB" w:rsidRDefault="00AB62E5" w:rsidP="00AB62E5">
            <w:pPr>
              <w:pStyle w:val="Tabletext"/>
            </w:pPr>
            <w:r>
              <w:rPr>
                <w:rFonts w:eastAsiaTheme="minorHAnsi"/>
              </w:rPr>
              <w:t xml:space="preserve">Continuous </w:t>
            </w:r>
            <w:r w:rsidRPr="006206BD">
              <w:rPr>
                <w:rFonts w:eastAsiaTheme="minorHAnsi"/>
              </w:rPr>
              <w:t>project risk estimate</w:t>
            </w:r>
            <w:r>
              <w:rPr>
                <w:rFonts w:eastAsiaTheme="minorHAnsi"/>
              </w:rPr>
              <w:t xml:space="preserve"> adaptation as risk inputs change. This includes returning contingencies for risks that are no longer relevant to free up capital.</w:t>
            </w:r>
          </w:p>
        </w:tc>
      </w:tr>
      <w:tr w:rsidR="00AB62E5" w:rsidRPr="0083626F" w14:paraId="60C19506" w14:textId="77777777" w:rsidTr="005F736F">
        <w:trPr>
          <w:cantSplit/>
        </w:trPr>
        <w:tc>
          <w:tcPr>
            <w:tcW w:w="2679" w:type="dxa"/>
            <w:shd w:val="clear" w:color="auto" w:fill="FDDAC8" w:themeFill="accent5" w:themeFillTint="33"/>
          </w:tcPr>
          <w:p w14:paraId="4C7E1544" w14:textId="7D7EFF23" w:rsidR="00AB62E5" w:rsidRDefault="00AB62E5" w:rsidP="00AB62E5">
            <w:pPr>
              <w:pStyle w:val="Tabletext"/>
              <w:rPr>
                <w:rFonts w:eastAsiaTheme="minorHAnsi"/>
              </w:rPr>
            </w:pPr>
            <w:r>
              <w:rPr>
                <w:rFonts w:eastAsiaTheme="minorHAnsi"/>
              </w:rPr>
              <w:t>Estimating p</w:t>
            </w:r>
            <w:r w:rsidRPr="00140929">
              <w:rPr>
                <w:rFonts w:eastAsiaTheme="minorHAnsi"/>
              </w:rPr>
              <w:t>rocesses are defined, consistent,</w:t>
            </w:r>
            <w:r>
              <w:rPr>
                <w:rFonts w:eastAsiaTheme="minorHAnsi"/>
              </w:rPr>
              <w:t xml:space="preserve"> and</w:t>
            </w:r>
            <w:r w:rsidRPr="00140929">
              <w:rPr>
                <w:rFonts w:eastAsiaTheme="minorHAnsi"/>
              </w:rPr>
              <w:t xml:space="preserve"> repeatable</w:t>
            </w:r>
            <w:r>
              <w:rPr>
                <w:rFonts w:eastAsiaTheme="minorHAnsi"/>
              </w:rPr>
              <w:t>.</w:t>
            </w:r>
          </w:p>
        </w:tc>
        <w:tc>
          <w:tcPr>
            <w:tcW w:w="2976" w:type="dxa"/>
            <w:shd w:val="clear" w:color="auto" w:fill="BEFCFF" w:themeFill="accent3" w:themeFillTint="33"/>
          </w:tcPr>
          <w:p w14:paraId="1C02AC38" w14:textId="0C0EDA81" w:rsidR="00AB62E5" w:rsidRDefault="00AB62E5" w:rsidP="00AB62E5">
            <w:pPr>
              <w:pStyle w:val="Tabletext"/>
              <w:rPr>
                <w:rFonts w:eastAsiaTheme="minorHAnsi"/>
              </w:rPr>
            </w:pPr>
            <w:r w:rsidRPr="00140929">
              <w:rPr>
                <w:rFonts w:eastAsiaTheme="minorHAnsi"/>
              </w:rPr>
              <w:t>Rigorous measurement and analysis</w:t>
            </w:r>
            <w:r>
              <w:rPr>
                <w:rFonts w:eastAsiaTheme="minorHAnsi"/>
              </w:rPr>
              <w:t xml:space="preserve"> </w:t>
            </w:r>
            <w:proofErr w:type="gramStart"/>
            <w:r>
              <w:rPr>
                <w:rFonts w:eastAsiaTheme="minorHAnsi"/>
              </w:rPr>
              <w:t>is</w:t>
            </w:r>
            <w:proofErr w:type="gramEnd"/>
            <w:r>
              <w:rPr>
                <w:rFonts w:eastAsiaTheme="minorHAnsi"/>
              </w:rPr>
              <w:t xml:space="preserve"> used,</w:t>
            </w:r>
            <w:r w:rsidRPr="00140929">
              <w:rPr>
                <w:rFonts w:eastAsiaTheme="minorHAnsi"/>
              </w:rPr>
              <w:t xml:space="preserve"> including comparison against known trends</w:t>
            </w:r>
            <w:r>
              <w:rPr>
                <w:rFonts w:eastAsiaTheme="minorHAnsi"/>
              </w:rPr>
              <w:t>,</w:t>
            </w:r>
            <w:r w:rsidRPr="00140929">
              <w:rPr>
                <w:rFonts w:eastAsiaTheme="minorHAnsi"/>
              </w:rPr>
              <w:t xml:space="preserve"> previous estimates</w:t>
            </w:r>
            <w:r>
              <w:rPr>
                <w:rFonts w:eastAsiaTheme="minorHAnsi"/>
              </w:rPr>
              <w:t>, and lessons learned from past projects.</w:t>
            </w:r>
          </w:p>
        </w:tc>
        <w:tc>
          <w:tcPr>
            <w:tcW w:w="3402" w:type="dxa"/>
            <w:shd w:val="clear" w:color="auto" w:fill="FFF2CA" w:themeFill="accent6" w:themeFillTint="33"/>
          </w:tcPr>
          <w:p w14:paraId="2D95A401" w14:textId="30E132D9" w:rsidR="00AB62E5" w:rsidRDefault="00AB62E5" w:rsidP="00AB62E5">
            <w:pPr>
              <w:pStyle w:val="Tabletext"/>
              <w:rPr>
                <w:rFonts w:eastAsiaTheme="minorHAnsi"/>
              </w:rPr>
            </w:pPr>
            <w:r w:rsidRPr="00140929">
              <w:rPr>
                <w:rFonts w:eastAsiaTheme="minorHAnsi"/>
              </w:rPr>
              <w:t xml:space="preserve">Estimates are </w:t>
            </w:r>
            <w:r>
              <w:rPr>
                <w:rFonts w:eastAsiaTheme="minorHAnsi"/>
              </w:rPr>
              <w:t xml:space="preserve">supported by </w:t>
            </w:r>
            <w:r w:rsidRPr="00140929">
              <w:rPr>
                <w:rFonts w:eastAsiaTheme="minorHAnsi"/>
              </w:rPr>
              <w:t xml:space="preserve">previous project norms </w:t>
            </w:r>
            <w:r>
              <w:rPr>
                <w:rFonts w:eastAsiaTheme="minorHAnsi"/>
              </w:rPr>
              <w:t xml:space="preserve">and </w:t>
            </w:r>
            <w:r w:rsidRPr="00140929">
              <w:rPr>
                <w:rFonts w:eastAsiaTheme="minorHAnsi"/>
              </w:rPr>
              <w:t>historical data</w:t>
            </w:r>
            <w:r>
              <w:rPr>
                <w:rFonts w:eastAsiaTheme="minorHAnsi"/>
              </w:rPr>
              <w:t>.</w:t>
            </w:r>
          </w:p>
        </w:tc>
      </w:tr>
      <w:tr w:rsidR="00AB62E5" w:rsidRPr="0083626F" w14:paraId="25CB434F" w14:textId="77777777" w:rsidTr="005F736F">
        <w:trPr>
          <w:cantSplit/>
        </w:trPr>
        <w:tc>
          <w:tcPr>
            <w:tcW w:w="2679" w:type="dxa"/>
            <w:shd w:val="clear" w:color="auto" w:fill="FDDAC8" w:themeFill="accent5" w:themeFillTint="33"/>
          </w:tcPr>
          <w:p w14:paraId="2E39CFD4" w14:textId="01E1F93C" w:rsidR="00AB62E5" w:rsidRDefault="00AB62E5" w:rsidP="00AB62E5">
            <w:pPr>
              <w:pStyle w:val="Tabletext"/>
              <w:rPr>
                <w:rFonts w:eastAsiaTheme="minorHAnsi"/>
              </w:rPr>
            </w:pPr>
            <w:r>
              <w:rPr>
                <w:rFonts w:eastAsiaTheme="minorHAnsi"/>
              </w:rPr>
              <w:t>Use of contingency is tracked and reported.</w:t>
            </w:r>
          </w:p>
        </w:tc>
        <w:tc>
          <w:tcPr>
            <w:tcW w:w="2976" w:type="dxa"/>
            <w:shd w:val="clear" w:color="auto" w:fill="BEFCFF" w:themeFill="accent3" w:themeFillTint="33"/>
          </w:tcPr>
          <w:p w14:paraId="7AE6B8E6" w14:textId="552311E4" w:rsidR="00AB62E5" w:rsidRPr="00140929" w:rsidRDefault="00AB62E5" w:rsidP="00AB62E5">
            <w:pPr>
              <w:pStyle w:val="Tabletext"/>
              <w:rPr>
                <w:rFonts w:eastAsiaTheme="minorHAnsi"/>
              </w:rPr>
            </w:pPr>
            <w:r>
              <w:rPr>
                <w:rFonts w:eastAsiaTheme="minorHAnsi"/>
              </w:rPr>
              <w:t xml:space="preserve">The </w:t>
            </w:r>
            <w:r w:rsidRPr="006206BD">
              <w:rPr>
                <w:rFonts w:eastAsiaTheme="minorHAnsi"/>
              </w:rPr>
              <w:t xml:space="preserve">project risk estimate </w:t>
            </w:r>
            <w:r>
              <w:rPr>
                <w:rFonts w:eastAsiaTheme="minorHAnsi"/>
              </w:rPr>
              <w:t>model and assumptions are documented and regularly updated as the project progresses, including the risk inputs.</w:t>
            </w:r>
          </w:p>
        </w:tc>
        <w:tc>
          <w:tcPr>
            <w:tcW w:w="3402" w:type="dxa"/>
            <w:shd w:val="clear" w:color="auto" w:fill="FFF2CA" w:themeFill="accent6" w:themeFillTint="33"/>
          </w:tcPr>
          <w:p w14:paraId="00505B4D" w14:textId="3D724048" w:rsidR="00AB62E5" w:rsidRPr="00140929" w:rsidRDefault="00AB62E5" w:rsidP="00AB62E5">
            <w:pPr>
              <w:pStyle w:val="Tabletext"/>
              <w:rPr>
                <w:rFonts w:eastAsiaTheme="minorHAnsi"/>
              </w:rPr>
            </w:pPr>
            <w:r>
              <w:rPr>
                <w:rFonts w:eastAsiaTheme="minorHAnsi"/>
              </w:rPr>
              <w:t xml:space="preserve">A continuous improvement process is in place to capture actual data at project completion to </w:t>
            </w:r>
            <w:r w:rsidRPr="00140929">
              <w:rPr>
                <w:rFonts w:eastAsiaTheme="minorHAnsi"/>
              </w:rPr>
              <w:t>update project norms</w:t>
            </w:r>
            <w:r>
              <w:rPr>
                <w:rFonts w:eastAsiaTheme="minorHAnsi"/>
              </w:rPr>
              <w:t xml:space="preserve"> and inform future estimates.</w:t>
            </w:r>
          </w:p>
        </w:tc>
      </w:tr>
      <w:tr w:rsidR="00AB62E5" w:rsidRPr="0083626F" w14:paraId="0F3B96C0" w14:textId="77777777" w:rsidTr="00AB62E5">
        <w:trPr>
          <w:cantSplit/>
        </w:trPr>
        <w:tc>
          <w:tcPr>
            <w:tcW w:w="2679" w:type="dxa"/>
            <w:shd w:val="clear" w:color="auto" w:fill="FDDAC8" w:themeFill="accent5" w:themeFillTint="33"/>
          </w:tcPr>
          <w:p w14:paraId="5072E382" w14:textId="7C130323" w:rsidR="00AB62E5" w:rsidRDefault="00AB62E5" w:rsidP="00AB62E5">
            <w:pPr>
              <w:pStyle w:val="Tabletext"/>
              <w:rPr>
                <w:rFonts w:eastAsiaTheme="minorHAnsi"/>
              </w:rPr>
            </w:pPr>
            <w:r>
              <w:rPr>
                <w:rFonts w:eastAsiaTheme="minorHAnsi"/>
              </w:rPr>
              <w:t>Appropriate controls are in place to ensure contingency is used for managing risks and uncertainty.</w:t>
            </w:r>
          </w:p>
        </w:tc>
        <w:tc>
          <w:tcPr>
            <w:tcW w:w="2976" w:type="dxa"/>
            <w:shd w:val="clear" w:color="auto" w:fill="BEFCFF" w:themeFill="accent3" w:themeFillTint="33"/>
          </w:tcPr>
          <w:p w14:paraId="628EC16D" w14:textId="006C492F" w:rsidR="00AB62E5" w:rsidRDefault="00AB62E5" w:rsidP="00AB62E5">
            <w:pPr>
              <w:pStyle w:val="Tabletext"/>
              <w:rPr>
                <w:rFonts w:eastAsiaTheme="minorHAnsi"/>
              </w:rPr>
            </w:pPr>
            <w:r>
              <w:rPr>
                <w:rFonts w:eastAsiaTheme="minorHAnsi"/>
              </w:rPr>
              <w:t xml:space="preserve">Estimates for the delivery stage are developed using </w:t>
            </w:r>
            <w:r w:rsidRPr="007B3400">
              <w:rPr>
                <w:rFonts w:eastAsiaTheme="minorHAnsi"/>
              </w:rPr>
              <w:t xml:space="preserve">Integrated Cost and Schedule Risk Assessment </w:t>
            </w:r>
            <w:r>
              <w:rPr>
                <w:rFonts w:eastAsiaTheme="minorHAnsi"/>
              </w:rPr>
              <w:t>(ICSRA).</w:t>
            </w:r>
          </w:p>
        </w:tc>
        <w:tc>
          <w:tcPr>
            <w:tcW w:w="3402" w:type="dxa"/>
            <w:shd w:val="clear" w:color="auto" w:fill="auto"/>
          </w:tcPr>
          <w:p w14:paraId="199F4C37" w14:textId="77777777" w:rsidR="00AB62E5" w:rsidRDefault="00AB62E5" w:rsidP="00AB62E5">
            <w:pPr>
              <w:pStyle w:val="Tabletext"/>
              <w:rPr>
                <w:rFonts w:eastAsiaTheme="minorHAnsi"/>
              </w:rPr>
            </w:pPr>
          </w:p>
        </w:tc>
      </w:tr>
    </w:tbl>
    <w:p w14:paraId="26826802" w14:textId="77777777" w:rsidR="00AB62E5" w:rsidRPr="00AB62E5" w:rsidRDefault="00AB62E5" w:rsidP="00AB62E5"/>
    <w:p w14:paraId="55582AF0" w14:textId="77777777" w:rsidR="00043E0A" w:rsidRPr="00734FC7" w:rsidRDefault="00043E0A" w:rsidP="0022672C">
      <w:pPr>
        <w:pStyle w:val="Heading1numbered"/>
      </w:pPr>
      <w:bookmarkStart w:id="484" w:name="_Toc34136711"/>
      <w:bookmarkStart w:id="485" w:name="_Toc34145500"/>
      <w:bookmarkStart w:id="486" w:name="_Toc40711421"/>
      <w:bookmarkStart w:id="487" w:name="_Toc40955348"/>
      <w:bookmarkStart w:id="488" w:name="_Toc60835014"/>
      <w:bookmarkStart w:id="489" w:name="_Toc79074448"/>
      <w:r>
        <w:lastRenderedPageBreak/>
        <w:t>Implementing RTCC</w:t>
      </w:r>
      <w:bookmarkEnd w:id="484"/>
      <w:bookmarkEnd w:id="485"/>
      <w:bookmarkEnd w:id="486"/>
      <w:bookmarkEnd w:id="487"/>
      <w:bookmarkEnd w:id="488"/>
      <w:bookmarkEnd w:id="489"/>
    </w:p>
    <w:p w14:paraId="32741533" w14:textId="3B21008C" w:rsidR="00043E0A" w:rsidRDefault="00043E0A" w:rsidP="0022672C">
      <w:pPr>
        <w:pStyle w:val="Heading2numbered"/>
      </w:pPr>
      <w:bookmarkStart w:id="490" w:name="_Toc40711422"/>
      <w:bookmarkStart w:id="491" w:name="_Toc40955349"/>
      <w:bookmarkStart w:id="492" w:name="_Toc60835015"/>
      <w:bookmarkStart w:id="493" w:name="_Toc79074449"/>
      <w:bookmarkStart w:id="494" w:name="_Hlk24377968"/>
      <w:r w:rsidRPr="0022672C">
        <w:t>Overall</w:t>
      </w:r>
      <w:r>
        <w:t xml:space="preserve"> </w:t>
      </w:r>
      <w:r w:rsidR="0022672C">
        <w:t>requirements</w:t>
      </w:r>
      <w:bookmarkEnd w:id="490"/>
      <w:bookmarkEnd w:id="491"/>
      <w:bookmarkEnd w:id="492"/>
      <w:bookmarkEnd w:id="493"/>
    </w:p>
    <w:p w14:paraId="5FE8D51F" w14:textId="70E915B0" w:rsidR="00043E0A" w:rsidRDefault="00043E0A" w:rsidP="00043E0A">
      <w:pPr>
        <w:pStyle w:val="Caption"/>
        <w:rPr>
          <w:rFonts w:asciiTheme="majorHAnsi" w:eastAsiaTheme="majorEastAsia" w:hAnsiTheme="majorHAnsi" w:cstheme="majorBidi"/>
          <w:b w:val="0"/>
          <w:bCs w:val="0"/>
          <w:color w:val="00698F" w:themeColor="accent1"/>
          <w:sz w:val="28"/>
          <w:szCs w:val="26"/>
        </w:rPr>
      </w:pPr>
      <w:bookmarkStart w:id="495" w:name="_Ref60916240"/>
      <w:bookmarkStart w:id="496" w:name="_Toc60834980"/>
      <w:bookmarkStart w:id="497" w:name="_Toc78962139"/>
      <w:r>
        <w:t xml:space="preserve">Figure </w:t>
      </w:r>
      <w:r>
        <w:fldChar w:fldCharType="begin"/>
      </w:r>
      <w:r>
        <w:instrText>SEQ Figure \* ARABIC</w:instrText>
      </w:r>
      <w:r>
        <w:fldChar w:fldCharType="separate"/>
      </w:r>
      <w:r w:rsidR="00CB26FC">
        <w:rPr>
          <w:noProof/>
        </w:rPr>
        <w:t>9</w:t>
      </w:r>
      <w:r>
        <w:fldChar w:fldCharType="end"/>
      </w:r>
      <w:bookmarkEnd w:id="495"/>
      <w:r>
        <w:t xml:space="preserve"> – Project </w:t>
      </w:r>
      <w:r w:rsidRPr="00043E0A">
        <w:t>constraints</w:t>
      </w:r>
      <w:r>
        <w:t xml:space="preserve"> and elements across the investment lifecycle</w:t>
      </w:r>
      <w:bookmarkEnd w:id="496"/>
      <w:bookmarkEnd w:id="497"/>
    </w:p>
    <w:p w14:paraId="2A5E2177" w14:textId="7253A01D" w:rsidR="00043E0A" w:rsidRDefault="00043E0A" w:rsidP="00043E0A">
      <w:pPr>
        <w:pStyle w:val="Caption"/>
      </w:pPr>
      <w:r>
        <w:object w:dxaOrig="13785" w:dyaOrig="8565" w14:anchorId="25AC12C1">
          <v:shape id="_x0000_i1029" type="#_x0000_t75" style="width:448.15pt;height:261.5pt" o:ole="">
            <v:imagedata r:id="rId40" o:title="" cropbottom="4445f"/>
          </v:shape>
          <o:OLEObject Type="Embed" ProgID="Visio.Drawing.15" ShapeID="_x0000_i1029" DrawAspect="Content" ObjectID="_1737359505" r:id="rId41"/>
        </w:object>
      </w:r>
    </w:p>
    <w:p w14:paraId="63B9289E" w14:textId="1B7D5F65" w:rsidR="00043E0A" w:rsidRPr="00D051FE" w:rsidRDefault="00043E0A" w:rsidP="00043E0A">
      <w:r w:rsidRPr="00D051FE">
        <w:t xml:space="preserve">The analysis and application of </w:t>
      </w:r>
      <w:r>
        <w:t>RTCC</w:t>
      </w:r>
      <w:r w:rsidRPr="00D051FE">
        <w:t xml:space="preserve"> </w:t>
      </w:r>
      <w:r>
        <w:t xml:space="preserve">depends on the project’s progress through the </w:t>
      </w:r>
      <w:r w:rsidR="00E66FB4">
        <w:t>investment</w:t>
      </w:r>
      <w:r w:rsidR="00E66FB4" w:rsidRPr="00D051FE">
        <w:t xml:space="preserve"> </w:t>
      </w:r>
      <w:r w:rsidR="00E66FB4">
        <w:t>lifecycle</w:t>
      </w:r>
      <w:r w:rsidR="00E66FB4" w:rsidRPr="00D051FE">
        <w:t xml:space="preserve">. </w:t>
      </w:r>
      <w:r w:rsidR="00E66FB4">
        <w:t>i</w:t>
      </w:r>
      <w:r w:rsidR="00E66FB4" w:rsidRPr="00BD7693">
        <w:t xml:space="preserve">n </w:t>
      </w:r>
      <w:r w:rsidR="00E66FB4" w:rsidRPr="005C4597">
        <w:t>the business case stage</w:t>
      </w:r>
      <w:r w:rsidRPr="00D051FE">
        <w:t xml:space="preserve">, the following </w:t>
      </w:r>
      <w:r>
        <w:t xml:space="preserve">is </w:t>
      </w:r>
      <w:r w:rsidRPr="00D051FE">
        <w:t>asses</w:t>
      </w:r>
      <w:r>
        <w:t>sed</w:t>
      </w:r>
      <w:r w:rsidRPr="00D051FE">
        <w:t>:</w:t>
      </w:r>
    </w:p>
    <w:p w14:paraId="51580E30" w14:textId="1547DD1C" w:rsidR="00043E0A" w:rsidRPr="00D051FE" w:rsidRDefault="00043E0A" w:rsidP="00EF1312">
      <w:pPr>
        <w:pStyle w:val="Bullet1"/>
      </w:pPr>
      <w:r>
        <w:t>w</w:t>
      </w:r>
      <w:r w:rsidRPr="00D051FE">
        <w:t xml:space="preserve">hat the constraints </w:t>
      </w:r>
      <w:r>
        <w:t xml:space="preserve">are, or </w:t>
      </w:r>
      <w:r w:rsidRPr="00D051FE">
        <w:t>should be</w:t>
      </w:r>
      <w:r>
        <w:t xml:space="preserve"> (</w:t>
      </w:r>
      <w:proofErr w:type="gramStart"/>
      <w:r>
        <w:t>e.g.</w:t>
      </w:r>
      <w:proofErr w:type="gramEnd"/>
      <w:r w:rsidRPr="008B7C52">
        <w:t xml:space="preserve"> </w:t>
      </w:r>
      <w:r>
        <w:t>scope and benefits are iteratively established, r</w:t>
      </w:r>
      <w:r w:rsidRPr="008B7C52">
        <w:t>i</w:t>
      </w:r>
      <w:r>
        <w:t>sk is identified, a completion date is set, etc.)</w:t>
      </w:r>
    </w:p>
    <w:p w14:paraId="3A252AA5" w14:textId="2BE2C57A" w:rsidR="00043E0A" w:rsidRPr="00D051FE" w:rsidRDefault="00043E0A" w:rsidP="00EF1312">
      <w:pPr>
        <w:pStyle w:val="Bullet1"/>
      </w:pPr>
      <w:r>
        <w:t>w</w:t>
      </w:r>
      <w:r w:rsidRPr="00D051FE">
        <w:t>ho defin</w:t>
      </w:r>
      <w:r>
        <w:t xml:space="preserve">es or </w:t>
      </w:r>
      <w:r w:rsidRPr="00D051FE">
        <w:t>set</w:t>
      </w:r>
      <w:r>
        <w:t>s</w:t>
      </w:r>
      <w:r w:rsidRPr="00D051FE">
        <w:t xml:space="preserve"> </w:t>
      </w:r>
      <w:r>
        <w:t xml:space="preserve">constraints </w:t>
      </w:r>
      <w:r w:rsidRPr="00D051FE">
        <w:t>(and when)</w:t>
      </w:r>
    </w:p>
    <w:p w14:paraId="3EE1C24D" w14:textId="7157FDC2" w:rsidR="00043E0A" w:rsidRPr="00D051FE" w:rsidRDefault="00043E0A" w:rsidP="00EF1312">
      <w:pPr>
        <w:pStyle w:val="Bullet1"/>
      </w:pPr>
      <w:r>
        <w:t>h</w:t>
      </w:r>
      <w:r w:rsidRPr="00D051FE">
        <w:t xml:space="preserve">ow </w:t>
      </w:r>
      <w:r>
        <w:t xml:space="preserve">constraints are </w:t>
      </w:r>
      <w:r w:rsidRPr="00D051FE">
        <w:t>to be applied and analysed by the project team</w:t>
      </w:r>
    </w:p>
    <w:p w14:paraId="75E7CCF3" w14:textId="24BD83E1" w:rsidR="00043E0A" w:rsidRPr="00D051FE" w:rsidRDefault="00043E0A" w:rsidP="00EF1312">
      <w:pPr>
        <w:pStyle w:val="Bullet1"/>
      </w:pPr>
      <w:r>
        <w:t>h</w:t>
      </w:r>
      <w:r w:rsidRPr="00D051FE">
        <w:t xml:space="preserve">ow stakeholders </w:t>
      </w:r>
      <w:r>
        <w:t xml:space="preserve">are managed and </w:t>
      </w:r>
      <w:r w:rsidRPr="00D051FE">
        <w:t xml:space="preserve">informed of the </w:t>
      </w:r>
      <w:r>
        <w:t xml:space="preserve">constraints and project </w:t>
      </w:r>
      <w:r w:rsidRPr="00D051FE">
        <w:t>status</w:t>
      </w:r>
      <w:r w:rsidR="00E66FB4">
        <w:t>.</w:t>
      </w:r>
    </w:p>
    <w:p w14:paraId="58AE8355" w14:textId="77777777" w:rsidR="00043E0A" w:rsidRPr="00D051FE" w:rsidRDefault="00043E0A" w:rsidP="00043E0A">
      <w:pPr>
        <w:rPr>
          <w:bCs/>
        </w:rPr>
      </w:pPr>
      <w:r>
        <w:rPr>
          <w:bCs/>
        </w:rPr>
        <w:t>I</w:t>
      </w:r>
      <w:r w:rsidRPr="00D051FE">
        <w:rPr>
          <w:bCs/>
        </w:rPr>
        <w:t>n</w:t>
      </w:r>
      <w:r>
        <w:rPr>
          <w:bCs/>
        </w:rPr>
        <w:t xml:space="preserve"> the later </w:t>
      </w:r>
      <w:r w:rsidRPr="005C4597">
        <w:rPr>
          <w:bCs/>
          <w:iCs/>
        </w:rPr>
        <w:t>procure</w:t>
      </w:r>
      <w:r>
        <w:rPr>
          <w:bCs/>
          <w:iCs/>
        </w:rPr>
        <w:t>ment</w:t>
      </w:r>
      <w:r w:rsidRPr="005C4597">
        <w:rPr>
          <w:bCs/>
          <w:iCs/>
        </w:rPr>
        <w:t xml:space="preserve"> and delivery </w:t>
      </w:r>
      <w:r>
        <w:rPr>
          <w:bCs/>
          <w:iCs/>
        </w:rPr>
        <w:t>stages</w:t>
      </w:r>
      <w:r w:rsidRPr="00D051FE">
        <w:rPr>
          <w:bCs/>
        </w:rPr>
        <w:t xml:space="preserve">, </w:t>
      </w:r>
      <w:r>
        <w:rPr>
          <w:bCs/>
        </w:rPr>
        <w:t>the focus of RTCC shifts to</w:t>
      </w:r>
      <w:r w:rsidRPr="00D051FE">
        <w:rPr>
          <w:bCs/>
        </w:rPr>
        <w:t>:</w:t>
      </w:r>
    </w:p>
    <w:p w14:paraId="39F133DD" w14:textId="011C282A" w:rsidR="00043E0A" w:rsidRDefault="00043E0A" w:rsidP="00EF1312">
      <w:pPr>
        <w:pStyle w:val="Bullet1"/>
      </w:pPr>
      <w:r>
        <w:t>allocation of funding, responsibility, and ownership of risks (during the procurement process)</w:t>
      </w:r>
    </w:p>
    <w:p w14:paraId="755F72E8" w14:textId="4CDDC3E5" w:rsidR="00043E0A" w:rsidRPr="00D051FE" w:rsidRDefault="00043E0A" w:rsidP="00EF1312">
      <w:pPr>
        <w:pStyle w:val="Bullet1"/>
      </w:pPr>
      <w:r>
        <w:t>d</w:t>
      </w:r>
      <w:r w:rsidRPr="00D051FE">
        <w:t>etermining the project status (data collection/monitoring processes</w:t>
      </w:r>
      <w:r>
        <w:t>)</w:t>
      </w:r>
    </w:p>
    <w:p w14:paraId="69C83560" w14:textId="703E0DC1" w:rsidR="00043E0A" w:rsidRPr="00D051FE" w:rsidRDefault="00043E0A" w:rsidP="00EF1312">
      <w:pPr>
        <w:pStyle w:val="Bullet1"/>
      </w:pPr>
      <w:r>
        <w:t>a</w:t>
      </w:r>
      <w:r w:rsidRPr="00D051FE">
        <w:t xml:space="preserve">ssessing the </w:t>
      </w:r>
      <w:proofErr w:type="gramStart"/>
      <w:r w:rsidRPr="00D051FE">
        <w:t>current status</w:t>
      </w:r>
      <w:proofErr w:type="gramEnd"/>
      <w:r w:rsidRPr="00D051FE">
        <w:t xml:space="preserve"> </w:t>
      </w:r>
      <w:r>
        <w:t xml:space="preserve">against </w:t>
      </w:r>
      <w:r w:rsidRPr="00D051FE">
        <w:t xml:space="preserve">the </w:t>
      </w:r>
      <w:r>
        <w:t>constraints agreed in baselines</w:t>
      </w:r>
    </w:p>
    <w:p w14:paraId="40B490E5" w14:textId="31E6F478" w:rsidR="00043E0A" w:rsidRPr="00D051FE" w:rsidRDefault="00043E0A" w:rsidP="00AB62E5">
      <w:pPr>
        <w:pStyle w:val="Bullet1"/>
        <w:keepNext/>
      </w:pPr>
      <w:r>
        <w:lastRenderedPageBreak/>
        <w:t>e</w:t>
      </w:r>
      <w:r w:rsidRPr="00D051FE">
        <w:t xml:space="preserve">stablishing whether any of the constraints have </w:t>
      </w:r>
      <w:r>
        <w:t xml:space="preserve">or will </w:t>
      </w:r>
      <w:r w:rsidRPr="00D051FE">
        <w:t>be breached</w:t>
      </w:r>
      <w:r>
        <w:t xml:space="preserve">. Potential constraint breaches, such as cost overrun, should be addressed </w:t>
      </w:r>
      <w:r w:rsidRPr="00D051FE">
        <w:t xml:space="preserve">as soon as they are </w:t>
      </w:r>
      <w:r>
        <w:t>identified to allow for more options and time to deal with the situation</w:t>
      </w:r>
    </w:p>
    <w:p w14:paraId="6A27860B" w14:textId="77777777" w:rsidR="00043E0A" w:rsidRPr="00D051FE" w:rsidRDefault="00043E0A" w:rsidP="00EF1312">
      <w:pPr>
        <w:pStyle w:val="Bullet1"/>
      </w:pPr>
      <w:r>
        <w:t>p</w:t>
      </w:r>
      <w:r w:rsidRPr="00D051FE">
        <w:t xml:space="preserve">roposing </w:t>
      </w:r>
      <w:r>
        <w:t xml:space="preserve">solutions </w:t>
      </w:r>
      <w:r w:rsidRPr="00D051FE">
        <w:t xml:space="preserve">and </w:t>
      </w:r>
      <w:r>
        <w:t>ensuring adequate authority is in place to</w:t>
      </w:r>
      <w:r w:rsidRPr="00D051FE">
        <w:t xml:space="preserve"> address breach</w:t>
      </w:r>
      <w:r>
        <w:t>es</w:t>
      </w:r>
      <w:r w:rsidRPr="00D051FE">
        <w:t>.</w:t>
      </w:r>
    </w:p>
    <w:p w14:paraId="094E4092" w14:textId="39B5B515" w:rsidR="00043E0A" w:rsidRPr="00105D6A" w:rsidRDefault="00043E0A" w:rsidP="00043E0A">
      <w:pPr>
        <w:rPr>
          <w:bCs/>
        </w:rPr>
      </w:pPr>
      <w:r w:rsidRPr="00CB58B6">
        <w:t xml:space="preserve">The </w:t>
      </w:r>
      <w:r w:rsidRPr="004A6C3D">
        <w:t>DTF</w:t>
      </w:r>
      <w:r w:rsidRPr="007B3400">
        <w:t xml:space="preserve"> </w:t>
      </w:r>
      <w:r w:rsidRPr="00073E60">
        <w:rPr>
          <w:b/>
        </w:rPr>
        <w:t>Investment Lifecycle and HVHR Guidelines</w:t>
      </w:r>
      <w:r w:rsidRPr="00CB58B6">
        <w:t xml:space="preserve"> require </w:t>
      </w:r>
      <w:r>
        <w:t xml:space="preserve">project delivery organisations </w:t>
      </w:r>
      <w:r w:rsidRPr="00CB58B6">
        <w:t>demonstrate a robust project management strategy.</w:t>
      </w:r>
      <w:r w:rsidRPr="001A4F9A">
        <w:t xml:space="preserve"> </w:t>
      </w:r>
      <w:r>
        <w:fldChar w:fldCharType="begin"/>
      </w:r>
      <w:r>
        <w:instrText xml:space="preserve"> REF _Ref58423012 \h </w:instrText>
      </w:r>
      <w:r>
        <w:fldChar w:fldCharType="separate"/>
      </w:r>
      <w:r w:rsidR="00CB26FC" w:rsidRPr="00E66FB4">
        <w:t xml:space="preserve">Figure </w:t>
      </w:r>
      <w:r w:rsidR="00CB26FC">
        <w:rPr>
          <w:noProof/>
        </w:rPr>
        <w:t>10</w:t>
      </w:r>
      <w:r>
        <w:fldChar w:fldCharType="end"/>
      </w:r>
      <w:r>
        <w:t xml:space="preserve"> provides a summary of the distinction between investment and project management.</w:t>
      </w:r>
    </w:p>
    <w:p w14:paraId="5BB29AB1" w14:textId="43964654" w:rsidR="00043E0A" w:rsidRPr="00E66FB4" w:rsidRDefault="00043E0A" w:rsidP="00E66FB4">
      <w:pPr>
        <w:pStyle w:val="Caption"/>
      </w:pPr>
      <w:bookmarkStart w:id="498" w:name="_Ref58423012"/>
      <w:bookmarkStart w:id="499" w:name="_Hlk38871344"/>
      <w:bookmarkStart w:id="500" w:name="_Toc25324486"/>
      <w:bookmarkStart w:id="501" w:name="_Toc30172137"/>
      <w:bookmarkStart w:id="502" w:name="_Toc30174843"/>
      <w:bookmarkStart w:id="503" w:name="_Toc34129306"/>
      <w:bookmarkStart w:id="504" w:name="_Toc34136669"/>
      <w:bookmarkStart w:id="505" w:name="_Toc34145395"/>
      <w:bookmarkStart w:id="506" w:name="_Toc34380273"/>
      <w:bookmarkStart w:id="507" w:name="_Toc34386889"/>
      <w:bookmarkStart w:id="508" w:name="_Toc34391624"/>
      <w:bookmarkStart w:id="509" w:name="_Toc40778947"/>
      <w:bookmarkStart w:id="510" w:name="_Toc40955302"/>
      <w:bookmarkStart w:id="511" w:name="_Toc60834981"/>
      <w:bookmarkStart w:id="512" w:name="_Toc78962140"/>
      <w:bookmarkStart w:id="513" w:name="_Hlk38871276"/>
      <w:bookmarkEnd w:id="494"/>
      <w:r w:rsidRPr="00E66FB4">
        <w:t xml:space="preserve">Figure </w:t>
      </w:r>
      <w:r w:rsidRPr="00E66FB4">
        <w:fldChar w:fldCharType="begin"/>
      </w:r>
      <w:r w:rsidRPr="00E66FB4">
        <w:instrText>SEQ Figure \* ARABIC</w:instrText>
      </w:r>
      <w:r w:rsidRPr="00E66FB4">
        <w:fldChar w:fldCharType="separate"/>
      </w:r>
      <w:r w:rsidR="00CB26FC">
        <w:rPr>
          <w:noProof/>
        </w:rPr>
        <w:t>10</w:t>
      </w:r>
      <w:r w:rsidRPr="00E66FB4">
        <w:fldChar w:fldCharType="end"/>
      </w:r>
      <w:bookmarkEnd w:id="498"/>
      <w:r w:rsidRPr="00E66FB4">
        <w:t xml:space="preserve"> – Investment vs </w:t>
      </w:r>
      <w:r w:rsidR="00201F2B" w:rsidRPr="00E66FB4">
        <w:t xml:space="preserve">project management </w:t>
      </w:r>
      <w:bookmarkEnd w:id="499"/>
      <w:r w:rsidRPr="00E66FB4">
        <w:t>(Investment Lifecycle Guidelines 2019)</w:t>
      </w:r>
      <w:bookmarkEnd w:id="500"/>
      <w:bookmarkEnd w:id="501"/>
      <w:bookmarkEnd w:id="502"/>
      <w:bookmarkEnd w:id="503"/>
      <w:bookmarkEnd w:id="504"/>
      <w:bookmarkEnd w:id="505"/>
      <w:bookmarkEnd w:id="506"/>
      <w:bookmarkEnd w:id="507"/>
      <w:bookmarkEnd w:id="508"/>
      <w:bookmarkEnd w:id="509"/>
      <w:bookmarkEnd w:id="510"/>
      <w:bookmarkEnd w:id="511"/>
      <w:bookmarkEnd w:id="512"/>
    </w:p>
    <w:bookmarkEnd w:id="513"/>
    <w:p w14:paraId="6DE56E63" w14:textId="1D1B5F24" w:rsidR="00043E0A" w:rsidRDefault="00AB62E5" w:rsidP="00E66FB4">
      <w:pPr>
        <w:keepNext/>
      </w:pPr>
      <w:r w:rsidRPr="00BE05D0">
        <w:rPr>
          <w:bCs/>
        </w:rPr>
        <w:object w:dxaOrig="10590" w:dyaOrig="3046" w14:anchorId="53C22FDA">
          <v:shape id="_x0000_i1030" type="#_x0000_t75" style="width:444.1pt;height:125pt" o:ole="">
            <v:imagedata r:id="rId42" o:title=""/>
          </v:shape>
          <o:OLEObject Type="Embed" ProgID="Visio.Drawing.11" ShapeID="_x0000_i1030" DrawAspect="Content" ObjectID="_1737359506" r:id="rId43"/>
        </w:object>
      </w:r>
    </w:p>
    <w:p w14:paraId="15C8AFFF" w14:textId="6A1F90A2" w:rsidR="00043E0A" w:rsidRDefault="00043E0A" w:rsidP="00043E0A">
      <w:r>
        <w:t xml:space="preserve">To enable the efficient and practical use of an </w:t>
      </w:r>
      <w:r w:rsidRPr="0001624D">
        <w:t>Integrated Cost and Schedule Risk Assessment (ICSRA)</w:t>
      </w:r>
      <w:r>
        <w:t xml:space="preserve"> and EVM, all project elements and constraints need to be considered in unison and be accurately maintained. </w:t>
      </w:r>
      <w:r>
        <w:fldChar w:fldCharType="begin"/>
      </w:r>
      <w:r>
        <w:instrText xml:space="preserve"> REF _Ref60916240 \h </w:instrText>
      </w:r>
      <w:r>
        <w:fldChar w:fldCharType="separate"/>
      </w:r>
      <w:r w:rsidR="00CB26FC">
        <w:t xml:space="preserve">Figure </w:t>
      </w:r>
      <w:r w:rsidR="00CB26FC">
        <w:rPr>
          <w:noProof/>
        </w:rPr>
        <w:t>9</w:t>
      </w:r>
      <w:r>
        <w:fldChar w:fldCharType="end"/>
      </w:r>
      <w:r w:rsidRPr="0001624D">
        <w:t xml:space="preserve"> illustrates the </w:t>
      </w:r>
      <w:r>
        <w:t>considerations for</w:t>
      </w:r>
      <w:r w:rsidRPr="0001624D">
        <w:t xml:space="preserve"> the project elements </w:t>
      </w:r>
      <w:r>
        <w:t xml:space="preserve">and constraints </w:t>
      </w:r>
      <w:r w:rsidRPr="0001624D">
        <w:t xml:space="preserve">(with relevant section numbers) across the </w:t>
      </w:r>
      <w:r w:rsidR="00E66FB4">
        <w:t>i</w:t>
      </w:r>
      <w:r w:rsidR="00E66FB4" w:rsidRPr="0001624D">
        <w:t xml:space="preserve">nvestment </w:t>
      </w:r>
      <w:r w:rsidR="00E66FB4">
        <w:t>l</w:t>
      </w:r>
      <w:r w:rsidR="00E66FB4" w:rsidRPr="0001624D">
        <w:t>ifecycle</w:t>
      </w:r>
      <w:r>
        <w:t xml:space="preserve">. </w:t>
      </w:r>
    </w:p>
    <w:p w14:paraId="4F148FFE" w14:textId="493E1A75" w:rsidR="00043E0A" w:rsidRPr="00E11C08" w:rsidRDefault="00043E0A" w:rsidP="0022672C">
      <w:pPr>
        <w:pStyle w:val="Heading2numbered"/>
      </w:pPr>
      <w:bookmarkStart w:id="514" w:name="_Toc60835016"/>
      <w:bookmarkStart w:id="515" w:name="_Toc79074450"/>
      <w:r>
        <w:t xml:space="preserve">Business </w:t>
      </w:r>
      <w:r w:rsidR="0022672C">
        <w:t>case requirements</w:t>
      </w:r>
      <w:bookmarkEnd w:id="514"/>
      <w:bookmarkEnd w:id="515"/>
    </w:p>
    <w:p w14:paraId="62E4F29D" w14:textId="77777777" w:rsidR="00043E0A" w:rsidRDefault="00043E0A" w:rsidP="00043E0A">
      <w:r>
        <w:t>The business case is the primary source document by which a project’s success is defined and assessed in terms of meeting the service need and whether benefits are/were delivered.</w:t>
      </w:r>
    </w:p>
    <w:p w14:paraId="043C6E18" w14:textId="77777777" w:rsidR="00043E0A" w:rsidRDefault="00043E0A" w:rsidP="00043E0A">
      <w:r>
        <w:t>Government use the business case as the basis for:</w:t>
      </w:r>
    </w:p>
    <w:p w14:paraId="1D584844" w14:textId="022CB99F" w:rsidR="00043E0A" w:rsidRDefault="00043E0A" w:rsidP="00AB62E5">
      <w:pPr>
        <w:pStyle w:val="Bullet1"/>
        <w:spacing w:before="80" w:after="80"/>
      </w:pPr>
      <w:r>
        <w:t>providing funding and investing in the right things</w:t>
      </w:r>
    </w:p>
    <w:p w14:paraId="5ED91F5C" w14:textId="023897F4" w:rsidR="00043E0A" w:rsidRDefault="00043E0A" w:rsidP="00AB62E5">
      <w:pPr>
        <w:pStyle w:val="Bullet1"/>
        <w:spacing w:before="80" w:after="80"/>
      </w:pPr>
      <w:r>
        <w:t>ensuring projects respond to a real and priority community service need</w:t>
      </w:r>
    </w:p>
    <w:p w14:paraId="4A94F146" w14:textId="54060546" w:rsidR="00043E0A" w:rsidRDefault="00043E0A" w:rsidP="00AB62E5">
      <w:pPr>
        <w:pStyle w:val="Bullet1"/>
        <w:spacing w:before="80" w:after="80"/>
      </w:pPr>
      <w:r>
        <w:t>articulating the service need and expected benefits</w:t>
      </w:r>
    </w:p>
    <w:p w14:paraId="4EF8F700" w14:textId="6C404FD1" w:rsidR="00043E0A" w:rsidRDefault="00043E0A" w:rsidP="00AB62E5">
      <w:pPr>
        <w:pStyle w:val="Bullet1"/>
        <w:spacing w:before="80" w:after="80"/>
      </w:pPr>
      <w:r>
        <w:t>assessing whether the project can be delivered within cost and time commitments</w:t>
      </w:r>
    </w:p>
    <w:p w14:paraId="40289C68" w14:textId="46BC3448" w:rsidR="00043E0A" w:rsidRDefault="00043E0A" w:rsidP="00AB62E5">
      <w:pPr>
        <w:pStyle w:val="Bullet1"/>
        <w:spacing w:before="80" w:after="80"/>
      </w:pPr>
      <w:r>
        <w:t>effective ranking against competing priorities articulated in other business cases</w:t>
      </w:r>
    </w:p>
    <w:p w14:paraId="710520B6" w14:textId="3971CEC5" w:rsidR="00043E0A" w:rsidRDefault="00043E0A" w:rsidP="00AB62E5">
      <w:pPr>
        <w:pStyle w:val="Bullet1"/>
        <w:spacing w:before="80" w:after="80"/>
      </w:pPr>
      <w:r>
        <w:t>approving the boundaries of the scope to be delivered</w:t>
      </w:r>
    </w:p>
    <w:p w14:paraId="6CC4EBA3" w14:textId="4FE96CB4" w:rsidR="00043E0A" w:rsidRDefault="00043E0A" w:rsidP="00AB62E5">
      <w:pPr>
        <w:pStyle w:val="Bullet1"/>
        <w:spacing w:before="80" w:after="80"/>
      </w:pPr>
      <w:r>
        <w:t>ensuring the quality of the implementation plans</w:t>
      </w:r>
    </w:p>
    <w:p w14:paraId="5990C06D" w14:textId="5F9E1244" w:rsidR="00043E0A" w:rsidRDefault="00043E0A" w:rsidP="00AB62E5">
      <w:pPr>
        <w:pStyle w:val="Bullet1"/>
        <w:spacing w:before="80" w:after="80"/>
      </w:pPr>
      <w:r>
        <w:t xml:space="preserve">understanding the time, </w:t>
      </w:r>
      <w:proofErr w:type="gramStart"/>
      <w:r>
        <w:t>quality</w:t>
      </w:r>
      <w:proofErr w:type="gramEnd"/>
      <w:r>
        <w:t xml:space="preserve"> and cost constraints for a project to deliver value</w:t>
      </w:r>
      <w:r w:rsidR="00574CDE">
        <w:noBreakHyphen/>
      </w:r>
      <w:r>
        <w:t>for</w:t>
      </w:r>
      <w:r w:rsidR="00574CDE">
        <w:noBreakHyphen/>
      </w:r>
      <w:r>
        <w:t>money outcomes from an investment</w:t>
      </w:r>
    </w:p>
    <w:p w14:paraId="21330B50" w14:textId="6C252C61" w:rsidR="00043E0A" w:rsidRDefault="00043E0A" w:rsidP="00AB62E5">
      <w:pPr>
        <w:pStyle w:val="Bullet1"/>
        <w:spacing w:before="80" w:after="80"/>
      </w:pPr>
      <w:r>
        <w:t>determining the optimal management plan and procurement strategy</w:t>
      </w:r>
    </w:p>
    <w:p w14:paraId="3E45BD40" w14:textId="2ADEB794" w:rsidR="00043E0A" w:rsidRDefault="00043E0A" w:rsidP="00AB62E5">
      <w:pPr>
        <w:pStyle w:val="Bullet1"/>
        <w:spacing w:before="80" w:after="80"/>
      </w:pPr>
      <w:r>
        <w:t>evaluating outcomes</w:t>
      </w:r>
      <w:r w:rsidR="00EF1312">
        <w:t>.</w:t>
      </w:r>
    </w:p>
    <w:p w14:paraId="147A1B24" w14:textId="14314C5A" w:rsidR="00043E0A" w:rsidRDefault="00043E0A" w:rsidP="00EF1312">
      <w:pPr>
        <w:ind w:right="-64"/>
      </w:pPr>
      <w:r>
        <w:lastRenderedPageBreak/>
        <w:t xml:space="preserve">The business case is therefore a critical </w:t>
      </w:r>
      <w:proofErr w:type="gramStart"/>
      <w:r>
        <w:t>document</w:t>
      </w:r>
      <w:proofErr w:type="gramEnd"/>
      <w:r>
        <w:t xml:space="preserve"> and its accuracy is paramount. </w:t>
      </w:r>
      <w:r w:rsidRPr="00B645A0">
        <w:t xml:space="preserve">A business case should not be submitted for </w:t>
      </w:r>
      <w:r w:rsidR="00F02212">
        <w:t xml:space="preserve">a </w:t>
      </w:r>
      <w:proofErr w:type="gramStart"/>
      <w:r w:rsidR="00F02212">
        <w:t>Government’s</w:t>
      </w:r>
      <w:proofErr w:type="gramEnd"/>
      <w:r w:rsidR="00F02212">
        <w:t xml:space="preserve"> </w:t>
      </w:r>
      <w:r w:rsidRPr="00B645A0">
        <w:t>decision if there has not been a high</w:t>
      </w:r>
      <w:r w:rsidR="00574CDE">
        <w:noBreakHyphen/>
      </w:r>
      <w:r w:rsidRPr="00B645A0">
        <w:t>quality and transparent process to determine a rigor</w:t>
      </w:r>
      <w:r>
        <w:t>ously calculated and defensible</w:t>
      </w:r>
      <w:r w:rsidRPr="00B645A0">
        <w:t xml:space="preserve"> project </w:t>
      </w:r>
      <w:r>
        <w:t>estimate.</w:t>
      </w:r>
    </w:p>
    <w:p w14:paraId="2B6FF438" w14:textId="1E96F8F9" w:rsidR="00043E0A" w:rsidRDefault="00043E0A" w:rsidP="00043E0A">
      <w:r>
        <w:t>Where a business case is not sufficiently developed, further development may be recommended in line with the PDDD Guidelines.</w:t>
      </w:r>
    </w:p>
    <w:p w14:paraId="00F8CE68" w14:textId="77777777" w:rsidR="00043E0A" w:rsidRDefault="00043E0A" w:rsidP="00043E0A">
      <w:pPr>
        <w:rPr>
          <w:lang w:eastAsia="en-US"/>
        </w:rPr>
      </w:pPr>
      <w:r>
        <w:rPr>
          <w:lang w:eastAsia="en-US"/>
        </w:rPr>
        <w:t>A business case furthermore needs to recommend the preferred procurement strategy (and contracting model). The recommendation should be based on the procurement strategy that delivers the best overall outcome for the State considering several factors such as:</w:t>
      </w:r>
    </w:p>
    <w:p w14:paraId="393B77C7" w14:textId="3575F30E" w:rsidR="00043E0A" w:rsidRPr="00043E0A" w:rsidRDefault="00043E0A" w:rsidP="00EF1312">
      <w:pPr>
        <w:pStyle w:val="Bullet1"/>
      </w:pPr>
      <w:r w:rsidRPr="00043E0A">
        <w:t>providing the lowest whole</w:t>
      </w:r>
      <w:r w:rsidR="00F02212">
        <w:t xml:space="preserve"> </w:t>
      </w:r>
      <w:r w:rsidRPr="00043E0A">
        <w:t>of</w:t>
      </w:r>
      <w:r w:rsidR="00F02212">
        <w:t xml:space="preserve"> </w:t>
      </w:r>
      <w:r w:rsidRPr="00043E0A">
        <w:t>life cost for the required performance standards</w:t>
      </w:r>
    </w:p>
    <w:p w14:paraId="396ED719" w14:textId="5CC026AE" w:rsidR="00043E0A" w:rsidRPr="00043E0A" w:rsidRDefault="00043E0A" w:rsidP="00EF1312">
      <w:pPr>
        <w:pStyle w:val="Bullet1"/>
      </w:pPr>
      <w:r w:rsidRPr="00043E0A">
        <w:t>managing ongoing stakeholder requirements and issues</w:t>
      </w:r>
    </w:p>
    <w:p w14:paraId="6C3EB0B2" w14:textId="5BB1F756" w:rsidR="00043E0A" w:rsidRPr="00043E0A" w:rsidRDefault="00043E0A" w:rsidP="00EF1312">
      <w:pPr>
        <w:pStyle w:val="Bullet1"/>
      </w:pPr>
      <w:r w:rsidRPr="00043E0A">
        <w:t>relative level of risk given societal expectations and technology advances</w:t>
      </w:r>
    </w:p>
    <w:p w14:paraId="4B23F976" w14:textId="2037D8A8" w:rsidR="00043E0A" w:rsidRPr="00043E0A" w:rsidRDefault="00043E0A" w:rsidP="00EF1312">
      <w:pPr>
        <w:pStyle w:val="Bullet1"/>
      </w:pPr>
      <w:r w:rsidRPr="00043E0A">
        <w:t>prevailing market conditions.</w:t>
      </w:r>
    </w:p>
    <w:p w14:paraId="5919C6BD" w14:textId="4AC89245" w:rsidR="00043E0A" w:rsidRDefault="00043E0A" w:rsidP="0022672C">
      <w:pPr>
        <w:pStyle w:val="Heading2numbered"/>
      </w:pPr>
      <w:bookmarkStart w:id="516" w:name="_Toc25251502"/>
      <w:bookmarkStart w:id="517" w:name="_Toc30172209"/>
      <w:bookmarkStart w:id="518" w:name="_Toc30174916"/>
      <w:bookmarkStart w:id="519" w:name="_Toc34136713"/>
      <w:bookmarkStart w:id="520" w:name="_Toc34145502"/>
      <w:bookmarkStart w:id="521" w:name="_Toc40711423"/>
      <w:bookmarkStart w:id="522" w:name="_Toc40955350"/>
      <w:bookmarkStart w:id="523" w:name="_Toc60835017"/>
      <w:bookmarkStart w:id="524" w:name="_Ref75768172"/>
      <w:bookmarkStart w:id="525" w:name="_Toc79074451"/>
      <w:r>
        <w:t xml:space="preserve">Implementing </w:t>
      </w:r>
      <w:r w:rsidR="0022672C" w:rsidRPr="00DB5795">
        <w:t xml:space="preserve">risk </w:t>
      </w:r>
      <w:bookmarkEnd w:id="516"/>
      <w:bookmarkEnd w:id="517"/>
      <w:bookmarkEnd w:id="518"/>
      <w:bookmarkEnd w:id="519"/>
      <w:bookmarkEnd w:id="520"/>
      <w:bookmarkEnd w:id="521"/>
      <w:bookmarkEnd w:id="522"/>
      <w:r w:rsidR="0022672C">
        <w:t>practices</w:t>
      </w:r>
      <w:bookmarkEnd w:id="523"/>
      <w:bookmarkEnd w:id="524"/>
      <w:bookmarkEnd w:id="525"/>
    </w:p>
    <w:p w14:paraId="4CEA1CE5" w14:textId="54B8E165" w:rsidR="00043E0A" w:rsidRPr="002D1991" w:rsidRDefault="00043E0A" w:rsidP="0022672C">
      <w:pPr>
        <w:pStyle w:val="Heading3numbered"/>
      </w:pPr>
      <w:bookmarkStart w:id="526" w:name="_Toc45044844"/>
      <w:bookmarkStart w:id="527" w:name="_Toc60835018"/>
      <w:bookmarkStart w:id="528" w:name="_Toc79074452"/>
      <w:r>
        <w:t>Victorian Government Risk Management Framework</w:t>
      </w:r>
      <w:bookmarkEnd w:id="526"/>
      <w:bookmarkEnd w:id="527"/>
      <w:bookmarkEnd w:id="528"/>
    </w:p>
    <w:p w14:paraId="4C636E08" w14:textId="23832486" w:rsidR="00043E0A" w:rsidRDefault="00043E0A" w:rsidP="00043E0A">
      <w:r>
        <w:t>T</w:t>
      </w:r>
      <w:r w:rsidRPr="004033E6">
        <w:t xml:space="preserve">he </w:t>
      </w:r>
      <w:r w:rsidR="0022672C" w:rsidRPr="0022672C">
        <w:t xml:space="preserve">Victorian Government Risk Management Framework </w:t>
      </w:r>
      <w:r w:rsidR="0022672C">
        <w:t>(</w:t>
      </w:r>
      <w:r w:rsidRPr="00073E60">
        <w:t>VGRMF</w:t>
      </w:r>
      <w:r w:rsidR="0022672C">
        <w:t>)</w:t>
      </w:r>
      <w:r w:rsidRPr="004033E6">
        <w:t xml:space="preserve"> sets out </w:t>
      </w:r>
      <w:r>
        <w:t>the risk management compliance requirements</w:t>
      </w:r>
      <w:r w:rsidRPr="004033E6">
        <w:t xml:space="preserve"> of the </w:t>
      </w:r>
      <w:r w:rsidRPr="00341EDD">
        <w:rPr>
          <w:i/>
        </w:rPr>
        <w:t>Financial Management Act 1994</w:t>
      </w:r>
      <w:r w:rsidRPr="004033E6">
        <w:t>.</w:t>
      </w:r>
      <w:r>
        <w:t xml:space="preserve"> </w:t>
      </w:r>
      <w:r w:rsidRPr="00324DC9">
        <w:t>The</w:t>
      </w:r>
      <w:r>
        <w:t xml:space="preserve"> VGRMF adopts the ISO</w:t>
      </w:r>
      <w:r w:rsidR="00F02212">
        <w:t xml:space="preserve"> </w:t>
      </w:r>
      <w:r>
        <w:t xml:space="preserve">31000 </w:t>
      </w:r>
      <w:r w:rsidRPr="00341EDD">
        <w:rPr>
          <w:i/>
        </w:rPr>
        <w:t>Risk Management</w:t>
      </w:r>
      <w:r>
        <w:t xml:space="preserve"> standard. </w:t>
      </w:r>
    </w:p>
    <w:p w14:paraId="1D8117E1" w14:textId="77777777" w:rsidR="00043E0A" w:rsidRDefault="00043E0A" w:rsidP="00043E0A">
      <w:r>
        <w:t xml:space="preserve">The </w:t>
      </w:r>
      <w:r w:rsidRPr="00EF1312">
        <w:rPr>
          <w:bCs/>
        </w:rPr>
        <w:t>Victorian Managed Insurance Agency</w:t>
      </w:r>
      <w:r w:rsidRPr="00073E60">
        <w:rPr>
          <w:b/>
        </w:rPr>
        <w:t xml:space="preserve"> </w:t>
      </w:r>
      <w:r w:rsidRPr="00073E60">
        <w:t>(VMIA)</w:t>
      </w:r>
      <w:r>
        <w:t xml:space="preserve"> provides</w:t>
      </w:r>
      <w:r w:rsidRPr="00DD6E10">
        <w:t xml:space="preserve"> resources and services </w:t>
      </w:r>
      <w:r>
        <w:t xml:space="preserve">in the form of advice, tools, </w:t>
      </w:r>
      <w:proofErr w:type="gramStart"/>
      <w:r>
        <w:t>guides</w:t>
      </w:r>
      <w:proofErr w:type="gramEnd"/>
      <w:r>
        <w:t xml:space="preserve"> and kits </w:t>
      </w:r>
      <w:r w:rsidRPr="00DD6E10">
        <w:t xml:space="preserve">to support </w:t>
      </w:r>
      <w:r>
        <w:t>projects</w:t>
      </w:r>
      <w:r w:rsidRPr="00DD6E10">
        <w:t xml:space="preserve"> to </w:t>
      </w:r>
      <w:r>
        <w:t xml:space="preserve">meet the mandatory requirements, as stipulated in sections </w:t>
      </w:r>
      <w:r w:rsidRPr="00DD6E10">
        <w:t>3.1.1 and 3.1.2 of the VGRMF</w:t>
      </w:r>
      <w:r>
        <w:t>.</w:t>
      </w:r>
    </w:p>
    <w:p w14:paraId="7C7DC696" w14:textId="00E286F6" w:rsidR="00043E0A" w:rsidRDefault="00043E0A" w:rsidP="0022672C">
      <w:pPr>
        <w:pStyle w:val="Heading3numbered"/>
      </w:pPr>
      <w:bookmarkStart w:id="529" w:name="_Toc44422510"/>
      <w:bookmarkStart w:id="530" w:name="_Toc44422594"/>
      <w:bookmarkStart w:id="531" w:name="_Toc44422674"/>
      <w:bookmarkStart w:id="532" w:name="_Toc44434292"/>
      <w:bookmarkStart w:id="533" w:name="_Toc44434408"/>
      <w:bookmarkStart w:id="534" w:name="_Toc44434483"/>
      <w:bookmarkStart w:id="535" w:name="_Toc44434689"/>
      <w:bookmarkStart w:id="536" w:name="_Toc44434816"/>
      <w:bookmarkStart w:id="537" w:name="_Toc44935243"/>
      <w:bookmarkStart w:id="538" w:name="_Toc45044177"/>
      <w:bookmarkStart w:id="539" w:name="_Toc45044401"/>
      <w:bookmarkStart w:id="540" w:name="_Toc45044623"/>
      <w:bookmarkStart w:id="541" w:name="_Toc45044845"/>
      <w:bookmarkStart w:id="542" w:name="_Toc44422511"/>
      <w:bookmarkStart w:id="543" w:name="_Toc44422595"/>
      <w:bookmarkStart w:id="544" w:name="_Toc44422675"/>
      <w:bookmarkStart w:id="545" w:name="_Toc44434293"/>
      <w:bookmarkStart w:id="546" w:name="_Toc44434409"/>
      <w:bookmarkStart w:id="547" w:name="_Toc44434484"/>
      <w:bookmarkStart w:id="548" w:name="_Toc44434690"/>
      <w:bookmarkStart w:id="549" w:name="_Toc44434817"/>
      <w:bookmarkStart w:id="550" w:name="_Toc44935244"/>
      <w:bookmarkStart w:id="551" w:name="_Toc45044178"/>
      <w:bookmarkStart w:id="552" w:name="_Toc45044402"/>
      <w:bookmarkStart w:id="553" w:name="_Toc45044624"/>
      <w:bookmarkStart w:id="554" w:name="_Toc45044846"/>
      <w:bookmarkStart w:id="555" w:name="_Toc44422512"/>
      <w:bookmarkStart w:id="556" w:name="_Toc44422596"/>
      <w:bookmarkStart w:id="557" w:name="_Toc44422676"/>
      <w:bookmarkStart w:id="558" w:name="_Toc44434294"/>
      <w:bookmarkStart w:id="559" w:name="_Toc44434410"/>
      <w:bookmarkStart w:id="560" w:name="_Toc44434485"/>
      <w:bookmarkStart w:id="561" w:name="_Toc44434691"/>
      <w:bookmarkStart w:id="562" w:name="_Toc44434818"/>
      <w:bookmarkStart w:id="563" w:name="_Toc44935245"/>
      <w:bookmarkStart w:id="564" w:name="_Toc45044179"/>
      <w:bookmarkStart w:id="565" w:name="_Toc45044403"/>
      <w:bookmarkStart w:id="566" w:name="_Toc45044625"/>
      <w:bookmarkStart w:id="567" w:name="_Toc45044847"/>
      <w:bookmarkStart w:id="568" w:name="_Toc45044848"/>
      <w:bookmarkStart w:id="569" w:name="_Ref58511275"/>
      <w:bookmarkStart w:id="570" w:name="_Toc60835019"/>
      <w:bookmarkStart w:id="571" w:name="_Toc7907445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t xml:space="preserve">Risk </w:t>
      </w:r>
      <w:r w:rsidR="0022672C">
        <w:t>reporting requirements</w:t>
      </w:r>
      <w:bookmarkEnd w:id="568"/>
      <w:bookmarkEnd w:id="569"/>
      <w:bookmarkEnd w:id="570"/>
      <w:bookmarkEnd w:id="571"/>
    </w:p>
    <w:p w14:paraId="00385D03" w14:textId="77777777" w:rsidR="00043E0A" w:rsidRDefault="00043E0A" w:rsidP="00043E0A">
      <w:pPr>
        <w:rPr>
          <w:bCs/>
        </w:rPr>
      </w:pPr>
      <w:r w:rsidRPr="00AD313E">
        <w:rPr>
          <w:bCs/>
        </w:rPr>
        <w:t xml:space="preserve">Under Ministerial Standing Direction 5.1.4 – Financial management compliance attestation, departments and </w:t>
      </w:r>
      <w:r>
        <w:rPr>
          <w:bCs/>
        </w:rPr>
        <w:t>project organisations</w:t>
      </w:r>
      <w:r w:rsidRPr="00AD313E">
        <w:rPr>
          <w:bCs/>
        </w:rPr>
        <w:t xml:space="preserve"> must provide an annual attestation of compliance with applicable requirements of the </w:t>
      </w:r>
      <w:r w:rsidRPr="00EF1312">
        <w:rPr>
          <w:bCs/>
          <w:i/>
          <w:iCs/>
        </w:rPr>
        <w:t>Financial Management Act 1994</w:t>
      </w:r>
      <w:r w:rsidRPr="00AD313E">
        <w:rPr>
          <w:bCs/>
        </w:rPr>
        <w:t xml:space="preserve">, the Standing </w:t>
      </w:r>
      <w:proofErr w:type="gramStart"/>
      <w:r w:rsidRPr="00AD313E">
        <w:rPr>
          <w:bCs/>
        </w:rPr>
        <w:t>Directions</w:t>
      </w:r>
      <w:proofErr w:type="gramEnd"/>
      <w:r w:rsidRPr="00AD313E">
        <w:rPr>
          <w:bCs/>
        </w:rPr>
        <w:t xml:space="preserve"> and the Instructions, and disclose all material compliance deficiencies.</w:t>
      </w:r>
      <w:r>
        <w:rPr>
          <w:bCs/>
        </w:rPr>
        <w:t xml:space="preserve"> </w:t>
      </w:r>
      <w:r w:rsidRPr="000E0A14">
        <w:rPr>
          <w:bCs/>
        </w:rPr>
        <w:t>As required by government policies, projects will be required to submit costed risk registers on a quarterly basis, using a format in line with the template published by VMIA and Appendix 1.</w:t>
      </w:r>
    </w:p>
    <w:p w14:paraId="0D54DA97" w14:textId="77777777" w:rsidR="00043E0A" w:rsidRDefault="00043E0A" w:rsidP="00043E0A">
      <w:pPr>
        <w:rPr>
          <w:bCs/>
        </w:rPr>
      </w:pPr>
      <w:r w:rsidRPr="00CC2556">
        <w:rPr>
          <w:bCs/>
        </w:rPr>
        <w:t xml:space="preserve">Outlined in the VGRMF, VGRMF practice guide, and VMIA guidance, are risk reporting requirements to allow for the effective monitoring, review, </w:t>
      </w:r>
      <w:proofErr w:type="gramStart"/>
      <w:r w:rsidRPr="00CC2556">
        <w:rPr>
          <w:bCs/>
        </w:rPr>
        <w:t>communication</w:t>
      </w:r>
      <w:proofErr w:type="gramEnd"/>
      <w:r w:rsidRPr="00CC2556">
        <w:rPr>
          <w:bCs/>
        </w:rPr>
        <w:t xml:space="preserve"> and consultation of risk.</w:t>
      </w:r>
      <w:r>
        <w:rPr>
          <w:bCs/>
        </w:rPr>
        <w:t xml:space="preserve"> </w:t>
      </w:r>
    </w:p>
    <w:p w14:paraId="0B528390" w14:textId="77777777" w:rsidR="00043E0A" w:rsidRDefault="00043E0A" w:rsidP="00043E0A">
      <w:r>
        <w:rPr>
          <w:bCs/>
        </w:rPr>
        <w:t>For certain risks, including environmental, and health and safety risks, legislation requires the project to eliminate or reduce these risks so far as is reasonably practicable to do so.</w:t>
      </w:r>
    </w:p>
    <w:p w14:paraId="778DEFB6" w14:textId="3014CA4B" w:rsidR="00043E0A" w:rsidRDefault="00043E0A" w:rsidP="00043E0A">
      <w:r w:rsidRPr="008A70B6">
        <w:lastRenderedPageBreak/>
        <w:t xml:space="preserve">The gateway review process </w:t>
      </w:r>
      <w:r>
        <w:t xml:space="preserve">mandates </w:t>
      </w:r>
      <w:r w:rsidRPr="008A70B6">
        <w:t xml:space="preserve">categories </w:t>
      </w:r>
      <w:r>
        <w:t xml:space="preserve">for risk identification and classification, which requires consideration of a wide variety of risks. These </w:t>
      </w:r>
      <w:r w:rsidR="00EE7430">
        <w:t xml:space="preserve">risk </w:t>
      </w:r>
      <w:r>
        <w:t>categories shall be used to classify and maintain risks in the risk register</w:t>
      </w:r>
      <w:r w:rsidR="00EE7430">
        <w:t>:</w:t>
      </w:r>
    </w:p>
    <w:p w14:paraId="1B3203D9" w14:textId="0BFDDD7D" w:rsidR="00043E0A" w:rsidRDefault="00043E0A" w:rsidP="00EF1312">
      <w:pPr>
        <w:pStyle w:val="Bullet1"/>
      </w:pPr>
      <w:r>
        <w:t>s</w:t>
      </w:r>
      <w:r w:rsidRPr="008A70B6">
        <w:t>trategic</w:t>
      </w:r>
      <w:r>
        <w:t xml:space="preserve">, </w:t>
      </w:r>
      <w:r w:rsidRPr="008A70B6">
        <w:t>political and/or reputational</w:t>
      </w:r>
    </w:p>
    <w:p w14:paraId="68CA499C" w14:textId="0896E290" w:rsidR="00043E0A" w:rsidRDefault="00043E0A" w:rsidP="00EF1312">
      <w:pPr>
        <w:pStyle w:val="Bullet1"/>
      </w:pPr>
      <w:r w:rsidRPr="008A70B6">
        <w:t>legislative</w:t>
      </w:r>
    </w:p>
    <w:p w14:paraId="3376E533" w14:textId="1B923A23" w:rsidR="00043E0A" w:rsidRDefault="00043E0A" w:rsidP="00EF1312">
      <w:pPr>
        <w:pStyle w:val="Bullet1"/>
      </w:pPr>
      <w:r w:rsidRPr="008A70B6">
        <w:t>implementation</w:t>
      </w:r>
      <w:r>
        <w:t xml:space="preserve"> and </w:t>
      </w:r>
      <w:r w:rsidRPr="008A70B6">
        <w:t>operational service risks</w:t>
      </w:r>
      <w:r>
        <w:t xml:space="preserve"> including </w:t>
      </w:r>
      <w:r w:rsidRPr="008A70B6">
        <w:t>business</w:t>
      </w:r>
      <w:r>
        <w:t xml:space="preserve">, </w:t>
      </w:r>
      <w:r w:rsidRPr="008A70B6">
        <w:t>technical</w:t>
      </w:r>
      <w:r>
        <w:t xml:space="preserve">, </w:t>
      </w:r>
      <w:r w:rsidRPr="008A70B6">
        <w:t>financial</w:t>
      </w:r>
      <w:r>
        <w:t xml:space="preserve">, </w:t>
      </w:r>
      <w:r w:rsidRPr="008A70B6">
        <w:t>commercial and/or contractual</w:t>
      </w:r>
    </w:p>
    <w:p w14:paraId="7343B535" w14:textId="4D282765" w:rsidR="00043E0A" w:rsidRDefault="00043E0A" w:rsidP="00EF1312">
      <w:pPr>
        <w:pStyle w:val="Bullet1"/>
      </w:pPr>
      <w:r w:rsidRPr="008A70B6">
        <w:t>for IT</w:t>
      </w:r>
      <w:r w:rsidR="00574CDE">
        <w:noBreakHyphen/>
      </w:r>
      <w:r w:rsidRPr="008A70B6">
        <w:t>enabled projects, information security risks</w:t>
      </w:r>
    </w:p>
    <w:p w14:paraId="078BB0BD" w14:textId="49EC71EC" w:rsidR="00043E0A" w:rsidRDefault="00043E0A" w:rsidP="00EF1312">
      <w:pPr>
        <w:pStyle w:val="Bullet1"/>
      </w:pPr>
      <w:r w:rsidRPr="008A70B6">
        <w:t>for e</w:t>
      </w:r>
      <w:r w:rsidR="00574CDE">
        <w:noBreakHyphen/>
      </w:r>
      <w:r w:rsidRPr="008A70B6">
        <w:t>government, risks relating to poor take</w:t>
      </w:r>
      <w:r w:rsidR="00574CDE">
        <w:noBreakHyphen/>
      </w:r>
      <w:r w:rsidRPr="008A70B6">
        <w:t>up</w:t>
      </w:r>
    </w:p>
    <w:p w14:paraId="2DB2D83C" w14:textId="19A55D5B" w:rsidR="00043E0A" w:rsidRDefault="00043E0A" w:rsidP="00EF1312">
      <w:pPr>
        <w:pStyle w:val="Bullet1"/>
      </w:pPr>
      <w:r w:rsidRPr="008A70B6">
        <w:t>for construction projects, risks relating to</w:t>
      </w:r>
      <w:r>
        <w:t xml:space="preserve">; </w:t>
      </w:r>
      <w:r w:rsidRPr="008A70B6">
        <w:t>health and safety</w:t>
      </w:r>
      <w:r>
        <w:t>, environmental, and the condition of the asset (including latent conditions</w:t>
      </w:r>
      <w:proofErr w:type="gramStart"/>
      <w:r>
        <w:t>);</w:t>
      </w:r>
      <w:proofErr w:type="gramEnd"/>
    </w:p>
    <w:p w14:paraId="64F18FCE" w14:textId="677279AD" w:rsidR="009C7BB6" w:rsidRDefault="00043E0A" w:rsidP="00EF1312">
      <w:pPr>
        <w:pStyle w:val="Bullet1"/>
      </w:pPr>
      <w:r w:rsidRPr="008A70B6">
        <w:t xml:space="preserve">for policy projects, regulatory </w:t>
      </w:r>
      <w:r>
        <w:t>risks.</w:t>
      </w:r>
    </w:p>
    <w:p w14:paraId="2AA126B7" w14:textId="3854A215" w:rsidR="00043E0A" w:rsidRDefault="00043E0A" w:rsidP="00043E0A">
      <w:pPr>
        <w:pStyle w:val="Caption"/>
      </w:pPr>
      <w:bookmarkStart w:id="572" w:name="_Toc75332522"/>
      <w:bookmarkStart w:id="573" w:name="_Toc78962121"/>
      <w:r w:rsidRPr="000F7F0E">
        <w:t xml:space="preserve">Table </w:t>
      </w:r>
      <w:fldSimple w:instr=" SEQ Table \* ARABIC ">
        <w:r w:rsidR="00CB26FC">
          <w:rPr>
            <w:noProof/>
          </w:rPr>
          <w:t>11</w:t>
        </w:r>
      </w:fldSimple>
      <w:r w:rsidRPr="000F7F0E">
        <w:t xml:space="preserve"> </w:t>
      </w:r>
      <w:r>
        <w:t xml:space="preserve">– Risk </w:t>
      </w:r>
      <w:r w:rsidR="00201F2B">
        <w:t>reporting requirements</w:t>
      </w:r>
      <w:r w:rsidR="00201F2B" w:rsidRPr="000F7F0E">
        <w:t xml:space="preserve"> across the </w:t>
      </w:r>
      <w:r w:rsidR="00201F2B">
        <w:t xml:space="preserve">investment </w:t>
      </w:r>
      <w:r w:rsidR="00201F2B" w:rsidRPr="000F7F0E">
        <w:t>lifecycle</w:t>
      </w:r>
      <w:bookmarkEnd w:id="572"/>
      <w:bookmarkEnd w:id="573"/>
    </w:p>
    <w:tbl>
      <w:tblPr>
        <w:tblStyle w:val="Texttable"/>
        <w:tblW w:w="9000" w:type="dxa"/>
        <w:tblLook w:val="06A0" w:firstRow="1" w:lastRow="0" w:firstColumn="1" w:lastColumn="0" w:noHBand="1" w:noVBand="1"/>
      </w:tblPr>
      <w:tblGrid>
        <w:gridCol w:w="1440"/>
        <w:gridCol w:w="1620"/>
        <w:gridCol w:w="2752"/>
        <w:gridCol w:w="3188"/>
      </w:tblGrid>
      <w:tr w:rsidR="00043E0A" w:rsidRPr="009839C1" w14:paraId="5DF9DB00" w14:textId="77777777" w:rsidTr="00183EAF">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40" w:type="dxa"/>
            <w:hideMark/>
          </w:tcPr>
          <w:p w14:paraId="03570902" w14:textId="7F9EC346" w:rsidR="00043E0A" w:rsidRPr="009839C1" w:rsidRDefault="00043E0A" w:rsidP="009839C1">
            <w:pPr>
              <w:pStyle w:val="Tableheader"/>
              <w:rPr>
                <w:b/>
                <w:bCs/>
              </w:rPr>
            </w:pPr>
            <w:r w:rsidRPr="009839C1">
              <w:rPr>
                <w:b/>
                <w:bCs/>
              </w:rPr>
              <w:t xml:space="preserve">Project </w:t>
            </w:r>
            <w:r w:rsidR="00EF1312" w:rsidRPr="009839C1">
              <w:rPr>
                <w:b/>
                <w:bCs/>
              </w:rPr>
              <w:t>size</w:t>
            </w:r>
          </w:p>
        </w:tc>
        <w:tc>
          <w:tcPr>
            <w:tcW w:w="1620" w:type="dxa"/>
            <w:hideMark/>
          </w:tcPr>
          <w:p w14:paraId="3D0152FD" w14:textId="1086CF8F"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 xml:space="preserve">Business </w:t>
            </w:r>
            <w:r w:rsidR="00EF1312" w:rsidRPr="009839C1">
              <w:rPr>
                <w:b/>
                <w:bCs/>
              </w:rPr>
              <w:t>case</w:t>
            </w:r>
          </w:p>
        </w:tc>
        <w:tc>
          <w:tcPr>
            <w:tcW w:w="2752" w:type="dxa"/>
            <w:hideMark/>
          </w:tcPr>
          <w:p w14:paraId="76D995C3" w14:textId="77777777"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Procurement</w:t>
            </w:r>
          </w:p>
        </w:tc>
        <w:tc>
          <w:tcPr>
            <w:tcW w:w="3188" w:type="dxa"/>
            <w:hideMark/>
          </w:tcPr>
          <w:p w14:paraId="14536296" w14:textId="77777777"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Delivery</w:t>
            </w:r>
          </w:p>
        </w:tc>
      </w:tr>
      <w:tr w:rsidR="00043E0A" w14:paraId="04805794" w14:textId="77777777" w:rsidTr="00183EAF">
        <w:trPr>
          <w:trHeight w:val="601"/>
        </w:trPr>
        <w:tc>
          <w:tcPr>
            <w:cnfStyle w:val="001000000000" w:firstRow="0" w:lastRow="0" w:firstColumn="1" w:lastColumn="0" w:oddVBand="0" w:evenVBand="0" w:oddHBand="0" w:evenHBand="0" w:firstRowFirstColumn="0" w:firstRowLastColumn="0" w:lastRowFirstColumn="0" w:lastRowLastColumn="0"/>
            <w:tcW w:w="1440" w:type="dxa"/>
            <w:hideMark/>
          </w:tcPr>
          <w:p w14:paraId="555365EA" w14:textId="0BAEFAEA" w:rsidR="00043E0A" w:rsidRPr="00EF1312" w:rsidRDefault="00043E0A" w:rsidP="00EF1312">
            <w:pPr>
              <w:pStyle w:val="Tabletext"/>
            </w:pPr>
            <w:r w:rsidRPr="00EF1312">
              <w:t>Non</w:t>
            </w:r>
            <w:r w:rsidR="00574CDE">
              <w:noBreakHyphen/>
            </w:r>
            <w:r w:rsidRPr="00EF1312">
              <w:t>HVHR</w:t>
            </w:r>
          </w:p>
        </w:tc>
        <w:tc>
          <w:tcPr>
            <w:tcW w:w="1620" w:type="dxa"/>
          </w:tcPr>
          <w:p w14:paraId="7B79B6D1" w14:textId="0F6A108D"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w:t>
            </w:r>
            <w:r w:rsidR="00EF1312">
              <w:t xml:space="preserve"> </w:t>
            </w:r>
            <w:r w:rsidRPr="00EF1312">
              <w:t xml:space="preserve">(in </w:t>
            </w:r>
            <w:r w:rsidR="00EF1312" w:rsidRPr="00EF1312">
              <w:t>business case</w:t>
            </w:r>
            <w:r w:rsidRPr="00EF1312">
              <w:t>)</w:t>
            </w:r>
            <w:r w:rsidRPr="00EF1312" w:rsidDel="00B011F0">
              <w:t xml:space="preserve"> </w:t>
            </w:r>
          </w:p>
        </w:tc>
        <w:tc>
          <w:tcPr>
            <w:tcW w:w="2752" w:type="dxa"/>
          </w:tcPr>
          <w:p w14:paraId="076776F3" w14:textId="0F88BDF0"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 submitted quarterly</w:t>
            </w:r>
          </w:p>
        </w:tc>
        <w:tc>
          <w:tcPr>
            <w:tcW w:w="3188" w:type="dxa"/>
          </w:tcPr>
          <w:p w14:paraId="274B080B" w14:textId="78185ACB"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 submitted quarterly</w:t>
            </w:r>
          </w:p>
        </w:tc>
      </w:tr>
      <w:tr w:rsidR="00043E0A" w14:paraId="5F42876C" w14:textId="77777777" w:rsidTr="00183EAF">
        <w:trPr>
          <w:trHeight w:val="376"/>
        </w:trPr>
        <w:tc>
          <w:tcPr>
            <w:cnfStyle w:val="001000000000" w:firstRow="0" w:lastRow="0" w:firstColumn="1" w:lastColumn="0" w:oddVBand="0" w:evenVBand="0" w:oddHBand="0" w:evenHBand="0" w:firstRowFirstColumn="0" w:firstRowLastColumn="0" w:lastRowFirstColumn="0" w:lastRowLastColumn="0"/>
            <w:tcW w:w="1440" w:type="dxa"/>
            <w:hideMark/>
          </w:tcPr>
          <w:p w14:paraId="4AAC8A7A" w14:textId="77777777" w:rsidR="00043E0A" w:rsidRPr="00EF1312" w:rsidRDefault="00043E0A" w:rsidP="00EF1312">
            <w:pPr>
              <w:pStyle w:val="Tabletext"/>
            </w:pPr>
            <w:r w:rsidRPr="00EF1312">
              <w:t xml:space="preserve">HVHR </w:t>
            </w:r>
          </w:p>
        </w:tc>
        <w:tc>
          <w:tcPr>
            <w:tcW w:w="1620" w:type="dxa"/>
          </w:tcPr>
          <w:p w14:paraId="58494F9F" w14:textId="6317E1C7" w:rsidR="00043E0A" w:rsidRPr="00EF1312" w:rsidRDefault="00AE05C8" w:rsidP="00EF1312">
            <w:pPr>
              <w:pStyle w:val="Tabletext"/>
              <w:cnfStyle w:val="000000000000" w:firstRow="0" w:lastRow="0" w:firstColumn="0" w:lastColumn="0" w:oddVBand="0" w:evenVBand="0" w:oddHBand="0" w:evenHBand="0" w:firstRowFirstColumn="0" w:firstRowLastColumn="0" w:lastRowFirstColumn="0" w:lastRowLastColumn="0"/>
            </w:pPr>
            <w:r w:rsidRPr="00AE05C8">
              <w:t>Non</w:t>
            </w:r>
            <w:r w:rsidRPr="00AE05C8">
              <w:noBreakHyphen/>
              <w:t>HVHR</w:t>
            </w:r>
            <w:r>
              <w:t xml:space="preserve"> requirements</w:t>
            </w:r>
          </w:p>
        </w:tc>
        <w:tc>
          <w:tcPr>
            <w:tcW w:w="2752" w:type="dxa"/>
          </w:tcPr>
          <w:p w14:paraId="0F8076C8" w14:textId="764BE4C6"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Non</w:t>
            </w:r>
            <w:r w:rsidR="00574CDE">
              <w:noBreakHyphen/>
            </w:r>
            <w:r w:rsidRPr="00EF1312">
              <w:t>HVHR requirements and a qualitative assessment</w:t>
            </w:r>
          </w:p>
        </w:tc>
        <w:tc>
          <w:tcPr>
            <w:tcW w:w="3188" w:type="dxa"/>
          </w:tcPr>
          <w:p w14:paraId="4E599F56" w14:textId="50E26E1B"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Non</w:t>
            </w:r>
            <w:r w:rsidR="00574CDE">
              <w:noBreakHyphen/>
            </w:r>
            <w:r w:rsidRPr="00EF1312">
              <w:t>HVHR requirements and a qualitative assessment</w:t>
            </w:r>
          </w:p>
        </w:tc>
      </w:tr>
    </w:tbl>
    <w:p w14:paraId="231E8689" w14:textId="77777777" w:rsidR="00043E0A" w:rsidRPr="00831AFD" w:rsidRDefault="00043E0A" w:rsidP="00516641">
      <w:pPr>
        <w:pStyle w:val="Heading3numbered"/>
      </w:pPr>
      <w:bookmarkStart w:id="574" w:name="_Toc45044849"/>
      <w:bookmarkStart w:id="575" w:name="_Ref58513651"/>
      <w:bookmarkStart w:id="576" w:name="_Toc60835020"/>
      <w:bookmarkStart w:id="577" w:name="_Toc79074454"/>
      <w:r w:rsidRPr="00831AFD">
        <w:t xml:space="preserve">Steps for implementing risk </w:t>
      </w:r>
      <w:r>
        <w:t>practices</w:t>
      </w:r>
      <w:bookmarkEnd w:id="574"/>
      <w:bookmarkEnd w:id="575"/>
      <w:bookmarkEnd w:id="576"/>
      <w:bookmarkEnd w:id="577"/>
    </w:p>
    <w:p w14:paraId="651BF096" w14:textId="1053C188" w:rsidR="00043E0A" w:rsidRDefault="00043E0A" w:rsidP="00043E0A">
      <w:r w:rsidRPr="00831AFD">
        <w:t xml:space="preserve">Risk activities </w:t>
      </w:r>
      <w:r>
        <w:t>should not be completed</w:t>
      </w:r>
      <w:r w:rsidRPr="00831AFD">
        <w:t xml:space="preserve"> in isolation </w:t>
      </w:r>
      <w:r>
        <w:t>to the other project elements or constraints. Risk practices as well as the resulting documents</w:t>
      </w:r>
      <w:r w:rsidRPr="00831AFD">
        <w:t xml:space="preserve"> </w:t>
      </w:r>
      <w:r>
        <w:t>should</w:t>
      </w:r>
      <w:r w:rsidRPr="00831AFD">
        <w:t xml:space="preserve"> be </w:t>
      </w:r>
      <w:r>
        <w:t xml:space="preserve">regularly revised and updated </w:t>
      </w:r>
      <w:r w:rsidRPr="00831AFD">
        <w:t xml:space="preserve">as the project progresses. </w:t>
      </w:r>
      <w:r>
        <w:t>The steps for implementing risk practices align with ISO</w:t>
      </w:r>
      <w:r w:rsidR="0068797D">
        <w:t xml:space="preserve"> </w:t>
      </w:r>
      <w:r>
        <w:t xml:space="preserve">31000, which broadly describes a risk management framework, as illustrated in </w:t>
      </w:r>
      <w:r>
        <w:fldChar w:fldCharType="begin"/>
      </w:r>
      <w:r>
        <w:instrText xml:space="preserve"> REF _Ref44419466 \h </w:instrText>
      </w:r>
      <w:r>
        <w:fldChar w:fldCharType="separate"/>
      </w:r>
      <w:r w:rsidR="00CB26FC">
        <w:t xml:space="preserve">Figure </w:t>
      </w:r>
      <w:r w:rsidR="00CB26FC">
        <w:rPr>
          <w:noProof/>
        </w:rPr>
        <w:t>11</w:t>
      </w:r>
      <w:r>
        <w:fldChar w:fldCharType="end"/>
      </w:r>
      <w:r>
        <w:t>.</w:t>
      </w:r>
    </w:p>
    <w:p w14:paraId="4BF8F05C" w14:textId="014BFB74" w:rsidR="00043E0A" w:rsidRDefault="00043E0A" w:rsidP="00043E0A">
      <w:pPr>
        <w:pStyle w:val="Caption"/>
      </w:pPr>
      <w:bookmarkStart w:id="578" w:name="_Ref44419466"/>
      <w:bookmarkStart w:id="579" w:name="_Toc60834982"/>
      <w:bookmarkStart w:id="580" w:name="_Toc78962141"/>
      <w:r>
        <w:lastRenderedPageBreak/>
        <w:t xml:space="preserve">Figure </w:t>
      </w:r>
      <w:r>
        <w:fldChar w:fldCharType="begin"/>
      </w:r>
      <w:r>
        <w:instrText>SEQ Figure \* ARABIC</w:instrText>
      </w:r>
      <w:r>
        <w:fldChar w:fldCharType="separate"/>
      </w:r>
      <w:r w:rsidR="00CB26FC">
        <w:rPr>
          <w:noProof/>
        </w:rPr>
        <w:t>11</w:t>
      </w:r>
      <w:r>
        <w:fldChar w:fldCharType="end"/>
      </w:r>
      <w:bookmarkEnd w:id="578"/>
      <w:r>
        <w:t xml:space="preserve"> – Risk Management </w:t>
      </w:r>
      <w:r w:rsidRPr="00043E0A">
        <w:t>Framework</w:t>
      </w:r>
      <w:r>
        <w:t xml:space="preserve"> (based on ISO 31000)</w:t>
      </w:r>
      <w:bookmarkEnd w:id="579"/>
      <w:bookmarkEnd w:id="580"/>
    </w:p>
    <w:p w14:paraId="7BE99AE2" w14:textId="3CD5722C" w:rsidR="00043E0A" w:rsidRDefault="009839C1" w:rsidP="00043E0A">
      <w:r>
        <w:object w:dxaOrig="6270" w:dyaOrig="5685" w14:anchorId="78E9E126">
          <v:shape id="_x0000_i1031" type="#_x0000_t75" style="width:351.35pt;height:315.65pt" o:ole="">
            <v:imagedata r:id="rId44" o:title=""/>
          </v:shape>
          <o:OLEObject Type="Embed" ProgID="Visio.Drawing.15" ShapeID="_x0000_i1031" DrawAspect="Content" ObjectID="_1737359507" r:id="rId45"/>
        </w:object>
      </w:r>
    </w:p>
    <w:p w14:paraId="08E9C549" w14:textId="77777777" w:rsidR="00AB62E5" w:rsidRDefault="00AB62E5" w:rsidP="00043E0A"/>
    <w:p w14:paraId="1415B5C8" w14:textId="37DCF29C" w:rsidR="00043E0A" w:rsidRPr="00831AFD" w:rsidRDefault="00043E0A" w:rsidP="00043E0A">
      <w:r w:rsidRPr="00831AFD">
        <w:t xml:space="preserve">As per the risk management framework discussed in </w:t>
      </w:r>
      <w:hyperlink w:anchor="_Risk_Management_Framework" w:history="1">
        <w:r>
          <w:rPr>
            <w:rStyle w:val="Hyperlink"/>
          </w:rPr>
          <w:fldChar w:fldCharType="begin"/>
        </w:r>
        <w:r>
          <w:instrText xml:space="preserve"> REF _Ref58511275 \r \h </w:instrText>
        </w:r>
        <w:r>
          <w:rPr>
            <w:rStyle w:val="Hyperlink"/>
          </w:rPr>
        </w:r>
        <w:r>
          <w:rPr>
            <w:rStyle w:val="Hyperlink"/>
          </w:rPr>
          <w:fldChar w:fldCharType="separate"/>
        </w:r>
        <w:r w:rsidR="00CB26FC">
          <w:t>3.3.2</w:t>
        </w:r>
        <w:r>
          <w:rPr>
            <w:rStyle w:val="Hyperlink"/>
          </w:rPr>
          <w:fldChar w:fldCharType="end"/>
        </w:r>
      </w:hyperlink>
      <w:r w:rsidRPr="00831AFD">
        <w:t xml:space="preserve">, as a minimum, the following activities should be </w:t>
      </w:r>
      <w:r w:rsidR="0028123E">
        <w:t>done</w:t>
      </w:r>
      <w:r w:rsidRPr="00831AFD">
        <w:t>:</w:t>
      </w:r>
    </w:p>
    <w:p w14:paraId="01D36EF5" w14:textId="77777777" w:rsidR="00043E0A" w:rsidRPr="00831AFD" w:rsidRDefault="00043E0A" w:rsidP="0000785E">
      <w:pPr>
        <w:pStyle w:val="Numpara"/>
        <w:numPr>
          <w:ilvl w:val="0"/>
          <w:numId w:val="16"/>
        </w:numPr>
      </w:pPr>
      <w:r w:rsidRPr="00EF1312">
        <w:rPr>
          <w:b/>
        </w:rPr>
        <w:t>Establish context:</w:t>
      </w:r>
      <w:r w:rsidRPr="00831AFD">
        <w:t xml:space="preserve"> Defin</w:t>
      </w:r>
      <w:r>
        <w:t>e</w:t>
      </w:r>
      <w:r w:rsidRPr="00831AFD">
        <w:t xml:space="preserve"> the scope for the risk management process, setting objectives and expected benefits and developing risk evaluation criteria. The full risk context must </w:t>
      </w:r>
      <w:r w:rsidRPr="00EF1312">
        <w:t>consider</w:t>
      </w:r>
      <w:r w:rsidRPr="00831AFD">
        <w:t xml:space="preserve"> both external elements (regulatory environment, stakeholder expectations) and internal factors (contracts, systems</w:t>
      </w:r>
      <w:r>
        <w:t xml:space="preserve"> and control</w:t>
      </w:r>
      <w:r w:rsidRPr="00831AFD">
        <w:t>, capability, capacity).</w:t>
      </w:r>
    </w:p>
    <w:p w14:paraId="2754704B" w14:textId="77777777" w:rsidR="00043E0A" w:rsidRPr="00831AFD" w:rsidRDefault="00043E0A" w:rsidP="00201F2B">
      <w:pPr>
        <w:pStyle w:val="NormalIndent"/>
        <w:ind w:left="360"/>
      </w:pPr>
      <w:r w:rsidRPr="00831AFD">
        <w:t>The following principles should be considered when estimat</w:t>
      </w:r>
      <w:r>
        <w:t>ing</w:t>
      </w:r>
      <w:r w:rsidRPr="00831AFD">
        <w:t xml:space="preserve"> project risk:</w:t>
      </w:r>
    </w:p>
    <w:p w14:paraId="613E9E51" w14:textId="0B243500" w:rsidR="00043E0A" w:rsidRPr="00831AFD" w:rsidRDefault="00043E0A" w:rsidP="00201F2B">
      <w:pPr>
        <w:pStyle w:val="Bulletindent"/>
        <w:ind w:left="720"/>
      </w:pPr>
      <w:r>
        <w:t>c</w:t>
      </w:r>
      <w:r w:rsidRPr="00831AFD">
        <w:t xml:space="preserve">larity regarding the main objectives, </w:t>
      </w:r>
      <w:proofErr w:type="gramStart"/>
      <w:r w:rsidRPr="00831AFD">
        <w:t>materiality</w:t>
      </w:r>
      <w:proofErr w:type="gramEnd"/>
      <w:r w:rsidRPr="00831AFD">
        <w:t xml:space="preserve"> and deviation</w:t>
      </w:r>
      <w:r>
        <w:t xml:space="preserve"> tolerance</w:t>
      </w:r>
    </w:p>
    <w:p w14:paraId="3A4C697C" w14:textId="5FBD20A6" w:rsidR="00043E0A" w:rsidRPr="00831AFD" w:rsidRDefault="00043E0A" w:rsidP="00201F2B">
      <w:pPr>
        <w:pStyle w:val="Bulletindent"/>
        <w:ind w:left="720"/>
      </w:pPr>
      <w:r>
        <w:t xml:space="preserve">lessons learnt or benchmarks </w:t>
      </w:r>
      <w:r w:rsidRPr="00831AFD">
        <w:t>used in identification and quantification</w:t>
      </w:r>
    </w:p>
    <w:p w14:paraId="20778EA5" w14:textId="18EF3543" w:rsidR="00043E0A" w:rsidRPr="00831AFD" w:rsidRDefault="00043E0A" w:rsidP="00201F2B">
      <w:pPr>
        <w:pStyle w:val="Bulletindent"/>
        <w:ind w:left="720"/>
      </w:pPr>
      <w:r>
        <w:t xml:space="preserve">risk </w:t>
      </w:r>
      <w:r w:rsidRPr="00831AFD">
        <w:t xml:space="preserve">estimate </w:t>
      </w:r>
      <w:r>
        <w:t>is robust and well defined</w:t>
      </w:r>
    </w:p>
    <w:p w14:paraId="25A80631" w14:textId="29BD202F" w:rsidR="00043E0A" w:rsidRDefault="00043E0A" w:rsidP="00201F2B">
      <w:pPr>
        <w:pStyle w:val="Bulletindent"/>
        <w:ind w:left="720"/>
      </w:pPr>
      <w:r>
        <w:t>frequency for review ensures an accurate Risk Register</w:t>
      </w:r>
    </w:p>
    <w:p w14:paraId="3A024CC2" w14:textId="4D20F952" w:rsidR="00043E0A" w:rsidRPr="00831AFD" w:rsidRDefault="00043E0A" w:rsidP="00201F2B">
      <w:pPr>
        <w:pStyle w:val="Bulletindent"/>
        <w:ind w:left="720"/>
      </w:pPr>
      <w:r w:rsidRPr="00831AFD">
        <w:t>value for money for the State is a critical criterion</w:t>
      </w:r>
    </w:p>
    <w:p w14:paraId="054788D8" w14:textId="77777777" w:rsidR="00043E0A" w:rsidRPr="00831AFD" w:rsidRDefault="00043E0A" w:rsidP="00201F2B">
      <w:pPr>
        <w:pStyle w:val="Bulletindent"/>
        <w:ind w:left="720"/>
      </w:pPr>
      <w:r w:rsidRPr="00831AFD">
        <w:t>optimism and pessimism bias are considered and minimised.</w:t>
      </w:r>
    </w:p>
    <w:p w14:paraId="00992A42" w14:textId="71EC7632" w:rsidR="003A4E4E" w:rsidRPr="003A4E4E" w:rsidRDefault="003A4E4E" w:rsidP="00EF1312">
      <w:pPr>
        <w:pStyle w:val="Numpara"/>
        <w:keepNext/>
      </w:pPr>
      <w:r w:rsidRPr="003A4E4E">
        <w:lastRenderedPageBreak/>
        <w:t>Risk assessment</w:t>
      </w:r>
      <w:r>
        <w:t>:</w:t>
      </w:r>
    </w:p>
    <w:p w14:paraId="177F491D" w14:textId="3108E3B2" w:rsidR="003A4E4E" w:rsidRPr="00831AFD" w:rsidRDefault="003A4E4E" w:rsidP="00EE7430">
      <w:pPr>
        <w:pStyle w:val="Listnumindent"/>
        <w:tabs>
          <w:tab w:val="clear" w:pos="1296"/>
          <w:tab w:val="num" w:pos="864"/>
        </w:tabs>
        <w:ind w:left="864"/>
      </w:pPr>
      <w:r w:rsidRPr="00831AFD">
        <w:rPr>
          <w:b/>
        </w:rPr>
        <w:t>Identification</w:t>
      </w:r>
      <w:r w:rsidRPr="00831AFD">
        <w:t xml:space="preserve"> of risks </w:t>
      </w:r>
      <w:r>
        <w:t>that may</w:t>
      </w:r>
      <w:r w:rsidRPr="00831AFD">
        <w:t xml:space="preserve"> prevent the achievement of project objectives using an appropriate method. Risk identification is often </w:t>
      </w:r>
      <w:r>
        <w:t xml:space="preserve">initially </w:t>
      </w:r>
      <w:r w:rsidRPr="00831AFD">
        <w:t xml:space="preserve">completed </w:t>
      </w:r>
      <w:r>
        <w:t>as part of</w:t>
      </w:r>
      <w:r w:rsidRPr="00831AFD">
        <w:t xml:space="preserve"> a risk workshop which should include appropriate project stakeholders, a skilled facilitator, and the use of risk identification tools. The use of the risk</w:t>
      </w:r>
      <w:r w:rsidR="00574CDE">
        <w:noBreakHyphen/>
      </w:r>
      <w:r w:rsidRPr="00831AFD">
        <w:t xml:space="preserve">related tools, resources, guides, </w:t>
      </w:r>
      <w:r w:rsidRPr="00EF1312">
        <w:t>and</w:t>
      </w:r>
      <w:r w:rsidRPr="00831AFD">
        <w:t xml:space="preserve"> advisory offerings of the VMIA is strongly recommended. Other risk identification options using a previous risk register, </w:t>
      </w:r>
      <w:r>
        <w:t>risk prompts</w:t>
      </w:r>
      <w:r w:rsidRPr="00831AFD">
        <w:t xml:space="preserve">, use of a </w:t>
      </w:r>
      <w:r w:rsidR="00EF1312" w:rsidRPr="00831AFD">
        <w:t xml:space="preserve">risk breakdown structure </w:t>
      </w:r>
      <w:r w:rsidRPr="00831AFD">
        <w:t>(RBS) to help identify gaps and risks, or expert judgment.</w:t>
      </w:r>
    </w:p>
    <w:p w14:paraId="40D7D674" w14:textId="1AB93ED8" w:rsidR="003A4E4E" w:rsidRDefault="003A4E4E" w:rsidP="00EF1312">
      <w:pPr>
        <w:pStyle w:val="Caption"/>
        <w:ind w:left="864"/>
      </w:pPr>
      <w:bookmarkStart w:id="581" w:name="_Toc75332523"/>
      <w:bookmarkStart w:id="582" w:name="_Toc78962122"/>
      <w:r w:rsidRPr="005D30D1">
        <w:t xml:space="preserve">Table </w:t>
      </w:r>
      <w:fldSimple w:instr=" SEQ Table \* ARABIC ">
        <w:r w:rsidR="00CB26FC">
          <w:rPr>
            <w:noProof/>
          </w:rPr>
          <w:t>12</w:t>
        </w:r>
      </w:fldSimple>
      <w:r w:rsidRPr="005D30D1">
        <w:t xml:space="preserve"> </w:t>
      </w:r>
      <w:r>
        <w:t>–</w:t>
      </w:r>
      <w:r w:rsidRPr="005D30D1">
        <w:t xml:space="preserve"> </w:t>
      </w:r>
      <w:r>
        <w:t>Example of a generic risk breakdown structure for a project</w:t>
      </w:r>
      <w:bookmarkEnd w:id="581"/>
      <w:bookmarkEnd w:id="582"/>
    </w:p>
    <w:tbl>
      <w:tblPr>
        <w:tblStyle w:val="Texttableindent"/>
        <w:tblW w:w="7861" w:type="dxa"/>
        <w:tblInd w:w="900" w:type="dxa"/>
        <w:tblLook w:val="06A0" w:firstRow="1" w:lastRow="0" w:firstColumn="1" w:lastColumn="0" w:noHBand="1" w:noVBand="1"/>
      </w:tblPr>
      <w:tblGrid>
        <w:gridCol w:w="1440"/>
        <w:gridCol w:w="2070"/>
        <w:gridCol w:w="4351"/>
      </w:tblGrid>
      <w:tr w:rsidR="003A4E4E" w:rsidRPr="00CC6281" w14:paraId="4B583B0A" w14:textId="77777777" w:rsidTr="00EF1312">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40" w:type="dxa"/>
            <w:hideMark/>
          </w:tcPr>
          <w:p w14:paraId="1E2FA545" w14:textId="77777777" w:rsidR="003A4E4E" w:rsidRPr="00CC6281" w:rsidRDefault="003A4E4E" w:rsidP="003A4E4E">
            <w:pPr>
              <w:pStyle w:val="Tableheader"/>
              <w:rPr>
                <w:b/>
                <w:bCs/>
              </w:rPr>
            </w:pPr>
            <w:r w:rsidRPr="00CC6281">
              <w:rPr>
                <w:b/>
                <w:bCs/>
              </w:rPr>
              <w:t>RBS Level 0</w:t>
            </w:r>
          </w:p>
        </w:tc>
        <w:tc>
          <w:tcPr>
            <w:tcW w:w="2070" w:type="dxa"/>
            <w:hideMark/>
          </w:tcPr>
          <w:p w14:paraId="24E418FE" w14:textId="77777777" w:rsidR="003A4E4E" w:rsidRPr="00CC6281" w:rsidRDefault="003A4E4E" w:rsidP="003A4E4E">
            <w:pPr>
              <w:pStyle w:val="Tableheader"/>
              <w:cnfStyle w:val="100000000000" w:firstRow="1" w:lastRow="0" w:firstColumn="0" w:lastColumn="0" w:oddVBand="0" w:evenVBand="0" w:oddHBand="0" w:evenHBand="0" w:firstRowFirstColumn="0" w:firstRowLastColumn="0" w:lastRowFirstColumn="0" w:lastRowLastColumn="0"/>
              <w:rPr>
                <w:b/>
                <w:bCs/>
              </w:rPr>
            </w:pPr>
            <w:r w:rsidRPr="00CC6281">
              <w:rPr>
                <w:b/>
                <w:bCs/>
              </w:rPr>
              <w:t>RBS Level 1</w:t>
            </w:r>
          </w:p>
        </w:tc>
        <w:tc>
          <w:tcPr>
            <w:tcW w:w="4351" w:type="dxa"/>
            <w:hideMark/>
          </w:tcPr>
          <w:p w14:paraId="5D9F8257" w14:textId="77777777" w:rsidR="003A4E4E" w:rsidRPr="00CC6281" w:rsidRDefault="003A4E4E" w:rsidP="003A4E4E">
            <w:pPr>
              <w:pStyle w:val="Tableheader"/>
              <w:cnfStyle w:val="100000000000" w:firstRow="1" w:lastRow="0" w:firstColumn="0" w:lastColumn="0" w:oddVBand="0" w:evenVBand="0" w:oddHBand="0" w:evenHBand="0" w:firstRowFirstColumn="0" w:firstRowLastColumn="0" w:lastRowFirstColumn="0" w:lastRowLastColumn="0"/>
              <w:rPr>
                <w:b/>
                <w:bCs/>
              </w:rPr>
            </w:pPr>
            <w:r w:rsidRPr="00CC6281">
              <w:rPr>
                <w:b/>
                <w:bCs/>
              </w:rPr>
              <w:t>RBS Level 2</w:t>
            </w:r>
          </w:p>
        </w:tc>
      </w:tr>
      <w:tr w:rsidR="003A4E4E" w14:paraId="26D528D9" w14:textId="77777777" w:rsidTr="00EF1312">
        <w:trPr>
          <w:trHeight w:val="601"/>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12DDDD01" w14:textId="6113F929" w:rsidR="003A4E4E" w:rsidRPr="00DD4CE5" w:rsidRDefault="003A4E4E" w:rsidP="003A4E4E">
            <w:pPr>
              <w:pStyle w:val="Tabletext"/>
            </w:pPr>
            <w:r>
              <w:t>All sources of project risk</w:t>
            </w:r>
          </w:p>
        </w:tc>
        <w:tc>
          <w:tcPr>
            <w:tcW w:w="2070" w:type="dxa"/>
          </w:tcPr>
          <w:p w14:paraId="64743831" w14:textId="65369F82" w:rsidR="003A4E4E" w:rsidRPr="00134B70"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Technical risk</w:t>
            </w:r>
            <w:r w:rsidRPr="0046147C" w:rsidDel="00B011F0">
              <w:t xml:space="preserve"> </w:t>
            </w:r>
          </w:p>
        </w:tc>
        <w:tc>
          <w:tcPr>
            <w:tcW w:w="4351" w:type="dxa"/>
          </w:tcPr>
          <w:p w14:paraId="599C9EEB" w14:textId="77777777" w:rsidR="003A4E4E" w:rsidRDefault="003A4E4E" w:rsidP="00EF1312">
            <w:pPr>
              <w:pStyle w:val="Tabletext"/>
              <w:cnfStyle w:val="000000000000" w:firstRow="0" w:lastRow="0" w:firstColumn="0" w:lastColumn="0" w:oddVBand="0" w:evenVBand="0" w:oddHBand="0" w:evenHBand="0" w:firstRowFirstColumn="0" w:firstRowLastColumn="0" w:lastRowFirstColumn="0" w:lastRowLastColumn="0"/>
            </w:pPr>
            <w:r>
              <w:t>1.1 Scope definition</w:t>
            </w:r>
          </w:p>
          <w:p w14:paraId="6889858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1.2 Requirements definition</w:t>
            </w:r>
          </w:p>
          <w:p w14:paraId="7ED42B96"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 xml:space="preserve">1.3 Estimates, </w:t>
            </w:r>
            <w:proofErr w:type="gramStart"/>
            <w:r>
              <w:t>assumptions</w:t>
            </w:r>
            <w:proofErr w:type="gramEnd"/>
            <w:r>
              <w:t xml:space="preserve"> and constraints</w:t>
            </w:r>
          </w:p>
          <w:p w14:paraId="2C990564"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1.4 Technical processes</w:t>
            </w:r>
          </w:p>
          <w:p w14:paraId="0570966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1.5 Technology</w:t>
            </w:r>
          </w:p>
          <w:p w14:paraId="4B460B4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1.6 Technical interfaces</w:t>
            </w:r>
          </w:p>
          <w:p w14:paraId="592AE520"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1.7 Health and safety</w:t>
            </w:r>
          </w:p>
          <w:p w14:paraId="5DA4EA0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1.8 Environmental</w:t>
            </w:r>
          </w:p>
          <w:p w14:paraId="1AB2A327"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1.9 Asset condition, including latent conditions</w:t>
            </w:r>
          </w:p>
          <w:p w14:paraId="5229C0C5" w14:textId="3E98A196"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1.10 Information security (for IT</w:t>
            </w:r>
            <w:r w:rsidR="00574CDE">
              <w:noBreakHyphen/>
            </w:r>
            <w:r>
              <w:t>enabled projects)</w:t>
            </w:r>
          </w:p>
        </w:tc>
      </w:tr>
      <w:tr w:rsidR="003A4E4E" w14:paraId="30C0AF90"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5A8CDA28" w14:textId="77777777" w:rsidR="003A4E4E" w:rsidRPr="00DD4CE5" w:rsidRDefault="003A4E4E" w:rsidP="003B51F5">
            <w:pPr>
              <w:spacing w:before="20"/>
              <w:jc w:val="center"/>
              <w:rPr>
                <w:szCs w:val="17"/>
              </w:rPr>
            </w:pPr>
          </w:p>
        </w:tc>
        <w:tc>
          <w:tcPr>
            <w:tcW w:w="2070" w:type="dxa"/>
          </w:tcPr>
          <w:p w14:paraId="689A1BC0" w14:textId="5156217F" w:rsidR="003A4E4E" w:rsidRPr="0046147C"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Management risk</w:t>
            </w:r>
          </w:p>
        </w:tc>
        <w:tc>
          <w:tcPr>
            <w:tcW w:w="4351" w:type="dxa"/>
          </w:tcPr>
          <w:p w14:paraId="7B27922D"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2.1 Project/Programme management</w:t>
            </w:r>
          </w:p>
          <w:p w14:paraId="381FCB19"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2.2 Capacity and capability</w:t>
            </w:r>
          </w:p>
          <w:p w14:paraId="36BF569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2.3 Governance</w:t>
            </w:r>
          </w:p>
          <w:p w14:paraId="65690CBB"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2.4 Communication</w:t>
            </w:r>
          </w:p>
          <w:p w14:paraId="0A1A5F24"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2.5 Other</w:t>
            </w:r>
          </w:p>
        </w:tc>
      </w:tr>
      <w:tr w:rsidR="003A4E4E" w14:paraId="18171C87"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6B1BE5BA" w14:textId="77777777" w:rsidR="003A4E4E" w:rsidRPr="00DD4CE5" w:rsidRDefault="003A4E4E" w:rsidP="003B51F5">
            <w:pPr>
              <w:spacing w:before="20"/>
              <w:jc w:val="center"/>
              <w:rPr>
                <w:szCs w:val="17"/>
              </w:rPr>
            </w:pPr>
          </w:p>
        </w:tc>
        <w:tc>
          <w:tcPr>
            <w:tcW w:w="2070" w:type="dxa"/>
          </w:tcPr>
          <w:p w14:paraId="2848F62D" w14:textId="70194F84" w:rsidR="003A4E4E" w:rsidRPr="0046147C"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 xml:space="preserve">Commercial </w:t>
            </w:r>
            <w:r>
              <w:t xml:space="preserve">and legal </w:t>
            </w:r>
            <w:r w:rsidRPr="00132915">
              <w:t>risk</w:t>
            </w:r>
          </w:p>
        </w:tc>
        <w:tc>
          <w:tcPr>
            <w:tcW w:w="4351" w:type="dxa"/>
          </w:tcPr>
          <w:p w14:paraId="1218DB84"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3.1 Procurement</w:t>
            </w:r>
          </w:p>
          <w:p w14:paraId="5EAA0F26"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 xml:space="preserve">3.2 Commercial </w:t>
            </w:r>
          </w:p>
          <w:p w14:paraId="3D14077C"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3.3 Legal</w:t>
            </w:r>
          </w:p>
          <w:p w14:paraId="4470025A"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3.4 Probity</w:t>
            </w:r>
          </w:p>
        </w:tc>
      </w:tr>
      <w:tr w:rsidR="003A4E4E" w14:paraId="7F814D3A"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49AE14C0" w14:textId="77777777" w:rsidR="003A4E4E" w:rsidRPr="00DD4CE5" w:rsidRDefault="003A4E4E" w:rsidP="003B51F5">
            <w:pPr>
              <w:spacing w:before="20"/>
              <w:jc w:val="center"/>
              <w:rPr>
                <w:szCs w:val="17"/>
              </w:rPr>
            </w:pPr>
          </w:p>
        </w:tc>
        <w:tc>
          <w:tcPr>
            <w:tcW w:w="2070" w:type="dxa"/>
          </w:tcPr>
          <w:p w14:paraId="365EDBF2" w14:textId="0555052D" w:rsidR="003A4E4E" w:rsidRPr="00132915" w:rsidRDefault="003A4E4E" w:rsidP="003A4E4E">
            <w:pPr>
              <w:pStyle w:val="Tablenum1"/>
              <w:cnfStyle w:val="000000000000" w:firstRow="0" w:lastRow="0" w:firstColumn="0" w:lastColumn="0" w:oddVBand="0" w:evenVBand="0" w:oddHBand="0" w:evenHBand="0" w:firstRowFirstColumn="0" w:firstRowLastColumn="0" w:lastRowFirstColumn="0" w:lastRowLastColumn="0"/>
            </w:pPr>
            <w:r>
              <w:t>Engagement and communication risk</w:t>
            </w:r>
          </w:p>
        </w:tc>
        <w:tc>
          <w:tcPr>
            <w:tcW w:w="4351" w:type="dxa"/>
          </w:tcPr>
          <w:p w14:paraId="7028B6B7"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4.1 Strategic, political and/or reputational</w:t>
            </w:r>
          </w:p>
          <w:p w14:paraId="64F6889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4.2 Stakeholder and community engagement</w:t>
            </w:r>
          </w:p>
          <w:p w14:paraId="60E2B0F1"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4.3 Communications</w:t>
            </w:r>
          </w:p>
          <w:p w14:paraId="73AAEE35"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4.4 Media</w:t>
            </w:r>
          </w:p>
        </w:tc>
      </w:tr>
      <w:tr w:rsidR="003A4E4E" w14:paraId="04C656A4"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tcPr>
          <w:p w14:paraId="1E7CB284" w14:textId="77777777" w:rsidR="003A4E4E" w:rsidRPr="00DD4CE5" w:rsidRDefault="003A4E4E" w:rsidP="003A4E4E">
            <w:pPr>
              <w:pStyle w:val="Tabletext"/>
            </w:pPr>
          </w:p>
        </w:tc>
        <w:tc>
          <w:tcPr>
            <w:tcW w:w="2070" w:type="dxa"/>
          </w:tcPr>
          <w:p w14:paraId="30D942F4" w14:textId="3B121287" w:rsidR="003A4E4E" w:rsidRDefault="003A4E4E" w:rsidP="003A4E4E">
            <w:pPr>
              <w:pStyle w:val="Tablenum1"/>
              <w:cnfStyle w:val="000000000000" w:firstRow="0" w:lastRow="0" w:firstColumn="0" w:lastColumn="0" w:oddVBand="0" w:evenVBand="0" w:oddHBand="0" w:evenHBand="0" w:firstRowFirstColumn="0" w:firstRowLastColumn="0" w:lastRowFirstColumn="0" w:lastRowLastColumn="0"/>
            </w:pPr>
            <w:r>
              <w:t>External risks</w:t>
            </w:r>
          </w:p>
        </w:tc>
        <w:tc>
          <w:tcPr>
            <w:tcW w:w="4351" w:type="dxa"/>
          </w:tcPr>
          <w:p w14:paraId="19EA4BAE"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 xml:space="preserve">5.1 Legislative and/or regulatory </w:t>
            </w:r>
          </w:p>
          <w:p w14:paraId="4C661F29"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5.2 Foreign Exchange</w:t>
            </w:r>
          </w:p>
        </w:tc>
      </w:tr>
    </w:tbl>
    <w:p w14:paraId="35E597E7" w14:textId="510C1431" w:rsidR="003A4E4E" w:rsidRDefault="003A4E4E" w:rsidP="00EE7430">
      <w:pPr>
        <w:pStyle w:val="Listnumindent"/>
        <w:tabs>
          <w:tab w:val="clear" w:pos="1296"/>
          <w:tab w:val="num" w:pos="1224"/>
        </w:tabs>
        <w:ind w:left="1224"/>
      </w:pPr>
      <w:r w:rsidRPr="1EA4D2FE">
        <w:rPr>
          <w:b/>
        </w:rPr>
        <w:lastRenderedPageBreak/>
        <w:t>Analysis</w:t>
      </w:r>
      <w:r>
        <w:t xml:space="preserve"> (</w:t>
      </w:r>
      <w:r w:rsidR="003B02AB">
        <w:t xml:space="preserve">for </w:t>
      </w:r>
      <w:r>
        <w:t>risk quantification – see Section</w:t>
      </w:r>
      <w:r w:rsidR="003B02AB">
        <w:t xml:space="preserve"> </w:t>
      </w:r>
      <w:r w:rsidR="003B02AB">
        <w:fldChar w:fldCharType="begin"/>
      </w:r>
      <w:r w:rsidR="003B02AB">
        <w:instrText xml:space="preserve"> REF _Ref58511301 \n \h </w:instrText>
      </w:r>
      <w:r w:rsidR="003B02AB">
        <w:fldChar w:fldCharType="separate"/>
      </w:r>
      <w:r w:rsidR="00CB26FC">
        <w:t>4.4</w:t>
      </w:r>
      <w:r w:rsidR="003B02AB">
        <w:fldChar w:fldCharType="end"/>
      </w:r>
      <w:r>
        <w:t xml:space="preserve"> </w:t>
      </w:r>
      <w:r w:rsidR="00201F2B" w:rsidRPr="003B02AB">
        <w:t>Risk estimation methods</w:t>
      </w:r>
      <w:r>
        <w:t>) of the sources and causes of identified risks; probabilities and consequences given the existing controls, to determine the level of risk. Both qualitative and quantitative risk analyses must be conducted:</w:t>
      </w:r>
    </w:p>
    <w:p w14:paraId="4955A3BB" w14:textId="2693B8A7" w:rsidR="003A4E4E" w:rsidRDefault="00EF1312" w:rsidP="00EF1312">
      <w:pPr>
        <w:pStyle w:val="Listnumindent2"/>
      </w:pPr>
      <w:r w:rsidRPr="00831AFD">
        <w:rPr>
          <w:b/>
        </w:rPr>
        <w:t xml:space="preserve">qualitative </w:t>
      </w:r>
      <w:r w:rsidR="003A4E4E" w:rsidRPr="00831AFD">
        <w:rPr>
          <w:b/>
        </w:rPr>
        <w:t>risk analysis</w:t>
      </w:r>
      <w:r w:rsidR="003A4E4E" w:rsidRPr="00831AFD">
        <w:t xml:space="preserve">: risks are identified and evaluated </w:t>
      </w:r>
      <w:r w:rsidR="003A4E4E">
        <w:t>usually</w:t>
      </w:r>
      <w:r w:rsidR="003A4E4E" w:rsidRPr="00831AFD">
        <w:t xml:space="preserve"> in a workshop using a predefined subjective rating scale, such as high, medium, or low likelihood and minor, moderate, or significant consequence. A risk matrix is often used to combine these elements to both describe the probability of an event, and the severity of the consequences/the impact of the risk event should it occur of risk. </w:t>
      </w:r>
      <w:r w:rsidR="003A4E4E" w:rsidRPr="003A4E4E">
        <w:t>Some</w:t>
      </w:r>
      <w:r w:rsidR="003A4E4E" w:rsidRPr="00831AFD">
        <w:t xml:space="preserve"> systems also consider risk proximity, which is a time</w:t>
      </w:r>
      <w:r w:rsidR="00574CDE">
        <w:noBreakHyphen/>
      </w:r>
      <w:r w:rsidR="003A4E4E" w:rsidRPr="00831AFD">
        <w:t xml:space="preserve">based technique based on when the event is most likely to occur. </w:t>
      </w:r>
      <w:r w:rsidR="003A4E4E">
        <w:t>Q</w:t>
      </w:r>
      <w:r w:rsidR="003A4E4E" w:rsidRPr="00831AFD">
        <w:t xml:space="preserve">ualitative risk </w:t>
      </w:r>
      <w:r w:rsidR="003A4E4E" w:rsidRPr="00EF1312">
        <w:t>analysis</w:t>
      </w:r>
      <w:r w:rsidR="003A4E4E" w:rsidRPr="00831AFD">
        <w:t xml:space="preserve"> </w:t>
      </w:r>
      <w:r w:rsidR="003A4E4E">
        <w:t>can underestimate risk until the impact becomes visible, by which time it may be too late to treat the risk effectively.</w:t>
      </w:r>
    </w:p>
    <w:p w14:paraId="12309885" w14:textId="66272BEA" w:rsidR="003A4E4E" w:rsidRDefault="00EF1312" w:rsidP="00EF1312">
      <w:pPr>
        <w:pStyle w:val="Listnumindent2"/>
      </w:pPr>
      <w:r w:rsidRPr="00831AFD">
        <w:rPr>
          <w:b/>
        </w:rPr>
        <w:t xml:space="preserve">quantitative </w:t>
      </w:r>
      <w:r w:rsidR="003A4E4E" w:rsidRPr="00831AFD">
        <w:rPr>
          <w:b/>
        </w:rPr>
        <w:t>risk analysis</w:t>
      </w:r>
      <w:r w:rsidR="003A4E4E" w:rsidRPr="00831AFD">
        <w:t xml:space="preserve">: risks are quantified using quantitative data and modelling techniques, such as the suggested use of Monte Carlo methods for risk evaluation. Quantitative risk analysis involves mapping identified risks </w:t>
      </w:r>
      <w:r w:rsidR="003A4E4E">
        <w:t xml:space="preserve">from the risk register </w:t>
      </w:r>
      <w:r w:rsidR="003A4E4E" w:rsidRPr="00831AFD">
        <w:t>to constraints and conducting investigations to determine the impact the event will have on the project, such as increased project cost and time</w:t>
      </w:r>
      <w:r w:rsidR="003A4E4E">
        <w:t xml:space="preserve"> (a </w:t>
      </w:r>
      <w:r>
        <w:t>schedule risk analysis</w:t>
      </w:r>
      <w:r w:rsidR="003A4E4E">
        <w:t>)</w:t>
      </w:r>
      <w:r w:rsidR="003A4E4E" w:rsidRPr="00831AFD">
        <w:t>.</w:t>
      </w:r>
    </w:p>
    <w:p w14:paraId="05F52C3B" w14:textId="6D0063B8" w:rsidR="003A4E4E" w:rsidRDefault="003A4E4E" w:rsidP="00EF1312">
      <w:pPr>
        <w:pStyle w:val="Listnumindent"/>
      </w:pPr>
      <w:r w:rsidRPr="1EA4D2FE">
        <w:rPr>
          <w:b/>
        </w:rPr>
        <w:t>Evaluation</w:t>
      </w:r>
      <w:r w:rsidRPr="1EA4D2FE">
        <w:rPr>
          <w:rStyle w:val="CommentReference"/>
        </w:rPr>
        <w:t>:</w:t>
      </w:r>
      <w:r>
        <w:t xml:space="preserve"> There is risk in identifying, </w:t>
      </w:r>
      <w:proofErr w:type="gramStart"/>
      <w:r>
        <w:t>analysing</w:t>
      </w:r>
      <w:proofErr w:type="gramEnd"/>
      <w:r>
        <w:t xml:space="preserve"> and evaluating project risks in isolation. For HVHR projects, the role of a Risk Manager is necessary to ensure that risks in different project elements and disciplines, and their interactions, are adequately analysed on an ongoing basis. This function will also ensure that appropriate contingencies are determined, and risk allocation/handovers are well managed. Quantification of risk and determination of contingency is discussed in Section </w:t>
      </w:r>
      <w:r>
        <w:fldChar w:fldCharType="begin"/>
      </w:r>
      <w:r>
        <w:instrText xml:space="preserve"> REF _Ref58511301 \r \h </w:instrText>
      </w:r>
      <w:r>
        <w:fldChar w:fldCharType="separate"/>
      </w:r>
      <w:r w:rsidR="00CB26FC">
        <w:t>(c)4.4</w:t>
      </w:r>
      <w:r>
        <w:fldChar w:fldCharType="end"/>
      </w:r>
      <w:r>
        <w:t>.</w:t>
      </w:r>
    </w:p>
    <w:p w14:paraId="4FE89B44" w14:textId="744682E1" w:rsidR="003A4E4E" w:rsidRDefault="003A4E4E" w:rsidP="00EF1312">
      <w:pPr>
        <w:pStyle w:val="Numpara"/>
      </w:pPr>
      <w:r w:rsidRPr="00831AFD">
        <w:rPr>
          <w:b/>
        </w:rPr>
        <w:t xml:space="preserve">Risk </w:t>
      </w:r>
      <w:r>
        <w:rPr>
          <w:b/>
        </w:rPr>
        <w:t>t</w:t>
      </w:r>
      <w:r w:rsidRPr="00831AFD">
        <w:rPr>
          <w:b/>
        </w:rPr>
        <w:t xml:space="preserve">reatment </w:t>
      </w:r>
      <w:r w:rsidRPr="006B31EB">
        <w:t xml:space="preserve">aims </w:t>
      </w:r>
      <w:r>
        <w:t>to</w:t>
      </w:r>
      <w:r w:rsidRPr="006B31EB">
        <w:t xml:space="preserve"> </w:t>
      </w:r>
      <w:r>
        <w:t>reduce</w:t>
      </w:r>
      <w:r w:rsidRPr="006B31EB">
        <w:t xml:space="preserve"> the magnitud</w:t>
      </w:r>
      <w:r w:rsidRPr="007656C2">
        <w:t xml:space="preserve">e and likelihood of negative consequences </w:t>
      </w:r>
      <w:r w:rsidRPr="001A35B3">
        <w:t>of</w:t>
      </w:r>
      <w:r w:rsidRPr="000F32AC">
        <w:t xml:space="preserve"> </w:t>
      </w:r>
      <w:r w:rsidRPr="001D3ECB">
        <w:t>project objectives</w:t>
      </w:r>
      <w:r w:rsidRPr="007932EB">
        <w:t xml:space="preserve"> to </w:t>
      </w:r>
      <w:r>
        <w:t>reduce the residual risk</w:t>
      </w:r>
      <w:r w:rsidRPr="007932EB">
        <w:t xml:space="preserve"> </w:t>
      </w:r>
      <w:r>
        <w:t xml:space="preserve">and </w:t>
      </w:r>
      <w:r w:rsidRPr="007932EB">
        <w:t>achieve a net increase in be</w:t>
      </w:r>
      <w:r w:rsidRPr="00DB6B28">
        <w:t>nefit. Various risk treatment tools an</w:t>
      </w:r>
      <w:r w:rsidRPr="00917664">
        <w:t>d te</w:t>
      </w:r>
      <w:r w:rsidRPr="00C57321">
        <w:t>chniques</w:t>
      </w:r>
      <w:r w:rsidRPr="005937DE">
        <w:t xml:space="preserve"> exist</w:t>
      </w:r>
      <w:r>
        <w:t xml:space="preserve"> including</w:t>
      </w:r>
      <w:r w:rsidRPr="005937DE">
        <w:t xml:space="preserve"> </w:t>
      </w:r>
      <w:r>
        <w:rPr>
          <w:bCs/>
        </w:rPr>
        <w:t>a</w:t>
      </w:r>
      <w:r w:rsidRPr="007932EB">
        <w:t xml:space="preserve">ccept </w:t>
      </w:r>
      <w:r w:rsidRPr="00917664">
        <w:t>and monitor</w:t>
      </w:r>
      <w:r w:rsidRPr="005937DE">
        <w:t>,</w:t>
      </w:r>
      <w:r w:rsidRPr="006D6C8E">
        <w:t xml:space="preserve"> </w:t>
      </w:r>
      <w:r>
        <w:rPr>
          <w:bCs/>
        </w:rPr>
        <w:t>a</w:t>
      </w:r>
      <w:r w:rsidRPr="007932EB">
        <w:rPr>
          <w:bCs/>
        </w:rPr>
        <w:t xml:space="preserve">void, </w:t>
      </w:r>
      <w:r>
        <w:rPr>
          <w:bCs/>
        </w:rPr>
        <w:t>reduce likelihood of occurrence, reduce impact</w:t>
      </w:r>
      <w:r w:rsidRPr="007932EB">
        <w:rPr>
          <w:bCs/>
        </w:rPr>
        <w:t xml:space="preserve">, </w:t>
      </w:r>
      <w:proofErr w:type="gramStart"/>
      <w:r>
        <w:rPr>
          <w:bCs/>
        </w:rPr>
        <w:t>t</w:t>
      </w:r>
      <w:r w:rsidRPr="007932EB">
        <w:rPr>
          <w:bCs/>
        </w:rPr>
        <w:t>ransfer</w:t>
      </w:r>
      <w:proofErr w:type="gramEnd"/>
      <w:r>
        <w:rPr>
          <w:bCs/>
        </w:rPr>
        <w:t xml:space="preserve"> or</w:t>
      </w:r>
      <w:r w:rsidRPr="007932EB">
        <w:t xml:space="preserve"> </w:t>
      </w:r>
      <w:r>
        <w:rPr>
          <w:bCs/>
        </w:rPr>
        <w:t>t</w:t>
      </w:r>
      <w:r w:rsidRPr="007932EB">
        <w:t>erminate. Risk treatment sh</w:t>
      </w:r>
      <w:r w:rsidRPr="00DB6B28">
        <w:t>ould be planned and implemented</w:t>
      </w:r>
      <w:r w:rsidRPr="00917664">
        <w:t xml:space="preserve"> accordingly:</w:t>
      </w:r>
    </w:p>
    <w:p w14:paraId="5017E3C7" w14:textId="331F4824" w:rsidR="003A4E4E" w:rsidRPr="003A4E4E" w:rsidRDefault="003A4E4E" w:rsidP="0000785E">
      <w:pPr>
        <w:pStyle w:val="Listnumindent"/>
        <w:numPr>
          <w:ilvl w:val="6"/>
          <w:numId w:val="17"/>
        </w:numPr>
        <w:tabs>
          <w:tab w:val="clear" w:pos="1296"/>
          <w:tab w:val="num" w:pos="864"/>
        </w:tabs>
        <w:ind w:left="864"/>
      </w:pPr>
      <w:r w:rsidRPr="00EF1312">
        <w:rPr>
          <w:b/>
        </w:rPr>
        <w:t xml:space="preserve">Plan risk response: </w:t>
      </w:r>
      <w:r w:rsidRPr="006D6C8E">
        <w:t>Treatment options for risks should be identified, especiall</w:t>
      </w:r>
      <w:r w:rsidRPr="00FD4DCA">
        <w:t xml:space="preserve">y for those that exceed the </w:t>
      </w:r>
      <w:r w:rsidRPr="009F1D50">
        <w:t>a</w:t>
      </w:r>
      <w:r w:rsidRPr="00B56AB6">
        <w:t>ccep</w:t>
      </w:r>
      <w:r w:rsidRPr="00184F2C">
        <w:t xml:space="preserve">table risk level (also known </w:t>
      </w:r>
      <w:r w:rsidRPr="00012F84">
        <w:t>as risk profile</w:t>
      </w:r>
      <w:r w:rsidRPr="0001492F">
        <w:t xml:space="preserve"> </w:t>
      </w:r>
      <w:r w:rsidRPr="00E350DA">
        <w:t>o</w:t>
      </w:r>
      <w:r w:rsidRPr="00FB4C80">
        <w:t>r</w:t>
      </w:r>
      <w:r w:rsidRPr="006E60AA">
        <w:t xml:space="preserve"> </w:t>
      </w:r>
      <w:r w:rsidRPr="006A39EC">
        <w:t xml:space="preserve">risk </w:t>
      </w:r>
      <w:r w:rsidRPr="00EF1312">
        <w:t>appetite</w:t>
      </w:r>
      <w:r w:rsidRPr="006A39EC">
        <w:t xml:space="preserve">). </w:t>
      </w:r>
      <w:r w:rsidRPr="00CA6E27">
        <w:t>Q</w:t>
      </w:r>
      <w:r w:rsidRPr="003D3B25">
        <w:t>uantifying</w:t>
      </w:r>
      <w:r w:rsidRPr="00AA30B0">
        <w:t xml:space="preserve"> </w:t>
      </w:r>
      <w:r w:rsidRPr="00552466">
        <w:t xml:space="preserve">risks </w:t>
      </w:r>
      <w:r w:rsidRPr="00DA79BD">
        <w:t>a</w:t>
      </w:r>
      <w:r w:rsidRPr="00CE1EE5">
        <w:t>s</w:t>
      </w:r>
      <w:r w:rsidRPr="00915CF8">
        <w:t>sists in determining trade</w:t>
      </w:r>
      <w:r w:rsidR="00574CDE">
        <w:noBreakHyphen/>
      </w:r>
      <w:r w:rsidRPr="00915CF8">
        <w:t xml:space="preserve">offs, such as the justification </w:t>
      </w:r>
      <w:r w:rsidRPr="006D6C8E">
        <w:t>f</w:t>
      </w:r>
      <w:r w:rsidRPr="00FD4DCA">
        <w:t>o</w:t>
      </w:r>
      <w:r w:rsidRPr="001915FE">
        <w:t>r</w:t>
      </w:r>
      <w:r w:rsidRPr="00DB6B28">
        <w:t xml:space="preserve"> </w:t>
      </w:r>
      <w:r w:rsidRPr="00917664">
        <w:t>treat</w:t>
      </w:r>
      <w:r w:rsidRPr="00C57321">
        <w:t xml:space="preserve">ment </w:t>
      </w:r>
      <w:r w:rsidRPr="00B1074E">
        <w:t>cost</w:t>
      </w:r>
      <w:r w:rsidRPr="005937DE">
        <w:t>s</w:t>
      </w:r>
      <w:r w:rsidRPr="00FD4DCA">
        <w:t>.</w:t>
      </w:r>
      <w:r w:rsidRPr="00B1074E">
        <w:t xml:space="preserve"> To assist with the identification and creation of risk treatments, a tiered model can be adopted, </w:t>
      </w:r>
      <w:proofErr w:type="gramStart"/>
      <w:r w:rsidRPr="00B1074E">
        <w:t>e.g</w:t>
      </w:r>
      <w:r w:rsidRPr="005937DE">
        <w:t>.</w:t>
      </w:r>
      <w:proofErr w:type="gramEnd"/>
      <w:r w:rsidRPr="006D6C8E">
        <w:t xml:space="preserve"> </w:t>
      </w:r>
      <w:r w:rsidRPr="005937DE">
        <w:t>Tier 1: Strategic</w:t>
      </w:r>
      <w:r w:rsidRPr="006D6C8E">
        <w:t>,</w:t>
      </w:r>
      <w:r w:rsidRPr="00FD4DCA">
        <w:t xml:space="preserve"> </w:t>
      </w:r>
      <w:r w:rsidRPr="009F1D50">
        <w:t>Tier 2: Op</w:t>
      </w:r>
      <w:r w:rsidRPr="00B56AB6">
        <w:t xml:space="preserve">erational </w:t>
      </w:r>
      <w:r w:rsidRPr="00012F84">
        <w:t>a</w:t>
      </w:r>
      <w:r w:rsidRPr="004C07A3">
        <w:t>n</w:t>
      </w:r>
      <w:r w:rsidRPr="0001492F">
        <w:t>d</w:t>
      </w:r>
      <w:r w:rsidRPr="00E350DA">
        <w:t xml:space="preserve"> </w:t>
      </w:r>
      <w:r w:rsidRPr="006E60AA">
        <w:t>Tier 3: Compliance</w:t>
      </w:r>
      <w:r>
        <w:t>.</w:t>
      </w:r>
    </w:p>
    <w:p w14:paraId="22A731A8" w14:textId="5DEB2D79" w:rsidR="003A4E4E" w:rsidRDefault="003A4E4E" w:rsidP="0000785E">
      <w:pPr>
        <w:pStyle w:val="Listnumindent"/>
        <w:numPr>
          <w:ilvl w:val="6"/>
          <w:numId w:val="17"/>
        </w:numPr>
        <w:tabs>
          <w:tab w:val="clear" w:pos="1296"/>
          <w:tab w:val="num" w:pos="864"/>
        </w:tabs>
        <w:ind w:left="864"/>
      </w:pPr>
      <w:r w:rsidRPr="00EF1312">
        <w:rPr>
          <w:b/>
        </w:rPr>
        <w:t>Implement preventative treatments</w:t>
      </w:r>
      <w:r>
        <w:t>: Implement preventative risk treatments prior to the risk occurring.</w:t>
      </w:r>
    </w:p>
    <w:p w14:paraId="223C6BE0" w14:textId="13B5CF8F" w:rsidR="003A4E4E" w:rsidRDefault="003A4E4E" w:rsidP="0000785E">
      <w:pPr>
        <w:pStyle w:val="Listnumindent"/>
        <w:numPr>
          <w:ilvl w:val="6"/>
          <w:numId w:val="17"/>
        </w:numPr>
        <w:tabs>
          <w:tab w:val="clear" w:pos="1296"/>
          <w:tab w:val="num" w:pos="864"/>
        </w:tabs>
        <w:ind w:left="864"/>
      </w:pPr>
      <w:r w:rsidRPr="00EF1312">
        <w:rPr>
          <w:b/>
        </w:rPr>
        <w:lastRenderedPageBreak/>
        <w:t xml:space="preserve">Update </w:t>
      </w:r>
      <w:r w:rsidR="00EF1312" w:rsidRPr="00EF1312">
        <w:rPr>
          <w:b/>
        </w:rPr>
        <w:t>quantitative risk analysis</w:t>
      </w:r>
      <w:r>
        <w:t>: The risk register and the quantitative risk analysis should be updated based on the forecast residual risk after preventative treatments are applied.</w:t>
      </w:r>
    </w:p>
    <w:p w14:paraId="22A33095" w14:textId="46524153" w:rsidR="003A4E4E" w:rsidRPr="00831AFD" w:rsidRDefault="003A4E4E" w:rsidP="0000785E">
      <w:pPr>
        <w:pStyle w:val="Listnumindent"/>
        <w:numPr>
          <w:ilvl w:val="6"/>
          <w:numId w:val="17"/>
        </w:numPr>
        <w:tabs>
          <w:tab w:val="clear" w:pos="1296"/>
          <w:tab w:val="num" w:pos="864"/>
        </w:tabs>
        <w:ind w:left="864"/>
      </w:pPr>
      <w:r w:rsidRPr="00EF1312">
        <w:rPr>
          <w:b/>
        </w:rPr>
        <w:t xml:space="preserve">Implement risk response: </w:t>
      </w:r>
      <w:r w:rsidRPr="007656C2">
        <w:t>If the risk occurs, the planned intervention should be implemented. Following</w:t>
      </w:r>
      <w:r w:rsidRPr="001372E4">
        <w:t xml:space="preserve"> this, the risk reg</w:t>
      </w:r>
      <w:r w:rsidRPr="001A35B3">
        <w:t>ister/repository an</w:t>
      </w:r>
      <w:r w:rsidRPr="000F32AC">
        <w:t>d le</w:t>
      </w:r>
      <w:r w:rsidRPr="001D3ECB">
        <w:t>ssons learn</w:t>
      </w:r>
      <w:r w:rsidRPr="007159D3">
        <w:t>t are updated with the actual consequence of the risk event</w:t>
      </w:r>
      <w:r w:rsidRPr="007932EB">
        <w:t xml:space="preserve"> on </w:t>
      </w:r>
      <w:r w:rsidR="0068797D">
        <w:t xml:space="preserve">a </w:t>
      </w:r>
      <w:r w:rsidRPr="007932EB">
        <w:t>periodic basis</w:t>
      </w:r>
      <w:r>
        <w:t>.</w:t>
      </w:r>
    </w:p>
    <w:p w14:paraId="7054C213" w14:textId="5C87975A" w:rsidR="003A4E4E" w:rsidRDefault="003A4E4E" w:rsidP="00EF1312">
      <w:pPr>
        <w:pStyle w:val="Numpara"/>
      </w:pPr>
      <w:r w:rsidRPr="001372E4">
        <w:rPr>
          <w:b/>
        </w:rPr>
        <w:t>O</w:t>
      </w:r>
      <w:r w:rsidRPr="001A35B3">
        <w:rPr>
          <w:b/>
        </w:rPr>
        <w:t>n</w:t>
      </w:r>
      <w:r w:rsidRPr="000F32AC">
        <w:rPr>
          <w:b/>
        </w:rPr>
        <w:t>g</w:t>
      </w:r>
      <w:r w:rsidRPr="001D3ECB">
        <w:rPr>
          <w:b/>
        </w:rPr>
        <w:t>o</w:t>
      </w:r>
      <w:r w:rsidRPr="007159D3">
        <w:rPr>
          <w:b/>
        </w:rPr>
        <w:t>i</w:t>
      </w:r>
      <w:r w:rsidRPr="007932EB">
        <w:rPr>
          <w:b/>
        </w:rPr>
        <w:t>n</w:t>
      </w:r>
      <w:r w:rsidRPr="00DB6B28">
        <w:rPr>
          <w:b/>
        </w:rPr>
        <w:t>g</w:t>
      </w:r>
      <w:r w:rsidRPr="00917664">
        <w:rPr>
          <w:b/>
        </w:rPr>
        <w:t xml:space="preserve"> </w:t>
      </w:r>
      <w:r>
        <w:rPr>
          <w:b/>
        </w:rPr>
        <w:t>r</w:t>
      </w:r>
      <w:r w:rsidRPr="00E911E6">
        <w:rPr>
          <w:b/>
        </w:rPr>
        <w:t xml:space="preserve">isk </w:t>
      </w:r>
      <w:r>
        <w:rPr>
          <w:b/>
        </w:rPr>
        <w:t>m</w:t>
      </w:r>
      <w:r w:rsidRPr="00E911E6">
        <w:rPr>
          <w:b/>
        </w:rPr>
        <w:t xml:space="preserve">anagement: </w:t>
      </w:r>
      <w:r w:rsidRPr="00C57321">
        <w:t>Management of risk requires the tasks of</w:t>
      </w:r>
      <w:r>
        <w:t>:</w:t>
      </w:r>
    </w:p>
    <w:p w14:paraId="58C650C7" w14:textId="479FF83F" w:rsidR="003A4E4E" w:rsidRDefault="00EF1312" w:rsidP="0000785E">
      <w:pPr>
        <w:pStyle w:val="Listnumindent"/>
        <w:numPr>
          <w:ilvl w:val="6"/>
          <w:numId w:val="18"/>
        </w:numPr>
        <w:tabs>
          <w:tab w:val="clear" w:pos="1296"/>
          <w:tab w:val="num" w:pos="864"/>
        </w:tabs>
        <w:ind w:left="864"/>
      </w:pPr>
      <w:r w:rsidRPr="00EF1312">
        <w:rPr>
          <w:b/>
        </w:rPr>
        <w:t xml:space="preserve">monitoring </w:t>
      </w:r>
      <w:r w:rsidR="003A4E4E" w:rsidRPr="00EF1312">
        <w:rPr>
          <w:b/>
        </w:rPr>
        <w:t>and review</w:t>
      </w:r>
      <w:r w:rsidR="003A4E4E" w:rsidRPr="001A35B3">
        <w:t>, to measure performance against regularly reviewed and updated risk indicators.</w:t>
      </w:r>
      <w:r w:rsidR="003A4E4E" w:rsidRPr="000F32AC">
        <w:t xml:space="preserve"> </w:t>
      </w:r>
      <w:r w:rsidR="003A4E4E" w:rsidRPr="001D3ECB">
        <w:t>It involves:</w:t>
      </w:r>
    </w:p>
    <w:p w14:paraId="3808DD1C" w14:textId="55EDFBCC" w:rsidR="003A4E4E" w:rsidRPr="003A4E4E" w:rsidRDefault="003A4E4E" w:rsidP="00183EAF">
      <w:pPr>
        <w:pStyle w:val="Listnumindent2"/>
        <w:tabs>
          <w:tab w:val="clear" w:pos="1800"/>
          <w:tab w:val="num" w:pos="1368"/>
        </w:tabs>
        <w:ind w:left="1368"/>
      </w:pPr>
      <w:r w:rsidRPr="003A4E4E">
        <w:t>updating the quantitative risk analysis based on the outcomes from risk treatment</w:t>
      </w:r>
    </w:p>
    <w:p w14:paraId="47175F33" w14:textId="6C792D72" w:rsidR="003A4E4E" w:rsidRPr="003A4E4E" w:rsidRDefault="003A4E4E" w:rsidP="00183EAF">
      <w:pPr>
        <w:pStyle w:val="Listnumindent2"/>
        <w:tabs>
          <w:tab w:val="clear" w:pos="1800"/>
          <w:tab w:val="num" w:pos="1368"/>
        </w:tabs>
        <w:ind w:left="1368"/>
      </w:pPr>
      <w:r w:rsidRPr="003A4E4E">
        <w:t>reporting on risk, the identification of deviations from the risk management plan, and the implementation of corrective measures</w:t>
      </w:r>
      <w:r>
        <w:t xml:space="preserve"> and controls</w:t>
      </w:r>
    </w:p>
    <w:p w14:paraId="66AC142C" w14:textId="3A8B577E" w:rsidR="003A4E4E" w:rsidRPr="003A4E4E" w:rsidRDefault="003A4E4E" w:rsidP="00183EAF">
      <w:pPr>
        <w:pStyle w:val="Listnumindent2"/>
        <w:tabs>
          <w:tab w:val="clear" w:pos="1800"/>
          <w:tab w:val="num" w:pos="1368"/>
        </w:tabs>
        <w:ind w:left="1368"/>
      </w:pPr>
      <w:r w:rsidRPr="003A4E4E">
        <w:t xml:space="preserve">checking the appropriateness and effectiveness with the risk management framework, </w:t>
      </w:r>
      <w:proofErr w:type="gramStart"/>
      <w:r w:rsidRPr="003A4E4E">
        <w:t>policy</w:t>
      </w:r>
      <w:proofErr w:type="gramEnd"/>
      <w:r w:rsidRPr="003A4E4E">
        <w:t xml:space="preserve"> and strategy</w:t>
      </w:r>
      <w:r>
        <w:t>, and adjusting where necessary</w:t>
      </w:r>
      <w:r w:rsidR="0068797D">
        <w:t>.</w:t>
      </w:r>
    </w:p>
    <w:p w14:paraId="286D923D" w14:textId="15313353" w:rsidR="003A4E4E" w:rsidRDefault="00EF1312" w:rsidP="0000785E">
      <w:pPr>
        <w:pStyle w:val="Listnumindent"/>
        <w:numPr>
          <w:ilvl w:val="6"/>
          <w:numId w:val="18"/>
        </w:numPr>
        <w:tabs>
          <w:tab w:val="clear" w:pos="1296"/>
          <w:tab w:val="num" w:pos="1008"/>
        </w:tabs>
        <w:ind w:left="1008"/>
      </w:pPr>
      <w:r w:rsidRPr="00EF1312">
        <w:rPr>
          <w:b/>
        </w:rPr>
        <w:t xml:space="preserve">communication </w:t>
      </w:r>
      <w:r w:rsidR="003A4E4E" w:rsidRPr="00EF1312">
        <w:rPr>
          <w:b/>
        </w:rPr>
        <w:t xml:space="preserve">and </w:t>
      </w:r>
      <w:r w:rsidRPr="00EF1312">
        <w:rPr>
          <w:b/>
        </w:rPr>
        <w:t xml:space="preserve">consultation </w:t>
      </w:r>
      <w:proofErr w:type="gramStart"/>
      <w:r w:rsidR="003A4E4E">
        <w:t>is</w:t>
      </w:r>
      <w:proofErr w:type="gramEnd"/>
      <w:r w:rsidR="003A4E4E" w:rsidRPr="000F32AC">
        <w:t xml:space="preserve"> </w:t>
      </w:r>
      <w:r w:rsidR="003A4E4E" w:rsidRPr="001A35B3">
        <w:t>re</w:t>
      </w:r>
      <w:r w:rsidR="003A4E4E" w:rsidRPr="000F32AC">
        <w:t>quir</w:t>
      </w:r>
      <w:r w:rsidR="003A4E4E" w:rsidRPr="001D3ECB">
        <w:t>ed t</w:t>
      </w:r>
      <w:r w:rsidR="003A4E4E" w:rsidRPr="007159D3">
        <w:t>o understand stakeholder interests and concerns</w:t>
      </w:r>
      <w:r w:rsidR="003A4E4E" w:rsidRPr="007932EB">
        <w:t xml:space="preserve"> and</w:t>
      </w:r>
      <w:r w:rsidR="003A4E4E" w:rsidRPr="00917664">
        <w:t xml:space="preserve"> to ch</w:t>
      </w:r>
      <w:r w:rsidR="003A4E4E" w:rsidRPr="00C57321">
        <w:t xml:space="preserve">eck that the risk management process is focusing on the right elements, and to present the </w:t>
      </w:r>
      <w:r w:rsidR="003A4E4E" w:rsidRPr="005937DE">
        <w:t>rationale for decisions and risk treatment options.</w:t>
      </w:r>
    </w:p>
    <w:p w14:paraId="33AAE7EB" w14:textId="61F376C7" w:rsidR="003A4E4E" w:rsidRPr="003A4E4E" w:rsidRDefault="003A4E4E" w:rsidP="0000785E">
      <w:pPr>
        <w:pStyle w:val="Listnumindent"/>
        <w:numPr>
          <w:ilvl w:val="6"/>
          <w:numId w:val="18"/>
        </w:numPr>
        <w:tabs>
          <w:tab w:val="clear" w:pos="1296"/>
          <w:tab w:val="num" w:pos="1008"/>
        </w:tabs>
        <w:ind w:left="1008"/>
      </w:pPr>
      <w:r w:rsidRPr="00EF1312">
        <w:rPr>
          <w:b/>
        </w:rPr>
        <w:t xml:space="preserve">Reporting </w:t>
      </w:r>
      <w:r w:rsidRPr="007B3400">
        <w:t>of</w:t>
      </w:r>
      <w:r w:rsidRPr="00EF1312">
        <w:rPr>
          <w:b/>
        </w:rPr>
        <w:t xml:space="preserve"> </w:t>
      </w:r>
      <w:r>
        <w:t xml:space="preserve">risk to affected stakeholders and management </w:t>
      </w:r>
      <w:r w:rsidRPr="00B701AC">
        <w:t xml:space="preserve">based on the </w:t>
      </w:r>
      <w:r>
        <w:t>risk register</w:t>
      </w:r>
    </w:p>
    <w:p w14:paraId="33D791CF" w14:textId="77777777" w:rsidR="003A4E4E" w:rsidRDefault="003A4E4E" w:rsidP="003A4E4E">
      <w:pPr>
        <w:pStyle w:val="Heading2numbered"/>
      </w:pPr>
      <w:bookmarkStart w:id="583" w:name="_Toc25251525"/>
      <w:bookmarkStart w:id="584" w:name="_Toc30172220"/>
      <w:bookmarkStart w:id="585" w:name="_Toc30174927"/>
      <w:bookmarkStart w:id="586" w:name="_Toc34136714"/>
      <w:bookmarkStart w:id="587" w:name="_Toc34145503"/>
      <w:bookmarkStart w:id="588" w:name="_Toc40711427"/>
      <w:bookmarkStart w:id="589" w:name="_Toc40955354"/>
      <w:bookmarkStart w:id="590" w:name="_Ref58509764"/>
      <w:bookmarkStart w:id="591" w:name="_Ref58509769"/>
      <w:bookmarkStart w:id="592" w:name="_Ref58513348"/>
      <w:bookmarkStart w:id="593" w:name="_Toc60835021"/>
      <w:bookmarkStart w:id="594" w:name="_Toc79074455"/>
      <w:r>
        <w:t xml:space="preserve">Implementing </w:t>
      </w:r>
      <w:r w:rsidRPr="00DB5795">
        <w:t xml:space="preserve">time </w:t>
      </w:r>
      <w:bookmarkEnd w:id="583"/>
      <w:bookmarkEnd w:id="584"/>
      <w:bookmarkEnd w:id="585"/>
      <w:bookmarkEnd w:id="586"/>
      <w:bookmarkEnd w:id="587"/>
      <w:bookmarkEnd w:id="588"/>
      <w:bookmarkEnd w:id="589"/>
      <w:r>
        <w:t>practices</w:t>
      </w:r>
      <w:bookmarkEnd w:id="590"/>
      <w:bookmarkEnd w:id="591"/>
      <w:bookmarkEnd w:id="592"/>
      <w:bookmarkEnd w:id="593"/>
      <w:bookmarkEnd w:id="594"/>
    </w:p>
    <w:p w14:paraId="70017DF3" w14:textId="7FB06E66" w:rsidR="003A4E4E" w:rsidRDefault="003A4E4E" w:rsidP="0000785E">
      <w:pPr>
        <w:pStyle w:val="Heading3numbered"/>
        <w:numPr>
          <w:ilvl w:val="4"/>
          <w:numId w:val="19"/>
        </w:numPr>
      </w:pPr>
      <w:bookmarkStart w:id="595" w:name="_Toc45044875"/>
      <w:bookmarkStart w:id="596" w:name="_Toc60835022"/>
      <w:bookmarkStart w:id="597" w:name="_Toc79074456"/>
      <w:r>
        <w:t>Time reporting requirements</w:t>
      </w:r>
      <w:bookmarkEnd w:id="595"/>
      <w:bookmarkEnd w:id="596"/>
      <w:bookmarkEnd w:id="597"/>
    </w:p>
    <w:p w14:paraId="33A2A1D4" w14:textId="461015DA" w:rsidR="00EF1312" w:rsidRPr="000F7F0E" w:rsidRDefault="00EF1312" w:rsidP="00EF1312">
      <w:pPr>
        <w:pStyle w:val="Caption"/>
      </w:pPr>
      <w:bookmarkStart w:id="598" w:name="_Toc75332524"/>
      <w:bookmarkStart w:id="599" w:name="_Toc78962123"/>
      <w:r w:rsidRPr="00EF1312">
        <w:t xml:space="preserve">Table </w:t>
      </w:r>
      <w:fldSimple w:instr=" SEQ Table \* ARABIC ">
        <w:r w:rsidR="00CB26FC">
          <w:rPr>
            <w:noProof/>
          </w:rPr>
          <w:t>13</w:t>
        </w:r>
      </w:fldSimple>
      <w:r w:rsidRPr="000F7F0E">
        <w:t xml:space="preserve"> </w:t>
      </w:r>
      <w:r w:rsidRPr="00EF1312">
        <w:t>– Time reporting requirements across the investment lifecycle</w:t>
      </w:r>
      <w:bookmarkEnd w:id="598"/>
      <w:bookmarkEnd w:id="599"/>
    </w:p>
    <w:tbl>
      <w:tblPr>
        <w:tblStyle w:val="Texttable"/>
        <w:tblW w:w="9498" w:type="dxa"/>
        <w:tblLook w:val="0620" w:firstRow="1" w:lastRow="0" w:firstColumn="0" w:lastColumn="0" w:noHBand="1" w:noVBand="1"/>
      </w:tblPr>
      <w:tblGrid>
        <w:gridCol w:w="1980"/>
        <w:gridCol w:w="2484"/>
        <w:gridCol w:w="2765"/>
        <w:gridCol w:w="2269"/>
      </w:tblGrid>
      <w:tr w:rsidR="003A4E4E" w:rsidRPr="009839C1" w14:paraId="45ED7042" w14:textId="77777777" w:rsidTr="00EF1312">
        <w:trPr>
          <w:cnfStyle w:val="100000000000" w:firstRow="1" w:lastRow="0" w:firstColumn="0" w:lastColumn="0" w:oddVBand="0" w:evenVBand="0" w:oddHBand="0" w:evenHBand="0" w:firstRowFirstColumn="0" w:firstRowLastColumn="0" w:lastRowFirstColumn="0" w:lastRowLastColumn="0"/>
          <w:trHeight w:val="321"/>
        </w:trPr>
        <w:tc>
          <w:tcPr>
            <w:tcW w:w="1980" w:type="dxa"/>
            <w:hideMark/>
          </w:tcPr>
          <w:p w14:paraId="0449C59F" w14:textId="2AB79F58" w:rsidR="003A4E4E" w:rsidRPr="009839C1" w:rsidRDefault="003A4E4E" w:rsidP="00EF1312">
            <w:pPr>
              <w:pStyle w:val="Tableheader"/>
              <w:rPr>
                <w:b/>
                <w:bCs/>
              </w:rPr>
            </w:pPr>
            <w:r w:rsidRPr="009839C1">
              <w:rPr>
                <w:b/>
                <w:bCs/>
              </w:rPr>
              <w:t xml:space="preserve">Project </w:t>
            </w:r>
            <w:r w:rsidR="00EF1312" w:rsidRPr="009839C1">
              <w:rPr>
                <w:b/>
                <w:bCs/>
              </w:rPr>
              <w:t>size</w:t>
            </w:r>
          </w:p>
        </w:tc>
        <w:tc>
          <w:tcPr>
            <w:tcW w:w="2484" w:type="dxa"/>
            <w:hideMark/>
          </w:tcPr>
          <w:p w14:paraId="1D2F1F6F" w14:textId="71571BC0" w:rsidR="003A4E4E" w:rsidRPr="009839C1" w:rsidRDefault="003A4E4E" w:rsidP="00EF1312">
            <w:pPr>
              <w:pStyle w:val="Tableheader"/>
              <w:rPr>
                <w:b/>
                <w:bCs/>
              </w:rPr>
            </w:pPr>
            <w:r w:rsidRPr="009839C1">
              <w:rPr>
                <w:b/>
                <w:bCs/>
              </w:rPr>
              <w:t xml:space="preserve">Business </w:t>
            </w:r>
            <w:r w:rsidR="009839C1" w:rsidRPr="009839C1">
              <w:rPr>
                <w:b/>
                <w:bCs/>
              </w:rPr>
              <w:t>case</w:t>
            </w:r>
          </w:p>
        </w:tc>
        <w:tc>
          <w:tcPr>
            <w:tcW w:w="2765" w:type="dxa"/>
            <w:hideMark/>
          </w:tcPr>
          <w:p w14:paraId="33D5A16B" w14:textId="77777777" w:rsidR="003A4E4E" w:rsidRPr="009839C1" w:rsidRDefault="003A4E4E" w:rsidP="00EF1312">
            <w:pPr>
              <w:pStyle w:val="Tableheader"/>
              <w:rPr>
                <w:b/>
                <w:bCs/>
              </w:rPr>
            </w:pPr>
            <w:r w:rsidRPr="009839C1">
              <w:rPr>
                <w:b/>
                <w:bCs/>
              </w:rPr>
              <w:t>Procurement</w:t>
            </w:r>
          </w:p>
        </w:tc>
        <w:tc>
          <w:tcPr>
            <w:tcW w:w="2269" w:type="dxa"/>
            <w:hideMark/>
          </w:tcPr>
          <w:p w14:paraId="259E5346" w14:textId="77777777" w:rsidR="003A4E4E" w:rsidRPr="009839C1" w:rsidRDefault="003A4E4E" w:rsidP="00EF1312">
            <w:pPr>
              <w:pStyle w:val="Tableheader"/>
              <w:rPr>
                <w:b/>
                <w:bCs/>
              </w:rPr>
            </w:pPr>
            <w:r w:rsidRPr="009839C1">
              <w:rPr>
                <w:b/>
                <w:bCs/>
              </w:rPr>
              <w:t>Delivery</w:t>
            </w:r>
          </w:p>
        </w:tc>
      </w:tr>
      <w:tr w:rsidR="003A4E4E" w14:paraId="1F2A722F" w14:textId="77777777" w:rsidTr="00EF1312">
        <w:trPr>
          <w:trHeight w:val="601"/>
        </w:trPr>
        <w:tc>
          <w:tcPr>
            <w:tcW w:w="1980" w:type="dxa"/>
            <w:hideMark/>
          </w:tcPr>
          <w:p w14:paraId="40F866EC" w14:textId="17D4DCF7" w:rsidR="003A4E4E" w:rsidRPr="00DD4CE5" w:rsidRDefault="003A4E4E" w:rsidP="00EF1312">
            <w:pPr>
              <w:pStyle w:val="Tabletext"/>
            </w:pPr>
            <w:r w:rsidRPr="00DD4CE5">
              <w:t>Non</w:t>
            </w:r>
            <w:r w:rsidR="00574CDE">
              <w:noBreakHyphen/>
            </w:r>
            <w:r w:rsidRPr="00DD4CE5">
              <w:t>HVHR</w:t>
            </w:r>
          </w:p>
        </w:tc>
        <w:tc>
          <w:tcPr>
            <w:tcW w:w="2484" w:type="dxa"/>
          </w:tcPr>
          <w:p w14:paraId="14914880" w14:textId="77777777" w:rsidR="003A4E4E" w:rsidRPr="00541EA6" w:rsidRDefault="003A4E4E" w:rsidP="00EF1312">
            <w:pPr>
              <w:pStyle w:val="Tabletext"/>
            </w:pPr>
            <w:r w:rsidRPr="00541EA6">
              <w:t xml:space="preserve">Milestone list </w:t>
            </w:r>
          </w:p>
          <w:p w14:paraId="24970508" w14:textId="605441D6" w:rsidR="003A4E4E" w:rsidRPr="00541EA6" w:rsidRDefault="003A4E4E" w:rsidP="00EF1312">
            <w:pPr>
              <w:pStyle w:val="Tabletext"/>
            </w:pPr>
            <w:r w:rsidRPr="00541EA6">
              <w:t xml:space="preserve">Forecast </w:t>
            </w:r>
            <w:r w:rsidR="00EF1312" w:rsidRPr="00541EA6">
              <w:t>end date</w:t>
            </w:r>
          </w:p>
          <w:p w14:paraId="50A8D607" w14:textId="77777777" w:rsidR="003A4E4E" w:rsidRPr="00541EA6" w:rsidRDefault="003A4E4E" w:rsidP="00EF1312">
            <w:pPr>
              <w:pStyle w:val="Tabletext"/>
            </w:pPr>
            <w:r w:rsidRPr="00541EA6">
              <w:t>Project Schedule</w:t>
            </w:r>
          </w:p>
        </w:tc>
        <w:tc>
          <w:tcPr>
            <w:tcW w:w="2765" w:type="dxa"/>
          </w:tcPr>
          <w:p w14:paraId="7827A760" w14:textId="77777777" w:rsidR="003A4E4E" w:rsidRPr="00541EA6" w:rsidRDefault="003A4E4E" w:rsidP="00EF1312">
            <w:pPr>
              <w:pStyle w:val="Tabletext"/>
            </w:pPr>
            <w:r w:rsidRPr="00541EA6">
              <w:t>Milestone list</w:t>
            </w:r>
          </w:p>
          <w:p w14:paraId="244D101A" w14:textId="77777777" w:rsidR="003A4E4E" w:rsidRPr="00541EA6" w:rsidRDefault="003A4E4E" w:rsidP="00EF1312">
            <w:pPr>
              <w:pStyle w:val="Tabletext"/>
            </w:pPr>
            <w:r w:rsidRPr="00541EA6">
              <w:t>Forecast end date</w:t>
            </w:r>
          </w:p>
          <w:p w14:paraId="3B6F8399" w14:textId="77777777" w:rsidR="003A4E4E" w:rsidRPr="00541EA6" w:rsidRDefault="003A4E4E" w:rsidP="00EF1312">
            <w:pPr>
              <w:pStyle w:val="Tabletext"/>
            </w:pPr>
            <w:r w:rsidRPr="00541EA6">
              <w:t>Approved end date</w:t>
            </w:r>
          </w:p>
          <w:p w14:paraId="4018495E" w14:textId="2D6B7644" w:rsidR="003A4E4E" w:rsidRPr="00541EA6" w:rsidRDefault="003A4E4E" w:rsidP="00EF1312">
            <w:pPr>
              <w:pStyle w:val="Tabletext"/>
            </w:pPr>
            <w:r w:rsidRPr="00541EA6">
              <w:t xml:space="preserve">Project </w:t>
            </w:r>
            <w:r w:rsidR="00CC6281" w:rsidRPr="00541EA6">
              <w:t>schedule</w:t>
            </w:r>
          </w:p>
        </w:tc>
        <w:tc>
          <w:tcPr>
            <w:tcW w:w="2269" w:type="dxa"/>
          </w:tcPr>
          <w:p w14:paraId="7EC36B3E" w14:textId="77777777" w:rsidR="003A4E4E" w:rsidRPr="00541EA6" w:rsidRDefault="003A4E4E" w:rsidP="00EF1312">
            <w:pPr>
              <w:pStyle w:val="Tabletext"/>
            </w:pPr>
            <w:r w:rsidRPr="00541EA6">
              <w:t>Milestone list</w:t>
            </w:r>
          </w:p>
          <w:p w14:paraId="29F63065" w14:textId="77777777" w:rsidR="003A4E4E" w:rsidRPr="00541EA6" w:rsidRDefault="003A4E4E" w:rsidP="00EF1312">
            <w:pPr>
              <w:pStyle w:val="Tabletext"/>
            </w:pPr>
            <w:r w:rsidRPr="00541EA6">
              <w:t>Forecast end date</w:t>
            </w:r>
          </w:p>
          <w:p w14:paraId="64AB6ABB" w14:textId="77777777" w:rsidR="003A4E4E" w:rsidRPr="00541EA6" w:rsidRDefault="003A4E4E" w:rsidP="00EF1312">
            <w:pPr>
              <w:pStyle w:val="Tabletext"/>
            </w:pPr>
            <w:r w:rsidRPr="00541EA6">
              <w:t>Approved end date</w:t>
            </w:r>
          </w:p>
        </w:tc>
      </w:tr>
      <w:tr w:rsidR="003A4E4E" w14:paraId="4C021AAE" w14:textId="77777777" w:rsidTr="00EF1312">
        <w:trPr>
          <w:trHeight w:val="376"/>
        </w:trPr>
        <w:tc>
          <w:tcPr>
            <w:tcW w:w="1980" w:type="dxa"/>
            <w:hideMark/>
          </w:tcPr>
          <w:p w14:paraId="3A6B3E48" w14:textId="7E506728" w:rsidR="003A4E4E" w:rsidRPr="00DD4CE5" w:rsidRDefault="003A4E4E" w:rsidP="00EF1312">
            <w:pPr>
              <w:pStyle w:val="Tabletext"/>
            </w:pPr>
            <w:r w:rsidRPr="00DD4CE5">
              <w:t>HVHR</w:t>
            </w:r>
            <w:r>
              <w:t xml:space="preserve"> </w:t>
            </w:r>
          </w:p>
        </w:tc>
        <w:tc>
          <w:tcPr>
            <w:tcW w:w="2484" w:type="dxa"/>
          </w:tcPr>
          <w:p w14:paraId="3F411564" w14:textId="545A04AE" w:rsidR="003A4E4E" w:rsidRPr="00541EA6" w:rsidRDefault="00AE05C8" w:rsidP="00EF1312">
            <w:pPr>
              <w:pStyle w:val="Tabletext"/>
            </w:pPr>
            <w:r w:rsidRPr="00AE05C8">
              <w:t>Non HVHR requirements and a Detailed Project Schedule</w:t>
            </w:r>
          </w:p>
        </w:tc>
        <w:tc>
          <w:tcPr>
            <w:tcW w:w="2765" w:type="dxa"/>
          </w:tcPr>
          <w:p w14:paraId="769D0927" w14:textId="5AB8488F" w:rsidR="003A4E4E" w:rsidRPr="00541EA6" w:rsidRDefault="00E40537" w:rsidP="00EF1312">
            <w:pPr>
              <w:pStyle w:val="Tabletext"/>
            </w:pPr>
            <w:r w:rsidRPr="00E40537">
              <w:t xml:space="preserve">Non HVHR requirements, a Detailed Project </w:t>
            </w:r>
            <w:proofErr w:type="gramStart"/>
            <w:r w:rsidRPr="00E40537">
              <w:t>Schedule</w:t>
            </w:r>
            <w:proofErr w:type="gramEnd"/>
            <w:r w:rsidRPr="00E40537">
              <w:t xml:space="preserve"> and a qualitative assessment</w:t>
            </w:r>
          </w:p>
        </w:tc>
        <w:tc>
          <w:tcPr>
            <w:tcW w:w="2269" w:type="dxa"/>
          </w:tcPr>
          <w:p w14:paraId="0505D67D" w14:textId="1A530D88" w:rsidR="003A4E4E" w:rsidRPr="00541EA6" w:rsidRDefault="00E40537" w:rsidP="00EF1312">
            <w:pPr>
              <w:pStyle w:val="Tabletext"/>
            </w:pPr>
            <w:r w:rsidRPr="00E40537">
              <w:t xml:space="preserve">Non HVHR </w:t>
            </w:r>
            <w:proofErr w:type="gramStart"/>
            <w:r w:rsidRPr="00E40537">
              <w:t>requirements,  a</w:t>
            </w:r>
            <w:proofErr w:type="gramEnd"/>
            <w:r w:rsidRPr="00E40537">
              <w:t xml:space="preserve"> qualitative assessment and earned value in line with Government policy</w:t>
            </w:r>
          </w:p>
        </w:tc>
      </w:tr>
    </w:tbl>
    <w:p w14:paraId="5FECECDA" w14:textId="43DB7E0F" w:rsidR="003A4E4E" w:rsidRDefault="003A4E4E" w:rsidP="003A4E4E">
      <w:pPr>
        <w:pStyle w:val="Heading3numbered"/>
      </w:pPr>
      <w:bookmarkStart w:id="600" w:name="_Toc45044876"/>
      <w:bookmarkStart w:id="601" w:name="_Ref58424808"/>
      <w:bookmarkStart w:id="602" w:name="_Ref58510587"/>
      <w:bookmarkStart w:id="603" w:name="_Ref58510624"/>
      <w:bookmarkStart w:id="604" w:name="_Ref58513222"/>
      <w:bookmarkStart w:id="605" w:name="_Ref58513334"/>
      <w:bookmarkStart w:id="606" w:name="_Toc60835023"/>
      <w:bookmarkStart w:id="607" w:name="_Toc79074457"/>
      <w:r>
        <w:lastRenderedPageBreak/>
        <w:t xml:space="preserve">Prerequisites for </w:t>
      </w:r>
      <w:r w:rsidR="00EF1312">
        <w:t>time management</w:t>
      </w:r>
      <w:bookmarkEnd w:id="600"/>
      <w:bookmarkEnd w:id="601"/>
      <w:bookmarkEnd w:id="602"/>
      <w:bookmarkEnd w:id="603"/>
      <w:bookmarkEnd w:id="604"/>
      <w:bookmarkEnd w:id="605"/>
      <w:bookmarkEnd w:id="606"/>
      <w:bookmarkEnd w:id="607"/>
    </w:p>
    <w:p w14:paraId="1F475052" w14:textId="0FEAA51C" w:rsidR="003A4E4E" w:rsidRPr="007B3400" w:rsidRDefault="003A4E4E" w:rsidP="003A4E4E">
      <w:pPr>
        <w:pStyle w:val="Heading4"/>
      </w:pPr>
      <w:r w:rsidRPr="007B3400">
        <w:t>Basis of Schedule</w:t>
      </w:r>
    </w:p>
    <w:p w14:paraId="0DE12D90" w14:textId="6012AB66" w:rsidR="003A4E4E" w:rsidRPr="005D30D1" w:rsidRDefault="003A4E4E" w:rsidP="00CC6281">
      <w:pPr>
        <w:keepNext/>
      </w:pPr>
      <w:r w:rsidRPr="005D30D1">
        <w:rPr>
          <w:bCs/>
        </w:rPr>
        <w:t xml:space="preserve">The </w:t>
      </w:r>
      <w:r w:rsidR="00EF1312" w:rsidRPr="007B3400">
        <w:t xml:space="preserve">Basis of Schedule </w:t>
      </w:r>
      <w:r w:rsidR="00EF1312">
        <w:t>(</w:t>
      </w:r>
      <w:r w:rsidRPr="005D30D1">
        <w:rPr>
          <w:bCs/>
        </w:rPr>
        <w:t>BoS</w:t>
      </w:r>
      <w:r w:rsidR="00EF1312">
        <w:rPr>
          <w:bCs/>
        </w:rPr>
        <w:t>)</w:t>
      </w:r>
      <w:r>
        <w:rPr>
          <w:bCs/>
        </w:rPr>
        <w:t xml:space="preserve"> is</w:t>
      </w:r>
      <w:r w:rsidRPr="005D30D1">
        <w:rPr>
          <w:bCs/>
        </w:rPr>
        <w:t xml:space="preserve"> updated as the project progresses and should </w:t>
      </w:r>
      <w:r>
        <w:rPr>
          <w:bCs/>
        </w:rPr>
        <w:t>include</w:t>
      </w:r>
      <w:r w:rsidRPr="005D30D1">
        <w:rPr>
          <w:bCs/>
        </w:rPr>
        <w:t>:</w:t>
      </w:r>
    </w:p>
    <w:p w14:paraId="129DA3A3" w14:textId="77777777" w:rsidR="003A4E4E" w:rsidRDefault="003A4E4E" w:rsidP="00EF1312">
      <w:pPr>
        <w:pStyle w:val="Bullet1"/>
      </w:pPr>
      <w:r w:rsidRPr="005D30D1">
        <w:rPr>
          <w:b/>
        </w:rPr>
        <w:t>Project scope</w:t>
      </w:r>
      <w:r w:rsidRPr="00341EDD">
        <w:rPr>
          <w:b/>
        </w:rPr>
        <w:t>:</w:t>
      </w:r>
      <w:r w:rsidRPr="005D30D1">
        <w:t xml:space="preserve"> </w:t>
      </w:r>
      <w:r>
        <w:t>T</w:t>
      </w:r>
      <w:r w:rsidRPr="005D30D1">
        <w:t xml:space="preserve">he BoS should </w:t>
      </w:r>
      <w:r>
        <w:t>summarise d</w:t>
      </w:r>
      <w:r w:rsidRPr="005D30D1">
        <w:t xml:space="preserve">etails </w:t>
      </w:r>
      <w:r>
        <w:t xml:space="preserve">relevant to the schedule </w:t>
      </w:r>
      <w:r w:rsidRPr="005D30D1">
        <w:t xml:space="preserve">and link to </w:t>
      </w:r>
      <w:r>
        <w:t xml:space="preserve">other </w:t>
      </w:r>
      <w:r w:rsidRPr="005D30D1">
        <w:t>document</w:t>
      </w:r>
      <w:r>
        <w:t>s (to minimise repeating information)</w:t>
      </w:r>
      <w:r w:rsidRPr="005D30D1">
        <w:t xml:space="preserve">. As the project </w:t>
      </w:r>
      <w:r>
        <w:t>progresses</w:t>
      </w:r>
      <w:r w:rsidRPr="005D30D1">
        <w:t>, this should be updated</w:t>
      </w:r>
      <w:r>
        <w:t xml:space="preserve"> (for example, as per</w:t>
      </w:r>
      <w:r w:rsidRPr="005D30D1">
        <w:t xml:space="preserve"> the detailed </w:t>
      </w:r>
      <w:r>
        <w:t>WBS as discussed below).</w:t>
      </w:r>
      <w:r>
        <w:rPr>
          <w:rStyle w:val="Hyperlink"/>
        </w:rPr>
        <w:t xml:space="preserve"> </w:t>
      </w:r>
    </w:p>
    <w:p w14:paraId="449B7224" w14:textId="79A77482" w:rsidR="003A4E4E" w:rsidRPr="005D30D1" w:rsidRDefault="003A4E4E" w:rsidP="00EF1312">
      <w:pPr>
        <w:pStyle w:val="Bullet1"/>
      </w:pPr>
      <w:r w:rsidRPr="005D30D1">
        <w:rPr>
          <w:b/>
        </w:rPr>
        <w:t>Schedule purpose and integration</w:t>
      </w:r>
      <w:r>
        <w:rPr>
          <w:b/>
          <w:bCs/>
        </w:rPr>
        <w:t>:</w:t>
      </w:r>
      <w:r w:rsidRPr="005D30D1">
        <w:t xml:space="preserve"> </w:t>
      </w:r>
      <w:r>
        <w:t xml:space="preserve">Details </w:t>
      </w:r>
      <w:r w:rsidRPr="005D30D1">
        <w:t>how schedules from various parties (</w:t>
      </w:r>
      <w:proofErr w:type="gramStart"/>
      <w:r w:rsidRPr="005D30D1">
        <w:t>e.g.</w:t>
      </w:r>
      <w:proofErr w:type="gramEnd"/>
      <w:r w:rsidR="00EF1312">
        <w:rPr>
          <w:rFonts w:ascii="Calibri" w:hAnsi="Calibri"/>
        </w:rPr>
        <w:t> </w:t>
      </w:r>
      <w:r w:rsidRPr="005D30D1">
        <w:t xml:space="preserve">subcontractors) will be integrated, </w:t>
      </w:r>
      <w:r>
        <w:t xml:space="preserve">who has access and how information will be disseminated </w:t>
      </w:r>
      <w:r w:rsidRPr="005D30D1">
        <w:t xml:space="preserve">and </w:t>
      </w:r>
      <w:r>
        <w:t xml:space="preserve">key accountabilities and responsibilities (including </w:t>
      </w:r>
      <w:r w:rsidRPr="005D30D1">
        <w:t xml:space="preserve">contact </w:t>
      </w:r>
      <w:r>
        <w:t>details)</w:t>
      </w:r>
      <w:r w:rsidRPr="005D30D1">
        <w:t>.</w:t>
      </w:r>
    </w:p>
    <w:p w14:paraId="1A76A553" w14:textId="6E913628" w:rsidR="003A4E4E" w:rsidRPr="005D30D1" w:rsidRDefault="003A4E4E" w:rsidP="00EF1312">
      <w:pPr>
        <w:pStyle w:val="Bullet1"/>
      </w:pPr>
      <w:r w:rsidRPr="005D30D1">
        <w:rPr>
          <w:b/>
        </w:rPr>
        <w:t xml:space="preserve">Period of </w:t>
      </w:r>
      <w:r w:rsidR="00EF1312" w:rsidRPr="005D30D1">
        <w:rPr>
          <w:b/>
        </w:rPr>
        <w:t>performance, key dates and constraints</w:t>
      </w:r>
      <w:r w:rsidR="00EF1312" w:rsidRPr="00341EDD">
        <w:rPr>
          <w:b/>
          <w:bCs/>
        </w:rPr>
        <w:t>:</w:t>
      </w:r>
      <w:r w:rsidR="00EF1312" w:rsidRPr="005D30D1">
        <w:t xml:space="preserve"> </w:t>
      </w:r>
      <w:r w:rsidR="00EF1312">
        <w:t xml:space="preserve">Includes </w:t>
      </w:r>
      <w:r>
        <w:t>key project milestones (</w:t>
      </w:r>
      <w:proofErr w:type="gramStart"/>
      <w:r>
        <w:t>e.g.</w:t>
      </w:r>
      <w:proofErr w:type="gramEnd"/>
      <w:r>
        <w:t xml:space="preserve"> p</w:t>
      </w:r>
      <w:r w:rsidRPr="005D30D1">
        <w:t xml:space="preserve">rojected start, end and </w:t>
      </w:r>
      <w:r>
        <w:t xml:space="preserve">others </w:t>
      </w:r>
      <w:r w:rsidRPr="005D30D1">
        <w:t>such as interface and regulatory compliance dates</w:t>
      </w:r>
      <w:r>
        <w:t>)</w:t>
      </w:r>
      <w:r w:rsidRPr="005D30D1">
        <w:t xml:space="preserve">. Constraints should highlight risks that may impact the schedule </w:t>
      </w:r>
      <w:proofErr w:type="gramStart"/>
      <w:r w:rsidRPr="005D30D1">
        <w:t>e.g.</w:t>
      </w:r>
      <w:proofErr w:type="gramEnd"/>
      <w:r w:rsidRPr="005D30D1">
        <w:t xml:space="preserve"> limited availability of equipment or areas of the site.</w:t>
      </w:r>
    </w:p>
    <w:p w14:paraId="54B11740" w14:textId="77777777" w:rsidR="003A4E4E" w:rsidRPr="005D30D1" w:rsidRDefault="003A4E4E" w:rsidP="00EF1312">
      <w:pPr>
        <w:pStyle w:val="Bullet1"/>
      </w:pPr>
      <w:r w:rsidRPr="005D30D1">
        <w:rPr>
          <w:b/>
        </w:rPr>
        <w:t>Schedule duration basis</w:t>
      </w:r>
      <w:r w:rsidRPr="00341EDD">
        <w:rPr>
          <w:b/>
          <w:bCs/>
        </w:rPr>
        <w:t>:</w:t>
      </w:r>
      <w:r w:rsidRPr="005D30D1">
        <w:t xml:space="preserve"> Descr</w:t>
      </w:r>
      <w:r>
        <w:t xml:space="preserve">ibes the </w:t>
      </w:r>
      <w:r w:rsidRPr="005D30D1">
        <w:t xml:space="preserve">process </w:t>
      </w:r>
      <w:r>
        <w:t xml:space="preserve">used to </w:t>
      </w:r>
      <w:r w:rsidRPr="005D30D1">
        <w:t>estimat</w:t>
      </w:r>
      <w:r>
        <w:t>e</w:t>
      </w:r>
      <w:r w:rsidRPr="005D30D1">
        <w:t xml:space="preserve"> activity durations. </w:t>
      </w:r>
    </w:p>
    <w:p w14:paraId="28D5D1A3" w14:textId="1089B762" w:rsidR="003A4E4E" w:rsidRPr="005D30D1" w:rsidRDefault="003A4E4E" w:rsidP="00EF1312">
      <w:pPr>
        <w:pStyle w:val="Bullet1"/>
      </w:pPr>
      <w:r w:rsidRPr="005D30D1">
        <w:rPr>
          <w:b/>
        </w:rPr>
        <w:t xml:space="preserve">Critical </w:t>
      </w:r>
      <w:r w:rsidR="00EF1312" w:rsidRPr="005D30D1">
        <w:rPr>
          <w:b/>
        </w:rPr>
        <w:t>path</w:t>
      </w:r>
      <w:r w:rsidRPr="00341EDD">
        <w:rPr>
          <w:b/>
          <w:bCs/>
        </w:rPr>
        <w:t>:</w:t>
      </w:r>
      <w:r w:rsidRPr="005D30D1">
        <w:t xml:space="preserve"> Descri</w:t>
      </w:r>
      <w:r>
        <w:t>bes</w:t>
      </w:r>
      <w:r w:rsidRPr="005D30D1">
        <w:t xml:space="preserve"> the schedule’s critical path(s)</w:t>
      </w:r>
      <w:r>
        <w:t xml:space="preserve"> (</w:t>
      </w:r>
      <w:r w:rsidR="00183EAF">
        <w:t xml:space="preserve">see </w:t>
      </w:r>
      <w:r>
        <w:t>below).</w:t>
      </w:r>
    </w:p>
    <w:p w14:paraId="2DD81675" w14:textId="77777777" w:rsidR="003A4E4E" w:rsidRPr="005D30D1" w:rsidRDefault="003A4E4E" w:rsidP="00EF1312">
      <w:pPr>
        <w:pStyle w:val="Bullet1"/>
      </w:pPr>
      <w:r>
        <w:rPr>
          <w:b/>
        </w:rPr>
        <w:t>Delivery</w:t>
      </w:r>
      <w:r w:rsidRPr="005D30D1">
        <w:rPr>
          <w:b/>
        </w:rPr>
        <w:t xml:space="preserve"> plan and resource usage</w:t>
      </w:r>
      <w:r w:rsidRPr="00341EDD">
        <w:rPr>
          <w:b/>
          <w:bCs/>
        </w:rPr>
        <w:t>:</w:t>
      </w:r>
      <w:r w:rsidRPr="005D30D1">
        <w:t xml:space="preserve"> Descri</w:t>
      </w:r>
      <w:r>
        <w:t>bes</w:t>
      </w:r>
      <w:r w:rsidRPr="005D30D1">
        <w:t xml:space="preserve"> the type of work (</w:t>
      </w:r>
      <w:proofErr w:type="gramStart"/>
      <w:r w:rsidRPr="005D30D1">
        <w:t>e.g.</w:t>
      </w:r>
      <w:proofErr w:type="gramEnd"/>
      <w:r w:rsidRPr="005D30D1">
        <w:t xml:space="preserve"> expansion project), and how the project will be </w:t>
      </w:r>
      <w:r>
        <w:t xml:space="preserve">delivered, including </w:t>
      </w:r>
      <w:r w:rsidRPr="005D30D1">
        <w:t xml:space="preserve">resourcing, contracting and performance strategies, </w:t>
      </w:r>
      <w:r>
        <w:t>and other items that may</w:t>
      </w:r>
      <w:r w:rsidRPr="005D30D1">
        <w:t xml:space="preserve"> affect the schedule, e.g. working hours/overtime, calendars/holidays, planned </w:t>
      </w:r>
      <w:r>
        <w:t>disruptions</w:t>
      </w:r>
      <w:r w:rsidRPr="005D30D1">
        <w:t>, options to accelerate, etc.</w:t>
      </w:r>
    </w:p>
    <w:p w14:paraId="55E261D7" w14:textId="4DB6A487" w:rsidR="003A4E4E" w:rsidRPr="005D30D1" w:rsidRDefault="003A4E4E" w:rsidP="00EF1312">
      <w:pPr>
        <w:pStyle w:val="Bullet1"/>
      </w:pPr>
      <w:r>
        <w:rPr>
          <w:b/>
        </w:rPr>
        <w:t xml:space="preserve">Schedule </w:t>
      </w:r>
      <w:r w:rsidR="00EF1312" w:rsidRPr="005D30D1">
        <w:rPr>
          <w:b/>
        </w:rPr>
        <w:t>risks</w:t>
      </w:r>
      <w:r w:rsidRPr="008E2C30">
        <w:rPr>
          <w:b/>
          <w:bCs/>
        </w:rPr>
        <w:t>:</w:t>
      </w:r>
      <w:r w:rsidRPr="005D30D1">
        <w:t xml:space="preserve"> Summary of schedule threats and opportunities</w:t>
      </w:r>
      <w:r>
        <w:t xml:space="preserve">, such as </w:t>
      </w:r>
      <w:r w:rsidRPr="005D30D1">
        <w:t>site access, labour availability, weather, and project complexity.</w:t>
      </w:r>
    </w:p>
    <w:p w14:paraId="68D05F0D" w14:textId="4115DB53" w:rsidR="003A4E4E" w:rsidRPr="005D30D1" w:rsidRDefault="003A4E4E" w:rsidP="00EF1312">
      <w:pPr>
        <w:pStyle w:val="Bullet1"/>
      </w:pPr>
      <w:r w:rsidRPr="005D30D1">
        <w:rPr>
          <w:b/>
        </w:rPr>
        <w:t xml:space="preserve">Schedule </w:t>
      </w:r>
      <w:r w:rsidR="00EF1312">
        <w:rPr>
          <w:b/>
        </w:rPr>
        <w:t>float</w:t>
      </w:r>
      <w:r w:rsidRPr="008E2C30">
        <w:rPr>
          <w:b/>
          <w:bCs/>
        </w:rPr>
        <w:t>:</w:t>
      </w:r>
      <w:r w:rsidRPr="005D30D1">
        <w:rPr>
          <w:b/>
        </w:rPr>
        <w:t xml:space="preserve"> </w:t>
      </w:r>
      <w:r>
        <w:t>Describes the basis and analysis for the s</w:t>
      </w:r>
      <w:r w:rsidRPr="005D30D1">
        <w:t xml:space="preserve">chedule </w:t>
      </w:r>
      <w:r>
        <w:t>float</w:t>
      </w:r>
      <w:r w:rsidRPr="005D30D1">
        <w:t xml:space="preserve"> </w:t>
      </w:r>
      <w:r>
        <w:t>a</w:t>
      </w:r>
      <w:r w:rsidRPr="005D30D1">
        <w:t>s expressed either as a period, or the expected cost required to mitigate schedule risk.</w:t>
      </w:r>
    </w:p>
    <w:p w14:paraId="1CDB6FC9" w14:textId="5883A691" w:rsidR="003A4E4E" w:rsidRPr="005D30D1" w:rsidRDefault="003A4E4E" w:rsidP="00EF1312">
      <w:pPr>
        <w:pStyle w:val="Bullet1"/>
      </w:pPr>
      <w:r w:rsidRPr="005D30D1">
        <w:rPr>
          <w:b/>
        </w:rPr>
        <w:t xml:space="preserve">Contributors, </w:t>
      </w:r>
      <w:proofErr w:type="gramStart"/>
      <w:r w:rsidR="00EF1312" w:rsidRPr="005D30D1">
        <w:rPr>
          <w:b/>
        </w:rPr>
        <w:t>assumptions</w:t>
      </w:r>
      <w:proofErr w:type="gramEnd"/>
      <w:r w:rsidR="00EF1312" w:rsidRPr="005D30D1">
        <w:rPr>
          <w:b/>
        </w:rPr>
        <w:t xml:space="preserve"> and exclusions</w:t>
      </w:r>
      <w:r w:rsidRPr="008E2C30">
        <w:rPr>
          <w:b/>
          <w:bCs/>
        </w:rPr>
        <w:t>:</w:t>
      </w:r>
      <w:r w:rsidRPr="005D30D1">
        <w:rPr>
          <w:b/>
        </w:rPr>
        <w:t xml:space="preserve"> </w:t>
      </w:r>
      <w:r w:rsidRPr="005D30D1">
        <w:t>Contributors to the schedule development and review, what assumptions/data was provided (and by whom).</w:t>
      </w:r>
    </w:p>
    <w:p w14:paraId="295C2160" w14:textId="77777777" w:rsidR="003A4E4E" w:rsidRPr="005D30D1" w:rsidRDefault="003A4E4E" w:rsidP="003A4E4E">
      <w:pPr>
        <w:spacing w:before="0"/>
        <w:jc w:val="both"/>
        <w:rPr>
          <w:bCs/>
        </w:rPr>
      </w:pPr>
      <w:r>
        <w:rPr>
          <w:bCs/>
        </w:rPr>
        <w:t xml:space="preserve">The PDDD details the definition </w:t>
      </w:r>
      <w:r w:rsidRPr="005D30D1">
        <w:rPr>
          <w:bCs/>
        </w:rPr>
        <w:t xml:space="preserve">required </w:t>
      </w:r>
      <w:r>
        <w:rPr>
          <w:bCs/>
        </w:rPr>
        <w:t>of the</w:t>
      </w:r>
      <w:r w:rsidRPr="005D30D1">
        <w:rPr>
          <w:bCs/>
        </w:rPr>
        <w:t xml:space="preserve"> BoS and Baseline Schedule at each investment stage.</w:t>
      </w:r>
    </w:p>
    <w:p w14:paraId="626B255C" w14:textId="23A49D47" w:rsidR="003A4E4E" w:rsidRPr="003360C4" w:rsidRDefault="003A4E4E" w:rsidP="00EF1312">
      <w:pPr>
        <w:pStyle w:val="Heading4"/>
      </w:pPr>
      <w:r>
        <w:t xml:space="preserve">Critical </w:t>
      </w:r>
      <w:r w:rsidR="00EF1312">
        <w:t>path analysis</w:t>
      </w:r>
    </w:p>
    <w:p w14:paraId="438513F6" w14:textId="61DD2BC1" w:rsidR="003A4E4E" w:rsidRDefault="003A4E4E" w:rsidP="003A4E4E">
      <w:r>
        <w:t xml:space="preserve">The </w:t>
      </w:r>
      <w:r w:rsidR="00EF1312">
        <w:t xml:space="preserve">critical path </w:t>
      </w:r>
      <w:r w:rsidRPr="00324DC9">
        <w:t xml:space="preserve">is the </w:t>
      </w:r>
      <w:r>
        <w:t>most extended</w:t>
      </w:r>
      <w:r w:rsidRPr="00324DC9">
        <w:t xml:space="preserve"> continuous sequen</w:t>
      </w:r>
      <w:r>
        <w:t xml:space="preserve">ce (or sequences) of activities in a schedule. Analysis of </w:t>
      </w:r>
      <w:r w:rsidRPr="009A3D42">
        <w:t>project activities</w:t>
      </w:r>
      <w:r>
        <w:t xml:space="preserve"> is necessary to build the schedule and determine the critical path</w:t>
      </w:r>
      <w:r w:rsidRPr="009A3D42">
        <w:t>.</w:t>
      </w:r>
      <w:r w:rsidRPr="00324DC9">
        <w:t xml:space="preserve"> The </w:t>
      </w:r>
      <w:r>
        <w:t>schedule</w:t>
      </w:r>
      <w:r w:rsidRPr="00324DC9">
        <w:t xml:space="preserve"> should be examined to identify </w:t>
      </w:r>
      <w:r>
        <w:t>high</w:t>
      </w:r>
      <w:r w:rsidR="00574CDE">
        <w:noBreakHyphen/>
      </w:r>
      <w:r>
        <w:t xml:space="preserve">priority processes and interfaces in the </w:t>
      </w:r>
      <w:proofErr w:type="gramStart"/>
      <w:r>
        <w:t>project, and</w:t>
      </w:r>
      <w:proofErr w:type="gramEnd"/>
      <w:r>
        <w:t xml:space="preserve"> prioritise completion of activities</w:t>
      </w:r>
      <w:r w:rsidRPr="00324DC9">
        <w:t xml:space="preserve"> </w:t>
      </w:r>
      <w:r>
        <w:t xml:space="preserve">to optimise </w:t>
      </w:r>
      <w:r w:rsidRPr="00324DC9">
        <w:t xml:space="preserve">the critical path and the </w:t>
      </w:r>
      <w:r>
        <w:t xml:space="preserve">overall </w:t>
      </w:r>
      <w:r w:rsidRPr="00324DC9">
        <w:t xml:space="preserve">project completion date. </w:t>
      </w:r>
    </w:p>
    <w:p w14:paraId="635BA087" w14:textId="64ADAC05" w:rsidR="003A4E4E" w:rsidRPr="00324DC9" w:rsidRDefault="003A4E4E" w:rsidP="00EF1312">
      <w:pPr>
        <w:keepNext/>
      </w:pPr>
      <w:r w:rsidRPr="00324DC9">
        <w:lastRenderedPageBreak/>
        <w:t xml:space="preserve">The </w:t>
      </w:r>
      <w:r w:rsidR="00EF1312" w:rsidRPr="00324DC9">
        <w:t xml:space="preserve">critical path </w:t>
      </w:r>
      <w:r w:rsidRPr="00324DC9">
        <w:t>is not constant</w:t>
      </w:r>
      <w:r>
        <w:t xml:space="preserve"> as the project progresses.</w:t>
      </w:r>
      <w:r w:rsidRPr="00324DC9">
        <w:t xml:space="preserve"> </w:t>
      </w:r>
      <w:r>
        <w:t>A</w:t>
      </w:r>
      <w:r w:rsidRPr="00324DC9">
        <w:t xml:space="preserve">ctivities </w:t>
      </w:r>
      <w:r>
        <w:t>may be</w:t>
      </w:r>
      <w:r w:rsidRPr="00324DC9">
        <w:t xml:space="preserve"> delayed, finish early, or </w:t>
      </w:r>
      <w:r>
        <w:t xml:space="preserve">become </w:t>
      </w:r>
      <w:r w:rsidRPr="00324DC9">
        <w:t>out of sequence</w:t>
      </w:r>
      <w:r>
        <w:t>,</w:t>
      </w:r>
      <w:r w:rsidRPr="00324DC9">
        <w:t xml:space="preserve"> </w:t>
      </w:r>
      <w:r>
        <w:t xml:space="preserve">resulting in </w:t>
      </w:r>
      <w:r w:rsidRPr="00324DC9">
        <w:t>critical activities becom</w:t>
      </w:r>
      <w:r>
        <w:t>ing</w:t>
      </w:r>
      <w:r w:rsidRPr="00324DC9">
        <w:t xml:space="preserve"> noncritical </w:t>
      </w:r>
      <w:r>
        <w:t>and vice</w:t>
      </w:r>
      <w:r w:rsidR="00574CDE">
        <w:noBreakHyphen/>
      </w:r>
      <w:r>
        <w:t>versa</w:t>
      </w:r>
      <w:r w:rsidRPr="00324DC9">
        <w:t xml:space="preserve">. </w:t>
      </w:r>
      <w:r>
        <w:t>A</w:t>
      </w:r>
      <w:r w:rsidRPr="00324DC9">
        <w:t xml:space="preserve">ctivities </w:t>
      </w:r>
      <w:r>
        <w:t xml:space="preserve">are classified as </w:t>
      </w:r>
      <w:r w:rsidRPr="00324DC9">
        <w:t>critical</w:t>
      </w:r>
      <w:r>
        <w:t xml:space="preserve"> if they affect </w:t>
      </w:r>
      <w:r w:rsidRPr="00324DC9">
        <w:t xml:space="preserve">the project completion date. </w:t>
      </w:r>
      <w:r>
        <w:t xml:space="preserve">Accurate identification of the critical path can be assisted by considering </w:t>
      </w:r>
      <w:r w:rsidR="00EF1312" w:rsidRPr="00324DC9">
        <w:t>d</w:t>
      </w:r>
      <w:r w:rsidR="00EF1312">
        <w:t>ate constraints, lags, and leads</w:t>
      </w:r>
      <w:r>
        <w:t>:</w:t>
      </w:r>
    </w:p>
    <w:p w14:paraId="4D2A44EB" w14:textId="0F47C6C5" w:rsidR="003A4E4E" w:rsidRPr="005B45E2" w:rsidRDefault="003A4E4E" w:rsidP="00EF1312">
      <w:pPr>
        <w:pStyle w:val="Bullet1"/>
      </w:pPr>
      <w:r w:rsidRPr="005B45E2">
        <w:rPr>
          <w:b/>
        </w:rPr>
        <w:t xml:space="preserve">Date </w:t>
      </w:r>
      <w:r w:rsidR="0068797D">
        <w:rPr>
          <w:b/>
        </w:rPr>
        <w:t>c</w:t>
      </w:r>
      <w:r w:rsidR="0068797D" w:rsidRPr="005B45E2">
        <w:rPr>
          <w:b/>
        </w:rPr>
        <w:t xml:space="preserve">onstraints </w:t>
      </w:r>
      <w:r w:rsidRPr="00324DC9">
        <w:t xml:space="preserve">can be put on an activity’s start or finish date and </w:t>
      </w:r>
      <w:r>
        <w:t>can</w:t>
      </w:r>
      <w:r w:rsidRPr="00324DC9">
        <w:t xml:space="preserve"> override </w:t>
      </w:r>
      <w:r>
        <w:t>these dates. They</w:t>
      </w:r>
      <w:r w:rsidRPr="00324DC9">
        <w:t xml:space="preserve"> are </w:t>
      </w:r>
      <w:r w:rsidRPr="00EF1312">
        <w:t>most</w:t>
      </w:r>
      <w:r w:rsidRPr="00324DC9">
        <w:t xml:space="preserve"> often used when external events influence the project schedule, such as the availability of </w:t>
      </w:r>
      <w:r>
        <w:t>critical resources or access to the site</w:t>
      </w:r>
      <w:r w:rsidRPr="00324DC9">
        <w:t>.</w:t>
      </w:r>
    </w:p>
    <w:p w14:paraId="69A2B818" w14:textId="77777777" w:rsidR="003A4E4E" w:rsidRPr="005B45E2" w:rsidRDefault="003A4E4E" w:rsidP="00EF1312">
      <w:pPr>
        <w:pStyle w:val="Bullet1"/>
      </w:pPr>
      <w:r w:rsidRPr="005B45E2">
        <w:rPr>
          <w:b/>
        </w:rPr>
        <w:t>Lag</w:t>
      </w:r>
      <w:r w:rsidRPr="00324DC9">
        <w:t xml:space="preserve"> describes the </w:t>
      </w:r>
      <w:r>
        <w:t>delay time between the first and second activities</w:t>
      </w:r>
      <w:r w:rsidRPr="00324DC9">
        <w:t>. A time lag delays the start date of the successor activity</w:t>
      </w:r>
      <w:r>
        <w:t>.</w:t>
      </w:r>
      <w:r w:rsidRPr="00324DC9">
        <w:t xml:space="preserve"> </w:t>
      </w:r>
    </w:p>
    <w:p w14:paraId="227D70EC" w14:textId="77777777" w:rsidR="003A4E4E" w:rsidRPr="005B45E2" w:rsidRDefault="003A4E4E" w:rsidP="00EF1312">
      <w:pPr>
        <w:pStyle w:val="Bullet1"/>
      </w:pPr>
      <w:r w:rsidRPr="005B45E2">
        <w:rPr>
          <w:b/>
        </w:rPr>
        <w:t>Lead</w:t>
      </w:r>
      <w:r w:rsidRPr="00324DC9">
        <w:t xml:space="preserve"> </w:t>
      </w:r>
      <w:r>
        <w:t>refers to an</w:t>
      </w:r>
      <w:r w:rsidRPr="00324DC9">
        <w:t xml:space="preserve"> activity</w:t>
      </w:r>
      <w:r>
        <w:t xml:space="preserve"> starting when</w:t>
      </w:r>
      <w:r w:rsidRPr="00324DC9">
        <w:t xml:space="preserve"> the </w:t>
      </w:r>
      <w:r>
        <w:t xml:space="preserve">predecessor </w:t>
      </w:r>
      <w:r w:rsidRPr="00324DC9">
        <w:t xml:space="preserve">activity </w:t>
      </w:r>
      <w:r>
        <w:t>is still running, resulting in an overlap between the two activities</w:t>
      </w:r>
      <w:r w:rsidRPr="00324DC9">
        <w:t>. Lead is also known as ‘negative lag’</w:t>
      </w:r>
      <w:r>
        <w:t xml:space="preserve"> and is</w:t>
      </w:r>
      <w:r w:rsidRPr="00324DC9">
        <w:t xml:space="preserve"> </w:t>
      </w:r>
      <w:r w:rsidRPr="00D63A39">
        <w:t>used</w:t>
      </w:r>
      <w:r w:rsidRPr="00324DC9">
        <w:t xml:space="preserve"> </w:t>
      </w:r>
      <w:r>
        <w:t>to compress the schedule</w:t>
      </w:r>
      <w:r w:rsidRPr="00324DC9">
        <w:t xml:space="preserve">. However, </w:t>
      </w:r>
      <w:r>
        <w:t xml:space="preserve">the use of </w:t>
      </w:r>
      <w:r w:rsidRPr="00324DC9">
        <w:t>lead</w:t>
      </w:r>
      <w:r>
        <w:t xml:space="preserve"> times can complicate the schedule logic;</w:t>
      </w:r>
      <w:r w:rsidRPr="00324DC9">
        <w:t xml:space="preserve"> </w:t>
      </w:r>
      <w:r>
        <w:t>simplifying</w:t>
      </w:r>
      <w:r w:rsidRPr="00324DC9">
        <w:t xml:space="preserve"> </w:t>
      </w:r>
      <w:r>
        <w:t xml:space="preserve">such </w:t>
      </w:r>
      <w:r w:rsidRPr="00324DC9">
        <w:t xml:space="preserve">activities </w:t>
      </w:r>
      <w:r>
        <w:t>can be achieved by creating t</w:t>
      </w:r>
      <w:r w:rsidRPr="00324DC9">
        <w:t xml:space="preserve">wo </w:t>
      </w:r>
      <w:r>
        <w:t>simultaneous activities, with one of the activities</w:t>
      </w:r>
      <w:r w:rsidRPr="00324DC9">
        <w:t xml:space="preserve"> being longer</w:t>
      </w:r>
      <w:r>
        <w:t xml:space="preserve"> or </w:t>
      </w:r>
      <w:r w:rsidRPr="00324DC9">
        <w:t xml:space="preserve">shorter. </w:t>
      </w:r>
    </w:p>
    <w:p w14:paraId="4161DF68" w14:textId="6A775743" w:rsidR="003A4E4E" w:rsidRPr="00D051FE" w:rsidRDefault="003A4E4E" w:rsidP="00EF1312">
      <w:pPr>
        <w:pStyle w:val="Caption"/>
      </w:pPr>
      <w:bookmarkStart w:id="608" w:name="_Toc60834983"/>
      <w:bookmarkStart w:id="609" w:name="_Toc78962142"/>
      <w:r>
        <w:t xml:space="preserve">Figure </w:t>
      </w:r>
      <w:r>
        <w:fldChar w:fldCharType="begin"/>
      </w:r>
      <w:r>
        <w:instrText>SEQ Figure \* ARABIC</w:instrText>
      </w:r>
      <w:r>
        <w:fldChar w:fldCharType="separate"/>
      </w:r>
      <w:r w:rsidR="00CB26FC">
        <w:rPr>
          <w:noProof/>
        </w:rPr>
        <w:t>12</w:t>
      </w:r>
      <w:r>
        <w:fldChar w:fldCharType="end"/>
      </w:r>
      <w:r>
        <w:t xml:space="preserve"> – Example of a simplified critical path</w:t>
      </w:r>
      <w:bookmarkEnd w:id="608"/>
      <w:bookmarkEnd w:id="609"/>
    </w:p>
    <w:p w14:paraId="65157DAD" w14:textId="30E0E571" w:rsidR="003B02AB" w:rsidRDefault="003B02AB" w:rsidP="009839C1">
      <w:r>
        <w:object w:dxaOrig="8011" w:dyaOrig="4470" w14:anchorId="7345ADBF">
          <v:shape id="_x0000_i1032" type="#_x0000_t75" style="width:352.5pt;height:197.55pt" o:ole="">
            <v:imagedata r:id="rId46" o:title=""/>
          </v:shape>
          <o:OLEObject Type="Embed" ProgID="Visio.Drawing.15" ShapeID="_x0000_i1032" DrawAspect="Content" ObjectID="_1737359508" r:id="rId47"/>
        </w:object>
      </w:r>
    </w:p>
    <w:p w14:paraId="214AE8A5" w14:textId="05EAD12D" w:rsidR="009839C1" w:rsidRPr="009839C1" w:rsidRDefault="003A4E4E" w:rsidP="009839C1">
      <w:pPr>
        <w:pStyle w:val="Heading4"/>
      </w:pPr>
      <w:r w:rsidRPr="007B3400">
        <w:t xml:space="preserve">Work </w:t>
      </w:r>
      <w:r w:rsidR="00EF1312" w:rsidRPr="007B3400">
        <w:t>breakdown structure</w:t>
      </w:r>
    </w:p>
    <w:p w14:paraId="315A7323" w14:textId="5DCA9592" w:rsidR="003A4E4E" w:rsidRDefault="003A4E4E" w:rsidP="003A4E4E">
      <w:r w:rsidRPr="00284B13">
        <w:t>The WBS</w:t>
      </w:r>
      <w:r>
        <w:t xml:space="preserve"> </w:t>
      </w:r>
      <w:r w:rsidRPr="00284B13">
        <w:t>is an essential foundational element for monitoring and controlling projects</w:t>
      </w:r>
      <w:r>
        <w:t xml:space="preserve"> and should be linked to the </w:t>
      </w:r>
      <w:r w:rsidR="00EF1312">
        <w:t xml:space="preserve">cost breakdown structure </w:t>
      </w:r>
      <w:r>
        <w:t>(CBS) (ideally through a live dataset)</w:t>
      </w:r>
      <w:r w:rsidRPr="00284B13">
        <w:t xml:space="preserve">. </w:t>
      </w:r>
    </w:p>
    <w:p w14:paraId="75FFC10E" w14:textId="6AEA2173" w:rsidR="003A4E4E" w:rsidRDefault="003A4E4E" w:rsidP="00EF1312">
      <w:pPr>
        <w:ind w:right="116"/>
      </w:pPr>
      <w:r w:rsidRPr="00284B13">
        <w:t xml:space="preserve">A WBS </w:t>
      </w:r>
      <w:r w:rsidRPr="00284B13">
        <w:rPr>
          <w:bCs/>
        </w:rPr>
        <w:t xml:space="preserve">organises and defines the scope of the project and can be represented using a tree structure to show the work required to achieve </w:t>
      </w:r>
      <w:r>
        <w:rPr>
          <w:bCs/>
        </w:rPr>
        <w:t xml:space="preserve">the project </w:t>
      </w:r>
      <w:r w:rsidRPr="00284B13">
        <w:rPr>
          <w:bCs/>
        </w:rPr>
        <w:t xml:space="preserve">objectives, as illustrated in </w:t>
      </w:r>
      <w:r>
        <w:rPr>
          <w:bCs/>
        </w:rPr>
        <w:fldChar w:fldCharType="begin"/>
      </w:r>
      <w:r>
        <w:rPr>
          <w:bCs/>
        </w:rPr>
        <w:instrText xml:space="preserve"> REF _Ref58424131 \h </w:instrText>
      </w:r>
      <w:r>
        <w:rPr>
          <w:bCs/>
        </w:rPr>
      </w:r>
      <w:r>
        <w:rPr>
          <w:bCs/>
        </w:rPr>
        <w:fldChar w:fldCharType="separate"/>
      </w:r>
      <w:r w:rsidR="00CB26FC">
        <w:t xml:space="preserve">Figure </w:t>
      </w:r>
      <w:r w:rsidR="00CB26FC">
        <w:rPr>
          <w:noProof/>
        </w:rPr>
        <w:t>13</w:t>
      </w:r>
      <w:r>
        <w:rPr>
          <w:bCs/>
        </w:rPr>
        <w:fldChar w:fldCharType="end"/>
      </w:r>
      <w:r w:rsidRPr="00284B13">
        <w:rPr>
          <w:bCs/>
        </w:rPr>
        <w:t xml:space="preserve">. The WBS is typically managed within a scheduling program, as illustrated in </w:t>
      </w:r>
      <w:r>
        <w:rPr>
          <w:bCs/>
        </w:rPr>
        <w:fldChar w:fldCharType="begin"/>
      </w:r>
      <w:r>
        <w:rPr>
          <w:bCs/>
        </w:rPr>
        <w:instrText xml:space="preserve"> REF _Ref58424145 \h </w:instrText>
      </w:r>
      <w:r>
        <w:rPr>
          <w:bCs/>
        </w:rPr>
      </w:r>
      <w:r>
        <w:rPr>
          <w:bCs/>
        </w:rPr>
        <w:fldChar w:fldCharType="separate"/>
      </w:r>
      <w:r w:rsidR="00CB26FC">
        <w:t xml:space="preserve">Figure </w:t>
      </w:r>
      <w:r w:rsidR="00CB26FC">
        <w:rPr>
          <w:noProof/>
        </w:rPr>
        <w:t>14</w:t>
      </w:r>
      <w:r>
        <w:rPr>
          <w:bCs/>
        </w:rPr>
        <w:fldChar w:fldCharType="end"/>
      </w:r>
      <w:r w:rsidRPr="00A114CC">
        <w:rPr>
          <w:bCs/>
        </w:rPr>
        <w:t>.</w:t>
      </w:r>
      <w:r w:rsidRPr="00A114CC">
        <w:t xml:space="preserve"> HVHR projects, at all stages of the investment lifecycle, must </w:t>
      </w:r>
      <w:r>
        <w:t xml:space="preserve">adhere to </w:t>
      </w:r>
      <w:r w:rsidRPr="00A114CC">
        <w:t xml:space="preserve">ISO 21511 </w:t>
      </w:r>
      <w:r w:rsidRPr="00341EDD">
        <w:rPr>
          <w:i/>
          <w:iCs/>
        </w:rPr>
        <w:t>Work breakdown structures for project and programme management</w:t>
      </w:r>
      <w:r w:rsidRPr="00A114CC">
        <w:t>.</w:t>
      </w:r>
      <w:r>
        <w:t xml:space="preserve"> </w:t>
      </w:r>
    </w:p>
    <w:p w14:paraId="6F9E30E4" w14:textId="111B268B" w:rsidR="003A4E4E" w:rsidRDefault="003A4E4E" w:rsidP="003A4E4E">
      <w:r>
        <w:lastRenderedPageBreak/>
        <w:t>A</w:t>
      </w:r>
      <w:r w:rsidRPr="00D051FE">
        <w:t xml:space="preserve">n increasingly detailed definition of the project work </w:t>
      </w:r>
      <w:r>
        <w:t>is described at e</w:t>
      </w:r>
      <w:r w:rsidRPr="00D051FE">
        <w:t xml:space="preserve">ach descending level </w:t>
      </w:r>
      <w:r>
        <w:t>of the WBS</w:t>
      </w:r>
      <w:r w:rsidRPr="00D051FE">
        <w:t>. The first tier of tasks outlines the major deliverable work areas of the project, which are then broken down into logical groupings of work. The lowest</w:t>
      </w:r>
      <w:r w:rsidR="00574CDE">
        <w:noBreakHyphen/>
      </w:r>
      <w:r w:rsidRPr="00D051FE">
        <w:t>level WBS components are called work packages and contain the definitions of work to be performed and tracked</w:t>
      </w:r>
      <w:r>
        <w:t xml:space="preserve"> in the schedule</w:t>
      </w:r>
      <w:r w:rsidRPr="00D051FE">
        <w:t>.</w:t>
      </w:r>
      <w:r>
        <w:t xml:space="preserve"> </w:t>
      </w:r>
    </w:p>
    <w:p w14:paraId="22C68FF1" w14:textId="45C41569" w:rsidR="003A4E4E" w:rsidRPr="00057473" w:rsidRDefault="003A4E4E" w:rsidP="00EE7430">
      <w:pPr>
        <w:ind w:right="116"/>
      </w:pPr>
      <w:r>
        <w:t>S</w:t>
      </w:r>
      <w:r w:rsidRPr="00057473">
        <w:t xml:space="preserve">chedule definition for </w:t>
      </w:r>
      <w:r>
        <w:t xml:space="preserve">the </w:t>
      </w:r>
      <w:r w:rsidR="00EF1312" w:rsidRPr="00057473">
        <w:t>business case</w:t>
      </w:r>
      <w:r w:rsidR="00EF1312">
        <w:t xml:space="preserve"> </w:t>
      </w:r>
      <w:r>
        <w:t>stage</w:t>
      </w:r>
      <w:r w:rsidRPr="00057473">
        <w:t xml:space="preserve"> may </w:t>
      </w:r>
      <w:r w:rsidR="0028123E">
        <w:t>use</w:t>
      </w:r>
      <w:r w:rsidR="0028123E" w:rsidRPr="00057473">
        <w:t xml:space="preserve"> </w:t>
      </w:r>
      <w:r w:rsidRPr="00057473">
        <w:t>a top</w:t>
      </w:r>
      <w:r w:rsidR="00574CDE">
        <w:noBreakHyphen/>
      </w:r>
      <w:r w:rsidRPr="00057473">
        <w:t>down methodology</w:t>
      </w:r>
      <w:r>
        <w:t>;</w:t>
      </w:r>
      <w:r w:rsidRPr="00057473">
        <w:t xml:space="preserve"> however, later stages </w:t>
      </w:r>
      <w:r w:rsidR="0028123E">
        <w:t>need</w:t>
      </w:r>
      <w:r w:rsidR="0028123E" w:rsidRPr="00057473">
        <w:t xml:space="preserve"> </w:t>
      </w:r>
      <w:r w:rsidRPr="00057473">
        <w:t>a sub</w:t>
      </w:r>
      <w:r w:rsidR="00574CDE">
        <w:noBreakHyphen/>
      </w:r>
      <w:r w:rsidRPr="00057473">
        <w:t>item</w:t>
      </w:r>
      <w:r>
        <w:t xml:space="preserve"> or </w:t>
      </w:r>
      <w:r w:rsidRPr="00057473">
        <w:t>price build</w:t>
      </w:r>
      <w:r w:rsidR="00574CDE">
        <w:noBreakHyphen/>
      </w:r>
      <w:r w:rsidRPr="00057473">
        <w:t>up level of detail (illustrated as level</w:t>
      </w:r>
      <w:r w:rsidR="00EF1312">
        <w:rPr>
          <w:rFonts w:ascii="Calibri" w:hAnsi="Calibri" w:cs="Calibri"/>
        </w:rPr>
        <w:t> </w:t>
      </w:r>
      <w:r w:rsidRPr="00057473">
        <w:t xml:space="preserve">4 of </w:t>
      </w:r>
      <w:r>
        <w:rPr>
          <w:bCs/>
        </w:rPr>
        <w:fldChar w:fldCharType="begin"/>
      </w:r>
      <w:r>
        <w:rPr>
          <w:bCs/>
        </w:rPr>
        <w:instrText xml:space="preserve"> REF _Ref58424145 \h </w:instrText>
      </w:r>
      <w:r>
        <w:rPr>
          <w:bCs/>
        </w:rPr>
      </w:r>
      <w:r>
        <w:rPr>
          <w:bCs/>
        </w:rPr>
        <w:fldChar w:fldCharType="separate"/>
      </w:r>
      <w:r w:rsidR="00CB26FC">
        <w:t xml:space="preserve">Figure </w:t>
      </w:r>
      <w:r w:rsidR="00CB26FC">
        <w:rPr>
          <w:noProof/>
        </w:rPr>
        <w:t>14</w:t>
      </w:r>
      <w:r>
        <w:rPr>
          <w:bCs/>
        </w:rPr>
        <w:fldChar w:fldCharType="end"/>
      </w:r>
      <w:r w:rsidRPr="00057473">
        <w:t>).</w:t>
      </w:r>
    </w:p>
    <w:p w14:paraId="368CE6CB" w14:textId="3D8A950F" w:rsidR="003A4E4E" w:rsidRPr="00D051FE" w:rsidRDefault="003A4E4E" w:rsidP="00EF1312">
      <w:pPr>
        <w:pStyle w:val="Caption"/>
      </w:pPr>
      <w:bookmarkStart w:id="610" w:name="_Ref58424131"/>
      <w:bookmarkStart w:id="611" w:name="_Toc60834984"/>
      <w:bookmarkStart w:id="612" w:name="_Toc78962143"/>
      <w:r>
        <w:t xml:space="preserve">Figure </w:t>
      </w:r>
      <w:r>
        <w:fldChar w:fldCharType="begin"/>
      </w:r>
      <w:r>
        <w:instrText>SEQ Figure \* ARABIC</w:instrText>
      </w:r>
      <w:r>
        <w:fldChar w:fldCharType="separate"/>
      </w:r>
      <w:r w:rsidR="00CB26FC">
        <w:rPr>
          <w:noProof/>
        </w:rPr>
        <w:t>13</w:t>
      </w:r>
      <w:r>
        <w:fldChar w:fldCharType="end"/>
      </w:r>
      <w:bookmarkEnd w:id="610"/>
      <w:r>
        <w:t xml:space="preserve"> – </w:t>
      </w:r>
      <w:r w:rsidRPr="00EF1312">
        <w:t>Sample</w:t>
      </w:r>
      <w:r w:rsidRPr="00CE36B7">
        <w:t xml:space="preserve"> </w:t>
      </w:r>
      <w:r w:rsidR="0091601F" w:rsidRPr="00CE36B7">
        <w:t>work breakdown structure hierarchy</w:t>
      </w:r>
      <w:bookmarkEnd w:id="611"/>
      <w:bookmarkEnd w:id="612"/>
    </w:p>
    <w:p w14:paraId="567ED635" w14:textId="08B008CE" w:rsidR="003A4E4E" w:rsidRDefault="009200EA" w:rsidP="00EF1312">
      <w:r>
        <w:object w:dxaOrig="5161" w:dyaOrig="3121" w14:anchorId="285E5948">
          <v:shape id="_x0000_i1033" type="#_x0000_t75" style="width:257.45pt;height:154.35pt" o:ole="">
            <v:imagedata r:id="rId48" o:title=""/>
          </v:shape>
          <o:OLEObject Type="Embed" ProgID="Visio.Drawing.15" ShapeID="_x0000_i1033" DrawAspect="Content" ObjectID="_1737359509" r:id="rId49"/>
        </w:object>
      </w:r>
    </w:p>
    <w:p w14:paraId="3E97BECA" w14:textId="77777777" w:rsidR="0091601F" w:rsidRDefault="0091601F" w:rsidP="00EF1312"/>
    <w:p w14:paraId="5AEC8EA3" w14:textId="55901001" w:rsidR="003A4E4E" w:rsidRDefault="003A4E4E" w:rsidP="00EF1312">
      <w:pPr>
        <w:pStyle w:val="Caption"/>
      </w:pPr>
      <w:bookmarkStart w:id="613" w:name="_Ref58424145"/>
      <w:bookmarkStart w:id="614" w:name="_Toc60834985"/>
      <w:bookmarkStart w:id="615" w:name="_Toc78962144"/>
      <w:r>
        <w:t xml:space="preserve">Figure </w:t>
      </w:r>
      <w:r>
        <w:fldChar w:fldCharType="begin"/>
      </w:r>
      <w:r>
        <w:instrText>SEQ Figure \* ARABIC</w:instrText>
      </w:r>
      <w:r>
        <w:fldChar w:fldCharType="separate"/>
      </w:r>
      <w:r w:rsidR="00CB26FC">
        <w:rPr>
          <w:noProof/>
        </w:rPr>
        <w:t>14</w:t>
      </w:r>
      <w:r>
        <w:fldChar w:fldCharType="end"/>
      </w:r>
      <w:bookmarkEnd w:id="613"/>
      <w:r>
        <w:t xml:space="preserve"> – </w:t>
      </w:r>
      <w:r w:rsidRPr="007E75E7">
        <w:t xml:space="preserve">Sample </w:t>
      </w:r>
      <w:r w:rsidR="0091601F" w:rsidRPr="007E75E7">
        <w:t>work breakdown</w:t>
      </w:r>
      <w:r w:rsidR="0091601F">
        <w:t xml:space="preserve"> extract </w:t>
      </w:r>
      <w:r>
        <w:t>(adapted from DIRD 2017)</w:t>
      </w:r>
      <w:bookmarkEnd w:id="614"/>
      <w:bookmarkEnd w:id="615"/>
    </w:p>
    <w:tbl>
      <w:tblPr>
        <w:tblStyle w:val="Texttable"/>
        <w:tblW w:w="0" w:type="auto"/>
        <w:tblLook w:val="0620" w:firstRow="1" w:lastRow="0" w:firstColumn="0" w:lastColumn="0" w:noHBand="1" w:noVBand="1"/>
      </w:tblPr>
      <w:tblGrid>
        <w:gridCol w:w="1800"/>
        <w:gridCol w:w="2408"/>
        <w:gridCol w:w="2409"/>
        <w:gridCol w:w="2409"/>
      </w:tblGrid>
      <w:tr w:rsidR="0091601F" w14:paraId="1B57A772" w14:textId="77777777" w:rsidTr="0091601F">
        <w:trPr>
          <w:cnfStyle w:val="100000000000" w:firstRow="1" w:lastRow="0" w:firstColumn="0" w:lastColumn="0" w:oddVBand="0" w:evenVBand="0" w:oddHBand="0" w:evenHBand="0" w:firstRowFirstColumn="0" w:firstRowLastColumn="0" w:lastRowFirstColumn="0" w:lastRowLastColumn="0"/>
        </w:trPr>
        <w:tc>
          <w:tcPr>
            <w:tcW w:w="1800" w:type="dxa"/>
          </w:tcPr>
          <w:p w14:paraId="1D098A49" w14:textId="718DC790" w:rsidR="0091601F" w:rsidRDefault="0091601F" w:rsidP="0091601F">
            <w:pPr>
              <w:pStyle w:val="Tableheader"/>
            </w:pPr>
            <w:r>
              <w:t>Level 1</w:t>
            </w:r>
          </w:p>
        </w:tc>
        <w:tc>
          <w:tcPr>
            <w:tcW w:w="2408" w:type="dxa"/>
          </w:tcPr>
          <w:p w14:paraId="120AC241" w14:textId="280A2F4C" w:rsidR="0091601F" w:rsidRDefault="0091601F" w:rsidP="0091601F">
            <w:pPr>
              <w:pStyle w:val="Tableheader"/>
            </w:pPr>
            <w:r>
              <w:t>Level 2</w:t>
            </w:r>
          </w:p>
        </w:tc>
        <w:tc>
          <w:tcPr>
            <w:tcW w:w="2409" w:type="dxa"/>
          </w:tcPr>
          <w:p w14:paraId="41CADFC6" w14:textId="7F3F81C8" w:rsidR="0091601F" w:rsidRDefault="0091601F" w:rsidP="0091601F">
            <w:pPr>
              <w:pStyle w:val="Tableheader"/>
            </w:pPr>
            <w:r>
              <w:t>Level 3</w:t>
            </w:r>
          </w:p>
        </w:tc>
        <w:tc>
          <w:tcPr>
            <w:tcW w:w="2409" w:type="dxa"/>
          </w:tcPr>
          <w:p w14:paraId="1EF7968F" w14:textId="0A8BB731" w:rsidR="0091601F" w:rsidRDefault="0091601F" w:rsidP="0091601F">
            <w:pPr>
              <w:pStyle w:val="Tableheader"/>
            </w:pPr>
            <w:r>
              <w:t>Level 4</w:t>
            </w:r>
          </w:p>
        </w:tc>
      </w:tr>
      <w:tr w:rsidR="0091601F" w14:paraId="52628FE7" w14:textId="77777777" w:rsidTr="0091601F">
        <w:tc>
          <w:tcPr>
            <w:tcW w:w="1800" w:type="dxa"/>
            <w:shd w:val="clear" w:color="auto" w:fill="E7F7F8" w:themeFill="accent2" w:themeFillTint="33"/>
          </w:tcPr>
          <w:p w14:paraId="0CBF7C6F" w14:textId="10CF7332" w:rsidR="0091601F" w:rsidRPr="0091601F" w:rsidRDefault="0091601F" w:rsidP="001B28FB">
            <w:pPr>
              <w:pStyle w:val="Tabletext"/>
              <w:spacing w:before="30" w:after="30" w:line="240" w:lineRule="auto"/>
              <w:rPr>
                <w:b/>
                <w:bCs/>
              </w:rPr>
            </w:pPr>
            <w:r w:rsidRPr="0091601F">
              <w:rPr>
                <w:b/>
                <w:bCs/>
              </w:rPr>
              <w:t>Element</w:t>
            </w:r>
          </w:p>
        </w:tc>
        <w:tc>
          <w:tcPr>
            <w:tcW w:w="2408" w:type="dxa"/>
            <w:shd w:val="clear" w:color="auto" w:fill="E7F7F8" w:themeFill="accent2" w:themeFillTint="33"/>
          </w:tcPr>
          <w:p w14:paraId="291574C2" w14:textId="663A7194" w:rsidR="0091601F" w:rsidRPr="0091601F" w:rsidRDefault="0091601F" w:rsidP="001B28FB">
            <w:pPr>
              <w:pStyle w:val="Tabletext"/>
              <w:spacing w:before="30" w:after="30" w:line="240" w:lineRule="auto"/>
              <w:ind w:left="297" w:hanging="297"/>
              <w:rPr>
                <w:b/>
                <w:bCs/>
              </w:rPr>
            </w:pPr>
            <w:r w:rsidRPr="0091601F">
              <w:rPr>
                <w:b/>
                <w:bCs/>
              </w:rPr>
              <w:t>Heading</w:t>
            </w:r>
            <w:r w:rsidRPr="0091601F">
              <w:rPr>
                <w:b/>
                <w:bCs/>
              </w:rPr>
              <w:br/>
              <w:t>Sub</w:t>
            </w:r>
            <w:r w:rsidR="00574CDE">
              <w:rPr>
                <w:b/>
                <w:bCs/>
              </w:rPr>
              <w:noBreakHyphen/>
            </w:r>
            <w:r w:rsidRPr="0091601F">
              <w:rPr>
                <w:b/>
                <w:bCs/>
              </w:rPr>
              <w:t>heading</w:t>
            </w:r>
          </w:p>
        </w:tc>
        <w:tc>
          <w:tcPr>
            <w:tcW w:w="2409" w:type="dxa"/>
            <w:shd w:val="clear" w:color="auto" w:fill="E7F7F8" w:themeFill="accent2" w:themeFillTint="33"/>
          </w:tcPr>
          <w:p w14:paraId="372D066D" w14:textId="214F7E14" w:rsidR="0091601F" w:rsidRPr="0091601F" w:rsidRDefault="0091601F" w:rsidP="001B28FB">
            <w:pPr>
              <w:pStyle w:val="Tabletext"/>
              <w:spacing w:before="30" w:after="30" w:line="240" w:lineRule="auto"/>
              <w:rPr>
                <w:b/>
                <w:bCs/>
              </w:rPr>
            </w:pPr>
            <w:r w:rsidRPr="0091601F">
              <w:rPr>
                <w:b/>
                <w:bCs/>
              </w:rPr>
              <w:t>Main item</w:t>
            </w:r>
          </w:p>
        </w:tc>
        <w:tc>
          <w:tcPr>
            <w:tcW w:w="2409" w:type="dxa"/>
            <w:shd w:val="clear" w:color="auto" w:fill="E7F7F8" w:themeFill="accent2" w:themeFillTint="33"/>
          </w:tcPr>
          <w:p w14:paraId="555C562B" w14:textId="39E947A4" w:rsidR="0091601F" w:rsidRPr="0091601F" w:rsidRDefault="0091601F" w:rsidP="001B28FB">
            <w:pPr>
              <w:pStyle w:val="Tabletext"/>
              <w:spacing w:before="30" w:after="30" w:line="240" w:lineRule="auto"/>
              <w:rPr>
                <w:b/>
                <w:bCs/>
              </w:rPr>
            </w:pPr>
            <w:r w:rsidRPr="0091601F">
              <w:rPr>
                <w:b/>
                <w:bCs/>
              </w:rPr>
              <w:t>Sub</w:t>
            </w:r>
            <w:r w:rsidR="00574CDE">
              <w:rPr>
                <w:b/>
                <w:bCs/>
              </w:rPr>
              <w:noBreakHyphen/>
            </w:r>
            <w:r w:rsidRPr="0091601F">
              <w:rPr>
                <w:b/>
                <w:bCs/>
              </w:rPr>
              <w:t>item or price build</w:t>
            </w:r>
            <w:r w:rsidR="00574CDE">
              <w:rPr>
                <w:b/>
                <w:bCs/>
              </w:rPr>
              <w:noBreakHyphen/>
            </w:r>
            <w:r w:rsidRPr="0091601F">
              <w:rPr>
                <w:b/>
                <w:bCs/>
              </w:rPr>
              <w:t>up</w:t>
            </w:r>
          </w:p>
        </w:tc>
      </w:tr>
      <w:tr w:rsidR="0091601F" w14:paraId="36165934" w14:textId="77777777" w:rsidTr="0091601F">
        <w:tc>
          <w:tcPr>
            <w:tcW w:w="1800" w:type="dxa"/>
            <w:vMerge w:val="restart"/>
            <w:shd w:val="clear" w:color="auto" w:fill="F2F2F2" w:themeFill="background1" w:themeFillShade="F2"/>
          </w:tcPr>
          <w:p w14:paraId="2A377A6B" w14:textId="30DC5666" w:rsidR="0091601F" w:rsidRPr="0091601F" w:rsidRDefault="0091601F" w:rsidP="001B28FB">
            <w:pPr>
              <w:pStyle w:val="Tabletext"/>
              <w:spacing w:before="30" w:after="30" w:line="240" w:lineRule="auto"/>
              <w:rPr>
                <w:b/>
                <w:bCs/>
              </w:rPr>
            </w:pPr>
            <w:r w:rsidRPr="0091601F">
              <w:rPr>
                <w:b/>
                <w:bCs/>
              </w:rPr>
              <w:t>Project + phase</w:t>
            </w:r>
          </w:p>
        </w:tc>
        <w:tc>
          <w:tcPr>
            <w:tcW w:w="2408" w:type="dxa"/>
          </w:tcPr>
          <w:p w14:paraId="2D602B1F" w14:textId="2D37816E" w:rsidR="0091601F" w:rsidRPr="0091601F" w:rsidRDefault="0091601F" w:rsidP="001B28FB">
            <w:pPr>
              <w:pStyle w:val="Tabletext"/>
              <w:spacing w:before="30" w:after="30" w:line="240" w:lineRule="auto"/>
              <w:rPr>
                <w:b/>
                <w:bCs/>
              </w:rPr>
            </w:pPr>
            <w:r w:rsidRPr="0091601F">
              <w:rPr>
                <w:b/>
                <w:bCs/>
              </w:rPr>
              <w:t>Earthworks</w:t>
            </w:r>
          </w:p>
        </w:tc>
        <w:tc>
          <w:tcPr>
            <w:tcW w:w="2409" w:type="dxa"/>
          </w:tcPr>
          <w:p w14:paraId="5D630C57" w14:textId="5994CC97" w:rsidR="0091601F" w:rsidRDefault="0091601F" w:rsidP="001B28FB">
            <w:pPr>
              <w:pStyle w:val="Tabletext"/>
              <w:spacing w:before="30" w:after="30" w:line="240" w:lineRule="auto"/>
            </w:pPr>
          </w:p>
        </w:tc>
        <w:tc>
          <w:tcPr>
            <w:tcW w:w="2409" w:type="dxa"/>
          </w:tcPr>
          <w:p w14:paraId="3BDD5BC5" w14:textId="73EAB4D1" w:rsidR="0091601F" w:rsidRDefault="0091601F" w:rsidP="001B28FB">
            <w:pPr>
              <w:pStyle w:val="Tabletext"/>
              <w:spacing w:before="30" w:after="30" w:line="240" w:lineRule="auto"/>
            </w:pPr>
          </w:p>
        </w:tc>
      </w:tr>
      <w:tr w:rsidR="0091601F" w14:paraId="52D894C3" w14:textId="77777777" w:rsidTr="0091601F">
        <w:tc>
          <w:tcPr>
            <w:tcW w:w="1800" w:type="dxa"/>
            <w:vMerge/>
            <w:shd w:val="clear" w:color="auto" w:fill="F2F2F2" w:themeFill="background1" w:themeFillShade="F2"/>
          </w:tcPr>
          <w:p w14:paraId="1268E20E" w14:textId="77777777" w:rsidR="0091601F" w:rsidRDefault="0091601F" w:rsidP="001B28FB">
            <w:pPr>
              <w:pStyle w:val="Tabletext"/>
              <w:spacing w:before="30" w:after="30" w:line="240" w:lineRule="auto"/>
            </w:pPr>
          </w:p>
        </w:tc>
        <w:tc>
          <w:tcPr>
            <w:tcW w:w="2408" w:type="dxa"/>
          </w:tcPr>
          <w:p w14:paraId="5CB4F579" w14:textId="6046AD23" w:rsidR="0091601F" w:rsidRPr="0091601F" w:rsidRDefault="0091601F" w:rsidP="001B28FB">
            <w:pPr>
              <w:pStyle w:val="Tabletext"/>
              <w:spacing w:before="30" w:after="30" w:line="240" w:lineRule="auto"/>
              <w:ind w:left="291"/>
              <w:rPr>
                <w:b/>
                <w:bCs/>
              </w:rPr>
            </w:pPr>
            <w:r w:rsidRPr="0091601F">
              <w:rPr>
                <w:b/>
                <w:bCs/>
              </w:rPr>
              <w:t>Earthworks preparation</w:t>
            </w:r>
          </w:p>
        </w:tc>
        <w:tc>
          <w:tcPr>
            <w:tcW w:w="2409" w:type="dxa"/>
          </w:tcPr>
          <w:p w14:paraId="2539FA40" w14:textId="52D2A1A0" w:rsidR="0091601F" w:rsidRDefault="0091601F" w:rsidP="001B28FB">
            <w:pPr>
              <w:pStyle w:val="Tabletext"/>
              <w:spacing w:before="30" w:after="30" w:line="240" w:lineRule="auto"/>
            </w:pPr>
            <w:r>
              <w:t>Clearing and grubbing</w:t>
            </w:r>
          </w:p>
        </w:tc>
        <w:tc>
          <w:tcPr>
            <w:tcW w:w="2409" w:type="dxa"/>
          </w:tcPr>
          <w:p w14:paraId="3C42342E" w14:textId="4C8F476D" w:rsidR="0091601F" w:rsidRDefault="0091601F" w:rsidP="001B28FB">
            <w:pPr>
              <w:pStyle w:val="Tabletext"/>
              <w:spacing w:before="30" w:after="30" w:line="240" w:lineRule="auto"/>
            </w:pPr>
            <w:r>
              <w:t>Dozer, Type x</w:t>
            </w:r>
          </w:p>
        </w:tc>
      </w:tr>
      <w:tr w:rsidR="0091601F" w14:paraId="669FE6C1" w14:textId="77777777" w:rsidTr="0091601F">
        <w:tc>
          <w:tcPr>
            <w:tcW w:w="1800" w:type="dxa"/>
            <w:vMerge w:val="restart"/>
          </w:tcPr>
          <w:p w14:paraId="59CFE4B0" w14:textId="56018AC5" w:rsidR="0091601F" w:rsidRPr="0091601F" w:rsidRDefault="00C8099F" w:rsidP="001B28FB">
            <w:pPr>
              <w:pStyle w:val="Tabletext"/>
              <w:spacing w:before="30" w:after="30" w:line="240" w:lineRule="auto"/>
              <w:rPr>
                <w:b/>
                <w:bCs/>
              </w:rPr>
            </w:pPr>
            <w:r w:rsidRPr="0091601F">
              <w:rPr>
                <w:b/>
                <w:bCs/>
              </w:rPr>
              <w:t>Road project x: Delivery</w:t>
            </w:r>
          </w:p>
        </w:tc>
        <w:tc>
          <w:tcPr>
            <w:tcW w:w="2408" w:type="dxa"/>
          </w:tcPr>
          <w:p w14:paraId="17852AB4" w14:textId="3E4400CD" w:rsidR="0091601F" w:rsidRPr="0091601F" w:rsidRDefault="0091601F" w:rsidP="001B28FB">
            <w:pPr>
              <w:pStyle w:val="Tabletext"/>
              <w:spacing w:before="30" w:after="30" w:line="240" w:lineRule="auto"/>
              <w:rPr>
                <w:b/>
                <w:bCs/>
              </w:rPr>
            </w:pPr>
          </w:p>
        </w:tc>
        <w:tc>
          <w:tcPr>
            <w:tcW w:w="2409" w:type="dxa"/>
          </w:tcPr>
          <w:p w14:paraId="6AC3EB0B" w14:textId="37D8CB8D" w:rsidR="0091601F" w:rsidRDefault="0091601F" w:rsidP="001B28FB">
            <w:pPr>
              <w:pStyle w:val="Tabletext"/>
              <w:spacing w:before="30" w:after="30" w:line="240" w:lineRule="auto"/>
            </w:pPr>
          </w:p>
        </w:tc>
        <w:tc>
          <w:tcPr>
            <w:tcW w:w="2409" w:type="dxa"/>
          </w:tcPr>
          <w:p w14:paraId="791CF2EA" w14:textId="653D74D1" w:rsidR="0091601F" w:rsidRDefault="0091601F" w:rsidP="001B28FB">
            <w:pPr>
              <w:pStyle w:val="Tabletext"/>
              <w:spacing w:before="30" w:after="30" w:line="240" w:lineRule="auto"/>
            </w:pPr>
            <w:r>
              <w:t>Tipper</w:t>
            </w:r>
          </w:p>
        </w:tc>
      </w:tr>
      <w:tr w:rsidR="0091601F" w14:paraId="28DB8347" w14:textId="77777777" w:rsidTr="0091601F">
        <w:tc>
          <w:tcPr>
            <w:tcW w:w="1800" w:type="dxa"/>
            <w:vMerge/>
          </w:tcPr>
          <w:p w14:paraId="1F645BBF" w14:textId="77777777" w:rsidR="0091601F" w:rsidRDefault="0091601F" w:rsidP="001B28FB">
            <w:pPr>
              <w:pStyle w:val="Tabletext"/>
              <w:spacing w:before="30" w:after="30" w:line="240" w:lineRule="auto"/>
            </w:pPr>
          </w:p>
        </w:tc>
        <w:tc>
          <w:tcPr>
            <w:tcW w:w="2408" w:type="dxa"/>
          </w:tcPr>
          <w:p w14:paraId="68207BDC" w14:textId="61A6916D" w:rsidR="0091601F" w:rsidRPr="0091601F" w:rsidRDefault="0091601F" w:rsidP="001B28FB">
            <w:pPr>
              <w:pStyle w:val="Tabletext"/>
              <w:spacing w:before="30" w:after="30" w:line="240" w:lineRule="auto"/>
              <w:rPr>
                <w:b/>
                <w:bCs/>
              </w:rPr>
            </w:pPr>
          </w:p>
        </w:tc>
        <w:tc>
          <w:tcPr>
            <w:tcW w:w="2409" w:type="dxa"/>
          </w:tcPr>
          <w:p w14:paraId="413CA015" w14:textId="06049570" w:rsidR="0091601F" w:rsidRDefault="0091601F" w:rsidP="001B28FB">
            <w:pPr>
              <w:pStyle w:val="Tabletext"/>
              <w:spacing w:before="30" w:after="30" w:line="240" w:lineRule="auto"/>
            </w:pPr>
          </w:p>
        </w:tc>
        <w:tc>
          <w:tcPr>
            <w:tcW w:w="2409" w:type="dxa"/>
          </w:tcPr>
          <w:p w14:paraId="4DD61474" w14:textId="3B86CCCB" w:rsidR="0091601F" w:rsidRDefault="0091601F" w:rsidP="001B28FB">
            <w:pPr>
              <w:pStyle w:val="Tabletext"/>
              <w:spacing w:before="30" w:after="30" w:line="240" w:lineRule="auto"/>
            </w:pPr>
            <w:r>
              <w:t>Loader</w:t>
            </w:r>
          </w:p>
        </w:tc>
      </w:tr>
      <w:tr w:rsidR="0091601F" w14:paraId="0BBB4456" w14:textId="77777777" w:rsidTr="0091601F">
        <w:tc>
          <w:tcPr>
            <w:tcW w:w="1800" w:type="dxa"/>
            <w:vMerge/>
          </w:tcPr>
          <w:p w14:paraId="08480C2B" w14:textId="77777777" w:rsidR="0091601F" w:rsidRDefault="0091601F" w:rsidP="001B28FB">
            <w:pPr>
              <w:pStyle w:val="Tabletext"/>
              <w:spacing w:before="30" w:after="30" w:line="240" w:lineRule="auto"/>
            </w:pPr>
          </w:p>
        </w:tc>
        <w:tc>
          <w:tcPr>
            <w:tcW w:w="2408" w:type="dxa"/>
          </w:tcPr>
          <w:p w14:paraId="4F078B23" w14:textId="15499394" w:rsidR="0091601F" w:rsidRPr="0091601F" w:rsidRDefault="0091601F" w:rsidP="001B28FB">
            <w:pPr>
              <w:pStyle w:val="Tabletext"/>
              <w:spacing w:before="30" w:after="30" w:line="240" w:lineRule="auto"/>
              <w:rPr>
                <w:b/>
                <w:bCs/>
              </w:rPr>
            </w:pPr>
          </w:p>
        </w:tc>
        <w:tc>
          <w:tcPr>
            <w:tcW w:w="2409" w:type="dxa"/>
          </w:tcPr>
          <w:p w14:paraId="6F719C6C" w14:textId="66060826" w:rsidR="0091601F" w:rsidRDefault="0091601F" w:rsidP="001B28FB">
            <w:pPr>
              <w:pStyle w:val="Tabletext"/>
              <w:spacing w:before="30" w:after="30" w:line="240" w:lineRule="auto"/>
            </w:pPr>
          </w:p>
        </w:tc>
        <w:tc>
          <w:tcPr>
            <w:tcW w:w="2409" w:type="dxa"/>
          </w:tcPr>
          <w:p w14:paraId="748ACBD9" w14:textId="5FCEA23E" w:rsidR="0091601F" w:rsidRDefault="0091601F" w:rsidP="001B28FB">
            <w:pPr>
              <w:pStyle w:val="Tabletext"/>
              <w:spacing w:before="30" w:after="30" w:line="240" w:lineRule="auto"/>
            </w:pPr>
            <w:r>
              <w:t>Labourers x 4</w:t>
            </w:r>
          </w:p>
        </w:tc>
      </w:tr>
      <w:tr w:rsidR="0091601F" w14:paraId="6F0B5033" w14:textId="77777777" w:rsidTr="0091601F">
        <w:tc>
          <w:tcPr>
            <w:tcW w:w="1800" w:type="dxa"/>
            <w:vMerge/>
          </w:tcPr>
          <w:p w14:paraId="2A395E80" w14:textId="77777777" w:rsidR="0091601F" w:rsidRDefault="0091601F" w:rsidP="001B28FB">
            <w:pPr>
              <w:pStyle w:val="Tabletext"/>
              <w:spacing w:before="30" w:after="30" w:line="240" w:lineRule="auto"/>
            </w:pPr>
          </w:p>
        </w:tc>
        <w:tc>
          <w:tcPr>
            <w:tcW w:w="2408" w:type="dxa"/>
          </w:tcPr>
          <w:p w14:paraId="75EB245F" w14:textId="0650C36F" w:rsidR="0091601F" w:rsidRPr="0091601F" w:rsidRDefault="0091601F" w:rsidP="001B28FB">
            <w:pPr>
              <w:pStyle w:val="Tabletext"/>
              <w:spacing w:before="30" w:after="30" w:line="240" w:lineRule="auto"/>
              <w:rPr>
                <w:b/>
                <w:bCs/>
              </w:rPr>
            </w:pPr>
          </w:p>
        </w:tc>
        <w:tc>
          <w:tcPr>
            <w:tcW w:w="2409" w:type="dxa"/>
          </w:tcPr>
          <w:p w14:paraId="58DF427A" w14:textId="78C67183" w:rsidR="0091601F" w:rsidRDefault="0091601F" w:rsidP="001B28FB">
            <w:pPr>
              <w:pStyle w:val="Tabletext"/>
              <w:spacing w:before="30" w:after="30" w:line="240" w:lineRule="auto"/>
            </w:pPr>
            <w:r>
              <w:t>Strip topsoil</w:t>
            </w:r>
          </w:p>
        </w:tc>
        <w:tc>
          <w:tcPr>
            <w:tcW w:w="2409" w:type="dxa"/>
          </w:tcPr>
          <w:p w14:paraId="080626CE" w14:textId="31ECE1BB" w:rsidR="0091601F" w:rsidRDefault="0091601F" w:rsidP="001B28FB">
            <w:pPr>
              <w:pStyle w:val="Tabletext"/>
              <w:spacing w:before="30" w:after="30" w:line="240" w:lineRule="auto"/>
            </w:pPr>
            <w:r>
              <w:t>(Rate make</w:t>
            </w:r>
            <w:r w:rsidR="00574CDE">
              <w:noBreakHyphen/>
            </w:r>
            <w:r>
              <w:t>up generally as above)</w:t>
            </w:r>
          </w:p>
        </w:tc>
      </w:tr>
      <w:tr w:rsidR="0091601F" w14:paraId="0168FE64" w14:textId="77777777" w:rsidTr="0091601F">
        <w:tc>
          <w:tcPr>
            <w:tcW w:w="1800" w:type="dxa"/>
            <w:vMerge/>
          </w:tcPr>
          <w:p w14:paraId="2010AA8B" w14:textId="77777777" w:rsidR="0091601F" w:rsidRDefault="0091601F" w:rsidP="001B28FB">
            <w:pPr>
              <w:pStyle w:val="Tabletext"/>
              <w:spacing w:before="30" w:after="30" w:line="240" w:lineRule="auto"/>
            </w:pPr>
          </w:p>
        </w:tc>
        <w:tc>
          <w:tcPr>
            <w:tcW w:w="2408" w:type="dxa"/>
          </w:tcPr>
          <w:p w14:paraId="3A6B4D45" w14:textId="0A2749E3" w:rsidR="0091601F" w:rsidRPr="0091601F" w:rsidRDefault="0091601F" w:rsidP="001B28FB">
            <w:pPr>
              <w:pStyle w:val="Tabletext"/>
              <w:spacing w:before="30" w:after="30" w:line="240" w:lineRule="auto"/>
              <w:ind w:left="291"/>
              <w:rPr>
                <w:b/>
                <w:bCs/>
              </w:rPr>
            </w:pPr>
            <w:r>
              <w:rPr>
                <w:b/>
                <w:bCs/>
              </w:rPr>
              <w:t>Bulk excavation</w:t>
            </w:r>
          </w:p>
        </w:tc>
        <w:tc>
          <w:tcPr>
            <w:tcW w:w="2409" w:type="dxa"/>
          </w:tcPr>
          <w:p w14:paraId="41802170" w14:textId="0F36BA56" w:rsidR="0091601F" w:rsidRDefault="0091601F" w:rsidP="001B28FB">
            <w:pPr>
              <w:pStyle w:val="Tabletext"/>
              <w:spacing w:before="30" w:after="30" w:line="240" w:lineRule="auto"/>
            </w:pPr>
            <w:r>
              <w:t>Bulk excavation (other than rock), cut to fill</w:t>
            </w:r>
          </w:p>
        </w:tc>
        <w:tc>
          <w:tcPr>
            <w:tcW w:w="2409" w:type="dxa"/>
          </w:tcPr>
          <w:p w14:paraId="6B8FA991" w14:textId="7E59A80C" w:rsidR="0091601F" w:rsidRDefault="0091601F" w:rsidP="001B28FB">
            <w:pPr>
              <w:pStyle w:val="Tabletext"/>
              <w:spacing w:before="30" w:after="30" w:line="240" w:lineRule="auto"/>
            </w:pPr>
            <w:r>
              <w:t>(Rate make</w:t>
            </w:r>
            <w:r w:rsidR="00574CDE">
              <w:noBreakHyphen/>
            </w:r>
            <w:r>
              <w:t>up generally as above)</w:t>
            </w:r>
          </w:p>
        </w:tc>
      </w:tr>
      <w:tr w:rsidR="0091601F" w14:paraId="5FAF5F57" w14:textId="77777777" w:rsidTr="0091601F">
        <w:tc>
          <w:tcPr>
            <w:tcW w:w="1800" w:type="dxa"/>
            <w:vMerge/>
          </w:tcPr>
          <w:p w14:paraId="33F3E638" w14:textId="77777777" w:rsidR="0091601F" w:rsidRDefault="0091601F" w:rsidP="001B28FB">
            <w:pPr>
              <w:pStyle w:val="Tabletext"/>
              <w:spacing w:before="30" w:after="30" w:line="240" w:lineRule="auto"/>
            </w:pPr>
          </w:p>
        </w:tc>
        <w:tc>
          <w:tcPr>
            <w:tcW w:w="2408" w:type="dxa"/>
          </w:tcPr>
          <w:p w14:paraId="2ED3CC69" w14:textId="4D813BAC" w:rsidR="0091601F" w:rsidRDefault="0091601F" w:rsidP="001B28FB">
            <w:pPr>
              <w:pStyle w:val="Tabletext"/>
              <w:spacing w:before="30" w:after="30" w:line="240" w:lineRule="auto"/>
            </w:pPr>
          </w:p>
        </w:tc>
        <w:tc>
          <w:tcPr>
            <w:tcW w:w="2409" w:type="dxa"/>
          </w:tcPr>
          <w:p w14:paraId="0E55A3DD" w14:textId="3DC4A347" w:rsidR="0091601F" w:rsidRDefault="0091601F" w:rsidP="001B28FB">
            <w:pPr>
              <w:pStyle w:val="Tabletext"/>
              <w:spacing w:before="30" w:after="30" w:line="240" w:lineRule="auto"/>
            </w:pPr>
            <w:r>
              <w:t>Excavate and dispose of unsuitable material</w:t>
            </w:r>
          </w:p>
        </w:tc>
        <w:tc>
          <w:tcPr>
            <w:tcW w:w="2409" w:type="dxa"/>
          </w:tcPr>
          <w:p w14:paraId="067C0A9A" w14:textId="77777777" w:rsidR="0091601F" w:rsidRDefault="0091601F" w:rsidP="001B28FB">
            <w:pPr>
              <w:pStyle w:val="Tabletext"/>
              <w:spacing w:before="30" w:after="30" w:line="240" w:lineRule="auto"/>
            </w:pPr>
          </w:p>
        </w:tc>
      </w:tr>
      <w:tr w:rsidR="0091601F" w14:paraId="0C338EFA" w14:textId="77777777" w:rsidTr="0091601F">
        <w:tc>
          <w:tcPr>
            <w:tcW w:w="1800" w:type="dxa"/>
            <w:vMerge/>
          </w:tcPr>
          <w:p w14:paraId="65E9874C" w14:textId="77777777" w:rsidR="0091601F" w:rsidRDefault="0091601F" w:rsidP="001B28FB">
            <w:pPr>
              <w:pStyle w:val="Tabletext"/>
              <w:spacing w:before="30" w:after="30" w:line="240" w:lineRule="auto"/>
            </w:pPr>
          </w:p>
        </w:tc>
        <w:tc>
          <w:tcPr>
            <w:tcW w:w="2408" w:type="dxa"/>
          </w:tcPr>
          <w:p w14:paraId="4AF86C57" w14:textId="52E8B3E0" w:rsidR="0091601F" w:rsidRPr="0091601F" w:rsidRDefault="0091601F" w:rsidP="001B28FB">
            <w:pPr>
              <w:pStyle w:val="Tabletext"/>
              <w:spacing w:before="30" w:after="30" w:line="240" w:lineRule="auto"/>
              <w:ind w:left="291"/>
              <w:rPr>
                <w:b/>
                <w:bCs/>
              </w:rPr>
            </w:pPr>
            <w:r w:rsidRPr="0091601F">
              <w:rPr>
                <w:b/>
                <w:bCs/>
              </w:rPr>
              <w:t>Bulk filling</w:t>
            </w:r>
          </w:p>
        </w:tc>
        <w:tc>
          <w:tcPr>
            <w:tcW w:w="2409" w:type="dxa"/>
          </w:tcPr>
          <w:p w14:paraId="37611781" w14:textId="1ABB6A5E" w:rsidR="0091601F" w:rsidRDefault="0091601F" w:rsidP="001B28FB">
            <w:pPr>
              <w:pStyle w:val="Tabletext"/>
              <w:spacing w:before="30" w:after="30" w:line="240" w:lineRule="auto"/>
            </w:pPr>
            <w:r>
              <w:t>Imported bulk filling to embankment, compacted</w:t>
            </w:r>
          </w:p>
        </w:tc>
        <w:tc>
          <w:tcPr>
            <w:tcW w:w="2409" w:type="dxa"/>
          </w:tcPr>
          <w:p w14:paraId="22CF77CC" w14:textId="2BF8B197" w:rsidR="0091601F" w:rsidRDefault="0091601F" w:rsidP="001B28FB">
            <w:pPr>
              <w:pStyle w:val="Tabletext"/>
              <w:spacing w:before="30" w:after="30" w:line="240" w:lineRule="auto"/>
            </w:pPr>
            <w:r>
              <w:t>Supply imported filling</w:t>
            </w:r>
          </w:p>
        </w:tc>
      </w:tr>
      <w:tr w:rsidR="0091601F" w14:paraId="441E6CE9" w14:textId="77777777" w:rsidTr="0091601F">
        <w:tc>
          <w:tcPr>
            <w:tcW w:w="1800" w:type="dxa"/>
            <w:vMerge/>
          </w:tcPr>
          <w:p w14:paraId="3100B356" w14:textId="77777777" w:rsidR="0091601F" w:rsidRDefault="0091601F" w:rsidP="001B28FB">
            <w:pPr>
              <w:pStyle w:val="Tabletext"/>
              <w:spacing w:before="30" w:after="30" w:line="240" w:lineRule="auto"/>
            </w:pPr>
          </w:p>
        </w:tc>
        <w:tc>
          <w:tcPr>
            <w:tcW w:w="2408" w:type="dxa"/>
          </w:tcPr>
          <w:p w14:paraId="02ECABA9" w14:textId="537111DF" w:rsidR="0091601F" w:rsidRDefault="0091601F" w:rsidP="001B28FB">
            <w:pPr>
              <w:pStyle w:val="Tabletext"/>
              <w:spacing w:before="30" w:after="30" w:line="240" w:lineRule="auto"/>
            </w:pPr>
          </w:p>
        </w:tc>
        <w:tc>
          <w:tcPr>
            <w:tcW w:w="2409" w:type="dxa"/>
          </w:tcPr>
          <w:p w14:paraId="4C821576" w14:textId="77777777" w:rsidR="0091601F" w:rsidRDefault="0091601F" w:rsidP="001B28FB">
            <w:pPr>
              <w:pStyle w:val="Tabletext"/>
              <w:spacing w:before="30" w:after="30" w:line="240" w:lineRule="auto"/>
            </w:pPr>
          </w:p>
        </w:tc>
        <w:tc>
          <w:tcPr>
            <w:tcW w:w="2409" w:type="dxa"/>
          </w:tcPr>
          <w:p w14:paraId="357E2A02" w14:textId="64647897" w:rsidR="0091601F" w:rsidRDefault="0091601F" w:rsidP="001B28FB">
            <w:pPr>
              <w:pStyle w:val="Tabletext"/>
              <w:spacing w:before="30" w:after="30" w:line="240" w:lineRule="auto"/>
            </w:pPr>
            <w:r>
              <w:t>Grader, Type x</w:t>
            </w:r>
          </w:p>
        </w:tc>
      </w:tr>
      <w:tr w:rsidR="0091601F" w14:paraId="0D0667D2" w14:textId="77777777" w:rsidTr="0091601F">
        <w:tc>
          <w:tcPr>
            <w:tcW w:w="1800" w:type="dxa"/>
          </w:tcPr>
          <w:p w14:paraId="5E450CD8" w14:textId="77777777" w:rsidR="0091601F" w:rsidRDefault="0091601F" w:rsidP="001B28FB">
            <w:pPr>
              <w:pStyle w:val="Tabletext"/>
              <w:spacing w:before="30" w:after="30" w:line="240" w:lineRule="auto"/>
            </w:pPr>
          </w:p>
        </w:tc>
        <w:tc>
          <w:tcPr>
            <w:tcW w:w="2408" w:type="dxa"/>
          </w:tcPr>
          <w:p w14:paraId="1A0AB162" w14:textId="75A96931" w:rsidR="0091601F" w:rsidRDefault="0091601F" w:rsidP="001B28FB">
            <w:pPr>
              <w:pStyle w:val="Tabletext"/>
              <w:spacing w:before="30" w:after="30" w:line="240" w:lineRule="auto"/>
            </w:pPr>
          </w:p>
        </w:tc>
        <w:tc>
          <w:tcPr>
            <w:tcW w:w="2409" w:type="dxa"/>
          </w:tcPr>
          <w:p w14:paraId="2743BA32" w14:textId="77777777" w:rsidR="0091601F" w:rsidRDefault="0091601F" w:rsidP="001B28FB">
            <w:pPr>
              <w:pStyle w:val="Tabletext"/>
              <w:spacing w:before="30" w:after="30" w:line="240" w:lineRule="auto"/>
            </w:pPr>
          </w:p>
        </w:tc>
        <w:tc>
          <w:tcPr>
            <w:tcW w:w="2409" w:type="dxa"/>
          </w:tcPr>
          <w:p w14:paraId="6C4ACF7A" w14:textId="39614BC3" w:rsidR="0091601F" w:rsidRDefault="0091601F" w:rsidP="001B28FB">
            <w:pPr>
              <w:pStyle w:val="Tabletext"/>
              <w:spacing w:before="30" w:after="30" w:line="240" w:lineRule="auto"/>
            </w:pPr>
            <w:r>
              <w:t>Compa</w:t>
            </w:r>
            <w:r w:rsidR="00514338">
              <w:t>c</w:t>
            </w:r>
            <w:r>
              <w:t>tion roller</w:t>
            </w:r>
          </w:p>
        </w:tc>
      </w:tr>
    </w:tbl>
    <w:p w14:paraId="7AB98C2A" w14:textId="7F5A4A95" w:rsidR="009200EA" w:rsidRPr="00262A55" w:rsidRDefault="009200EA" w:rsidP="00EF1312">
      <w:pPr>
        <w:pStyle w:val="Heading3numbered"/>
        <w:pageBreakBefore/>
      </w:pPr>
      <w:bookmarkStart w:id="616" w:name="_Toc40955355"/>
      <w:bookmarkStart w:id="617" w:name="_Toc45044877"/>
      <w:bookmarkStart w:id="618" w:name="_Ref58510295"/>
      <w:bookmarkStart w:id="619" w:name="_Ref58513368"/>
      <w:bookmarkStart w:id="620" w:name="_Toc60835024"/>
      <w:bookmarkStart w:id="621" w:name="_Toc79074458"/>
      <w:r>
        <w:lastRenderedPageBreak/>
        <w:t xml:space="preserve">Steps for </w:t>
      </w:r>
      <w:r w:rsidR="003D7176">
        <w:t xml:space="preserve">implementing </w:t>
      </w:r>
      <w:r w:rsidR="00EF1312">
        <w:t xml:space="preserve">time </w:t>
      </w:r>
      <w:bookmarkEnd w:id="616"/>
      <w:r w:rsidR="00EF1312">
        <w:t>practices</w:t>
      </w:r>
      <w:bookmarkEnd w:id="617"/>
      <w:bookmarkEnd w:id="618"/>
      <w:bookmarkEnd w:id="619"/>
      <w:bookmarkEnd w:id="620"/>
      <w:bookmarkEnd w:id="621"/>
    </w:p>
    <w:p w14:paraId="3B431DA5" w14:textId="77777777" w:rsidR="009200EA" w:rsidRPr="00324DC9" w:rsidRDefault="009200EA" w:rsidP="009200EA">
      <w:r w:rsidRPr="00324DC9">
        <w:t>T</w:t>
      </w:r>
      <w:r>
        <w:t>he following activities</w:t>
      </w:r>
      <w:r w:rsidRPr="00324DC9">
        <w:t xml:space="preserve"> </w:t>
      </w:r>
      <w:r>
        <w:t>may have to be repeated, and the resulting documents revised as the project progresses:</w:t>
      </w:r>
    </w:p>
    <w:p w14:paraId="18D51C7C" w14:textId="1C5AD636" w:rsidR="009200EA" w:rsidRDefault="009200EA" w:rsidP="0000785E">
      <w:pPr>
        <w:pStyle w:val="Numpara"/>
        <w:numPr>
          <w:ilvl w:val="0"/>
          <w:numId w:val="20"/>
        </w:numPr>
      </w:pPr>
      <w:r w:rsidRPr="00EF1312">
        <w:rPr>
          <w:b/>
        </w:rPr>
        <w:t xml:space="preserve">Identify </w:t>
      </w:r>
      <w:r w:rsidR="00EF1312" w:rsidRPr="00EF1312">
        <w:rPr>
          <w:b/>
        </w:rPr>
        <w:t>activities</w:t>
      </w:r>
      <w:r w:rsidRPr="00324DC9">
        <w:t xml:space="preserve">: </w:t>
      </w:r>
      <w:r>
        <w:t xml:space="preserve">Develop a WBS defining the individual work packages to be </w:t>
      </w:r>
      <w:r w:rsidR="0028123E">
        <w:t>done</w:t>
      </w:r>
      <w:r w:rsidRPr="00324DC9">
        <w:t xml:space="preserve">. </w:t>
      </w:r>
    </w:p>
    <w:p w14:paraId="42B276D8" w14:textId="481CB24B" w:rsidR="009200EA" w:rsidRPr="00324DC9" w:rsidRDefault="009200EA" w:rsidP="00EF1312">
      <w:pPr>
        <w:pStyle w:val="Numpara"/>
      </w:pPr>
      <w:r>
        <w:rPr>
          <w:b/>
        </w:rPr>
        <w:t xml:space="preserve">Establish </w:t>
      </w:r>
      <w:r w:rsidR="00DD52AC">
        <w:rPr>
          <w:b/>
        </w:rPr>
        <w:t>duration of activities</w:t>
      </w:r>
      <w:r>
        <w:rPr>
          <w:b/>
        </w:rPr>
        <w:t xml:space="preserve">: </w:t>
      </w:r>
      <w:r>
        <w:t>Duration for each activity should be based on the same rigorous rationale, historical data and assumptions used for project cost estimations.</w:t>
      </w:r>
    </w:p>
    <w:p w14:paraId="53862657" w14:textId="641D25EC" w:rsidR="009200EA" w:rsidRDefault="009200EA" w:rsidP="00EF1312">
      <w:pPr>
        <w:pStyle w:val="Numpara"/>
      </w:pPr>
      <w:r w:rsidRPr="0087573B">
        <w:rPr>
          <w:b/>
        </w:rPr>
        <w:t>Prepare a Basis of Schedule (Bo</w:t>
      </w:r>
      <w:r>
        <w:rPr>
          <w:b/>
        </w:rPr>
        <w:t xml:space="preserve">S): </w:t>
      </w:r>
      <w:r w:rsidRPr="000255CE">
        <w:t xml:space="preserve">As described in </w:t>
      </w:r>
      <w:hyperlink w:anchor="_Basis_of_Schedule" w:history="1">
        <w:r>
          <w:rPr>
            <w:rStyle w:val="Hyperlink"/>
          </w:rPr>
          <w:fldChar w:fldCharType="begin"/>
        </w:r>
        <w:r>
          <w:instrText xml:space="preserve"> REF _Ref58513222 \r \h </w:instrText>
        </w:r>
        <w:r>
          <w:rPr>
            <w:rStyle w:val="Hyperlink"/>
          </w:rPr>
        </w:r>
        <w:r>
          <w:rPr>
            <w:rStyle w:val="Hyperlink"/>
          </w:rPr>
          <w:fldChar w:fldCharType="separate"/>
        </w:r>
        <w:r w:rsidR="00CB26FC">
          <w:t>3.4.2</w:t>
        </w:r>
        <w:r>
          <w:rPr>
            <w:rStyle w:val="Hyperlink"/>
          </w:rPr>
          <w:fldChar w:fldCharType="end"/>
        </w:r>
      </w:hyperlink>
      <w:r w:rsidRPr="000255CE">
        <w:t>, the B</w:t>
      </w:r>
      <w:r>
        <w:t>o</w:t>
      </w:r>
      <w:r w:rsidRPr="000255CE">
        <w:t>S is a document that</w:t>
      </w:r>
      <w:r w:rsidRPr="0087573B">
        <w:t xml:space="preserve"> </w:t>
      </w:r>
      <w:r>
        <w:t xml:space="preserve">forms the baseline for schedule development and which </w:t>
      </w:r>
      <w:r w:rsidRPr="0087573B">
        <w:t>records all the assumptions and exclusion</w:t>
      </w:r>
      <w:r>
        <w:t>s</w:t>
      </w:r>
      <w:r w:rsidRPr="0087573B">
        <w:t xml:space="preserve"> that </w:t>
      </w:r>
      <w:r>
        <w:t>will</w:t>
      </w:r>
      <w:r w:rsidRPr="0087573B">
        <w:t xml:space="preserve"> go into </w:t>
      </w:r>
      <w:r>
        <w:t xml:space="preserve">the </w:t>
      </w:r>
      <w:r w:rsidRPr="0087573B">
        <w:t>preparati</w:t>
      </w:r>
      <w:r>
        <w:t>on of the Schedule. The BoS</w:t>
      </w:r>
      <w:r w:rsidRPr="0087573B">
        <w:t xml:space="preserve"> should be carefully compared with the </w:t>
      </w:r>
      <w:r w:rsidR="00907D77" w:rsidRPr="00907D77">
        <w:rPr>
          <w:iCs/>
        </w:rPr>
        <w:t>basis of estimate</w:t>
      </w:r>
      <w:r w:rsidRPr="0087573B">
        <w:t xml:space="preserve"> to identify any</w:t>
      </w:r>
      <w:r>
        <w:t xml:space="preserve"> possible areas of misalignment.</w:t>
      </w:r>
    </w:p>
    <w:p w14:paraId="5C79CAB2" w14:textId="332E5289" w:rsidR="009200EA" w:rsidRPr="00324DC9" w:rsidRDefault="009200EA" w:rsidP="00EF1312">
      <w:pPr>
        <w:pStyle w:val="Numpara"/>
      </w:pPr>
      <w:r w:rsidRPr="00324DC9">
        <w:rPr>
          <w:b/>
        </w:rPr>
        <w:t xml:space="preserve">Sequence </w:t>
      </w:r>
      <w:r w:rsidR="00DD52AC" w:rsidRPr="00324DC9">
        <w:rPr>
          <w:b/>
        </w:rPr>
        <w:t>activities</w:t>
      </w:r>
      <w:r w:rsidRPr="00324DC9">
        <w:t xml:space="preserve">: The WBS activities are </w:t>
      </w:r>
      <w:r>
        <w:t>sorted</w:t>
      </w:r>
      <w:r w:rsidRPr="00324DC9">
        <w:t xml:space="preserve"> chronologica</w:t>
      </w:r>
      <w:r>
        <w:t>lly</w:t>
      </w:r>
      <w:r w:rsidRPr="00324DC9">
        <w:t xml:space="preserve"> and linked, meaning that some activities can only start </w:t>
      </w:r>
      <w:r w:rsidR="00EB5706">
        <w:t>when</w:t>
      </w:r>
      <w:r w:rsidR="00EB5706" w:rsidRPr="00324DC9">
        <w:t xml:space="preserve"> </w:t>
      </w:r>
      <w:r w:rsidRPr="00324DC9">
        <w:t xml:space="preserve">a predecessor activity has been completed. </w:t>
      </w:r>
      <w:r>
        <w:t xml:space="preserve">All activities should have a predecessor and successor except the first and last activity. </w:t>
      </w:r>
      <w:r w:rsidRPr="00324DC9">
        <w:t>In this section, relevant date constraints, lags</w:t>
      </w:r>
      <w:r>
        <w:t>,</w:t>
      </w:r>
      <w:r w:rsidRPr="00324DC9">
        <w:t xml:space="preserve"> and leads are documented (defined below).</w:t>
      </w:r>
    </w:p>
    <w:p w14:paraId="4761E881" w14:textId="19FF5DCB" w:rsidR="009200EA" w:rsidRPr="009200EA" w:rsidRDefault="009200EA" w:rsidP="00EF1312">
      <w:pPr>
        <w:pStyle w:val="Numpara"/>
      </w:pPr>
      <w:r w:rsidRPr="00324DC9">
        <w:rPr>
          <w:b/>
        </w:rPr>
        <w:t xml:space="preserve">Assign </w:t>
      </w:r>
      <w:r w:rsidR="00DD52AC" w:rsidRPr="00324DC9">
        <w:rPr>
          <w:b/>
        </w:rPr>
        <w:t>resources to activities</w:t>
      </w:r>
      <w:r w:rsidRPr="00324DC9">
        <w:t xml:space="preserve">: Resources, such as staff, materials, and </w:t>
      </w:r>
      <w:r>
        <w:t xml:space="preserve">plant and </w:t>
      </w:r>
      <w:r w:rsidRPr="00324DC9">
        <w:t>equipment are assigned to the respective activities</w:t>
      </w:r>
      <w:r>
        <w:t xml:space="preserve">. </w:t>
      </w:r>
      <w:r w:rsidRPr="00324DC9">
        <w:t xml:space="preserve">In this step, a planned approach to </w:t>
      </w:r>
      <w:r>
        <w:t xml:space="preserve">allocating </w:t>
      </w:r>
      <w:r w:rsidRPr="00324DC9">
        <w:t>resources can increase schedule and cost efficiencies</w:t>
      </w:r>
      <w:r>
        <w:t>, such as</w:t>
      </w:r>
      <w:r w:rsidRPr="00324DC9">
        <w:t xml:space="preserve"> adjustment of the activity start or the allocation </w:t>
      </w:r>
      <w:r>
        <w:t xml:space="preserve">of </w:t>
      </w:r>
      <w:r w:rsidRPr="00324DC9">
        <w:t>resource</w:t>
      </w:r>
      <w:r>
        <w:t>s</w:t>
      </w:r>
      <w:r w:rsidRPr="00324DC9">
        <w:t xml:space="preserve"> to consider resource availability. As resources are limited, demand </w:t>
      </w:r>
      <w:r w:rsidRPr="00324DC9">
        <w:rPr>
          <w:bCs/>
        </w:rPr>
        <w:t>for</w:t>
      </w:r>
      <w:r w:rsidRPr="00324DC9">
        <w:t xml:space="preserve"> the resources at a given point in time must be balanced with the available supply. To resolve </w:t>
      </w:r>
      <w:r>
        <w:t>under</w:t>
      </w:r>
      <w:r w:rsidRPr="00324DC9">
        <w:t xml:space="preserve"> or </w:t>
      </w:r>
      <w:r>
        <w:t>over</w:t>
      </w:r>
      <w:r w:rsidR="00907D77">
        <w:t xml:space="preserve"> </w:t>
      </w:r>
      <w:r w:rsidRPr="00324DC9">
        <w:t xml:space="preserve">allocation, project managers can either reallocate resources </w:t>
      </w:r>
      <w:r w:rsidR="00907D77">
        <w:t xml:space="preserve">or </w:t>
      </w:r>
      <w:r>
        <w:t xml:space="preserve">change </w:t>
      </w:r>
      <w:r w:rsidRPr="00324DC9">
        <w:t>the activity start when enough resources are available.</w:t>
      </w:r>
      <w:r>
        <w:t xml:space="preserve"> Balancing resource demand can benefit from using resource levelling tools and techniques. This </w:t>
      </w:r>
      <w:r w:rsidRPr="009200EA">
        <w:t>activity</w:t>
      </w:r>
      <w:r>
        <w:t xml:space="preserve"> assists project managers in identifying interactions and highlight dependencies and sensitivities, between cost and schedule.</w:t>
      </w:r>
    </w:p>
    <w:p w14:paraId="12216E8A" w14:textId="77777777" w:rsidR="009200EA" w:rsidRDefault="009200EA" w:rsidP="00EF1312">
      <w:pPr>
        <w:pStyle w:val="Numpara"/>
      </w:pPr>
      <w:r w:rsidRPr="00324DC9">
        <w:rPr>
          <w:b/>
        </w:rPr>
        <w:t xml:space="preserve">Verify </w:t>
      </w:r>
      <w:r w:rsidR="00DD52AC" w:rsidRPr="00324DC9">
        <w:rPr>
          <w:b/>
        </w:rPr>
        <w:t>schedule traceability</w:t>
      </w:r>
      <w:r w:rsidRPr="00324DC9">
        <w:t xml:space="preserve">: </w:t>
      </w:r>
      <w:r w:rsidRPr="00837036">
        <w:t>(</w:t>
      </w:r>
      <w:r w:rsidR="00DD52AC" w:rsidRPr="00837036">
        <w:t xml:space="preserve">horizontally </w:t>
      </w:r>
      <w:r w:rsidRPr="009200EA">
        <w:t>and</w:t>
      </w:r>
      <w:r w:rsidRPr="00837036">
        <w:t xml:space="preserve"> vertically)</w:t>
      </w:r>
      <w:r w:rsidRPr="00324DC9">
        <w:t xml:space="preserve">: </w:t>
      </w:r>
    </w:p>
    <w:p w14:paraId="3C536725" w14:textId="77777777" w:rsidR="009200EA" w:rsidRDefault="009200EA" w:rsidP="00EE7430">
      <w:pPr>
        <w:pStyle w:val="Listnumindent"/>
        <w:tabs>
          <w:tab w:val="clear" w:pos="1296"/>
          <w:tab w:val="num" w:pos="864"/>
        </w:tabs>
        <w:ind w:left="864"/>
      </w:pPr>
      <w:r w:rsidRPr="00324DC9">
        <w:t xml:space="preserve">Horizontal traceability </w:t>
      </w:r>
      <w:r>
        <w:t>requires</w:t>
      </w:r>
      <w:r w:rsidRPr="00324DC9">
        <w:t xml:space="preserve"> the overall schedule </w:t>
      </w:r>
      <w:r>
        <w:t xml:space="preserve">to be </w:t>
      </w:r>
      <w:r w:rsidRPr="00324DC9">
        <w:t>logically planned, accounting for interdependences of activities and work packages</w:t>
      </w:r>
      <w:r>
        <w:t xml:space="preserve"> and areas</w:t>
      </w:r>
      <w:r w:rsidRPr="00324DC9">
        <w:t xml:space="preserve">. </w:t>
      </w:r>
    </w:p>
    <w:p w14:paraId="66A8CABC" w14:textId="5287163E" w:rsidR="009200EA" w:rsidRPr="00324DC9" w:rsidRDefault="009200EA" w:rsidP="00EE7430">
      <w:pPr>
        <w:pStyle w:val="Listnumindent"/>
        <w:tabs>
          <w:tab w:val="clear" w:pos="1296"/>
          <w:tab w:val="num" w:pos="864"/>
        </w:tabs>
        <w:ind w:left="864"/>
      </w:pPr>
      <w:r w:rsidRPr="00324DC9">
        <w:t xml:space="preserve">Vertical traceability </w:t>
      </w:r>
      <w:r>
        <w:t xml:space="preserve">requires </w:t>
      </w:r>
      <w:r w:rsidRPr="00324DC9">
        <w:t>that all levels of activities and sub</w:t>
      </w:r>
      <w:r w:rsidR="00574CDE">
        <w:noBreakHyphen/>
      </w:r>
      <w:r w:rsidRPr="00324DC9">
        <w:t>activities can be traced and are thus consistent in dates, status, scope requirements</w:t>
      </w:r>
      <w:r>
        <w:t>,</w:t>
      </w:r>
      <w:r w:rsidRPr="00324DC9">
        <w:t xml:space="preserve"> and milestones. Lower</w:t>
      </w:r>
      <w:r w:rsidR="00574CDE">
        <w:noBreakHyphen/>
      </w:r>
      <w:r w:rsidRPr="00324DC9">
        <w:t>level schedules are consistent with upper</w:t>
      </w:r>
      <w:r w:rsidR="00574CDE">
        <w:noBreakHyphen/>
      </w:r>
      <w:r w:rsidRPr="00324DC9">
        <w:t>level schedules, allowing for a schedule integration with which different teams can work to the same schedule expectations</w:t>
      </w:r>
      <w:r>
        <w:t xml:space="preserve">. </w:t>
      </w:r>
    </w:p>
    <w:p w14:paraId="727E85E3" w14:textId="62848D36" w:rsidR="009200EA" w:rsidRPr="00324DC9" w:rsidRDefault="009200EA" w:rsidP="00EF1312">
      <w:pPr>
        <w:pStyle w:val="Numpara"/>
      </w:pPr>
      <w:bookmarkStart w:id="622" w:name="_Toc40711428"/>
      <w:r w:rsidRPr="00324DC9">
        <w:rPr>
          <w:b/>
        </w:rPr>
        <w:t xml:space="preserve">Critical </w:t>
      </w:r>
      <w:r w:rsidR="00DD52AC" w:rsidRPr="00324DC9">
        <w:rPr>
          <w:b/>
        </w:rPr>
        <w:t xml:space="preserve">path </w:t>
      </w:r>
      <w:r w:rsidR="00DD52AC">
        <w:rPr>
          <w:b/>
        </w:rPr>
        <w:t>analysis</w:t>
      </w:r>
      <w:r>
        <w:t xml:space="preserve">: As discussed at </w:t>
      </w:r>
      <w:hyperlink w:anchor="_Basis_of_Schedule" w:history="1">
        <w:r w:rsidRPr="001E744D">
          <w:rPr>
            <w:rStyle w:val="Hyperlink"/>
          </w:rPr>
          <w:fldChar w:fldCharType="begin"/>
        </w:r>
        <w:r w:rsidRPr="001E744D">
          <w:rPr>
            <w:rStyle w:val="Hyperlink"/>
          </w:rPr>
          <w:instrText xml:space="preserve"> REF _Ref58424808 \r \h  \* MERGEFORMAT </w:instrText>
        </w:r>
        <w:r w:rsidRPr="001E744D">
          <w:rPr>
            <w:rStyle w:val="Hyperlink"/>
          </w:rPr>
        </w:r>
        <w:r w:rsidRPr="001E744D">
          <w:rPr>
            <w:rStyle w:val="Hyperlink"/>
          </w:rPr>
          <w:fldChar w:fldCharType="separate"/>
        </w:r>
        <w:r w:rsidR="00CB26FC">
          <w:rPr>
            <w:rStyle w:val="Hyperlink"/>
          </w:rPr>
          <w:t>3.4.2</w:t>
        </w:r>
        <w:r w:rsidRPr="001E744D">
          <w:rPr>
            <w:rStyle w:val="Hyperlink"/>
          </w:rPr>
          <w:fldChar w:fldCharType="end"/>
        </w:r>
      </w:hyperlink>
      <w:r>
        <w:t xml:space="preserve">, the critical path is </w:t>
      </w:r>
      <w:r w:rsidRPr="00324DC9">
        <w:t>the longest duration thr</w:t>
      </w:r>
      <w:r>
        <w:t xml:space="preserve">ough the sequence of activities; this analysis assesses </w:t>
      </w:r>
      <w:r w:rsidRPr="00324DC9">
        <w:t>how delays along the critical path impa</w:t>
      </w:r>
      <w:r>
        <w:t>ct the project completion date.</w:t>
      </w:r>
    </w:p>
    <w:p w14:paraId="7AE356CA" w14:textId="37C1F56E" w:rsidR="009200EA" w:rsidRDefault="009200EA" w:rsidP="00EF1312">
      <w:pPr>
        <w:pStyle w:val="Numpara"/>
      </w:pPr>
      <w:r>
        <w:rPr>
          <w:b/>
        </w:rPr>
        <w:lastRenderedPageBreak/>
        <w:t xml:space="preserve">Quantify and </w:t>
      </w:r>
      <w:r w:rsidR="00DD52AC" w:rsidRPr="00F06FA4">
        <w:rPr>
          <w:b/>
        </w:rPr>
        <w:t>ensure reasonable total float</w:t>
      </w:r>
      <w:r w:rsidRPr="00F06FA4">
        <w:rPr>
          <w:b/>
        </w:rPr>
        <w:t>:</w:t>
      </w:r>
      <w:r w:rsidRPr="00324DC9">
        <w:t xml:space="preserve"> </w:t>
      </w:r>
      <w:r w:rsidRPr="00907D77">
        <w:rPr>
          <w:iCs/>
        </w:rPr>
        <w:t xml:space="preserve">Total </w:t>
      </w:r>
      <w:r w:rsidR="00DD52AC" w:rsidRPr="00907D77">
        <w:rPr>
          <w:iCs/>
        </w:rPr>
        <w:t>float</w:t>
      </w:r>
      <w:r w:rsidR="00DD52AC" w:rsidRPr="00324DC9">
        <w:t xml:space="preserve"> </w:t>
      </w:r>
      <w:r w:rsidRPr="00324DC9">
        <w:t xml:space="preserve">is the amount of time that an activity can slip before the delay impacts the estimated finish date of the project. </w:t>
      </w:r>
      <w:r w:rsidRPr="00907D77">
        <w:rPr>
          <w:iCs/>
        </w:rPr>
        <w:t xml:space="preserve">Free </w:t>
      </w:r>
      <w:r w:rsidR="00DD52AC" w:rsidRPr="00907D77">
        <w:rPr>
          <w:iCs/>
        </w:rPr>
        <w:t>float</w:t>
      </w:r>
      <w:r w:rsidR="00DD52AC" w:rsidRPr="0078470D">
        <w:rPr>
          <w:iCs/>
        </w:rPr>
        <w:t xml:space="preserve"> </w:t>
      </w:r>
      <w:r>
        <w:t>is the amount by which a task can slip before it delays its successor.</w:t>
      </w:r>
      <w:r w:rsidRPr="00AE4B43">
        <w:t xml:space="preserve"> </w:t>
      </w:r>
      <w:r w:rsidRPr="00324DC9">
        <w:t xml:space="preserve">The </w:t>
      </w:r>
      <w:r>
        <w:t xml:space="preserve">total </w:t>
      </w:r>
      <w:r w:rsidRPr="00324DC9">
        <w:t>float shou</w:t>
      </w:r>
      <w:r>
        <w:t>ld be managed</w:t>
      </w:r>
      <w:r w:rsidRPr="00324DC9">
        <w:t xml:space="preserve"> proactively </w:t>
      </w:r>
      <w:r>
        <w:t xml:space="preserve">as activities with low total float indicate schedule </w:t>
      </w:r>
      <w:r w:rsidRPr="00324DC9">
        <w:t>risk</w:t>
      </w:r>
      <w:r>
        <w:t xml:space="preserve"> and can affect the critical path</w:t>
      </w:r>
      <w:r w:rsidRPr="00324DC9">
        <w:t>.</w:t>
      </w:r>
      <w:r w:rsidRPr="00C41D49">
        <w:t xml:space="preserve"> The amount of schedule </w:t>
      </w:r>
      <w:r>
        <w:t>float</w:t>
      </w:r>
      <w:r w:rsidRPr="00C41D49">
        <w:t xml:space="preserve"> should always be known and managed carefully.</w:t>
      </w:r>
    </w:p>
    <w:p w14:paraId="7E857100" w14:textId="118DF053" w:rsidR="009200EA" w:rsidRPr="00324DC9" w:rsidRDefault="009200EA" w:rsidP="00EF1312">
      <w:pPr>
        <w:pStyle w:val="Numpara"/>
      </w:pPr>
      <w:r w:rsidRPr="00F06FA4">
        <w:rPr>
          <w:b/>
        </w:rPr>
        <w:t xml:space="preserve">Update the </w:t>
      </w:r>
      <w:r w:rsidR="00DD52AC" w:rsidRPr="00F06FA4">
        <w:rPr>
          <w:b/>
        </w:rPr>
        <w:t>schedule using actual progress and logic</w:t>
      </w:r>
      <w:r w:rsidRPr="00F06FA4">
        <w:rPr>
          <w:b/>
        </w:rPr>
        <w:t>:</w:t>
      </w:r>
      <w:r w:rsidRPr="00324DC9">
        <w:t xml:space="preserve"> Updating the schedule with actual dates </w:t>
      </w:r>
      <w:r>
        <w:t xml:space="preserve">and </w:t>
      </w:r>
      <w:r w:rsidRPr="00324DC9">
        <w:t xml:space="preserve">progress </w:t>
      </w:r>
      <w:r>
        <w:t xml:space="preserve">to recalculate </w:t>
      </w:r>
      <w:r w:rsidRPr="00324DC9">
        <w:t>forecasts. This is a</w:t>
      </w:r>
      <w:r>
        <w:t xml:space="preserve"> critical</w:t>
      </w:r>
      <w:r w:rsidRPr="00324DC9">
        <w:t xml:space="preserve"> step to ensure the reliability and </w:t>
      </w:r>
      <w:r>
        <w:t>accuracy</w:t>
      </w:r>
      <w:r w:rsidRPr="00324DC9">
        <w:t xml:space="preserve"> of the schedule and forecasts.</w:t>
      </w:r>
    </w:p>
    <w:p w14:paraId="604D034F" w14:textId="62812078" w:rsidR="009200EA" w:rsidRPr="00324DC9" w:rsidRDefault="009200EA" w:rsidP="00EF1312">
      <w:pPr>
        <w:pStyle w:val="Numpara"/>
      </w:pPr>
      <w:r w:rsidRPr="00F06FA4">
        <w:rPr>
          <w:b/>
        </w:rPr>
        <w:t xml:space="preserve">Maintain a </w:t>
      </w:r>
      <w:r w:rsidR="00DD52AC" w:rsidRPr="00F06FA4">
        <w:rPr>
          <w:b/>
        </w:rPr>
        <w:t>baseline schedule</w:t>
      </w:r>
      <w:r w:rsidRPr="00F06FA4">
        <w:rPr>
          <w:b/>
        </w:rPr>
        <w:t>:</w:t>
      </w:r>
      <w:r w:rsidRPr="00324DC9">
        <w:t xml:space="preserve"> A baseline schedule of a project is the original configuration of the project scope, the time for completing the associated activities, and the resources required for the activities to complete the project. The actual</w:t>
      </w:r>
      <w:r>
        <w:t xml:space="preserve"> or </w:t>
      </w:r>
      <w:r w:rsidRPr="00324DC9">
        <w:t xml:space="preserve">current schedule should be continuously monitored against the baseline schedule to track variances, </w:t>
      </w:r>
      <w:proofErr w:type="gramStart"/>
      <w:r w:rsidRPr="00324DC9">
        <w:t>identify</w:t>
      </w:r>
      <w:proofErr w:type="gramEnd"/>
      <w:r w:rsidRPr="00324DC9">
        <w:t xml:space="preserve"> and mitigate </w:t>
      </w:r>
      <w:r>
        <w:t xml:space="preserve">the </w:t>
      </w:r>
      <w:r w:rsidRPr="00324DC9">
        <w:t xml:space="preserve">effects of undesirable performance. Identifying schedule variations can help management with their future risk management. Establishing a baseline is extremely important to track </w:t>
      </w:r>
      <w:r>
        <w:t xml:space="preserve">variations </w:t>
      </w:r>
      <w:r w:rsidRPr="00324DC9">
        <w:t>from the original plan a</w:t>
      </w:r>
      <w:r>
        <w:t>nd identify scope change and creep</w:t>
      </w:r>
      <w:r w:rsidRPr="00324DC9">
        <w:t>.</w:t>
      </w:r>
    </w:p>
    <w:p w14:paraId="28C6246B" w14:textId="1CBFA39E" w:rsidR="009200EA" w:rsidRDefault="009200EA" w:rsidP="009200EA">
      <w:pPr>
        <w:pStyle w:val="Heading2numbered"/>
      </w:pPr>
      <w:bookmarkStart w:id="623" w:name="_Toc30172230"/>
      <w:bookmarkStart w:id="624" w:name="_Toc30174937"/>
      <w:bookmarkStart w:id="625" w:name="_Toc33621797"/>
      <w:bookmarkStart w:id="626" w:name="_Toc34136715"/>
      <w:bookmarkStart w:id="627" w:name="_Toc34145504"/>
      <w:bookmarkStart w:id="628" w:name="_Toc40711433"/>
      <w:bookmarkStart w:id="629" w:name="_Toc40955359"/>
      <w:bookmarkStart w:id="630" w:name="_Ref58510450"/>
      <w:bookmarkStart w:id="631" w:name="_Toc60835025"/>
      <w:bookmarkStart w:id="632" w:name="_Toc79074459"/>
      <w:bookmarkEnd w:id="622"/>
      <w:r>
        <w:t xml:space="preserve">Implementing </w:t>
      </w:r>
      <w:r w:rsidRPr="00DB5795">
        <w:t xml:space="preserve">cost </w:t>
      </w:r>
      <w:bookmarkEnd w:id="623"/>
      <w:bookmarkEnd w:id="624"/>
      <w:bookmarkEnd w:id="625"/>
      <w:bookmarkEnd w:id="626"/>
      <w:bookmarkEnd w:id="627"/>
      <w:bookmarkEnd w:id="628"/>
      <w:bookmarkEnd w:id="629"/>
      <w:r>
        <w:t>practices</w:t>
      </w:r>
      <w:bookmarkEnd w:id="630"/>
      <w:bookmarkEnd w:id="631"/>
      <w:bookmarkEnd w:id="632"/>
    </w:p>
    <w:p w14:paraId="546FF835" w14:textId="7496CC69" w:rsidR="009200EA" w:rsidRDefault="009200EA" w:rsidP="0000785E">
      <w:pPr>
        <w:pStyle w:val="Heading3numbered"/>
        <w:numPr>
          <w:ilvl w:val="4"/>
          <w:numId w:val="29"/>
        </w:numPr>
      </w:pPr>
      <w:bookmarkStart w:id="633" w:name="_Toc45044879"/>
      <w:bookmarkStart w:id="634" w:name="_Toc60835026"/>
      <w:bookmarkStart w:id="635" w:name="_Toc79074460"/>
      <w:r>
        <w:t>Cost reporting requirements</w:t>
      </w:r>
      <w:bookmarkEnd w:id="633"/>
      <w:bookmarkEnd w:id="634"/>
      <w:bookmarkEnd w:id="635"/>
    </w:p>
    <w:p w14:paraId="6691F333" w14:textId="4D866398" w:rsidR="009200EA" w:rsidRPr="000F7F0E" w:rsidRDefault="009200EA" w:rsidP="00480510">
      <w:pPr>
        <w:pStyle w:val="Caption"/>
      </w:pPr>
      <w:bookmarkStart w:id="636" w:name="_Toc75332525"/>
      <w:bookmarkStart w:id="637" w:name="_Toc78962124"/>
      <w:r w:rsidRPr="000F7F0E">
        <w:t xml:space="preserve">Table </w:t>
      </w:r>
      <w:fldSimple w:instr=" SEQ Table \* ARABIC ">
        <w:r w:rsidR="00CB26FC">
          <w:rPr>
            <w:noProof/>
          </w:rPr>
          <w:t>14</w:t>
        </w:r>
      </w:fldSimple>
      <w:r w:rsidRPr="000F7F0E">
        <w:t xml:space="preserve"> </w:t>
      </w:r>
      <w:r>
        <w:t xml:space="preserve">– Cost </w:t>
      </w:r>
      <w:r w:rsidR="003D7176">
        <w:t>reporting requirements</w:t>
      </w:r>
      <w:r w:rsidR="003D7176" w:rsidRPr="000F7F0E">
        <w:t xml:space="preserve"> across the lifecycle</w:t>
      </w:r>
      <w:bookmarkEnd w:id="636"/>
      <w:bookmarkEnd w:id="637"/>
    </w:p>
    <w:tbl>
      <w:tblPr>
        <w:tblStyle w:val="Texttable"/>
        <w:tblW w:w="8931" w:type="dxa"/>
        <w:tblLook w:val="0620" w:firstRow="1" w:lastRow="0" w:firstColumn="0" w:lastColumn="0" w:noHBand="1" w:noVBand="1"/>
      </w:tblPr>
      <w:tblGrid>
        <w:gridCol w:w="1530"/>
        <w:gridCol w:w="1620"/>
        <w:gridCol w:w="2449"/>
        <w:gridCol w:w="3332"/>
      </w:tblGrid>
      <w:tr w:rsidR="009200EA" w:rsidRPr="00111179" w14:paraId="3563031C" w14:textId="77777777" w:rsidTr="009200EA">
        <w:trPr>
          <w:cnfStyle w:val="100000000000" w:firstRow="1" w:lastRow="0" w:firstColumn="0" w:lastColumn="0" w:oddVBand="0" w:evenVBand="0" w:oddHBand="0" w:evenHBand="0" w:firstRowFirstColumn="0" w:firstRowLastColumn="0" w:lastRowFirstColumn="0" w:lastRowLastColumn="0"/>
        </w:trPr>
        <w:tc>
          <w:tcPr>
            <w:tcW w:w="1530" w:type="dxa"/>
            <w:hideMark/>
          </w:tcPr>
          <w:p w14:paraId="082BE597" w14:textId="520D2084" w:rsidR="009200EA" w:rsidRPr="00111179" w:rsidRDefault="009200EA" w:rsidP="009200EA">
            <w:pPr>
              <w:pStyle w:val="Tableheader"/>
              <w:rPr>
                <w:b/>
                <w:bCs/>
              </w:rPr>
            </w:pPr>
            <w:r w:rsidRPr="00111179">
              <w:rPr>
                <w:b/>
                <w:bCs/>
              </w:rPr>
              <w:t>Project size</w:t>
            </w:r>
          </w:p>
        </w:tc>
        <w:tc>
          <w:tcPr>
            <w:tcW w:w="1620" w:type="dxa"/>
            <w:hideMark/>
          </w:tcPr>
          <w:p w14:paraId="17138137" w14:textId="3749B56E" w:rsidR="009200EA" w:rsidRPr="00111179" w:rsidRDefault="009200EA" w:rsidP="009200EA">
            <w:pPr>
              <w:pStyle w:val="Tableheader"/>
              <w:rPr>
                <w:b/>
                <w:bCs/>
              </w:rPr>
            </w:pPr>
            <w:r w:rsidRPr="00111179">
              <w:rPr>
                <w:b/>
                <w:bCs/>
              </w:rPr>
              <w:t>Business case</w:t>
            </w:r>
          </w:p>
        </w:tc>
        <w:tc>
          <w:tcPr>
            <w:tcW w:w="2449" w:type="dxa"/>
            <w:hideMark/>
          </w:tcPr>
          <w:p w14:paraId="6250C6A9" w14:textId="77777777" w:rsidR="009200EA" w:rsidRPr="00111179" w:rsidRDefault="009200EA" w:rsidP="009200EA">
            <w:pPr>
              <w:pStyle w:val="Tableheader"/>
              <w:rPr>
                <w:b/>
                <w:bCs/>
              </w:rPr>
            </w:pPr>
            <w:r w:rsidRPr="00111179">
              <w:rPr>
                <w:b/>
                <w:bCs/>
              </w:rPr>
              <w:t>Procurement</w:t>
            </w:r>
          </w:p>
        </w:tc>
        <w:tc>
          <w:tcPr>
            <w:tcW w:w="3332" w:type="dxa"/>
            <w:hideMark/>
          </w:tcPr>
          <w:p w14:paraId="4FE23DA0" w14:textId="77777777" w:rsidR="009200EA" w:rsidRPr="00111179" w:rsidRDefault="009200EA" w:rsidP="009200EA">
            <w:pPr>
              <w:pStyle w:val="Tableheader"/>
              <w:rPr>
                <w:b/>
                <w:bCs/>
              </w:rPr>
            </w:pPr>
            <w:r w:rsidRPr="00111179">
              <w:rPr>
                <w:b/>
                <w:bCs/>
              </w:rPr>
              <w:t>Delivery</w:t>
            </w:r>
          </w:p>
        </w:tc>
      </w:tr>
      <w:tr w:rsidR="009200EA" w14:paraId="18F0C002" w14:textId="77777777" w:rsidTr="009200EA">
        <w:trPr>
          <w:cantSplit w:val="0"/>
        </w:trPr>
        <w:tc>
          <w:tcPr>
            <w:tcW w:w="1530" w:type="dxa"/>
            <w:hideMark/>
          </w:tcPr>
          <w:p w14:paraId="327B16CC" w14:textId="2F9D9AFF" w:rsidR="009200EA" w:rsidRPr="00DD4CE5" w:rsidRDefault="009200EA" w:rsidP="009200EA">
            <w:pPr>
              <w:pStyle w:val="Tabletext"/>
            </w:pPr>
            <w:r w:rsidRPr="00DD4CE5">
              <w:t>Non</w:t>
            </w:r>
            <w:r w:rsidR="00574CDE">
              <w:noBreakHyphen/>
            </w:r>
            <w:r w:rsidRPr="00DD4CE5">
              <w:t>HVHR</w:t>
            </w:r>
          </w:p>
        </w:tc>
        <w:tc>
          <w:tcPr>
            <w:tcW w:w="1620" w:type="dxa"/>
            <w:hideMark/>
          </w:tcPr>
          <w:p w14:paraId="372670D8" w14:textId="012CE893" w:rsidR="009200EA" w:rsidRPr="004A4982" w:rsidRDefault="009200EA" w:rsidP="009200EA">
            <w:pPr>
              <w:pStyle w:val="Tabletext"/>
            </w:pPr>
            <w:r>
              <w:t xml:space="preserve">Base </w:t>
            </w:r>
            <w:r w:rsidR="003D7176">
              <w:t>cost estimate</w:t>
            </w:r>
            <w:r>
              <w:br/>
              <w:t>(time phased)</w:t>
            </w:r>
          </w:p>
        </w:tc>
        <w:tc>
          <w:tcPr>
            <w:tcW w:w="2449" w:type="dxa"/>
          </w:tcPr>
          <w:p w14:paraId="58C3D50D" w14:textId="77777777" w:rsidR="009200EA" w:rsidRPr="00F70C34" w:rsidRDefault="009200EA" w:rsidP="009200EA">
            <w:pPr>
              <w:pStyle w:val="Tabletext"/>
            </w:pPr>
            <w:r w:rsidRPr="004E2BD5">
              <w:t>Actual expenditure</w:t>
            </w:r>
          </w:p>
          <w:p w14:paraId="6BD1319B" w14:textId="77777777" w:rsidR="009200EA" w:rsidRDefault="009200EA" w:rsidP="009200EA">
            <w:pPr>
              <w:pStyle w:val="Tabletext"/>
            </w:pPr>
            <w:r w:rsidRPr="004A4982">
              <w:t>Forecast expenditure</w:t>
            </w:r>
          </w:p>
          <w:p w14:paraId="5368F800" w14:textId="77777777" w:rsidR="009200EA" w:rsidRPr="004A4982" w:rsidRDefault="009200EA" w:rsidP="009200EA">
            <w:pPr>
              <w:pStyle w:val="Tabletext"/>
            </w:pPr>
            <w:r>
              <w:t>Variance (Budget – Actual)</w:t>
            </w:r>
          </w:p>
        </w:tc>
        <w:tc>
          <w:tcPr>
            <w:tcW w:w="3332" w:type="dxa"/>
          </w:tcPr>
          <w:p w14:paraId="7CFEF907" w14:textId="77777777" w:rsidR="009200EA" w:rsidRDefault="009200EA" w:rsidP="009200EA">
            <w:pPr>
              <w:pStyle w:val="Tabletext"/>
            </w:pPr>
            <w:r w:rsidRPr="004E2BD5">
              <w:t>A</w:t>
            </w:r>
            <w:r w:rsidRPr="00F70C34">
              <w:t>ctual expenditure</w:t>
            </w:r>
          </w:p>
          <w:p w14:paraId="5CA48A5C" w14:textId="77777777" w:rsidR="009200EA" w:rsidRDefault="009200EA" w:rsidP="009200EA">
            <w:pPr>
              <w:pStyle w:val="Tabletext"/>
            </w:pPr>
            <w:r w:rsidRPr="004A4982">
              <w:t>F</w:t>
            </w:r>
            <w:r w:rsidRPr="004E2BD5">
              <w:t>orecast expenditure</w:t>
            </w:r>
          </w:p>
          <w:p w14:paraId="2F5CDF56" w14:textId="77777777" w:rsidR="009200EA" w:rsidRPr="00F70C34" w:rsidRDefault="009200EA" w:rsidP="009200EA">
            <w:pPr>
              <w:pStyle w:val="Tabletext"/>
            </w:pPr>
            <w:r>
              <w:t>Variance (Budget – Actual)</w:t>
            </w:r>
          </w:p>
        </w:tc>
      </w:tr>
      <w:tr w:rsidR="009200EA" w14:paraId="50B30D68" w14:textId="77777777" w:rsidTr="009200EA">
        <w:trPr>
          <w:cantSplit w:val="0"/>
        </w:trPr>
        <w:tc>
          <w:tcPr>
            <w:tcW w:w="1530" w:type="dxa"/>
            <w:hideMark/>
          </w:tcPr>
          <w:p w14:paraId="6702D76E" w14:textId="3E9FE2EC" w:rsidR="009200EA" w:rsidRPr="00DD4CE5" w:rsidRDefault="009200EA" w:rsidP="009200EA">
            <w:pPr>
              <w:pStyle w:val="Tabletext"/>
            </w:pPr>
            <w:r w:rsidRPr="00DD4CE5">
              <w:t>HVHR</w:t>
            </w:r>
          </w:p>
        </w:tc>
        <w:tc>
          <w:tcPr>
            <w:tcW w:w="1620" w:type="dxa"/>
            <w:hideMark/>
          </w:tcPr>
          <w:p w14:paraId="730F7478" w14:textId="59090A45" w:rsidR="009200EA" w:rsidRPr="004A4982" w:rsidRDefault="00E40537" w:rsidP="009200EA">
            <w:pPr>
              <w:pStyle w:val="Tabletext"/>
            </w:pPr>
            <w:r w:rsidRPr="00E40537">
              <w:t>Non HVHR requirements</w:t>
            </w:r>
          </w:p>
        </w:tc>
        <w:tc>
          <w:tcPr>
            <w:tcW w:w="2449" w:type="dxa"/>
          </w:tcPr>
          <w:p w14:paraId="32F413CF" w14:textId="3CBB098A" w:rsidR="009200EA" w:rsidRPr="00020B51" w:rsidRDefault="00E40537" w:rsidP="009200EA">
            <w:pPr>
              <w:pStyle w:val="Tabletext"/>
            </w:pPr>
            <w:r w:rsidRPr="00E40537">
              <w:t>Non HVHR requirements and a qualitative assessment</w:t>
            </w:r>
          </w:p>
        </w:tc>
        <w:tc>
          <w:tcPr>
            <w:tcW w:w="3332" w:type="dxa"/>
          </w:tcPr>
          <w:p w14:paraId="31818409" w14:textId="3372DA04" w:rsidR="009200EA" w:rsidRPr="00D10C1A" w:rsidRDefault="00E40537" w:rsidP="009200EA">
            <w:pPr>
              <w:pStyle w:val="Tabletext"/>
            </w:pPr>
            <w:r w:rsidRPr="00E40537">
              <w:t>Non HVHR requirements and a qualitative assessment, planned value in line with Government policy and earned value in line with Government policy</w:t>
            </w:r>
          </w:p>
        </w:tc>
      </w:tr>
    </w:tbl>
    <w:p w14:paraId="00163B35" w14:textId="34A13250" w:rsidR="009200EA" w:rsidRDefault="009200EA" w:rsidP="0000785E">
      <w:pPr>
        <w:pStyle w:val="Heading3numbered"/>
        <w:numPr>
          <w:ilvl w:val="4"/>
          <w:numId w:val="29"/>
        </w:numPr>
      </w:pPr>
      <w:bookmarkStart w:id="638" w:name="_Toc45044212"/>
      <w:bookmarkStart w:id="639" w:name="_Toc45044436"/>
      <w:bookmarkStart w:id="640" w:name="_Toc45044658"/>
      <w:bookmarkStart w:id="641" w:name="_Toc45044880"/>
      <w:bookmarkStart w:id="642" w:name="_Toc45044881"/>
      <w:bookmarkStart w:id="643" w:name="_Ref50992791"/>
      <w:bookmarkStart w:id="644" w:name="_Ref58513265"/>
      <w:bookmarkStart w:id="645" w:name="_Ref58513404"/>
      <w:bookmarkStart w:id="646" w:name="_Ref58513409"/>
      <w:bookmarkStart w:id="647" w:name="_Toc60835027"/>
      <w:bookmarkStart w:id="648" w:name="_Ref75770509"/>
      <w:bookmarkStart w:id="649" w:name="_Toc79074461"/>
      <w:bookmarkEnd w:id="638"/>
      <w:bookmarkEnd w:id="639"/>
      <w:bookmarkEnd w:id="640"/>
      <w:bookmarkEnd w:id="641"/>
      <w:r>
        <w:lastRenderedPageBreak/>
        <w:t>Pre</w:t>
      </w:r>
      <w:r w:rsidR="00574CDE">
        <w:noBreakHyphen/>
      </w:r>
      <w:r>
        <w:t xml:space="preserve">requisites to </w:t>
      </w:r>
      <w:r w:rsidR="00C419C4">
        <w:t>cost management</w:t>
      </w:r>
      <w:bookmarkEnd w:id="642"/>
      <w:bookmarkEnd w:id="643"/>
      <w:bookmarkEnd w:id="644"/>
      <w:bookmarkEnd w:id="645"/>
      <w:bookmarkEnd w:id="646"/>
      <w:bookmarkEnd w:id="647"/>
      <w:bookmarkEnd w:id="648"/>
      <w:bookmarkEnd w:id="649"/>
    </w:p>
    <w:p w14:paraId="6FEA0D5C" w14:textId="165B14C9" w:rsidR="009200EA" w:rsidRPr="007B3400" w:rsidRDefault="009200EA" w:rsidP="00183EAF">
      <w:pPr>
        <w:pStyle w:val="Heading4"/>
      </w:pPr>
      <w:r w:rsidRPr="007B3400">
        <w:t xml:space="preserve">Cost </w:t>
      </w:r>
      <w:r w:rsidR="00C419C4" w:rsidRPr="007B3400">
        <w:t>breakdown structure</w:t>
      </w:r>
    </w:p>
    <w:p w14:paraId="010F699B" w14:textId="431AAA9E" w:rsidR="009200EA" w:rsidRPr="009C3EEB" w:rsidRDefault="009200EA" w:rsidP="00183EAF">
      <w:pPr>
        <w:keepNext/>
        <w:rPr>
          <w:b/>
          <w:bCs/>
        </w:rPr>
      </w:pPr>
      <w:r w:rsidRPr="00E4010E">
        <w:rPr>
          <w:lang w:val="en-GB"/>
        </w:rPr>
        <w:t xml:space="preserve">The CBS </w:t>
      </w:r>
      <w:r>
        <w:rPr>
          <w:lang w:val="en-GB"/>
        </w:rPr>
        <w:t>is</w:t>
      </w:r>
      <w:r w:rsidRPr="00E4010E">
        <w:rPr>
          <w:lang w:val="en-GB"/>
        </w:rPr>
        <w:t xml:space="preserve"> used to compare the actual costs with the </w:t>
      </w:r>
      <w:r>
        <w:rPr>
          <w:lang w:val="en-GB"/>
        </w:rPr>
        <w:t xml:space="preserve">forecast. </w:t>
      </w:r>
      <w:r w:rsidRPr="0011259D">
        <w:rPr>
          <w:lang w:val="en-GB"/>
        </w:rPr>
        <w:t xml:space="preserve">The </w:t>
      </w:r>
      <w:r w:rsidRPr="00C419C4">
        <w:t>PDDD</w:t>
      </w:r>
      <w:r w:rsidRPr="0011259D">
        <w:rPr>
          <w:lang w:val="en-GB"/>
        </w:rPr>
        <w:t xml:space="preserve"> Guidelines note that a CBS aligned with a well</w:t>
      </w:r>
      <w:r w:rsidR="00574CDE">
        <w:rPr>
          <w:lang w:val="en-GB"/>
        </w:rPr>
        <w:noBreakHyphen/>
      </w:r>
      <w:r w:rsidRPr="0011259D">
        <w:rPr>
          <w:lang w:val="en-GB"/>
        </w:rPr>
        <w:t>developed WBS can be provided as an example of evidence of a robust and comprehensive cost estimation process.</w:t>
      </w:r>
      <w:r>
        <w:rPr>
          <w:lang w:val="en-GB"/>
        </w:rPr>
        <w:t xml:space="preserve"> </w:t>
      </w:r>
      <w:r w:rsidRPr="00CB6848">
        <w:t xml:space="preserve">The </w:t>
      </w:r>
      <w:r>
        <w:t>CBS should include</w:t>
      </w:r>
      <w:r w:rsidRPr="00CB6848">
        <w:t>:</w:t>
      </w:r>
    </w:p>
    <w:p w14:paraId="4752FEB4" w14:textId="31A0910B" w:rsidR="009200EA" w:rsidRDefault="009200EA" w:rsidP="00183EAF">
      <w:pPr>
        <w:pStyle w:val="Bullet1"/>
        <w:keepNext/>
      </w:pPr>
      <w:r>
        <w:t>s</w:t>
      </w:r>
      <w:r w:rsidRPr="00CB6848">
        <w:t>hould be based on and linked to the WBS</w:t>
      </w:r>
      <w:r>
        <w:t xml:space="preserve"> (as illustrated in </w:t>
      </w:r>
      <w:r>
        <w:fldChar w:fldCharType="begin"/>
      </w:r>
      <w:r>
        <w:instrText xml:space="preserve"> REF _Ref58424145 \h </w:instrText>
      </w:r>
      <w:r>
        <w:fldChar w:fldCharType="separate"/>
      </w:r>
      <w:r w:rsidR="00CB26FC">
        <w:t xml:space="preserve">Figure </w:t>
      </w:r>
      <w:r w:rsidR="00CB26FC">
        <w:rPr>
          <w:noProof/>
        </w:rPr>
        <w:t>14</w:t>
      </w:r>
      <w:r>
        <w:fldChar w:fldCharType="end"/>
      </w:r>
      <w:r>
        <w:t>),</w:t>
      </w:r>
      <w:r w:rsidRPr="00CB6848">
        <w:t xml:space="preserve"> but can be categori</w:t>
      </w:r>
      <w:r>
        <w:t>s</w:t>
      </w:r>
      <w:r w:rsidRPr="00CB6848">
        <w:t>ed into a pre</w:t>
      </w:r>
      <w:r w:rsidR="00574CDE">
        <w:noBreakHyphen/>
      </w:r>
      <w:r w:rsidRPr="00CB6848">
        <w:t>defined hierarchical structure that deviates from the WBS</w:t>
      </w:r>
    </w:p>
    <w:p w14:paraId="56021D5A" w14:textId="561D4A52" w:rsidR="009200EA" w:rsidRDefault="009200EA" w:rsidP="00EF1312">
      <w:pPr>
        <w:pStyle w:val="Bullet1"/>
      </w:pPr>
      <w:r>
        <w:t>includes indirect cost items</w:t>
      </w:r>
    </w:p>
    <w:p w14:paraId="2A2CE275" w14:textId="54CBB346" w:rsidR="009200EA" w:rsidRPr="00CB6848" w:rsidRDefault="009200EA" w:rsidP="00EF1312">
      <w:pPr>
        <w:pStyle w:val="Bullet1"/>
      </w:pPr>
      <w:r>
        <w:t>i</w:t>
      </w:r>
      <w:r w:rsidRPr="000D29CA">
        <w:t>s a derivative of</w:t>
      </w:r>
      <w:r>
        <w:t xml:space="preserve"> the WBS, the main difference being</w:t>
      </w:r>
      <w:r w:rsidRPr="000D29CA">
        <w:t xml:space="preserve"> that the CBS is composed of project factors</w:t>
      </w:r>
      <w:r>
        <w:t xml:space="preserve"> related to accounting costs, whereas</w:t>
      </w:r>
      <w:r w:rsidRPr="000D29CA">
        <w:t xml:space="preserve"> the WBS is composed of work tasks</w:t>
      </w:r>
    </w:p>
    <w:p w14:paraId="16F87767" w14:textId="1523B473" w:rsidR="009200EA" w:rsidRPr="00CB6848" w:rsidRDefault="009200EA" w:rsidP="00EF1312">
      <w:pPr>
        <w:pStyle w:val="Bullet1"/>
      </w:pPr>
      <w:proofErr w:type="gramStart"/>
      <w:r>
        <w:t>sorts</w:t>
      </w:r>
      <w:proofErr w:type="gramEnd"/>
      <w:r>
        <w:t xml:space="preserve"> </w:t>
      </w:r>
      <w:r w:rsidRPr="00CB6848">
        <w:t xml:space="preserve">costs into categories, </w:t>
      </w:r>
      <w:r>
        <w:t xml:space="preserve">e.g. </w:t>
      </w:r>
      <w:r w:rsidRPr="00CB6848">
        <w:t xml:space="preserve">work disciplines, process phases, </w:t>
      </w:r>
      <w:r>
        <w:t xml:space="preserve">and </w:t>
      </w:r>
      <w:r w:rsidRPr="00CB6848">
        <w:t>locations</w:t>
      </w:r>
    </w:p>
    <w:p w14:paraId="5509562D" w14:textId="628FFDBE" w:rsidR="009200EA" w:rsidRPr="00CB6848" w:rsidRDefault="009200EA" w:rsidP="00EF1312">
      <w:pPr>
        <w:pStyle w:val="Bullet1"/>
      </w:pPr>
      <w:r>
        <w:t>a</w:t>
      </w:r>
      <w:r w:rsidRPr="00CB6848">
        <w:t>llows cost tracking, and compar</w:t>
      </w:r>
      <w:r>
        <w:t>ison of</w:t>
      </w:r>
      <w:r w:rsidRPr="00CB6848">
        <w:t xml:space="preserve"> </w:t>
      </w:r>
      <w:r>
        <w:t>forecast</w:t>
      </w:r>
      <w:r w:rsidRPr="00CB6848">
        <w:t xml:space="preserve"> </w:t>
      </w:r>
      <w:r>
        <w:t xml:space="preserve">against </w:t>
      </w:r>
      <w:r w:rsidRPr="00CB6848">
        <w:t>actual costs</w:t>
      </w:r>
      <w:r>
        <w:t xml:space="preserve"> </w:t>
      </w:r>
    </w:p>
    <w:p w14:paraId="623BD92F" w14:textId="3F2C7D50" w:rsidR="009200EA" w:rsidRPr="007B3400" w:rsidRDefault="009200EA" w:rsidP="00EF1312">
      <w:pPr>
        <w:pStyle w:val="Bullet1"/>
      </w:pPr>
      <w:r>
        <w:t>i</w:t>
      </w:r>
      <w:r w:rsidRPr="00CB6848">
        <w:t>ncludes the cost for the respective item,</w:t>
      </w:r>
      <w:r>
        <w:t xml:space="preserve"> and can further include t</w:t>
      </w:r>
      <w:r w:rsidRPr="00CB6848">
        <w:t>he booking number</w:t>
      </w:r>
      <w:r>
        <w:t xml:space="preserve">, </w:t>
      </w:r>
      <w:r w:rsidRPr="00CB6848">
        <w:t>reference for the accounting system</w:t>
      </w:r>
      <w:r>
        <w:t>,</w:t>
      </w:r>
      <w:r w:rsidRPr="00CB6848">
        <w:t xml:space="preserve"> invoice number </w:t>
      </w:r>
      <w:r>
        <w:t xml:space="preserve">and </w:t>
      </w:r>
      <w:r w:rsidRPr="00CB6848">
        <w:t>the cost area</w:t>
      </w:r>
      <w:r>
        <w:t>.</w:t>
      </w:r>
    </w:p>
    <w:p w14:paraId="5E5CA2F3" w14:textId="0F6CB848" w:rsidR="009200EA" w:rsidRDefault="009200EA" w:rsidP="009200EA">
      <w:pPr>
        <w:pStyle w:val="Caption"/>
      </w:pPr>
      <w:bookmarkStart w:id="650" w:name="_Toc60834986"/>
      <w:bookmarkStart w:id="651" w:name="_Toc78962145"/>
      <w:r w:rsidRPr="009200EA">
        <w:t>Figure</w:t>
      </w:r>
      <w:r>
        <w:t xml:space="preserve"> </w:t>
      </w:r>
      <w:r>
        <w:rPr>
          <w:b w:val="0"/>
        </w:rPr>
        <w:fldChar w:fldCharType="begin"/>
      </w:r>
      <w:r>
        <w:instrText>SEQ Figure \* ARABIC</w:instrText>
      </w:r>
      <w:r>
        <w:rPr>
          <w:b w:val="0"/>
        </w:rPr>
        <w:fldChar w:fldCharType="separate"/>
      </w:r>
      <w:r w:rsidR="00CB26FC">
        <w:rPr>
          <w:noProof/>
        </w:rPr>
        <w:t>15</w:t>
      </w:r>
      <w:r>
        <w:rPr>
          <w:b w:val="0"/>
        </w:rPr>
        <w:fldChar w:fldCharType="end"/>
      </w:r>
      <w:r>
        <w:t xml:space="preserve"> – </w:t>
      </w:r>
      <w:r w:rsidRPr="007E75E7">
        <w:t xml:space="preserve">Sample </w:t>
      </w:r>
      <w:r>
        <w:t>CBS</w:t>
      </w:r>
      <w:bookmarkEnd w:id="650"/>
      <w:bookmarkEnd w:id="651"/>
    </w:p>
    <w:p w14:paraId="22E43220" w14:textId="3D3C9F72" w:rsidR="009200EA" w:rsidRDefault="009200EA" w:rsidP="009200EA">
      <w:r>
        <w:object w:dxaOrig="10620" w:dyaOrig="4560" w14:anchorId="472E82CC">
          <v:shape id="_x0000_i1034" type="#_x0000_t75" style="width:417pt;height:180.85pt" o:ole="">
            <v:imagedata r:id="rId50" o:title=""/>
          </v:shape>
          <o:OLEObject Type="Embed" ProgID="Visio.Drawing.15" ShapeID="_x0000_i1034" DrawAspect="Content" ObjectID="_1737359510" r:id="rId51"/>
        </w:object>
      </w:r>
    </w:p>
    <w:p w14:paraId="38A419CE" w14:textId="6FF6308B" w:rsidR="009200EA" w:rsidRPr="007B3400" w:rsidRDefault="009200EA" w:rsidP="003D7176">
      <w:pPr>
        <w:pStyle w:val="Heading4"/>
      </w:pPr>
      <w:r w:rsidRPr="007B3400">
        <w:t xml:space="preserve">Earned </w:t>
      </w:r>
      <w:r w:rsidR="003D7176" w:rsidRPr="007B3400">
        <w:t>value management</w:t>
      </w:r>
    </w:p>
    <w:p w14:paraId="2CD5994B" w14:textId="77777777" w:rsidR="00CB26FC" w:rsidRPr="00CB26FC" w:rsidRDefault="003D7176" w:rsidP="003D7176">
      <w:pPr>
        <w:rPr>
          <w:color w:val="2D2C2C" w:themeColor="background2" w:themeShade="40"/>
        </w:rPr>
      </w:pPr>
      <w:r w:rsidRPr="003D7176">
        <w:t>Earned value management</w:t>
      </w:r>
      <w:r w:rsidRPr="007B3400">
        <w:rPr>
          <w:b/>
          <w:bCs/>
        </w:rPr>
        <w:t xml:space="preserve"> </w:t>
      </w:r>
      <w:r w:rsidRPr="003D7176">
        <w:t>(</w:t>
      </w:r>
      <w:r w:rsidR="009200EA" w:rsidRPr="39630F40">
        <w:rPr>
          <w:lang w:val="en-GB"/>
        </w:rPr>
        <w:t>EVM</w:t>
      </w:r>
      <w:r>
        <w:rPr>
          <w:lang w:val="en-GB"/>
        </w:rPr>
        <w:t>)</w:t>
      </w:r>
      <w:r w:rsidR="009200EA" w:rsidRPr="39630F40">
        <w:rPr>
          <w:lang w:val="en-GB"/>
        </w:rPr>
        <w:t xml:space="preserve"> integrates cost and schedule </w:t>
      </w:r>
      <w:r w:rsidR="009200EA">
        <w:rPr>
          <w:lang w:val="en-GB"/>
        </w:rPr>
        <w:t xml:space="preserve">data </w:t>
      </w:r>
      <w:r w:rsidR="009200EA" w:rsidRPr="39630F40">
        <w:rPr>
          <w:lang w:val="en-GB"/>
        </w:rPr>
        <w:t xml:space="preserve">to </w:t>
      </w:r>
      <w:r w:rsidR="009200EA">
        <w:rPr>
          <w:lang w:val="en-GB"/>
        </w:rPr>
        <w:t xml:space="preserve">provide </w:t>
      </w:r>
      <w:r w:rsidR="009200EA" w:rsidRPr="39630F40">
        <w:rPr>
          <w:lang w:val="en-GB"/>
        </w:rPr>
        <w:t xml:space="preserve">a single baseline </w:t>
      </w:r>
      <w:r w:rsidR="009200EA">
        <w:rPr>
          <w:lang w:val="en-GB"/>
        </w:rPr>
        <w:t>project performance status (as per Figure 15). The use of EVM improves the ability of the project or program to</w:t>
      </w:r>
      <w:r w:rsidR="009200EA" w:rsidRPr="39630F40">
        <w:rPr>
          <w:lang w:val="en-GB"/>
        </w:rPr>
        <w:t xml:space="preserve"> accurat</w:t>
      </w:r>
      <w:r w:rsidR="009200EA">
        <w:rPr>
          <w:lang w:val="en-GB"/>
        </w:rPr>
        <w:t>ely</w:t>
      </w:r>
      <w:r w:rsidR="009200EA" w:rsidRPr="39630F40">
        <w:rPr>
          <w:lang w:val="en-GB"/>
        </w:rPr>
        <w:t xml:space="preserve"> track and receiv</w:t>
      </w:r>
      <w:r w:rsidR="009200EA">
        <w:rPr>
          <w:lang w:val="en-GB"/>
        </w:rPr>
        <w:t>e</w:t>
      </w:r>
      <w:r w:rsidR="009200EA" w:rsidRPr="39630F40">
        <w:rPr>
          <w:lang w:val="en-GB"/>
        </w:rPr>
        <w:t xml:space="preserve"> early warning of deviations</w:t>
      </w:r>
      <w:r w:rsidR="009200EA">
        <w:rPr>
          <w:lang w:val="en-GB"/>
        </w:rPr>
        <w:t>, so corrective action can be taken</w:t>
      </w:r>
      <w:r w:rsidR="009200EA" w:rsidRPr="39630F40">
        <w:rPr>
          <w:lang w:val="en-GB"/>
        </w:rPr>
        <w:t>.</w:t>
      </w:r>
      <w:r w:rsidR="009200EA">
        <w:rPr>
          <w:lang w:val="en-GB"/>
        </w:rPr>
        <w:t xml:space="preserve"> The calculation of </w:t>
      </w:r>
      <w:r w:rsidR="005816BC">
        <w:rPr>
          <w:lang w:val="en-GB"/>
        </w:rPr>
        <w:t xml:space="preserve">earned value </w:t>
      </w:r>
      <w:r w:rsidR="009200EA">
        <w:rPr>
          <w:lang w:val="en-GB"/>
        </w:rPr>
        <w:t>is typically the role of the project scheduler with insights from the technique used by the SRO.</w:t>
      </w:r>
      <w:r w:rsidR="009200EA" w:rsidRPr="39630F40">
        <w:rPr>
          <w:lang w:val="en-GB"/>
        </w:rPr>
        <w:t xml:space="preserve"> </w:t>
      </w:r>
      <w:r w:rsidR="009200EA" w:rsidRPr="006B5BDB">
        <w:rPr>
          <w:lang w:val="en-GB"/>
        </w:rPr>
        <w:fldChar w:fldCharType="begin"/>
      </w:r>
      <w:r w:rsidR="009200EA" w:rsidRPr="007D11C0">
        <w:rPr>
          <w:lang w:val="en-GB"/>
        </w:rPr>
        <w:instrText xml:space="preserve"> REF _Ref50993066 \h </w:instrText>
      </w:r>
      <w:r w:rsidR="009200EA" w:rsidRPr="00873BB3">
        <w:rPr>
          <w:lang w:val="en-GB"/>
        </w:rPr>
        <w:instrText xml:space="preserve"> \* MERGEFORMAT </w:instrText>
      </w:r>
      <w:r w:rsidR="009200EA" w:rsidRPr="006B5BDB">
        <w:rPr>
          <w:lang w:val="en-GB"/>
        </w:rPr>
      </w:r>
      <w:r w:rsidR="009200EA" w:rsidRPr="006B5BDB">
        <w:rPr>
          <w:lang w:val="en-GB"/>
        </w:rPr>
        <w:fldChar w:fldCharType="separate"/>
      </w:r>
    </w:p>
    <w:p w14:paraId="0A7EC536" w14:textId="1229C213" w:rsidR="009200EA" w:rsidRPr="002B604C" w:rsidRDefault="00CB26FC" w:rsidP="003D7176">
      <w:pPr>
        <w:rPr>
          <w:color w:val="000000"/>
          <w:lang w:val="en-GB"/>
        </w:rPr>
      </w:pPr>
      <w:r w:rsidRPr="00CB26FC">
        <w:rPr>
          <w:color w:val="2D2C2C" w:themeColor="background2" w:themeShade="40"/>
        </w:rPr>
        <w:t>Table</w:t>
      </w:r>
      <w:r w:rsidRPr="00CB26FC">
        <w:rPr>
          <w:noProof/>
          <w:color w:val="2D2C2C" w:themeColor="background2" w:themeShade="40"/>
        </w:rPr>
        <w:t xml:space="preserve"> </w:t>
      </w:r>
      <w:r>
        <w:rPr>
          <w:noProof/>
        </w:rPr>
        <w:t>16</w:t>
      </w:r>
      <w:r w:rsidR="009200EA" w:rsidRPr="006B5BDB">
        <w:rPr>
          <w:lang w:val="en-GB"/>
        </w:rPr>
        <w:fldChar w:fldCharType="end"/>
      </w:r>
      <w:r w:rsidR="009200EA">
        <w:rPr>
          <w:lang w:val="en-GB"/>
        </w:rPr>
        <w:t xml:space="preserve"> provides an example of the benefit a simple calculation provides in highlighting h</w:t>
      </w:r>
      <w:r w:rsidR="009200EA" w:rsidRPr="00961C3D">
        <w:rPr>
          <w:lang w:val="en-GB"/>
        </w:rPr>
        <w:t>ow much it cost to perform the work</w:t>
      </w:r>
      <w:r w:rsidR="009200EA">
        <w:rPr>
          <w:lang w:val="en-GB"/>
        </w:rPr>
        <w:t xml:space="preserve"> against the actual cost. </w:t>
      </w:r>
    </w:p>
    <w:p w14:paraId="6E0F2FD3" w14:textId="72C67073" w:rsidR="009200EA" w:rsidRDefault="009200EA" w:rsidP="003D7176">
      <w:pPr>
        <w:pStyle w:val="Caption"/>
      </w:pPr>
      <w:bookmarkStart w:id="652" w:name="_Toc60834987"/>
      <w:bookmarkStart w:id="653" w:name="_Toc78962146"/>
      <w:r w:rsidRPr="005E3FDF">
        <w:lastRenderedPageBreak/>
        <w:t xml:space="preserve">Figure </w:t>
      </w:r>
      <w:fldSimple w:instr=" SEQ Figure \* ARABIC ">
        <w:r w:rsidR="00CB26FC">
          <w:rPr>
            <w:noProof/>
          </w:rPr>
          <w:t>16</w:t>
        </w:r>
      </w:fldSimple>
      <w:r>
        <w:rPr>
          <w:noProof/>
        </w:rPr>
        <w:t xml:space="preserve"> – </w:t>
      </w:r>
      <w:r w:rsidRPr="005E3FDF">
        <w:t xml:space="preserve">EVM </w:t>
      </w:r>
      <w:r w:rsidR="003D7176" w:rsidRPr="005E3FDF">
        <w:t>performance chart</w:t>
      </w:r>
      <w:bookmarkEnd w:id="652"/>
      <w:bookmarkEnd w:id="653"/>
    </w:p>
    <w:p w14:paraId="3C606622" w14:textId="77777777" w:rsidR="009200EA" w:rsidRPr="005E3FDF" w:rsidRDefault="009200EA" w:rsidP="003D7176">
      <w:pPr>
        <w:rPr>
          <w:rFonts w:eastAsia="Times New Roman" w:cstheme="minorHAnsi"/>
        </w:rPr>
      </w:pPr>
      <w:r>
        <w:rPr>
          <w:noProof/>
        </w:rPr>
        <w:drawing>
          <wp:inline distT="0" distB="0" distL="0" distR="0" wp14:anchorId="175E30B9" wp14:editId="137FE6E0">
            <wp:extent cx="4280031" cy="2507037"/>
            <wp:effectExtent l="0" t="0" r="6350" b="7620"/>
            <wp:docPr id="10336998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2">
                      <a:extLst>
                        <a:ext uri="{28A0092B-C50C-407E-A947-70E740481C1C}">
                          <a14:useLocalDpi xmlns:a14="http://schemas.microsoft.com/office/drawing/2010/main" val="0"/>
                        </a:ext>
                      </a:extLst>
                    </a:blip>
                    <a:stretch>
                      <a:fillRect/>
                    </a:stretch>
                  </pic:blipFill>
                  <pic:spPr>
                    <a:xfrm>
                      <a:off x="0" y="0"/>
                      <a:ext cx="4280031" cy="2507037"/>
                    </a:xfrm>
                    <a:prstGeom prst="rect">
                      <a:avLst/>
                    </a:prstGeom>
                  </pic:spPr>
                </pic:pic>
              </a:graphicData>
            </a:graphic>
          </wp:inline>
        </w:drawing>
      </w:r>
    </w:p>
    <w:p w14:paraId="02774961" w14:textId="4C108084" w:rsidR="009200EA" w:rsidRPr="00DD52AC" w:rsidRDefault="009200EA" w:rsidP="00DD52AC">
      <w:pPr>
        <w:pStyle w:val="Caption"/>
      </w:pPr>
      <w:bookmarkStart w:id="654" w:name="_Toc75332526"/>
      <w:bookmarkStart w:id="655" w:name="_Toc78962125"/>
      <w:r w:rsidRPr="00DD52AC">
        <w:t xml:space="preserve">Table </w:t>
      </w:r>
      <w:fldSimple w:instr=" SEQ Table \* ARABIC ">
        <w:r w:rsidR="00CB26FC">
          <w:rPr>
            <w:noProof/>
          </w:rPr>
          <w:t>15</w:t>
        </w:r>
      </w:fldSimple>
      <w:r w:rsidRPr="00DD52AC">
        <w:t xml:space="preserve"> – EVM </w:t>
      </w:r>
      <w:r w:rsidR="003D7176" w:rsidRPr="00DD52AC">
        <w:t>analysis</w:t>
      </w:r>
      <w:bookmarkEnd w:id="654"/>
      <w:bookmarkEnd w:id="655"/>
    </w:p>
    <w:tbl>
      <w:tblPr>
        <w:tblStyle w:val="Texttable"/>
        <w:tblW w:w="0" w:type="auto"/>
        <w:tblLook w:val="0680" w:firstRow="0" w:lastRow="0" w:firstColumn="1" w:lastColumn="0" w:noHBand="1" w:noVBand="1"/>
      </w:tblPr>
      <w:tblGrid>
        <w:gridCol w:w="4536"/>
        <w:gridCol w:w="4490"/>
      </w:tblGrid>
      <w:tr w:rsidR="009200EA" w:rsidRPr="004C468E" w14:paraId="773DE1BC" w14:textId="77777777" w:rsidTr="003D7176">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00698F" w:themeColor="accent1"/>
              <w:bottom w:val="single" w:sz="6" w:space="0" w:color="00698F" w:themeColor="accent1"/>
            </w:tcBorders>
          </w:tcPr>
          <w:p w14:paraId="483E0111" w14:textId="1B31B86A" w:rsidR="009200EA" w:rsidRPr="00DB4E0A" w:rsidRDefault="009200EA" w:rsidP="003D7176">
            <w:pPr>
              <w:pStyle w:val="Tabletext"/>
            </w:pPr>
            <w:r w:rsidRPr="00DB4E0A">
              <w:rPr>
                <w:b/>
              </w:rPr>
              <w:t xml:space="preserve">SV = </w:t>
            </w:r>
            <w:r w:rsidR="003D7176" w:rsidRPr="00DB4E0A">
              <w:rPr>
                <w:b/>
              </w:rPr>
              <w:t>schedule variance</w:t>
            </w:r>
            <w:r w:rsidR="003D7176" w:rsidRPr="00DB4E0A">
              <w:t xml:space="preserve"> </w:t>
            </w:r>
            <w:r w:rsidRPr="00DB4E0A">
              <w:t>describes how much the project is ahead or behind schedule.</w:t>
            </w:r>
          </w:p>
        </w:tc>
        <w:tc>
          <w:tcPr>
            <w:tcW w:w="4490" w:type="dxa"/>
            <w:tcBorders>
              <w:top w:val="single" w:sz="6" w:space="0" w:color="00698F" w:themeColor="accent1"/>
              <w:bottom w:val="single" w:sz="6" w:space="0" w:color="00698F" w:themeColor="accent1"/>
            </w:tcBorders>
          </w:tcPr>
          <w:p w14:paraId="0DBBC33E" w14:textId="21CBAD27" w:rsidR="009200EA" w:rsidRPr="00DB4E0A"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DB4E0A">
              <w:t>SV = EV – PV, a negative value means behind schedule</w:t>
            </w:r>
            <w:r>
              <w:t xml:space="preserve">, </w:t>
            </w:r>
            <w:r w:rsidRPr="00DB4E0A">
              <w:t>SV% = (SV/PV) X 100</w:t>
            </w:r>
          </w:p>
        </w:tc>
      </w:tr>
      <w:tr w:rsidR="009200EA" w:rsidRPr="004C468E" w14:paraId="3877A712" w14:textId="77777777" w:rsidTr="003D7176">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00698F" w:themeColor="accent1"/>
            </w:tcBorders>
          </w:tcPr>
          <w:p w14:paraId="1C09DCB0" w14:textId="3B5EF2B4" w:rsidR="009200EA" w:rsidRPr="00262895" w:rsidRDefault="009200EA" w:rsidP="003D7176">
            <w:pPr>
              <w:pStyle w:val="Tabletext"/>
            </w:pPr>
            <w:r w:rsidRPr="00262895">
              <w:rPr>
                <w:b/>
              </w:rPr>
              <w:t xml:space="preserve">CV = </w:t>
            </w:r>
            <w:r w:rsidR="003D7176" w:rsidRPr="00262895">
              <w:rPr>
                <w:b/>
              </w:rPr>
              <w:t>cost variance</w:t>
            </w:r>
            <w:r w:rsidR="003D7176" w:rsidRPr="00262895">
              <w:t xml:space="preserve"> </w:t>
            </w:r>
            <w:r w:rsidRPr="00262895">
              <w:t>describes how much under or over budget the project is.</w:t>
            </w:r>
          </w:p>
        </w:tc>
        <w:tc>
          <w:tcPr>
            <w:tcW w:w="4490" w:type="dxa"/>
            <w:tcBorders>
              <w:top w:val="single" w:sz="6" w:space="0" w:color="00698F" w:themeColor="accent1"/>
            </w:tcBorders>
          </w:tcPr>
          <w:p w14:paraId="41641B49" w14:textId="30344D68"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CV = EV – AC, a negative value means above costs</w:t>
            </w:r>
            <w:r>
              <w:t xml:space="preserve">, </w:t>
            </w:r>
            <w:r w:rsidRPr="00262895">
              <w:t>CV% = (CV/EV) X 100</w:t>
            </w:r>
          </w:p>
        </w:tc>
      </w:tr>
      <w:tr w:rsidR="009200EA" w:rsidRPr="004C468E" w14:paraId="72B46F80"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6151386D" w14:textId="253A4BC1" w:rsidR="009200EA" w:rsidRPr="00262895" w:rsidRDefault="009200EA" w:rsidP="003D7176">
            <w:pPr>
              <w:pStyle w:val="Tabletext"/>
              <w:rPr>
                <w:b/>
              </w:rPr>
            </w:pPr>
            <w:r w:rsidRPr="00262895">
              <w:rPr>
                <w:b/>
              </w:rPr>
              <w:t xml:space="preserve">VAC = </w:t>
            </w:r>
            <w:r w:rsidR="003D7176" w:rsidRPr="00262895">
              <w:rPr>
                <w:b/>
              </w:rPr>
              <w:t>variance at completion</w:t>
            </w:r>
            <w:r w:rsidRPr="00262895">
              <w:rPr>
                <w:b/>
              </w:rPr>
              <w:t xml:space="preserve">, </w:t>
            </w:r>
            <w:r w:rsidRPr="00262895">
              <w:t>compares the budget at completion (BAC) with the current estimate at completion (EAC)</w:t>
            </w:r>
          </w:p>
        </w:tc>
        <w:tc>
          <w:tcPr>
            <w:tcW w:w="4490" w:type="dxa"/>
          </w:tcPr>
          <w:p w14:paraId="03EE941B" w14:textId="1346B211"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VAC = BAC – EAC; VAC% = (VAC/BAC) x 100</w:t>
            </w:r>
            <w:r>
              <w:t xml:space="preserve">, </w:t>
            </w:r>
            <w:r w:rsidRPr="00262895">
              <w:t>EAC = Actuals to Date + [(Remaining Work)</w:t>
            </w:r>
            <w:proofErr w:type="gramStart"/>
            <w:r w:rsidR="00514338">
              <w:t>/</w:t>
            </w:r>
            <w:r w:rsidRPr="00262895">
              <w:t>(</w:t>
            </w:r>
            <w:proofErr w:type="gramEnd"/>
            <w:r w:rsidRPr="00262895">
              <w:t>Efficiency Factor)]</w:t>
            </w:r>
          </w:p>
        </w:tc>
      </w:tr>
      <w:tr w:rsidR="009200EA" w:rsidRPr="004C468E" w14:paraId="54C2DE3C"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0F267B56" w14:textId="5764EE84" w:rsidR="009200EA" w:rsidRPr="00262895" w:rsidRDefault="009200EA" w:rsidP="003D7176">
            <w:pPr>
              <w:pStyle w:val="Tabletext"/>
              <w:rPr>
                <w:b/>
              </w:rPr>
            </w:pPr>
            <w:r w:rsidRPr="00262895">
              <w:rPr>
                <w:b/>
              </w:rPr>
              <w:t xml:space="preserve">SPI = </w:t>
            </w:r>
            <w:r w:rsidR="003D7176" w:rsidRPr="00262895">
              <w:rPr>
                <w:b/>
              </w:rPr>
              <w:t xml:space="preserve">schedule performance index </w:t>
            </w:r>
            <w:r w:rsidRPr="00262895">
              <w:t>indicates how far behind or ahead of the planned work the project is.</w:t>
            </w:r>
          </w:p>
        </w:tc>
        <w:tc>
          <w:tcPr>
            <w:tcW w:w="4490" w:type="dxa"/>
          </w:tcPr>
          <w:p w14:paraId="52565334" w14:textId="57D4F61E"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SPI = EV</w:t>
            </w:r>
            <w:r w:rsidR="00514338">
              <w:t>/</w:t>
            </w:r>
            <w:r w:rsidRPr="00262895">
              <w:t>PV</w:t>
            </w:r>
            <w:r>
              <w:t xml:space="preserve">, </w:t>
            </w:r>
            <w:proofErr w:type="gramStart"/>
            <w:r w:rsidRPr="00262895">
              <w:t>Ahead</w:t>
            </w:r>
            <w:proofErr w:type="gramEnd"/>
            <w:r w:rsidRPr="00262895">
              <w:t xml:space="preserve"> (&gt; 1) or behind (&lt; 1) schedule</w:t>
            </w:r>
          </w:p>
        </w:tc>
      </w:tr>
      <w:tr w:rsidR="009200EA" w:rsidRPr="004C468E" w14:paraId="0AE7B057"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52D496A9" w14:textId="2EEDAEBC" w:rsidR="009200EA" w:rsidRPr="00262895" w:rsidRDefault="009200EA" w:rsidP="003D7176">
            <w:pPr>
              <w:pStyle w:val="Tabletext"/>
              <w:rPr>
                <w:b/>
              </w:rPr>
            </w:pPr>
            <w:r w:rsidRPr="00262895">
              <w:rPr>
                <w:b/>
              </w:rPr>
              <w:t xml:space="preserve">CPI = </w:t>
            </w:r>
            <w:r w:rsidR="003D7176" w:rsidRPr="00262895">
              <w:rPr>
                <w:b/>
              </w:rPr>
              <w:t xml:space="preserve">cost performance index </w:t>
            </w:r>
            <w:r w:rsidRPr="00262895">
              <w:t>describes the index of earned value to actual costs.</w:t>
            </w:r>
          </w:p>
        </w:tc>
        <w:tc>
          <w:tcPr>
            <w:tcW w:w="4490" w:type="dxa"/>
          </w:tcPr>
          <w:p w14:paraId="40A4BCB1" w14:textId="3D310425"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CPI = EV</w:t>
            </w:r>
            <w:r w:rsidR="00514338">
              <w:t>/</w:t>
            </w:r>
            <w:r w:rsidRPr="00262895">
              <w:t>AC</w:t>
            </w:r>
            <w:r>
              <w:t xml:space="preserve">, </w:t>
            </w:r>
            <w:proofErr w:type="gramStart"/>
            <w:r w:rsidRPr="00262895">
              <w:t>Over</w:t>
            </w:r>
            <w:proofErr w:type="gramEnd"/>
            <w:r w:rsidRPr="00262895">
              <w:t xml:space="preserve"> (&lt; 1) or under (&gt; 1) budget</w:t>
            </w:r>
          </w:p>
        </w:tc>
      </w:tr>
    </w:tbl>
    <w:p w14:paraId="7494B040" w14:textId="77777777" w:rsidR="003D7176" w:rsidRDefault="003D7176" w:rsidP="003D7176">
      <w:bookmarkStart w:id="656" w:name="_Ref50993066"/>
    </w:p>
    <w:p w14:paraId="6606B168" w14:textId="2E91906B" w:rsidR="009200EA" w:rsidRDefault="009200EA" w:rsidP="00DD52AC">
      <w:pPr>
        <w:pStyle w:val="Caption"/>
      </w:pPr>
      <w:bookmarkStart w:id="657" w:name="_Toc75332527"/>
      <w:bookmarkStart w:id="658" w:name="_Toc78962126"/>
      <w:r w:rsidRPr="00CE0E8E">
        <w:t xml:space="preserve">Table </w:t>
      </w:r>
      <w:fldSimple w:instr=" SEQ Table \* ARABIC ">
        <w:r w:rsidR="00CB26FC">
          <w:rPr>
            <w:noProof/>
          </w:rPr>
          <w:t>16</w:t>
        </w:r>
      </w:fldSimple>
      <w:bookmarkEnd w:id="656"/>
      <w:r w:rsidRPr="00CE0E8E">
        <w:t xml:space="preserve"> </w:t>
      </w:r>
      <w:r>
        <w:t>–</w:t>
      </w:r>
      <w:r w:rsidRPr="00CE0E8E">
        <w:t xml:space="preserve"> </w:t>
      </w:r>
      <w:r>
        <w:t xml:space="preserve">Example EV </w:t>
      </w:r>
      <w:r w:rsidR="003D7176">
        <w:t>and</w:t>
      </w:r>
      <w:r>
        <w:t xml:space="preserve"> AC </w:t>
      </w:r>
      <w:r w:rsidR="003D7176">
        <w:t>calculation</w:t>
      </w:r>
      <w:bookmarkEnd w:id="657"/>
      <w:bookmarkEnd w:id="658"/>
    </w:p>
    <w:tbl>
      <w:tblPr>
        <w:tblStyle w:val="Texttable"/>
        <w:tblW w:w="0" w:type="auto"/>
        <w:tblLook w:val="06A0" w:firstRow="1" w:lastRow="0" w:firstColumn="1" w:lastColumn="0" w:noHBand="1" w:noVBand="1"/>
      </w:tblPr>
      <w:tblGrid>
        <w:gridCol w:w="2430"/>
        <w:gridCol w:w="1890"/>
        <w:gridCol w:w="1568"/>
        <w:gridCol w:w="1569"/>
        <w:gridCol w:w="1569"/>
      </w:tblGrid>
      <w:tr w:rsidR="009200EA" w:rsidRPr="00111179" w14:paraId="051F136D" w14:textId="77777777" w:rsidTr="00907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2147305" w14:textId="0714AA16" w:rsidR="009200EA" w:rsidRPr="00111179" w:rsidRDefault="009200EA" w:rsidP="0039092B">
            <w:pPr>
              <w:pStyle w:val="Tableheader"/>
              <w:rPr>
                <w:b/>
                <w:bCs/>
                <w:szCs w:val="20"/>
              </w:rPr>
            </w:pPr>
            <w:r w:rsidRPr="00111179">
              <w:rPr>
                <w:b/>
                <w:bCs/>
              </w:rPr>
              <w:t xml:space="preserve">Work </w:t>
            </w:r>
            <w:r w:rsidR="0039092B" w:rsidRPr="00111179">
              <w:rPr>
                <w:b/>
                <w:bCs/>
              </w:rPr>
              <w:t xml:space="preserve">package </w:t>
            </w:r>
            <w:r w:rsidRPr="00111179">
              <w:rPr>
                <w:b/>
                <w:bCs/>
              </w:rPr>
              <w:t>(WP)</w:t>
            </w:r>
          </w:p>
        </w:tc>
        <w:tc>
          <w:tcPr>
            <w:tcW w:w="1890" w:type="dxa"/>
          </w:tcPr>
          <w:p w14:paraId="558D43BB" w14:textId="0E5A8A00" w:rsidR="009200EA" w:rsidRPr="00111179" w:rsidRDefault="009200EA" w:rsidP="0039092B">
            <w:pPr>
              <w:pStyle w:val="Tableheader"/>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WP </w:t>
            </w:r>
            <w:r w:rsidR="0039092B" w:rsidRPr="00111179">
              <w:rPr>
                <w:b/>
                <w:bCs/>
              </w:rPr>
              <w:t>status</w:t>
            </w:r>
          </w:p>
        </w:tc>
        <w:tc>
          <w:tcPr>
            <w:tcW w:w="1568" w:type="dxa"/>
          </w:tcPr>
          <w:p w14:paraId="276C50A0" w14:textId="08B6FB7A"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Budget </w:t>
            </w:r>
            <w:r w:rsidR="0039092B" w:rsidRPr="00111179">
              <w:rPr>
                <w:b/>
                <w:bCs/>
              </w:rPr>
              <w:br/>
            </w:r>
            <w:r w:rsidRPr="00111179">
              <w:rPr>
                <w:b/>
                <w:bCs/>
              </w:rPr>
              <w:t>(PV)</w:t>
            </w:r>
          </w:p>
        </w:tc>
        <w:tc>
          <w:tcPr>
            <w:tcW w:w="1569" w:type="dxa"/>
          </w:tcPr>
          <w:p w14:paraId="015DCEFD" w14:textId="37E565B7"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rPr>
            </w:pPr>
            <w:r w:rsidRPr="00111179">
              <w:rPr>
                <w:b/>
                <w:bCs/>
                <w:szCs w:val="20"/>
              </w:rPr>
              <w:t xml:space="preserve">Earned </w:t>
            </w:r>
            <w:r w:rsidR="0039092B" w:rsidRPr="00111179">
              <w:rPr>
                <w:b/>
                <w:bCs/>
                <w:szCs w:val="20"/>
              </w:rPr>
              <w:br/>
              <w:t xml:space="preserve">value </w:t>
            </w:r>
            <w:r w:rsidRPr="00111179">
              <w:rPr>
                <w:b/>
                <w:bCs/>
                <w:szCs w:val="20"/>
              </w:rPr>
              <w:t>(EV)</w:t>
            </w:r>
          </w:p>
        </w:tc>
        <w:tc>
          <w:tcPr>
            <w:tcW w:w="1569" w:type="dxa"/>
          </w:tcPr>
          <w:p w14:paraId="06DA709E" w14:textId="6478A1E0"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Actual </w:t>
            </w:r>
            <w:r w:rsidR="0039092B" w:rsidRPr="00111179">
              <w:rPr>
                <w:b/>
                <w:bCs/>
              </w:rPr>
              <w:br/>
              <w:t xml:space="preserve">cost </w:t>
            </w:r>
            <w:r w:rsidRPr="00111179">
              <w:rPr>
                <w:b/>
                <w:bCs/>
              </w:rPr>
              <w:t>(AC)</w:t>
            </w:r>
          </w:p>
        </w:tc>
      </w:tr>
      <w:tr w:rsidR="009200EA" w:rsidRPr="0063508F" w14:paraId="38E11CA4"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1438FA27" w14:textId="77777777" w:rsidR="009200EA" w:rsidRPr="007B3400" w:rsidRDefault="009200EA" w:rsidP="0039092B">
            <w:pPr>
              <w:pStyle w:val="Tabletext"/>
              <w:rPr>
                <w:szCs w:val="20"/>
              </w:rPr>
            </w:pPr>
            <w:r w:rsidRPr="007B3400">
              <w:t>WP 1.3.1</w:t>
            </w:r>
          </w:p>
        </w:tc>
        <w:tc>
          <w:tcPr>
            <w:tcW w:w="1890" w:type="dxa"/>
          </w:tcPr>
          <w:p w14:paraId="68E1792D" w14:textId="77777777"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Complete</w:t>
            </w:r>
          </w:p>
        </w:tc>
        <w:tc>
          <w:tcPr>
            <w:tcW w:w="1568" w:type="dxa"/>
          </w:tcPr>
          <w:p w14:paraId="2CF2B516" w14:textId="5A44335E"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$16</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7619E734" w14:textId="23E2ADF8"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$16</w:t>
            </w:r>
            <w:r w:rsidR="0039092B">
              <w:rPr>
                <w:rFonts w:ascii="Calibri" w:hAnsi="Calibri" w:cs="Calibri"/>
                <w:color w:val="00698F" w:themeColor="accent1"/>
                <w:szCs w:val="20"/>
              </w:rPr>
              <w:t> </w:t>
            </w:r>
            <w:r w:rsidRPr="0039092B">
              <w:rPr>
                <w:color w:val="00698F" w:themeColor="accent1"/>
                <w:szCs w:val="20"/>
              </w:rPr>
              <w:t>000</w:t>
            </w:r>
          </w:p>
        </w:tc>
        <w:tc>
          <w:tcPr>
            <w:tcW w:w="1569" w:type="dxa"/>
          </w:tcPr>
          <w:p w14:paraId="5AC7AA67" w14:textId="6E61969B"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$20</w:t>
            </w:r>
            <w:r w:rsidR="0039092B">
              <w:rPr>
                <w:rFonts w:ascii="Calibri" w:hAnsi="Calibri" w:cs="Calibri"/>
                <w:color w:val="E35205" w:themeColor="accent5"/>
              </w:rPr>
              <w:t> </w:t>
            </w:r>
            <w:r w:rsidRPr="0039092B">
              <w:rPr>
                <w:color w:val="E35205" w:themeColor="accent5"/>
              </w:rPr>
              <w:t>000</w:t>
            </w:r>
          </w:p>
        </w:tc>
      </w:tr>
      <w:tr w:rsidR="009200EA" w:rsidRPr="0063508F" w14:paraId="0F0AE587"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2F1496A5" w14:textId="4FBB2A7F" w:rsidR="009200EA" w:rsidRPr="007B3400" w:rsidRDefault="009200EA" w:rsidP="0039092B">
            <w:pPr>
              <w:pStyle w:val="Tabletext"/>
              <w:ind w:left="389"/>
              <w:rPr>
                <w:szCs w:val="20"/>
              </w:rPr>
            </w:pPr>
            <w:r w:rsidRPr="007B3400">
              <w:t>WP 1.3.1.1</w:t>
            </w:r>
          </w:p>
        </w:tc>
        <w:tc>
          <w:tcPr>
            <w:tcW w:w="1890" w:type="dxa"/>
          </w:tcPr>
          <w:p w14:paraId="43E41454" w14:textId="5242CE19"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In </w:t>
            </w:r>
            <w:r w:rsidR="0039092B" w:rsidRPr="007B3400">
              <w:t>progress</w:t>
            </w:r>
          </w:p>
        </w:tc>
        <w:tc>
          <w:tcPr>
            <w:tcW w:w="1568" w:type="dxa"/>
          </w:tcPr>
          <w:p w14:paraId="1FECB2EF" w14:textId="0BBBC47D"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$32</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56993B30" w14:textId="5D0A4DDE"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$16</w:t>
            </w:r>
            <w:r w:rsidR="0039092B">
              <w:rPr>
                <w:rFonts w:ascii="Calibri" w:hAnsi="Calibri" w:cs="Calibri"/>
                <w:color w:val="00698F" w:themeColor="accent1"/>
                <w:szCs w:val="20"/>
              </w:rPr>
              <w:t> </w:t>
            </w:r>
            <w:r w:rsidRPr="0039092B">
              <w:rPr>
                <w:color w:val="00698F" w:themeColor="accent1"/>
                <w:szCs w:val="20"/>
              </w:rPr>
              <w:t>000</w:t>
            </w:r>
          </w:p>
        </w:tc>
        <w:tc>
          <w:tcPr>
            <w:tcW w:w="1569" w:type="dxa"/>
          </w:tcPr>
          <w:p w14:paraId="4F807B66" w14:textId="1E6DDF76"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$19</w:t>
            </w:r>
            <w:r w:rsidR="0039092B">
              <w:rPr>
                <w:rFonts w:ascii="Calibri" w:hAnsi="Calibri" w:cs="Calibri"/>
                <w:color w:val="E35205" w:themeColor="accent5"/>
              </w:rPr>
              <w:t> </w:t>
            </w:r>
            <w:r w:rsidRPr="0039092B">
              <w:rPr>
                <w:color w:val="E35205" w:themeColor="accent5"/>
              </w:rPr>
              <w:t>000</w:t>
            </w:r>
          </w:p>
        </w:tc>
      </w:tr>
      <w:tr w:rsidR="009200EA" w:rsidRPr="0063508F" w14:paraId="6DA14013"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30142DFB" w14:textId="57B91D46" w:rsidR="009200EA" w:rsidRPr="007B3400" w:rsidRDefault="009200EA" w:rsidP="0039092B">
            <w:pPr>
              <w:pStyle w:val="Tabletext"/>
              <w:ind w:left="389"/>
              <w:rPr>
                <w:szCs w:val="20"/>
              </w:rPr>
            </w:pPr>
            <w:r w:rsidRPr="007B3400">
              <w:t>WP 1.3.1.2</w:t>
            </w:r>
          </w:p>
        </w:tc>
        <w:tc>
          <w:tcPr>
            <w:tcW w:w="1890" w:type="dxa"/>
          </w:tcPr>
          <w:p w14:paraId="1134CA08" w14:textId="01DECEF2"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In </w:t>
            </w:r>
            <w:r w:rsidR="0039092B" w:rsidRPr="007B3400">
              <w:t>progress</w:t>
            </w:r>
          </w:p>
        </w:tc>
        <w:tc>
          <w:tcPr>
            <w:tcW w:w="1568" w:type="dxa"/>
          </w:tcPr>
          <w:p w14:paraId="31375233" w14:textId="4FAF41ED"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$5</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32593855" w14:textId="72F0252A"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w:t>
            </w:r>
            <w:r w:rsidR="0039092B">
              <w:rPr>
                <w:rFonts w:ascii="Calibri" w:hAnsi="Calibri" w:cs="Calibri"/>
                <w:color w:val="00698F" w:themeColor="accent1"/>
                <w:szCs w:val="20"/>
              </w:rPr>
              <w:t> </w:t>
            </w:r>
            <w:r w:rsidRPr="0039092B">
              <w:rPr>
                <w:color w:val="00698F" w:themeColor="accent1"/>
                <w:szCs w:val="20"/>
              </w:rPr>
              <w:t>250</w:t>
            </w:r>
          </w:p>
        </w:tc>
        <w:tc>
          <w:tcPr>
            <w:tcW w:w="1569" w:type="dxa"/>
          </w:tcPr>
          <w:p w14:paraId="23D2EB80" w14:textId="1F48FE01"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$1</w:t>
            </w:r>
            <w:r w:rsidR="0039092B">
              <w:rPr>
                <w:rFonts w:ascii="Calibri" w:hAnsi="Calibri" w:cs="Calibri"/>
                <w:color w:val="E35205" w:themeColor="accent5"/>
              </w:rPr>
              <w:t> </w:t>
            </w:r>
            <w:r w:rsidRPr="0039092B">
              <w:rPr>
                <w:color w:val="E35205" w:themeColor="accent5"/>
              </w:rPr>
              <w:t>250</w:t>
            </w:r>
          </w:p>
        </w:tc>
      </w:tr>
      <w:tr w:rsidR="009200EA" w:rsidRPr="0063508F" w14:paraId="27882D8C"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5E240A0B" w14:textId="77777777" w:rsidR="009200EA" w:rsidRPr="007B3400" w:rsidRDefault="009200EA" w:rsidP="0039092B">
            <w:pPr>
              <w:pStyle w:val="Tabletext"/>
              <w:rPr>
                <w:szCs w:val="20"/>
              </w:rPr>
            </w:pPr>
            <w:r w:rsidRPr="007B3400">
              <w:t>WP 1.3.2</w:t>
            </w:r>
          </w:p>
        </w:tc>
        <w:tc>
          <w:tcPr>
            <w:tcW w:w="1890" w:type="dxa"/>
          </w:tcPr>
          <w:p w14:paraId="27A22CA0" w14:textId="3D665DFF"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Not </w:t>
            </w:r>
            <w:r w:rsidR="0039092B" w:rsidRPr="007B3400">
              <w:t>started</w:t>
            </w:r>
          </w:p>
        </w:tc>
        <w:tc>
          <w:tcPr>
            <w:tcW w:w="1568" w:type="dxa"/>
          </w:tcPr>
          <w:p w14:paraId="1396CDCB" w14:textId="290124D2"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$12</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1B61AC28" w14:textId="6412AF48"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w:t>
            </w:r>
            <w:r w:rsidR="00574CDE">
              <w:rPr>
                <w:color w:val="00698F" w:themeColor="accent1"/>
                <w:szCs w:val="20"/>
              </w:rPr>
              <w:noBreakHyphen/>
            </w:r>
            <w:r w:rsidRPr="0039092B">
              <w:rPr>
                <w:color w:val="00698F" w:themeColor="accent1"/>
                <w:szCs w:val="20"/>
              </w:rPr>
              <w:t>0</w:t>
            </w:r>
          </w:p>
        </w:tc>
        <w:tc>
          <w:tcPr>
            <w:tcW w:w="1569" w:type="dxa"/>
          </w:tcPr>
          <w:p w14:paraId="0D1631FB" w14:textId="68DBACA1" w:rsidR="009200EA" w:rsidRPr="0039092B" w:rsidRDefault="00574CDE"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Pr>
                <w:color w:val="E35205" w:themeColor="accent5"/>
              </w:rPr>
              <w:noBreakHyphen/>
            </w:r>
            <w:r w:rsidR="009200EA" w:rsidRPr="0039092B">
              <w:rPr>
                <w:color w:val="E35205" w:themeColor="accent5"/>
                <w:szCs w:val="20"/>
              </w:rPr>
              <w:t>0</w:t>
            </w:r>
          </w:p>
        </w:tc>
      </w:tr>
      <w:tr w:rsidR="009200EA" w:rsidRPr="0063508F" w14:paraId="22335E7F"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2E4812A7" w14:textId="77777777" w:rsidR="009200EA" w:rsidRPr="0063508F" w:rsidRDefault="009200EA" w:rsidP="0039092B">
            <w:pPr>
              <w:pStyle w:val="Tabletext"/>
            </w:pPr>
          </w:p>
        </w:tc>
        <w:tc>
          <w:tcPr>
            <w:tcW w:w="1890" w:type="dxa"/>
          </w:tcPr>
          <w:p w14:paraId="1E004C63" w14:textId="77777777" w:rsidR="009200EA" w:rsidRPr="0063508F" w:rsidRDefault="009200EA" w:rsidP="0039092B">
            <w:pPr>
              <w:pStyle w:val="Tabletext"/>
              <w:cnfStyle w:val="000000000000" w:firstRow="0" w:lastRow="0" w:firstColumn="0" w:lastColumn="0" w:oddVBand="0" w:evenVBand="0" w:oddHBand="0" w:evenHBand="0" w:firstRowFirstColumn="0" w:firstRowLastColumn="0" w:lastRowFirstColumn="0" w:lastRowLastColumn="0"/>
            </w:pPr>
          </w:p>
        </w:tc>
        <w:tc>
          <w:tcPr>
            <w:tcW w:w="1568" w:type="dxa"/>
          </w:tcPr>
          <w:p w14:paraId="0C7F42E4" w14:textId="77777777" w:rsidR="009200EA" w:rsidRPr="0063508F"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rPr>
            </w:pPr>
          </w:p>
        </w:tc>
        <w:tc>
          <w:tcPr>
            <w:tcW w:w="1569" w:type="dxa"/>
          </w:tcPr>
          <w:p w14:paraId="0935DEE7" w14:textId="5E2288A4"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b/>
                <w:color w:val="00698F" w:themeColor="accent1"/>
                <w:szCs w:val="20"/>
              </w:rPr>
              <w:t>$ 33</w:t>
            </w:r>
            <w:r w:rsidR="0039092B">
              <w:rPr>
                <w:rFonts w:ascii="Calibri" w:hAnsi="Calibri" w:cs="Calibri"/>
                <w:b/>
                <w:color w:val="00698F" w:themeColor="accent1"/>
                <w:szCs w:val="20"/>
              </w:rPr>
              <w:t> </w:t>
            </w:r>
            <w:r w:rsidRPr="0039092B">
              <w:rPr>
                <w:b/>
                <w:color w:val="00698F" w:themeColor="accent1"/>
                <w:szCs w:val="20"/>
              </w:rPr>
              <w:t>250</w:t>
            </w:r>
          </w:p>
        </w:tc>
        <w:tc>
          <w:tcPr>
            <w:tcW w:w="1569" w:type="dxa"/>
          </w:tcPr>
          <w:p w14:paraId="72B4EEA0" w14:textId="677C039E"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rPr>
            </w:pPr>
            <w:r w:rsidRPr="0039092B">
              <w:rPr>
                <w:b/>
                <w:color w:val="E35205" w:themeColor="accent5"/>
                <w:szCs w:val="20"/>
              </w:rPr>
              <w:t>$ 40</w:t>
            </w:r>
            <w:r w:rsidR="0039092B">
              <w:rPr>
                <w:rFonts w:ascii="Calibri" w:hAnsi="Calibri" w:cs="Calibri"/>
                <w:b/>
                <w:color w:val="E35205" w:themeColor="accent5"/>
                <w:szCs w:val="20"/>
              </w:rPr>
              <w:t> </w:t>
            </w:r>
            <w:r w:rsidRPr="0039092B">
              <w:rPr>
                <w:b/>
                <w:color w:val="E35205" w:themeColor="accent5"/>
                <w:szCs w:val="20"/>
              </w:rPr>
              <w:t>250</w:t>
            </w:r>
          </w:p>
        </w:tc>
      </w:tr>
    </w:tbl>
    <w:p w14:paraId="486D470F" w14:textId="3317E42A" w:rsidR="009200EA" w:rsidRDefault="009200EA" w:rsidP="00F72E6C"/>
    <w:p w14:paraId="4A266729" w14:textId="11991028" w:rsidR="0039092B" w:rsidRPr="00942ECF" w:rsidRDefault="0039092B" w:rsidP="0000785E">
      <w:pPr>
        <w:pStyle w:val="Heading3numbered"/>
        <w:numPr>
          <w:ilvl w:val="4"/>
          <w:numId w:val="29"/>
        </w:numPr>
      </w:pPr>
      <w:bookmarkStart w:id="659" w:name="_Toc40955360"/>
      <w:bookmarkStart w:id="660" w:name="_Toc45044882"/>
      <w:bookmarkStart w:id="661" w:name="_Toc60835028"/>
      <w:bookmarkStart w:id="662" w:name="_Toc79074462"/>
      <w:r>
        <w:lastRenderedPageBreak/>
        <w:t xml:space="preserve">Steps for </w:t>
      </w:r>
      <w:r w:rsidR="003D7176">
        <w:t xml:space="preserve">implementing cost </w:t>
      </w:r>
      <w:bookmarkEnd w:id="659"/>
      <w:r w:rsidR="003D7176">
        <w:t>practices</w:t>
      </w:r>
      <w:bookmarkEnd w:id="660"/>
      <w:bookmarkEnd w:id="661"/>
      <w:bookmarkEnd w:id="662"/>
    </w:p>
    <w:p w14:paraId="3E507593" w14:textId="77777777" w:rsidR="0039092B" w:rsidRPr="00CB6848" w:rsidRDefault="0039092B" w:rsidP="0039092B">
      <w:r>
        <w:t>T</w:t>
      </w:r>
      <w:r w:rsidRPr="00CB6848">
        <w:t xml:space="preserve">he following </w:t>
      </w:r>
      <w:r>
        <w:t>steps are recommended</w:t>
      </w:r>
      <w:r w:rsidRPr="00CB6848">
        <w:t xml:space="preserve"> </w:t>
      </w:r>
      <w:r>
        <w:t>f</w:t>
      </w:r>
      <w:r w:rsidRPr="00CB6848">
        <w:t>or project cost management:</w:t>
      </w:r>
    </w:p>
    <w:p w14:paraId="2FBB4E89" w14:textId="4B8D4104" w:rsidR="0039092B" w:rsidRPr="00CB6848" w:rsidRDefault="0039092B" w:rsidP="0000785E">
      <w:pPr>
        <w:pStyle w:val="Numpara"/>
        <w:numPr>
          <w:ilvl w:val="0"/>
          <w:numId w:val="21"/>
        </w:numPr>
      </w:pPr>
      <w:r w:rsidRPr="00EF1312">
        <w:rPr>
          <w:b/>
        </w:rPr>
        <w:t xml:space="preserve">Cost </w:t>
      </w:r>
      <w:r w:rsidR="003D7176" w:rsidRPr="00EF1312">
        <w:rPr>
          <w:b/>
        </w:rPr>
        <w:t xml:space="preserve">management </w:t>
      </w:r>
      <w:proofErr w:type="gramStart"/>
      <w:r w:rsidR="003D7176" w:rsidRPr="00EF1312">
        <w:rPr>
          <w:b/>
        </w:rPr>
        <w:t>plan</w:t>
      </w:r>
      <w:r>
        <w:t>:</w:t>
      </w:r>
      <w:proofErr w:type="gramEnd"/>
      <w:r>
        <w:t xml:space="preserve"> </w:t>
      </w:r>
      <w:r w:rsidRPr="008979A2">
        <w:t>provide</w:t>
      </w:r>
      <w:r>
        <w:t>s</w:t>
      </w:r>
      <w:r w:rsidRPr="008979A2">
        <w:t xml:space="preserve"> cost estimates, </w:t>
      </w:r>
      <w:r>
        <w:t>time</w:t>
      </w:r>
      <w:r w:rsidR="00574CDE">
        <w:noBreakHyphen/>
      </w:r>
      <w:r>
        <w:t>phased budget and allocations</w:t>
      </w:r>
      <w:r w:rsidRPr="008979A2">
        <w:t xml:space="preserve">, </w:t>
      </w:r>
      <w:r>
        <w:t>control thresholds, and how cost performance will be measured (see 3.4.2)</w:t>
      </w:r>
      <w:r w:rsidR="00B22E34">
        <w:t>.</w:t>
      </w:r>
    </w:p>
    <w:p w14:paraId="3FC0B835" w14:textId="7C5246E3" w:rsidR="0039092B" w:rsidRPr="000A57AD" w:rsidRDefault="0039092B" w:rsidP="00EF1312">
      <w:pPr>
        <w:pStyle w:val="Numpara"/>
      </w:pPr>
      <w:r w:rsidRPr="000A57AD">
        <w:rPr>
          <w:b/>
        </w:rPr>
        <w:t xml:space="preserve">Estimate </w:t>
      </w:r>
      <w:r w:rsidR="003D7176" w:rsidRPr="000A57AD">
        <w:rPr>
          <w:b/>
        </w:rPr>
        <w:t>costs</w:t>
      </w:r>
      <w:r w:rsidRPr="000A57AD">
        <w:t>: determin</w:t>
      </w:r>
      <w:r>
        <w:t>e</w:t>
      </w:r>
      <w:r w:rsidRPr="000A57AD">
        <w:t xml:space="preserve"> forecasted costs </w:t>
      </w:r>
      <w:r>
        <w:t>(</w:t>
      </w:r>
      <w:r w:rsidRPr="00873BB3">
        <w:t xml:space="preserve">see Section </w:t>
      </w:r>
      <w:r>
        <w:rPr>
          <w:rStyle w:val="Hyperlink"/>
        </w:rPr>
        <w:fldChar w:fldCharType="begin"/>
      </w:r>
      <w:r>
        <w:instrText xml:space="preserve"> REF _Ref58513279 \r \h </w:instrText>
      </w:r>
      <w:r>
        <w:rPr>
          <w:rStyle w:val="Hyperlink"/>
        </w:rPr>
      </w:r>
      <w:r>
        <w:rPr>
          <w:rStyle w:val="Hyperlink"/>
        </w:rPr>
        <w:fldChar w:fldCharType="separate"/>
      </w:r>
      <w:r w:rsidR="00CB26FC">
        <w:t>4.3</w:t>
      </w:r>
      <w:r>
        <w:rPr>
          <w:rStyle w:val="Hyperlink"/>
        </w:rPr>
        <w:fldChar w:fldCharType="end"/>
      </w:r>
      <w:r>
        <w:t>)</w:t>
      </w:r>
      <w:r w:rsidRPr="00E50228">
        <w:t>.</w:t>
      </w:r>
      <w:r w:rsidRPr="000A57AD">
        <w:t xml:space="preserve"> This </w:t>
      </w:r>
      <w:r>
        <w:t>is</w:t>
      </w:r>
      <w:r w:rsidRPr="000A57AD">
        <w:t xml:space="preserve"> </w:t>
      </w:r>
      <w:r>
        <w:t>significan</w:t>
      </w:r>
      <w:r w:rsidRPr="000A57AD">
        <w:t xml:space="preserve">tly assisted by creating a cost breakdown structure (see </w:t>
      </w:r>
      <w:hyperlink w:anchor="_Cost_Breakdown_Structure" w:history="1">
        <w:r>
          <w:rPr>
            <w:rStyle w:val="Hyperlink"/>
          </w:rPr>
          <w:fldChar w:fldCharType="begin"/>
        </w:r>
        <w:r>
          <w:instrText xml:space="preserve"> REF _Ref58513265 \r \h </w:instrText>
        </w:r>
        <w:r>
          <w:rPr>
            <w:rStyle w:val="Hyperlink"/>
          </w:rPr>
        </w:r>
        <w:r>
          <w:rPr>
            <w:rStyle w:val="Hyperlink"/>
          </w:rPr>
          <w:fldChar w:fldCharType="separate"/>
        </w:r>
        <w:r w:rsidR="00CB26FC">
          <w:t>3.5.2</w:t>
        </w:r>
        <w:r>
          <w:rPr>
            <w:rStyle w:val="Hyperlink"/>
          </w:rPr>
          <w:fldChar w:fldCharType="end"/>
        </w:r>
      </w:hyperlink>
      <w:r w:rsidRPr="000A57AD">
        <w:t>)</w:t>
      </w:r>
      <w:r w:rsidR="00B22E34">
        <w:t>.</w:t>
      </w:r>
    </w:p>
    <w:p w14:paraId="5F67AC4F" w14:textId="062BB35B" w:rsidR="0039092B" w:rsidRPr="00CB6848" w:rsidRDefault="0039092B" w:rsidP="00EF1312">
      <w:pPr>
        <w:pStyle w:val="Numpara"/>
      </w:pPr>
      <w:r>
        <w:rPr>
          <w:b/>
        </w:rPr>
        <w:t xml:space="preserve">Estimate </w:t>
      </w:r>
      <w:r w:rsidR="003D7176">
        <w:rPr>
          <w:b/>
        </w:rPr>
        <w:t>forecast</w:t>
      </w:r>
      <w:r>
        <w:rPr>
          <w:b/>
        </w:rPr>
        <w:t xml:space="preserve">: </w:t>
      </w:r>
      <w:r w:rsidRPr="000A57AD">
        <w:t>establish a time</w:t>
      </w:r>
      <w:r w:rsidR="00574CDE">
        <w:noBreakHyphen/>
      </w:r>
      <w:r w:rsidRPr="000A57AD">
        <w:t xml:space="preserve">phased cost baseline </w:t>
      </w:r>
      <w:r>
        <w:t>showing</w:t>
      </w:r>
      <w:r w:rsidRPr="000A57AD">
        <w:t xml:space="preserve"> when costs are incurred and how the budget is apportioned between the involved parties</w:t>
      </w:r>
      <w:r>
        <w:t>. This baseline may be created against a reference project</w:t>
      </w:r>
      <w:r w:rsidRPr="000A57AD">
        <w:t>.</w:t>
      </w:r>
    </w:p>
    <w:p w14:paraId="274A317C" w14:textId="288DFA9F" w:rsidR="0039092B" w:rsidRPr="007B3400" w:rsidRDefault="0039092B" w:rsidP="00EF1312">
      <w:pPr>
        <w:pStyle w:val="Numpara"/>
      </w:pPr>
      <w:r w:rsidRPr="007B3400">
        <w:rPr>
          <w:b/>
          <w:bCs/>
        </w:rPr>
        <w:t xml:space="preserve">Business </w:t>
      </w:r>
      <w:r w:rsidR="003D7176" w:rsidRPr="007B3400">
        <w:rPr>
          <w:b/>
          <w:bCs/>
        </w:rPr>
        <w:t>case approval</w:t>
      </w:r>
      <w:r>
        <w:t>: government approval of the project and budget.</w:t>
      </w:r>
    </w:p>
    <w:p w14:paraId="64593344" w14:textId="1E6DF4CF" w:rsidR="0039092B" w:rsidRDefault="0039092B" w:rsidP="00EF1312">
      <w:pPr>
        <w:pStyle w:val="Numpara"/>
      </w:pPr>
      <w:r w:rsidRPr="0012335D">
        <w:rPr>
          <w:b/>
          <w:bCs/>
        </w:rPr>
        <w:t xml:space="preserve">Updating </w:t>
      </w:r>
      <w:r w:rsidR="003D7176" w:rsidRPr="0012335D">
        <w:rPr>
          <w:b/>
          <w:bCs/>
        </w:rPr>
        <w:t>cost</w:t>
      </w:r>
      <w:r w:rsidR="003D7176" w:rsidRPr="007B3400">
        <w:rPr>
          <w:b/>
          <w:bCs/>
        </w:rPr>
        <w:t>s</w:t>
      </w:r>
      <w:r>
        <w:t xml:space="preserve">: update estimated costs with actuals throughout the project lifecycle, especially as bids are received, contracts are agreed, or the project definition improves. When risks are realised or incorporated into a contracted price, the allowances for those risks should be transferred into </w:t>
      </w:r>
      <w:r w:rsidR="00E40537" w:rsidRPr="00E40537">
        <w:t>the base cost estimate. Invoices should be allocated to the respective activities and incorporated into the earned value management system on an accrual basis.</w:t>
      </w:r>
    </w:p>
    <w:p w14:paraId="4D10B402" w14:textId="77777777" w:rsidR="0039092B" w:rsidRDefault="0039092B" w:rsidP="00EF1312">
      <w:pPr>
        <w:pStyle w:val="Numpara"/>
      </w:pPr>
      <w:r w:rsidRPr="007B3400">
        <w:rPr>
          <w:b/>
          <w:bCs/>
        </w:rPr>
        <w:t>Establishing a baseline</w:t>
      </w:r>
      <w:r>
        <w:rPr>
          <w:b/>
          <w:bCs/>
        </w:rPr>
        <w:t>:</w:t>
      </w:r>
      <w:r w:rsidRPr="007B3400">
        <w:rPr>
          <w:b/>
          <w:bCs/>
        </w:rPr>
        <w:t xml:space="preserve"> </w:t>
      </w:r>
      <w:r w:rsidRPr="00873BB3">
        <w:t>EVM</w:t>
      </w:r>
      <w:r>
        <w:t xml:space="preserve"> requires the following (as per AS 4817): </w:t>
      </w:r>
    </w:p>
    <w:p w14:paraId="14D697AE" w14:textId="08CF4AAB" w:rsidR="0039092B" w:rsidRDefault="003D7176" w:rsidP="0000785E">
      <w:pPr>
        <w:pStyle w:val="Listnumindent"/>
        <w:numPr>
          <w:ilvl w:val="6"/>
          <w:numId w:val="29"/>
        </w:numPr>
        <w:ind w:left="864"/>
      </w:pPr>
      <w:r>
        <w:t xml:space="preserve">define </w:t>
      </w:r>
      <w:r w:rsidR="0039092B">
        <w:t xml:space="preserve">the scope (as described in </w:t>
      </w:r>
      <w:r w:rsidR="0039092B">
        <w:rPr>
          <w:rStyle w:val="Hyperlink"/>
        </w:rPr>
        <w:fldChar w:fldCharType="begin"/>
      </w:r>
      <w:r w:rsidR="0039092B">
        <w:instrText xml:space="preserve"> REF _Ref58513297 \r \h </w:instrText>
      </w:r>
      <w:r w:rsidR="0039092B">
        <w:rPr>
          <w:rStyle w:val="Hyperlink"/>
        </w:rPr>
        <w:instrText xml:space="preserve"> \* MERGEFORMAT </w:instrText>
      </w:r>
      <w:r w:rsidR="0039092B">
        <w:rPr>
          <w:rStyle w:val="Hyperlink"/>
        </w:rPr>
      </w:r>
      <w:r w:rsidR="0039092B">
        <w:rPr>
          <w:rStyle w:val="Hyperlink"/>
        </w:rPr>
        <w:fldChar w:fldCharType="separate"/>
      </w:r>
      <w:r w:rsidR="00CB26FC">
        <w:t>2.1.3</w:t>
      </w:r>
      <w:r w:rsidR="0039092B">
        <w:rPr>
          <w:rStyle w:val="Hyperlink"/>
        </w:rPr>
        <w:fldChar w:fldCharType="end"/>
      </w:r>
      <w:r w:rsidR="0039092B">
        <w:t>)</w:t>
      </w:r>
    </w:p>
    <w:p w14:paraId="0785B7B8" w14:textId="54BEE97E" w:rsidR="0039092B" w:rsidRDefault="003D7176" w:rsidP="0000785E">
      <w:pPr>
        <w:pStyle w:val="Listnumindent"/>
        <w:numPr>
          <w:ilvl w:val="6"/>
          <w:numId w:val="29"/>
        </w:numPr>
        <w:ind w:left="864"/>
      </w:pPr>
      <w:r>
        <w:t xml:space="preserve">develop </w:t>
      </w:r>
      <w:r w:rsidR="0039092B">
        <w:t xml:space="preserve">the WBS (as described in </w:t>
      </w:r>
      <w:r w:rsidR="0039092B">
        <w:rPr>
          <w:rStyle w:val="Hyperlink"/>
        </w:rPr>
        <w:fldChar w:fldCharType="begin"/>
      </w:r>
      <w:r w:rsidR="0039092B">
        <w:instrText xml:space="preserve"> REF _Ref58513334 \r \h </w:instrText>
      </w:r>
      <w:r w:rsidR="0039092B">
        <w:rPr>
          <w:rStyle w:val="Hyperlink"/>
        </w:rPr>
        <w:instrText xml:space="preserve"> \* MERGEFORMAT </w:instrText>
      </w:r>
      <w:r w:rsidR="0039092B">
        <w:rPr>
          <w:rStyle w:val="Hyperlink"/>
        </w:rPr>
      </w:r>
      <w:r w:rsidR="0039092B">
        <w:rPr>
          <w:rStyle w:val="Hyperlink"/>
        </w:rPr>
        <w:fldChar w:fldCharType="separate"/>
      </w:r>
      <w:r w:rsidR="00CB26FC">
        <w:t>3.4.2</w:t>
      </w:r>
      <w:r w:rsidR="0039092B">
        <w:rPr>
          <w:rStyle w:val="Hyperlink"/>
        </w:rPr>
        <w:fldChar w:fldCharType="end"/>
      </w:r>
      <w:r w:rsidR="0039092B">
        <w:t>)</w:t>
      </w:r>
    </w:p>
    <w:p w14:paraId="2FE5C897" w14:textId="7ECFF346" w:rsidR="0039092B" w:rsidRDefault="003D7176" w:rsidP="0000785E">
      <w:pPr>
        <w:pStyle w:val="Listnumindent"/>
        <w:numPr>
          <w:ilvl w:val="6"/>
          <w:numId w:val="29"/>
        </w:numPr>
        <w:ind w:left="864"/>
      </w:pPr>
      <w:r>
        <w:t xml:space="preserve">schedule </w:t>
      </w:r>
      <w:r w:rsidR="0039092B">
        <w:t xml:space="preserve">the </w:t>
      </w:r>
      <w:r>
        <w:t xml:space="preserve">work </w:t>
      </w:r>
      <w:r w:rsidR="0039092B">
        <w:t xml:space="preserve">(as described in </w:t>
      </w:r>
      <w:r w:rsidR="0039092B">
        <w:rPr>
          <w:rStyle w:val="Hyperlink"/>
        </w:rPr>
        <w:fldChar w:fldCharType="begin"/>
      </w:r>
      <w:r w:rsidR="0039092B">
        <w:instrText xml:space="preserve"> REF _Ref58513368 \r \h </w:instrText>
      </w:r>
      <w:r w:rsidR="0039092B">
        <w:rPr>
          <w:rStyle w:val="Hyperlink"/>
        </w:rPr>
        <w:instrText xml:space="preserve"> \* MERGEFORMAT </w:instrText>
      </w:r>
      <w:r w:rsidR="0039092B">
        <w:rPr>
          <w:rStyle w:val="Hyperlink"/>
        </w:rPr>
      </w:r>
      <w:r w:rsidR="0039092B">
        <w:rPr>
          <w:rStyle w:val="Hyperlink"/>
        </w:rPr>
        <w:fldChar w:fldCharType="separate"/>
      </w:r>
      <w:r w:rsidR="00CB26FC">
        <w:t>3.4.3</w:t>
      </w:r>
      <w:r w:rsidR="0039092B">
        <w:rPr>
          <w:rStyle w:val="Hyperlink"/>
        </w:rPr>
        <w:fldChar w:fldCharType="end"/>
      </w:r>
      <w:r w:rsidR="0039092B">
        <w:t>)</w:t>
      </w:r>
    </w:p>
    <w:p w14:paraId="1D4D0BEB" w14:textId="50B38E39" w:rsidR="0039092B" w:rsidRDefault="003D7176" w:rsidP="0000785E">
      <w:pPr>
        <w:pStyle w:val="Listnumindent"/>
        <w:numPr>
          <w:ilvl w:val="6"/>
          <w:numId w:val="29"/>
        </w:numPr>
        <w:ind w:left="864"/>
      </w:pPr>
      <w:r>
        <w:t xml:space="preserve">assign </w:t>
      </w:r>
      <w:r w:rsidR="0039092B">
        <w:t xml:space="preserve">the budget to the </w:t>
      </w:r>
      <w:r>
        <w:t xml:space="preserve">work </w:t>
      </w:r>
      <w:r w:rsidR="0039092B">
        <w:t>(current section)</w:t>
      </w:r>
    </w:p>
    <w:p w14:paraId="2FCEFFA7" w14:textId="6E45C239" w:rsidR="0039092B" w:rsidRDefault="003D7176" w:rsidP="0000785E">
      <w:pPr>
        <w:pStyle w:val="Listnumindent"/>
        <w:numPr>
          <w:ilvl w:val="6"/>
          <w:numId w:val="29"/>
        </w:numPr>
        <w:ind w:left="864"/>
      </w:pPr>
      <w:r>
        <w:t xml:space="preserve">determine </w:t>
      </w:r>
      <w:r w:rsidR="0039092B">
        <w:t xml:space="preserve">the </w:t>
      </w:r>
      <w:r>
        <w:t>budgeted cost of work</w:t>
      </w:r>
    </w:p>
    <w:p w14:paraId="333275DF" w14:textId="57E7CDE4" w:rsidR="0039092B" w:rsidRDefault="003D7176" w:rsidP="0000785E">
      <w:pPr>
        <w:pStyle w:val="Listnumindent"/>
        <w:numPr>
          <w:ilvl w:val="6"/>
          <w:numId w:val="29"/>
        </w:numPr>
        <w:ind w:left="864"/>
      </w:pPr>
      <w:r>
        <w:t xml:space="preserve">establish </w:t>
      </w:r>
      <w:r w:rsidR="0039092B">
        <w:t>the baseline used to measure work achieved.</w:t>
      </w:r>
    </w:p>
    <w:p w14:paraId="31E0BB70" w14:textId="1A7C08CE" w:rsidR="0039092B" w:rsidRDefault="0039092B" w:rsidP="003D7176">
      <w:pPr>
        <w:pStyle w:val="Numpara"/>
      </w:pPr>
      <w:r>
        <w:rPr>
          <w:b/>
        </w:rPr>
        <w:t>Monitor</w:t>
      </w:r>
      <w:r w:rsidRPr="004E41E9">
        <w:rPr>
          <w:b/>
        </w:rPr>
        <w:t xml:space="preserve"> </w:t>
      </w:r>
      <w:r w:rsidR="003D7176" w:rsidRPr="004E41E9">
        <w:rPr>
          <w:b/>
        </w:rPr>
        <w:t>costs</w:t>
      </w:r>
      <w:r w:rsidRPr="004E41E9">
        <w:rPr>
          <w:b/>
        </w:rPr>
        <w:t>:</w:t>
      </w:r>
      <w:r w:rsidRPr="00CB6848">
        <w:t xml:space="preserve"> </w:t>
      </w:r>
      <w:r>
        <w:t>Monitoring and c</w:t>
      </w:r>
      <w:r w:rsidRPr="00CB6848">
        <w:t xml:space="preserve">ontrolling costs </w:t>
      </w:r>
      <w:r>
        <w:t>requires</w:t>
      </w:r>
      <w:r w:rsidRPr="00CB6848">
        <w:t xml:space="preserve"> keeping track of planned and earned value, </w:t>
      </w:r>
      <w:r>
        <w:t xml:space="preserve">in addition to </w:t>
      </w:r>
      <w:r w:rsidR="00E40537">
        <w:t xml:space="preserve">accruals and </w:t>
      </w:r>
      <w:r>
        <w:t>cash flow</w:t>
      </w:r>
      <w:r w:rsidRPr="00CB6848">
        <w:t xml:space="preserve">. Tracking </w:t>
      </w:r>
      <w:r>
        <w:t xml:space="preserve">delivery performance allows future cost and schedule pressures to be identified, and for the necessary corrective </w:t>
      </w:r>
      <w:r w:rsidRPr="00CB6848">
        <w:t>measures</w:t>
      </w:r>
      <w:r>
        <w:t xml:space="preserve"> to be implemented.</w:t>
      </w:r>
    </w:p>
    <w:p w14:paraId="15837FD9" w14:textId="50E5EF42" w:rsidR="0039092B" w:rsidRDefault="0039092B" w:rsidP="0000785E">
      <w:pPr>
        <w:pStyle w:val="Listnumindent"/>
        <w:numPr>
          <w:ilvl w:val="6"/>
          <w:numId w:val="22"/>
        </w:numPr>
        <w:tabs>
          <w:tab w:val="clear" w:pos="1296"/>
          <w:tab w:val="num" w:pos="864"/>
        </w:tabs>
        <w:ind w:left="864"/>
      </w:pPr>
      <w:r>
        <w:t xml:space="preserve">EVM allows </w:t>
      </w:r>
      <w:r w:rsidRPr="0070641A">
        <w:t xml:space="preserve">costs </w:t>
      </w:r>
      <w:r>
        <w:t xml:space="preserve">to be </w:t>
      </w:r>
      <w:r w:rsidRPr="0070641A">
        <w:t>control</w:t>
      </w:r>
      <w:r>
        <w:t>led</w:t>
      </w:r>
      <w:r w:rsidRPr="0070641A">
        <w:t xml:space="preserve"> using a time</w:t>
      </w:r>
      <w:r w:rsidR="00574CDE">
        <w:noBreakHyphen/>
      </w:r>
      <w:r w:rsidRPr="0070641A">
        <w:t xml:space="preserve">phased </w:t>
      </w:r>
      <w:r>
        <w:t xml:space="preserve">baseline during the </w:t>
      </w:r>
      <w:r w:rsidRPr="0070641A">
        <w:t>delivery</w:t>
      </w:r>
      <w:r w:rsidRPr="003D7176">
        <w:rPr>
          <w:b/>
        </w:rPr>
        <w:t xml:space="preserve"> </w:t>
      </w:r>
      <w:r>
        <w:t>stage</w:t>
      </w:r>
      <w:r w:rsidRPr="003D7176">
        <w:rPr>
          <w:b/>
        </w:rPr>
        <w:t xml:space="preserve"> </w:t>
      </w:r>
      <w:r w:rsidRPr="00E50228">
        <w:t xml:space="preserve">(see </w:t>
      </w:r>
      <w:r>
        <w:rPr>
          <w:rStyle w:val="Hyperlink"/>
        </w:rPr>
        <w:fldChar w:fldCharType="begin"/>
      </w:r>
      <w:r>
        <w:rPr>
          <w:rStyle w:val="Hyperlink"/>
        </w:rPr>
        <w:instrText xml:space="preserve"> REF _Ref58513409 \r \h </w:instrText>
      </w:r>
      <w:r>
        <w:rPr>
          <w:rStyle w:val="Hyperlink"/>
        </w:rPr>
      </w:r>
      <w:r>
        <w:rPr>
          <w:rStyle w:val="Hyperlink"/>
        </w:rPr>
        <w:fldChar w:fldCharType="separate"/>
      </w:r>
      <w:r w:rsidR="00CB26FC">
        <w:rPr>
          <w:rStyle w:val="Hyperlink"/>
        </w:rPr>
        <w:t>3.5.2</w:t>
      </w:r>
      <w:r>
        <w:rPr>
          <w:rStyle w:val="Hyperlink"/>
        </w:rPr>
        <w:fldChar w:fldCharType="end"/>
      </w:r>
      <w:r w:rsidRPr="0070641A">
        <w:t>).</w:t>
      </w:r>
    </w:p>
    <w:p w14:paraId="70CC583C" w14:textId="77777777" w:rsidR="0039092B" w:rsidRDefault="0039092B" w:rsidP="0000785E">
      <w:pPr>
        <w:pStyle w:val="Listnumindent"/>
        <w:keepNext/>
        <w:numPr>
          <w:ilvl w:val="6"/>
          <w:numId w:val="29"/>
        </w:numPr>
        <w:ind w:left="864"/>
      </w:pPr>
      <w:r>
        <w:t>Change control of identified time and cost changes:</w:t>
      </w:r>
    </w:p>
    <w:p w14:paraId="6A61DCAC" w14:textId="246C7406" w:rsidR="0039092B" w:rsidRDefault="0039092B" w:rsidP="0000785E">
      <w:pPr>
        <w:pStyle w:val="Listnumindent2"/>
        <w:keepNext/>
        <w:numPr>
          <w:ilvl w:val="7"/>
          <w:numId w:val="29"/>
        </w:numPr>
        <w:ind w:left="1368"/>
      </w:pPr>
      <w:r>
        <w:t xml:space="preserve">Identify changes </w:t>
      </w:r>
      <w:proofErr w:type="gramStart"/>
      <w:r>
        <w:t>in excess of</w:t>
      </w:r>
      <w:proofErr w:type="gramEnd"/>
      <w:r>
        <w:t xml:space="preserve"> an agreed minimum</w:t>
      </w:r>
    </w:p>
    <w:p w14:paraId="475B9B75" w14:textId="2A6C459C" w:rsidR="0039092B" w:rsidRDefault="0039092B" w:rsidP="0000785E">
      <w:pPr>
        <w:pStyle w:val="Listnumindent2"/>
        <w:keepNext/>
        <w:numPr>
          <w:ilvl w:val="7"/>
          <w:numId w:val="29"/>
        </w:numPr>
        <w:ind w:left="1368"/>
      </w:pPr>
      <w:r>
        <w:t>Classify changes depending on approval requirement and source of change such as estimate rate, design change, contingency or client requirement</w:t>
      </w:r>
    </w:p>
    <w:p w14:paraId="2067C3B4" w14:textId="5AE01008" w:rsidR="0039092B" w:rsidRDefault="0039092B" w:rsidP="0000785E">
      <w:pPr>
        <w:pStyle w:val="Listnumindent2"/>
        <w:keepNext/>
        <w:numPr>
          <w:ilvl w:val="7"/>
          <w:numId w:val="29"/>
        </w:numPr>
        <w:ind w:left="1368"/>
      </w:pPr>
      <w:r>
        <w:t>Approval or noting of changes as appropriate</w:t>
      </w:r>
    </w:p>
    <w:p w14:paraId="47CB8EF5" w14:textId="62CA115B" w:rsidR="0039092B" w:rsidRDefault="0039092B" w:rsidP="0000785E">
      <w:pPr>
        <w:pStyle w:val="Listnumindent2"/>
        <w:numPr>
          <w:ilvl w:val="7"/>
          <w:numId w:val="29"/>
        </w:numPr>
        <w:ind w:left="1368"/>
      </w:pPr>
      <w:r>
        <w:t xml:space="preserve">Approval of estimate forecast in a periodic </w:t>
      </w:r>
      <w:r w:rsidR="003D7176">
        <w:t xml:space="preserve">project </w:t>
      </w:r>
      <w:r>
        <w:t>review</w:t>
      </w:r>
    </w:p>
    <w:p w14:paraId="67381A2E" w14:textId="77777777" w:rsidR="0039092B" w:rsidRDefault="0039092B" w:rsidP="0000785E">
      <w:pPr>
        <w:pStyle w:val="Listnumindent2"/>
        <w:numPr>
          <w:ilvl w:val="7"/>
          <w:numId w:val="29"/>
        </w:numPr>
        <w:ind w:left="1368"/>
      </w:pPr>
      <w:proofErr w:type="spellStart"/>
      <w:r>
        <w:lastRenderedPageBreak/>
        <w:t>Rebaselining</w:t>
      </w:r>
      <w:proofErr w:type="spellEnd"/>
      <w:r>
        <w:t xml:space="preserve"> of cost and time based on reviewed current forecasts. Where required due to complexity of changes approved, </w:t>
      </w:r>
      <w:proofErr w:type="gramStart"/>
      <w:r>
        <w:t>noted</w:t>
      </w:r>
      <w:proofErr w:type="gramEnd"/>
      <w:r>
        <w:t xml:space="preserve"> and forecast.</w:t>
      </w:r>
    </w:p>
    <w:p w14:paraId="218F8E7A" w14:textId="662F038C" w:rsidR="0039092B" w:rsidRDefault="0039092B" w:rsidP="00F72E6C">
      <w:bookmarkStart w:id="663" w:name="_Toc40711434"/>
      <w:r>
        <w:t>See Appendix 2 for a change control procedure. Actual requirements depend on the project specifics and contractual relationships.</w:t>
      </w:r>
      <w:bookmarkEnd w:id="663"/>
    </w:p>
    <w:p w14:paraId="12750DBD" w14:textId="54223E5B" w:rsidR="0039092B" w:rsidRDefault="0039092B" w:rsidP="0000785E">
      <w:pPr>
        <w:pStyle w:val="Heading2numbered"/>
        <w:numPr>
          <w:ilvl w:val="3"/>
          <w:numId w:val="29"/>
        </w:numPr>
      </w:pPr>
      <w:bookmarkStart w:id="664" w:name="_Toc23867172"/>
      <w:bookmarkStart w:id="665" w:name="_Toc23867685"/>
      <w:bookmarkStart w:id="666" w:name="_Toc24535379"/>
      <w:bookmarkStart w:id="667" w:name="_Toc24975777"/>
      <w:bookmarkStart w:id="668" w:name="_Toc24979820"/>
      <w:bookmarkStart w:id="669" w:name="_Toc24991069"/>
      <w:bookmarkStart w:id="670" w:name="_Toc24991226"/>
      <w:bookmarkStart w:id="671" w:name="_Toc25251546"/>
      <w:bookmarkStart w:id="672" w:name="_Toc30172241"/>
      <w:bookmarkStart w:id="673" w:name="_Toc30174948"/>
      <w:bookmarkStart w:id="674" w:name="_Toc33621806"/>
      <w:bookmarkStart w:id="675" w:name="_Toc34136716"/>
      <w:bookmarkStart w:id="676" w:name="_Toc34145505"/>
      <w:bookmarkStart w:id="677" w:name="_Toc40711438"/>
      <w:bookmarkStart w:id="678" w:name="_Toc40955364"/>
      <w:bookmarkStart w:id="679" w:name="_Ref58509579"/>
      <w:bookmarkStart w:id="680" w:name="_Toc60835029"/>
      <w:bookmarkStart w:id="681" w:name="_Ref75769334"/>
      <w:bookmarkStart w:id="682" w:name="_Toc79074463"/>
      <w:r>
        <w:t>Implementing contingency</w:t>
      </w:r>
      <w:r w:rsidRPr="00DB5795">
        <w:t xml:space="preserve"> management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F9CBF96" w14:textId="649E9B55" w:rsidR="0039092B" w:rsidRDefault="0039092B" w:rsidP="0039092B">
      <w:r>
        <w:t>This section discusses contingency allocated against the risk estimate, which includes the base risk estimate and any excess risk estimate.</w:t>
      </w:r>
    </w:p>
    <w:p w14:paraId="2B6EB29D" w14:textId="3AA690C7" w:rsidR="0039092B" w:rsidRDefault="0039092B" w:rsidP="0000785E">
      <w:pPr>
        <w:pStyle w:val="Heading3numbered"/>
        <w:numPr>
          <w:ilvl w:val="4"/>
          <w:numId w:val="29"/>
        </w:numPr>
      </w:pPr>
      <w:bookmarkStart w:id="683" w:name="_Toc45044885"/>
      <w:bookmarkStart w:id="684" w:name="_Toc60835030"/>
      <w:bookmarkStart w:id="685" w:name="_Toc79074464"/>
      <w:r>
        <w:t>Contingency reporting requirements</w:t>
      </w:r>
      <w:bookmarkEnd w:id="683"/>
      <w:bookmarkEnd w:id="684"/>
      <w:bookmarkEnd w:id="685"/>
      <w:r>
        <w:t xml:space="preserve"> </w:t>
      </w:r>
    </w:p>
    <w:p w14:paraId="50C6F1B3" w14:textId="7F479000" w:rsidR="0039092B" w:rsidRDefault="0039092B" w:rsidP="0039092B">
      <w:r>
        <w:t>As a project</w:t>
      </w:r>
      <w:r w:rsidRPr="0065424A">
        <w:t xml:space="preserve"> progresses, and risk </w:t>
      </w:r>
      <w:r>
        <w:t xml:space="preserve">and </w:t>
      </w:r>
      <w:r w:rsidRPr="0065424A">
        <w:t>uncertainty</w:t>
      </w:r>
      <w:r>
        <w:t xml:space="preserve"> decreases, it is important that the use of contingency is monitored and reported at regular intervals. Regular monitoring and reporting provide for transparency and consistency and a more accurate understanding of overall exposure.</w:t>
      </w:r>
      <w:r w:rsidDel="00B9463A">
        <w:t xml:space="preserve"> </w:t>
      </w:r>
    </w:p>
    <w:p w14:paraId="7B33307F" w14:textId="0ACBC36D" w:rsidR="0039092B" w:rsidRPr="000F7F0E" w:rsidRDefault="0039092B" w:rsidP="00480510">
      <w:pPr>
        <w:pStyle w:val="Caption"/>
      </w:pPr>
      <w:bookmarkStart w:id="686" w:name="_Toc75332528"/>
      <w:bookmarkStart w:id="687" w:name="_Toc78962127"/>
      <w:r w:rsidRPr="000F7F0E">
        <w:t xml:space="preserve">Table </w:t>
      </w:r>
      <w:fldSimple w:instr=" SEQ Table \* ARABIC ">
        <w:r w:rsidR="00CB26FC">
          <w:rPr>
            <w:noProof/>
          </w:rPr>
          <w:t>17</w:t>
        </w:r>
      </w:fldSimple>
      <w:r w:rsidRPr="000F7F0E">
        <w:t xml:space="preserve"> </w:t>
      </w:r>
      <w:r>
        <w:t>– Contingency reporting requirements</w:t>
      </w:r>
      <w:r w:rsidRPr="000F7F0E">
        <w:t xml:space="preserve"> across the</w:t>
      </w:r>
      <w:r>
        <w:t xml:space="preserve"> investment</w:t>
      </w:r>
      <w:r w:rsidRPr="000F7F0E">
        <w:t xml:space="preserve"> lifecycle</w:t>
      </w:r>
      <w:bookmarkEnd w:id="686"/>
      <w:bookmarkEnd w:id="687"/>
    </w:p>
    <w:tbl>
      <w:tblPr>
        <w:tblStyle w:val="Texttable"/>
        <w:tblW w:w="9090" w:type="dxa"/>
        <w:tblLook w:val="06A0" w:firstRow="1" w:lastRow="0" w:firstColumn="1" w:lastColumn="0" w:noHBand="1" w:noVBand="1"/>
      </w:tblPr>
      <w:tblGrid>
        <w:gridCol w:w="1620"/>
        <w:gridCol w:w="2490"/>
        <w:gridCol w:w="2490"/>
        <w:gridCol w:w="2490"/>
      </w:tblGrid>
      <w:tr w:rsidR="0039092B" w:rsidRPr="00111179" w14:paraId="54CF9E51" w14:textId="77777777" w:rsidTr="00DD52AC">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620" w:type="dxa"/>
            <w:hideMark/>
          </w:tcPr>
          <w:p w14:paraId="75D87B7C" w14:textId="0DEF76B3" w:rsidR="0039092B" w:rsidRPr="00111179" w:rsidRDefault="0039092B" w:rsidP="0039092B">
            <w:pPr>
              <w:pStyle w:val="Tableheader"/>
              <w:rPr>
                <w:b/>
                <w:bCs/>
              </w:rPr>
            </w:pPr>
            <w:bookmarkStart w:id="688" w:name="_Toc44422555"/>
            <w:bookmarkStart w:id="689" w:name="_Toc44422636"/>
            <w:bookmarkStart w:id="690" w:name="_Toc44422714"/>
            <w:bookmarkEnd w:id="688"/>
            <w:bookmarkEnd w:id="689"/>
            <w:bookmarkEnd w:id="690"/>
            <w:r w:rsidRPr="00111179">
              <w:rPr>
                <w:b/>
                <w:bCs/>
              </w:rPr>
              <w:t>Project size</w:t>
            </w:r>
          </w:p>
        </w:tc>
        <w:tc>
          <w:tcPr>
            <w:tcW w:w="2490" w:type="dxa"/>
            <w:hideMark/>
          </w:tcPr>
          <w:p w14:paraId="0D062DED" w14:textId="26D1B56D"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490" w:type="dxa"/>
            <w:hideMark/>
          </w:tcPr>
          <w:p w14:paraId="411C8389"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490" w:type="dxa"/>
            <w:hideMark/>
          </w:tcPr>
          <w:p w14:paraId="7DEEFF93"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6A28F9E2" w14:textId="77777777" w:rsidTr="00DD52AC">
        <w:trPr>
          <w:trHeight w:val="601"/>
        </w:trPr>
        <w:tc>
          <w:tcPr>
            <w:cnfStyle w:val="001000000000" w:firstRow="0" w:lastRow="0" w:firstColumn="1" w:lastColumn="0" w:oddVBand="0" w:evenVBand="0" w:oddHBand="0" w:evenHBand="0" w:firstRowFirstColumn="0" w:firstRowLastColumn="0" w:lastRowFirstColumn="0" w:lastRowLastColumn="0"/>
            <w:tcW w:w="1620" w:type="dxa"/>
            <w:hideMark/>
          </w:tcPr>
          <w:p w14:paraId="3BF96344" w14:textId="6CF2D338" w:rsidR="0039092B" w:rsidRPr="00F20B19" w:rsidRDefault="0039092B" w:rsidP="0039092B">
            <w:pPr>
              <w:pStyle w:val="Tabletext"/>
            </w:pPr>
            <w:r w:rsidRPr="00F20B19">
              <w:t>Non</w:t>
            </w:r>
            <w:r w:rsidR="00574CDE">
              <w:noBreakHyphen/>
            </w:r>
            <w:r w:rsidRPr="00F20B19">
              <w:t>HVHR</w:t>
            </w:r>
          </w:p>
        </w:tc>
        <w:tc>
          <w:tcPr>
            <w:tcW w:w="2490" w:type="dxa"/>
          </w:tcPr>
          <w:p w14:paraId="6961F95F" w14:textId="77777777" w:rsidR="0039092B" w:rsidRPr="009F3E4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R</w:t>
            </w:r>
            <w:r w:rsidRPr="004A4982">
              <w:t xml:space="preserve">isk </w:t>
            </w:r>
            <w:r>
              <w:t>estimate identifies contingency recommended for the project</w:t>
            </w:r>
          </w:p>
        </w:tc>
        <w:tc>
          <w:tcPr>
            <w:tcW w:w="2490" w:type="dxa"/>
          </w:tcPr>
          <w:p w14:paraId="6EA8B143" w14:textId="77777777" w:rsidR="0039092B"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Total c</w:t>
            </w:r>
            <w:r w:rsidRPr="00020B51">
              <w:t xml:space="preserve">ontingency </w:t>
            </w:r>
            <w:r>
              <w:t>provision</w:t>
            </w:r>
          </w:p>
          <w:p w14:paraId="58A54BED" w14:textId="77777777" w:rsidR="0039092B" w:rsidRPr="009455F0"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Forecast expenditure including contingency</w:t>
            </w:r>
          </w:p>
        </w:tc>
        <w:tc>
          <w:tcPr>
            <w:tcW w:w="2490" w:type="dxa"/>
          </w:tcPr>
          <w:p w14:paraId="585EB536" w14:textId="77777777" w:rsidR="0039092B"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Total c</w:t>
            </w:r>
            <w:r w:rsidRPr="00020B51">
              <w:t xml:space="preserve">ontingency </w:t>
            </w:r>
            <w:r>
              <w:t>provision</w:t>
            </w:r>
          </w:p>
          <w:p w14:paraId="445ACAF5" w14:textId="77777777" w:rsidR="0039092B" w:rsidRPr="004A4982"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Forecast expenditure including contingency</w:t>
            </w:r>
          </w:p>
        </w:tc>
      </w:tr>
      <w:tr w:rsidR="0039092B" w14:paraId="45FE3FE5" w14:textId="77777777" w:rsidTr="00DD52AC">
        <w:trPr>
          <w:trHeight w:val="376"/>
        </w:trPr>
        <w:tc>
          <w:tcPr>
            <w:cnfStyle w:val="001000000000" w:firstRow="0" w:lastRow="0" w:firstColumn="1" w:lastColumn="0" w:oddVBand="0" w:evenVBand="0" w:oddHBand="0" w:evenHBand="0" w:firstRowFirstColumn="0" w:firstRowLastColumn="0" w:lastRowFirstColumn="0" w:lastRowLastColumn="0"/>
            <w:tcW w:w="1620" w:type="dxa"/>
            <w:hideMark/>
          </w:tcPr>
          <w:p w14:paraId="41074DFC" w14:textId="323DFFCB" w:rsidR="0039092B" w:rsidRPr="00F20B19" w:rsidRDefault="0039092B" w:rsidP="0039092B">
            <w:pPr>
              <w:pStyle w:val="Tabletext"/>
            </w:pPr>
            <w:r w:rsidRPr="00F20B19">
              <w:t>HVHR</w:t>
            </w:r>
            <w:r>
              <w:t xml:space="preserve"> </w:t>
            </w:r>
          </w:p>
        </w:tc>
        <w:tc>
          <w:tcPr>
            <w:tcW w:w="2490" w:type="dxa"/>
          </w:tcPr>
          <w:p w14:paraId="50479230" w14:textId="3A883D4E" w:rsidR="0039092B" w:rsidRPr="00F20B19" w:rsidRDefault="00806ABE" w:rsidP="0039092B">
            <w:pPr>
              <w:pStyle w:val="Tabletext"/>
              <w:cnfStyle w:val="000000000000" w:firstRow="0" w:lastRow="0" w:firstColumn="0" w:lastColumn="0" w:oddVBand="0" w:evenVBand="0" w:oddHBand="0" w:evenHBand="0" w:firstRowFirstColumn="0" w:firstRowLastColumn="0" w:lastRowFirstColumn="0" w:lastRowLastColumn="0"/>
            </w:pPr>
            <w:r>
              <w:t>Non HVHR requirements</w:t>
            </w:r>
          </w:p>
        </w:tc>
        <w:tc>
          <w:tcPr>
            <w:tcW w:w="2490" w:type="dxa"/>
          </w:tcPr>
          <w:p w14:paraId="3B868DBA" w14:textId="50F64884" w:rsidR="0039092B" w:rsidRPr="00F20B19" w:rsidRDefault="00BE02E0" w:rsidP="0039092B">
            <w:pPr>
              <w:pStyle w:val="Tabletext"/>
              <w:cnfStyle w:val="000000000000" w:firstRow="0" w:lastRow="0" w:firstColumn="0" w:lastColumn="0" w:oddVBand="0" w:evenVBand="0" w:oddHBand="0" w:evenHBand="0" w:firstRowFirstColumn="0" w:firstRowLastColumn="0" w:lastRowFirstColumn="0" w:lastRowLastColumn="0"/>
            </w:pPr>
            <w:r w:rsidRPr="00BE02E0">
              <w:t>Non HVHR requirements, remaining contingency held by project and remaining contingency held by central agencies</w:t>
            </w:r>
          </w:p>
        </w:tc>
        <w:tc>
          <w:tcPr>
            <w:tcW w:w="2490" w:type="dxa"/>
          </w:tcPr>
          <w:p w14:paraId="4AF8CDDC" w14:textId="7CC68AA1" w:rsidR="0039092B" w:rsidRPr="00F20B19" w:rsidRDefault="00C80ABC" w:rsidP="0039092B">
            <w:pPr>
              <w:pStyle w:val="Tabletext"/>
              <w:cnfStyle w:val="000000000000" w:firstRow="0" w:lastRow="0" w:firstColumn="0" w:lastColumn="0" w:oddVBand="0" w:evenVBand="0" w:oddHBand="0" w:evenHBand="0" w:firstRowFirstColumn="0" w:firstRowLastColumn="0" w:lastRowFirstColumn="0" w:lastRowLastColumn="0"/>
            </w:pPr>
            <w:r w:rsidRPr="00C80ABC">
              <w:t>Non HVHR requirements, remaining contingency held by project and remaining contingency held by central agencies</w:t>
            </w:r>
          </w:p>
        </w:tc>
      </w:tr>
    </w:tbl>
    <w:p w14:paraId="45E61F44" w14:textId="7F39A372" w:rsidR="0039092B" w:rsidRPr="000A2124" w:rsidRDefault="0039092B" w:rsidP="0000785E">
      <w:pPr>
        <w:pStyle w:val="Heading3numbered"/>
        <w:numPr>
          <w:ilvl w:val="4"/>
          <w:numId w:val="29"/>
        </w:numPr>
      </w:pPr>
      <w:bookmarkStart w:id="691" w:name="_Toc44935283"/>
      <w:bookmarkStart w:id="692" w:name="_Toc45044218"/>
      <w:bookmarkStart w:id="693" w:name="_Toc45044442"/>
      <w:bookmarkStart w:id="694" w:name="_Toc45044664"/>
      <w:bookmarkStart w:id="695" w:name="_Toc45044886"/>
      <w:bookmarkStart w:id="696" w:name="_Toc44935284"/>
      <w:bookmarkStart w:id="697" w:name="_Toc45044219"/>
      <w:bookmarkStart w:id="698" w:name="_Toc45044443"/>
      <w:bookmarkStart w:id="699" w:name="_Toc45044665"/>
      <w:bookmarkStart w:id="700" w:name="_Toc45044887"/>
      <w:bookmarkStart w:id="701" w:name="_Toc44935285"/>
      <w:bookmarkStart w:id="702" w:name="_Toc45044220"/>
      <w:bookmarkStart w:id="703" w:name="_Toc45044444"/>
      <w:bookmarkStart w:id="704" w:name="_Toc45044666"/>
      <w:bookmarkStart w:id="705" w:name="_Toc45044888"/>
      <w:bookmarkStart w:id="706" w:name="_Toc44935286"/>
      <w:bookmarkStart w:id="707" w:name="_Toc45044221"/>
      <w:bookmarkStart w:id="708" w:name="_Toc45044445"/>
      <w:bookmarkStart w:id="709" w:name="_Toc45044667"/>
      <w:bookmarkStart w:id="710" w:name="_Toc45044889"/>
      <w:bookmarkStart w:id="711" w:name="_Toc44935287"/>
      <w:bookmarkStart w:id="712" w:name="_Toc45044222"/>
      <w:bookmarkStart w:id="713" w:name="_Toc45044446"/>
      <w:bookmarkStart w:id="714" w:name="_Toc45044668"/>
      <w:bookmarkStart w:id="715" w:name="_Toc45044890"/>
      <w:bookmarkStart w:id="716" w:name="_Toc44935288"/>
      <w:bookmarkStart w:id="717" w:name="_Toc45044223"/>
      <w:bookmarkStart w:id="718" w:name="_Toc45044447"/>
      <w:bookmarkStart w:id="719" w:name="_Toc45044669"/>
      <w:bookmarkStart w:id="720" w:name="_Toc45044891"/>
      <w:bookmarkStart w:id="721" w:name="_Toc44935289"/>
      <w:bookmarkStart w:id="722" w:name="_Toc45044224"/>
      <w:bookmarkStart w:id="723" w:name="_Toc45044448"/>
      <w:bookmarkStart w:id="724" w:name="_Toc45044670"/>
      <w:bookmarkStart w:id="725" w:name="_Toc45044892"/>
      <w:bookmarkStart w:id="726" w:name="_Toc44935290"/>
      <w:bookmarkStart w:id="727" w:name="_Toc45044225"/>
      <w:bookmarkStart w:id="728" w:name="_Toc45044449"/>
      <w:bookmarkStart w:id="729" w:name="_Toc45044671"/>
      <w:bookmarkStart w:id="730" w:name="_Toc45044893"/>
      <w:bookmarkStart w:id="731" w:name="_Toc44935291"/>
      <w:bookmarkStart w:id="732" w:name="_Toc45044226"/>
      <w:bookmarkStart w:id="733" w:name="_Toc45044450"/>
      <w:bookmarkStart w:id="734" w:name="_Toc45044672"/>
      <w:bookmarkStart w:id="735" w:name="_Toc45044894"/>
      <w:bookmarkStart w:id="736" w:name="_Toc44935292"/>
      <w:bookmarkStart w:id="737" w:name="_Toc45044227"/>
      <w:bookmarkStart w:id="738" w:name="_Toc45044451"/>
      <w:bookmarkStart w:id="739" w:name="_Toc45044673"/>
      <w:bookmarkStart w:id="740" w:name="_Toc45044895"/>
      <w:bookmarkStart w:id="741" w:name="_Toc44935293"/>
      <w:bookmarkStart w:id="742" w:name="_Toc45044228"/>
      <w:bookmarkStart w:id="743" w:name="_Toc45044452"/>
      <w:bookmarkStart w:id="744" w:name="_Toc45044674"/>
      <w:bookmarkStart w:id="745" w:name="_Toc45044896"/>
      <w:bookmarkStart w:id="746" w:name="_Toc44935294"/>
      <w:bookmarkStart w:id="747" w:name="_Toc45044229"/>
      <w:bookmarkStart w:id="748" w:name="_Toc45044453"/>
      <w:bookmarkStart w:id="749" w:name="_Toc45044675"/>
      <w:bookmarkStart w:id="750" w:name="_Toc45044897"/>
      <w:bookmarkStart w:id="751" w:name="_Toc44935295"/>
      <w:bookmarkStart w:id="752" w:name="_Toc45044230"/>
      <w:bookmarkStart w:id="753" w:name="_Toc45044454"/>
      <w:bookmarkStart w:id="754" w:name="_Toc45044676"/>
      <w:bookmarkStart w:id="755" w:name="_Toc45044898"/>
      <w:bookmarkStart w:id="756" w:name="_Toc44935296"/>
      <w:bookmarkStart w:id="757" w:name="_Toc45044231"/>
      <w:bookmarkStart w:id="758" w:name="_Toc45044455"/>
      <w:bookmarkStart w:id="759" w:name="_Toc45044677"/>
      <w:bookmarkStart w:id="760" w:name="_Toc45044899"/>
      <w:bookmarkStart w:id="761" w:name="_Toc44935297"/>
      <w:bookmarkStart w:id="762" w:name="_Toc45044232"/>
      <w:bookmarkStart w:id="763" w:name="_Toc45044456"/>
      <w:bookmarkStart w:id="764" w:name="_Toc45044678"/>
      <w:bookmarkStart w:id="765" w:name="_Toc45044900"/>
      <w:bookmarkStart w:id="766" w:name="_Toc44935298"/>
      <w:bookmarkStart w:id="767" w:name="_Toc45044233"/>
      <w:bookmarkStart w:id="768" w:name="_Toc45044457"/>
      <w:bookmarkStart w:id="769" w:name="_Toc45044679"/>
      <w:bookmarkStart w:id="770" w:name="_Toc45044901"/>
      <w:bookmarkStart w:id="771" w:name="_Toc40711442"/>
      <w:bookmarkStart w:id="772" w:name="_Toc40955368"/>
      <w:bookmarkStart w:id="773" w:name="_Toc45044902"/>
      <w:bookmarkStart w:id="774" w:name="_Toc60835031"/>
      <w:bookmarkStart w:id="775" w:name="_Toc79074465"/>
      <w:bookmarkStart w:id="776" w:name="_Toc40711439"/>
      <w:bookmarkStart w:id="777" w:name="_Toc4095536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t xml:space="preserve">Steps for </w:t>
      </w:r>
      <w:r w:rsidR="003D7176">
        <w:t>implementing contingency management</w:t>
      </w:r>
      <w:bookmarkEnd w:id="771"/>
      <w:bookmarkEnd w:id="772"/>
      <w:bookmarkEnd w:id="773"/>
      <w:bookmarkEnd w:id="774"/>
      <w:bookmarkEnd w:id="775"/>
    </w:p>
    <w:p w14:paraId="284A3CD6" w14:textId="591FEEC8" w:rsidR="0039092B" w:rsidRPr="00CB6848" w:rsidRDefault="0039092B" w:rsidP="00A709D4">
      <w:r>
        <w:t xml:space="preserve">The following steps are recommended as an approach for the effective management of the contingency and its allocations (both </w:t>
      </w:r>
      <w:r w:rsidR="003D7176">
        <w:t>base risk estimate and excess risk estimate</w:t>
      </w:r>
      <w:r>
        <w:t>). Steps 3</w:t>
      </w:r>
      <w:r w:rsidR="00574CDE">
        <w:noBreakHyphen/>
      </w:r>
      <w:r>
        <w:t xml:space="preserve">6 should be </w:t>
      </w:r>
      <w:r w:rsidR="0028123E">
        <w:t xml:space="preserve">done </w:t>
      </w:r>
      <w:r>
        <w:t>iteratively as the project progresses through the lifecycle</w:t>
      </w:r>
      <w:r w:rsidRPr="00CB6848">
        <w:t xml:space="preserve">: </w:t>
      </w:r>
    </w:p>
    <w:p w14:paraId="430C9C02" w14:textId="72553078" w:rsidR="0039092B" w:rsidRPr="00CB6848" w:rsidRDefault="0039092B" w:rsidP="0000785E">
      <w:pPr>
        <w:pStyle w:val="Numpara"/>
        <w:numPr>
          <w:ilvl w:val="0"/>
          <w:numId w:val="23"/>
        </w:numPr>
      </w:pPr>
      <w:r w:rsidRPr="00EF1312">
        <w:rPr>
          <w:b/>
        </w:rPr>
        <w:t xml:space="preserve">Planning, </w:t>
      </w:r>
      <w:r w:rsidR="003D7176" w:rsidRPr="00EF1312">
        <w:rPr>
          <w:b/>
        </w:rPr>
        <w:t>identification, and calculation</w:t>
      </w:r>
      <w:r w:rsidRPr="00CB6848">
        <w:t xml:space="preserve">: </w:t>
      </w:r>
      <w:r>
        <w:t>S</w:t>
      </w:r>
      <w:r w:rsidRPr="00955DCC">
        <w:t>ee</w:t>
      </w:r>
      <w:r>
        <w:t xml:space="preserve"> S</w:t>
      </w:r>
      <w:r w:rsidRPr="00955DCC">
        <w:t>ection</w:t>
      </w:r>
      <w:r w:rsidR="00907D77">
        <w:rPr>
          <w:color w:val="00698F" w:themeColor="accent1"/>
        </w:rPr>
        <w:t xml:space="preserve"> </w:t>
      </w:r>
      <w:r w:rsidR="00907D77" w:rsidRPr="00907D77">
        <w:fldChar w:fldCharType="begin"/>
      </w:r>
      <w:r w:rsidR="00907D77" w:rsidRPr="00907D77">
        <w:instrText xml:space="preserve"> REF _Ref75768172 \n \h </w:instrText>
      </w:r>
      <w:r w:rsidR="00907D77" w:rsidRPr="00907D77">
        <w:fldChar w:fldCharType="separate"/>
      </w:r>
      <w:r w:rsidR="00CB26FC">
        <w:t>3.3</w:t>
      </w:r>
      <w:r w:rsidR="00907D77" w:rsidRPr="00907D77">
        <w:fldChar w:fldCharType="end"/>
      </w:r>
      <w:r>
        <w:t xml:space="preserve"> </w:t>
      </w:r>
      <w:r w:rsidRPr="00907D77">
        <w:t xml:space="preserve">Steps for </w:t>
      </w:r>
      <w:r w:rsidR="003D7176" w:rsidRPr="00907D77">
        <w:t>implementing risk practices</w:t>
      </w:r>
      <w:r w:rsidRPr="00EF1312">
        <w:rPr>
          <w:bCs/>
        </w:rPr>
        <w:t xml:space="preserve">. </w:t>
      </w:r>
    </w:p>
    <w:p w14:paraId="55C9D064" w14:textId="70C34E06" w:rsidR="0039092B" w:rsidRPr="00CB6848" w:rsidRDefault="0039092B" w:rsidP="00A709D4">
      <w:pPr>
        <w:pStyle w:val="Numpara"/>
      </w:pPr>
      <w:r w:rsidRPr="00D66025">
        <w:rPr>
          <w:b/>
        </w:rPr>
        <w:t>Allocation</w:t>
      </w:r>
      <w:r w:rsidRPr="00CB6848">
        <w:t xml:space="preserve">: </w:t>
      </w:r>
      <w:r>
        <w:t xml:space="preserve">Allocation of contingency </w:t>
      </w:r>
      <w:r w:rsidRPr="00CB6848">
        <w:t>sh</w:t>
      </w:r>
      <w:r>
        <w:t>ould be appropriately distributed</w:t>
      </w:r>
      <w:r w:rsidRPr="00CB6848">
        <w:t xml:space="preserve"> across </w:t>
      </w:r>
      <w:r w:rsidR="00E3569B">
        <w:t>central agencies</w:t>
      </w:r>
      <w:r>
        <w:t xml:space="preserve">, </w:t>
      </w:r>
      <w:r w:rsidR="003D7176" w:rsidRPr="004874E2">
        <w:t>client/investor</w:t>
      </w:r>
      <w:r w:rsidR="003D7176">
        <w:t>,</w:t>
      </w:r>
      <w:r w:rsidR="003D7176" w:rsidRPr="004874E2">
        <w:t xml:space="preserve"> and delivery agency/project </w:t>
      </w:r>
      <w:r w:rsidRPr="004874E2">
        <w:t>levels</w:t>
      </w:r>
      <w:r w:rsidRPr="00CB6848">
        <w:t xml:space="preserve"> </w:t>
      </w:r>
      <w:r>
        <w:t xml:space="preserve">in line with </w:t>
      </w:r>
      <w:r w:rsidR="00E3569B">
        <w:t xml:space="preserve">government </w:t>
      </w:r>
      <w:r>
        <w:t xml:space="preserve">policy </w:t>
      </w:r>
      <w:r w:rsidRPr="00CB6848">
        <w:t xml:space="preserve">so that the risk is managed by the </w:t>
      </w:r>
      <w:r>
        <w:t xml:space="preserve">parties </w:t>
      </w:r>
      <w:r w:rsidRPr="00CB6848">
        <w:t>with the highest capability</w:t>
      </w:r>
      <w:r>
        <w:t xml:space="preserve"> </w:t>
      </w:r>
      <w:r w:rsidRPr="00CB6848">
        <w:t>to control the risk</w:t>
      </w:r>
      <w:r>
        <w:t xml:space="preserve"> with suitable governance and oversight.</w:t>
      </w:r>
    </w:p>
    <w:p w14:paraId="3A4C7A19" w14:textId="69288233" w:rsidR="0039092B" w:rsidRDefault="0039092B" w:rsidP="00EF1312">
      <w:pPr>
        <w:pStyle w:val="Numpara"/>
      </w:pPr>
      <w:r w:rsidRPr="00D66025">
        <w:rPr>
          <w:b/>
        </w:rPr>
        <w:t>Spending</w:t>
      </w:r>
      <w:r w:rsidRPr="00CB6848">
        <w:t xml:space="preserve">: </w:t>
      </w:r>
      <w:r>
        <w:t xml:space="preserve">Project </w:t>
      </w:r>
      <w:r w:rsidR="003D7176">
        <w:t xml:space="preserve">contingency </w:t>
      </w:r>
      <w:r>
        <w:t>should be</w:t>
      </w:r>
      <w:r w:rsidRPr="00CB6848">
        <w:t xml:space="preserve"> </w:t>
      </w:r>
      <w:r>
        <w:t>used</w:t>
      </w:r>
      <w:r w:rsidRPr="00CB6848">
        <w:t xml:space="preserve"> </w:t>
      </w:r>
      <w:r>
        <w:t xml:space="preserve">in a </w:t>
      </w:r>
      <w:r w:rsidRPr="00CB6848">
        <w:t>transparent and traceable</w:t>
      </w:r>
      <w:r>
        <w:t xml:space="preserve"> way</w:t>
      </w:r>
      <w:r w:rsidRPr="00CB6848" w:rsidDel="00AC3DC4">
        <w:t xml:space="preserve"> </w:t>
      </w:r>
      <w:r>
        <w:t>to fund uncertainty and realised risks from the Risk Register. Release of centrally held contingency should be justified against realised risks, changes, and contract variations.</w:t>
      </w:r>
    </w:p>
    <w:p w14:paraId="22F4EEE5" w14:textId="535ACE2D" w:rsidR="0039092B" w:rsidRPr="00C92948" w:rsidRDefault="0039092B" w:rsidP="00EF1312">
      <w:pPr>
        <w:pStyle w:val="Numpara"/>
      </w:pPr>
      <w:r w:rsidRPr="00D66025">
        <w:rPr>
          <w:b/>
        </w:rPr>
        <w:lastRenderedPageBreak/>
        <w:t>Monitoring</w:t>
      </w:r>
      <w:r w:rsidRPr="00CB6848">
        <w:t xml:space="preserve">: </w:t>
      </w:r>
      <w:r>
        <w:t xml:space="preserve">Use, and eventual return should be monitored, and updated over the project lifecycle. This includes recalculating the </w:t>
      </w:r>
      <w:r w:rsidR="00067166">
        <w:t xml:space="preserve">project risk estimate </w:t>
      </w:r>
      <w:r>
        <w:t xml:space="preserve">and updating the </w:t>
      </w:r>
      <w:r w:rsidR="003D7176">
        <w:t xml:space="preserve">risk register </w:t>
      </w:r>
      <w:r>
        <w:t>as the scope is</w:t>
      </w:r>
      <w:r w:rsidRPr="00EA2C09">
        <w:t xml:space="preserve"> </w:t>
      </w:r>
      <w:r>
        <w:t>refined, new risks are identified, or risks eventuate or are closed.</w:t>
      </w:r>
      <w:r w:rsidRPr="00B21219">
        <w:t xml:space="preserve"> </w:t>
      </w:r>
    </w:p>
    <w:p w14:paraId="297D8A8E" w14:textId="77777777" w:rsidR="0039092B" w:rsidRDefault="0039092B" w:rsidP="00EF1312">
      <w:pPr>
        <w:pStyle w:val="Numpara"/>
      </w:pPr>
      <w:r w:rsidRPr="007B3400">
        <w:rPr>
          <w:b/>
        </w:rPr>
        <w:t>Returning</w:t>
      </w:r>
      <w:r w:rsidRPr="007B3400">
        <w:t xml:space="preserve">: </w:t>
      </w:r>
      <w:r w:rsidRPr="00ED2267">
        <w:rPr>
          <w:lang w:eastAsia="en-US"/>
        </w:rPr>
        <w:t xml:space="preserve">Where </w:t>
      </w:r>
      <w:r>
        <w:rPr>
          <w:lang w:eastAsia="en-US"/>
        </w:rPr>
        <w:t xml:space="preserve">project </w:t>
      </w:r>
      <w:r w:rsidRPr="00ED2267">
        <w:rPr>
          <w:lang w:eastAsia="en-US"/>
        </w:rPr>
        <w:t xml:space="preserve">risks have </w:t>
      </w:r>
      <w:r>
        <w:rPr>
          <w:lang w:eastAsia="en-US"/>
        </w:rPr>
        <w:t xml:space="preserve">been successfully managed during </w:t>
      </w:r>
      <w:r w:rsidRPr="00ED2267">
        <w:rPr>
          <w:lang w:eastAsia="en-US"/>
        </w:rPr>
        <w:t xml:space="preserve">project delivery, </w:t>
      </w:r>
      <w:r>
        <w:rPr>
          <w:lang w:eastAsia="en-US"/>
        </w:rPr>
        <w:t xml:space="preserve">contingency funds </w:t>
      </w:r>
      <w:r w:rsidRPr="00ED2267">
        <w:rPr>
          <w:lang w:eastAsia="en-US"/>
        </w:rPr>
        <w:t>should be returned to the investor at regular frequenc</w:t>
      </w:r>
      <w:r>
        <w:rPr>
          <w:lang w:eastAsia="en-US"/>
        </w:rPr>
        <w:t>ies</w:t>
      </w:r>
      <w:r w:rsidRPr="00ED2267">
        <w:rPr>
          <w:lang w:eastAsia="en-US"/>
        </w:rPr>
        <w:t xml:space="preserve"> to allow for optimal investment.</w:t>
      </w:r>
    </w:p>
    <w:p w14:paraId="50392860" w14:textId="77777777" w:rsidR="0039092B" w:rsidRDefault="0039092B" w:rsidP="00EF1312">
      <w:pPr>
        <w:pStyle w:val="Numpara"/>
      </w:pPr>
      <w:r w:rsidRPr="00D66025">
        <w:rPr>
          <w:b/>
        </w:rPr>
        <w:t>Reporting</w:t>
      </w:r>
      <w:r w:rsidRPr="00CB6848">
        <w:t xml:space="preserve">: </w:t>
      </w:r>
      <w:r>
        <w:t>Continued reporting to provide visibility of overall use.</w:t>
      </w:r>
      <w:bookmarkStart w:id="778" w:name="_Toc44422559"/>
      <w:bookmarkStart w:id="779" w:name="_Toc44422640"/>
      <w:bookmarkStart w:id="780" w:name="_Toc44422718"/>
      <w:bookmarkStart w:id="781" w:name="_Toc44434334"/>
      <w:bookmarkStart w:id="782" w:name="_Toc44434450"/>
      <w:bookmarkStart w:id="783" w:name="_Toc23903176"/>
      <w:bookmarkStart w:id="784" w:name="_Toc44422560"/>
      <w:bookmarkStart w:id="785" w:name="_Toc44422641"/>
      <w:bookmarkStart w:id="786" w:name="_Toc44422719"/>
      <w:bookmarkStart w:id="787" w:name="_Toc44434335"/>
      <w:bookmarkStart w:id="788" w:name="_Toc44434451"/>
      <w:bookmarkStart w:id="789" w:name="_Toc44422561"/>
      <w:bookmarkStart w:id="790" w:name="_Toc44422642"/>
      <w:bookmarkStart w:id="791" w:name="_Toc44422720"/>
      <w:bookmarkStart w:id="792" w:name="_Toc44434336"/>
      <w:bookmarkStart w:id="793" w:name="_Toc44434452"/>
      <w:bookmarkStart w:id="794" w:name="_Toc23903178"/>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0291B09B" w14:textId="77777777" w:rsidR="0039092B" w:rsidRPr="00CB6848" w:rsidRDefault="0039092B" w:rsidP="0000785E">
      <w:pPr>
        <w:pStyle w:val="Heading1numbered"/>
        <w:numPr>
          <w:ilvl w:val="2"/>
          <w:numId w:val="29"/>
        </w:numPr>
      </w:pPr>
      <w:bookmarkStart w:id="795" w:name="_Toc24535423"/>
      <w:bookmarkStart w:id="796" w:name="_Toc24975819"/>
      <w:bookmarkStart w:id="797" w:name="_Toc24979861"/>
      <w:bookmarkStart w:id="798" w:name="_Toc24991075"/>
      <w:bookmarkStart w:id="799" w:name="_Toc24991232"/>
      <w:bookmarkStart w:id="800" w:name="_Toc25078980"/>
      <w:bookmarkStart w:id="801" w:name="_Toc25251586"/>
      <w:bookmarkStart w:id="802" w:name="_Toc30172248"/>
      <w:bookmarkStart w:id="803" w:name="_Toc30174955"/>
      <w:bookmarkStart w:id="804" w:name="_Toc34136717"/>
      <w:bookmarkStart w:id="805" w:name="_Toc34145506"/>
      <w:bookmarkStart w:id="806" w:name="_Toc40711443"/>
      <w:bookmarkStart w:id="807" w:name="_Toc40955369"/>
      <w:bookmarkStart w:id="808" w:name="_Ref58510408"/>
      <w:bookmarkStart w:id="809" w:name="_Ref58510412"/>
      <w:bookmarkStart w:id="810" w:name="_Ref58510800"/>
      <w:bookmarkStart w:id="811" w:name="_Toc60835032"/>
      <w:bookmarkStart w:id="812" w:name="_Ref75770161"/>
      <w:bookmarkStart w:id="813" w:name="_Ref75770700"/>
      <w:bookmarkStart w:id="814" w:name="_Toc79074466"/>
      <w:r w:rsidRPr="00CB6848">
        <w:t xml:space="preserve">Quantifying </w:t>
      </w:r>
      <w:bookmarkEnd w:id="795"/>
      <w:bookmarkEnd w:id="796"/>
      <w:bookmarkEnd w:id="797"/>
      <w:bookmarkEnd w:id="798"/>
      <w:bookmarkEnd w:id="799"/>
      <w:bookmarkEnd w:id="800"/>
      <w:bookmarkEnd w:id="801"/>
      <w:bookmarkEnd w:id="802"/>
      <w:bookmarkEnd w:id="803"/>
      <w:r>
        <w:t>RTCC</w:t>
      </w:r>
      <w:bookmarkEnd w:id="804"/>
      <w:bookmarkEnd w:id="805"/>
      <w:bookmarkEnd w:id="806"/>
      <w:bookmarkEnd w:id="807"/>
      <w:bookmarkEnd w:id="808"/>
      <w:bookmarkEnd w:id="809"/>
      <w:bookmarkEnd w:id="810"/>
      <w:bookmarkEnd w:id="811"/>
      <w:bookmarkEnd w:id="812"/>
      <w:bookmarkEnd w:id="813"/>
      <w:bookmarkEnd w:id="814"/>
    </w:p>
    <w:p w14:paraId="2A30EE7F" w14:textId="77777777" w:rsidR="0039092B" w:rsidRDefault="0039092B" w:rsidP="0000785E">
      <w:pPr>
        <w:pStyle w:val="Heading2numbered"/>
        <w:numPr>
          <w:ilvl w:val="3"/>
          <w:numId w:val="29"/>
        </w:numPr>
      </w:pPr>
      <w:bookmarkStart w:id="815" w:name="_Toc44434732"/>
      <w:bookmarkStart w:id="816" w:name="_Toc44434859"/>
      <w:bookmarkStart w:id="817" w:name="_Toc44935301"/>
      <w:bookmarkStart w:id="818" w:name="_Toc45044236"/>
      <w:bookmarkStart w:id="819" w:name="_Toc45044460"/>
      <w:bookmarkStart w:id="820" w:name="_Toc45044682"/>
      <w:bookmarkStart w:id="821" w:name="_Toc45044904"/>
      <w:bookmarkStart w:id="822" w:name="_Toc44434733"/>
      <w:bookmarkStart w:id="823" w:name="_Toc44434860"/>
      <w:bookmarkStart w:id="824" w:name="_Toc44935302"/>
      <w:bookmarkStart w:id="825" w:name="_Toc45044237"/>
      <w:bookmarkStart w:id="826" w:name="_Toc45044461"/>
      <w:bookmarkStart w:id="827" w:name="_Toc45044683"/>
      <w:bookmarkStart w:id="828" w:name="_Toc45044905"/>
      <w:bookmarkStart w:id="829" w:name="_Toc44434734"/>
      <w:bookmarkStart w:id="830" w:name="_Toc44434861"/>
      <w:bookmarkStart w:id="831" w:name="_Toc44935303"/>
      <w:bookmarkStart w:id="832" w:name="_Toc45044238"/>
      <w:bookmarkStart w:id="833" w:name="_Toc45044462"/>
      <w:bookmarkStart w:id="834" w:name="_Toc45044684"/>
      <w:bookmarkStart w:id="835" w:name="_Toc45044906"/>
      <w:bookmarkStart w:id="836" w:name="_Toc44434735"/>
      <w:bookmarkStart w:id="837" w:name="_Toc44434862"/>
      <w:bookmarkStart w:id="838" w:name="_Toc44935304"/>
      <w:bookmarkStart w:id="839" w:name="_Toc45044239"/>
      <w:bookmarkStart w:id="840" w:name="_Toc45044463"/>
      <w:bookmarkStart w:id="841" w:name="_Toc45044685"/>
      <w:bookmarkStart w:id="842" w:name="_Toc45044907"/>
      <w:bookmarkStart w:id="843" w:name="_Toc44434736"/>
      <w:bookmarkStart w:id="844" w:name="_Toc44434863"/>
      <w:bookmarkStart w:id="845" w:name="_Toc44935305"/>
      <w:bookmarkStart w:id="846" w:name="_Toc45044240"/>
      <w:bookmarkStart w:id="847" w:name="_Toc45044464"/>
      <w:bookmarkStart w:id="848" w:name="_Toc45044686"/>
      <w:bookmarkStart w:id="849" w:name="_Toc45044908"/>
      <w:bookmarkStart w:id="850" w:name="_Toc44434737"/>
      <w:bookmarkStart w:id="851" w:name="_Toc44434864"/>
      <w:bookmarkStart w:id="852" w:name="_Toc44935306"/>
      <w:bookmarkStart w:id="853" w:name="_Toc45044241"/>
      <w:bookmarkStart w:id="854" w:name="_Toc45044465"/>
      <w:bookmarkStart w:id="855" w:name="_Toc45044687"/>
      <w:bookmarkStart w:id="856" w:name="_Toc45044909"/>
      <w:bookmarkStart w:id="857" w:name="_Toc23818704"/>
      <w:bookmarkStart w:id="858" w:name="_Toc23867185"/>
      <w:bookmarkStart w:id="859" w:name="_Toc23867744"/>
      <w:bookmarkStart w:id="860" w:name="_Toc24535424"/>
      <w:bookmarkStart w:id="861" w:name="_Toc60835033"/>
      <w:bookmarkStart w:id="862" w:name="_Toc79074467"/>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7B3400">
        <w:t>Prescribed estimation approach</w:t>
      </w:r>
      <w:bookmarkEnd w:id="857"/>
      <w:bookmarkEnd w:id="858"/>
      <w:bookmarkEnd w:id="859"/>
      <w:bookmarkEnd w:id="860"/>
      <w:bookmarkEnd w:id="861"/>
      <w:bookmarkEnd w:id="862"/>
    </w:p>
    <w:p w14:paraId="323A3CDB" w14:textId="75DE0812" w:rsidR="0039092B" w:rsidRPr="00427852" w:rsidRDefault="0039092B" w:rsidP="0039092B">
      <w:pPr>
        <w:rPr>
          <w:b/>
        </w:rPr>
      </w:pPr>
      <w:r w:rsidRPr="00710FAC">
        <w:t xml:space="preserve">The following tables outline the </w:t>
      </w:r>
      <w:r>
        <w:t xml:space="preserve">minimum </w:t>
      </w:r>
      <w:r w:rsidRPr="00710FAC">
        <w:t>estimation approaches required to be used when in the business case, procure and delivery s</w:t>
      </w:r>
      <w:r>
        <w:t>tages</w:t>
      </w:r>
      <w:r w:rsidRPr="00710FAC">
        <w:t xml:space="preserve"> for Non</w:t>
      </w:r>
      <w:r w:rsidR="00574CDE">
        <w:noBreakHyphen/>
      </w:r>
      <w:r w:rsidRPr="00710FAC">
        <w:t>HVHR and HVHR projects and programs.</w:t>
      </w:r>
    </w:p>
    <w:p w14:paraId="7F3D694F" w14:textId="77777777" w:rsidR="0039092B" w:rsidRDefault="0039092B" w:rsidP="0039092B">
      <w:pPr>
        <w:pStyle w:val="Heading4"/>
      </w:pPr>
      <w:r w:rsidRPr="007B3400">
        <w:t xml:space="preserve">Project </w:t>
      </w:r>
      <w:r>
        <w:t>s</w:t>
      </w:r>
      <w:r w:rsidRPr="007B3400">
        <w:t>chedule</w:t>
      </w:r>
    </w:p>
    <w:p w14:paraId="71FDEE09" w14:textId="5955AE88" w:rsidR="0039092B" w:rsidRPr="000F7F0E" w:rsidRDefault="0039092B" w:rsidP="00480510">
      <w:pPr>
        <w:pStyle w:val="Caption"/>
      </w:pPr>
      <w:bookmarkStart w:id="863" w:name="_Toc75332529"/>
      <w:bookmarkStart w:id="864" w:name="_Toc78962128"/>
      <w:r w:rsidRPr="000F7F0E">
        <w:t xml:space="preserve">Table </w:t>
      </w:r>
      <w:fldSimple w:instr=" SEQ Table \* ARABIC ">
        <w:r w:rsidR="00CB26FC">
          <w:rPr>
            <w:noProof/>
          </w:rPr>
          <w:t>18</w:t>
        </w:r>
      </w:fldSimple>
      <w:r w:rsidRPr="000F7F0E">
        <w:t xml:space="preserve"> </w:t>
      </w:r>
      <w:r>
        <w:t xml:space="preserve">– Schedule </w:t>
      </w:r>
      <w:r w:rsidRPr="000F7F0E">
        <w:t xml:space="preserve">estimation methods across the </w:t>
      </w:r>
      <w:r>
        <w:t xml:space="preserve">investment </w:t>
      </w:r>
      <w:r w:rsidRPr="000F7F0E">
        <w:t>lifecycle</w:t>
      </w:r>
      <w:bookmarkEnd w:id="863"/>
      <w:bookmarkEnd w:id="864"/>
    </w:p>
    <w:tbl>
      <w:tblPr>
        <w:tblStyle w:val="Texttable"/>
        <w:tblW w:w="9498" w:type="dxa"/>
        <w:tblLook w:val="06A0" w:firstRow="1" w:lastRow="0" w:firstColumn="1" w:lastColumn="0" w:noHBand="1" w:noVBand="1"/>
      </w:tblPr>
      <w:tblGrid>
        <w:gridCol w:w="1530"/>
        <w:gridCol w:w="2408"/>
        <w:gridCol w:w="2780"/>
        <w:gridCol w:w="2780"/>
      </w:tblGrid>
      <w:tr w:rsidR="0039092B" w:rsidRPr="00111179" w14:paraId="0725731D"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35A1D6AA" w14:textId="34B60CE6" w:rsidR="0039092B" w:rsidRPr="00111179" w:rsidRDefault="0039092B" w:rsidP="0039092B">
            <w:pPr>
              <w:pStyle w:val="Tableheader"/>
              <w:rPr>
                <w:b/>
                <w:bCs/>
              </w:rPr>
            </w:pPr>
            <w:r w:rsidRPr="00111179">
              <w:rPr>
                <w:b/>
                <w:bCs/>
              </w:rPr>
              <w:t>Project size</w:t>
            </w:r>
          </w:p>
        </w:tc>
        <w:tc>
          <w:tcPr>
            <w:tcW w:w="2408" w:type="dxa"/>
            <w:hideMark/>
          </w:tcPr>
          <w:p w14:paraId="1CB51A4A" w14:textId="043295C9"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780" w:type="dxa"/>
            <w:hideMark/>
          </w:tcPr>
          <w:p w14:paraId="6ABE5D40"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780" w:type="dxa"/>
            <w:hideMark/>
          </w:tcPr>
          <w:p w14:paraId="240C4E52"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17B81275"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42BDD269" w14:textId="3149366F" w:rsidR="0039092B" w:rsidRPr="00DD4CE5" w:rsidRDefault="0039092B" w:rsidP="0039092B">
            <w:pPr>
              <w:pStyle w:val="Tabletext"/>
            </w:pPr>
            <w:r w:rsidRPr="00DD4CE5">
              <w:t>Non</w:t>
            </w:r>
            <w:r w:rsidR="00574CDE">
              <w:noBreakHyphen/>
            </w:r>
            <w:r w:rsidRPr="00DD4CE5">
              <w:t>HVHR</w:t>
            </w:r>
          </w:p>
        </w:tc>
        <w:tc>
          <w:tcPr>
            <w:tcW w:w="2408" w:type="dxa"/>
            <w:hideMark/>
          </w:tcPr>
          <w:p w14:paraId="073DECCD" w14:textId="77777777"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where comparable data exists.</w:t>
            </w:r>
          </w:p>
        </w:tc>
        <w:tc>
          <w:tcPr>
            <w:tcW w:w="2780" w:type="dxa"/>
            <w:hideMark/>
          </w:tcPr>
          <w:p w14:paraId="6DB2221A" w14:textId="77777777"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where comparable data exists.</w:t>
            </w:r>
          </w:p>
          <w:p w14:paraId="65D33109" w14:textId="5AE458F6"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 xml:space="preserve">For new design: </w:t>
            </w:r>
            <w:r>
              <w:t xml:space="preserve">detailed </w:t>
            </w:r>
            <w:r w:rsidRPr="00DD4CE5">
              <w:t>build</w:t>
            </w:r>
            <w:r w:rsidR="00574CDE">
              <w:noBreakHyphen/>
            </w:r>
            <w:r w:rsidRPr="00DD4CE5">
              <w:t>up; composite level of detail</w:t>
            </w:r>
          </w:p>
        </w:tc>
        <w:tc>
          <w:tcPr>
            <w:tcW w:w="2780" w:type="dxa"/>
            <w:hideMark/>
          </w:tcPr>
          <w:p w14:paraId="79E66B87" w14:textId="76FCBC85"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 xml:space="preserve">up from WBS; moving to actual </w:t>
            </w:r>
            <w:r>
              <w:t xml:space="preserve">productivity and </w:t>
            </w:r>
            <w:r w:rsidRPr="00DD4CE5">
              <w:t>lessons learnt.</w:t>
            </w:r>
          </w:p>
        </w:tc>
      </w:tr>
      <w:tr w:rsidR="0039092B" w14:paraId="78FA2E6D"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0BA8C216" w14:textId="77777777" w:rsidR="0039092B" w:rsidRPr="00DD4CE5" w:rsidRDefault="0039092B" w:rsidP="0039092B">
            <w:pPr>
              <w:pStyle w:val="Tabletext"/>
            </w:pPr>
            <w:r w:rsidRPr="00DD4CE5">
              <w:t>HVHR</w:t>
            </w:r>
          </w:p>
        </w:tc>
        <w:tc>
          <w:tcPr>
            <w:tcW w:w="2408" w:type="dxa"/>
          </w:tcPr>
          <w:p w14:paraId="642A8694" w14:textId="1D961572"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w:t>
            </w:r>
            <w:r>
              <w:t xml:space="preserve"> where feasible, otherwise parametric</w:t>
            </w:r>
          </w:p>
        </w:tc>
        <w:tc>
          <w:tcPr>
            <w:tcW w:w="2780" w:type="dxa"/>
            <w:hideMark/>
          </w:tcPr>
          <w:p w14:paraId="4E79CBA2" w14:textId="17ED94A0"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WBS; first principles based on reference design.</w:t>
            </w:r>
          </w:p>
        </w:tc>
        <w:tc>
          <w:tcPr>
            <w:tcW w:w="2780" w:type="dxa"/>
            <w:hideMark/>
          </w:tcPr>
          <w:p w14:paraId="3185E6F6" w14:textId="090B236B"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WBS based on detailed design; moving to actual costs, lessons learnt.</w:t>
            </w:r>
          </w:p>
        </w:tc>
      </w:tr>
    </w:tbl>
    <w:p w14:paraId="63B59745" w14:textId="77777777" w:rsidR="00AE3951" w:rsidRDefault="00AE3951" w:rsidP="00AE3951"/>
    <w:p w14:paraId="30D3FB3E" w14:textId="1FF3B6B9" w:rsidR="0039092B" w:rsidRDefault="0039092B" w:rsidP="00111179">
      <w:pPr>
        <w:pStyle w:val="Heading4"/>
        <w:pageBreakBefore/>
      </w:pPr>
      <w:r>
        <w:lastRenderedPageBreak/>
        <w:t xml:space="preserve">Project </w:t>
      </w:r>
      <w:r w:rsidRPr="007B3400">
        <w:t>cost</w:t>
      </w:r>
    </w:p>
    <w:p w14:paraId="4F5A45E0" w14:textId="6CB7CEF3" w:rsidR="0039092B" w:rsidRPr="000F7F0E" w:rsidRDefault="0039092B" w:rsidP="00480510">
      <w:pPr>
        <w:pStyle w:val="Caption"/>
      </w:pPr>
      <w:bookmarkStart w:id="865" w:name="_Toc75332530"/>
      <w:bookmarkStart w:id="866" w:name="_Toc78962129"/>
      <w:r w:rsidRPr="000F7F0E">
        <w:t xml:space="preserve">Table </w:t>
      </w:r>
      <w:fldSimple w:instr=" SEQ Table \* ARABIC ">
        <w:r w:rsidR="00CB26FC">
          <w:rPr>
            <w:noProof/>
          </w:rPr>
          <w:t>19</w:t>
        </w:r>
      </w:fldSimple>
      <w:r w:rsidRPr="000F7F0E">
        <w:t xml:space="preserve"> </w:t>
      </w:r>
      <w:r>
        <w:t xml:space="preserve">– Cost </w:t>
      </w:r>
      <w:r w:rsidRPr="000F7F0E">
        <w:t xml:space="preserve">estimation methods across the </w:t>
      </w:r>
      <w:r>
        <w:t xml:space="preserve">investment </w:t>
      </w:r>
      <w:r w:rsidRPr="000F7F0E">
        <w:t>lifecycle</w:t>
      </w:r>
      <w:bookmarkEnd w:id="865"/>
      <w:bookmarkEnd w:id="866"/>
    </w:p>
    <w:tbl>
      <w:tblPr>
        <w:tblStyle w:val="Texttable"/>
        <w:tblW w:w="9498" w:type="dxa"/>
        <w:tblLook w:val="06A0" w:firstRow="1" w:lastRow="0" w:firstColumn="1" w:lastColumn="0" w:noHBand="1" w:noVBand="1"/>
      </w:tblPr>
      <w:tblGrid>
        <w:gridCol w:w="1530"/>
        <w:gridCol w:w="2407"/>
        <w:gridCol w:w="2780"/>
        <w:gridCol w:w="2781"/>
      </w:tblGrid>
      <w:tr w:rsidR="0039092B" w:rsidRPr="00111179" w14:paraId="078262F2"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55377FBC" w14:textId="46AABF3E" w:rsidR="0039092B" w:rsidRPr="00111179" w:rsidRDefault="0039092B" w:rsidP="0039092B">
            <w:pPr>
              <w:pStyle w:val="Tableheader"/>
              <w:rPr>
                <w:b/>
                <w:bCs/>
              </w:rPr>
            </w:pPr>
            <w:r w:rsidRPr="00111179">
              <w:rPr>
                <w:b/>
                <w:bCs/>
              </w:rPr>
              <w:t>Project size</w:t>
            </w:r>
          </w:p>
        </w:tc>
        <w:tc>
          <w:tcPr>
            <w:tcW w:w="2407" w:type="dxa"/>
            <w:hideMark/>
          </w:tcPr>
          <w:p w14:paraId="4D2C3593" w14:textId="783C8A2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780" w:type="dxa"/>
            <w:hideMark/>
          </w:tcPr>
          <w:p w14:paraId="34101FEB"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781" w:type="dxa"/>
            <w:hideMark/>
          </w:tcPr>
          <w:p w14:paraId="69A55A34"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3F62C9AF"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301AA087" w14:textId="26C31D9F" w:rsidR="0039092B" w:rsidRPr="00DD4CE5" w:rsidRDefault="0039092B" w:rsidP="0039092B">
            <w:pPr>
              <w:pStyle w:val="Tabletext"/>
            </w:pPr>
            <w:r w:rsidRPr="00DD4CE5">
              <w:t>Non</w:t>
            </w:r>
            <w:r w:rsidR="00574CDE">
              <w:noBreakHyphen/>
            </w:r>
            <w:r w:rsidRPr="00DD4CE5">
              <w:t>HVHR</w:t>
            </w:r>
          </w:p>
        </w:tc>
        <w:tc>
          <w:tcPr>
            <w:tcW w:w="2407" w:type="dxa"/>
            <w:hideMark/>
          </w:tcPr>
          <w:p w14:paraId="088D20E1" w14:textId="08460AEA"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or parametric where highly comparable data exists.</w:t>
            </w:r>
          </w:p>
          <w:p w14:paraId="2933164E" w14:textId="02BA9D6E"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 xml:space="preserve">For new design: </w:t>
            </w:r>
            <w:r>
              <w:t>Detailed</w:t>
            </w:r>
            <w:r w:rsidRPr="00DD4CE5">
              <w:t xml:space="preserve"> build</w:t>
            </w:r>
            <w:r w:rsidR="00574CDE">
              <w:noBreakHyphen/>
            </w:r>
            <w:r w:rsidRPr="00DD4CE5">
              <w:t>up; composite level of detail or higher</w:t>
            </w:r>
          </w:p>
        </w:tc>
        <w:tc>
          <w:tcPr>
            <w:tcW w:w="2780" w:type="dxa"/>
            <w:hideMark/>
          </w:tcPr>
          <w:p w14:paraId="27EB7B84" w14:textId="572891F9"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ideally from CBS; unit rate level of detail or higher</w:t>
            </w:r>
          </w:p>
        </w:tc>
        <w:tc>
          <w:tcPr>
            <w:tcW w:w="2781" w:type="dxa"/>
            <w:hideMark/>
          </w:tcPr>
          <w:p w14:paraId="0FEE2DE1" w14:textId="00FB3EB2"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moving to actual costs, lessons learnt.</w:t>
            </w:r>
          </w:p>
        </w:tc>
      </w:tr>
      <w:tr w:rsidR="0039092B" w14:paraId="0D71F40B"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4BE01A36" w14:textId="77777777" w:rsidR="0039092B" w:rsidRPr="00DD4CE5" w:rsidRDefault="0039092B" w:rsidP="0039092B">
            <w:pPr>
              <w:pStyle w:val="Tabletext"/>
            </w:pPr>
            <w:r w:rsidRPr="00DD4CE5">
              <w:t>HVHR</w:t>
            </w:r>
          </w:p>
        </w:tc>
        <w:tc>
          <w:tcPr>
            <w:tcW w:w="2407" w:type="dxa"/>
            <w:hideMark/>
          </w:tcPr>
          <w:p w14:paraId="6F5A6913" w14:textId="56D76BA9"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w:t>
            </w:r>
            <w:r>
              <w:t xml:space="preserve"> where feasible, otherwise parametric</w:t>
            </w:r>
          </w:p>
        </w:tc>
        <w:tc>
          <w:tcPr>
            <w:tcW w:w="2780" w:type="dxa"/>
            <w:hideMark/>
          </w:tcPr>
          <w:p w14:paraId="7A7DE779" w14:textId="33566DDB"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first principles based on reference design.</w:t>
            </w:r>
          </w:p>
        </w:tc>
        <w:tc>
          <w:tcPr>
            <w:tcW w:w="2781" w:type="dxa"/>
            <w:hideMark/>
          </w:tcPr>
          <w:p w14:paraId="4B260A9D" w14:textId="2EE61735"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first principles based on detailed design; moving to actual costs, lessons learnt.</w:t>
            </w:r>
          </w:p>
        </w:tc>
      </w:tr>
    </w:tbl>
    <w:p w14:paraId="2ADE07C9" w14:textId="77777777" w:rsidR="00AE3951" w:rsidRDefault="00AE3951" w:rsidP="00EE7430">
      <w:pPr>
        <w:pStyle w:val="Spacer"/>
      </w:pPr>
    </w:p>
    <w:p w14:paraId="67ABF6A7" w14:textId="77777777" w:rsidR="0039092B" w:rsidRDefault="0039092B" w:rsidP="0039092B">
      <w:pPr>
        <w:pStyle w:val="Heading4"/>
      </w:pPr>
      <w:r w:rsidRPr="007B3400">
        <w:t>Project contingency</w:t>
      </w:r>
    </w:p>
    <w:p w14:paraId="4B224866" w14:textId="2E01383B" w:rsidR="0039092B" w:rsidRDefault="0039092B" w:rsidP="00480510">
      <w:pPr>
        <w:pStyle w:val="Caption"/>
      </w:pPr>
      <w:bookmarkStart w:id="867" w:name="_Toc75332531"/>
      <w:bookmarkStart w:id="868" w:name="_Toc78962130"/>
      <w:r w:rsidRPr="002A77B2">
        <w:t xml:space="preserve">Table </w:t>
      </w:r>
      <w:fldSimple w:instr=" SEQ Table \* ARABIC ">
        <w:r w:rsidR="00CB26FC">
          <w:rPr>
            <w:noProof/>
          </w:rPr>
          <w:t>20</w:t>
        </w:r>
      </w:fldSimple>
      <w:r>
        <w:t xml:space="preserve"> – </w:t>
      </w:r>
      <w:r w:rsidRPr="002A77B2">
        <w:t xml:space="preserve">Contingency estimation methods across the </w:t>
      </w:r>
      <w:r>
        <w:t xml:space="preserve">investment </w:t>
      </w:r>
      <w:r w:rsidRPr="002A77B2">
        <w:t>lifecycle</w:t>
      </w:r>
      <w:bookmarkEnd w:id="867"/>
      <w:bookmarkEnd w:id="868"/>
    </w:p>
    <w:tbl>
      <w:tblPr>
        <w:tblStyle w:val="Texttable"/>
        <w:tblW w:w="9640" w:type="dxa"/>
        <w:tblLook w:val="06A0" w:firstRow="1" w:lastRow="0" w:firstColumn="1" w:lastColumn="0" w:noHBand="1" w:noVBand="1"/>
      </w:tblPr>
      <w:tblGrid>
        <w:gridCol w:w="1530"/>
        <w:gridCol w:w="2440"/>
        <w:gridCol w:w="2835"/>
        <w:gridCol w:w="2835"/>
      </w:tblGrid>
      <w:tr w:rsidR="0039092B" w:rsidRPr="00111179" w14:paraId="535434E5"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7D4041D3" w14:textId="58469B0B" w:rsidR="0039092B" w:rsidRPr="00111179" w:rsidRDefault="0039092B" w:rsidP="00391A6B">
            <w:pPr>
              <w:pStyle w:val="Tableheader"/>
              <w:rPr>
                <w:b/>
                <w:bCs/>
              </w:rPr>
            </w:pPr>
            <w:r w:rsidRPr="00111179">
              <w:rPr>
                <w:b/>
                <w:bCs/>
              </w:rPr>
              <w:t xml:space="preserve">Project </w:t>
            </w:r>
            <w:r w:rsidR="00391A6B" w:rsidRPr="00111179">
              <w:rPr>
                <w:b/>
                <w:bCs/>
              </w:rPr>
              <w:t>size</w:t>
            </w:r>
          </w:p>
        </w:tc>
        <w:tc>
          <w:tcPr>
            <w:tcW w:w="2440" w:type="dxa"/>
            <w:hideMark/>
          </w:tcPr>
          <w:p w14:paraId="252A3483" w14:textId="626223BC"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 xml:space="preserve">Business </w:t>
            </w:r>
            <w:r w:rsidR="00391A6B" w:rsidRPr="00111179">
              <w:rPr>
                <w:b/>
                <w:bCs/>
              </w:rPr>
              <w:t>case</w:t>
            </w:r>
          </w:p>
        </w:tc>
        <w:tc>
          <w:tcPr>
            <w:tcW w:w="2835" w:type="dxa"/>
            <w:hideMark/>
          </w:tcPr>
          <w:p w14:paraId="5F2D5EFA" w14:textId="77777777"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835" w:type="dxa"/>
            <w:hideMark/>
          </w:tcPr>
          <w:p w14:paraId="6AA19168" w14:textId="77777777"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3BBDE5E4"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607E2788" w14:textId="60273220" w:rsidR="0039092B" w:rsidRPr="00F20B19" w:rsidRDefault="0039092B" w:rsidP="00391A6B">
            <w:pPr>
              <w:pStyle w:val="Tabletext"/>
            </w:pPr>
            <w:r w:rsidRPr="00F20B19">
              <w:t>Non</w:t>
            </w:r>
            <w:r w:rsidR="00574CDE">
              <w:noBreakHyphen/>
            </w:r>
            <w:r w:rsidRPr="00F20B19">
              <w:t>HVHR</w:t>
            </w:r>
          </w:p>
        </w:tc>
        <w:tc>
          <w:tcPr>
            <w:tcW w:w="2440" w:type="dxa"/>
            <w:hideMark/>
          </w:tcPr>
          <w:p w14:paraId="62BF6D49" w14:textId="7148177E"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t xml:space="preserve">: </w:t>
            </w:r>
            <w:r w:rsidR="00391A6B">
              <w:t>parametric modelling/predetermined guidelines</w:t>
            </w:r>
          </w:p>
        </w:tc>
        <w:tc>
          <w:tcPr>
            <w:tcW w:w="2835" w:type="dxa"/>
            <w:hideMark/>
          </w:tcPr>
          <w:p w14:paraId="64D08466" w14:textId="5778C60B"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rsidRPr="0010081F">
              <w:t xml:space="preserve">: </w:t>
            </w:r>
            <w:r w:rsidR="00391A6B" w:rsidRPr="0010081F">
              <w:t xml:space="preserve">parametric modelling/predetermined </w:t>
            </w:r>
            <w:r w:rsidR="004456AE">
              <w:t>g</w:t>
            </w:r>
            <w:r w:rsidR="004456AE" w:rsidRPr="0010081F">
              <w:t>uidelines</w:t>
            </w:r>
          </w:p>
        </w:tc>
        <w:tc>
          <w:tcPr>
            <w:tcW w:w="2835" w:type="dxa"/>
            <w:hideMark/>
          </w:tcPr>
          <w:p w14:paraId="2E743910" w14:textId="0AFD0CBA"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rsidRPr="0010081F">
              <w:t xml:space="preserve">: </w:t>
            </w:r>
            <w:r w:rsidR="00391A6B" w:rsidRPr="0010081F">
              <w:t>parametric modelling/predetermined guidelines</w:t>
            </w:r>
          </w:p>
        </w:tc>
      </w:tr>
      <w:tr w:rsidR="0039092B" w14:paraId="3E392804"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7F2935D0" w14:textId="77777777" w:rsidR="0039092B" w:rsidRPr="00F20B19" w:rsidRDefault="0039092B" w:rsidP="00391A6B">
            <w:pPr>
              <w:pStyle w:val="Tabletext"/>
            </w:pPr>
            <w:r w:rsidRPr="00F20B19">
              <w:t>HVHR</w:t>
            </w:r>
          </w:p>
        </w:tc>
        <w:tc>
          <w:tcPr>
            <w:tcW w:w="2440" w:type="dxa"/>
            <w:hideMark/>
          </w:tcPr>
          <w:p w14:paraId="6B027288" w14:textId="2B78586D"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t xml:space="preserve">Parametric </w:t>
            </w:r>
            <w:r w:rsidRPr="00F20B19">
              <w:t xml:space="preserve">with </w:t>
            </w:r>
            <w:r w:rsidR="00391A6B">
              <w:t>probabilistic simulation of risk events</w:t>
            </w:r>
          </w:p>
        </w:tc>
        <w:tc>
          <w:tcPr>
            <w:tcW w:w="2835" w:type="dxa"/>
            <w:hideMark/>
          </w:tcPr>
          <w:p w14:paraId="57F0C2EA" w14:textId="356B7A78"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C41E7D">
              <w:t xml:space="preserve">Probabilistic </w:t>
            </w:r>
            <w:r w:rsidR="00391A6B" w:rsidRPr="00C41E7D">
              <w:t>simulation</w:t>
            </w:r>
          </w:p>
        </w:tc>
        <w:tc>
          <w:tcPr>
            <w:tcW w:w="2835" w:type="dxa"/>
            <w:hideMark/>
          </w:tcPr>
          <w:p w14:paraId="25B57AEA" w14:textId="34BA13DF"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Probabilistic</w:t>
            </w:r>
            <w:r>
              <w:t>:</w:t>
            </w:r>
            <w:r w:rsidRPr="00F20B19">
              <w:t xml:space="preserve"> </w:t>
            </w:r>
            <w:r w:rsidR="00391A6B">
              <w:t>integrated cost and schedule risk assessment</w:t>
            </w:r>
          </w:p>
        </w:tc>
      </w:tr>
    </w:tbl>
    <w:p w14:paraId="376BF2A4" w14:textId="639D521E" w:rsidR="0039092B" w:rsidRDefault="0039092B" w:rsidP="00EE7430">
      <w:pPr>
        <w:pStyle w:val="Spacer"/>
      </w:pPr>
    </w:p>
    <w:p w14:paraId="36CE54AD" w14:textId="4DCF61B8" w:rsidR="00391A6B" w:rsidRPr="00333CB2" w:rsidRDefault="00391A6B" w:rsidP="0000785E">
      <w:pPr>
        <w:pStyle w:val="Heading2numbered"/>
        <w:numPr>
          <w:ilvl w:val="3"/>
          <w:numId w:val="29"/>
        </w:numPr>
      </w:pPr>
      <w:bookmarkStart w:id="869" w:name="_Toc60835034"/>
      <w:bookmarkStart w:id="870" w:name="_Toc79074468"/>
      <w:r w:rsidRPr="00EB3B8A">
        <w:t xml:space="preserve">Level of </w:t>
      </w:r>
      <w:r w:rsidR="0022672C" w:rsidRPr="00EB3B8A">
        <w:t>confidence</w:t>
      </w:r>
      <w:r w:rsidR="0022672C">
        <w:t xml:space="preserve"> </w:t>
      </w:r>
      <w:r>
        <w:t>(P</w:t>
      </w:r>
      <w:r w:rsidR="00574CDE">
        <w:noBreakHyphen/>
      </w:r>
      <w:r>
        <w:t>values)</w:t>
      </w:r>
      <w:bookmarkEnd w:id="869"/>
      <w:bookmarkEnd w:id="870"/>
    </w:p>
    <w:p w14:paraId="2493443F" w14:textId="77777777" w:rsidR="00391A6B" w:rsidRDefault="00391A6B" w:rsidP="00391A6B">
      <w:r>
        <w:t xml:space="preserve">Project </w:t>
      </w:r>
      <w:r w:rsidRPr="00CB6848">
        <w:t>cost</w:t>
      </w:r>
      <w:r>
        <w:t xml:space="preserve"> and </w:t>
      </w:r>
      <w:r w:rsidRPr="00CB6848">
        <w:t xml:space="preserve">schedule estimates </w:t>
      </w:r>
      <w:r>
        <w:t>are expressed</w:t>
      </w:r>
      <w:r w:rsidRPr="00CB6848">
        <w:t xml:space="preserve"> as a likely range of cost</w:t>
      </w:r>
      <w:r>
        <w:t xml:space="preserve"> and </w:t>
      </w:r>
      <w:r w:rsidRPr="00CB6848">
        <w:t xml:space="preserve">schedule outcomes, </w:t>
      </w:r>
      <w:r>
        <w:t>often as a</w:t>
      </w:r>
      <w:r w:rsidRPr="00CB6848">
        <w:t xml:space="preserve"> </w:t>
      </w:r>
      <w:r w:rsidRPr="001254A6">
        <w:rPr>
          <w:i/>
        </w:rPr>
        <w:t>level of confidence</w:t>
      </w:r>
      <w:r w:rsidRPr="00CB6848">
        <w:t xml:space="preserve">. The level of confidence describes the likelihood that the </w:t>
      </w:r>
      <w:r>
        <w:t xml:space="preserve">actual </w:t>
      </w:r>
      <w:r w:rsidRPr="00CB6848">
        <w:t>duration</w:t>
      </w:r>
      <w:r>
        <w:t xml:space="preserve"> and cost </w:t>
      </w:r>
      <w:r w:rsidRPr="00CB6848">
        <w:t xml:space="preserve">comes in </w:t>
      </w:r>
      <w:r>
        <w:t>at</w:t>
      </w:r>
      <w:r w:rsidRPr="00CB6848">
        <w:t xml:space="preserve"> or before the estimated completion date</w:t>
      </w:r>
      <w:r>
        <w:t xml:space="preserve"> and investment</w:t>
      </w:r>
      <w:r w:rsidRPr="00CB6848">
        <w:t xml:space="preserve">. </w:t>
      </w:r>
    </w:p>
    <w:p w14:paraId="40ADDEBB" w14:textId="09BBD6D8" w:rsidR="00391A6B" w:rsidRPr="00CB6848" w:rsidRDefault="00391A6B" w:rsidP="003D7176">
      <w:pPr>
        <w:keepNext/>
      </w:pPr>
      <w:r w:rsidRPr="00CB6848">
        <w:t xml:space="preserve">The level of confidence is usually expressed as </w:t>
      </w:r>
      <w:r>
        <w:t>a P</w:t>
      </w:r>
      <w:r w:rsidR="00574CDE">
        <w:noBreakHyphen/>
      </w:r>
      <w:r>
        <w:t xml:space="preserve">value, such as </w:t>
      </w:r>
      <w:r w:rsidRPr="00CB6848">
        <w:t>P</w:t>
      </w:r>
      <w:r w:rsidRPr="00013010">
        <w:rPr>
          <w:vertAlign w:val="subscript"/>
        </w:rPr>
        <w:t>25</w:t>
      </w:r>
      <w:r w:rsidRPr="00CB6848">
        <w:t>, P</w:t>
      </w:r>
      <w:r w:rsidRPr="00013010">
        <w:rPr>
          <w:vertAlign w:val="subscript"/>
        </w:rPr>
        <w:t>50</w:t>
      </w:r>
      <w:r>
        <w:t>,</w:t>
      </w:r>
      <w:r w:rsidRPr="00CB6848">
        <w:t xml:space="preserve"> and P</w:t>
      </w:r>
      <w:r w:rsidRPr="00013010">
        <w:rPr>
          <w:vertAlign w:val="subscript"/>
        </w:rPr>
        <w:t>75</w:t>
      </w:r>
    </w:p>
    <w:p w14:paraId="69468E76" w14:textId="16E3A66C" w:rsidR="00391A6B" w:rsidRPr="00CB6848" w:rsidRDefault="00391A6B" w:rsidP="00EF1312">
      <w:pPr>
        <w:pStyle w:val="Bullet1"/>
      </w:pPr>
      <w:r w:rsidRPr="00013010">
        <w:rPr>
          <w:b/>
          <w:bCs/>
        </w:rPr>
        <w:t>P</w:t>
      </w:r>
      <w:r w:rsidRPr="00013010">
        <w:rPr>
          <w:b/>
          <w:bCs/>
          <w:vertAlign w:val="subscript"/>
        </w:rPr>
        <w:t>25</w:t>
      </w:r>
      <w:r w:rsidRPr="00CB6848">
        <w:t xml:space="preserve"> means that there is a likelihood of </w:t>
      </w:r>
      <w:r>
        <w:t>25</w:t>
      </w:r>
      <w:r w:rsidR="00E66FB4">
        <w:t xml:space="preserve"> per cent</w:t>
      </w:r>
      <w:r w:rsidRPr="00CB6848">
        <w:t xml:space="preserve"> that the schedule duration or costs will be lower t</w:t>
      </w:r>
      <w:r>
        <w:t>han, or equal to the P</w:t>
      </w:r>
      <w:r w:rsidRPr="00013010">
        <w:rPr>
          <w:vertAlign w:val="subscript"/>
        </w:rPr>
        <w:t>25</w:t>
      </w:r>
      <w:r>
        <w:t xml:space="preserve"> value</w:t>
      </w:r>
      <w:r w:rsidR="00AE3951">
        <w:t>.</w:t>
      </w:r>
    </w:p>
    <w:p w14:paraId="52D43F99" w14:textId="7A1AD3C9" w:rsidR="00391A6B" w:rsidRPr="00CB6848" w:rsidRDefault="00391A6B" w:rsidP="00A709D4">
      <w:pPr>
        <w:pStyle w:val="Bullet1"/>
        <w:keepLines/>
      </w:pPr>
      <w:r w:rsidRPr="00013010">
        <w:rPr>
          <w:b/>
          <w:bCs/>
        </w:rPr>
        <w:t>P</w:t>
      </w:r>
      <w:r w:rsidRPr="00013010">
        <w:rPr>
          <w:b/>
          <w:bCs/>
          <w:vertAlign w:val="subscript"/>
        </w:rPr>
        <w:t>50</w:t>
      </w:r>
      <w:r w:rsidRPr="00CB6848">
        <w:t xml:space="preserve"> describes that there is a probability of 50</w:t>
      </w:r>
      <w:r w:rsidR="00E66FB4">
        <w:t xml:space="preserve"> per cent</w:t>
      </w:r>
      <w:r w:rsidRPr="00CB6848">
        <w:t xml:space="preserve"> that the forecasted duration/costs will be lower than or equal to the duration/costs of the P</w:t>
      </w:r>
      <w:r w:rsidRPr="00013010">
        <w:rPr>
          <w:vertAlign w:val="subscript"/>
        </w:rPr>
        <w:t>50</w:t>
      </w:r>
      <w:r w:rsidRPr="00CB6848">
        <w:t xml:space="preserve"> value. It also means that there is a 50</w:t>
      </w:r>
      <w:r w:rsidR="00E66FB4">
        <w:t xml:space="preserve"> per cent</w:t>
      </w:r>
      <w:r w:rsidRPr="00CB6848">
        <w:t xml:space="preserve"> chance that the schedule duration/costs will</w:t>
      </w:r>
      <w:r>
        <w:t xml:space="preserve"> exceed the P</w:t>
      </w:r>
      <w:r w:rsidRPr="00013010">
        <w:rPr>
          <w:vertAlign w:val="subscript"/>
        </w:rPr>
        <w:t>50</w:t>
      </w:r>
      <w:r>
        <w:t xml:space="preserve"> value</w:t>
      </w:r>
      <w:r w:rsidR="00AE3951">
        <w:t>.</w:t>
      </w:r>
    </w:p>
    <w:p w14:paraId="3398BEA7" w14:textId="7EE37E5A" w:rsidR="00391A6B" w:rsidRDefault="00391A6B" w:rsidP="00EF1312">
      <w:pPr>
        <w:pStyle w:val="Bullet1"/>
      </w:pPr>
      <w:r w:rsidRPr="00013010">
        <w:rPr>
          <w:b/>
          <w:bCs/>
        </w:rPr>
        <w:t>P</w:t>
      </w:r>
      <w:r>
        <w:rPr>
          <w:b/>
          <w:bCs/>
          <w:vertAlign w:val="subscript"/>
        </w:rPr>
        <w:t>60</w:t>
      </w:r>
      <w:r w:rsidRPr="00CB6848">
        <w:t xml:space="preserve"> means that there is a likelihood of </w:t>
      </w:r>
      <w:r>
        <w:t>60</w:t>
      </w:r>
      <w:r w:rsidR="00E66FB4">
        <w:t xml:space="preserve"> per cent</w:t>
      </w:r>
      <w:r w:rsidRPr="00CB6848">
        <w:t xml:space="preserve"> that the schedule duration/costs will be lower than, or equal to the P</w:t>
      </w:r>
      <w:r>
        <w:rPr>
          <w:vertAlign w:val="subscript"/>
        </w:rPr>
        <w:t>60</w:t>
      </w:r>
      <w:r w:rsidRPr="00CB6848">
        <w:t xml:space="preserve"> value.</w:t>
      </w:r>
    </w:p>
    <w:p w14:paraId="05D6DFFE" w14:textId="47E4A15C" w:rsidR="00391A6B" w:rsidRDefault="00391A6B" w:rsidP="00391A6B">
      <w:r w:rsidRPr="00CB6848">
        <w:lastRenderedPageBreak/>
        <w:t xml:space="preserve">At the </w:t>
      </w:r>
      <w:r w:rsidR="00EB5706">
        <w:t xml:space="preserve">start </w:t>
      </w:r>
      <w:r>
        <w:t>of the business case stage</w:t>
      </w:r>
      <w:r w:rsidRPr="00CB6848">
        <w:t xml:space="preserve"> of the project, </w:t>
      </w:r>
      <w:r>
        <w:t>the scope and risks are being defined so the estimate accuracy is low with a wide range of possible cost outcomes</w:t>
      </w:r>
      <w:r w:rsidRPr="00CB6848">
        <w:t xml:space="preserve">. As </w:t>
      </w:r>
      <w:r>
        <w:t xml:space="preserve">the project progresses through the project lifecycle, </w:t>
      </w:r>
      <w:r w:rsidRPr="00CB6848">
        <w:t xml:space="preserve">the range of </w:t>
      </w:r>
      <w:r>
        <w:t>likely</w:t>
      </w:r>
      <w:r w:rsidRPr="00CB6848">
        <w:t xml:space="preserve"> cost outcomes converge</w:t>
      </w:r>
      <w:r>
        <w:t>s</w:t>
      </w:r>
      <w:r w:rsidRPr="00CB6848">
        <w:t xml:space="preserve"> </w:t>
      </w:r>
      <w:r>
        <w:t xml:space="preserve">as </w:t>
      </w:r>
      <w:r w:rsidRPr="00CB6848">
        <w:t xml:space="preserve">illustrated in </w:t>
      </w:r>
      <w:r>
        <w:fldChar w:fldCharType="begin"/>
      </w:r>
      <w:r>
        <w:instrText xml:space="preserve"> REF _Ref48304136 \h </w:instrText>
      </w:r>
      <w:r>
        <w:fldChar w:fldCharType="separate"/>
      </w:r>
      <w:r w:rsidR="00CB26FC">
        <w:t xml:space="preserve">Figure </w:t>
      </w:r>
      <w:r w:rsidR="00CB26FC">
        <w:rPr>
          <w:noProof/>
        </w:rPr>
        <w:t>17</w:t>
      </w:r>
      <w:r>
        <w:fldChar w:fldCharType="end"/>
      </w:r>
      <w:r>
        <w:t>,</w:t>
      </w:r>
      <w:r w:rsidRPr="00CB6848">
        <w:t xml:space="preserve"> </w:t>
      </w:r>
      <w:r>
        <w:t xml:space="preserve">allowing the project budget to be reset based on actual contract pricing at the end of </w:t>
      </w:r>
      <w:r w:rsidR="004456AE">
        <w:t>procurement</w:t>
      </w:r>
      <w:r>
        <w:t>, and converging on the final outturn cost when the operational asset is delivered to its final owner</w:t>
      </w:r>
      <w:r w:rsidRPr="00CB6848">
        <w:t>.</w:t>
      </w:r>
    </w:p>
    <w:p w14:paraId="1F5BC627" w14:textId="20E97DE8" w:rsidR="00391A6B" w:rsidRDefault="00391A6B" w:rsidP="00391A6B">
      <w:r w:rsidRPr="00CB6848">
        <w:t xml:space="preserve">The </w:t>
      </w:r>
      <w:r>
        <w:t>budget breakdown</w:t>
      </w:r>
      <w:r w:rsidRPr="00CB6848">
        <w:t xml:space="preserve"> illustrated </w:t>
      </w:r>
      <w:r>
        <w:t xml:space="preserve">in </w:t>
      </w:r>
      <w:r>
        <w:fldChar w:fldCharType="begin"/>
      </w:r>
      <w:r>
        <w:instrText xml:space="preserve"> REF _Ref48304136 \h </w:instrText>
      </w:r>
      <w:r>
        <w:fldChar w:fldCharType="separate"/>
      </w:r>
      <w:r w:rsidR="00CB26FC">
        <w:t xml:space="preserve">Figure </w:t>
      </w:r>
      <w:r w:rsidR="00CB26FC">
        <w:rPr>
          <w:noProof/>
        </w:rPr>
        <w:t>17</w:t>
      </w:r>
      <w:r>
        <w:fldChar w:fldCharType="end"/>
      </w:r>
      <w:r>
        <w:t xml:space="preserve"> </w:t>
      </w:r>
      <w:r w:rsidRPr="00CB6848">
        <w:t>is applicable for most traditionally developed projects but does not necessarily represent best practice. I</w:t>
      </w:r>
      <w:r>
        <w:t xml:space="preserve">mproving project definition at the business case through </w:t>
      </w:r>
      <w:r w:rsidR="004456AE">
        <w:t>f</w:t>
      </w:r>
      <w:r w:rsidR="004456AE" w:rsidRPr="00CB6848">
        <w:t>ront</w:t>
      </w:r>
      <w:r w:rsidR="004456AE">
        <w:t xml:space="preserve"> e</w:t>
      </w:r>
      <w:r w:rsidR="004456AE" w:rsidRPr="00CB6848">
        <w:t xml:space="preserve">nd </w:t>
      </w:r>
      <w:r w:rsidR="004456AE">
        <w:t>p</w:t>
      </w:r>
      <w:r w:rsidR="004456AE" w:rsidRPr="00CB6848">
        <w:t xml:space="preserve">lanning </w:t>
      </w:r>
      <w:r>
        <w:t>can reduce the P</w:t>
      </w:r>
      <w:r>
        <w:rPr>
          <w:vertAlign w:val="subscript"/>
        </w:rPr>
        <w:t>60</w:t>
      </w:r>
      <w:r>
        <w:t xml:space="preserve"> and project risk estimate as risks are better quantified, despite increasing the </w:t>
      </w:r>
      <w:r w:rsidR="003D7176">
        <w:t>base cost estimate</w:t>
      </w:r>
      <w:r w:rsidRPr="00CB6848">
        <w:t>.</w:t>
      </w:r>
    </w:p>
    <w:p w14:paraId="323462CF" w14:textId="193CA401" w:rsidR="00391A6B" w:rsidRDefault="00391A6B" w:rsidP="0022672C">
      <w:pPr>
        <w:pStyle w:val="Caption"/>
      </w:pPr>
      <w:bookmarkStart w:id="871" w:name="_Ref48304136"/>
      <w:bookmarkStart w:id="872" w:name="_Toc30172154"/>
      <w:bookmarkStart w:id="873" w:name="_Toc30174860"/>
      <w:bookmarkStart w:id="874" w:name="_Toc34129308"/>
      <w:bookmarkStart w:id="875" w:name="_Toc34136671"/>
      <w:bookmarkStart w:id="876" w:name="_Toc34145397"/>
      <w:bookmarkStart w:id="877" w:name="_Toc34380275"/>
      <w:bookmarkStart w:id="878" w:name="_Toc34386891"/>
      <w:bookmarkStart w:id="879" w:name="_Toc34391626"/>
      <w:bookmarkStart w:id="880" w:name="_Toc40778954"/>
      <w:bookmarkStart w:id="881" w:name="_Toc40955309"/>
      <w:bookmarkStart w:id="882" w:name="_Toc60834988"/>
      <w:bookmarkStart w:id="883" w:name="_Toc78962147"/>
      <w:r>
        <w:t xml:space="preserve">Figure </w:t>
      </w:r>
      <w:r>
        <w:rPr>
          <w:b w:val="0"/>
        </w:rPr>
        <w:fldChar w:fldCharType="begin"/>
      </w:r>
      <w:r>
        <w:instrText>SEQ Figure \* ARABIC</w:instrText>
      </w:r>
      <w:r>
        <w:rPr>
          <w:b w:val="0"/>
        </w:rPr>
        <w:fldChar w:fldCharType="separate"/>
      </w:r>
      <w:r w:rsidR="00CB26FC">
        <w:rPr>
          <w:noProof/>
        </w:rPr>
        <w:t>17</w:t>
      </w:r>
      <w:r>
        <w:rPr>
          <w:b w:val="0"/>
        </w:rPr>
        <w:fldChar w:fldCharType="end"/>
      </w:r>
      <w:bookmarkEnd w:id="871"/>
      <w:r>
        <w:t xml:space="preserve"> – Budget allocations across the </w:t>
      </w:r>
      <w:r w:rsidR="0022672C">
        <w:t>investment lifecycle</w:t>
      </w:r>
      <w:bookmarkEnd w:id="872"/>
      <w:bookmarkEnd w:id="873"/>
      <w:bookmarkEnd w:id="874"/>
      <w:bookmarkEnd w:id="875"/>
      <w:bookmarkEnd w:id="876"/>
      <w:bookmarkEnd w:id="877"/>
      <w:bookmarkEnd w:id="878"/>
      <w:bookmarkEnd w:id="879"/>
      <w:bookmarkEnd w:id="880"/>
      <w:bookmarkEnd w:id="881"/>
      <w:bookmarkEnd w:id="882"/>
      <w:bookmarkEnd w:id="883"/>
    </w:p>
    <w:p w14:paraId="5D7E3B61" w14:textId="3C5A7665" w:rsidR="0010548A" w:rsidRPr="0010548A" w:rsidRDefault="0010548A" w:rsidP="0010548A">
      <w:r>
        <w:rPr>
          <w:noProof/>
        </w:rPr>
        <w:drawing>
          <wp:inline distT="0" distB="0" distL="0" distR="0" wp14:anchorId="757CD67B" wp14:editId="1297AE5B">
            <wp:extent cx="5731510" cy="3562985"/>
            <wp:effectExtent l="0" t="0" r="2540" b="0"/>
            <wp:docPr id="11" name="Chart 11">
              <a:extLst xmlns:a="http://schemas.openxmlformats.org/drawingml/2006/main">
                <a:ext uri="{FF2B5EF4-FFF2-40B4-BE49-F238E27FC236}">
                  <a16:creationId xmlns:a16="http://schemas.microsoft.com/office/drawing/2014/main" id="{BD0350D7-C0C4-4B52-B747-BB1724BAF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66C9C3" w14:textId="41D6BCE5" w:rsidR="00675883" w:rsidRDefault="00675883" w:rsidP="0010548A">
      <w:pPr>
        <w:pStyle w:val="Spacer"/>
      </w:pPr>
    </w:p>
    <w:p w14:paraId="43E90BED" w14:textId="77777777" w:rsidR="00391A6B" w:rsidRPr="007B3400" w:rsidRDefault="00391A6B" w:rsidP="00EE7430">
      <w:pPr>
        <w:pStyle w:val="Heading2numbered"/>
      </w:pPr>
      <w:bookmarkStart w:id="884" w:name="_Toc24369682"/>
      <w:bookmarkStart w:id="885" w:name="_Toc24370234"/>
      <w:bookmarkStart w:id="886" w:name="_Toc24370407"/>
      <w:bookmarkStart w:id="887" w:name="_Toc24375694"/>
      <w:bookmarkStart w:id="888" w:name="_Toc24375863"/>
      <w:bookmarkStart w:id="889" w:name="_Toc24376785"/>
      <w:bookmarkStart w:id="890" w:name="_Toc24379224"/>
      <w:bookmarkStart w:id="891" w:name="_Toc24535202"/>
      <w:bookmarkStart w:id="892" w:name="_Toc24621545"/>
      <w:bookmarkStart w:id="893" w:name="_Toc24621851"/>
      <w:bookmarkStart w:id="894" w:name="_Toc24970039"/>
      <w:bookmarkStart w:id="895" w:name="_Toc24970537"/>
      <w:bookmarkStart w:id="896" w:name="_Toc24970693"/>
      <w:bookmarkStart w:id="897" w:name="_Toc24970849"/>
      <w:bookmarkStart w:id="898" w:name="_Toc24971005"/>
      <w:bookmarkStart w:id="899" w:name="_Toc24971632"/>
      <w:bookmarkStart w:id="900" w:name="_Toc24971788"/>
      <w:bookmarkStart w:id="901" w:name="_Toc24972176"/>
      <w:bookmarkStart w:id="902" w:name="_Toc24972332"/>
      <w:bookmarkStart w:id="903" w:name="_Toc24972488"/>
      <w:bookmarkStart w:id="904" w:name="_Toc24972400"/>
      <w:bookmarkStart w:id="905" w:name="_Toc24972745"/>
      <w:bookmarkStart w:id="906" w:name="_Toc24972901"/>
      <w:bookmarkStart w:id="907" w:name="_Toc24973057"/>
      <w:bookmarkStart w:id="908" w:name="_Toc24973219"/>
      <w:bookmarkStart w:id="909" w:name="_Toc24973749"/>
      <w:bookmarkStart w:id="910" w:name="_Toc24973912"/>
      <w:bookmarkStart w:id="911" w:name="_Toc24974695"/>
      <w:bookmarkStart w:id="912" w:name="_Toc24974858"/>
      <w:bookmarkStart w:id="913" w:name="_Toc24975021"/>
      <w:bookmarkStart w:id="914" w:name="_Toc24975217"/>
      <w:bookmarkStart w:id="915" w:name="_Toc24975380"/>
      <w:bookmarkStart w:id="916" w:name="_Toc24975543"/>
      <w:bookmarkStart w:id="917" w:name="_Toc24975706"/>
      <w:bookmarkStart w:id="918" w:name="_Toc24975868"/>
      <w:bookmarkStart w:id="919" w:name="_Toc24976998"/>
      <w:bookmarkStart w:id="920" w:name="_Toc24977162"/>
      <w:bookmarkStart w:id="921" w:name="_Toc24977750"/>
      <w:bookmarkStart w:id="922" w:name="_Toc24977920"/>
      <w:bookmarkStart w:id="923" w:name="_Toc24978078"/>
      <w:bookmarkStart w:id="924" w:name="_Toc24978413"/>
      <w:bookmarkStart w:id="925" w:name="_Toc24978583"/>
      <w:bookmarkStart w:id="926" w:name="_Toc24978527"/>
      <w:bookmarkStart w:id="927" w:name="_Toc24978872"/>
      <w:bookmarkStart w:id="928" w:name="_Toc24979046"/>
      <w:bookmarkStart w:id="929" w:name="_Toc24979310"/>
      <w:bookmarkStart w:id="930" w:name="_Toc24979484"/>
      <w:bookmarkStart w:id="931" w:name="_Toc24979658"/>
      <w:bookmarkStart w:id="932" w:name="_Toc24979539"/>
      <w:bookmarkStart w:id="933" w:name="_Toc24979920"/>
      <w:bookmarkStart w:id="934" w:name="_Toc24980274"/>
      <w:bookmarkStart w:id="935" w:name="_Toc24980436"/>
      <w:bookmarkStart w:id="936" w:name="_Toc24980599"/>
      <w:bookmarkStart w:id="937" w:name="_Toc24980466"/>
      <w:bookmarkStart w:id="938" w:name="_Toc24986374"/>
      <w:bookmarkStart w:id="939" w:name="_Toc24988248"/>
      <w:bookmarkStart w:id="940" w:name="_Toc25078839"/>
      <w:bookmarkStart w:id="941" w:name="_Toc25251447"/>
      <w:bookmarkStart w:id="942" w:name="_Toc25251747"/>
      <w:bookmarkStart w:id="943" w:name="_Toc24369683"/>
      <w:bookmarkStart w:id="944" w:name="_Toc24370235"/>
      <w:bookmarkStart w:id="945" w:name="_Toc24370408"/>
      <w:bookmarkStart w:id="946" w:name="_Toc24375695"/>
      <w:bookmarkStart w:id="947" w:name="_Toc24375864"/>
      <w:bookmarkStart w:id="948" w:name="_Toc24376786"/>
      <w:bookmarkStart w:id="949" w:name="_Toc24379225"/>
      <w:bookmarkStart w:id="950" w:name="_Toc24535203"/>
      <w:bookmarkStart w:id="951" w:name="_Toc24621546"/>
      <w:bookmarkStart w:id="952" w:name="_Toc24621852"/>
      <w:bookmarkStart w:id="953" w:name="_Toc24970040"/>
      <w:bookmarkStart w:id="954" w:name="_Toc24970538"/>
      <w:bookmarkStart w:id="955" w:name="_Toc24970694"/>
      <w:bookmarkStart w:id="956" w:name="_Toc24970850"/>
      <w:bookmarkStart w:id="957" w:name="_Toc24971006"/>
      <w:bookmarkStart w:id="958" w:name="_Toc24971633"/>
      <w:bookmarkStart w:id="959" w:name="_Toc24971789"/>
      <w:bookmarkStart w:id="960" w:name="_Toc24972177"/>
      <w:bookmarkStart w:id="961" w:name="_Toc24972333"/>
      <w:bookmarkStart w:id="962" w:name="_Toc24972489"/>
      <w:bookmarkStart w:id="963" w:name="_Toc24972401"/>
      <w:bookmarkStart w:id="964" w:name="_Toc24972746"/>
      <w:bookmarkStart w:id="965" w:name="_Toc24972902"/>
      <w:bookmarkStart w:id="966" w:name="_Toc24973058"/>
      <w:bookmarkStart w:id="967" w:name="_Toc24973220"/>
      <w:bookmarkStart w:id="968" w:name="_Toc24973750"/>
      <w:bookmarkStart w:id="969" w:name="_Toc24973913"/>
      <w:bookmarkStart w:id="970" w:name="_Toc24974696"/>
      <w:bookmarkStart w:id="971" w:name="_Toc24974859"/>
      <w:bookmarkStart w:id="972" w:name="_Toc24975022"/>
      <w:bookmarkStart w:id="973" w:name="_Toc24975218"/>
      <w:bookmarkStart w:id="974" w:name="_Toc24975381"/>
      <w:bookmarkStart w:id="975" w:name="_Toc24975544"/>
      <w:bookmarkStart w:id="976" w:name="_Toc24975707"/>
      <w:bookmarkStart w:id="977" w:name="_Toc24975869"/>
      <w:bookmarkStart w:id="978" w:name="_Toc24976999"/>
      <w:bookmarkStart w:id="979" w:name="_Toc24977163"/>
      <w:bookmarkStart w:id="980" w:name="_Toc24977751"/>
      <w:bookmarkStart w:id="981" w:name="_Toc24977921"/>
      <w:bookmarkStart w:id="982" w:name="_Toc24978079"/>
      <w:bookmarkStart w:id="983" w:name="_Toc24978414"/>
      <w:bookmarkStart w:id="984" w:name="_Toc24978584"/>
      <w:bookmarkStart w:id="985" w:name="_Toc24978528"/>
      <w:bookmarkStart w:id="986" w:name="_Toc24978873"/>
      <w:bookmarkStart w:id="987" w:name="_Toc24979047"/>
      <w:bookmarkStart w:id="988" w:name="_Toc24979311"/>
      <w:bookmarkStart w:id="989" w:name="_Toc24979485"/>
      <w:bookmarkStart w:id="990" w:name="_Toc24979659"/>
      <w:bookmarkStart w:id="991" w:name="_Toc24979540"/>
      <w:bookmarkStart w:id="992" w:name="_Toc24979921"/>
      <w:bookmarkStart w:id="993" w:name="_Toc24980275"/>
      <w:bookmarkStart w:id="994" w:name="_Toc24980437"/>
      <w:bookmarkStart w:id="995" w:name="_Toc24980600"/>
      <w:bookmarkStart w:id="996" w:name="_Toc24980467"/>
      <w:bookmarkStart w:id="997" w:name="_Toc24986375"/>
      <w:bookmarkStart w:id="998" w:name="_Toc24988249"/>
      <w:bookmarkStart w:id="999" w:name="_Toc25078840"/>
      <w:bookmarkStart w:id="1000" w:name="_Toc25251448"/>
      <w:bookmarkStart w:id="1001" w:name="_Toc25251748"/>
      <w:bookmarkStart w:id="1002" w:name="_Toc24369684"/>
      <w:bookmarkStart w:id="1003" w:name="_Toc24370236"/>
      <w:bookmarkStart w:id="1004" w:name="_Toc24370409"/>
      <w:bookmarkStart w:id="1005" w:name="_Toc24375696"/>
      <w:bookmarkStart w:id="1006" w:name="_Toc24375865"/>
      <w:bookmarkStart w:id="1007" w:name="_Toc24376787"/>
      <w:bookmarkStart w:id="1008" w:name="_Toc24379226"/>
      <w:bookmarkStart w:id="1009" w:name="_Toc24535204"/>
      <w:bookmarkStart w:id="1010" w:name="_Toc24621547"/>
      <w:bookmarkStart w:id="1011" w:name="_Toc24621853"/>
      <w:bookmarkStart w:id="1012" w:name="_Toc24970041"/>
      <w:bookmarkStart w:id="1013" w:name="_Toc24970539"/>
      <w:bookmarkStart w:id="1014" w:name="_Toc24970695"/>
      <w:bookmarkStart w:id="1015" w:name="_Toc24970851"/>
      <w:bookmarkStart w:id="1016" w:name="_Toc24971007"/>
      <w:bookmarkStart w:id="1017" w:name="_Toc24971634"/>
      <w:bookmarkStart w:id="1018" w:name="_Toc24971790"/>
      <w:bookmarkStart w:id="1019" w:name="_Toc24972178"/>
      <w:bookmarkStart w:id="1020" w:name="_Toc24972334"/>
      <w:bookmarkStart w:id="1021" w:name="_Toc24972490"/>
      <w:bookmarkStart w:id="1022" w:name="_Toc24972402"/>
      <w:bookmarkStart w:id="1023" w:name="_Toc24972747"/>
      <w:bookmarkStart w:id="1024" w:name="_Toc24972903"/>
      <w:bookmarkStart w:id="1025" w:name="_Toc24973059"/>
      <w:bookmarkStart w:id="1026" w:name="_Toc24973221"/>
      <w:bookmarkStart w:id="1027" w:name="_Toc24973751"/>
      <w:bookmarkStart w:id="1028" w:name="_Toc24973914"/>
      <w:bookmarkStart w:id="1029" w:name="_Toc24974697"/>
      <w:bookmarkStart w:id="1030" w:name="_Toc24974860"/>
      <w:bookmarkStart w:id="1031" w:name="_Toc24975023"/>
      <w:bookmarkStart w:id="1032" w:name="_Toc24975219"/>
      <w:bookmarkStart w:id="1033" w:name="_Toc24975382"/>
      <w:bookmarkStart w:id="1034" w:name="_Toc24975545"/>
      <w:bookmarkStart w:id="1035" w:name="_Toc24975708"/>
      <w:bookmarkStart w:id="1036" w:name="_Toc24975870"/>
      <w:bookmarkStart w:id="1037" w:name="_Toc24977000"/>
      <w:bookmarkStart w:id="1038" w:name="_Toc24977164"/>
      <w:bookmarkStart w:id="1039" w:name="_Toc24977752"/>
      <w:bookmarkStart w:id="1040" w:name="_Toc24977922"/>
      <w:bookmarkStart w:id="1041" w:name="_Toc24978080"/>
      <w:bookmarkStart w:id="1042" w:name="_Toc24978415"/>
      <w:bookmarkStart w:id="1043" w:name="_Toc24978585"/>
      <w:bookmarkStart w:id="1044" w:name="_Toc24978529"/>
      <w:bookmarkStart w:id="1045" w:name="_Toc24978874"/>
      <w:bookmarkStart w:id="1046" w:name="_Toc24979048"/>
      <w:bookmarkStart w:id="1047" w:name="_Toc24979312"/>
      <w:bookmarkStart w:id="1048" w:name="_Toc24979486"/>
      <w:bookmarkStart w:id="1049" w:name="_Toc24979660"/>
      <w:bookmarkStart w:id="1050" w:name="_Toc24979541"/>
      <w:bookmarkStart w:id="1051" w:name="_Toc24979922"/>
      <w:bookmarkStart w:id="1052" w:name="_Toc24980276"/>
      <w:bookmarkStart w:id="1053" w:name="_Toc24980438"/>
      <w:bookmarkStart w:id="1054" w:name="_Toc24980601"/>
      <w:bookmarkStart w:id="1055" w:name="_Toc24980468"/>
      <w:bookmarkStart w:id="1056" w:name="_Toc24986376"/>
      <w:bookmarkStart w:id="1057" w:name="_Toc24988250"/>
      <w:bookmarkStart w:id="1058" w:name="_Toc25078841"/>
      <w:bookmarkStart w:id="1059" w:name="_Toc25251449"/>
      <w:bookmarkStart w:id="1060" w:name="_Toc25251749"/>
      <w:bookmarkStart w:id="1061" w:name="_Toc24369685"/>
      <w:bookmarkStart w:id="1062" w:name="_Toc24370237"/>
      <w:bookmarkStart w:id="1063" w:name="_Toc24370410"/>
      <w:bookmarkStart w:id="1064" w:name="_Toc24375697"/>
      <w:bookmarkStart w:id="1065" w:name="_Toc24375866"/>
      <w:bookmarkStart w:id="1066" w:name="_Toc24376788"/>
      <w:bookmarkStart w:id="1067" w:name="_Toc24379227"/>
      <w:bookmarkStart w:id="1068" w:name="_Toc24535205"/>
      <w:bookmarkStart w:id="1069" w:name="_Toc24621548"/>
      <w:bookmarkStart w:id="1070" w:name="_Toc24621854"/>
      <w:bookmarkStart w:id="1071" w:name="_Toc24970042"/>
      <w:bookmarkStart w:id="1072" w:name="_Toc24970540"/>
      <w:bookmarkStart w:id="1073" w:name="_Toc24970696"/>
      <w:bookmarkStart w:id="1074" w:name="_Toc24970852"/>
      <w:bookmarkStart w:id="1075" w:name="_Toc24971008"/>
      <w:bookmarkStart w:id="1076" w:name="_Toc24971635"/>
      <w:bookmarkStart w:id="1077" w:name="_Toc24971791"/>
      <w:bookmarkStart w:id="1078" w:name="_Toc24972179"/>
      <w:bookmarkStart w:id="1079" w:name="_Toc24972335"/>
      <w:bookmarkStart w:id="1080" w:name="_Toc24972491"/>
      <w:bookmarkStart w:id="1081" w:name="_Toc24972403"/>
      <w:bookmarkStart w:id="1082" w:name="_Toc24972748"/>
      <w:bookmarkStart w:id="1083" w:name="_Toc24972904"/>
      <w:bookmarkStart w:id="1084" w:name="_Toc24973060"/>
      <w:bookmarkStart w:id="1085" w:name="_Toc24973222"/>
      <w:bookmarkStart w:id="1086" w:name="_Toc24973752"/>
      <w:bookmarkStart w:id="1087" w:name="_Toc24973915"/>
      <w:bookmarkStart w:id="1088" w:name="_Toc24974698"/>
      <w:bookmarkStart w:id="1089" w:name="_Toc24974861"/>
      <w:bookmarkStart w:id="1090" w:name="_Toc24975024"/>
      <w:bookmarkStart w:id="1091" w:name="_Toc24975220"/>
      <w:bookmarkStart w:id="1092" w:name="_Toc24975383"/>
      <w:bookmarkStart w:id="1093" w:name="_Toc24975546"/>
      <w:bookmarkStart w:id="1094" w:name="_Toc24975709"/>
      <w:bookmarkStart w:id="1095" w:name="_Toc24975871"/>
      <w:bookmarkStart w:id="1096" w:name="_Toc24977001"/>
      <w:bookmarkStart w:id="1097" w:name="_Toc24977165"/>
      <w:bookmarkStart w:id="1098" w:name="_Toc24977753"/>
      <w:bookmarkStart w:id="1099" w:name="_Toc24977923"/>
      <w:bookmarkStart w:id="1100" w:name="_Toc24978081"/>
      <w:bookmarkStart w:id="1101" w:name="_Toc24978416"/>
      <w:bookmarkStart w:id="1102" w:name="_Toc24978586"/>
      <w:bookmarkStart w:id="1103" w:name="_Toc24978530"/>
      <w:bookmarkStart w:id="1104" w:name="_Toc24978875"/>
      <w:bookmarkStart w:id="1105" w:name="_Toc24979049"/>
      <w:bookmarkStart w:id="1106" w:name="_Toc24979313"/>
      <w:bookmarkStart w:id="1107" w:name="_Toc24979487"/>
      <w:bookmarkStart w:id="1108" w:name="_Toc24979661"/>
      <w:bookmarkStart w:id="1109" w:name="_Toc24979542"/>
      <w:bookmarkStart w:id="1110" w:name="_Toc24979923"/>
      <w:bookmarkStart w:id="1111" w:name="_Toc24980277"/>
      <w:bookmarkStart w:id="1112" w:name="_Toc24980439"/>
      <w:bookmarkStart w:id="1113" w:name="_Toc24980602"/>
      <w:bookmarkStart w:id="1114" w:name="_Toc24980469"/>
      <w:bookmarkStart w:id="1115" w:name="_Toc24986377"/>
      <w:bookmarkStart w:id="1116" w:name="_Toc24988251"/>
      <w:bookmarkStart w:id="1117" w:name="_Toc25078842"/>
      <w:bookmarkStart w:id="1118" w:name="_Toc25251450"/>
      <w:bookmarkStart w:id="1119" w:name="_Toc25251750"/>
      <w:bookmarkStart w:id="1120" w:name="_Toc24369686"/>
      <w:bookmarkStart w:id="1121" w:name="_Toc24370238"/>
      <w:bookmarkStart w:id="1122" w:name="_Toc24370411"/>
      <w:bookmarkStart w:id="1123" w:name="_Toc24375698"/>
      <w:bookmarkStart w:id="1124" w:name="_Toc24375867"/>
      <w:bookmarkStart w:id="1125" w:name="_Toc24376789"/>
      <w:bookmarkStart w:id="1126" w:name="_Toc24379228"/>
      <w:bookmarkStart w:id="1127" w:name="_Toc24535206"/>
      <w:bookmarkStart w:id="1128" w:name="_Toc24621549"/>
      <w:bookmarkStart w:id="1129" w:name="_Toc24621855"/>
      <w:bookmarkStart w:id="1130" w:name="_Toc24970043"/>
      <w:bookmarkStart w:id="1131" w:name="_Toc24970541"/>
      <w:bookmarkStart w:id="1132" w:name="_Toc24970697"/>
      <w:bookmarkStart w:id="1133" w:name="_Toc24970853"/>
      <w:bookmarkStart w:id="1134" w:name="_Toc24971009"/>
      <w:bookmarkStart w:id="1135" w:name="_Toc24971636"/>
      <w:bookmarkStart w:id="1136" w:name="_Toc24971792"/>
      <w:bookmarkStart w:id="1137" w:name="_Toc24972180"/>
      <w:bookmarkStart w:id="1138" w:name="_Toc24972336"/>
      <w:bookmarkStart w:id="1139" w:name="_Toc24972492"/>
      <w:bookmarkStart w:id="1140" w:name="_Toc24972404"/>
      <w:bookmarkStart w:id="1141" w:name="_Toc24972749"/>
      <w:bookmarkStart w:id="1142" w:name="_Toc24972905"/>
      <w:bookmarkStart w:id="1143" w:name="_Toc24973061"/>
      <w:bookmarkStart w:id="1144" w:name="_Toc24973223"/>
      <w:bookmarkStart w:id="1145" w:name="_Toc24973753"/>
      <w:bookmarkStart w:id="1146" w:name="_Toc24973916"/>
      <w:bookmarkStart w:id="1147" w:name="_Toc24974699"/>
      <w:bookmarkStart w:id="1148" w:name="_Toc24974862"/>
      <w:bookmarkStart w:id="1149" w:name="_Toc24975025"/>
      <w:bookmarkStart w:id="1150" w:name="_Toc24975221"/>
      <w:bookmarkStart w:id="1151" w:name="_Toc24975384"/>
      <w:bookmarkStart w:id="1152" w:name="_Toc24975547"/>
      <w:bookmarkStart w:id="1153" w:name="_Toc24975710"/>
      <w:bookmarkStart w:id="1154" w:name="_Toc24975872"/>
      <w:bookmarkStart w:id="1155" w:name="_Toc24977002"/>
      <w:bookmarkStart w:id="1156" w:name="_Toc24977166"/>
      <w:bookmarkStart w:id="1157" w:name="_Toc24977754"/>
      <w:bookmarkStart w:id="1158" w:name="_Toc24977924"/>
      <w:bookmarkStart w:id="1159" w:name="_Toc24978082"/>
      <w:bookmarkStart w:id="1160" w:name="_Toc24978417"/>
      <w:bookmarkStart w:id="1161" w:name="_Toc24978587"/>
      <w:bookmarkStart w:id="1162" w:name="_Toc24978702"/>
      <w:bookmarkStart w:id="1163" w:name="_Toc24978876"/>
      <w:bookmarkStart w:id="1164" w:name="_Toc24979050"/>
      <w:bookmarkStart w:id="1165" w:name="_Toc24979314"/>
      <w:bookmarkStart w:id="1166" w:name="_Toc24979488"/>
      <w:bookmarkStart w:id="1167" w:name="_Toc24979662"/>
      <w:bookmarkStart w:id="1168" w:name="_Toc24979543"/>
      <w:bookmarkStart w:id="1169" w:name="_Toc24979924"/>
      <w:bookmarkStart w:id="1170" w:name="_Toc24980278"/>
      <w:bookmarkStart w:id="1171" w:name="_Toc24980440"/>
      <w:bookmarkStart w:id="1172" w:name="_Toc24980603"/>
      <w:bookmarkStart w:id="1173" w:name="_Toc24980470"/>
      <w:bookmarkStart w:id="1174" w:name="_Toc24986378"/>
      <w:bookmarkStart w:id="1175" w:name="_Toc24988252"/>
      <w:bookmarkStart w:id="1176" w:name="_Toc25078843"/>
      <w:bookmarkStart w:id="1177" w:name="_Toc25251451"/>
      <w:bookmarkStart w:id="1178" w:name="_Toc25251751"/>
      <w:bookmarkStart w:id="1179" w:name="_Toc24369687"/>
      <w:bookmarkStart w:id="1180" w:name="_Toc24370239"/>
      <w:bookmarkStart w:id="1181" w:name="_Toc24370412"/>
      <w:bookmarkStart w:id="1182" w:name="_Toc24375699"/>
      <w:bookmarkStart w:id="1183" w:name="_Toc24375868"/>
      <w:bookmarkStart w:id="1184" w:name="_Toc24376790"/>
      <w:bookmarkStart w:id="1185" w:name="_Toc24379229"/>
      <w:bookmarkStart w:id="1186" w:name="_Toc24535207"/>
      <w:bookmarkStart w:id="1187" w:name="_Toc24621550"/>
      <w:bookmarkStart w:id="1188" w:name="_Toc24621856"/>
      <w:bookmarkStart w:id="1189" w:name="_Toc24970044"/>
      <w:bookmarkStart w:id="1190" w:name="_Toc24970542"/>
      <w:bookmarkStart w:id="1191" w:name="_Toc24970698"/>
      <w:bookmarkStart w:id="1192" w:name="_Toc24970854"/>
      <w:bookmarkStart w:id="1193" w:name="_Toc24971010"/>
      <w:bookmarkStart w:id="1194" w:name="_Toc24971637"/>
      <w:bookmarkStart w:id="1195" w:name="_Toc24971793"/>
      <w:bookmarkStart w:id="1196" w:name="_Toc24972181"/>
      <w:bookmarkStart w:id="1197" w:name="_Toc24972337"/>
      <w:bookmarkStart w:id="1198" w:name="_Toc24972493"/>
      <w:bookmarkStart w:id="1199" w:name="_Toc24972405"/>
      <w:bookmarkStart w:id="1200" w:name="_Toc24972750"/>
      <w:bookmarkStart w:id="1201" w:name="_Toc24972906"/>
      <w:bookmarkStart w:id="1202" w:name="_Toc24973062"/>
      <w:bookmarkStart w:id="1203" w:name="_Toc24973224"/>
      <w:bookmarkStart w:id="1204" w:name="_Toc24973754"/>
      <w:bookmarkStart w:id="1205" w:name="_Toc24973917"/>
      <w:bookmarkStart w:id="1206" w:name="_Toc24974700"/>
      <w:bookmarkStart w:id="1207" w:name="_Toc24974863"/>
      <w:bookmarkStart w:id="1208" w:name="_Toc24975026"/>
      <w:bookmarkStart w:id="1209" w:name="_Toc24975222"/>
      <w:bookmarkStart w:id="1210" w:name="_Toc24975385"/>
      <w:bookmarkStart w:id="1211" w:name="_Toc24975548"/>
      <w:bookmarkStart w:id="1212" w:name="_Toc24975711"/>
      <w:bookmarkStart w:id="1213" w:name="_Toc24975873"/>
      <w:bookmarkStart w:id="1214" w:name="_Toc24977003"/>
      <w:bookmarkStart w:id="1215" w:name="_Toc24977167"/>
      <w:bookmarkStart w:id="1216" w:name="_Toc24977755"/>
      <w:bookmarkStart w:id="1217" w:name="_Toc24977925"/>
      <w:bookmarkStart w:id="1218" w:name="_Toc24978083"/>
      <w:bookmarkStart w:id="1219" w:name="_Toc24978418"/>
      <w:bookmarkStart w:id="1220" w:name="_Toc24978588"/>
      <w:bookmarkStart w:id="1221" w:name="_Toc24978703"/>
      <w:bookmarkStart w:id="1222" w:name="_Toc24978877"/>
      <w:bookmarkStart w:id="1223" w:name="_Toc24979051"/>
      <w:bookmarkStart w:id="1224" w:name="_Toc24979315"/>
      <w:bookmarkStart w:id="1225" w:name="_Toc24979489"/>
      <w:bookmarkStart w:id="1226" w:name="_Toc24979663"/>
      <w:bookmarkStart w:id="1227" w:name="_Toc24979544"/>
      <w:bookmarkStart w:id="1228" w:name="_Toc24979925"/>
      <w:bookmarkStart w:id="1229" w:name="_Toc24980279"/>
      <w:bookmarkStart w:id="1230" w:name="_Toc24980441"/>
      <w:bookmarkStart w:id="1231" w:name="_Toc24980604"/>
      <w:bookmarkStart w:id="1232" w:name="_Toc24980471"/>
      <w:bookmarkStart w:id="1233" w:name="_Toc24986379"/>
      <w:bookmarkStart w:id="1234" w:name="_Toc24988253"/>
      <w:bookmarkStart w:id="1235" w:name="_Toc25078844"/>
      <w:bookmarkStart w:id="1236" w:name="_Toc25251452"/>
      <w:bookmarkStart w:id="1237" w:name="_Toc25251752"/>
      <w:bookmarkStart w:id="1238" w:name="_Toc24369688"/>
      <w:bookmarkStart w:id="1239" w:name="_Toc24370240"/>
      <w:bookmarkStart w:id="1240" w:name="_Toc24370413"/>
      <w:bookmarkStart w:id="1241" w:name="_Toc24375700"/>
      <w:bookmarkStart w:id="1242" w:name="_Toc24375869"/>
      <w:bookmarkStart w:id="1243" w:name="_Toc24376791"/>
      <w:bookmarkStart w:id="1244" w:name="_Toc24379230"/>
      <w:bookmarkStart w:id="1245" w:name="_Toc24535208"/>
      <w:bookmarkStart w:id="1246" w:name="_Toc24621551"/>
      <w:bookmarkStart w:id="1247" w:name="_Toc24621857"/>
      <w:bookmarkStart w:id="1248" w:name="_Toc24970045"/>
      <w:bookmarkStart w:id="1249" w:name="_Toc24970543"/>
      <w:bookmarkStart w:id="1250" w:name="_Toc24970699"/>
      <w:bookmarkStart w:id="1251" w:name="_Toc24970855"/>
      <w:bookmarkStart w:id="1252" w:name="_Toc24971011"/>
      <w:bookmarkStart w:id="1253" w:name="_Toc24971638"/>
      <w:bookmarkStart w:id="1254" w:name="_Toc24971794"/>
      <w:bookmarkStart w:id="1255" w:name="_Toc24972182"/>
      <w:bookmarkStart w:id="1256" w:name="_Toc24972338"/>
      <w:bookmarkStart w:id="1257" w:name="_Toc24972494"/>
      <w:bookmarkStart w:id="1258" w:name="_Toc24972439"/>
      <w:bookmarkStart w:id="1259" w:name="_Toc24972751"/>
      <w:bookmarkStart w:id="1260" w:name="_Toc24972907"/>
      <w:bookmarkStart w:id="1261" w:name="_Toc24973063"/>
      <w:bookmarkStart w:id="1262" w:name="_Toc24973225"/>
      <w:bookmarkStart w:id="1263" w:name="_Toc24973755"/>
      <w:bookmarkStart w:id="1264" w:name="_Toc24973918"/>
      <w:bookmarkStart w:id="1265" w:name="_Toc24974701"/>
      <w:bookmarkStart w:id="1266" w:name="_Toc24974864"/>
      <w:bookmarkStart w:id="1267" w:name="_Toc24975027"/>
      <w:bookmarkStart w:id="1268" w:name="_Toc24975223"/>
      <w:bookmarkStart w:id="1269" w:name="_Toc24975386"/>
      <w:bookmarkStart w:id="1270" w:name="_Toc24975549"/>
      <w:bookmarkStart w:id="1271" w:name="_Toc24975712"/>
      <w:bookmarkStart w:id="1272" w:name="_Toc24975874"/>
      <w:bookmarkStart w:id="1273" w:name="_Toc24977004"/>
      <w:bookmarkStart w:id="1274" w:name="_Toc24977168"/>
      <w:bookmarkStart w:id="1275" w:name="_Toc24977756"/>
      <w:bookmarkStart w:id="1276" w:name="_Toc24977926"/>
      <w:bookmarkStart w:id="1277" w:name="_Toc24978084"/>
      <w:bookmarkStart w:id="1278" w:name="_Toc24978419"/>
      <w:bookmarkStart w:id="1279" w:name="_Toc24978589"/>
      <w:bookmarkStart w:id="1280" w:name="_Toc24978704"/>
      <w:bookmarkStart w:id="1281" w:name="_Toc24978878"/>
      <w:bookmarkStart w:id="1282" w:name="_Toc24979052"/>
      <w:bookmarkStart w:id="1283" w:name="_Toc24979316"/>
      <w:bookmarkStart w:id="1284" w:name="_Toc24979490"/>
      <w:bookmarkStart w:id="1285" w:name="_Toc24979664"/>
      <w:bookmarkStart w:id="1286" w:name="_Toc24979545"/>
      <w:bookmarkStart w:id="1287" w:name="_Toc24979926"/>
      <w:bookmarkStart w:id="1288" w:name="_Toc24980280"/>
      <w:bookmarkStart w:id="1289" w:name="_Toc24980442"/>
      <w:bookmarkStart w:id="1290" w:name="_Toc24980605"/>
      <w:bookmarkStart w:id="1291" w:name="_Toc24980475"/>
      <w:bookmarkStart w:id="1292" w:name="_Toc24986380"/>
      <w:bookmarkStart w:id="1293" w:name="_Toc24988254"/>
      <w:bookmarkStart w:id="1294" w:name="_Toc25078845"/>
      <w:bookmarkStart w:id="1295" w:name="_Toc25251453"/>
      <w:bookmarkStart w:id="1296" w:name="_Toc25251753"/>
      <w:bookmarkStart w:id="1297" w:name="_Toc24369689"/>
      <w:bookmarkStart w:id="1298" w:name="_Toc24370241"/>
      <w:bookmarkStart w:id="1299" w:name="_Toc24370414"/>
      <w:bookmarkStart w:id="1300" w:name="_Toc24375701"/>
      <w:bookmarkStart w:id="1301" w:name="_Toc24375870"/>
      <w:bookmarkStart w:id="1302" w:name="_Toc24376792"/>
      <w:bookmarkStart w:id="1303" w:name="_Toc24379231"/>
      <w:bookmarkStart w:id="1304" w:name="_Toc24535209"/>
      <w:bookmarkStart w:id="1305" w:name="_Toc24621552"/>
      <w:bookmarkStart w:id="1306" w:name="_Toc24621858"/>
      <w:bookmarkStart w:id="1307" w:name="_Toc24970046"/>
      <w:bookmarkStart w:id="1308" w:name="_Toc24970544"/>
      <w:bookmarkStart w:id="1309" w:name="_Toc24970700"/>
      <w:bookmarkStart w:id="1310" w:name="_Toc24970856"/>
      <w:bookmarkStart w:id="1311" w:name="_Toc24971012"/>
      <w:bookmarkStart w:id="1312" w:name="_Toc24971639"/>
      <w:bookmarkStart w:id="1313" w:name="_Toc24971795"/>
      <w:bookmarkStart w:id="1314" w:name="_Toc24972183"/>
      <w:bookmarkStart w:id="1315" w:name="_Toc24972339"/>
      <w:bookmarkStart w:id="1316" w:name="_Toc24972495"/>
      <w:bookmarkStart w:id="1317" w:name="_Toc24972440"/>
      <w:bookmarkStart w:id="1318" w:name="_Toc24972752"/>
      <w:bookmarkStart w:id="1319" w:name="_Toc24972908"/>
      <w:bookmarkStart w:id="1320" w:name="_Toc24973064"/>
      <w:bookmarkStart w:id="1321" w:name="_Toc24973226"/>
      <w:bookmarkStart w:id="1322" w:name="_Toc24973756"/>
      <w:bookmarkStart w:id="1323" w:name="_Toc24973919"/>
      <w:bookmarkStart w:id="1324" w:name="_Toc24974702"/>
      <w:bookmarkStart w:id="1325" w:name="_Toc24974865"/>
      <w:bookmarkStart w:id="1326" w:name="_Toc24975028"/>
      <w:bookmarkStart w:id="1327" w:name="_Toc24975224"/>
      <w:bookmarkStart w:id="1328" w:name="_Toc24975387"/>
      <w:bookmarkStart w:id="1329" w:name="_Toc24975550"/>
      <w:bookmarkStart w:id="1330" w:name="_Toc24975713"/>
      <w:bookmarkStart w:id="1331" w:name="_Toc24975875"/>
      <w:bookmarkStart w:id="1332" w:name="_Toc24977005"/>
      <w:bookmarkStart w:id="1333" w:name="_Toc24977169"/>
      <w:bookmarkStart w:id="1334" w:name="_Toc24977757"/>
      <w:bookmarkStart w:id="1335" w:name="_Toc24977927"/>
      <w:bookmarkStart w:id="1336" w:name="_Toc24978085"/>
      <w:bookmarkStart w:id="1337" w:name="_Toc24978420"/>
      <w:bookmarkStart w:id="1338" w:name="_Toc24978590"/>
      <w:bookmarkStart w:id="1339" w:name="_Toc24978705"/>
      <w:bookmarkStart w:id="1340" w:name="_Toc24978879"/>
      <w:bookmarkStart w:id="1341" w:name="_Toc24979053"/>
      <w:bookmarkStart w:id="1342" w:name="_Toc24979317"/>
      <w:bookmarkStart w:id="1343" w:name="_Toc24979491"/>
      <w:bookmarkStart w:id="1344" w:name="_Toc24979665"/>
      <w:bookmarkStart w:id="1345" w:name="_Toc24979546"/>
      <w:bookmarkStart w:id="1346" w:name="_Toc24979927"/>
      <w:bookmarkStart w:id="1347" w:name="_Toc24980281"/>
      <w:bookmarkStart w:id="1348" w:name="_Toc24980443"/>
      <w:bookmarkStart w:id="1349" w:name="_Toc24980606"/>
      <w:bookmarkStart w:id="1350" w:name="_Toc24980476"/>
      <w:bookmarkStart w:id="1351" w:name="_Toc24986381"/>
      <w:bookmarkStart w:id="1352" w:name="_Toc24988255"/>
      <w:bookmarkStart w:id="1353" w:name="_Toc25078846"/>
      <w:bookmarkStart w:id="1354" w:name="_Toc25251454"/>
      <w:bookmarkStart w:id="1355" w:name="_Toc25251754"/>
      <w:bookmarkStart w:id="1356" w:name="_Toc24369690"/>
      <w:bookmarkStart w:id="1357" w:name="_Toc24370242"/>
      <w:bookmarkStart w:id="1358" w:name="_Toc24370415"/>
      <w:bookmarkStart w:id="1359" w:name="_Toc24375702"/>
      <w:bookmarkStart w:id="1360" w:name="_Toc24375871"/>
      <w:bookmarkStart w:id="1361" w:name="_Toc24376793"/>
      <w:bookmarkStart w:id="1362" w:name="_Toc24379232"/>
      <w:bookmarkStart w:id="1363" w:name="_Toc24535210"/>
      <w:bookmarkStart w:id="1364" w:name="_Toc24621553"/>
      <w:bookmarkStart w:id="1365" w:name="_Toc24621859"/>
      <w:bookmarkStart w:id="1366" w:name="_Toc24970047"/>
      <w:bookmarkStart w:id="1367" w:name="_Toc24970545"/>
      <w:bookmarkStart w:id="1368" w:name="_Toc24970701"/>
      <w:bookmarkStart w:id="1369" w:name="_Toc24970857"/>
      <w:bookmarkStart w:id="1370" w:name="_Toc24971013"/>
      <w:bookmarkStart w:id="1371" w:name="_Toc24971640"/>
      <w:bookmarkStart w:id="1372" w:name="_Toc24971796"/>
      <w:bookmarkStart w:id="1373" w:name="_Toc24972184"/>
      <w:bookmarkStart w:id="1374" w:name="_Toc24972340"/>
      <w:bookmarkStart w:id="1375" w:name="_Toc24972496"/>
      <w:bookmarkStart w:id="1376" w:name="_Toc24972441"/>
      <w:bookmarkStart w:id="1377" w:name="_Toc24972753"/>
      <w:bookmarkStart w:id="1378" w:name="_Toc24972909"/>
      <w:bookmarkStart w:id="1379" w:name="_Toc24973065"/>
      <w:bookmarkStart w:id="1380" w:name="_Toc24973227"/>
      <w:bookmarkStart w:id="1381" w:name="_Toc24973757"/>
      <w:bookmarkStart w:id="1382" w:name="_Toc24973920"/>
      <w:bookmarkStart w:id="1383" w:name="_Toc24974703"/>
      <w:bookmarkStart w:id="1384" w:name="_Toc24974866"/>
      <w:bookmarkStart w:id="1385" w:name="_Toc24975029"/>
      <w:bookmarkStart w:id="1386" w:name="_Toc24975225"/>
      <w:bookmarkStart w:id="1387" w:name="_Toc24975388"/>
      <w:bookmarkStart w:id="1388" w:name="_Toc24975551"/>
      <w:bookmarkStart w:id="1389" w:name="_Toc24975714"/>
      <w:bookmarkStart w:id="1390" w:name="_Toc24975876"/>
      <w:bookmarkStart w:id="1391" w:name="_Toc24977006"/>
      <w:bookmarkStart w:id="1392" w:name="_Toc24977170"/>
      <w:bookmarkStart w:id="1393" w:name="_Toc24977758"/>
      <w:bookmarkStart w:id="1394" w:name="_Toc24977928"/>
      <w:bookmarkStart w:id="1395" w:name="_Toc24978086"/>
      <w:bookmarkStart w:id="1396" w:name="_Toc24978421"/>
      <w:bookmarkStart w:id="1397" w:name="_Toc24978591"/>
      <w:bookmarkStart w:id="1398" w:name="_Toc24978706"/>
      <w:bookmarkStart w:id="1399" w:name="_Toc24978880"/>
      <w:bookmarkStart w:id="1400" w:name="_Toc24979054"/>
      <w:bookmarkStart w:id="1401" w:name="_Toc24979318"/>
      <w:bookmarkStart w:id="1402" w:name="_Toc24979492"/>
      <w:bookmarkStart w:id="1403" w:name="_Toc24979666"/>
      <w:bookmarkStart w:id="1404" w:name="_Toc24979547"/>
      <w:bookmarkStart w:id="1405" w:name="_Toc24979928"/>
      <w:bookmarkStart w:id="1406" w:name="_Toc24980282"/>
      <w:bookmarkStart w:id="1407" w:name="_Toc24980444"/>
      <w:bookmarkStart w:id="1408" w:name="_Toc24980607"/>
      <w:bookmarkStart w:id="1409" w:name="_Toc24980485"/>
      <w:bookmarkStart w:id="1410" w:name="_Toc24986382"/>
      <w:bookmarkStart w:id="1411" w:name="_Toc24988256"/>
      <w:bookmarkStart w:id="1412" w:name="_Toc25078847"/>
      <w:bookmarkStart w:id="1413" w:name="_Toc25251455"/>
      <w:bookmarkStart w:id="1414" w:name="_Toc25251755"/>
      <w:bookmarkStart w:id="1415" w:name="_Toc24369691"/>
      <w:bookmarkStart w:id="1416" w:name="_Toc24370243"/>
      <w:bookmarkStart w:id="1417" w:name="_Toc24370416"/>
      <w:bookmarkStart w:id="1418" w:name="_Toc24375703"/>
      <w:bookmarkStart w:id="1419" w:name="_Toc24375872"/>
      <w:bookmarkStart w:id="1420" w:name="_Toc24376794"/>
      <w:bookmarkStart w:id="1421" w:name="_Toc24379233"/>
      <w:bookmarkStart w:id="1422" w:name="_Toc24535211"/>
      <w:bookmarkStart w:id="1423" w:name="_Toc24621554"/>
      <w:bookmarkStart w:id="1424" w:name="_Toc24621860"/>
      <w:bookmarkStart w:id="1425" w:name="_Toc24970048"/>
      <w:bookmarkStart w:id="1426" w:name="_Toc24970546"/>
      <w:bookmarkStart w:id="1427" w:name="_Toc24970702"/>
      <w:bookmarkStart w:id="1428" w:name="_Toc24970858"/>
      <w:bookmarkStart w:id="1429" w:name="_Toc24971014"/>
      <w:bookmarkStart w:id="1430" w:name="_Toc24971641"/>
      <w:bookmarkStart w:id="1431" w:name="_Toc24971797"/>
      <w:bookmarkStart w:id="1432" w:name="_Toc24972185"/>
      <w:bookmarkStart w:id="1433" w:name="_Toc24972341"/>
      <w:bookmarkStart w:id="1434" w:name="_Toc24972497"/>
      <w:bookmarkStart w:id="1435" w:name="_Toc24972442"/>
      <w:bookmarkStart w:id="1436" w:name="_Toc24972754"/>
      <w:bookmarkStart w:id="1437" w:name="_Toc24972910"/>
      <w:bookmarkStart w:id="1438" w:name="_Toc24973066"/>
      <w:bookmarkStart w:id="1439" w:name="_Toc24973228"/>
      <w:bookmarkStart w:id="1440" w:name="_Toc24973758"/>
      <w:bookmarkStart w:id="1441" w:name="_Toc24973921"/>
      <w:bookmarkStart w:id="1442" w:name="_Toc24974704"/>
      <w:bookmarkStart w:id="1443" w:name="_Toc24974867"/>
      <w:bookmarkStart w:id="1444" w:name="_Toc24975030"/>
      <w:bookmarkStart w:id="1445" w:name="_Toc24975226"/>
      <w:bookmarkStart w:id="1446" w:name="_Toc24975389"/>
      <w:bookmarkStart w:id="1447" w:name="_Toc24975552"/>
      <w:bookmarkStart w:id="1448" w:name="_Toc24975715"/>
      <w:bookmarkStart w:id="1449" w:name="_Toc24975877"/>
      <w:bookmarkStart w:id="1450" w:name="_Toc24977007"/>
      <w:bookmarkStart w:id="1451" w:name="_Toc24977171"/>
      <w:bookmarkStart w:id="1452" w:name="_Toc24977759"/>
      <w:bookmarkStart w:id="1453" w:name="_Toc24977929"/>
      <w:bookmarkStart w:id="1454" w:name="_Toc24978087"/>
      <w:bookmarkStart w:id="1455" w:name="_Toc24978422"/>
      <w:bookmarkStart w:id="1456" w:name="_Toc24978592"/>
      <w:bookmarkStart w:id="1457" w:name="_Toc24978707"/>
      <w:bookmarkStart w:id="1458" w:name="_Toc24978881"/>
      <w:bookmarkStart w:id="1459" w:name="_Toc24979055"/>
      <w:bookmarkStart w:id="1460" w:name="_Toc24979319"/>
      <w:bookmarkStart w:id="1461" w:name="_Toc24979493"/>
      <w:bookmarkStart w:id="1462" w:name="_Toc24979667"/>
      <w:bookmarkStart w:id="1463" w:name="_Toc24979548"/>
      <w:bookmarkStart w:id="1464" w:name="_Toc24979929"/>
      <w:bookmarkStart w:id="1465" w:name="_Toc24980283"/>
      <w:bookmarkStart w:id="1466" w:name="_Toc24980445"/>
      <w:bookmarkStart w:id="1467" w:name="_Toc24980608"/>
      <w:bookmarkStart w:id="1468" w:name="_Toc24980486"/>
      <w:bookmarkStart w:id="1469" w:name="_Toc24986383"/>
      <w:bookmarkStart w:id="1470" w:name="_Toc24988257"/>
      <w:bookmarkStart w:id="1471" w:name="_Toc25078848"/>
      <w:bookmarkStart w:id="1472" w:name="_Toc25251456"/>
      <w:bookmarkStart w:id="1473" w:name="_Toc25251756"/>
      <w:bookmarkStart w:id="1474" w:name="_Toc24369692"/>
      <w:bookmarkStart w:id="1475" w:name="_Toc24370244"/>
      <w:bookmarkStart w:id="1476" w:name="_Toc24370417"/>
      <w:bookmarkStart w:id="1477" w:name="_Toc24375704"/>
      <w:bookmarkStart w:id="1478" w:name="_Toc24375873"/>
      <w:bookmarkStart w:id="1479" w:name="_Toc24376795"/>
      <w:bookmarkStart w:id="1480" w:name="_Toc24379234"/>
      <w:bookmarkStart w:id="1481" w:name="_Toc24535212"/>
      <w:bookmarkStart w:id="1482" w:name="_Toc24621555"/>
      <w:bookmarkStart w:id="1483" w:name="_Toc24621861"/>
      <w:bookmarkStart w:id="1484" w:name="_Toc24970049"/>
      <w:bookmarkStart w:id="1485" w:name="_Toc24970547"/>
      <w:bookmarkStart w:id="1486" w:name="_Toc24970703"/>
      <w:bookmarkStart w:id="1487" w:name="_Toc24970859"/>
      <w:bookmarkStart w:id="1488" w:name="_Toc24971015"/>
      <w:bookmarkStart w:id="1489" w:name="_Toc24971642"/>
      <w:bookmarkStart w:id="1490" w:name="_Toc24971798"/>
      <w:bookmarkStart w:id="1491" w:name="_Toc24972186"/>
      <w:bookmarkStart w:id="1492" w:name="_Toc24972342"/>
      <w:bookmarkStart w:id="1493" w:name="_Toc24972498"/>
      <w:bookmarkStart w:id="1494" w:name="_Toc24972443"/>
      <w:bookmarkStart w:id="1495" w:name="_Toc24972755"/>
      <w:bookmarkStart w:id="1496" w:name="_Toc24972911"/>
      <w:bookmarkStart w:id="1497" w:name="_Toc24973067"/>
      <w:bookmarkStart w:id="1498" w:name="_Toc24973229"/>
      <w:bookmarkStart w:id="1499" w:name="_Toc24973759"/>
      <w:bookmarkStart w:id="1500" w:name="_Toc24973922"/>
      <w:bookmarkStart w:id="1501" w:name="_Toc24974705"/>
      <w:bookmarkStart w:id="1502" w:name="_Toc24974868"/>
      <w:bookmarkStart w:id="1503" w:name="_Toc24975031"/>
      <w:bookmarkStart w:id="1504" w:name="_Toc24975227"/>
      <w:bookmarkStart w:id="1505" w:name="_Toc24975390"/>
      <w:bookmarkStart w:id="1506" w:name="_Toc24975553"/>
      <w:bookmarkStart w:id="1507" w:name="_Toc24975716"/>
      <w:bookmarkStart w:id="1508" w:name="_Toc24975878"/>
      <w:bookmarkStart w:id="1509" w:name="_Toc24977008"/>
      <w:bookmarkStart w:id="1510" w:name="_Toc24977172"/>
      <w:bookmarkStart w:id="1511" w:name="_Toc24977760"/>
      <w:bookmarkStart w:id="1512" w:name="_Toc24977930"/>
      <w:bookmarkStart w:id="1513" w:name="_Toc24978088"/>
      <w:bookmarkStart w:id="1514" w:name="_Toc24978423"/>
      <w:bookmarkStart w:id="1515" w:name="_Toc24978593"/>
      <w:bookmarkStart w:id="1516" w:name="_Toc24978708"/>
      <w:bookmarkStart w:id="1517" w:name="_Toc24978882"/>
      <w:bookmarkStart w:id="1518" w:name="_Toc24979056"/>
      <w:bookmarkStart w:id="1519" w:name="_Toc24979320"/>
      <w:bookmarkStart w:id="1520" w:name="_Toc24979494"/>
      <w:bookmarkStart w:id="1521" w:name="_Toc24979668"/>
      <w:bookmarkStart w:id="1522" w:name="_Toc24979549"/>
      <w:bookmarkStart w:id="1523" w:name="_Toc24979930"/>
      <w:bookmarkStart w:id="1524" w:name="_Toc24980284"/>
      <w:bookmarkStart w:id="1525" w:name="_Toc24980446"/>
      <w:bookmarkStart w:id="1526" w:name="_Toc24980609"/>
      <w:bookmarkStart w:id="1527" w:name="_Toc24980487"/>
      <w:bookmarkStart w:id="1528" w:name="_Toc24986384"/>
      <w:bookmarkStart w:id="1529" w:name="_Toc24988258"/>
      <w:bookmarkStart w:id="1530" w:name="_Toc25078849"/>
      <w:bookmarkStart w:id="1531" w:name="_Toc25251457"/>
      <w:bookmarkStart w:id="1532" w:name="_Toc25251757"/>
      <w:bookmarkStart w:id="1533" w:name="_Toc24369693"/>
      <w:bookmarkStart w:id="1534" w:name="_Toc24370245"/>
      <w:bookmarkStart w:id="1535" w:name="_Toc24370418"/>
      <w:bookmarkStart w:id="1536" w:name="_Toc24375705"/>
      <w:bookmarkStart w:id="1537" w:name="_Toc24375874"/>
      <w:bookmarkStart w:id="1538" w:name="_Toc24376796"/>
      <w:bookmarkStart w:id="1539" w:name="_Toc24379235"/>
      <w:bookmarkStart w:id="1540" w:name="_Toc24535213"/>
      <w:bookmarkStart w:id="1541" w:name="_Toc24621556"/>
      <w:bookmarkStart w:id="1542" w:name="_Toc24621862"/>
      <w:bookmarkStart w:id="1543" w:name="_Toc24970050"/>
      <w:bookmarkStart w:id="1544" w:name="_Toc24970548"/>
      <w:bookmarkStart w:id="1545" w:name="_Toc24970704"/>
      <w:bookmarkStart w:id="1546" w:name="_Toc24970860"/>
      <w:bookmarkStart w:id="1547" w:name="_Toc24971016"/>
      <w:bookmarkStart w:id="1548" w:name="_Toc24971643"/>
      <w:bookmarkStart w:id="1549" w:name="_Toc24971799"/>
      <w:bookmarkStart w:id="1550" w:name="_Toc24972187"/>
      <w:bookmarkStart w:id="1551" w:name="_Toc24972343"/>
      <w:bookmarkStart w:id="1552" w:name="_Toc24972499"/>
      <w:bookmarkStart w:id="1553" w:name="_Toc24972444"/>
      <w:bookmarkStart w:id="1554" w:name="_Toc24972756"/>
      <w:bookmarkStart w:id="1555" w:name="_Toc24972912"/>
      <w:bookmarkStart w:id="1556" w:name="_Toc24973068"/>
      <w:bookmarkStart w:id="1557" w:name="_Toc24973230"/>
      <w:bookmarkStart w:id="1558" w:name="_Toc24973760"/>
      <w:bookmarkStart w:id="1559" w:name="_Toc24973923"/>
      <w:bookmarkStart w:id="1560" w:name="_Toc24974706"/>
      <w:bookmarkStart w:id="1561" w:name="_Toc24974869"/>
      <w:bookmarkStart w:id="1562" w:name="_Toc24975032"/>
      <w:bookmarkStart w:id="1563" w:name="_Toc24975228"/>
      <w:bookmarkStart w:id="1564" w:name="_Toc24975391"/>
      <w:bookmarkStart w:id="1565" w:name="_Toc24975554"/>
      <w:bookmarkStart w:id="1566" w:name="_Toc24975717"/>
      <w:bookmarkStart w:id="1567" w:name="_Toc24975879"/>
      <w:bookmarkStart w:id="1568" w:name="_Toc24977009"/>
      <w:bookmarkStart w:id="1569" w:name="_Toc24977173"/>
      <w:bookmarkStart w:id="1570" w:name="_Toc24977761"/>
      <w:bookmarkStart w:id="1571" w:name="_Toc24977931"/>
      <w:bookmarkStart w:id="1572" w:name="_Toc24978089"/>
      <w:bookmarkStart w:id="1573" w:name="_Toc24978424"/>
      <w:bookmarkStart w:id="1574" w:name="_Toc24978594"/>
      <w:bookmarkStart w:id="1575" w:name="_Toc24978709"/>
      <w:bookmarkStart w:id="1576" w:name="_Toc24978883"/>
      <w:bookmarkStart w:id="1577" w:name="_Toc24979057"/>
      <w:bookmarkStart w:id="1578" w:name="_Toc24979321"/>
      <w:bookmarkStart w:id="1579" w:name="_Toc24979495"/>
      <w:bookmarkStart w:id="1580" w:name="_Toc24979669"/>
      <w:bookmarkStart w:id="1581" w:name="_Toc24979550"/>
      <w:bookmarkStart w:id="1582" w:name="_Toc24979931"/>
      <w:bookmarkStart w:id="1583" w:name="_Toc24980285"/>
      <w:bookmarkStart w:id="1584" w:name="_Toc24980447"/>
      <w:bookmarkStart w:id="1585" w:name="_Toc24980610"/>
      <w:bookmarkStart w:id="1586" w:name="_Toc24980488"/>
      <w:bookmarkStart w:id="1587" w:name="_Toc24986385"/>
      <w:bookmarkStart w:id="1588" w:name="_Toc24988259"/>
      <w:bookmarkStart w:id="1589" w:name="_Toc25078850"/>
      <w:bookmarkStart w:id="1590" w:name="_Toc25251458"/>
      <w:bookmarkStart w:id="1591" w:name="_Toc25251758"/>
      <w:bookmarkStart w:id="1592" w:name="_Toc24369694"/>
      <w:bookmarkStart w:id="1593" w:name="_Toc24370246"/>
      <w:bookmarkStart w:id="1594" w:name="_Toc24370419"/>
      <w:bookmarkStart w:id="1595" w:name="_Toc24375706"/>
      <w:bookmarkStart w:id="1596" w:name="_Toc24375875"/>
      <w:bookmarkStart w:id="1597" w:name="_Toc24376797"/>
      <w:bookmarkStart w:id="1598" w:name="_Toc24379236"/>
      <w:bookmarkStart w:id="1599" w:name="_Toc24535214"/>
      <w:bookmarkStart w:id="1600" w:name="_Toc24621557"/>
      <w:bookmarkStart w:id="1601" w:name="_Toc24621863"/>
      <w:bookmarkStart w:id="1602" w:name="_Toc24970051"/>
      <w:bookmarkStart w:id="1603" w:name="_Toc24970549"/>
      <w:bookmarkStart w:id="1604" w:name="_Toc24970705"/>
      <w:bookmarkStart w:id="1605" w:name="_Toc24970861"/>
      <w:bookmarkStart w:id="1606" w:name="_Toc24971017"/>
      <w:bookmarkStart w:id="1607" w:name="_Toc24971644"/>
      <w:bookmarkStart w:id="1608" w:name="_Toc24971800"/>
      <w:bookmarkStart w:id="1609" w:name="_Toc24972188"/>
      <w:bookmarkStart w:id="1610" w:name="_Toc24972344"/>
      <w:bookmarkStart w:id="1611" w:name="_Toc24972500"/>
      <w:bookmarkStart w:id="1612" w:name="_Toc24972445"/>
      <w:bookmarkStart w:id="1613" w:name="_Toc24972757"/>
      <w:bookmarkStart w:id="1614" w:name="_Toc24972913"/>
      <w:bookmarkStart w:id="1615" w:name="_Toc24973069"/>
      <w:bookmarkStart w:id="1616" w:name="_Toc24973231"/>
      <w:bookmarkStart w:id="1617" w:name="_Toc24973761"/>
      <w:bookmarkStart w:id="1618" w:name="_Toc24973924"/>
      <w:bookmarkStart w:id="1619" w:name="_Toc24974707"/>
      <w:bookmarkStart w:id="1620" w:name="_Toc24974870"/>
      <w:bookmarkStart w:id="1621" w:name="_Toc24975033"/>
      <w:bookmarkStart w:id="1622" w:name="_Toc24975229"/>
      <w:bookmarkStart w:id="1623" w:name="_Toc24975392"/>
      <w:bookmarkStart w:id="1624" w:name="_Toc24975555"/>
      <w:bookmarkStart w:id="1625" w:name="_Toc24975718"/>
      <w:bookmarkStart w:id="1626" w:name="_Toc24975880"/>
      <w:bookmarkStart w:id="1627" w:name="_Toc24977010"/>
      <w:bookmarkStart w:id="1628" w:name="_Toc24977174"/>
      <w:bookmarkStart w:id="1629" w:name="_Toc24977762"/>
      <w:bookmarkStart w:id="1630" w:name="_Toc24977932"/>
      <w:bookmarkStart w:id="1631" w:name="_Toc24978090"/>
      <w:bookmarkStart w:id="1632" w:name="_Toc24978425"/>
      <w:bookmarkStart w:id="1633" w:name="_Toc24978595"/>
      <w:bookmarkStart w:id="1634" w:name="_Toc24978710"/>
      <w:bookmarkStart w:id="1635" w:name="_Toc24978884"/>
      <w:bookmarkStart w:id="1636" w:name="_Toc24979058"/>
      <w:bookmarkStart w:id="1637" w:name="_Toc24979322"/>
      <w:bookmarkStart w:id="1638" w:name="_Toc24979496"/>
      <w:bookmarkStart w:id="1639" w:name="_Toc24979670"/>
      <w:bookmarkStart w:id="1640" w:name="_Toc24979551"/>
      <w:bookmarkStart w:id="1641" w:name="_Toc24979932"/>
      <w:bookmarkStart w:id="1642" w:name="_Toc24980286"/>
      <w:bookmarkStart w:id="1643" w:name="_Toc24980448"/>
      <w:bookmarkStart w:id="1644" w:name="_Toc24980611"/>
      <w:bookmarkStart w:id="1645" w:name="_Toc24980489"/>
      <w:bookmarkStart w:id="1646" w:name="_Toc24986386"/>
      <w:bookmarkStart w:id="1647" w:name="_Toc24988260"/>
      <w:bookmarkStart w:id="1648" w:name="_Toc25078851"/>
      <w:bookmarkStart w:id="1649" w:name="_Toc25251459"/>
      <w:bookmarkStart w:id="1650" w:name="_Toc25251759"/>
      <w:bookmarkStart w:id="1651" w:name="_Toc24369695"/>
      <w:bookmarkStart w:id="1652" w:name="_Toc24370247"/>
      <w:bookmarkStart w:id="1653" w:name="_Toc24370420"/>
      <w:bookmarkStart w:id="1654" w:name="_Toc24375707"/>
      <w:bookmarkStart w:id="1655" w:name="_Toc24375876"/>
      <w:bookmarkStart w:id="1656" w:name="_Toc24376798"/>
      <w:bookmarkStart w:id="1657" w:name="_Toc24379237"/>
      <w:bookmarkStart w:id="1658" w:name="_Toc24535215"/>
      <w:bookmarkStart w:id="1659" w:name="_Toc24621558"/>
      <w:bookmarkStart w:id="1660" w:name="_Toc24621864"/>
      <w:bookmarkStart w:id="1661" w:name="_Toc24970052"/>
      <w:bookmarkStart w:id="1662" w:name="_Toc24970550"/>
      <w:bookmarkStart w:id="1663" w:name="_Toc24970706"/>
      <w:bookmarkStart w:id="1664" w:name="_Toc24970862"/>
      <w:bookmarkStart w:id="1665" w:name="_Toc24971018"/>
      <w:bookmarkStart w:id="1666" w:name="_Toc24971645"/>
      <w:bookmarkStart w:id="1667" w:name="_Toc24971801"/>
      <w:bookmarkStart w:id="1668" w:name="_Toc24972189"/>
      <w:bookmarkStart w:id="1669" w:name="_Toc24972345"/>
      <w:bookmarkStart w:id="1670" w:name="_Toc24972501"/>
      <w:bookmarkStart w:id="1671" w:name="_Toc24972446"/>
      <w:bookmarkStart w:id="1672" w:name="_Toc24972758"/>
      <w:bookmarkStart w:id="1673" w:name="_Toc24972914"/>
      <w:bookmarkStart w:id="1674" w:name="_Toc24973070"/>
      <w:bookmarkStart w:id="1675" w:name="_Toc24973232"/>
      <w:bookmarkStart w:id="1676" w:name="_Toc24973762"/>
      <w:bookmarkStart w:id="1677" w:name="_Toc24973925"/>
      <w:bookmarkStart w:id="1678" w:name="_Toc24974708"/>
      <w:bookmarkStart w:id="1679" w:name="_Toc24974871"/>
      <w:bookmarkStart w:id="1680" w:name="_Toc24975034"/>
      <w:bookmarkStart w:id="1681" w:name="_Toc24975230"/>
      <w:bookmarkStart w:id="1682" w:name="_Toc24975393"/>
      <w:bookmarkStart w:id="1683" w:name="_Toc24975556"/>
      <w:bookmarkStart w:id="1684" w:name="_Toc24975719"/>
      <w:bookmarkStart w:id="1685" w:name="_Toc24975881"/>
      <w:bookmarkStart w:id="1686" w:name="_Toc24977011"/>
      <w:bookmarkStart w:id="1687" w:name="_Toc24977175"/>
      <w:bookmarkStart w:id="1688" w:name="_Toc24977763"/>
      <w:bookmarkStart w:id="1689" w:name="_Toc24977933"/>
      <w:bookmarkStart w:id="1690" w:name="_Toc24978091"/>
      <w:bookmarkStart w:id="1691" w:name="_Toc24978426"/>
      <w:bookmarkStart w:id="1692" w:name="_Toc24978596"/>
      <w:bookmarkStart w:id="1693" w:name="_Toc24978711"/>
      <w:bookmarkStart w:id="1694" w:name="_Toc24978885"/>
      <w:bookmarkStart w:id="1695" w:name="_Toc24979059"/>
      <w:bookmarkStart w:id="1696" w:name="_Toc24979323"/>
      <w:bookmarkStart w:id="1697" w:name="_Toc24979497"/>
      <w:bookmarkStart w:id="1698" w:name="_Toc24979671"/>
      <w:bookmarkStart w:id="1699" w:name="_Toc24979552"/>
      <w:bookmarkStart w:id="1700" w:name="_Toc24979933"/>
      <w:bookmarkStart w:id="1701" w:name="_Toc24980287"/>
      <w:bookmarkStart w:id="1702" w:name="_Toc24980449"/>
      <w:bookmarkStart w:id="1703" w:name="_Toc24980612"/>
      <w:bookmarkStart w:id="1704" w:name="_Toc24980490"/>
      <w:bookmarkStart w:id="1705" w:name="_Toc24986387"/>
      <w:bookmarkStart w:id="1706" w:name="_Toc24988261"/>
      <w:bookmarkStart w:id="1707" w:name="_Toc25078852"/>
      <w:bookmarkStart w:id="1708" w:name="_Toc25251460"/>
      <w:bookmarkStart w:id="1709" w:name="_Toc25251760"/>
      <w:bookmarkStart w:id="1710" w:name="_Toc24369696"/>
      <w:bookmarkStart w:id="1711" w:name="_Toc24370248"/>
      <w:bookmarkStart w:id="1712" w:name="_Toc24370421"/>
      <w:bookmarkStart w:id="1713" w:name="_Toc24375708"/>
      <w:bookmarkStart w:id="1714" w:name="_Toc24375877"/>
      <w:bookmarkStart w:id="1715" w:name="_Toc24376799"/>
      <w:bookmarkStart w:id="1716" w:name="_Toc24379238"/>
      <w:bookmarkStart w:id="1717" w:name="_Toc24535216"/>
      <w:bookmarkStart w:id="1718" w:name="_Toc24621559"/>
      <w:bookmarkStart w:id="1719" w:name="_Toc24621865"/>
      <w:bookmarkStart w:id="1720" w:name="_Toc24970053"/>
      <w:bookmarkStart w:id="1721" w:name="_Toc24970551"/>
      <w:bookmarkStart w:id="1722" w:name="_Toc24970707"/>
      <w:bookmarkStart w:id="1723" w:name="_Toc24970863"/>
      <w:bookmarkStart w:id="1724" w:name="_Toc24971019"/>
      <w:bookmarkStart w:id="1725" w:name="_Toc24971646"/>
      <w:bookmarkStart w:id="1726" w:name="_Toc24971802"/>
      <w:bookmarkStart w:id="1727" w:name="_Toc24972190"/>
      <w:bookmarkStart w:id="1728" w:name="_Toc24972346"/>
      <w:bookmarkStart w:id="1729" w:name="_Toc24972502"/>
      <w:bookmarkStart w:id="1730" w:name="_Toc24972447"/>
      <w:bookmarkStart w:id="1731" w:name="_Toc24972759"/>
      <w:bookmarkStart w:id="1732" w:name="_Toc24972915"/>
      <w:bookmarkStart w:id="1733" w:name="_Toc24973071"/>
      <w:bookmarkStart w:id="1734" w:name="_Toc24973233"/>
      <w:bookmarkStart w:id="1735" w:name="_Toc24973763"/>
      <w:bookmarkStart w:id="1736" w:name="_Toc24973926"/>
      <w:bookmarkStart w:id="1737" w:name="_Toc24974709"/>
      <w:bookmarkStart w:id="1738" w:name="_Toc24974872"/>
      <w:bookmarkStart w:id="1739" w:name="_Toc24975035"/>
      <w:bookmarkStart w:id="1740" w:name="_Toc24975231"/>
      <w:bookmarkStart w:id="1741" w:name="_Toc24975394"/>
      <w:bookmarkStart w:id="1742" w:name="_Toc24975557"/>
      <w:bookmarkStart w:id="1743" w:name="_Toc24975720"/>
      <w:bookmarkStart w:id="1744" w:name="_Toc24975882"/>
      <w:bookmarkStart w:id="1745" w:name="_Toc24977012"/>
      <w:bookmarkStart w:id="1746" w:name="_Toc24977176"/>
      <w:bookmarkStart w:id="1747" w:name="_Toc24977764"/>
      <w:bookmarkStart w:id="1748" w:name="_Toc24977934"/>
      <w:bookmarkStart w:id="1749" w:name="_Toc24978092"/>
      <w:bookmarkStart w:id="1750" w:name="_Toc24978427"/>
      <w:bookmarkStart w:id="1751" w:name="_Toc24978597"/>
      <w:bookmarkStart w:id="1752" w:name="_Toc24978712"/>
      <w:bookmarkStart w:id="1753" w:name="_Toc24978886"/>
      <w:bookmarkStart w:id="1754" w:name="_Toc24979060"/>
      <w:bookmarkStart w:id="1755" w:name="_Toc24979324"/>
      <w:bookmarkStart w:id="1756" w:name="_Toc24979498"/>
      <w:bookmarkStart w:id="1757" w:name="_Toc24979672"/>
      <w:bookmarkStart w:id="1758" w:name="_Toc24979553"/>
      <w:bookmarkStart w:id="1759" w:name="_Toc24979934"/>
      <w:bookmarkStart w:id="1760" w:name="_Toc24980288"/>
      <w:bookmarkStart w:id="1761" w:name="_Toc24980450"/>
      <w:bookmarkStart w:id="1762" w:name="_Toc24980613"/>
      <w:bookmarkStart w:id="1763" w:name="_Toc24980491"/>
      <w:bookmarkStart w:id="1764" w:name="_Toc24986388"/>
      <w:bookmarkStart w:id="1765" w:name="_Toc24988262"/>
      <w:bookmarkStart w:id="1766" w:name="_Toc25078853"/>
      <w:bookmarkStart w:id="1767" w:name="_Toc25251461"/>
      <w:bookmarkStart w:id="1768" w:name="_Toc25251761"/>
      <w:bookmarkStart w:id="1769" w:name="_Toc24369697"/>
      <w:bookmarkStart w:id="1770" w:name="_Toc24370249"/>
      <w:bookmarkStart w:id="1771" w:name="_Toc24370422"/>
      <w:bookmarkStart w:id="1772" w:name="_Toc24375709"/>
      <w:bookmarkStart w:id="1773" w:name="_Toc24375878"/>
      <w:bookmarkStart w:id="1774" w:name="_Toc24376800"/>
      <w:bookmarkStart w:id="1775" w:name="_Toc24379239"/>
      <w:bookmarkStart w:id="1776" w:name="_Toc24535217"/>
      <w:bookmarkStart w:id="1777" w:name="_Toc24621560"/>
      <w:bookmarkStart w:id="1778" w:name="_Toc24621866"/>
      <w:bookmarkStart w:id="1779" w:name="_Toc24970054"/>
      <w:bookmarkStart w:id="1780" w:name="_Toc24970552"/>
      <w:bookmarkStart w:id="1781" w:name="_Toc24970708"/>
      <w:bookmarkStart w:id="1782" w:name="_Toc24970864"/>
      <w:bookmarkStart w:id="1783" w:name="_Toc24971020"/>
      <w:bookmarkStart w:id="1784" w:name="_Toc24971647"/>
      <w:bookmarkStart w:id="1785" w:name="_Toc24971803"/>
      <w:bookmarkStart w:id="1786" w:name="_Toc24972191"/>
      <w:bookmarkStart w:id="1787" w:name="_Toc24972347"/>
      <w:bookmarkStart w:id="1788" w:name="_Toc24972503"/>
      <w:bookmarkStart w:id="1789" w:name="_Toc24972448"/>
      <w:bookmarkStart w:id="1790" w:name="_Toc24972760"/>
      <w:bookmarkStart w:id="1791" w:name="_Toc24972916"/>
      <w:bookmarkStart w:id="1792" w:name="_Toc24973072"/>
      <w:bookmarkStart w:id="1793" w:name="_Toc24973234"/>
      <w:bookmarkStart w:id="1794" w:name="_Toc24973764"/>
      <w:bookmarkStart w:id="1795" w:name="_Toc24973927"/>
      <w:bookmarkStart w:id="1796" w:name="_Toc24974710"/>
      <w:bookmarkStart w:id="1797" w:name="_Toc24974873"/>
      <w:bookmarkStart w:id="1798" w:name="_Toc24975036"/>
      <w:bookmarkStart w:id="1799" w:name="_Toc24975232"/>
      <w:bookmarkStart w:id="1800" w:name="_Toc24975395"/>
      <w:bookmarkStart w:id="1801" w:name="_Toc24975558"/>
      <w:bookmarkStart w:id="1802" w:name="_Toc24975721"/>
      <w:bookmarkStart w:id="1803" w:name="_Toc24975883"/>
      <w:bookmarkStart w:id="1804" w:name="_Toc24977013"/>
      <w:bookmarkStart w:id="1805" w:name="_Toc24977177"/>
      <w:bookmarkStart w:id="1806" w:name="_Toc24977765"/>
      <w:bookmarkStart w:id="1807" w:name="_Toc24977935"/>
      <w:bookmarkStart w:id="1808" w:name="_Toc24978093"/>
      <w:bookmarkStart w:id="1809" w:name="_Toc24978428"/>
      <w:bookmarkStart w:id="1810" w:name="_Toc24978598"/>
      <w:bookmarkStart w:id="1811" w:name="_Toc24978713"/>
      <w:bookmarkStart w:id="1812" w:name="_Toc24978887"/>
      <w:bookmarkStart w:id="1813" w:name="_Toc24979061"/>
      <w:bookmarkStart w:id="1814" w:name="_Toc24979325"/>
      <w:bookmarkStart w:id="1815" w:name="_Toc24979499"/>
      <w:bookmarkStart w:id="1816" w:name="_Toc24979673"/>
      <w:bookmarkStart w:id="1817" w:name="_Toc24979554"/>
      <w:bookmarkStart w:id="1818" w:name="_Toc24979935"/>
      <w:bookmarkStart w:id="1819" w:name="_Toc24980289"/>
      <w:bookmarkStart w:id="1820" w:name="_Toc24980451"/>
      <w:bookmarkStart w:id="1821" w:name="_Toc24980614"/>
      <w:bookmarkStart w:id="1822" w:name="_Toc24980492"/>
      <w:bookmarkStart w:id="1823" w:name="_Toc24986389"/>
      <w:bookmarkStart w:id="1824" w:name="_Toc24988263"/>
      <w:bookmarkStart w:id="1825" w:name="_Toc25078854"/>
      <w:bookmarkStart w:id="1826" w:name="_Toc25251462"/>
      <w:bookmarkStart w:id="1827" w:name="_Toc25251762"/>
      <w:bookmarkStart w:id="1828" w:name="_Toc24369698"/>
      <w:bookmarkStart w:id="1829" w:name="_Toc24370250"/>
      <w:bookmarkStart w:id="1830" w:name="_Toc24370423"/>
      <w:bookmarkStart w:id="1831" w:name="_Toc24375710"/>
      <w:bookmarkStart w:id="1832" w:name="_Toc24375879"/>
      <w:bookmarkStart w:id="1833" w:name="_Toc24376801"/>
      <w:bookmarkStart w:id="1834" w:name="_Toc24379240"/>
      <w:bookmarkStart w:id="1835" w:name="_Toc24535218"/>
      <w:bookmarkStart w:id="1836" w:name="_Toc24621561"/>
      <w:bookmarkStart w:id="1837" w:name="_Toc24621867"/>
      <w:bookmarkStart w:id="1838" w:name="_Toc24970055"/>
      <w:bookmarkStart w:id="1839" w:name="_Toc24970553"/>
      <w:bookmarkStart w:id="1840" w:name="_Toc24970709"/>
      <w:bookmarkStart w:id="1841" w:name="_Toc24970865"/>
      <w:bookmarkStart w:id="1842" w:name="_Toc24971021"/>
      <w:bookmarkStart w:id="1843" w:name="_Toc24971648"/>
      <w:bookmarkStart w:id="1844" w:name="_Toc24971804"/>
      <w:bookmarkStart w:id="1845" w:name="_Toc24972192"/>
      <w:bookmarkStart w:id="1846" w:name="_Toc24972348"/>
      <w:bookmarkStart w:id="1847" w:name="_Toc24972504"/>
      <w:bookmarkStart w:id="1848" w:name="_Toc24972605"/>
      <w:bookmarkStart w:id="1849" w:name="_Toc24972761"/>
      <w:bookmarkStart w:id="1850" w:name="_Toc24972917"/>
      <w:bookmarkStart w:id="1851" w:name="_Toc24973073"/>
      <w:bookmarkStart w:id="1852" w:name="_Toc24973235"/>
      <w:bookmarkStart w:id="1853" w:name="_Toc24973765"/>
      <w:bookmarkStart w:id="1854" w:name="_Toc24973928"/>
      <w:bookmarkStart w:id="1855" w:name="_Toc24974711"/>
      <w:bookmarkStart w:id="1856" w:name="_Toc24974874"/>
      <w:bookmarkStart w:id="1857" w:name="_Toc24975037"/>
      <w:bookmarkStart w:id="1858" w:name="_Toc24975233"/>
      <w:bookmarkStart w:id="1859" w:name="_Toc24975396"/>
      <w:bookmarkStart w:id="1860" w:name="_Toc24975559"/>
      <w:bookmarkStart w:id="1861" w:name="_Toc24975722"/>
      <w:bookmarkStart w:id="1862" w:name="_Toc24975884"/>
      <w:bookmarkStart w:id="1863" w:name="_Toc24977014"/>
      <w:bookmarkStart w:id="1864" w:name="_Toc24977178"/>
      <w:bookmarkStart w:id="1865" w:name="_Toc24977766"/>
      <w:bookmarkStart w:id="1866" w:name="_Toc24977936"/>
      <w:bookmarkStart w:id="1867" w:name="_Toc24978094"/>
      <w:bookmarkStart w:id="1868" w:name="_Toc24978429"/>
      <w:bookmarkStart w:id="1869" w:name="_Toc24978599"/>
      <w:bookmarkStart w:id="1870" w:name="_Toc24978714"/>
      <w:bookmarkStart w:id="1871" w:name="_Toc24978888"/>
      <w:bookmarkStart w:id="1872" w:name="_Toc24979062"/>
      <w:bookmarkStart w:id="1873" w:name="_Toc24979326"/>
      <w:bookmarkStart w:id="1874" w:name="_Toc24979500"/>
      <w:bookmarkStart w:id="1875" w:name="_Toc24979674"/>
      <w:bookmarkStart w:id="1876" w:name="_Toc24979555"/>
      <w:bookmarkStart w:id="1877" w:name="_Toc24979936"/>
      <w:bookmarkStart w:id="1878" w:name="_Toc24980290"/>
      <w:bookmarkStart w:id="1879" w:name="_Toc24980452"/>
      <w:bookmarkStart w:id="1880" w:name="_Toc24980615"/>
      <w:bookmarkStart w:id="1881" w:name="_Toc24980493"/>
      <w:bookmarkStart w:id="1882" w:name="_Toc24986390"/>
      <w:bookmarkStart w:id="1883" w:name="_Toc24988264"/>
      <w:bookmarkStart w:id="1884" w:name="_Toc25078855"/>
      <w:bookmarkStart w:id="1885" w:name="_Toc25251463"/>
      <w:bookmarkStart w:id="1886" w:name="_Toc25251763"/>
      <w:bookmarkStart w:id="1887" w:name="_Toc24369699"/>
      <w:bookmarkStart w:id="1888" w:name="_Toc24370251"/>
      <w:bookmarkStart w:id="1889" w:name="_Toc24370424"/>
      <w:bookmarkStart w:id="1890" w:name="_Toc24375711"/>
      <w:bookmarkStart w:id="1891" w:name="_Toc24375880"/>
      <w:bookmarkStart w:id="1892" w:name="_Toc24376802"/>
      <w:bookmarkStart w:id="1893" w:name="_Toc24379241"/>
      <w:bookmarkStart w:id="1894" w:name="_Toc24535219"/>
      <w:bookmarkStart w:id="1895" w:name="_Toc24621562"/>
      <w:bookmarkStart w:id="1896" w:name="_Toc24621868"/>
      <w:bookmarkStart w:id="1897" w:name="_Toc24970056"/>
      <w:bookmarkStart w:id="1898" w:name="_Toc24970554"/>
      <w:bookmarkStart w:id="1899" w:name="_Toc24970710"/>
      <w:bookmarkStart w:id="1900" w:name="_Toc24970866"/>
      <w:bookmarkStart w:id="1901" w:name="_Toc24971022"/>
      <w:bookmarkStart w:id="1902" w:name="_Toc24971649"/>
      <w:bookmarkStart w:id="1903" w:name="_Toc24971805"/>
      <w:bookmarkStart w:id="1904" w:name="_Toc24972193"/>
      <w:bookmarkStart w:id="1905" w:name="_Toc24972349"/>
      <w:bookmarkStart w:id="1906" w:name="_Toc24972505"/>
      <w:bookmarkStart w:id="1907" w:name="_Toc24972606"/>
      <w:bookmarkStart w:id="1908" w:name="_Toc24972762"/>
      <w:bookmarkStart w:id="1909" w:name="_Toc24972918"/>
      <w:bookmarkStart w:id="1910" w:name="_Toc24973074"/>
      <w:bookmarkStart w:id="1911" w:name="_Toc24973236"/>
      <w:bookmarkStart w:id="1912" w:name="_Toc24973766"/>
      <w:bookmarkStart w:id="1913" w:name="_Toc24973929"/>
      <w:bookmarkStart w:id="1914" w:name="_Toc24974712"/>
      <w:bookmarkStart w:id="1915" w:name="_Toc24974875"/>
      <w:bookmarkStart w:id="1916" w:name="_Toc24975038"/>
      <w:bookmarkStart w:id="1917" w:name="_Toc24975234"/>
      <w:bookmarkStart w:id="1918" w:name="_Toc24975397"/>
      <w:bookmarkStart w:id="1919" w:name="_Toc24975560"/>
      <w:bookmarkStart w:id="1920" w:name="_Toc24975723"/>
      <w:bookmarkStart w:id="1921" w:name="_Toc24975885"/>
      <w:bookmarkStart w:id="1922" w:name="_Toc24977015"/>
      <w:bookmarkStart w:id="1923" w:name="_Toc24977179"/>
      <w:bookmarkStart w:id="1924" w:name="_Toc24977767"/>
      <w:bookmarkStart w:id="1925" w:name="_Toc24977937"/>
      <w:bookmarkStart w:id="1926" w:name="_Toc24978095"/>
      <w:bookmarkStart w:id="1927" w:name="_Toc24978430"/>
      <w:bookmarkStart w:id="1928" w:name="_Toc24978600"/>
      <w:bookmarkStart w:id="1929" w:name="_Toc24978715"/>
      <w:bookmarkStart w:id="1930" w:name="_Toc24978889"/>
      <w:bookmarkStart w:id="1931" w:name="_Toc24979063"/>
      <w:bookmarkStart w:id="1932" w:name="_Toc24979327"/>
      <w:bookmarkStart w:id="1933" w:name="_Toc24979501"/>
      <w:bookmarkStart w:id="1934" w:name="_Toc24979675"/>
      <w:bookmarkStart w:id="1935" w:name="_Toc24979556"/>
      <w:bookmarkStart w:id="1936" w:name="_Toc24979937"/>
      <w:bookmarkStart w:id="1937" w:name="_Toc24980291"/>
      <w:bookmarkStart w:id="1938" w:name="_Toc24980453"/>
      <w:bookmarkStart w:id="1939" w:name="_Toc24980616"/>
      <w:bookmarkStart w:id="1940" w:name="_Toc24980494"/>
      <w:bookmarkStart w:id="1941" w:name="_Toc24986391"/>
      <w:bookmarkStart w:id="1942" w:name="_Toc24988265"/>
      <w:bookmarkStart w:id="1943" w:name="_Toc25078856"/>
      <w:bookmarkStart w:id="1944" w:name="_Toc25251464"/>
      <w:bookmarkStart w:id="1945" w:name="_Toc25251764"/>
      <w:bookmarkStart w:id="1946" w:name="_Toc24369700"/>
      <w:bookmarkStart w:id="1947" w:name="_Toc24370252"/>
      <w:bookmarkStart w:id="1948" w:name="_Toc24370425"/>
      <w:bookmarkStart w:id="1949" w:name="_Toc24375712"/>
      <w:bookmarkStart w:id="1950" w:name="_Toc24375881"/>
      <w:bookmarkStart w:id="1951" w:name="_Toc24376803"/>
      <w:bookmarkStart w:id="1952" w:name="_Toc24379242"/>
      <w:bookmarkStart w:id="1953" w:name="_Toc24535220"/>
      <w:bookmarkStart w:id="1954" w:name="_Toc24621563"/>
      <w:bookmarkStart w:id="1955" w:name="_Toc24621869"/>
      <w:bookmarkStart w:id="1956" w:name="_Toc24970057"/>
      <w:bookmarkStart w:id="1957" w:name="_Toc24970555"/>
      <w:bookmarkStart w:id="1958" w:name="_Toc24970711"/>
      <w:bookmarkStart w:id="1959" w:name="_Toc24970867"/>
      <w:bookmarkStart w:id="1960" w:name="_Toc24971023"/>
      <w:bookmarkStart w:id="1961" w:name="_Toc24971650"/>
      <w:bookmarkStart w:id="1962" w:name="_Toc24971806"/>
      <w:bookmarkStart w:id="1963" w:name="_Toc24972194"/>
      <w:bookmarkStart w:id="1964" w:name="_Toc24972350"/>
      <w:bookmarkStart w:id="1965" w:name="_Toc24972506"/>
      <w:bookmarkStart w:id="1966" w:name="_Toc24972607"/>
      <w:bookmarkStart w:id="1967" w:name="_Toc24972763"/>
      <w:bookmarkStart w:id="1968" w:name="_Toc24972919"/>
      <w:bookmarkStart w:id="1969" w:name="_Toc24973075"/>
      <w:bookmarkStart w:id="1970" w:name="_Toc24973237"/>
      <w:bookmarkStart w:id="1971" w:name="_Toc24973767"/>
      <w:bookmarkStart w:id="1972" w:name="_Toc24973930"/>
      <w:bookmarkStart w:id="1973" w:name="_Toc24974713"/>
      <w:bookmarkStart w:id="1974" w:name="_Toc24974876"/>
      <w:bookmarkStart w:id="1975" w:name="_Toc24975039"/>
      <w:bookmarkStart w:id="1976" w:name="_Toc24975235"/>
      <w:bookmarkStart w:id="1977" w:name="_Toc24975398"/>
      <w:bookmarkStart w:id="1978" w:name="_Toc24975561"/>
      <w:bookmarkStart w:id="1979" w:name="_Toc24975724"/>
      <w:bookmarkStart w:id="1980" w:name="_Toc24975886"/>
      <w:bookmarkStart w:id="1981" w:name="_Toc24977016"/>
      <w:bookmarkStart w:id="1982" w:name="_Toc24977180"/>
      <w:bookmarkStart w:id="1983" w:name="_Toc24977768"/>
      <w:bookmarkStart w:id="1984" w:name="_Toc24977938"/>
      <w:bookmarkStart w:id="1985" w:name="_Toc24978096"/>
      <w:bookmarkStart w:id="1986" w:name="_Toc24978431"/>
      <w:bookmarkStart w:id="1987" w:name="_Toc24978601"/>
      <w:bookmarkStart w:id="1988" w:name="_Toc24978716"/>
      <w:bookmarkStart w:id="1989" w:name="_Toc24978890"/>
      <w:bookmarkStart w:id="1990" w:name="_Toc24979064"/>
      <w:bookmarkStart w:id="1991" w:name="_Toc24979328"/>
      <w:bookmarkStart w:id="1992" w:name="_Toc24979502"/>
      <w:bookmarkStart w:id="1993" w:name="_Toc24979676"/>
      <w:bookmarkStart w:id="1994" w:name="_Toc24979557"/>
      <w:bookmarkStart w:id="1995" w:name="_Toc24979938"/>
      <w:bookmarkStart w:id="1996" w:name="_Toc24980292"/>
      <w:bookmarkStart w:id="1997" w:name="_Toc24980454"/>
      <w:bookmarkStart w:id="1998" w:name="_Toc24980617"/>
      <w:bookmarkStart w:id="1999" w:name="_Toc24980495"/>
      <w:bookmarkStart w:id="2000" w:name="_Toc24986392"/>
      <w:bookmarkStart w:id="2001" w:name="_Toc24988266"/>
      <w:bookmarkStart w:id="2002" w:name="_Toc25078857"/>
      <w:bookmarkStart w:id="2003" w:name="_Toc25251465"/>
      <w:bookmarkStart w:id="2004" w:name="_Toc25251765"/>
      <w:bookmarkStart w:id="2005" w:name="_Toc24369701"/>
      <w:bookmarkStart w:id="2006" w:name="_Toc24370253"/>
      <w:bookmarkStart w:id="2007" w:name="_Toc24370426"/>
      <w:bookmarkStart w:id="2008" w:name="_Toc24375713"/>
      <w:bookmarkStart w:id="2009" w:name="_Toc24375882"/>
      <w:bookmarkStart w:id="2010" w:name="_Toc24376804"/>
      <w:bookmarkStart w:id="2011" w:name="_Toc24379243"/>
      <w:bookmarkStart w:id="2012" w:name="_Toc24535221"/>
      <w:bookmarkStart w:id="2013" w:name="_Toc24621564"/>
      <w:bookmarkStart w:id="2014" w:name="_Toc24621870"/>
      <w:bookmarkStart w:id="2015" w:name="_Toc24970058"/>
      <w:bookmarkStart w:id="2016" w:name="_Toc24970556"/>
      <w:bookmarkStart w:id="2017" w:name="_Toc24970712"/>
      <w:bookmarkStart w:id="2018" w:name="_Toc24970868"/>
      <w:bookmarkStart w:id="2019" w:name="_Toc24971024"/>
      <w:bookmarkStart w:id="2020" w:name="_Toc24971651"/>
      <w:bookmarkStart w:id="2021" w:name="_Toc24971807"/>
      <w:bookmarkStart w:id="2022" w:name="_Toc24972195"/>
      <w:bookmarkStart w:id="2023" w:name="_Toc24972351"/>
      <w:bookmarkStart w:id="2024" w:name="_Toc24972507"/>
      <w:bookmarkStart w:id="2025" w:name="_Toc24972608"/>
      <w:bookmarkStart w:id="2026" w:name="_Toc24972764"/>
      <w:bookmarkStart w:id="2027" w:name="_Toc24972920"/>
      <w:bookmarkStart w:id="2028" w:name="_Toc24973076"/>
      <w:bookmarkStart w:id="2029" w:name="_Toc24973238"/>
      <w:bookmarkStart w:id="2030" w:name="_Toc24973768"/>
      <w:bookmarkStart w:id="2031" w:name="_Toc24973931"/>
      <w:bookmarkStart w:id="2032" w:name="_Toc24974714"/>
      <w:bookmarkStart w:id="2033" w:name="_Toc24974877"/>
      <w:bookmarkStart w:id="2034" w:name="_Toc24975040"/>
      <w:bookmarkStart w:id="2035" w:name="_Toc24975236"/>
      <w:bookmarkStart w:id="2036" w:name="_Toc24975399"/>
      <w:bookmarkStart w:id="2037" w:name="_Toc24975562"/>
      <w:bookmarkStart w:id="2038" w:name="_Toc24975725"/>
      <w:bookmarkStart w:id="2039" w:name="_Toc24975887"/>
      <w:bookmarkStart w:id="2040" w:name="_Toc24977017"/>
      <w:bookmarkStart w:id="2041" w:name="_Toc24977181"/>
      <w:bookmarkStart w:id="2042" w:name="_Toc24977769"/>
      <w:bookmarkStart w:id="2043" w:name="_Toc24977939"/>
      <w:bookmarkStart w:id="2044" w:name="_Toc24978097"/>
      <w:bookmarkStart w:id="2045" w:name="_Toc24978432"/>
      <w:bookmarkStart w:id="2046" w:name="_Toc24978602"/>
      <w:bookmarkStart w:id="2047" w:name="_Toc24978717"/>
      <w:bookmarkStart w:id="2048" w:name="_Toc24978891"/>
      <w:bookmarkStart w:id="2049" w:name="_Toc24979065"/>
      <w:bookmarkStart w:id="2050" w:name="_Toc24979329"/>
      <w:bookmarkStart w:id="2051" w:name="_Toc24979503"/>
      <w:bookmarkStart w:id="2052" w:name="_Toc24979677"/>
      <w:bookmarkStart w:id="2053" w:name="_Toc24979558"/>
      <w:bookmarkStart w:id="2054" w:name="_Toc24979939"/>
      <w:bookmarkStart w:id="2055" w:name="_Toc24980293"/>
      <w:bookmarkStart w:id="2056" w:name="_Toc24980455"/>
      <w:bookmarkStart w:id="2057" w:name="_Toc24980618"/>
      <w:bookmarkStart w:id="2058" w:name="_Toc24980496"/>
      <w:bookmarkStart w:id="2059" w:name="_Toc24986393"/>
      <w:bookmarkStart w:id="2060" w:name="_Toc24988267"/>
      <w:bookmarkStart w:id="2061" w:name="_Toc25078858"/>
      <w:bookmarkStart w:id="2062" w:name="_Toc25251466"/>
      <w:bookmarkStart w:id="2063" w:name="_Toc25251766"/>
      <w:bookmarkStart w:id="2064" w:name="_Toc24369702"/>
      <w:bookmarkStart w:id="2065" w:name="_Toc24370254"/>
      <w:bookmarkStart w:id="2066" w:name="_Toc24370427"/>
      <w:bookmarkStart w:id="2067" w:name="_Toc24375714"/>
      <w:bookmarkStart w:id="2068" w:name="_Toc24375883"/>
      <w:bookmarkStart w:id="2069" w:name="_Toc24376805"/>
      <w:bookmarkStart w:id="2070" w:name="_Toc24379244"/>
      <w:bookmarkStart w:id="2071" w:name="_Toc24535222"/>
      <w:bookmarkStart w:id="2072" w:name="_Toc24621565"/>
      <w:bookmarkStart w:id="2073" w:name="_Toc24621871"/>
      <w:bookmarkStart w:id="2074" w:name="_Toc24970059"/>
      <w:bookmarkStart w:id="2075" w:name="_Toc24970557"/>
      <w:bookmarkStart w:id="2076" w:name="_Toc24970713"/>
      <w:bookmarkStart w:id="2077" w:name="_Toc24970869"/>
      <w:bookmarkStart w:id="2078" w:name="_Toc24971025"/>
      <w:bookmarkStart w:id="2079" w:name="_Toc24971652"/>
      <w:bookmarkStart w:id="2080" w:name="_Toc24971808"/>
      <w:bookmarkStart w:id="2081" w:name="_Toc24972196"/>
      <w:bookmarkStart w:id="2082" w:name="_Toc24972352"/>
      <w:bookmarkStart w:id="2083" w:name="_Toc24972508"/>
      <w:bookmarkStart w:id="2084" w:name="_Toc24972609"/>
      <w:bookmarkStart w:id="2085" w:name="_Toc24972765"/>
      <w:bookmarkStart w:id="2086" w:name="_Toc24972921"/>
      <w:bookmarkStart w:id="2087" w:name="_Toc24973077"/>
      <w:bookmarkStart w:id="2088" w:name="_Toc24973239"/>
      <w:bookmarkStart w:id="2089" w:name="_Toc24973769"/>
      <w:bookmarkStart w:id="2090" w:name="_Toc24973932"/>
      <w:bookmarkStart w:id="2091" w:name="_Toc24974715"/>
      <w:bookmarkStart w:id="2092" w:name="_Toc24974878"/>
      <w:bookmarkStart w:id="2093" w:name="_Toc24975041"/>
      <w:bookmarkStart w:id="2094" w:name="_Toc24975237"/>
      <w:bookmarkStart w:id="2095" w:name="_Toc24975400"/>
      <w:bookmarkStart w:id="2096" w:name="_Toc24975563"/>
      <w:bookmarkStart w:id="2097" w:name="_Toc24975726"/>
      <w:bookmarkStart w:id="2098" w:name="_Toc24975888"/>
      <w:bookmarkStart w:id="2099" w:name="_Toc24977018"/>
      <w:bookmarkStart w:id="2100" w:name="_Toc24977182"/>
      <w:bookmarkStart w:id="2101" w:name="_Toc24977770"/>
      <w:bookmarkStart w:id="2102" w:name="_Toc24977940"/>
      <w:bookmarkStart w:id="2103" w:name="_Toc24978098"/>
      <w:bookmarkStart w:id="2104" w:name="_Toc24978433"/>
      <w:bookmarkStart w:id="2105" w:name="_Toc24978603"/>
      <w:bookmarkStart w:id="2106" w:name="_Toc24978718"/>
      <w:bookmarkStart w:id="2107" w:name="_Toc24978892"/>
      <w:bookmarkStart w:id="2108" w:name="_Toc24979066"/>
      <w:bookmarkStart w:id="2109" w:name="_Toc24979330"/>
      <w:bookmarkStart w:id="2110" w:name="_Toc24979504"/>
      <w:bookmarkStart w:id="2111" w:name="_Toc24979678"/>
      <w:bookmarkStart w:id="2112" w:name="_Toc24979559"/>
      <w:bookmarkStart w:id="2113" w:name="_Toc24979940"/>
      <w:bookmarkStart w:id="2114" w:name="_Toc24980294"/>
      <w:bookmarkStart w:id="2115" w:name="_Toc24980456"/>
      <w:bookmarkStart w:id="2116" w:name="_Toc24980619"/>
      <w:bookmarkStart w:id="2117" w:name="_Toc24980497"/>
      <w:bookmarkStart w:id="2118" w:name="_Toc24986394"/>
      <w:bookmarkStart w:id="2119" w:name="_Toc24988268"/>
      <w:bookmarkStart w:id="2120" w:name="_Toc25078859"/>
      <w:bookmarkStart w:id="2121" w:name="_Toc25251467"/>
      <w:bookmarkStart w:id="2122" w:name="_Toc25251767"/>
      <w:bookmarkStart w:id="2123" w:name="_Toc24369703"/>
      <w:bookmarkStart w:id="2124" w:name="_Toc24370255"/>
      <w:bookmarkStart w:id="2125" w:name="_Toc24370428"/>
      <w:bookmarkStart w:id="2126" w:name="_Toc24375715"/>
      <w:bookmarkStart w:id="2127" w:name="_Toc24375884"/>
      <w:bookmarkStart w:id="2128" w:name="_Toc24376806"/>
      <w:bookmarkStart w:id="2129" w:name="_Toc24379245"/>
      <w:bookmarkStart w:id="2130" w:name="_Toc24535223"/>
      <w:bookmarkStart w:id="2131" w:name="_Toc24621566"/>
      <w:bookmarkStart w:id="2132" w:name="_Toc24621872"/>
      <w:bookmarkStart w:id="2133" w:name="_Toc24970060"/>
      <w:bookmarkStart w:id="2134" w:name="_Toc24970558"/>
      <w:bookmarkStart w:id="2135" w:name="_Toc24970714"/>
      <w:bookmarkStart w:id="2136" w:name="_Toc24970870"/>
      <w:bookmarkStart w:id="2137" w:name="_Toc24971026"/>
      <w:bookmarkStart w:id="2138" w:name="_Toc24971653"/>
      <w:bookmarkStart w:id="2139" w:name="_Toc24971809"/>
      <w:bookmarkStart w:id="2140" w:name="_Toc24972197"/>
      <w:bookmarkStart w:id="2141" w:name="_Toc24972353"/>
      <w:bookmarkStart w:id="2142" w:name="_Toc24972509"/>
      <w:bookmarkStart w:id="2143" w:name="_Toc24972610"/>
      <w:bookmarkStart w:id="2144" w:name="_Toc24972766"/>
      <w:bookmarkStart w:id="2145" w:name="_Toc24972922"/>
      <w:bookmarkStart w:id="2146" w:name="_Toc24973078"/>
      <w:bookmarkStart w:id="2147" w:name="_Toc24973240"/>
      <w:bookmarkStart w:id="2148" w:name="_Toc24973770"/>
      <w:bookmarkStart w:id="2149" w:name="_Toc24973933"/>
      <w:bookmarkStart w:id="2150" w:name="_Toc24974716"/>
      <w:bookmarkStart w:id="2151" w:name="_Toc24974879"/>
      <w:bookmarkStart w:id="2152" w:name="_Toc24975042"/>
      <w:bookmarkStart w:id="2153" w:name="_Toc24975238"/>
      <w:bookmarkStart w:id="2154" w:name="_Toc24975401"/>
      <w:bookmarkStart w:id="2155" w:name="_Toc24975564"/>
      <w:bookmarkStart w:id="2156" w:name="_Toc24975727"/>
      <w:bookmarkStart w:id="2157" w:name="_Toc24975889"/>
      <w:bookmarkStart w:id="2158" w:name="_Toc24977019"/>
      <w:bookmarkStart w:id="2159" w:name="_Toc24977183"/>
      <w:bookmarkStart w:id="2160" w:name="_Toc24977771"/>
      <w:bookmarkStart w:id="2161" w:name="_Toc24977941"/>
      <w:bookmarkStart w:id="2162" w:name="_Toc24978099"/>
      <w:bookmarkStart w:id="2163" w:name="_Toc24978434"/>
      <w:bookmarkStart w:id="2164" w:name="_Toc24978604"/>
      <w:bookmarkStart w:id="2165" w:name="_Toc24978719"/>
      <w:bookmarkStart w:id="2166" w:name="_Toc24978893"/>
      <w:bookmarkStart w:id="2167" w:name="_Toc24979067"/>
      <w:bookmarkStart w:id="2168" w:name="_Toc24979331"/>
      <w:bookmarkStart w:id="2169" w:name="_Toc24979505"/>
      <w:bookmarkStart w:id="2170" w:name="_Toc24979679"/>
      <w:bookmarkStart w:id="2171" w:name="_Toc24979593"/>
      <w:bookmarkStart w:id="2172" w:name="_Toc24979941"/>
      <w:bookmarkStart w:id="2173" w:name="_Toc24980295"/>
      <w:bookmarkStart w:id="2174" w:name="_Toc24980457"/>
      <w:bookmarkStart w:id="2175" w:name="_Toc24980620"/>
      <w:bookmarkStart w:id="2176" w:name="_Toc24980498"/>
      <w:bookmarkStart w:id="2177" w:name="_Toc24986395"/>
      <w:bookmarkStart w:id="2178" w:name="_Toc24988269"/>
      <w:bookmarkStart w:id="2179" w:name="_Toc25078860"/>
      <w:bookmarkStart w:id="2180" w:name="_Toc25251468"/>
      <w:bookmarkStart w:id="2181" w:name="_Toc25251768"/>
      <w:bookmarkStart w:id="2182" w:name="_Toc24369704"/>
      <w:bookmarkStart w:id="2183" w:name="_Toc24370256"/>
      <w:bookmarkStart w:id="2184" w:name="_Toc24370429"/>
      <w:bookmarkStart w:id="2185" w:name="_Toc24375716"/>
      <w:bookmarkStart w:id="2186" w:name="_Toc24375885"/>
      <w:bookmarkStart w:id="2187" w:name="_Toc24376807"/>
      <w:bookmarkStart w:id="2188" w:name="_Toc24379246"/>
      <w:bookmarkStart w:id="2189" w:name="_Toc24535224"/>
      <w:bookmarkStart w:id="2190" w:name="_Toc24621567"/>
      <w:bookmarkStart w:id="2191" w:name="_Toc24621873"/>
      <w:bookmarkStart w:id="2192" w:name="_Toc24970061"/>
      <w:bookmarkStart w:id="2193" w:name="_Toc24970559"/>
      <w:bookmarkStart w:id="2194" w:name="_Toc24970715"/>
      <w:bookmarkStart w:id="2195" w:name="_Toc24970871"/>
      <w:bookmarkStart w:id="2196" w:name="_Toc24971027"/>
      <w:bookmarkStart w:id="2197" w:name="_Toc24971654"/>
      <w:bookmarkStart w:id="2198" w:name="_Toc24971810"/>
      <w:bookmarkStart w:id="2199" w:name="_Toc24972198"/>
      <w:bookmarkStart w:id="2200" w:name="_Toc24972354"/>
      <w:bookmarkStart w:id="2201" w:name="_Toc24972510"/>
      <w:bookmarkStart w:id="2202" w:name="_Toc24972611"/>
      <w:bookmarkStart w:id="2203" w:name="_Toc24972767"/>
      <w:bookmarkStart w:id="2204" w:name="_Toc24972923"/>
      <w:bookmarkStart w:id="2205" w:name="_Toc24973079"/>
      <w:bookmarkStart w:id="2206" w:name="_Toc24973241"/>
      <w:bookmarkStart w:id="2207" w:name="_Toc24973771"/>
      <w:bookmarkStart w:id="2208" w:name="_Toc24973934"/>
      <w:bookmarkStart w:id="2209" w:name="_Toc24974717"/>
      <w:bookmarkStart w:id="2210" w:name="_Toc24974880"/>
      <w:bookmarkStart w:id="2211" w:name="_Toc24975043"/>
      <w:bookmarkStart w:id="2212" w:name="_Toc24975239"/>
      <w:bookmarkStart w:id="2213" w:name="_Toc24975402"/>
      <w:bookmarkStart w:id="2214" w:name="_Toc24975565"/>
      <w:bookmarkStart w:id="2215" w:name="_Toc24975728"/>
      <w:bookmarkStart w:id="2216" w:name="_Toc24975890"/>
      <w:bookmarkStart w:id="2217" w:name="_Toc24977020"/>
      <w:bookmarkStart w:id="2218" w:name="_Toc24977184"/>
      <w:bookmarkStart w:id="2219" w:name="_Toc24977772"/>
      <w:bookmarkStart w:id="2220" w:name="_Toc24977942"/>
      <w:bookmarkStart w:id="2221" w:name="_Toc24978100"/>
      <w:bookmarkStart w:id="2222" w:name="_Toc24978435"/>
      <w:bookmarkStart w:id="2223" w:name="_Toc24978605"/>
      <w:bookmarkStart w:id="2224" w:name="_Toc24978720"/>
      <w:bookmarkStart w:id="2225" w:name="_Toc24978894"/>
      <w:bookmarkStart w:id="2226" w:name="_Toc24979068"/>
      <w:bookmarkStart w:id="2227" w:name="_Toc24979332"/>
      <w:bookmarkStart w:id="2228" w:name="_Toc24979506"/>
      <w:bookmarkStart w:id="2229" w:name="_Toc24979680"/>
      <w:bookmarkStart w:id="2230" w:name="_Toc24979594"/>
      <w:bookmarkStart w:id="2231" w:name="_Toc24979942"/>
      <w:bookmarkStart w:id="2232" w:name="_Toc24980296"/>
      <w:bookmarkStart w:id="2233" w:name="_Toc24980458"/>
      <w:bookmarkStart w:id="2234" w:name="_Toc24980621"/>
      <w:bookmarkStart w:id="2235" w:name="_Toc24980499"/>
      <w:bookmarkStart w:id="2236" w:name="_Toc24986396"/>
      <w:bookmarkStart w:id="2237" w:name="_Toc24988270"/>
      <w:bookmarkStart w:id="2238" w:name="_Toc25078861"/>
      <w:bookmarkStart w:id="2239" w:name="_Toc25251469"/>
      <w:bookmarkStart w:id="2240" w:name="_Toc25251769"/>
      <w:bookmarkStart w:id="2241" w:name="_Toc23903083"/>
      <w:bookmarkStart w:id="2242" w:name="_Toc23903084"/>
      <w:bookmarkStart w:id="2243" w:name="_Quality"/>
      <w:bookmarkStart w:id="2244" w:name="_Toc44935239"/>
      <w:bookmarkStart w:id="2245" w:name="_Toc45044173"/>
      <w:bookmarkStart w:id="2246" w:name="_Toc45044397"/>
      <w:bookmarkStart w:id="2247" w:name="_Toc45044619"/>
      <w:bookmarkStart w:id="2248" w:name="_Toc45044841"/>
      <w:bookmarkStart w:id="2249" w:name="_Toc44935240"/>
      <w:bookmarkStart w:id="2250" w:name="_Toc45044174"/>
      <w:bookmarkStart w:id="2251" w:name="_Toc45044398"/>
      <w:bookmarkStart w:id="2252" w:name="_Toc45044620"/>
      <w:bookmarkStart w:id="2253" w:name="_Toc45044842"/>
      <w:bookmarkStart w:id="2254" w:name="_Risk_Management_Framework"/>
      <w:bookmarkStart w:id="2255" w:name="_Toc44422515"/>
      <w:bookmarkStart w:id="2256" w:name="_Toc44422599"/>
      <w:bookmarkStart w:id="2257" w:name="_Toc44422679"/>
      <w:bookmarkStart w:id="2258" w:name="_Toc44434297"/>
      <w:bookmarkStart w:id="2259" w:name="_Toc44434413"/>
      <w:bookmarkStart w:id="2260" w:name="_Toc44434488"/>
      <w:bookmarkStart w:id="2261" w:name="_Toc44434694"/>
      <w:bookmarkStart w:id="2262" w:name="_Toc44434821"/>
      <w:bookmarkStart w:id="2263" w:name="_Toc44935248"/>
      <w:bookmarkStart w:id="2264" w:name="_Toc45044182"/>
      <w:bookmarkStart w:id="2265" w:name="_Toc45044406"/>
      <w:bookmarkStart w:id="2266" w:name="_Toc45044628"/>
      <w:bookmarkStart w:id="2267" w:name="_Toc45044850"/>
      <w:bookmarkStart w:id="2268" w:name="_Toc44422516"/>
      <w:bookmarkStart w:id="2269" w:name="_Toc44422600"/>
      <w:bookmarkStart w:id="2270" w:name="_Toc44422680"/>
      <w:bookmarkStart w:id="2271" w:name="_Toc44434298"/>
      <w:bookmarkStart w:id="2272" w:name="_Toc44434414"/>
      <w:bookmarkStart w:id="2273" w:name="_Toc44434489"/>
      <w:bookmarkStart w:id="2274" w:name="_Toc44434695"/>
      <w:bookmarkStart w:id="2275" w:name="_Toc44434822"/>
      <w:bookmarkStart w:id="2276" w:name="_Toc44935249"/>
      <w:bookmarkStart w:id="2277" w:name="_Toc45044183"/>
      <w:bookmarkStart w:id="2278" w:name="_Toc45044407"/>
      <w:bookmarkStart w:id="2279" w:name="_Toc45044629"/>
      <w:bookmarkStart w:id="2280" w:name="_Toc45044851"/>
      <w:bookmarkStart w:id="2281" w:name="_Toc44422517"/>
      <w:bookmarkStart w:id="2282" w:name="_Toc44422601"/>
      <w:bookmarkStart w:id="2283" w:name="_Toc44422681"/>
      <w:bookmarkStart w:id="2284" w:name="_Toc44434299"/>
      <w:bookmarkStart w:id="2285" w:name="_Toc44434415"/>
      <w:bookmarkStart w:id="2286" w:name="_Toc44434490"/>
      <w:bookmarkStart w:id="2287" w:name="_Toc44434696"/>
      <w:bookmarkStart w:id="2288" w:name="_Toc44434823"/>
      <w:bookmarkStart w:id="2289" w:name="_Toc44935250"/>
      <w:bookmarkStart w:id="2290" w:name="_Toc45044184"/>
      <w:bookmarkStart w:id="2291" w:name="_Toc45044408"/>
      <w:bookmarkStart w:id="2292" w:name="_Toc45044630"/>
      <w:bookmarkStart w:id="2293" w:name="_Toc45044852"/>
      <w:bookmarkStart w:id="2294" w:name="_Toc44422518"/>
      <w:bookmarkStart w:id="2295" w:name="_Toc44422602"/>
      <w:bookmarkStart w:id="2296" w:name="_Toc44422682"/>
      <w:bookmarkStart w:id="2297" w:name="_Toc44434300"/>
      <w:bookmarkStart w:id="2298" w:name="_Toc44434416"/>
      <w:bookmarkStart w:id="2299" w:name="_Toc44434491"/>
      <w:bookmarkStart w:id="2300" w:name="_Toc44434697"/>
      <w:bookmarkStart w:id="2301" w:name="_Toc44434824"/>
      <w:bookmarkStart w:id="2302" w:name="_Toc44935251"/>
      <w:bookmarkStart w:id="2303" w:name="_Toc45044185"/>
      <w:bookmarkStart w:id="2304" w:name="_Toc45044409"/>
      <w:bookmarkStart w:id="2305" w:name="_Toc45044631"/>
      <w:bookmarkStart w:id="2306" w:name="_Toc45044853"/>
      <w:bookmarkStart w:id="2307" w:name="_Toc44422519"/>
      <w:bookmarkStart w:id="2308" w:name="_Toc44422603"/>
      <w:bookmarkStart w:id="2309" w:name="_Toc44422683"/>
      <w:bookmarkStart w:id="2310" w:name="_Toc44434301"/>
      <w:bookmarkStart w:id="2311" w:name="_Toc44434417"/>
      <w:bookmarkStart w:id="2312" w:name="_Toc44434492"/>
      <w:bookmarkStart w:id="2313" w:name="_Toc44434698"/>
      <w:bookmarkStart w:id="2314" w:name="_Toc44434825"/>
      <w:bookmarkStart w:id="2315" w:name="_Toc44935252"/>
      <w:bookmarkStart w:id="2316" w:name="_Toc45044186"/>
      <w:bookmarkStart w:id="2317" w:name="_Toc45044410"/>
      <w:bookmarkStart w:id="2318" w:name="_Toc45044632"/>
      <w:bookmarkStart w:id="2319" w:name="_Toc45044854"/>
      <w:bookmarkStart w:id="2320" w:name="_Toc44422520"/>
      <w:bookmarkStart w:id="2321" w:name="_Toc44422604"/>
      <w:bookmarkStart w:id="2322" w:name="_Toc44422684"/>
      <w:bookmarkStart w:id="2323" w:name="_Toc44434302"/>
      <w:bookmarkStart w:id="2324" w:name="_Toc44434418"/>
      <w:bookmarkStart w:id="2325" w:name="_Toc44434493"/>
      <w:bookmarkStart w:id="2326" w:name="_Toc44434699"/>
      <w:bookmarkStart w:id="2327" w:name="_Toc44434826"/>
      <w:bookmarkStart w:id="2328" w:name="_Toc44935253"/>
      <w:bookmarkStart w:id="2329" w:name="_Toc45044187"/>
      <w:bookmarkStart w:id="2330" w:name="_Toc45044411"/>
      <w:bookmarkStart w:id="2331" w:name="_Toc45044633"/>
      <w:bookmarkStart w:id="2332" w:name="_Toc45044855"/>
      <w:bookmarkStart w:id="2333" w:name="_Toc44422521"/>
      <w:bookmarkStart w:id="2334" w:name="_Toc44422605"/>
      <w:bookmarkStart w:id="2335" w:name="_Toc44422685"/>
      <w:bookmarkStart w:id="2336" w:name="_Toc44434303"/>
      <w:bookmarkStart w:id="2337" w:name="_Toc44434419"/>
      <w:bookmarkStart w:id="2338" w:name="_Toc44434494"/>
      <w:bookmarkStart w:id="2339" w:name="_Toc44434700"/>
      <w:bookmarkStart w:id="2340" w:name="_Toc44434827"/>
      <w:bookmarkStart w:id="2341" w:name="_Toc44935254"/>
      <w:bookmarkStart w:id="2342" w:name="_Toc45044188"/>
      <w:bookmarkStart w:id="2343" w:name="_Toc45044412"/>
      <w:bookmarkStart w:id="2344" w:name="_Toc45044634"/>
      <w:bookmarkStart w:id="2345" w:name="_Toc45044856"/>
      <w:bookmarkStart w:id="2346" w:name="_Toc44422522"/>
      <w:bookmarkStart w:id="2347" w:name="_Toc44422606"/>
      <w:bookmarkStart w:id="2348" w:name="_Toc44422686"/>
      <w:bookmarkStart w:id="2349" w:name="_Toc44434304"/>
      <w:bookmarkStart w:id="2350" w:name="_Toc44434420"/>
      <w:bookmarkStart w:id="2351" w:name="_Toc44434495"/>
      <w:bookmarkStart w:id="2352" w:name="_Toc44434701"/>
      <w:bookmarkStart w:id="2353" w:name="_Toc44434828"/>
      <w:bookmarkStart w:id="2354" w:name="_Toc44935255"/>
      <w:bookmarkStart w:id="2355" w:name="_Toc45044189"/>
      <w:bookmarkStart w:id="2356" w:name="_Toc45044413"/>
      <w:bookmarkStart w:id="2357" w:name="_Toc45044635"/>
      <w:bookmarkStart w:id="2358" w:name="_Toc45044857"/>
      <w:bookmarkStart w:id="2359" w:name="_Toc44422523"/>
      <w:bookmarkStart w:id="2360" w:name="_Toc44422607"/>
      <w:bookmarkStart w:id="2361" w:name="_Toc44422687"/>
      <w:bookmarkStart w:id="2362" w:name="_Toc44434305"/>
      <w:bookmarkStart w:id="2363" w:name="_Toc44434421"/>
      <w:bookmarkStart w:id="2364" w:name="_Toc44434496"/>
      <w:bookmarkStart w:id="2365" w:name="_Toc44434702"/>
      <w:bookmarkStart w:id="2366" w:name="_Toc44434829"/>
      <w:bookmarkStart w:id="2367" w:name="_Toc44935256"/>
      <w:bookmarkStart w:id="2368" w:name="_Toc45044190"/>
      <w:bookmarkStart w:id="2369" w:name="_Toc45044414"/>
      <w:bookmarkStart w:id="2370" w:name="_Toc45044636"/>
      <w:bookmarkStart w:id="2371" w:name="_Toc45044858"/>
      <w:bookmarkStart w:id="2372" w:name="_Toc44422524"/>
      <w:bookmarkStart w:id="2373" w:name="_Toc44422608"/>
      <w:bookmarkStart w:id="2374" w:name="_Toc44422688"/>
      <w:bookmarkStart w:id="2375" w:name="_Toc44434306"/>
      <w:bookmarkStart w:id="2376" w:name="_Toc44434422"/>
      <w:bookmarkStart w:id="2377" w:name="_Toc44434497"/>
      <w:bookmarkStart w:id="2378" w:name="_Toc44434703"/>
      <w:bookmarkStart w:id="2379" w:name="_Toc44434830"/>
      <w:bookmarkStart w:id="2380" w:name="_Toc44935257"/>
      <w:bookmarkStart w:id="2381" w:name="_Toc45044191"/>
      <w:bookmarkStart w:id="2382" w:name="_Toc45044415"/>
      <w:bookmarkStart w:id="2383" w:name="_Toc45044637"/>
      <w:bookmarkStart w:id="2384" w:name="_Toc45044859"/>
      <w:bookmarkStart w:id="2385" w:name="_Toc44422525"/>
      <w:bookmarkStart w:id="2386" w:name="_Toc44422609"/>
      <w:bookmarkStart w:id="2387" w:name="_Toc44422689"/>
      <w:bookmarkStart w:id="2388" w:name="_Toc44434307"/>
      <w:bookmarkStart w:id="2389" w:name="_Toc44434423"/>
      <w:bookmarkStart w:id="2390" w:name="_Toc44434498"/>
      <w:bookmarkStart w:id="2391" w:name="_Toc44434704"/>
      <w:bookmarkStart w:id="2392" w:name="_Toc44434831"/>
      <w:bookmarkStart w:id="2393" w:name="_Toc44935258"/>
      <w:bookmarkStart w:id="2394" w:name="_Toc45044192"/>
      <w:bookmarkStart w:id="2395" w:name="_Toc45044416"/>
      <w:bookmarkStart w:id="2396" w:name="_Toc45044638"/>
      <w:bookmarkStart w:id="2397" w:name="_Toc45044860"/>
      <w:bookmarkStart w:id="2398" w:name="_Toc44422526"/>
      <w:bookmarkStart w:id="2399" w:name="_Toc44422610"/>
      <w:bookmarkStart w:id="2400" w:name="_Toc44422690"/>
      <w:bookmarkStart w:id="2401" w:name="_Toc44434308"/>
      <w:bookmarkStart w:id="2402" w:name="_Toc44434424"/>
      <w:bookmarkStart w:id="2403" w:name="_Toc44434499"/>
      <w:bookmarkStart w:id="2404" w:name="_Toc44434705"/>
      <w:bookmarkStart w:id="2405" w:name="_Toc44434832"/>
      <w:bookmarkStart w:id="2406" w:name="_Toc44935259"/>
      <w:bookmarkStart w:id="2407" w:name="_Toc45044193"/>
      <w:bookmarkStart w:id="2408" w:name="_Toc45044417"/>
      <w:bookmarkStart w:id="2409" w:name="_Toc45044639"/>
      <w:bookmarkStart w:id="2410" w:name="_Toc45044861"/>
      <w:bookmarkStart w:id="2411" w:name="_Toc44422527"/>
      <w:bookmarkStart w:id="2412" w:name="_Toc44422611"/>
      <w:bookmarkStart w:id="2413" w:name="_Toc44422691"/>
      <w:bookmarkStart w:id="2414" w:name="_Toc44434309"/>
      <w:bookmarkStart w:id="2415" w:name="_Toc44434425"/>
      <w:bookmarkStart w:id="2416" w:name="_Toc44434500"/>
      <w:bookmarkStart w:id="2417" w:name="_Toc44434706"/>
      <w:bookmarkStart w:id="2418" w:name="_Toc44434833"/>
      <w:bookmarkStart w:id="2419" w:name="_Toc44935260"/>
      <w:bookmarkStart w:id="2420" w:name="_Toc45044194"/>
      <w:bookmarkStart w:id="2421" w:name="_Toc45044418"/>
      <w:bookmarkStart w:id="2422" w:name="_Toc45044640"/>
      <w:bookmarkStart w:id="2423" w:name="_Toc45044862"/>
      <w:bookmarkStart w:id="2424" w:name="_Toc44422528"/>
      <w:bookmarkStart w:id="2425" w:name="_Toc44422612"/>
      <w:bookmarkStart w:id="2426" w:name="_Toc44422692"/>
      <w:bookmarkStart w:id="2427" w:name="_Toc44434310"/>
      <w:bookmarkStart w:id="2428" w:name="_Toc44434426"/>
      <w:bookmarkStart w:id="2429" w:name="_Toc44434501"/>
      <w:bookmarkStart w:id="2430" w:name="_Toc44434707"/>
      <w:bookmarkStart w:id="2431" w:name="_Toc44434834"/>
      <w:bookmarkStart w:id="2432" w:name="_Toc44935261"/>
      <w:bookmarkStart w:id="2433" w:name="_Toc45044195"/>
      <w:bookmarkStart w:id="2434" w:name="_Toc45044419"/>
      <w:bookmarkStart w:id="2435" w:name="_Toc45044641"/>
      <w:bookmarkStart w:id="2436" w:name="_Toc45044863"/>
      <w:bookmarkStart w:id="2437" w:name="_Toc44422529"/>
      <w:bookmarkStart w:id="2438" w:name="_Toc44422613"/>
      <w:bookmarkStart w:id="2439" w:name="_Toc44422693"/>
      <w:bookmarkStart w:id="2440" w:name="_Toc44434311"/>
      <w:bookmarkStart w:id="2441" w:name="_Toc44434427"/>
      <w:bookmarkStart w:id="2442" w:name="_Toc44434502"/>
      <w:bookmarkStart w:id="2443" w:name="_Toc44434708"/>
      <w:bookmarkStart w:id="2444" w:name="_Toc44434835"/>
      <w:bookmarkStart w:id="2445" w:name="_Toc44935262"/>
      <w:bookmarkStart w:id="2446" w:name="_Toc45044196"/>
      <w:bookmarkStart w:id="2447" w:name="_Toc45044420"/>
      <w:bookmarkStart w:id="2448" w:name="_Toc45044642"/>
      <w:bookmarkStart w:id="2449" w:name="_Toc45044864"/>
      <w:bookmarkStart w:id="2450" w:name="_Toc44422530"/>
      <w:bookmarkStart w:id="2451" w:name="_Toc44422614"/>
      <w:bookmarkStart w:id="2452" w:name="_Toc44422694"/>
      <w:bookmarkStart w:id="2453" w:name="_Toc44434312"/>
      <w:bookmarkStart w:id="2454" w:name="_Toc44434428"/>
      <w:bookmarkStart w:id="2455" w:name="_Toc44434503"/>
      <w:bookmarkStart w:id="2456" w:name="_Toc44434709"/>
      <w:bookmarkStart w:id="2457" w:name="_Toc44434836"/>
      <w:bookmarkStart w:id="2458" w:name="_Toc44935263"/>
      <w:bookmarkStart w:id="2459" w:name="_Toc45044197"/>
      <w:bookmarkStart w:id="2460" w:name="_Toc45044421"/>
      <w:bookmarkStart w:id="2461" w:name="_Toc45044643"/>
      <w:bookmarkStart w:id="2462" w:name="_Toc45044865"/>
      <w:bookmarkStart w:id="2463" w:name="_Toc44422531"/>
      <w:bookmarkStart w:id="2464" w:name="_Toc44422615"/>
      <w:bookmarkStart w:id="2465" w:name="_Toc44422695"/>
      <w:bookmarkStart w:id="2466" w:name="_Toc44434313"/>
      <w:bookmarkStart w:id="2467" w:name="_Toc44434429"/>
      <w:bookmarkStart w:id="2468" w:name="_Toc44434504"/>
      <w:bookmarkStart w:id="2469" w:name="_Toc44434710"/>
      <w:bookmarkStart w:id="2470" w:name="_Toc44434837"/>
      <w:bookmarkStart w:id="2471" w:name="_Toc44935264"/>
      <w:bookmarkStart w:id="2472" w:name="_Toc45044198"/>
      <w:bookmarkStart w:id="2473" w:name="_Toc45044422"/>
      <w:bookmarkStart w:id="2474" w:name="_Toc45044644"/>
      <w:bookmarkStart w:id="2475" w:name="_Toc45044866"/>
      <w:bookmarkStart w:id="2476" w:name="_Toc44422532"/>
      <w:bookmarkStart w:id="2477" w:name="_Toc44422616"/>
      <w:bookmarkStart w:id="2478" w:name="_Toc44422696"/>
      <w:bookmarkStart w:id="2479" w:name="_Toc44434314"/>
      <w:bookmarkStart w:id="2480" w:name="_Toc44434430"/>
      <w:bookmarkStart w:id="2481" w:name="_Toc44434505"/>
      <w:bookmarkStart w:id="2482" w:name="_Toc44434711"/>
      <w:bookmarkStart w:id="2483" w:name="_Toc44434838"/>
      <w:bookmarkStart w:id="2484" w:name="_Toc44935265"/>
      <w:bookmarkStart w:id="2485" w:name="_Toc45044199"/>
      <w:bookmarkStart w:id="2486" w:name="_Toc45044423"/>
      <w:bookmarkStart w:id="2487" w:name="_Toc45044645"/>
      <w:bookmarkStart w:id="2488" w:name="_Toc45044867"/>
      <w:bookmarkStart w:id="2489" w:name="_Toc44422533"/>
      <w:bookmarkStart w:id="2490" w:name="_Toc44422617"/>
      <w:bookmarkStart w:id="2491" w:name="_Toc44422697"/>
      <w:bookmarkStart w:id="2492" w:name="_Toc44434315"/>
      <w:bookmarkStart w:id="2493" w:name="_Toc44434431"/>
      <w:bookmarkStart w:id="2494" w:name="_Toc44434506"/>
      <w:bookmarkStart w:id="2495" w:name="_Toc44434712"/>
      <w:bookmarkStart w:id="2496" w:name="_Toc44434839"/>
      <w:bookmarkStart w:id="2497" w:name="_Toc44935266"/>
      <w:bookmarkStart w:id="2498" w:name="_Toc45044200"/>
      <w:bookmarkStart w:id="2499" w:name="_Toc45044424"/>
      <w:bookmarkStart w:id="2500" w:name="_Toc45044646"/>
      <w:bookmarkStart w:id="2501" w:name="_Toc45044868"/>
      <w:bookmarkStart w:id="2502" w:name="_Toc44422534"/>
      <w:bookmarkStart w:id="2503" w:name="_Toc44422618"/>
      <w:bookmarkStart w:id="2504" w:name="_Toc44422698"/>
      <w:bookmarkStart w:id="2505" w:name="_Toc44434316"/>
      <w:bookmarkStart w:id="2506" w:name="_Toc44434432"/>
      <w:bookmarkStart w:id="2507" w:name="_Toc44434507"/>
      <w:bookmarkStart w:id="2508" w:name="_Toc44434713"/>
      <w:bookmarkStart w:id="2509" w:name="_Toc44434840"/>
      <w:bookmarkStart w:id="2510" w:name="_Toc44935267"/>
      <w:bookmarkStart w:id="2511" w:name="_Toc45044201"/>
      <w:bookmarkStart w:id="2512" w:name="_Toc45044425"/>
      <w:bookmarkStart w:id="2513" w:name="_Toc45044647"/>
      <w:bookmarkStart w:id="2514" w:name="_Toc45044869"/>
      <w:bookmarkStart w:id="2515" w:name="_Toc44422535"/>
      <w:bookmarkStart w:id="2516" w:name="_Toc44422619"/>
      <w:bookmarkStart w:id="2517" w:name="_Toc44422699"/>
      <w:bookmarkStart w:id="2518" w:name="_Toc44434317"/>
      <w:bookmarkStart w:id="2519" w:name="_Toc44434433"/>
      <w:bookmarkStart w:id="2520" w:name="_Toc44434508"/>
      <w:bookmarkStart w:id="2521" w:name="_Toc44434714"/>
      <w:bookmarkStart w:id="2522" w:name="_Toc44434841"/>
      <w:bookmarkStart w:id="2523" w:name="_Toc44935268"/>
      <w:bookmarkStart w:id="2524" w:name="_Toc45044202"/>
      <w:bookmarkStart w:id="2525" w:name="_Toc45044426"/>
      <w:bookmarkStart w:id="2526" w:name="_Toc45044648"/>
      <w:bookmarkStart w:id="2527" w:name="_Toc45044870"/>
      <w:bookmarkStart w:id="2528" w:name="_Toc44422536"/>
      <w:bookmarkStart w:id="2529" w:name="_Toc44422620"/>
      <w:bookmarkStart w:id="2530" w:name="_Toc44422700"/>
      <w:bookmarkStart w:id="2531" w:name="_Toc44434318"/>
      <w:bookmarkStart w:id="2532" w:name="_Toc44434434"/>
      <w:bookmarkStart w:id="2533" w:name="_Toc44434509"/>
      <w:bookmarkStart w:id="2534" w:name="_Toc44434715"/>
      <w:bookmarkStart w:id="2535" w:name="_Toc44434842"/>
      <w:bookmarkStart w:id="2536" w:name="_Toc44935269"/>
      <w:bookmarkStart w:id="2537" w:name="_Toc45044203"/>
      <w:bookmarkStart w:id="2538" w:name="_Toc45044427"/>
      <w:bookmarkStart w:id="2539" w:name="_Toc45044649"/>
      <w:bookmarkStart w:id="2540" w:name="_Toc45044871"/>
      <w:bookmarkStart w:id="2541" w:name="_Toc44422537"/>
      <w:bookmarkStart w:id="2542" w:name="_Toc44422621"/>
      <w:bookmarkStart w:id="2543" w:name="_Toc44422701"/>
      <w:bookmarkStart w:id="2544" w:name="_Toc44434319"/>
      <w:bookmarkStart w:id="2545" w:name="_Toc44434435"/>
      <w:bookmarkStart w:id="2546" w:name="_Toc44434510"/>
      <w:bookmarkStart w:id="2547" w:name="_Toc44434716"/>
      <w:bookmarkStart w:id="2548" w:name="_Toc44434843"/>
      <w:bookmarkStart w:id="2549" w:name="_Toc44935270"/>
      <w:bookmarkStart w:id="2550" w:name="_Toc45044204"/>
      <w:bookmarkStart w:id="2551" w:name="_Toc45044428"/>
      <w:bookmarkStart w:id="2552" w:name="_Toc45044650"/>
      <w:bookmarkStart w:id="2553" w:name="_Toc45044872"/>
      <w:bookmarkStart w:id="2554" w:name="_Toc44422538"/>
      <w:bookmarkStart w:id="2555" w:name="_Toc44422622"/>
      <w:bookmarkStart w:id="2556" w:name="_Toc44422702"/>
      <w:bookmarkStart w:id="2557" w:name="_Toc44434320"/>
      <w:bookmarkStart w:id="2558" w:name="_Toc44434436"/>
      <w:bookmarkStart w:id="2559" w:name="_Toc44434511"/>
      <w:bookmarkStart w:id="2560" w:name="_Toc44434717"/>
      <w:bookmarkStart w:id="2561" w:name="_Toc44434844"/>
      <w:bookmarkStart w:id="2562" w:name="_Toc44935271"/>
      <w:bookmarkStart w:id="2563" w:name="_Toc45044205"/>
      <w:bookmarkStart w:id="2564" w:name="_Toc45044429"/>
      <w:bookmarkStart w:id="2565" w:name="_Toc45044651"/>
      <w:bookmarkStart w:id="2566" w:name="_Toc45044873"/>
      <w:bookmarkStart w:id="2567" w:name="_Implementing_Time_Management"/>
      <w:bookmarkStart w:id="2568" w:name="_Basis_of_Schedule"/>
      <w:bookmarkStart w:id="2569" w:name="_Work_Breakdown_Structure"/>
      <w:bookmarkStart w:id="2570" w:name="_Schedule_Format_Requirements"/>
      <w:bookmarkStart w:id="2571" w:name="_Implementing_Cost_Management"/>
      <w:bookmarkStart w:id="2572" w:name="_Cost_Breakdown_Structure"/>
      <w:bookmarkStart w:id="2573" w:name="_Earned_Value_Management"/>
      <w:bookmarkStart w:id="2574" w:name="_Toc44422552"/>
      <w:bookmarkStart w:id="2575" w:name="_Toc44422633"/>
      <w:bookmarkStart w:id="2576" w:name="_Toc44422711"/>
      <w:bookmarkStart w:id="2577" w:name="_Toc44434329"/>
      <w:bookmarkStart w:id="2578" w:name="_Toc44434445"/>
      <w:bookmarkStart w:id="2579" w:name="_Toc44434520"/>
      <w:bookmarkStart w:id="2580" w:name="_Toc44434726"/>
      <w:bookmarkStart w:id="2581" w:name="_Toc44434853"/>
      <w:bookmarkStart w:id="2582" w:name="_Toc44935280"/>
      <w:bookmarkStart w:id="2583" w:name="_Toc45044215"/>
      <w:bookmarkStart w:id="2584" w:name="_Toc45044439"/>
      <w:bookmarkStart w:id="2585" w:name="_Toc45044661"/>
      <w:bookmarkStart w:id="2586" w:name="_Toc45044883"/>
      <w:bookmarkStart w:id="2587" w:name="_Implementing_Contingency_Management"/>
      <w:bookmarkStart w:id="2588" w:name="_Appendix_1_–"/>
      <w:bookmarkStart w:id="2589" w:name="_Ref58513279"/>
      <w:bookmarkStart w:id="2590" w:name="_Toc60835035"/>
      <w:bookmarkStart w:id="2591" w:name="_Toc79074469"/>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r>
        <w:t xml:space="preserve">Cost and time </w:t>
      </w:r>
      <w:r w:rsidRPr="007B3400">
        <w:t>estimation methods</w:t>
      </w:r>
      <w:bookmarkEnd w:id="2589"/>
      <w:bookmarkEnd w:id="2590"/>
      <w:bookmarkEnd w:id="2591"/>
    </w:p>
    <w:p w14:paraId="5E7B4A5A" w14:textId="6FCDE28B" w:rsidR="00391A6B" w:rsidRDefault="00391A6B" w:rsidP="00391A6B">
      <w:r>
        <w:t xml:space="preserve">The accuracy and reliability </w:t>
      </w:r>
      <w:r w:rsidRPr="00D42330">
        <w:t xml:space="preserve">of cost </w:t>
      </w:r>
      <w:r>
        <w:t xml:space="preserve">and </w:t>
      </w:r>
      <w:r w:rsidRPr="00D42330">
        <w:t>schedule estimate</w:t>
      </w:r>
      <w:r>
        <w:t>s</w:t>
      </w:r>
      <w:r w:rsidRPr="00D42330">
        <w:t xml:space="preserve"> </w:t>
      </w:r>
      <w:r>
        <w:t xml:space="preserve">are </w:t>
      </w:r>
      <w:r w:rsidRPr="00D42330">
        <w:t>dependent on the level of detail and the quality of the project definition.</w:t>
      </w:r>
      <w:r>
        <w:t xml:space="preserve"> E</w:t>
      </w:r>
      <w:r w:rsidRPr="00F641E7">
        <w:t xml:space="preserve">stimates </w:t>
      </w:r>
      <w:r w:rsidR="0028123E">
        <w:t>need</w:t>
      </w:r>
      <w:r w:rsidR="0028123E" w:rsidRPr="00F641E7">
        <w:t xml:space="preserve"> </w:t>
      </w:r>
      <w:r w:rsidRPr="00F641E7">
        <w:t>frequent updating</w:t>
      </w:r>
      <w:r>
        <w:t>, a</w:t>
      </w:r>
      <w:r w:rsidRPr="00F641E7">
        <w:t xml:space="preserve">s project definition </w:t>
      </w:r>
      <w:proofErr w:type="gramStart"/>
      <w:r w:rsidRPr="00F641E7">
        <w:t>improves</w:t>
      </w:r>
      <w:proofErr w:type="gramEnd"/>
      <w:r w:rsidRPr="00F641E7">
        <w:t xml:space="preserve"> and actual costs become known.</w:t>
      </w:r>
    </w:p>
    <w:p w14:paraId="3AE054EF" w14:textId="77777777" w:rsidR="00391A6B" w:rsidRDefault="00391A6B" w:rsidP="00EE7430">
      <w:pPr>
        <w:keepNext/>
      </w:pPr>
      <w:r>
        <w:lastRenderedPageBreak/>
        <w:t xml:space="preserve">It is important to consider the following to ensure the quality of the cost and schedule estimates: </w:t>
      </w:r>
    </w:p>
    <w:p w14:paraId="4B27206D" w14:textId="383DA085" w:rsidR="00391A6B" w:rsidRDefault="00391A6B" w:rsidP="00EF1312">
      <w:pPr>
        <w:pStyle w:val="Bullet1"/>
      </w:pPr>
      <w:r>
        <w:t>m</w:t>
      </w:r>
      <w:r w:rsidRPr="00417ABA">
        <w:t xml:space="preserve">ethods </w:t>
      </w:r>
      <w:r>
        <w:t xml:space="preserve">are appropriate for </w:t>
      </w:r>
      <w:r w:rsidRPr="00417ABA">
        <w:t>project size</w:t>
      </w:r>
      <w:r>
        <w:t xml:space="preserve">, </w:t>
      </w:r>
      <w:proofErr w:type="gramStart"/>
      <w:r>
        <w:t>complexity</w:t>
      </w:r>
      <w:proofErr w:type="gramEnd"/>
      <w:r>
        <w:t xml:space="preserve"> and risk profile, </w:t>
      </w:r>
      <w:r w:rsidRPr="00417ABA">
        <w:t xml:space="preserve">and </w:t>
      </w:r>
      <w:r>
        <w:t>become increasingly detailed and advanced, achieving higher accuracy, across</w:t>
      </w:r>
      <w:r w:rsidRPr="00417ABA">
        <w:t xml:space="preserve"> the project</w:t>
      </w:r>
      <w:r>
        <w:t xml:space="preserve"> lifecycle</w:t>
      </w:r>
    </w:p>
    <w:p w14:paraId="3713DA01" w14:textId="1A6FA6B0" w:rsidR="00391A6B" w:rsidRDefault="00391A6B" w:rsidP="00EF1312">
      <w:pPr>
        <w:pStyle w:val="Bullet1"/>
      </w:pPr>
      <w:r>
        <w:t xml:space="preserve">accuracy requirements </w:t>
      </w:r>
      <w:proofErr w:type="gramStart"/>
      <w:r>
        <w:t>i.e.</w:t>
      </w:r>
      <w:proofErr w:type="gramEnd"/>
      <w:r>
        <w:t xml:space="preserve"> top</w:t>
      </w:r>
      <w:r w:rsidR="00574CDE">
        <w:noBreakHyphen/>
      </w:r>
      <w:r>
        <w:t>down is quicker to develop but can be less accurate than a well</w:t>
      </w:r>
      <w:r w:rsidR="00574CDE">
        <w:noBreakHyphen/>
      </w:r>
      <w:r>
        <w:t>developed bottom</w:t>
      </w:r>
      <w:r w:rsidR="00574CDE">
        <w:noBreakHyphen/>
      </w:r>
      <w:r>
        <w:t>up estimate</w:t>
      </w:r>
    </w:p>
    <w:p w14:paraId="0F9F1B21" w14:textId="2146977F" w:rsidR="00391A6B" w:rsidRDefault="00391A6B" w:rsidP="00EF1312">
      <w:pPr>
        <w:pStyle w:val="Bullet1"/>
      </w:pPr>
      <w:r>
        <w:t xml:space="preserve">qualified and experienced resources should be used </w:t>
      </w:r>
    </w:p>
    <w:p w14:paraId="65E06E65" w14:textId="385626ED" w:rsidR="00391A6B" w:rsidRDefault="00391A6B" w:rsidP="00EF1312">
      <w:pPr>
        <w:pStyle w:val="Bullet1"/>
      </w:pPr>
      <w:r>
        <w:t>benchmarks and databases should be used (where available) to validate estimates</w:t>
      </w:r>
    </w:p>
    <w:p w14:paraId="6DF7F560" w14:textId="788B93BE" w:rsidR="00391A6B" w:rsidRDefault="00391A6B" w:rsidP="00EF1312">
      <w:pPr>
        <w:pStyle w:val="Bullet1"/>
      </w:pPr>
      <w:r>
        <w:t xml:space="preserve">assumptions, </w:t>
      </w:r>
      <w:proofErr w:type="gramStart"/>
      <w:r>
        <w:t>qualifications</w:t>
      </w:r>
      <w:proofErr w:type="gramEnd"/>
      <w:r>
        <w:t xml:space="preserve"> and exclusions should be documented and communicated across the </w:t>
      </w:r>
      <w:r w:rsidR="003D7176">
        <w:t>investment lifecycle</w:t>
      </w:r>
      <w:r>
        <w:t xml:space="preserve">. </w:t>
      </w:r>
    </w:p>
    <w:p w14:paraId="5C8D582A" w14:textId="4D833AC0" w:rsidR="00391A6B" w:rsidRPr="0094714A" w:rsidRDefault="00391A6B" w:rsidP="0000785E">
      <w:pPr>
        <w:pStyle w:val="Heading3numbered"/>
        <w:numPr>
          <w:ilvl w:val="4"/>
          <w:numId w:val="29"/>
        </w:numPr>
      </w:pPr>
      <w:bookmarkStart w:id="2592" w:name="_Toc60835036"/>
      <w:bookmarkStart w:id="2593" w:name="_Toc79074470"/>
      <w:r>
        <w:t>Top</w:t>
      </w:r>
      <w:r w:rsidR="00574CDE">
        <w:noBreakHyphen/>
      </w:r>
      <w:r>
        <w:t>down</w:t>
      </w:r>
      <w:r w:rsidRPr="0094714A">
        <w:t xml:space="preserve"> </w:t>
      </w:r>
      <w:r>
        <w:t>or analogous method</w:t>
      </w:r>
      <w:bookmarkEnd w:id="2592"/>
      <w:bookmarkEnd w:id="2593"/>
    </w:p>
    <w:p w14:paraId="357C1980" w14:textId="6B0EA50F" w:rsidR="00391A6B" w:rsidRDefault="00391A6B" w:rsidP="00391A6B">
      <w:pPr>
        <w:rPr>
          <w:bCs/>
        </w:rPr>
      </w:pPr>
      <w:r>
        <w:rPr>
          <w:bCs/>
        </w:rPr>
        <w:t xml:space="preserve">A </w:t>
      </w:r>
      <w:r w:rsidRPr="007F1495">
        <w:rPr>
          <w:b/>
          <w:bCs/>
        </w:rPr>
        <w:t>top</w:t>
      </w:r>
      <w:r w:rsidR="00574CDE">
        <w:rPr>
          <w:b/>
          <w:bCs/>
        </w:rPr>
        <w:noBreakHyphen/>
      </w:r>
      <w:r w:rsidRPr="007F1495">
        <w:rPr>
          <w:b/>
          <w:bCs/>
        </w:rPr>
        <w:t>down</w:t>
      </w:r>
      <w:r>
        <w:rPr>
          <w:bCs/>
        </w:rPr>
        <w:t xml:space="preserve"> </w:t>
      </w:r>
      <w:r w:rsidRPr="00A03296">
        <w:rPr>
          <w:bCs/>
        </w:rPr>
        <w:t xml:space="preserve">estimate sets a forecasted cost/duration for a project, usually without undertaking a detailed cost analysis. </w:t>
      </w:r>
      <w:r>
        <w:rPr>
          <w:bCs/>
        </w:rPr>
        <w:t>This implies the overall project estimate is made first, and then the estimated project duration or budget value is allocated to the sub</w:t>
      </w:r>
      <w:r w:rsidR="00574CDE">
        <w:rPr>
          <w:bCs/>
        </w:rPr>
        <w:noBreakHyphen/>
      </w:r>
      <w:r>
        <w:rPr>
          <w:bCs/>
        </w:rPr>
        <w:t>tasks required to complete the project. This type of estimate is not accurate and is typically only employed:</w:t>
      </w:r>
    </w:p>
    <w:p w14:paraId="74EB1FF5" w14:textId="74F0222F" w:rsidR="00391A6B" w:rsidRDefault="00391A6B" w:rsidP="00EF1312">
      <w:pPr>
        <w:pStyle w:val="Bullet1"/>
      </w:pPr>
      <w:r w:rsidRPr="007F1495">
        <w:t xml:space="preserve">early in the project lifecycle </w:t>
      </w:r>
      <w:r>
        <w:t xml:space="preserve">for option selection (before the </w:t>
      </w:r>
      <w:r w:rsidR="002A0BD5">
        <w:t>business case</w:t>
      </w:r>
      <w:r>
        <w:t>) or for preliminary business cases</w:t>
      </w:r>
    </w:p>
    <w:p w14:paraId="7B35FFBF" w14:textId="533D2200" w:rsidR="00391A6B" w:rsidRDefault="00391A6B" w:rsidP="00EF1312">
      <w:pPr>
        <w:pStyle w:val="Bullet1"/>
      </w:pPr>
      <w:r w:rsidRPr="007F1495">
        <w:t>where there is a fixed budget</w:t>
      </w:r>
      <w:r>
        <w:t xml:space="preserve"> or </w:t>
      </w:r>
      <w:r w:rsidRPr="007F1495">
        <w:t xml:space="preserve">duration, and scope </w:t>
      </w:r>
      <w:r>
        <w:t xml:space="preserve">is made </w:t>
      </w:r>
      <w:r w:rsidR="004456AE">
        <w:t xml:space="preserve">to </w:t>
      </w:r>
      <w:r w:rsidRPr="007F1495">
        <w:t xml:space="preserve">fit </w:t>
      </w:r>
      <w:r>
        <w:t>a</w:t>
      </w:r>
      <w:r w:rsidRPr="007F1495">
        <w:t xml:space="preserve"> budget </w:t>
      </w:r>
      <w:r>
        <w:t>or</w:t>
      </w:r>
      <w:r w:rsidRPr="007F1495">
        <w:t xml:space="preserve"> timeframe</w:t>
      </w:r>
    </w:p>
    <w:p w14:paraId="61A14B6E" w14:textId="29E1E4DE" w:rsidR="00391A6B" w:rsidRDefault="00391A6B" w:rsidP="00EF1312">
      <w:pPr>
        <w:pStyle w:val="Bullet1"/>
      </w:pPr>
      <w:r>
        <w:t>where</w:t>
      </w:r>
      <w:r w:rsidRPr="007F1495">
        <w:t xml:space="preserve"> there is enough data available on an analogous project to know that the funds/time allocated </w:t>
      </w:r>
      <w:r w:rsidR="00541B95" w:rsidRPr="007F1495">
        <w:t>top</w:t>
      </w:r>
      <w:r w:rsidR="00574CDE">
        <w:noBreakHyphen/>
      </w:r>
      <w:r w:rsidR="00541B95" w:rsidRPr="007F1495">
        <w:t xml:space="preserve">down </w:t>
      </w:r>
      <w:r w:rsidRPr="007F1495">
        <w:t>to the lower levels are realistic.</w:t>
      </w:r>
    </w:p>
    <w:p w14:paraId="03D79D59" w14:textId="77777777" w:rsidR="00391A6B" w:rsidRPr="00FF0156" w:rsidRDefault="00391A6B" w:rsidP="00391A6B">
      <w:r>
        <w:rPr>
          <w:bCs/>
        </w:rPr>
        <w:t>T</w:t>
      </w:r>
      <w:r w:rsidRPr="00C55CCD">
        <w:t>he estimat</w:t>
      </w:r>
      <w:r>
        <w:rPr>
          <w:bCs/>
        </w:rPr>
        <w:t>e</w:t>
      </w:r>
      <w:r w:rsidRPr="00C55CCD">
        <w:t xml:space="preserve"> is derived from similarities between the current project (resource cost and time requirement) </w:t>
      </w:r>
      <w:r>
        <w:t>and</w:t>
      </w:r>
      <w:r w:rsidRPr="005517E1">
        <w:t xml:space="preserve"> (as the name implies) </w:t>
      </w:r>
      <w:r>
        <w:t xml:space="preserve">equivalent data from </w:t>
      </w:r>
      <w:r w:rsidRPr="005517E1">
        <w:t>past comparable projects, adjusting for differences. Any deviations and differences between the historical and present project must be identified and documented.</w:t>
      </w:r>
      <w:r>
        <w:t xml:space="preserve"> Where highly relevant analogies exist, this method requires the least amount of time to develop an approximation of time and cost estimates. </w:t>
      </w:r>
    </w:p>
    <w:p w14:paraId="01BBFF68" w14:textId="1E3E3210" w:rsidR="00391A6B" w:rsidRPr="00000110" w:rsidRDefault="00391A6B" w:rsidP="0000785E">
      <w:pPr>
        <w:pStyle w:val="Heading3numbered"/>
        <w:numPr>
          <w:ilvl w:val="4"/>
          <w:numId w:val="29"/>
        </w:numPr>
      </w:pPr>
      <w:bookmarkStart w:id="2594" w:name="_Toc44935310"/>
      <w:bookmarkStart w:id="2595" w:name="_Toc45044246"/>
      <w:bookmarkStart w:id="2596" w:name="_Toc45044470"/>
      <w:bookmarkStart w:id="2597" w:name="_Toc45044692"/>
      <w:bookmarkStart w:id="2598" w:name="_Toc45044914"/>
      <w:bookmarkStart w:id="2599" w:name="_Toc44935311"/>
      <w:bookmarkStart w:id="2600" w:name="_Toc45044247"/>
      <w:bookmarkStart w:id="2601" w:name="_Toc45044471"/>
      <w:bookmarkStart w:id="2602" w:name="_Toc45044693"/>
      <w:bookmarkStart w:id="2603" w:name="_Toc45044915"/>
      <w:bookmarkStart w:id="2604" w:name="_Toc44935312"/>
      <w:bookmarkStart w:id="2605" w:name="_Toc45044248"/>
      <w:bookmarkStart w:id="2606" w:name="_Toc45044472"/>
      <w:bookmarkStart w:id="2607" w:name="_Toc45044694"/>
      <w:bookmarkStart w:id="2608" w:name="_Toc45044916"/>
      <w:bookmarkStart w:id="2609" w:name="_Toc44935313"/>
      <w:bookmarkStart w:id="2610" w:name="_Toc45044249"/>
      <w:bookmarkStart w:id="2611" w:name="_Toc45044473"/>
      <w:bookmarkStart w:id="2612" w:name="_Toc45044695"/>
      <w:bookmarkStart w:id="2613" w:name="_Toc45044917"/>
      <w:bookmarkStart w:id="2614" w:name="_Toc45044918"/>
      <w:bookmarkStart w:id="2615" w:name="_Toc60835037"/>
      <w:bookmarkStart w:id="2616" w:name="_Toc79074471"/>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r w:rsidRPr="000F728E">
        <w:t>Parametric</w:t>
      </w:r>
      <w:r w:rsidRPr="00567A12">
        <w:t xml:space="preserve"> </w:t>
      </w:r>
      <w:r w:rsidR="0022672C" w:rsidRPr="001423F7">
        <w:t>method</w:t>
      </w:r>
      <w:bookmarkEnd w:id="2614"/>
      <w:bookmarkEnd w:id="2615"/>
      <w:bookmarkEnd w:id="2616"/>
    </w:p>
    <w:p w14:paraId="2441E25E" w14:textId="77777777" w:rsidR="00391A6B" w:rsidRDefault="00391A6B" w:rsidP="00391A6B">
      <w:r>
        <w:t>P</w:t>
      </w:r>
      <w:r w:rsidRPr="005517E1">
        <w:t xml:space="preserve">arametric estimating </w:t>
      </w:r>
      <w:r>
        <w:t>uses correlations developed from historical data to predict cost and schedule outcomes</w:t>
      </w:r>
      <w:r w:rsidRPr="005517E1">
        <w:t xml:space="preserve">. </w:t>
      </w:r>
      <w:r>
        <w:t xml:space="preserve">This technique is valid where a </w:t>
      </w:r>
      <w:r w:rsidRPr="00A67C61">
        <w:t>mathematic</w:t>
      </w:r>
      <w:r>
        <w:t>al</w:t>
      </w:r>
      <w:r w:rsidRPr="00A67C61">
        <w:t xml:space="preserve"> relations</w:t>
      </w:r>
      <w:r>
        <w:t xml:space="preserve">hip exists and can be identified </w:t>
      </w:r>
      <w:r w:rsidRPr="00A67C61">
        <w:t xml:space="preserve">between the costs </w:t>
      </w:r>
      <w:r>
        <w:t xml:space="preserve">or schedule </w:t>
      </w:r>
      <w:r w:rsidRPr="00A67C61">
        <w:t xml:space="preserve">of a </w:t>
      </w:r>
      <w:r>
        <w:t xml:space="preserve">project </w:t>
      </w:r>
      <w:r w:rsidRPr="00A67C61">
        <w:t xml:space="preserve">and its </w:t>
      </w:r>
      <w:r>
        <w:t xml:space="preserve">key </w:t>
      </w:r>
      <w:r w:rsidRPr="00A67C61">
        <w:t>parameters</w:t>
      </w:r>
      <w:r>
        <w:t xml:space="preserve"> or </w:t>
      </w:r>
      <w:r w:rsidRPr="005517E1">
        <w:t>characteristics.</w:t>
      </w:r>
    </w:p>
    <w:p w14:paraId="0E9602BA" w14:textId="77777777" w:rsidR="00391A6B" w:rsidRPr="005517E1" w:rsidRDefault="00391A6B" w:rsidP="00391A6B">
      <w:r>
        <w:lastRenderedPageBreak/>
        <w:t>The accuracy of parametric modelling is dependent on access to relevant historical data, with better outcomes achieved where the project scope falls within the range of existing data.</w:t>
      </w:r>
    </w:p>
    <w:p w14:paraId="2BF34422" w14:textId="5CCC953F" w:rsidR="00391A6B" w:rsidRDefault="00391A6B" w:rsidP="0000785E">
      <w:pPr>
        <w:pStyle w:val="Heading3numbered"/>
        <w:numPr>
          <w:ilvl w:val="4"/>
          <w:numId w:val="29"/>
        </w:numPr>
      </w:pPr>
      <w:bookmarkStart w:id="2617" w:name="_Toc44935315"/>
      <w:bookmarkStart w:id="2618" w:name="_Toc45044251"/>
      <w:bookmarkStart w:id="2619" w:name="_Toc45044475"/>
      <w:bookmarkStart w:id="2620" w:name="_Toc45044697"/>
      <w:bookmarkStart w:id="2621" w:name="_Toc45044919"/>
      <w:bookmarkStart w:id="2622" w:name="_Toc45044920"/>
      <w:bookmarkStart w:id="2623" w:name="_Toc60835038"/>
      <w:bookmarkStart w:id="2624" w:name="_Toc79074472"/>
      <w:bookmarkEnd w:id="2617"/>
      <w:bookmarkEnd w:id="2618"/>
      <w:bookmarkEnd w:id="2619"/>
      <w:bookmarkEnd w:id="2620"/>
      <w:bookmarkEnd w:id="2621"/>
      <w:r>
        <w:t>Detailed</w:t>
      </w:r>
      <w:r w:rsidRPr="00C57479">
        <w:t xml:space="preserve"> </w:t>
      </w:r>
      <w:r w:rsidR="0022672C" w:rsidRPr="00C57479">
        <w:t>build</w:t>
      </w:r>
      <w:r w:rsidR="00574CDE">
        <w:noBreakHyphen/>
      </w:r>
      <w:r w:rsidR="0022672C" w:rsidRPr="00C57479">
        <w:t>up</w:t>
      </w:r>
      <w:r w:rsidR="0022672C" w:rsidRPr="00C57479" w:rsidDel="00AC370C">
        <w:t xml:space="preserve"> </w:t>
      </w:r>
      <w:r w:rsidR="0022672C" w:rsidRPr="00C7628A">
        <w:t>(aka bottom</w:t>
      </w:r>
      <w:r w:rsidR="00574CDE">
        <w:noBreakHyphen/>
      </w:r>
      <w:r w:rsidR="0022672C" w:rsidRPr="00C7628A">
        <w:t>up)</w:t>
      </w:r>
      <w:r w:rsidR="0022672C">
        <w:t xml:space="preserve"> method</w:t>
      </w:r>
      <w:bookmarkEnd w:id="2622"/>
      <w:bookmarkEnd w:id="2623"/>
      <w:bookmarkEnd w:id="2624"/>
    </w:p>
    <w:p w14:paraId="2E89866C" w14:textId="2B3747B2" w:rsidR="00391A6B" w:rsidRDefault="00391A6B" w:rsidP="00541B95">
      <w:pPr>
        <w:keepNext/>
      </w:pPr>
      <w:r>
        <w:t>T</w:t>
      </w:r>
      <w:r w:rsidRPr="00C55CCD">
        <w:t xml:space="preserve">he </w:t>
      </w:r>
      <w:r>
        <w:t>detailed</w:t>
      </w:r>
      <w:r w:rsidRPr="00C55CCD">
        <w:t xml:space="preserve"> build</w:t>
      </w:r>
      <w:r w:rsidR="00574CDE">
        <w:noBreakHyphen/>
      </w:r>
      <w:r w:rsidRPr="00C55CCD">
        <w:t xml:space="preserve">up is developed from the bottom up. </w:t>
      </w:r>
      <w:r>
        <w:t>To be accurate, this kind of</w:t>
      </w:r>
      <w:r w:rsidRPr="00AC2ED2">
        <w:t xml:space="preserve"> calculation</w:t>
      </w:r>
      <w:r>
        <w:t xml:space="preserve"> requires</w:t>
      </w:r>
      <w:r w:rsidRPr="00AC2ED2">
        <w:t xml:space="preserve"> </w:t>
      </w:r>
      <w:r>
        <w:t xml:space="preserve">detailed </w:t>
      </w:r>
      <w:r w:rsidRPr="00AC2ED2">
        <w:t xml:space="preserve">design </w:t>
      </w:r>
      <w:r>
        <w:t>specifications and a good</w:t>
      </w:r>
      <w:r w:rsidRPr="00AC2ED2">
        <w:t xml:space="preserve"> understanding of the </w:t>
      </w:r>
      <w:r>
        <w:t xml:space="preserve">project and its </w:t>
      </w:r>
      <w:r w:rsidRPr="00AC2ED2">
        <w:t>interactions</w:t>
      </w:r>
      <w:r>
        <w:t xml:space="preserve">. </w:t>
      </w:r>
      <w:r w:rsidRPr="00C55CCD">
        <w:t>Bottom</w:t>
      </w:r>
      <w:r w:rsidR="00574CDE">
        <w:noBreakHyphen/>
      </w:r>
      <w:r w:rsidRPr="00C55CCD">
        <w:t xml:space="preserve">up estimating is characterised by determining the individual activity costs </w:t>
      </w:r>
      <w:r w:rsidRPr="006E703D">
        <w:rPr>
          <w:bCs/>
        </w:rPr>
        <w:t xml:space="preserve">and </w:t>
      </w:r>
      <w:r>
        <w:rPr>
          <w:bCs/>
        </w:rPr>
        <w:t xml:space="preserve">time durations </w:t>
      </w:r>
      <w:r w:rsidRPr="00C55CCD">
        <w:t xml:space="preserve">and rolling it up from the ‘bottom’ to an overall total estimate. </w:t>
      </w:r>
      <w:r>
        <w:t xml:space="preserve">The methods below describe increasing levels of </w:t>
      </w:r>
      <w:r w:rsidR="00541B95">
        <w:t>build</w:t>
      </w:r>
      <w:r w:rsidR="00574CDE">
        <w:noBreakHyphen/>
      </w:r>
      <w:r w:rsidR="00541B95">
        <w:t xml:space="preserve">up </w:t>
      </w:r>
      <w:r>
        <w:t>estimating accuracy:</w:t>
      </w:r>
    </w:p>
    <w:p w14:paraId="057F5FDD" w14:textId="31DDF6FC" w:rsidR="00391A6B" w:rsidRPr="00EE7430" w:rsidRDefault="00391A6B" w:rsidP="0000785E">
      <w:pPr>
        <w:pStyle w:val="Listnum"/>
        <w:numPr>
          <w:ilvl w:val="0"/>
          <w:numId w:val="33"/>
        </w:numPr>
        <w:tabs>
          <w:tab w:val="clear" w:pos="360"/>
          <w:tab w:val="num" w:pos="450"/>
        </w:tabs>
        <w:ind w:left="450" w:hanging="450"/>
        <w:rPr>
          <w:bCs/>
        </w:rPr>
      </w:pPr>
      <w:r w:rsidRPr="00EE7430">
        <w:rPr>
          <w:b/>
        </w:rPr>
        <w:t xml:space="preserve">Composite </w:t>
      </w:r>
      <w:r w:rsidR="0022672C" w:rsidRPr="00EE7430">
        <w:rPr>
          <w:b/>
        </w:rPr>
        <w:t>estimating</w:t>
      </w:r>
      <w:r w:rsidRPr="005517E1">
        <w:t>: includ</w:t>
      </w:r>
      <w:r>
        <w:t>es</w:t>
      </w:r>
      <w:r w:rsidRPr="005517E1">
        <w:t xml:space="preserve"> rates that combine several work items</w:t>
      </w:r>
      <w:r>
        <w:t xml:space="preserve">. For example, in the early stages of a project the details around the installation of a connecting pipeline would be limited </w:t>
      </w:r>
      <w:proofErr w:type="gramStart"/>
      <w:r>
        <w:t>e.g.</w:t>
      </w:r>
      <w:proofErr w:type="gramEnd"/>
      <w:r>
        <w:t xml:space="preserve"> requirements of length, fittings, valves. Depending on the quality of statistical data gathered from historical projects, a composite can be used which sees the pipe as standard lengths of an assembly consisting of the sum of pipe material cost, components (such elbows and valves) and can further include insulation, </w:t>
      </w:r>
      <w:proofErr w:type="gramStart"/>
      <w:r>
        <w:t>painting</w:t>
      </w:r>
      <w:proofErr w:type="gramEnd"/>
      <w:r>
        <w:t xml:space="preserve"> and testing in such a composite cost per unit. Similarly, the estimated time required for such a fitted, </w:t>
      </w:r>
      <w:proofErr w:type="gramStart"/>
      <w:r>
        <w:t>insulated</w:t>
      </w:r>
      <w:proofErr w:type="gramEnd"/>
      <w:r>
        <w:t xml:space="preserve"> and tested pipe can be based on a composite estimate.</w:t>
      </w:r>
    </w:p>
    <w:p w14:paraId="66594C40" w14:textId="2BE330D9" w:rsidR="00391A6B" w:rsidRPr="00391A6B" w:rsidRDefault="00391A6B" w:rsidP="00EE7430">
      <w:pPr>
        <w:pStyle w:val="Listnum"/>
        <w:tabs>
          <w:tab w:val="clear" w:pos="360"/>
          <w:tab w:val="num" w:pos="450"/>
        </w:tabs>
        <w:ind w:left="450" w:hanging="450"/>
        <w:rPr>
          <w:bCs/>
        </w:rPr>
      </w:pPr>
      <w:r w:rsidRPr="00391A6B">
        <w:rPr>
          <w:b/>
        </w:rPr>
        <w:t xml:space="preserve">Unit </w:t>
      </w:r>
      <w:r w:rsidR="0022672C" w:rsidRPr="00391A6B">
        <w:rPr>
          <w:b/>
        </w:rPr>
        <w:t xml:space="preserve">rate </w:t>
      </w:r>
      <w:proofErr w:type="gramStart"/>
      <w:r w:rsidR="0022672C" w:rsidRPr="00391A6B">
        <w:rPr>
          <w:b/>
        </w:rPr>
        <w:t>estimating</w:t>
      </w:r>
      <w:r w:rsidRPr="005517E1">
        <w:t>:</w:t>
      </w:r>
      <w:proofErr w:type="gramEnd"/>
      <w:r>
        <w:t xml:space="preserve"> requires the project to be broken down further to practicable individual units.</w:t>
      </w:r>
      <w:r w:rsidRPr="005517E1">
        <w:t xml:space="preserve"> For each item, the quantity of work is multiplied by unit rates</w:t>
      </w:r>
      <w:r>
        <w:t xml:space="preserve"> for cost and time</w:t>
      </w:r>
      <w:r w:rsidRPr="005517E1">
        <w:t xml:space="preserve">. The unit rates are determined based on historical data, considering possible risk and other margins when using contractor costs. Depending on the required accuracy, this involves using historical </w:t>
      </w:r>
      <w:r>
        <w:t>data</w:t>
      </w:r>
      <w:r w:rsidRPr="005517E1">
        <w:t xml:space="preserve"> but </w:t>
      </w:r>
      <w:r>
        <w:t xml:space="preserve">additionally </w:t>
      </w:r>
      <w:r w:rsidRPr="005517E1">
        <w:t xml:space="preserve">adjusting them </w:t>
      </w:r>
      <w:r w:rsidRPr="00391A6B">
        <w:t>for</w:t>
      </w:r>
      <w:r w:rsidRPr="005517E1">
        <w:t xml:space="preserve"> several factors, such as inflation</w:t>
      </w:r>
      <w:r>
        <w:t xml:space="preserve"> or </w:t>
      </w:r>
      <w:r w:rsidRPr="005517E1">
        <w:t xml:space="preserve">deflation, historical escalation, site condition and location </w:t>
      </w:r>
      <w:proofErr w:type="gramStart"/>
      <w:r w:rsidRPr="005517E1">
        <w:t>e.g.</w:t>
      </w:r>
      <w:proofErr w:type="gramEnd"/>
      <w:r w:rsidRPr="005517E1">
        <w:t xml:space="preserve"> flat vs. mountainous, and </w:t>
      </w:r>
      <w:r>
        <w:t xml:space="preserve">specific </w:t>
      </w:r>
      <w:r w:rsidRPr="005517E1">
        <w:t>risk profile</w:t>
      </w:r>
      <w:r>
        <w:t>.</w:t>
      </w:r>
    </w:p>
    <w:p w14:paraId="43A01DD0" w14:textId="0BC8ACCF" w:rsidR="00391A6B" w:rsidRPr="00D77733" w:rsidRDefault="00391A6B" w:rsidP="00EE7430">
      <w:pPr>
        <w:pStyle w:val="Listnum"/>
        <w:tabs>
          <w:tab w:val="clear" w:pos="360"/>
          <w:tab w:val="num" w:pos="450"/>
        </w:tabs>
        <w:ind w:left="450" w:hanging="450"/>
        <w:rPr>
          <w:bCs/>
        </w:rPr>
      </w:pPr>
      <w:r w:rsidRPr="00391A6B">
        <w:rPr>
          <w:b/>
        </w:rPr>
        <w:t xml:space="preserve">First </w:t>
      </w:r>
      <w:r w:rsidR="0022672C" w:rsidRPr="00391A6B">
        <w:rPr>
          <w:b/>
        </w:rPr>
        <w:t>principles estimating</w:t>
      </w:r>
      <w:r w:rsidRPr="005517E1">
        <w:t>: Project</w:t>
      </w:r>
      <w:r w:rsidR="00574CDE">
        <w:noBreakHyphen/>
      </w:r>
      <w:r w:rsidRPr="005517E1">
        <w:t xml:space="preserve">specific costs are based on a detailed study of </w:t>
      </w:r>
      <w:r>
        <w:t xml:space="preserve">individual </w:t>
      </w:r>
      <w:r w:rsidRPr="005517E1">
        <w:t>resources (</w:t>
      </w:r>
      <w:r>
        <w:t>p</w:t>
      </w:r>
      <w:r w:rsidRPr="005517E1">
        <w:t>lant</w:t>
      </w:r>
      <w:r>
        <w:t xml:space="preserve"> and equipment</w:t>
      </w:r>
      <w:r w:rsidRPr="005517E1">
        <w:t xml:space="preserve">, </w:t>
      </w:r>
      <w:r>
        <w:t>l</w:t>
      </w:r>
      <w:r w:rsidRPr="005517E1">
        <w:t xml:space="preserve">abour, </w:t>
      </w:r>
      <w:r>
        <w:t>m</w:t>
      </w:r>
      <w:r w:rsidRPr="005517E1">
        <w:t xml:space="preserve">aterial, </w:t>
      </w:r>
      <w:r>
        <w:t>s</w:t>
      </w:r>
      <w:r w:rsidRPr="005517E1">
        <w:t>ubcontract</w:t>
      </w:r>
      <w:r>
        <w:t>s</w:t>
      </w:r>
      <w:r w:rsidRPr="005517E1">
        <w:t>) for each element of the WBS</w:t>
      </w:r>
      <w:r>
        <w:t xml:space="preserve">. A </w:t>
      </w:r>
      <w:r w:rsidRPr="00FF49D8">
        <w:t>high level of input and detail</w:t>
      </w:r>
      <w:r>
        <w:t xml:space="preserve"> is required as the time requirements, and cost implications of an </w:t>
      </w:r>
      <w:r w:rsidRPr="00FF49D8">
        <w:t xml:space="preserve">activity </w:t>
      </w:r>
      <w:r>
        <w:t xml:space="preserve">are considered as the sum </w:t>
      </w:r>
      <w:r w:rsidRPr="00FF49D8">
        <w:t>of all its parts</w:t>
      </w:r>
      <w:r>
        <w:t>,</w:t>
      </w:r>
      <w:r w:rsidRPr="00FF49D8">
        <w:t xml:space="preserve"> including the resources needed to perform the activity. </w:t>
      </w:r>
      <w:r>
        <w:t>An</w:t>
      </w:r>
      <w:r w:rsidRPr="00FF49D8">
        <w:t xml:space="preserve"> accurate knowledge of the </w:t>
      </w:r>
      <w:r>
        <w:t>resourcing costs, productivity and activity duration</w:t>
      </w:r>
      <w:r w:rsidRPr="00CA3FE5">
        <w:t xml:space="preserve"> </w:t>
      </w:r>
      <w:r>
        <w:t>is required. The sample estimate below illustrates the resource estimate and budget estimate for the preparation and tiling of 10m</w:t>
      </w:r>
      <w:r w:rsidRPr="00391A6B">
        <w:rPr>
          <w:vertAlign w:val="superscript"/>
        </w:rPr>
        <w:t>2</w:t>
      </w:r>
      <w:r>
        <w:t>.</w:t>
      </w:r>
    </w:p>
    <w:tbl>
      <w:tblPr>
        <w:tblStyle w:val="Texttableindent"/>
        <w:tblW w:w="8640" w:type="dxa"/>
        <w:tblInd w:w="450" w:type="dxa"/>
        <w:tblLook w:val="0620" w:firstRow="1" w:lastRow="0" w:firstColumn="0" w:lastColumn="0" w:noHBand="1" w:noVBand="1"/>
      </w:tblPr>
      <w:tblGrid>
        <w:gridCol w:w="4320"/>
        <w:gridCol w:w="360"/>
        <w:gridCol w:w="3960"/>
      </w:tblGrid>
      <w:tr w:rsidR="00391A6B" w14:paraId="2C9EEE29" w14:textId="77777777" w:rsidTr="00EE7430">
        <w:trPr>
          <w:cnfStyle w:val="100000000000" w:firstRow="1" w:lastRow="0" w:firstColumn="0" w:lastColumn="0" w:oddVBand="0" w:evenVBand="0" w:oddHBand="0" w:evenHBand="0" w:firstRowFirstColumn="0" w:firstRowLastColumn="0" w:lastRowFirstColumn="0" w:lastRowLastColumn="0"/>
        </w:trPr>
        <w:tc>
          <w:tcPr>
            <w:tcW w:w="4320" w:type="dxa"/>
          </w:tcPr>
          <w:p w14:paraId="7D89DF04" w14:textId="25A7D5E9" w:rsidR="00391A6B" w:rsidRPr="00EE7430" w:rsidRDefault="00391A6B" w:rsidP="00391A6B">
            <w:pPr>
              <w:pStyle w:val="Tableheader"/>
              <w:rPr>
                <w:b/>
                <w:bCs/>
              </w:rPr>
            </w:pPr>
            <w:r w:rsidRPr="00EE7430">
              <w:rPr>
                <w:b/>
                <w:bCs/>
              </w:rPr>
              <w:t>Resource requirements</w:t>
            </w:r>
          </w:p>
        </w:tc>
        <w:tc>
          <w:tcPr>
            <w:tcW w:w="4320" w:type="dxa"/>
            <w:gridSpan w:val="2"/>
          </w:tcPr>
          <w:p w14:paraId="2D3D8834" w14:textId="43739141" w:rsidR="00391A6B" w:rsidRPr="00EE7430" w:rsidRDefault="00391A6B" w:rsidP="00391A6B">
            <w:pPr>
              <w:pStyle w:val="Tableheader"/>
              <w:rPr>
                <w:b/>
                <w:bCs/>
              </w:rPr>
            </w:pPr>
            <w:r w:rsidRPr="00EE7430">
              <w:rPr>
                <w:b/>
                <w:bCs/>
              </w:rPr>
              <w:t>Cost/budget</w:t>
            </w:r>
          </w:p>
        </w:tc>
      </w:tr>
      <w:tr w:rsidR="00391A6B" w14:paraId="35B79EE2" w14:textId="77777777" w:rsidTr="00EE7430">
        <w:tc>
          <w:tcPr>
            <w:tcW w:w="4680" w:type="dxa"/>
            <w:gridSpan w:val="2"/>
          </w:tcPr>
          <w:p w14:paraId="6823685E" w14:textId="5DEF9563" w:rsidR="00391A6B" w:rsidRPr="00391A6B" w:rsidRDefault="00391A6B" w:rsidP="0000785E">
            <w:pPr>
              <w:pStyle w:val="Tablenum1"/>
              <w:numPr>
                <w:ilvl w:val="2"/>
                <w:numId w:val="25"/>
              </w:numPr>
              <w:spacing w:before="30" w:after="30"/>
            </w:pPr>
            <w:r w:rsidRPr="00391A6B">
              <w:t>General labour</w:t>
            </w:r>
            <w:r>
              <w:t xml:space="preserve"> </w:t>
            </w:r>
            <w:r w:rsidRPr="00391A6B">
              <w:t>= 10m</w:t>
            </w:r>
            <w:r w:rsidRPr="00391A6B">
              <w:rPr>
                <w:rFonts w:ascii="Calibri" w:hAnsi="Calibri" w:cs="Calibri"/>
              </w:rPr>
              <w:t>²</w:t>
            </w:r>
            <w:r w:rsidRPr="00391A6B">
              <w:t xml:space="preserve"> *3[workers]</w:t>
            </w:r>
            <w:r w:rsidR="00514338">
              <w:t>/</w:t>
            </w:r>
            <w:r w:rsidRPr="00391A6B">
              <w:t>25[m</w:t>
            </w:r>
            <w:r w:rsidRPr="00391A6B">
              <w:rPr>
                <w:rFonts w:ascii="Calibri" w:hAnsi="Calibri" w:cs="Calibri"/>
              </w:rPr>
              <w:t>²</w:t>
            </w:r>
            <w:r w:rsidRPr="00391A6B">
              <w:t>/day] = 1.2 worker days</w:t>
            </w:r>
          </w:p>
          <w:p w14:paraId="3167D74F" w14:textId="77777777" w:rsidR="00391A6B" w:rsidRPr="00856E7F" w:rsidRDefault="00391A6B" w:rsidP="00A709D4">
            <w:pPr>
              <w:pStyle w:val="Tablenum1"/>
              <w:spacing w:before="30" w:after="30"/>
            </w:pPr>
            <w:r w:rsidRPr="00856E7F">
              <w:t>Tiler</w:t>
            </w:r>
            <w:r>
              <w:t xml:space="preserve"> = 1</w:t>
            </w:r>
            <w:r w:rsidRPr="00856E7F">
              <w:t>0</w:t>
            </w:r>
            <w:r>
              <w:t>m</w:t>
            </w:r>
            <w:r>
              <w:rPr>
                <w:rFonts w:ascii="Calibri" w:hAnsi="Calibri" w:cs="Calibri"/>
              </w:rPr>
              <w:t>²</w:t>
            </w:r>
            <w:r>
              <w:t>* 1[workers]/25[m</w:t>
            </w:r>
            <w:r>
              <w:rPr>
                <w:rFonts w:ascii="Calibri" w:hAnsi="Calibri" w:cs="Calibri"/>
              </w:rPr>
              <w:t>²</w:t>
            </w:r>
            <w:r>
              <w:t>/day] = 0.4</w:t>
            </w:r>
            <w:r w:rsidRPr="00856E7F">
              <w:t xml:space="preserve"> tiler days</w:t>
            </w:r>
          </w:p>
          <w:p w14:paraId="77BBC085" w14:textId="3C72325B" w:rsidR="00391A6B" w:rsidRDefault="00391A6B" w:rsidP="00A709D4">
            <w:pPr>
              <w:pStyle w:val="Tablenum1"/>
              <w:spacing w:before="30" w:after="30"/>
            </w:pPr>
            <w:r w:rsidRPr="00856E7F">
              <w:t xml:space="preserve">Mortar </w:t>
            </w:r>
            <w:r>
              <w:t>= 10m</w:t>
            </w:r>
            <w:r>
              <w:rPr>
                <w:rFonts w:ascii="Calibri" w:hAnsi="Calibri" w:cs="Calibri"/>
              </w:rPr>
              <w:t>²</w:t>
            </w:r>
            <w:r w:rsidRPr="00856E7F">
              <w:t>*</w:t>
            </w:r>
            <w:r>
              <w:t xml:space="preserve"> </w:t>
            </w:r>
            <w:r w:rsidRPr="00856E7F">
              <w:t>0.025[m</w:t>
            </w:r>
            <w:r w:rsidRPr="00856E7F">
              <w:rPr>
                <w:rFonts w:ascii="Calibri" w:hAnsi="Calibri" w:cs="Calibri"/>
              </w:rPr>
              <w:t>³</w:t>
            </w:r>
            <w:r w:rsidRPr="00856E7F">
              <w:t>/m</w:t>
            </w:r>
            <w:proofErr w:type="gramStart"/>
            <w:r w:rsidRPr="00856E7F">
              <w:rPr>
                <w:rFonts w:ascii="Calibri" w:hAnsi="Calibri" w:cs="Calibri"/>
              </w:rPr>
              <w:t>²</w:t>
            </w:r>
            <w:r w:rsidRPr="00856E7F">
              <w:t>]*</w:t>
            </w:r>
            <w:proofErr w:type="gramEnd"/>
            <w:r w:rsidRPr="00856E7F">
              <w:t>1.15[%waste] = 0.</w:t>
            </w:r>
            <w:r>
              <w:t>288</w:t>
            </w:r>
            <w:r w:rsidRPr="00856E7F">
              <w:t xml:space="preserve"> mortar m</w:t>
            </w:r>
            <w:r w:rsidRPr="00856E7F">
              <w:rPr>
                <w:rFonts w:ascii="Calibri" w:hAnsi="Calibri" w:cs="Calibri"/>
              </w:rPr>
              <w:t>³</w:t>
            </w:r>
          </w:p>
        </w:tc>
        <w:tc>
          <w:tcPr>
            <w:tcW w:w="3960" w:type="dxa"/>
          </w:tcPr>
          <w:p w14:paraId="78D5B1D0" w14:textId="344955FB" w:rsidR="00391A6B" w:rsidRPr="00391A6B" w:rsidRDefault="00391A6B" w:rsidP="0000785E">
            <w:pPr>
              <w:pStyle w:val="Tablenum1"/>
              <w:numPr>
                <w:ilvl w:val="2"/>
                <w:numId w:val="26"/>
              </w:numPr>
              <w:spacing w:before="30" w:after="30"/>
            </w:pPr>
            <w:r w:rsidRPr="00391A6B">
              <w:t>General labour = 1.2days *100[$/Day] = $120.00</w:t>
            </w:r>
          </w:p>
          <w:p w14:paraId="39137060" w14:textId="77777777" w:rsidR="00391A6B" w:rsidRPr="00856E7F" w:rsidRDefault="00391A6B" w:rsidP="00A709D4">
            <w:pPr>
              <w:pStyle w:val="Tablenum1"/>
              <w:spacing w:before="30" w:after="30"/>
            </w:pPr>
            <w:r>
              <w:t>Tiler = 0.4days *100[$/Day] = $4</w:t>
            </w:r>
            <w:r w:rsidRPr="00856E7F">
              <w:t>0.00</w:t>
            </w:r>
          </w:p>
          <w:p w14:paraId="39CAD76F" w14:textId="77777777" w:rsidR="00391A6B" w:rsidRPr="00856E7F" w:rsidRDefault="00391A6B" w:rsidP="00A709D4">
            <w:pPr>
              <w:pStyle w:val="Tablenum1"/>
              <w:spacing w:before="30" w:after="30"/>
            </w:pPr>
            <w:r>
              <w:t>Mortar = 0.288</w:t>
            </w:r>
            <w:r w:rsidRPr="00856E7F">
              <w:t>m</w:t>
            </w:r>
            <w:r w:rsidRPr="00856E7F">
              <w:rPr>
                <w:rFonts w:ascii="Calibri" w:hAnsi="Calibri" w:cs="Calibri"/>
              </w:rPr>
              <w:t>³</w:t>
            </w:r>
            <w:r>
              <w:t xml:space="preserve"> *130[$/m</w:t>
            </w:r>
            <w:r>
              <w:rPr>
                <w:rFonts w:ascii="Calibri" w:hAnsi="Calibri" w:cs="Calibri"/>
              </w:rPr>
              <w:t>³</w:t>
            </w:r>
            <w:r>
              <w:t>] = $37.38</w:t>
            </w:r>
          </w:p>
        </w:tc>
      </w:tr>
    </w:tbl>
    <w:p w14:paraId="4C7DF153" w14:textId="6CAC34A4" w:rsidR="00391A6B" w:rsidRDefault="00391A6B" w:rsidP="00EE7430">
      <w:pPr>
        <w:pStyle w:val="NormalIndent"/>
        <w:keepNext/>
        <w:ind w:left="450"/>
      </w:pPr>
      <w:r>
        <w:lastRenderedPageBreak/>
        <w:t>First</w:t>
      </w:r>
      <w:r w:rsidR="00574CDE">
        <w:noBreakHyphen/>
      </w:r>
      <w:r>
        <w:t>principles resource estimating for materials intensive projects can be supported</w:t>
      </w:r>
      <w:r w:rsidR="00EE7430">
        <w:rPr>
          <w:rFonts w:ascii="Calibri" w:hAnsi="Calibri" w:cs="Calibri"/>
        </w:rPr>
        <w:t> </w:t>
      </w:r>
      <w:r>
        <w:t>by:</w:t>
      </w:r>
    </w:p>
    <w:p w14:paraId="043208B4" w14:textId="7ED73788" w:rsidR="00391A6B" w:rsidRDefault="00391A6B" w:rsidP="00EE7430">
      <w:pPr>
        <w:pStyle w:val="Bulletindent"/>
        <w:ind w:left="810"/>
      </w:pPr>
      <w:r w:rsidRPr="005517E1">
        <w:rPr>
          <w:b/>
        </w:rPr>
        <w:t>Take</w:t>
      </w:r>
      <w:r w:rsidR="00574CDE">
        <w:rPr>
          <w:b/>
        </w:rPr>
        <w:noBreakHyphen/>
      </w:r>
      <w:r w:rsidRPr="005517E1">
        <w:rPr>
          <w:b/>
        </w:rPr>
        <w:t>off</w:t>
      </w:r>
      <w:r w:rsidRPr="005517E1">
        <w:t xml:space="preserve">: </w:t>
      </w:r>
      <w:r>
        <w:t>Also known as a material take</w:t>
      </w:r>
      <w:r w:rsidR="00574CDE">
        <w:noBreakHyphen/>
      </w:r>
      <w:r>
        <w:t xml:space="preserve">off, derives its name from the estimator </w:t>
      </w:r>
      <w:r w:rsidR="0022672C">
        <w:t>‘</w:t>
      </w:r>
      <w:r>
        <w:t>taking off</w:t>
      </w:r>
      <w:r w:rsidR="0022672C">
        <w:t>’</w:t>
      </w:r>
      <w:r>
        <w:t xml:space="preserve"> the materials from the engineering drawings. It is commonly used in construction and is focused on accurately estimating the materials required </w:t>
      </w:r>
      <w:r w:rsidRPr="0033424D">
        <w:t xml:space="preserve">to complete a project. </w:t>
      </w:r>
    </w:p>
    <w:p w14:paraId="0E849518" w14:textId="293CACB3" w:rsidR="00391A6B" w:rsidRDefault="00391A6B" w:rsidP="00EE7430">
      <w:pPr>
        <w:pStyle w:val="Bulletindent"/>
        <w:ind w:left="810"/>
      </w:pPr>
      <w:r w:rsidRPr="005517E1">
        <w:rPr>
          <w:b/>
        </w:rPr>
        <w:t>Hybrid</w:t>
      </w:r>
      <w:r w:rsidRPr="005517E1">
        <w:t xml:space="preserve">: The </w:t>
      </w:r>
      <w:r w:rsidRPr="00391A6B">
        <w:t>hybrid</w:t>
      </w:r>
      <w:r w:rsidRPr="005517E1">
        <w:t xml:space="preserve"> estimate </w:t>
      </w:r>
      <w:r>
        <w:t xml:space="preserve">is less detailed than pure </w:t>
      </w:r>
      <w:r w:rsidR="00B31FD6">
        <w:t xml:space="preserve">first principles estimating </w:t>
      </w:r>
      <w:r>
        <w:t xml:space="preserve">as it </w:t>
      </w:r>
      <w:r w:rsidRPr="005517E1">
        <w:t>combines the unit rate estimating and the first principles estimating methodology</w:t>
      </w:r>
      <w:r w:rsidR="00B31FD6">
        <w:t>,</w:t>
      </w:r>
      <w:r w:rsidRPr="005517E1">
        <w:t xml:space="preserve"> </w:t>
      </w:r>
      <w:proofErr w:type="gramStart"/>
      <w:r w:rsidRPr="005517E1">
        <w:t>e.g.</w:t>
      </w:r>
      <w:proofErr w:type="gramEnd"/>
      <w:r w:rsidRPr="005517E1">
        <w:t xml:space="preserve"> 40</w:t>
      </w:r>
      <w:r w:rsidR="00E66FB4">
        <w:t xml:space="preserve"> per cent</w:t>
      </w:r>
      <w:r w:rsidR="00907D77">
        <w:t xml:space="preserve"> </w:t>
      </w:r>
      <w:r w:rsidRPr="005517E1">
        <w:t xml:space="preserve">unit rate estimates, </w:t>
      </w:r>
      <w:r>
        <w:t>or</w:t>
      </w:r>
      <w:r w:rsidRPr="005517E1">
        <w:t xml:space="preserve"> 60</w:t>
      </w:r>
      <w:r w:rsidR="00E66FB4">
        <w:t xml:space="preserve"> per cent</w:t>
      </w:r>
      <w:r w:rsidRPr="005517E1">
        <w:t xml:space="preserve"> cost estimates based on </w:t>
      </w:r>
      <w:r w:rsidR="00B31FD6" w:rsidRPr="005517E1">
        <w:t>first principles</w:t>
      </w:r>
      <w:r>
        <w:t>.</w:t>
      </w:r>
    </w:p>
    <w:p w14:paraId="6FE08D31" w14:textId="77777777" w:rsidR="0022672C" w:rsidRPr="00C55CCD" w:rsidRDefault="00391A6B" w:rsidP="0000785E">
      <w:pPr>
        <w:pStyle w:val="Heading2numbered"/>
        <w:numPr>
          <w:ilvl w:val="3"/>
          <w:numId w:val="34"/>
        </w:numPr>
      </w:pPr>
      <w:bookmarkStart w:id="2625" w:name="_Toc45044253"/>
      <w:bookmarkStart w:id="2626" w:name="_Toc45044477"/>
      <w:bookmarkStart w:id="2627" w:name="_Toc45044699"/>
      <w:bookmarkStart w:id="2628" w:name="_Toc45044921"/>
      <w:bookmarkStart w:id="2629" w:name="_Toc44935317"/>
      <w:bookmarkStart w:id="2630" w:name="_Toc45044254"/>
      <w:bookmarkStart w:id="2631" w:name="_Toc45044478"/>
      <w:bookmarkStart w:id="2632" w:name="_Toc45044700"/>
      <w:bookmarkStart w:id="2633" w:name="_Toc45044922"/>
      <w:bookmarkStart w:id="2634" w:name="_Toc44935318"/>
      <w:bookmarkStart w:id="2635" w:name="_Toc45044255"/>
      <w:bookmarkStart w:id="2636" w:name="_Toc45044479"/>
      <w:bookmarkStart w:id="2637" w:name="_Toc45044701"/>
      <w:bookmarkStart w:id="2638" w:name="_Toc45044923"/>
      <w:bookmarkStart w:id="2639" w:name="_Toc44935319"/>
      <w:bookmarkStart w:id="2640" w:name="_Toc45044256"/>
      <w:bookmarkStart w:id="2641" w:name="_Toc45044480"/>
      <w:bookmarkStart w:id="2642" w:name="_Toc45044702"/>
      <w:bookmarkStart w:id="2643" w:name="_Toc45044924"/>
      <w:bookmarkStart w:id="2644" w:name="_Toc44935320"/>
      <w:bookmarkStart w:id="2645" w:name="_Toc45044257"/>
      <w:bookmarkStart w:id="2646" w:name="_Toc45044481"/>
      <w:bookmarkStart w:id="2647" w:name="_Toc45044703"/>
      <w:bookmarkStart w:id="2648" w:name="_Toc45044925"/>
      <w:bookmarkStart w:id="2649" w:name="_Toc44935321"/>
      <w:bookmarkStart w:id="2650" w:name="_Toc45044258"/>
      <w:bookmarkStart w:id="2651" w:name="_Toc45044482"/>
      <w:bookmarkStart w:id="2652" w:name="_Toc45044704"/>
      <w:bookmarkStart w:id="2653" w:name="_Toc45044926"/>
      <w:bookmarkStart w:id="2654" w:name="_Ref58511301"/>
      <w:bookmarkStart w:id="2655" w:name="_Toc60835039"/>
      <w:bookmarkStart w:id="2656" w:name="_Toc79074473"/>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sidRPr="007B3400">
        <w:t xml:space="preserve">Risk </w:t>
      </w:r>
      <w:r w:rsidRPr="00C25C72">
        <w:t>estimati</w:t>
      </w:r>
      <w:r w:rsidRPr="00C55CCD">
        <w:t>on method</w:t>
      </w:r>
      <w:r>
        <w:t>s</w:t>
      </w:r>
      <w:bookmarkEnd w:id="2654"/>
      <w:bookmarkEnd w:id="2655"/>
      <w:bookmarkEnd w:id="2656"/>
    </w:p>
    <w:p w14:paraId="6B4AC547" w14:textId="77777777" w:rsidR="00391A6B" w:rsidRDefault="00391A6B" w:rsidP="00391A6B">
      <w:r>
        <w:t>Risk is quantified through either applying deterministic (</w:t>
      </w:r>
      <w:r w:rsidRPr="00D31A09">
        <w:t>considers the impact of a single risk scenario</w:t>
      </w:r>
      <w:r>
        <w:t>) or probabilistic (</w:t>
      </w:r>
      <w:r w:rsidRPr="001638F4">
        <w:t xml:space="preserve">considers all possible scenarios, their </w:t>
      </w:r>
      <w:proofErr w:type="gramStart"/>
      <w:r w:rsidRPr="001638F4">
        <w:t>likelihood</w:t>
      </w:r>
      <w:proofErr w:type="gramEnd"/>
      <w:r w:rsidRPr="001638F4">
        <w:t xml:space="preserve"> and associated impacts</w:t>
      </w:r>
      <w:r>
        <w:t xml:space="preserve">) methods, based on the risks listed in the risk register. Probabilistic assessments are characterised by inherent uncertainties, partly related to the natural randomness of risks, but also related to the level of project definition and identification and measurement of the risks, </w:t>
      </w:r>
      <w:proofErr w:type="gramStart"/>
      <w:r>
        <w:t>exposure</w:t>
      </w:r>
      <w:proofErr w:type="gramEnd"/>
      <w:r>
        <w:t xml:space="preserve"> and vulnerability.</w:t>
      </w:r>
    </w:p>
    <w:p w14:paraId="2E7F1BAC" w14:textId="77777777" w:rsidR="00391A6B" w:rsidRDefault="00391A6B" w:rsidP="00391A6B">
      <w:r>
        <w:t>Hybrid methods may also be used to improve a deterministic estimate by considering additional contingent risks. These contingent risks are priced by multiplying the probability of occurrence by the estimated time or cost impact of the risk eventuating.</w:t>
      </w:r>
    </w:p>
    <w:p w14:paraId="5D555818" w14:textId="35A2BFFC" w:rsidR="00391A6B" w:rsidRDefault="00391A6B" w:rsidP="0022672C">
      <w:pPr>
        <w:pStyle w:val="Heading3numbered"/>
      </w:pPr>
      <w:bookmarkStart w:id="2657" w:name="_Toc45044260"/>
      <w:bookmarkStart w:id="2658" w:name="_Toc45044484"/>
      <w:bookmarkStart w:id="2659" w:name="_Toc45044706"/>
      <w:bookmarkStart w:id="2660" w:name="_Toc45044928"/>
      <w:bookmarkStart w:id="2661" w:name="_Toc45044261"/>
      <w:bookmarkStart w:id="2662" w:name="_Toc45044485"/>
      <w:bookmarkStart w:id="2663" w:name="_Toc45044707"/>
      <w:bookmarkStart w:id="2664" w:name="_Toc45044929"/>
      <w:bookmarkStart w:id="2665" w:name="_Toc45044262"/>
      <w:bookmarkStart w:id="2666" w:name="_Toc45044486"/>
      <w:bookmarkStart w:id="2667" w:name="_Toc45044708"/>
      <w:bookmarkStart w:id="2668" w:name="_Toc45044930"/>
      <w:bookmarkStart w:id="2669" w:name="_Toc45044263"/>
      <w:bookmarkStart w:id="2670" w:name="_Toc45044487"/>
      <w:bookmarkStart w:id="2671" w:name="_Toc45044709"/>
      <w:bookmarkStart w:id="2672" w:name="_Toc45044931"/>
      <w:bookmarkStart w:id="2673" w:name="_Toc45044264"/>
      <w:bookmarkStart w:id="2674" w:name="_Toc45044488"/>
      <w:bookmarkStart w:id="2675" w:name="_Toc45044710"/>
      <w:bookmarkStart w:id="2676" w:name="_Toc45044932"/>
      <w:bookmarkStart w:id="2677" w:name="_Toc45044265"/>
      <w:bookmarkStart w:id="2678" w:name="_Toc45044489"/>
      <w:bookmarkStart w:id="2679" w:name="_Toc45044711"/>
      <w:bookmarkStart w:id="2680" w:name="_Toc45044933"/>
      <w:bookmarkStart w:id="2681" w:name="_Toc45044266"/>
      <w:bookmarkStart w:id="2682" w:name="_Toc45044490"/>
      <w:bookmarkStart w:id="2683" w:name="_Toc45044712"/>
      <w:bookmarkStart w:id="2684" w:name="_Toc45044934"/>
      <w:bookmarkStart w:id="2685" w:name="_Toc45044267"/>
      <w:bookmarkStart w:id="2686" w:name="_Toc45044491"/>
      <w:bookmarkStart w:id="2687" w:name="_Toc45044713"/>
      <w:bookmarkStart w:id="2688" w:name="_Toc45044935"/>
      <w:bookmarkStart w:id="2689" w:name="_Toc45044268"/>
      <w:bookmarkStart w:id="2690" w:name="_Toc45044492"/>
      <w:bookmarkStart w:id="2691" w:name="_Toc45044714"/>
      <w:bookmarkStart w:id="2692" w:name="_Toc45044936"/>
      <w:bookmarkStart w:id="2693" w:name="_Toc45044269"/>
      <w:bookmarkStart w:id="2694" w:name="_Toc45044493"/>
      <w:bookmarkStart w:id="2695" w:name="_Toc45044715"/>
      <w:bookmarkStart w:id="2696" w:name="_Toc45044937"/>
      <w:bookmarkStart w:id="2697" w:name="_Toc45044270"/>
      <w:bookmarkStart w:id="2698" w:name="_Toc45044494"/>
      <w:bookmarkStart w:id="2699" w:name="_Toc45044716"/>
      <w:bookmarkStart w:id="2700" w:name="_Toc45044938"/>
      <w:bookmarkStart w:id="2701" w:name="_Toc45044271"/>
      <w:bookmarkStart w:id="2702" w:name="_Toc45044495"/>
      <w:bookmarkStart w:id="2703" w:name="_Toc45044717"/>
      <w:bookmarkStart w:id="2704" w:name="_Toc45044939"/>
      <w:bookmarkStart w:id="2705" w:name="_Toc45044277"/>
      <w:bookmarkStart w:id="2706" w:name="_Toc45044501"/>
      <w:bookmarkStart w:id="2707" w:name="_Toc45044723"/>
      <w:bookmarkStart w:id="2708" w:name="_Toc45044945"/>
      <w:bookmarkStart w:id="2709" w:name="_Toc45044285"/>
      <w:bookmarkStart w:id="2710" w:name="_Toc45044509"/>
      <w:bookmarkStart w:id="2711" w:name="_Toc45044731"/>
      <w:bookmarkStart w:id="2712" w:name="_Toc45044953"/>
      <w:bookmarkStart w:id="2713" w:name="_Toc45044291"/>
      <w:bookmarkStart w:id="2714" w:name="_Toc45044515"/>
      <w:bookmarkStart w:id="2715" w:name="_Toc45044737"/>
      <w:bookmarkStart w:id="2716" w:name="_Toc45044959"/>
      <w:bookmarkStart w:id="2717" w:name="_Toc45044292"/>
      <w:bookmarkStart w:id="2718" w:name="_Toc45044516"/>
      <w:bookmarkStart w:id="2719" w:name="_Toc45044738"/>
      <w:bookmarkStart w:id="2720" w:name="_Toc45044960"/>
      <w:bookmarkStart w:id="2721" w:name="_Toc45044293"/>
      <w:bookmarkStart w:id="2722" w:name="_Toc45044517"/>
      <w:bookmarkStart w:id="2723" w:name="_Toc45044739"/>
      <w:bookmarkStart w:id="2724" w:name="_Toc45044961"/>
      <w:bookmarkStart w:id="2725" w:name="_Toc45044299"/>
      <w:bookmarkStart w:id="2726" w:name="_Toc45044523"/>
      <w:bookmarkStart w:id="2727" w:name="_Toc45044745"/>
      <w:bookmarkStart w:id="2728" w:name="_Toc45044967"/>
      <w:bookmarkStart w:id="2729" w:name="_Toc45044307"/>
      <w:bookmarkStart w:id="2730" w:name="_Toc45044531"/>
      <w:bookmarkStart w:id="2731" w:name="_Toc45044753"/>
      <w:bookmarkStart w:id="2732" w:name="_Toc45044975"/>
      <w:bookmarkStart w:id="2733" w:name="_Toc45044313"/>
      <w:bookmarkStart w:id="2734" w:name="_Toc45044537"/>
      <w:bookmarkStart w:id="2735" w:name="_Toc45044759"/>
      <w:bookmarkStart w:id="2736" w:name="_Toc45044981"/>
      <w:bookmarkStart w:id="2737" w:name="_Toc45044314"/>
      <w:bookmarkStart w:id="2738" w:name="_Toc45044538"/>
      <w:bookmarkStart w:id="2739" w:name="_Toc45044760"/>
      <w:bookmarkStart w:id="2740" w:name="_Toc45044982"/>
      <w:bookmarkStart w:id="2741" w:name="_Toc45044315"/>
      <w:bookmarkStart w:id="2742" w:name="_Toc45044539"/>
      <w:bookmarkStart w:id="2743" w:name="_Toc45044761"/>
      <w:bookmarkStart w:id="2744" w:name="_Toc45044983"/>
      <w:bookmarkStart w:id="2745" w:name="_Toc45044316"/>
      <w:bookmarkStart w:id="2746" w:name="_Toc45044540"/>
      <w:bookmarkStart w:id="2747" w:name="_Toc45044762"/>
      <w:bookmarkStart w:id="2748" w:name="_Toc45044984"/>
      <w:bookmarkStart w:id="2749" w:name="_Toc45044317"/>
      <w:bookmarkStart w:id="2750" w:name="_Toc45044541"/>
      <w:bookmarkStart w:id="2751" w:name="_Toc45044763"/>
      <w:bookmarkStart w:id="2752" w:name="_Toc45044985"/>
      <w:bookmarkStart w:id="2753" w:name="_Toc45044318"/>
      <w:bookmarkStart w:id="2754" w:name="_Toc45044542"/>
      <w:bookmarkStart w:id="2755" w:name="_Toc45044764"/>
      <w:bookmarkStart w:id="2756" w:name="_Toc45044986"/>
      <w:bookmarkStart w:id="2757" w:name="_Toc45044319"/>
      <w:bookmarkStart w:id="2758" w:name="_Toc45044543"/>
      <w:bookmarkStart w:id="2759" w:name="_Toc45044765"/>
      <w:bookmarkStart w:id="2760" w:name="_Toc45044987"/>
      <w:bookmarkStart w:id="2761" w:name="_Toc45044320"/>
      <w:bookmarkStart w:id="2762" w:name="_Toc45044544"/>
      <w:bookmarkStart w:id="2763" w:name="_Toc45044766"/>
      <w:bookmarkStart w:id="2764" w:name="_Toc45044988"/>
      <w:bookmarkStart w:id="2765" w:name="_Toc45044321"/>
      <w:bookmarkStart w:id="2766" w:name="_Toc45044545"/>
      <w:bookmarkStart w:id="2767" w:name="_Toc45044767"/>
      <w:bookmarkStart w:id="2768" w:name="_Toc45044989"/>
      <w:bookmarkStart w:id="2769" w:name="_Toc45044322"/>
      <w:bookmarkStart w:id="2770" w:name="_Toc45044546"/>
      <w:bookmarkStart w:id="2771" w:name="_Toc45044768"/>
      <w:bookmarkStart w:id="2772" w:name="_Toc45044990"/>
      <w:bookmarkStart w:id="2773" w:name="_Toc45044323"/>
      <w:bookmarkStart w:id="2774" w:name="_Toc45044547"/>
      <w:bookmarkStart w:id="2775" w:name="_Toc45044769"/>
      <w:bookmarkStart w:id="2776" w:name="_Toc45044991"/>
      <w:bookmarkStart w:id="2777" w:name="_Toc45044324"/>
      <w:bookmarkStart w:id="2778" w:name="_Toc45044548"/>
      <w:bookmarkStart w:id="2779" w:name="_Toc45044770"/>
      <w:bookmarkStart w:id="2780" w:name="_Toc45044992"/>
      <w:bookmarkStart w:id="2781" w:name="_Toc45044325"/>
      <w:bookmarkStart w:id="2782" w:name="_Toc45044549"/>
      <w:bookmarkStart w:id="2783" w:name="_Toc45044771"/>
      <w:bookmarkStart w:id="2784" w:name="_Toc45044993"/>
      <w:bookmarkStart w:id="2785" w:name="_Toc45044326"/>
      <w:bookmarkStart w:id="2786" w:name="_Toc45044550"/>
      <w:bookmarkStart w:id="2787" w:name="_Toc45044772"/>
      <w:bookmarkStart w:id="2788" w:name="_Toc45044994"/>
      <w:bookmarkStart w:id="2789" w:name="_Toc45044327"/>
      <w:bookmarkStart w:id="2790" w:name="_Toc45044551"/>
      <w:bookmarkStart w:id="2791" w:name="_Toc45044773"/>
      <w:bookmarkStart w:id="2792" w:name="_Toc45044995"/>
      <w:bookmarkStart w:id="2793" w:name="_Toc45044328"/>
      <w:bookmarkStart w:id="2794" w:name="_Toc45044552"/>
      <w:bookmarkStart w:id="2795" w:name="_Toc45044774"/>
      <w:bookmarkStart w:id="2796" w:name="_Toc45044996"/>
      <w:bookmarkStart w:id="2797" w:name="_Toc45044329"/>
      <w:bookmarkStart w:id="2798" w:name="_Toc45044553"/>
      <w:bookmarkStart w:id="2799" w:name="_Toc45044775"/>
      <w:bookmarkStart w:id="2800" w:name="_Toc45044997"/>
      <w:bookmarkStart w:id="2801" w:name="_Toc45044330"/>
      <w:bookmarkStart w:id="2802" w:name="_Toc45044554"/>
      <w:bookmarkStart w:id="2803" w:name="_Toc45044776"/>
      <w:bookmarkStart w:id="2804" w:name="_Toc45044998"/>
      <w:bookmarkStart w:id="2805" w:name="_Toc45044331"/>
      <w:bookmarkStart w:id="2806" w:name="_Toc45044555"/>
      <w:bookmarkStart w:id="2807" w:name="_Toc45044777"/>
      <w:bookmarkStart w:id="2808" w:name="_Toc45044999"/>
      <w:bookmarkStart w:id="2809" w:name="_Toc45044332"/>
      <w:bookmarkStart w:id="2810" w:name="_Toc45044556"/>
      <w:bookmarkStart w:id="2811" w:name="_Toc45044778"/>
      <w:bookmarkStart w:id="2812" w:name="_Toc45045000"/>
      <w:bookmarkStart w:id="2813" w:name="_Toc45044333"/>
      <w:bookmarkStart w:id="2814" w:name="_Toc45044557"/>
      <w:bookmarkStart w:id="2815" w:name="_Toc45044779"/>
      <w:bookmarkStart w:id="2816" w:name="_Toc45045001"/>
      <w:bookmarkStart w:id="2817" w:name="_Toc45044334"/>
      <w:bookmarkStart w:id="2818" w:name="_Toc45044558"/>
      <w:bookmarkStart w:id="2819" w:name="_Toc45044780"/>
      <w:bookmarkStart w:id="2820" w:name="_Toc45045002"/>
      <w:bookmarkStart w:id="2821" w:name="_Toc45044335"/>
      <w:bookmarkStart w:id="2822" w:name="_Toc45044559"/>
      <w:bookmarkStart w:id="2823" w:name="_Toc45044781"/>
      <w:bookmarkStart w:id="2824" w:name="_Toc45045003"/>
      <w:bookmarkStart w:id="2825" w:name="_Toc45044336"/>
      <w:bookmarkStart w:id="2826" w:name="_Toc45044560"/>
      <w:bookmarkStart w:id="2827" w:name="_Toc45044782"/>
      <w:bookmarkStart w:id="2828" w:name="_Toc45045004"/>
      <w:bookmarkStart w:id="2829" w:name="_Toc45044337"/>
      <w:bookmarkStart w:id="2830" w:name="_Toc45044561"/>
      <w:bookmarkStart w:id="2831" w:name="_Toc45044783"/>
      <w:bookmarkStart w:id="2832" w:name="_Toc45045005"/>
      <w:bookmarkStart w:id="2833" w:name="_Toc45044338"/>
      <w:bookmarkStart w:id="2834" w:name="_Toc45044562"/>
      <w:bookmarkStart w:id="2835" w:name="_Toc45044784"/>
      <w:bookmarkStart w:id="2836" w:name="_Toc45045006"/>
      <w:bookmarkStart w:id="2837" w:name="_Toc45044339"/>
      <w:bookmarkStart w:id="2838" w:name="_Toc45044563"/>
      <w:bookmarkStart w:id="2839" w:name="_Toc45044785"/>
      <w:bookmarkStart w:id="2840" w:name="_Toc45045007"/>
      <w:bookmarkStart w:id="2841" w:name="_Toc45044340"/>
      <w:bookmarkStart w:id="2842" w:name="_Toc45044564"/>
      <w:bookmarkStart w:id="2843" w:name="_Toc45044786"/>
      <w:bookmarkStart w:id="2844" w:name="_Toc45045008"/>
      <w:bookmarkStart w:id="2845" w:name="_Toc45044341"/>
      <w:bookmarkStart w:id="2846" w:name="_Toc45044565"/>
      <w:bookmarkStart w:id="2847" w:name="_Toc45044787"/>
      <w:bookmarkStart w:id="2848" w:name="_Toc45045009"/>
      <w:bookmarkStart w:id="2849" w:name="_Toc45044342"/>
      <w:bookmarkStart w:id="2850" w:name="_Toc45044566"/>
      <w:bookmarkStart w:id="2851" w:name="_Toc45044788"/>
      <w:bookmarkStart w:id="2852" w:name="_Toc45045010"/>
      <w:bookmarkStart w:id="2853" w:name="_Toc45044343"/>
      <w:bookmarkStart w:id="2854" w:name="_Toc45044567"/>
      <w:bookmarkStart w:id="2855" w:name="_Toc45044789"/>
      <w:bookmarkStart w:id="2856" w:name="_Toc45045011"/>
      <w:bookmarkStart w:id="2857" w:name="_Toc45044349"/>
      <w:bookmarkStart w:id="2858" w:name="_Toc45044573"/>
      <w:bookmarkStart w:id="2859" w:name="_Toc45044795"/>
      <w:bookmarkStart w:id="2860" w:name="_Toc45045017"/>
      <w:bookmarkStart w:id="2861" w:name="_Toc45044355"/>
      <w:bookmarkStart w:id="2862" w:name="_Toc45044579"/>
      <w:bookmarkStart w:id="2863" w:name="_Toc45044801"/>
      <w:bookmarkStart w:id="2864" w:name="_Toc45045023"/>
      <w:bookmarkStart w:id="2865" w:name="_Toc45044362"/>
      <w:bookmarkStart w:id="2866" w:name="_Toc45044586"/>
      <w:bookmarkStart w:id="2867" w:name="_Toc45044808"/>
      <w:bookmarkStart w:id="2868" w:name="_Toc45045030"/>
      <w:bookmarkStart w:id="2869" w:name="_Toc45045036"/>
      <w:bookmarkStart w:id="2870" w:name="_Toc60835040"/>
      <w:bookmarkStart w:id="2871" w:name="_Toc79074474"/>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t xml:space="preserve">Deterministic (including </w:t>
      </w:r>
      <w:r w:rsidR="00B31FD6">
        <w:t>parametric modelling) methods</w:t>
      </w:r>
      <w:bookmarkEnd w:id="2869"/>
      <w:bookmarkEnd w:id="2870"/>
      <w:bookmarkEnd w:id="2871"/>
    </w:p>
    <w:p w14:paraId="2E217CEB" w14:textId="77777777" w:rsidR="00391A6B" w:rsidRPr="00C3162B" w:rsidRDefault="00391A6B" w:rsidP="00391A6B">
      <w:r w:rsidRPr="00C3162B">
        <w:t xml:space="preserve">Deterministic </w:t>
      </w:r>
      <w:r w:rsidRPr="00377354">
        <w:t>method</w:t>
      </w:r>
      <w:r w:rsidRPr="001556C2">
        <w:t>s</w:t>
      </w:r>
      <w:r w:rsidRPr="007051D0">
        <w:t xml:space="preserve"> are used to assess the impact of specific </w:t>
      </w:r>
      <w:r w:rsidRPr="00804C70">
        <w:t xml:space="preserve">risk </w:t>
      </w:r>
      <w:r w:rsidRPr="00DC696C">
        <w:t xml:space="preserve">events on </w:t>
      </w:r>
      <w:r w:rsidRPr="004E69AD">
        <w:t xml:space="preserve">the </w:t>
      </w:r>
      <w:r w:rsidRPr="007A3107">
        <w:t>project</w:t>
      </w:r>
      <w:r w:rsidRPr="00D84E71">
        <w:t xml:space="preserve"> cost</w:t>
      </w:r>
      <w:r w:rsidRPr="00F96D36">
        <w:t xml:space="preserve"> and time</w:t>
      </w:r>
      <w:r w:rsidRPr="006B5BDB">
        <w:t>. They can include the following methods</w:t>
      </w:r>
      <w:r w:rsidRPr="00132915">
        <w:t xml:space="preserve">, </w:t>
      </w:r>
      <w:r w:rsidRPr="0046147C">
        <w:t xml:space="preserve">which are listed </w:t>
      </w:r>
      <w:r w:rsidRPr="00D53BE5">
        <w:t xml:space="preserve">in order of increasing accuracy: </w:t>
      </w:r>
    </w:p>
    <w:p w14:paraId="55C201EF" w14:textId="6F53C638" w:rsidR="00391A6B" w:rsidRPr="00CB6848" w:rsidRDefault="00391A6B" w:rsidP="00EF1312">
      <w:pPr>
        <w:pStyle w:val="Bullet1"/>
      </w:pPr>
      <w:r w:rsidRPr="00CB6848">
        <w:rPr>
          <w:b/>
        </w:rPr>
        <w:t xml:space="preserve">Expert </w:t>
      </w:r>
      <w:r w:rsidR="00B31FD6" w:rsidRPr="00CB6848">
        <w:rPr>
          <w:b/>
        </w:rPr>
        <w:t>judgement</w:t>
      </w:r>
      <w:r w:rsidRPr="00CB6848">
        <w:t xml:space="preserve">: </w:t>
      </w:r>
      <w:r>
        <w:t xml:space="preserve">Cost and schedule impact of risks are estimated based on prior </w:t>
      </w:r>
      <w:r w:rsidRPr="00CB6848">
        <w:t xml:space="preserve">experience. </w:t>
      </w:r>
      <w:r>
        <w:t>This is considered the least accurate method, as j</w:t>
      </w:r>
      <w:r w:rsidRPr="00CB6848">
        <w:t>udg</w:t>
      </w:r>
      <w:r>
        <w:t>ment can be biased or inconsistent</w:t>
      </w:r>
    </w:p>
    <w:p w14:paraId="0ED1215E" w14:textId="6E1D1FF8" w:rsidR="00391A6B" w:rsidRDefault="00391A6B" w:rsidP="00A709D4">
      <w:pPr>
        <w:pStyle w:val="Bullet1"/>
        <w:keepLines/>
      </w:pPr>
      <w:r w:rsidRPr="004E04B3">
        <w:rPr>
          <w:b/>
        </w:rPr>
        <w:t xml:space="preserve">Predetermined </w:t>
      </w:r>
      <w:r w:rsidR="00B31FD6" w:rsidRPr="004E04B3">
        <w:rPr>
          <w:b/>
        </w:rPr>
        <w:t>guidelines</w:t>
      </w:r>
      <w:r w:rsidRPr="004E04B3">
        <w:t xml:space="preserve">: </w:t>
      </w:r>
      <w:r>
        <w:t>Risk impacts are estimated</w:t>
      </w:r>
      <w:r w:rsidRPr="004E04B3">
        <w:t xml:space="preserve"> </w:t>
      </w:r>
      <w:r>
        <w:t xml:space="preserve">using </w:t>
      </w:r>
      <w:r w:rsidRPr="004E04B3">
        <w:t xml:space="preserve">varying degrees of judgment and </w:t>
      </w:r>
      <w:proofErr w:type="gramStart"/>
      <w:r w:rsidRPr="004E04B3">
        <w:t>empiricism;</w:t>
      </w:r>
      <w:proofErr w:type="gramEnd"/>
      <w:r w:rsidRPr="004E04B3">
        <w:t xml:space="preserve"> </w:t>
      </w:r>
      <w:r>
        <w:t xml:space="preserve">whether through standard </w:t>
      </w:r>
      <w:r w:rsidRPr="004E04B3">
        <w:t xml:space="preserve">values </w:t>
      </w:r>
      <w:r>
        <w:t>or a scoring mechanism to estimate</w:t>
      </w:r>
      <w:r w:rsidRPr="004E04B3">
        <w:t xml:space="preserve"> </w:t>
      </w:r>
      <w:r>
        <w:t>cost and schedule impacts</w:t>
      </w:r>
      <w:r w:rsidRPr="004E04B3">
        <w:t xml:space="preserve">. </w:t>
      </w:r>
      <w:r>
        <w:t>This method is u</w:t>
      </w:r>
      <w:r w:rsidRPr="004E04B3">
        <w:t xml:space="preserve">nderstandable and consistent </w:t>
      </w:r>
      <w:r>
        <w:t xml:space="preserve">but </w:t>
      </w:r>
      <w:r w:rsidRPr="004E04B3">
        <w:t xml:space="preserve">does not effectively </w:t>
      </w:r>
      <w:r>
        <w:t xml:space="preserve">capture </w:t>
      </w:r>
      <w:r w:rsidRPr="004E04B3">
        <w:t>project</w:t>
      </w:r>
      <w:r w:rsidR="00574CDE">
        <w:noBreakHyphen/>
      </w:r>
      <w:r w:rsidRPr="004E04B3">
        <w:t>specific risk</w:t>
      </w:r>
    </w:p>
    <w:p w14:paraId="07F9CA13" w14:textId="482342C6" w:rsidR="00391A6B" w:rsidRDefault="00391A6B" w:rsidP="00EF1312">
      <w:pPr>
        <w:pStyle w:val="Bullet1"/>
      </w:pPr>
      <w:r w:rsidRPr="00CB6848">
        <w:rPr>
          <w:b/>
        </w:rPr>
        <w:t>Parametric</w:t>
      </w:r>
      <w:r>
        <w:rPr>
          <w:b/>
        </w:rPr>
        <w:t xml:space="preserve"> </w:t>
      </w:r>
      <w:r w:rsidR="00B31FD6" w:rsidRPr="00CB6848">
        <w:rPr>
          <w:b/>
        </w:rPr>
        <w:t>modelling</w:t>
      </w:r>
      <w:r w:rsidRPr="00CB6848">
        <w:t xml:space="preserve">: </w:t>
      </w:r>
      <w:r>
        <w:t xml:space="preserve">Correlation derived from a </w:t>
      </w:r>
      <w:r w:rsidRPr="00CB6848">
        <w:t>regression analysis of o</w:t>
      </w:r>
      <w:r>
        <w:t>utcomes for historical projects</w:t>
      </w:r>
      <w:r w:rsidRPr="00CB6848">
        <w:t>. This empirical approach is consistent, providing statistical information about ranges, but require</w:t>
      </w:r>
      <w:r>
        <w:t>s</w:t>
      </w:r>
      <w:r w:rsidRPr="00CB6848">
        <w:t xml:space="preserve"> statistical skills and historical data</w:t>
      </w:r>
      <w:r>
        <w:t xml:space="preserve">. Due to its reliance on historical </w:t>
      </w:r>
      <w:proofErr w:type="gramStart"/>
      <w:r>
        <w:t>data</w:t>
      </w:r>
      <w:proofErr w:type="gramEnd"/>
      <w:r>
        <w:t xml:space="preserve"> it may not effectively capture project specific risks, especially for unique or novel projects</w:t>
      </w:r>
      <w:r w:rsidRPr="00CB6848">
        <w:t>.</w:t>
      </w:r>
    </w:p>
    <w:p w14:paraId="14C9F3DA" w14:textId="2AAD6A20" w:rsidR="00391A6B" w:rsidRDefault="00B41FC2" w:rsidP="00A709D4">
      <w:pPr>
        <w:ind w:right="-64"/>
      </w:pPr>
      <w:r w:rsidRPr="00B41FC2">
        <w:lastRenderedPageBreak/>
        <w:t>Deterministic methods are permitted for non-HVHR projects where enough historical data is available to predict the likely range of cost and schedule outcomes, with tools available from the website of the Commonwealth Department of Infrastructure, Transport, Regional Development and Communications. Supporting information, basis and details of assumptions will be required as evidence during the business case stage.</w:t>
      </w:r>
    </w:p>
    <w:p w14:paraId="229CA779" w14:textId="3832B9CB" w:rsidR="00391A6B" w:rsidRDefault="00391A6B" w:rsidP="0022672C">
      <w:pPr>
        <w:pStyle w:val="Heading3numbered"/>
      </w:pPr>
      <w:bookmarkStart w:id="2872" w:name="_Toc50465807"/>
      <w:bookmarkStart w:id="2873" w:name="_Toc53136938"/>
      <w:bookmarkStart w:id="2874" w:name="_Toc53137035"/>
      <w:bookmarkStart w:id="2875" w:name="_Toc45045037"/>
      <w:bookmarkStart w:id="2876" w:name="_Toc60835041"/>
      <w:bookmarkStart w:id="2877" w:name="_Toc79074475"/>
      <w:bookmarkEnd w:id="2872"/>
      <w:bookmarkEnd w:id="2873"/>
      <w:bookmarkEnd w:id="2874"/>
      <w:r>
        <w:t>Probabilistic method</w:t>
      </w:r>
      <w:bookmarkEnd w:id="2875"/>
      <w:r>
        <w:t>s</w:t>
      </w:r>
      <w:bookmarkEnd w:id="2876"/>
      <w:bookmarkEnd w:id="2877"/>
    </w:p>
    <w:p w14:paraId="6ED1860D" w14:textId="002F770F" w:rsidR="00391A6B" w:rsidRDefault="00391A6B" w:rsidP="00391A6B">
      <w:r>
        <w:t>P</w:t>
      </w:r>
      <w:r w:rsidRPr="007C1EB1">
        <w:t>robabilistic method</w:t>
      </w:r>
      <w:r>
        <w:t>s</w:t>
      </w:r>
      <w:r w:rsidRPr="007C1EB1">
        <w:t xml:space="preserve"> </w:t>
      </w:r>
      <w:r>
        <w:t>represent a more</w:t>
      </w:r>
      <w:r w:rsidRPr="00710FAC">
        <w:t xml:space="preserve"> sophisticated approach to risk estimation and management. These approaches </w:t>
      </w:r>
      <w:r w:rsidRPr="007B3400">
        <w:t>use statistical techniques (</w:t>
      </w:r>
      <w:proofErr w:type="gramStart"/>
      <w:r w:rsidRPr="007B3400">
        <w:t>e.g.</w:t>
      </w:r>
      <w:proofErr w:type="gramEnd"/>
      <w:r w:rsidRPr="007B3400">
        <w:t xml:space="preserve"> Monte Carlo simulation) to identify the level of confidence that a project will meet the forecast completion date</w:t>
      </w:r>
      <w:r w:rsidRPr="007C1EB1">
        <w:t xml:space="preserve"> and budget. It considers the variability (uncertainty and risks) </w:t>
      </w:r>
      <w:r>
        <w:t xml:space="preserve">or distribution </w:t>
      </w:r>
      <w:r w:rsidRPr="007C1EB1">
        <w:t xml:space="preserve">of </w:t>
      </w:r>
      <w:r>
        <w:t>the</w:t>
      </w:r>
      <w:r w:rsidRPr="007C1EB1">
        <w:t xml:space="preserve"> estimate and </w:t>
      </w:r>
      <w:r>
        <w:t>provides</w:t>
      </w:r>
      <w:r w:rsidRPr="007C1EB1">
        <w:t xml:space="preserve"> a level of confidence that a project will meet the forecasted completion date or budget.</w:t>
      </w:r>
      <w:r w:rsidRPr="007B3400">
        <w:t xml:space="preserve"> </w:t>
      </w:r>
      <w:r>
        <w:t>The</w:t>
      </w:r>
      <w:r w:rsidRPr="007B3400">
        <w:t xml:space="preserve"> float and </w:t>
      </w:r>
      <w:r w:rsidR="00B31FD6" w:rsidRPr="007B3400">
        <w:t>project risk estimate</w:t>
      </w:r>
      <w:r w:rsidR="00B31FD6">
        <w:t xml:space="preserve"> </w:t>
      </w:r>
      <w:r>
        <w:t>are quantified for the level of confidence</w:t>
      </w:r>
      <w:r w:rsidRPr="007B3400">
        <w:t>.</w:t>
      </w:r>
    </w:p>
    <w:p w14:paraId="77108A4B" w14:textId="4413A992" w:rsidR="00391A6B" w:rsidRDefault="00391A6B" w:rsidP="00391A6B">
      <w:r w:rsidRPr="007B3400">
        <w:t xml:space="preserve">At </w:t>
      </w:r>
      <w:r>
        <w:t xml:space="preserve">the </w:t>
      </w:r>
      <w:r w:rsidRPr="007B3400">
        <w:t>most basic</w:t>
      </w:r>
      <w:r>
        <w:t xml:space="preserve"> level</w:t>
      </w:r>
      <w:r w:rsidRPr="007B3400">
        <w:t>,</w:t>
      </w:r>
      <w:r>
        <w:t xml:space="preserve"> contingent</w:t>
      </w:r>
      <w:r w:rsidRPr="007B3400">
        <w:t xml:space="preserve"> </w:t>
      </w:r>
      <w:r>
        <w:t xml:space="preserve">risk is priced </w:t>
      </w:r>
      <w:r w:rsidRPr="007B3400">
        <w:t xml:space="preserve">by multiplying the </w:t>
      </w:r>
      <w:r>
        <w:t>expected increase</w:t>
      </w:r>
      <w:r w:rsidRPr="007B3400">
        <w:t xml:space="preserve"> in time or cost by the probability of the risk occurring</w:t>
      </w:r>
      <w:r>
        <w:t>, to determine the expected cost and schedule outcome</w:t>
      </w:r>
      <w:r w:rsidRPr="007B3400">
        <w:t xml:space="preserve">. </w:t>
      </w:r>
      <w:r>
        <w:t>In practice, t</w:t>
      </w:r>
      <w:r w:rsidRPr="007B3400">
        <w:t xml:space="preserve">he likelihood of occurrence and the </w:t>
      </w:r>
      <w:r>
        <w:t>best case, expected, and worst</w:t>
      </w:r>
      <w:r w:rsidR="00574CDE">
        <w:noBreakHyphen/>
      </w:r>
      <w:r>
        <w:t xml:space="preserve">case </w:t>
      </w:r>
      <w:r w:rsidRPr="007B3400">
        <w:t xml:space="preserve">impact on cost and schedule </w:t>
      </w:r>
      <w:r>
        <w:t xml:space="preserve">must be </w:t>
      </w:r>
      <w:r w:rsidRPr="007B3400">
        <w:t>nominated for each risk</w:t>
      </w:r>
      <w:r>
        <w:t>, and correlations used to capture interactions between different risks in a Monte Carlo analysis</w:t>
      </w:r>
      <w:r w:rsidRPr="007B3400">
        <w:t xml:space="preserve">. </w:t>
      </w:r>
    </w:p>
    <w:p w14:paraId="30A8A5A5" w14:textId="77777777" w:rsidR="00391A6B" w:rsidRDefault="00391A6B" w:rsidP="00391A6B">
      <w:bookmarkStart w:id="2878" w:name="_Toc30172178"/>
      <w:bookmarkStart w:id="2879" w:name="_Toc30174884"/>
      <w:bookmarkStart w:id="2880" w:name="_Toc34136690"/>
      <w:bookmarkStart w:id="2881" w:name="_Toc34145479"/>
      <w:bookmarkStart w:id="2882" w:name="_Toc34380296"/>
      <w:bookmarkStart w:id="2883" w:name="_Toc34386912"/>
      <w:bookmarkStart w:id="2884" w:name="_Toc34391647"/>
      <w:bookmarkStart w:id="2885" w:name="_Toc40778974"/>
      <w:bookmarkStart w:id="2886" w:name="_Toc40955329"/>
      <w:bookmarkStart w:id="2887" w:name="_Toc23818705"/>
      <w:bookmarkStart w:id="2888" w:name="_Toc23867186"/>
      <w:bookmarkStart w:id="2889" w:name="_Toc23867745"/>
      <w:r>
        <w:t>Monte Carlo simulation techniques should also be used capture inherent risk factors that affect many cost or cost components, such as labour cost per hour or productivity. Ranges or distributions are entered for each risk factor, and the level of confidence for a given outcome is then determined as an outcome of a Monte Carlo simulation</w:t>
      </w:r>
      <w:r w:rsidRPr="007B3400">
        <w:t>.</w:t>
      </w:r>
      <w:r>
        <w:t xml:space="preserve"> The outcomes should be scrutinised to ensure that costs of risks are not duplicated.</w:t>
      </w:r>
    </w:p>
    <w:p w14:paraId="50E77472" w14:textId="3A68968E" w:rsidR="00391A6B" w:rsidRDefault="00391A6B" w:rsidP="00391A6B">
      <w:r>
        <w:t xml:space="preserve">The more advanced techniques such as </w:t>
      </w:r>
      <w:r w:rsidR="00B31FD6">
        <w:t xml:space="preserve">integrated cost and schedule risk assessment </w:t>
      </w:r>
      <w:r>
        <w:t>combine the analysis of cost and schedule risk to assess the effects of risk events on the critical path and measure the subsequent effects on resourcing and project budgets.</w:t>
      </w:r>
    </w:p>
    <w:p w14:paraId="5A6B1A85" w14:textId="7AC92F2D" w:rsidR="00391A6B" w:rsidRDefault="00391A6B" w:rsidP="00391A6B">
      <w:r>
        <w:t>Probabilistic methods that do not include simulation, such as range</w:t>
      </w:r>
      <w:r w:rsidR="00574CDE">
        <w:noBreakHyphen/>
      </w:r>
      <w:r>
        <w:t>based estimating, are permitted for non</w:t>
      </w:r>
      <w:r w:rsidR="00574CDE">
        <w:noBreakHyphen/>
      </w:r>
      <w:r>
        <w:t>HVHR projects to quantify contingent risk events (risks that may or may not occur). However, capturing correlation between risks is not practical without simulation and so deterministic methods such as parametric modelling are preferred for inherent risk.</w:t>
      </w:r>
    </w:p>
    <w:p w14:paraId="59E549BD" w14:textId="2476F24D" w:rsidR="00391A6B" w:rsidRPr="00EB3B8A" w:rsidRDefault="00391A6B" w:rsidP="0022672C">
      <w:pPr>
        <w:pStyle w:val="Heading4numbered"/>
      </w:pPr>
      <w:bookmarkStart w:id="2890" w:name="_Toc60835042"/>
      <w:bookmarkEnd w:id="2878"/>
      <w:bookmarkEnd w:id="2879"/>
      <w:bookmarkEnd w:id="2880"/>
      <w:bookmarkEnd w:id="2881"/>
      <w:bookmarkEnd w:id="2882"/>
      <w:bookmarkEnd w:id="2883"/>
      <w:bookmarkEnd w:id="2884"/>
      <w:bookmarkEnd w:id="2885"/>
      <w:bookmarkEnd w:id="2886"/>
      <w:bookmarkEnd w:id="2887"/>
      <w:bookmarkEnd w:id="2888"/>
      <w:bookmarkEnd w:id="2889"/>
      <w:r w:rsidRPr="00EB3B8A">
        <w:t>Probability distributions</w:t>
      </w:r>
      <w:bookmarkEnd w:id="2890"/>
    </w:p>
    <w:p w14:paraId="4C4AC74E" w14:textId="77777777" w:rsidR="00391A6B" w:rsidRPr="00CB6848" w:rsidRDefault="00391A6B" w:rsidP="00391A6B">
      <w:r w:rsidRPr="00CB6848">
        <w:t xml:space="preserve">Probability distributions are used to evaluate the probability of occurrence of possible cost and schedule outcomes. Typical probability distributions </w:t>
      </w:r>
      <w:r>
        <w:t xml:space="preserve">used in estimating </w:t>
      </w:r>
      <w:r w:rsidRPr="00CB6848">
        <w:t>are:</w:t>
      </w:r>
    </w:p>
    <w:p w14:paraId="6BCCC789" w14:textId="5270D7A2" w:rsidR="00391A6B" w:rsidRPr="0031172D" w:rsidRDefault="00391A6B" w:rsidP="0000785E">
      <w:pPr>
        <w:pStyle w:val="Numpara"/>
        <w:numPr>
          <w:ilvl w:val="0"/>
          <w:numId w:val="27"/>
        </w:numPr>
      </w:pPr>
      <w:r w:rsidRPr="00EF1312">
        <w:rPr>
          <w:b/>
        </w:rPr>
        <w:t xml:space="preserve">Triangular </w:t>
      </w:r>
      <w:r w:rsidR="00B31FD6" w:rsidRPr="00EF1312">
        <w:rPr>
          <w:b/>
        </w:rPr>
        <w:t>distribution</w:t>
      </w:r>
      <w:r w:rsidRPr="00CB6848">
        <w:t xml:space="preserve">: The </w:t>
      </w:r>
      <w:r w:rsidRPr="003B51F5">
        <w:t>triangular</w:t>
      </w:r>
      <w:r w:rsidRPr="00CB6848">
        <w:t xml:space="preserve"> distribution is the most used probability distribution, defining the minimum, most likely</w:t>
      </w:r>
      <w:r>
        <w:t xml:space="preserve"> (median)</w:t>
      </w:r>
      <w:r w:rsidRPr="00CB6848">
        <w:t xml:space="preserve">, and maximum value. It can be positively and negatively skewed. </w:t>
      </w:r>
    </w:p>
    <w:p w14:paraId="7AEAB945" w14:textId="14CD5F32" w:rsidR="003B51F5" w:rsidRPr="003B51F5" w:rsidRDefault="003B51F5" w:rsidP="0010548A">
      <w:pPr>
        <w:pStyle w:val="Caption"/>
        <w:ind w:left="720"/>
      </w:pPr>
      <w:bookmarkStart w:id="2891" w:name="_Toc30172155"/>
      <w:bookmarkStart w:id="2892" w:name="_Toc30174861"/>
      <w:bookmarkStart w:id="2893" w:name="_Toc34129309"/>
      <w:bookmarkStart w:id="2894" w:name="_Toc34136672"/>
      <w:bookmarkStart w:id="2895" w:name="_Toc34145398"/>
      <w:bookmarkStart w:id="2896" w:name="_Toc34380276"/>
      <w:bookmarkStart w:id="2897" w:name="_Toc34386892"/>
      <w:bookmarkStart w:id="2898" w:name="_Toc34391627"/>
      <w:bookmarkStart w:id="2899" w:name="_Toc40778955"/>
      <w:bookmarkStart w:id="2900" w:name="_Toc40955310"/>
      <w:bookmarkStart w:id="2901" w:name="_Toc60834989"/>
      <w:bookmarkStart w:id="2902" w:name="_Toc78962148"/>
      <w:bookmarkStart w:id="2903" w:name="_Hlk75344615"/>
      <w:r w:rsidRPr="003B51F5">
        <w:lastRenderedPageBreak/>
        <w:t xml:space="preserve">Figure </w:t>
      </w:r>
      <w:r w:rsidRPr="003B51F5">
        <w:fldChar w:fldCharType="begin"/>
      </w:r>
      <w:r w:rsidRPr="003B51F5">
        <w:instrText>SEQ Figure \* ARABIC</w:instrText>
      </w:r>
      <w:r w:rsidRPr="003B51F5">
        <w:fldChar w:fldCharType="separate"/>
      </w:r>
      <w:r w:rsidR="00CB26FC">
        <w:rPr>
          <w:noProof/>
        </w:rPr>
        <w:t>18</w:t>
      </w:r>
      <w:r w:rsidRPr="003B51F5">
        <w:fldChar w:fldCharType="end"/>
      </w:r>
      <w:r w:rsidRPr="003B51F5">
        <w:t xml:space="preserve"> – Sample </w:t>
      </w:r>
      <w:r w:rsidR="00B31FD6" w:rsidRPr="003B51F5">
        <w:t>triangle distribution</w:t>
      </w:r>
      <w:bookmarkEnd w:id="2891"/>
      <w:bookmarkEnd w:id="2892"/>
      <w:bookmarkEnd w:id="2893"/>
      <w:bookmarkEnd w:id="2894"/>
      <w:bookmarkEnd w:id="2895"/>
      <w:bookmarkEnd w:id="2896"/>
      <w:bookmarkEnd w:id="2897"/>
      <w:bookmarkEnd w:id="2898"/>
      <w:bookmarkEnd w:id="2899"/>
      <w:bookmarkEnd w:id="2900"/>
      <w:bookmarkEnd w:id="2901"/>
      <w:bookmarkEnd w:id="2902"/>
    </w:p>
    <w:bookmarkEnd w:id="2903"/>
    <w:p w14:paraId="03054802" w14:textId="2720F5F7" w:rsidR="00391A6B" w:rsidRPr="00313307" w:rsidRDefault="00391A6B" w:rsidP="0010548A">
      <w:pPr>
        <w:pStyle w:val="NormalIndent"/>
        <w:ind w:left="1440"/>
      </w:pPr>
      <w:r>
        <w:rPr>
          <w:noProof/>
        </w:rPr>
        <w:drawing>
          <wp:inline distT="0" distB="0" distL="0" distR="0" wp14:anchorId="3C4629B2" wp14:editId="5252AA9B">
            <wp:extent cx="2947312" cy="974383"/>
            <wp:effectExtent l="0" t="0" r="5715" b="0"/>
            <wp:docPr id="10460135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60625" cy="978784"/>
                    </a:xfrm>
                    <a:prstGeom prst="rect">
                      <a:avLst/>
                    </a:prstGeom>
                  </pic:spPr>
                </pic:pic>
              </a:graphicData>
            </a:graphic>
          </wp:inline>
        </w:drawing>
      </w:r>
    </w:p>
    <w:p w14:paraId="576663BB" w14:textId="5F72E83F" w:rsidR="00391A6B" w:rsidRPr="00CB6848" w:rsidRDefault="00391A6B" w:rsidP="00EF1312">
      <w:pPr>
        <w:pStyle w:val="Numpara"/>
      </w:pPr>
      <w:proofErr w:type="spellStart"/>
      <w:r w:rsidRPr="007B3400">
        <w:rPr>
          <w:b/>
        </w:rPr>
        <w:t>Trigen</w:t>
      </w:r>
      <w:proofErr w:type="spellEnd"/>
      <w:r w:rsidRPr="007B3400">
        <w:rPr>
          <w:b/>
        </w:rPr>
        <w:t xml:space="preserve"> (10</w:t>
      </w:r>
      <w:r w:rsidR="00E66FB4">
        <w:rPr>
          <w:b/>
        </w:rPr>
        <w:t xml:space="preserve"> per cent</w:t>
      </w:r>
      <w:r w:rsidR="00574CDE">
        <w:rPr>
          <w:b/>
        </w:rPr>
        <w:noBreakHyphen/>
      </w:r>
      <w:r w:rsidRPr="007B3400">
        <w:rPr>
          <w:b/>
        </w:rPr>
        <w:t>90</w:t>
      </w:r>
      <w:r w:rsidR="00E66FB4">
        <w:rPr>
          <w:b/>
        </w:rPr>
        <w:t xml:space="preserve"> per cent</w:t>
      </w:r>
      <w:r w:rsidRPr="007B3400">
        <w:rPr>
          <w:b/>
        </w:rPr>
        <w:t>)</w:t>
      </w:r>
      <w:r w:rsidRPr="00CB6848">
        <w:t xml:space="preserve">: is </w:t>
      </w:r>
      <w:r>
        <w:t>like</w:t>
      </w:r>
      <w:r w:rsidRPr="00CB6848">
        <w:t xml:space="preserve"> the triangular distribution, </w:t>
      </w:r>
      <w:r>
        <w:t>except</w:t>
      </w:r>
      <w:r w:rsidRPr="00CB6848">
        <w:t xml:space="preserve"> the corners are cut off. The optimistic and pessimistic values are set at specific probability boundaries, not at 0</w:t>
      </w:r>
      <w:r w:rsidR="00E66FB4">
        <w:t xml:space="preserve"> per cent</w:t>
      </w:r>
      <w:r w:rsidRPr="00CB6848">
        <w:t>, meaning that there is a</w:t>
      </w:r>
      <w:r>
        <w:t xml:space="preserve"> defined</w:t>
      </w:r>
      <w:r w:rsidRPr="00CB6848">
        <w:t xml:space="preserve"> likelihood that the distribution limit will be exceeded.</w:t>
      </w:r>
    </w:p>
    <w:p w14:paraId="411F5606" w14:textId="2D5F2603" w:rsidR="003B51F5" w:rsidRPr="00CB6848" w:rsidRDefault="003B51F5" w:rsidP="0010548A">
      <w:pPr>
        <w:pStyle w:val="Caption"/>
        <w:ind w:left="720"/>
      </w:pPr>
      <w:bookmarkStart w:id="2904" w:name="_Toc30172156"/>
      <w:bookmarkStart w:id="2905" w:name="_Toc30174862"/>
      <w:bookmarkStart w:id="2906" w:name="_Toc34129310"/>
      <w:bookmarkStart w:id="2907" w:name="_Toc34136673"/>
      <w:bookmarkStart w:id="2908" w:name="_Toc34145399"/>
      <w:bookmarkStart w:id="2909" w:name="_Toc34380277"/>
      <w:bookmarkStart w:id="2910" w:name="_Toc34386893"/>
      <w:bookmarkStart w:id="2911" w:name="_Toc34391628"/>
      <w:bookmarkStart w:id="2912" w:name="_Toc40778956"/>
      <w:bookmarkStart w:id="2913" w:name="_Toc40955311"/>
      <w:bookmarkStart w:id="2914" w:name="_Toc60834990"/>
      <w:bookmarkStart w:id="2915" w:name="_Toc78962149"/>
      <w:bookmarkStart w:id="2916" w:name="_Hlk75344631"/>
      <w:r>
        <w:t xml:space="preserve">Figure </w:t>
      </w:r>
      <w:r>
        <w:fldChar w:fldCharType="begin"/>
      </w:r>
      <w:r>
        <w:instrText>SEQ Figure \* ARABIC</w:instrText>
      </w:r>
      <w:r>
        <w:fldChar w:fldCharType="separate"/>
      </w:r>
      <w:r w:rsidR="00CB26FC">
        <w:rPr>
          <w:noProof/>
        </w:rPr>
        <w:t>19</w:t>
      </w:r>
      <w:r>
        <w:fldChar w:fldCharType="end"/>
      </w:r>
      <w:r>
        <w:t xml:space="preserve"> – </w:t>
      </w:r>
      <w:r w:rsidRPr="000937FE">
        <w:t xml:space="preserve">Sample </w:t>
      </w:r>
      <w:proofErr w:type="spellStart"/>
      <w:r w:rsidR="00B31FD6" w:rsidRPr="000937FE">
        <w:t>trigen</w:t>
      </w:r>
      <w:proofErr w:type="spellEnd"/>
      <w:r w:rsidR="00B31FD6" w:rsidRPr="000937FE">
        <w:t xml:space="preserve"> distribution</w:t>
      </w:r>
      <w:bookmarkEnd w:id="2904"/>
      <w:bookmarkEnd w:id="2905"/>
      <w:bookmarkEnd w:id="2906"/>
      <w:bookmarkEnd w:id="2907"/>
      <w:bookmarkEnd w:id="2908"/>
      <w:bookmarkEnd w:id="2909"/>
      <w:bookmarkEnd w:id="2910"/>
      <w:bookmarkEnd w:id="2911"/>
      <w:bookmarkEnd w:id="2912"/>
      <w:bookmarkEnd w:id="2913"/>
      <w:bookmarkEnd w:id="2914"/>
      <w:bookmarkEnd w:id="2915"/>
    </w:p>
    <w:bookmarkEnd w:id="2916"/>
    <w:p w14:paraId="0E0CE90F" w14:textId="77777777" w:rsidR="00391A6B" w:rsidRDefault="00391A6B" w:rsidP="0010548A">
      <w:pPr>
        <w:pStyle w:val="NormalIndent"/>
        <w:ind w:left="1440"/>
      </w:pPr>
      <w:r>
        <w:rPr>
          <w:noProof/>
        </w:rPr>
        <w:drawing>
          <wp:inline distT="0" distB="0" distL="0" distR="0" wp14:anchorId="0D929BD7" wp14:editId="2E13BAFA">
            <wp:extent cx="2920086" cy="928500"/>
            <wp:effectExtent l="0" t="0" r="0" b="5080"/>
            <wp:docPr id="4391627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30560" cy="931830"/>
                    </a:xfrm>
                    <a:prstGeom prst="rect">
                      <a:avLst/>
                    </a:prstGeom>
                  </pic:spPr>
                </pic:pic>
              </a:graphicData>
            </a:graphic>
          </wp:inline>
        </w:drawing>
      </w:r>
    </w:p>
    <w:p w14:paraId="0F5049A9" w14:textId="1FFFD845" w:rsidR="00391A6B" w:rsidRPr="00CB6848" w:rsidRDefault="00391A6B" w:rsidP="00EF1312">
      <w:pPr>
        <w:pStyle w:val="Numpara"/>
      </w:pPr>
      <w:proofErr w:type="spellStart"/>
      <w:r w:rsidRPr="007B3400">
        <w:rPr>
          <w:b/>
        </w:rPr>
        <w:t>BetaPert</w:t>
      </w:r>
      <w:proofErr w:type="spellEnd"/>
      <w:r w:rsidRPr="007B3400">
        <w:rPr>
          <w:b/>
          <w:bCs/>
        </w:rPr>
        <w:t xml:space="preserve"> </w:t>
      </w:r>
      <w:r>
        <w:rPr>
          <w:b/>
          <w:bCs/>
        </w:rPr>
        <w:t xml:space="preserve">or </w:t>
      </w:r>
      <w:r w:rsidR="00B31FD6">
        <w:rPr>
          <w:b/>
          <w:bCs/>
        </w:rPr>
        <w:t>normal</w:t>
      </w:r>
      <w:r w:rsidR="00B31FD6">
        <w:rPr>
          <w:b/>
        </w:rPr>
        <w:t xml:space="preserve"> </w:t>
      </w:r>
      <w:r w:rsidR="00B31FD6" w:rsidRPr="007B3400">
        <w:rPr>
          <w:b/>
        </w:rPr>
        <w:t>distribution</w:t>
      </w:r>
      <w:r w:rsidRPr="00CB6848">
        <w:t xml:space="preserve">: </w:t>
      </w:r>
      <w:r w:rsidRPr="00143289">
        <w:t>The so</w:t>
      </w:r>
      <w:r w:rsidR="00574CDE">
        <w:noBreakHyphen/>
      </w:r>
      <w:r w:rsidRPr="00143289">
        <w:t xml:space="preserve">called PERT (Program Evaluation and Review Technique) is based on the beta distribution and is often just called </w:t>
      </w:r>
      <w:proofErr w:type="spellStart"/>
      <w:r>
        <w:t>B</w:t>
      </w:r>
      <w:r w:rsidRPr="00143289">
        <w:t>eta</w:t>
      </w:r>
      <w:r>
        <w:t>P</w:t>
      </w:r>
      <w:r w:rsidRPr="00143289">
        <w:t>ert</w:t>
      </w:r>
      <w:proofErr w:type="spellEnd"/>
      <w:r w:rsidRPr="00143289">
        <w:t>.</w:t>
      </w:r>
      <w:r>
        <w:t xml:space="preserve"> </w:t>
      </w:r>
      <w:r w:rsidRPr="00CB6848">
        <w:t xml:space="preserve">The </w:t>
      </w:r>
      <w:proofErr w:type="spellStart"/>
      <w:r>
        <w:t>B</w:t>
      </w:r>
      <w:r w:rsidRPr="00CB6848">
        <w:t>eta</w:t>
      </w:r>
      <w:r>
        <w:t>P</w:t>
      </w:r>
      <w:r w:rsidRPr="00CB6848">
        <w:t>ert</w:t>
      </w:r>
      <w:proofErr w:type="spellEnd"/>
      <w:r w:rsidRPr="00CB6848">
        <w:t xml:space="preserve"> </w:t>
      </w:r>
      <w:r w:rsidR="00B31FD6">
        <w:t>d</w:t>
      </w:r>
      <w:r w:rsidR="00B31FD6" w:rsidRPr="00CB6848">
        <w:t xml:space="preserve">istribution </w:t>
      </w:r>
      <w:r w:rsidRPr="00CB6848">
        <w:t xml:space="preserve">is </w:t>
      </w:r>
      <w:r>
        <w:t xml:space="preserve">a </w:t>
      </w:r>
      <w:r w:rsidRPr="00CB6848">
        <w:t xml:space="preserve">positively or negatively skewed normal distribution. A normal distribution is symmetrical, with the most likely value being the mean. The </w:t>
      </w:r>
      <w:proofErr w:type="spellStart"/>
      <w:r>
        <w:t>B</w:t>
      </w:r>
      <w:r w:rsidRPr="00CB6848">
        <w:t>eta</w:t>
      </w:r>
      <w:r>
        <w:t>P</w:t>
      </w:r>
      <w:r w:rsidRPr="00CB6848">
        <w:t>ert</w:t>
      </w:r>
      <w:proofErr w:type="spellEnd"/>
      <w:r w:rsidRPr="00CB6848">
        <w:t xml:space="preserve"> </w:t>
      </w:r>
      <w:r w:rsidR="00B31FD6">
        <w:t>d</w:t>
      </w:r>
      <w:r w:rsidR="00B31FD6" w:rsidRPr="00CB6848">
        <w:t xml:space="preserve">istribution </w:t>
      </w:r>
      <w:r w:rsidRPr="00CB6848">
        <w:t xml:space="preserve">places the final estimate closer to the most likely value or least likely value. </w:t>
      </w:r>
    </w:p>
    <w:p w14:paraId="7087CD07" w14:textId="3B52ACED" w:rsidR="003B51F5" w:rsidRPr="00CB6848" w:rsidRDefault="003B51F5" w:rsidP="0010548A">
      <w:pPr>
        <w:pStyle w:val="Caption"/>
        <w:ind w:left="720"/>
      </w:pPr>
      <w:bookmarkStart w:id="2917" w:name="_Toc30172157"/>
      <w:bookmarkStart w:id="2918" w:name="_Toc30174863"/>
      <w:bookmarkStart w:id="2919" w:name="_Toc34129311"/>
      <w:bookmarkStart w:id="2920" w:name="_Toc34133084"/>
      <w:bookmarkStart w:id="2921" w:name="_Toc34136674"/>
      <w:bookmarkStart w:id="2922" w:name="_Toc34145400"/>
      <w:bookmarkStart w:id="2923" w:name="_Toc34380278"/>
      <w:bookmarkStart w:id="2924" w:name="_Toc34386894"/>
      <w:bookmarkStart w:id="2925" w:name="_Toc34391629"/>
      <w:bookmarkStart w:id="2926" w:name="_Toc40778957"/>
      <w:bookmarkStart w:id="2927" w:name="_Toc40955312"/>
      <w:bookmarkStart w:id="2928" w:name="_Toc60834991"/>
      <w:bookmarkStart w:id="2929" w:name="_Toc78962150"/>
      <w:bookmarkStart w:id="2930" w:name="_Hlk75344644"/>
      <w:r>
        <w:t xml:space="preserve">Figure </w:t>
      </w:r>
      <w:r>
        <w:fldChar w:fldCharType="begin"/>
      </w:r>
      <w:r>
        <w:instrText>SEQ Figure \* ARABIC</w:instrText>
      </w:r>
      <w:r>
        <w:fldChar w:fldCharType="separate"/>
      </w:r>
      <w:r w:rsidR="00CB26FC">
        <w:rPr>
          <w:noProof/>
        </w:rPr>
        <w:t>20</w:t>
      </w:r>
      <w:r>
        <w:fldChar w:fldCharType="end"/>
      </w:r>
      <w:r>
        <w:t xml:space="preserve"> – </w:t>
      </w:r>
      <w:r w:rsidRPr="00F8793C">
        <w:t xml:space="preserve">Sample </w:t>
      </w:r>
      <w:proofErr w:type="spellStart"/>
      <w:r w:rsidRPr="00F8793C">
        <w:t>BetaPert</w:t>
      </w:r>
      <w:proofErr w:type="spellEnd"/>
      <w:r w:rsidRPr="00F8793C">
        <w:t xml:space="preserve"> </w:t>
      </w:r>
      <w:r w:rsidR="00B31FD6" w:rsidRPr="00F8793C">
        <w:t>distribution</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p>
    <w:bookmarkEnd w:id="2930"/>
    <w:p w14:paraId="16268EF2" w14:textId="77777777" w:rsidR="00391A6B" w:rsidRPr="00313307" w:rsidRDefault="00391A6B" w:rsidP="0010548A">
      <w:pPr>
        <w:pStyle w:val="NormalIndent"/>
        <w:ind w:left="1440"/>
      </w:pPr>
      <w:r>
        <w:rPr>
          <w:noProof/>
        </w:rPr>
        <w:drawing>
          <wp:inline distT="0" distB="0" distL="0" distR="0" wp14:anchorId="2E7C9C54" wp14:editId="1854B187">
            <wp:extent cx="2809881" cy="942335"/>
            <wp:effectExtent l="0" t="0" r="0" b="0"/>
            <wp:docPr id="16234203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9659" cy="945614"/>
                    </a:xfrm>
                    <a:prstGeom prst="rect">
                      <a:avLst/>
                    </a:prstGeom>
                  </pic:spPr>
                </pic:pic>
              </a:graphicData>
            </a:graphic>
          </wp:inline>
        </w:drawing>
      </w:r>
    </w:p>
    <w:p w14:paraId="0F03F77C" w14:textId="77777777" w:rsidR="00391A6B" w:rsidRPr="00CB6848" w:rsidRDefault="00391A6B" w:rsidP="00A709D4">
      <w:pPr>
        <w:pStyle w:val="Numpara"/>
        <w:keepNext/>
      </w:pPr>
      <w:r w:rsidRPr="007B3400">
        <w:rPr>
          <w:b/>
        </w:rPr>
        <w:t>Uniform</w:t>
      </w:r>
      <w:r w:rsidRPr="00CB6848">
        <w:t xml:space="preserve">: only two values (the minimum and maximum) are required as all the values in between have an equal likelihood of occurring. </w:t>
      </w:r>
    </w:p>
    <w:p w14:paraId="1C61D6A5" w14:textId="3B833DEC" w:rsidR="003B51F5" w:rsidRPr="00CB6848" w:rsidRDefault="003B51F5" w:rsidP="0010548A">
      <w:pPr>
        <w:pStyle w:val="Caption"/>
        <w:ind w:left="720"/>
      </w:pPr>
      <w:bookmarkStart w:id="2931" w:name="_Toc30172158"/>
      <w:bookmarkStart w:id="2932" w:name="_Toc30174864"/>
      <w:bookmarkStart w:id="2933" w:name="_Toc34129312"/>
      <w:bookmarkStart w:id="2934" w:name="_Toc34136675"/>
      <w:bookmarkStart w:id="2935" w:name="_Toc34145401"/>
      <w:bookmarkStart w:id="2936" w:name="_Toc34380279"/>
      <w:bookmarkStart w:id="2937" w:name="_Toc34386895"/>
      <w:bookmarkStart w:id="2938" w:name="_Toc34391630"/>
      <w:bookmarkStart w:id="2939" w:name="_Toc40778958"/>
      <w:bookmarkStart w:id="2940" w:name="_Toc40955313"/>
      <w:bookmarkStart w:id="2941" w:name="_Toc60834992"/>
      <w:bookmarkStart w:id="2942" w:name="_Toc78962151"/>
      <w:bookmarkStart w:id="2943" w:name="_Hlk75344655"/>
      <w:r>
        <w:t xml:space="preserve">Figure </w:t>
      </w:r>
      <w:r>
        <w:fldChar w:fldCharType="begin"/>
      </w:r>
      <w:r>
        <w:instrText>SEQ Figure \* ARABIC</w:instrText>
      </w:r>
      <w:r>
        <w:fldChar w:fldCharType="separate"/>
      </w:r>
      <w:r w:rsidR="00CB26FC">
        <w:rPr>
          <w:noProof/>
        </w:rPr>
        <w:t>21</w:t>
      </w:r>
      <w:r>
        <w:fldChar w:fldCharType="end"/>
      </w:r>
      <w:r>
        <w:t xml:space="preserve"> – </w:t>
      </w:r>
      <w:r w:rsidRPr="00D45254">
        <w:t xml:space="preserve">Sample </w:t>
      </w:r>
      <w:r w:rsidR="00B31FD6" w:rsidRPr="00D45254">
        <w:t>uniform distribution</w:t>
      </w:r>
      <w:bookmarkEnd w:id="2931"/>
      <w:bookmarkEnd w:id="2932"/>
      <w:bookmarkEnd w:id="2933"/>
      <w:bookmarkEnd w:id="2934"/>
      <w:bookmarkEnd w:id="2935"/>
      <w:bookmarkEnd w:id="2936"/>
      <w:bookmarkEnd w:id="2937"/>
      <w:bookmarkEnd w:id="2938"/>
      <w:bookmarkEnd w:id="2939"/>
      <w:bookmarkEnd w:id="2940"/>
      <w:bookmarkEnd w:id="2941"/>
      <w:bookmarkEnd w:id="2942"/>
    </w:p>
    <w:bookmarkEnd w:id="2943"/>
    <w:p w14:paraId="263A0745" w14:textId="77777777" w:rsidR="00391A6B" w:rsidRDefault="00391A6B" w:rsidP="0010548A">
      <w:pPr>
        <w:pStyle w:val="NormalIndent"/>
        <w:ind w:left="1440"/>
      </w:pPr>
      <w:r>
        <w:rPr>
          <w:noProof/>
        </w:rPr>
        <w:drawing>
          <wp:inline distT="0" distB="0" distL="0" distR="0" wp14:anchorId="1B87D16B" wp14:editId="302E5038">
            <wp:extent cx="1086284" cy="836196"/>
            <wp:effectExtent l="0" t="0" r="0" b="2540"/>
            <wp:docPr id="319484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2006" cy="840601"/>
                    </a:xfrm>
                    <a:prstGeom prst="rect">
                      <a:avLst/>
                    </a:prstGeom>
                  </pic:spPr>
                </pic:pic>
              </a:graphicData>
            </a:graphic>
          </wp:inline>
        </w:drawing>
      </w:r>
    </w:p>
    <w:p w14:paraId="76B5ED9D" w14:textId="45C247C9" w:rsidR="00391A6B" w:rsidRPr="00BE78E7" w:rsidRDefault="00391A6B" w:rsidP="00BE78E7">
      <w:pPr>
        <w:pStyle w:val="Heading3numbered"/>
      </w:pPr>
      <w:bookmarkStart w:id="2944" w:name="_Toc60835043"/>
      <w:bookmarkStart w:id="2945" w:name="_Toc79074476"/>
      <w:r w:rsidRPr="00BE78E7">
        <w:lastRenderedPageBreak/>
        <w:t xml:space="preserve">Monte Carlo </w:t>
      </w:r>
      <w:r w:rsidR="00B31FD6" w:rsidRPr="00BE78E7">
        <w:t>simulation</w:t>
      </w:r>
      <w:bookmarkEnd w:id="2944"/>
      <w:bookmarkEnd w:id="2945"/>
    </w:p>
    <w:p w14:paraId="3C69A75B" w14:textId="77777777" w:rsidR="00391A6B" w:rsidRDefault="00391A6B" w:rsidP="00391A6B">
      <w:r w:rsidRPr="00CB6848">
        <w:t xml:space="preserve">Once </w:t>
      </w:r>
      <w:r>
        <w:t>risks are allocated probability</w:t>
      </w:r>
      <w:r w:rsidRPr="00CB6848">
        <w:t xml:space="preserve"> distribution</w:t>
      </w:r>
      <w:r>
        <w:t>s and correlations</w:t>
      </w:r>
      <w:r w:rsidRPr="00CB6848">
        <w:t xml:space="preserve">, simulation </w:t>
      </w:r>
      <w:r>
        <w:t>software can determine the effect of uncertainty on the overall project using the Monte Carlo simulation technique.</w:t>
      </w:r>
      <w:r w:rsidRPr="002043AD">
        <w:t xml:space="preserve"> </w:t>
      </w:r>
      <w:r>
        <w:t>It does this by using repeated random sampling to determine the probability of defined outcomes, to represent the overall project risk profile.</w:t>
      </w:r>
      <w:r w:rsidDel="00F1344A">
        <w:t xml:space="preserve"> </w:t>
      </w:r>
    </w:p>
    <w:p w14:paraId="5E8BC77E" w14:textId="77777777" w:rsidR="00313307" w:rsidRDefault="00313307" w:rsidP="00313307">
      <w:bookmarkStart w:id="2946" w:name="_Toc23818706"/>
      <w:bookmarkStart w:id="2947" w:name="_Toc23867187"/>
      <w:bookmarkStart w:id="2948" w:name="_Toc23867746"/>
      <w:r w:rsidRPr="00CB6848">
        <w:t xml:space="preserve">Depending on the number of risks, and the specified </w:t>
      </w:r>
      <w:r>
        <w:t>distributions</w:t>
      </w:r>
      <w:r w:rsidRPr="00CB6848">
        <w:t xml:space="preserve"> for them, </w:t>
      </w:r>
      <w:r>
        <w:t>a</w:t>
      </w:r>
      <w:r w:rsidRPr="00CB6848">
        <w:t xml:space="preserve"> Monte Carlo simulation </w:t>
      </w:r>
      <w:r>
        <w:t>may</w:t>
      </w:r>
      <w:r w:rsidRPr="00CB6848">
        <w:t xml:space="preserve"> </w:t>
      </w:r>
      <w:r>
        <w:t xml:space="preserve">involve </w:t>
      </w:r>
      <w:r w:rsidRPr="00CB6848">
        <w:t xml:space="preserve">tens of thousands </w:t>
      </w:r>
      <w:r>
        <w:t>of iterations</w:t>
      </w:r>
      <w:r w:rsidRPr="00CB6848">
        <w:t xml:space="preserve">. </w:t>
      </w:r>
      <w:r>
        <w:t xml:space="preserve">This produces a </w:t>
      </w:r>
      <w:r w:rsidRPr="00CB6848">
        <w:t xml:space="preserve">frequency distribution that shows the range </w:t>
      </w:r>
      <w:r>
        <w:t xml:space="preserve">and probability </w:t>
      </w:r>
      <w:r w:rsidRPr="00CB6848">
        <w:t xml:space="preserve">of </w:t>
      </w:r>
      <w:r>
        <w:t xml:space="preserve">project outcomes (total cost or </w:t>
      </w:r>
      <w:r w:rsidRPr="00CB6848">
        <w:t>completion dates</w:t>
      </w:r>
      <w:r>
        <w:t>).</w:t>
      </w:r>
      <w:r w:rsidRPr="00CB6848">
        <w:t xml:space="preserve"> </w:t>
      </w:r>
      <w:r>
        <w:t xml:space="preserve">The simulation </w:t>
      </w:r>
      <w:r w:rsidRPr="00CB6848">
        <w:t>randomly selects new durations from the point estimates for each activity in the schedule</w:t>
      </w:r>
      <w:r>
        <w:t xml:space="preserve"> or costs based on the probability distribution</w:t>
      </w:r>
      <w:r w:rsidRPr="00CB6848">
        <w:t xml:space="preserve">. It then </w:t>
      </w:r>
      <w:r>
        <w:t xml:space="preserve">recalculates different outcomes through </w:t>
      </w:r>
      <w:r w:rsidRPr="00CB6848">
        <w:t>perform</w:t>
      </w:r>
      <w:r>
        <w:t>ing</w:t>
      </w:r>
      <w:r w:rsidRPr="00CB6848">
        <w:t xml:space="preserve"> multiple forward and backward passes through the schedule </w:t>
      </w:r>
      <w:r>
        <w:t>or cost estimate</w:t>
      </w:r>
      <w:r w:rsidRPr="00CB6848">
        <w:t>.</w:t>
      </w:r>
      <w:r>
        <w:t xml:space="preserve"> </w:t>
      </w:r>
      <w:r w:rsidRPr="00CB6848">
        <w:t>By repeat</w:t>
      </w:r>
      <w:r>
        <w:t>ed</w:t>
      </w:r>
      <w:r w:rsidRPr="00CB6848">
        <w:t xml:space="preserve">ly assigning random numbers to the distribution, the Monte Carlo </w:t>
      </w:r>
      <w:r>
        <w:t>s</w:t>
      </w:r>
      <w:r w:rsidRPr="00CB6848">
        <w:t xml:space="preserve">imulation produces distributions of possible outcome values. The Monte Carlo simulation </w:t>
      </w:r>
      <w:r>
        <w:t xml:space="preserve">predicts the likelihood of </w:t>
      </w:r>
      <w:r w:rsidRPr="00CB6848">
        <w:t>an outcome</w:t>
      </w:r>
      <w:r>
        <w:t xml:space="preserve">, which can be represented </w:t>
      </w:r>
      <w:r w:rsidRPr="00CB6848">
        <w:t>graphical</w:t>
      </w:r>
      <w:r>
        <w:t>ly</w:t>
      </w:r>
      <w:r w:rsidRPr="00CB6848">
        <w:t xml:space="preserve">, </w:t>
      </w:r>
      <w:r>
        <w:t>with confidence levels</w:t>
      </w:r>
      <w:r w:rsidRPr="00CB6848">
        <w:t>.</w:t>
      </w:r>
    </w:p>
    <w:p w14:paraId="33710AA9" w14:textId="15C47E13" w:rsidR="00313307" w:rsidRDefault="00313307" w:rsidP="00313307">
      <w:r>
        <w:t xml:space="preserve">For example, the output data shown in </w:t>
      </w:r>
      <w:r>
        <w:fldChar w:fldCharType="begin"/>
      </w:r>
      <w:r>
        <w:instrText xml:space="preserve"> REF _Ref58425933 \h </w:instrText>
      </w:r>
      <w:r>
        <w:fldChar w:fldCharType="separate"/>
      </w:r>
      <w:r w:rsidR="00CB26FC">
        <w:t xml:space="preserve">Figure </w:t>
      </w:r>
      <w:r w:rsidR="00CB26FC">
        <w:rPr>
          <w:noProof/>
        </w:rPr>
        <w:t>22</w:t>
      </w:r>
      <w:r>
        <w:fldChar w:fldCharType="end"/>
      </w:r>
      <w:r>
        <w:t xml:space="preserve"> indicates</w:t>
      </w:r>
      <w:r w:rsidRPr="00CB6848">
        <w:t xml:space="preserve"> that there is a 50</w:t>
      </w:r>
      <w:r w:rsidR="00E66FB4">
        <w:t xml:space="preserve"> per cent</w:t>
      </w:r>
      <w:r w:rsidRPr="00CB6848">
        <w:t xml:space="preserve"> probability that the work will be completed </w:t>
      </w:r>
      <w:r>
        <w:t xml:space="preserve">by </w:t>
      </w:r>
      <w:r w:rsidRPr="00CB6848">
        <w:t>25 February and a 70</w:t>
      </w:r>
      <w:r w:rsidR="00E66FB4">
        <w:t xml:space="preserve"> per cent</w:t>
      </w:r>
      <w:r w:rsidRPr="00CB6848">
        <w:t xml:space="preserve"> probability that it will be completed </w:t>
      </w:r>
      <w:r>
        <w:t xml:space="preserve">by </w:t>
      </w:r>
      <w:r w:rsidRPr="00CB6848">
        <w:t xml:space="preserve">2 March. </w:t>
      </w:r>
    </w:p>
    <w:p w14:paraId="12B2BFBA" w14:textId="54F44F12" w:rsidR="00313307" w:rsidRPr="00CB6848" w:rsidRDefault="00313307" w:rsidP="00B31FD6">
      <w:pPr>
        <w:pStyle w:val="Caption"/>
      </w:pPr>
      <w:bookmarkStart w:id="2949" w:name="_Ref58425933"/>
      <w:bookmarkStart w:id="2950" w:name="_Toc30172159"/>
      <w:bookmarkStart w:id="2951" w:name="_Toc30172274"/>
      <w:bookmarkStart w:id="2952" w:name="_Toc30174865"/>
      <w:bookmarkStart w:id="2953" w:name="_Toc34129313"/>
      <w:bookmarkStart w:id="2954" w:name="_Toc34136676"/>
      <w:bookmarkStart w:id="2955" w:name="_Toc34145402"/>
      <w:bookmarkStart w:id="2956" w:name="_Toc34380280"/>
      <w:bookmarkStart w:id="2957" w:name="_Toc34386896"/>
      <w:bookmarkStart w:id="2958" w:name="_Toc34391631"/>
      <w:bookmarkStart w:id="2959" w:name="_Toc40778959"/>
      <w:bookmarkStart w:id="2960" w:name="_Toc40955314"/>
      <w:bookmarkStart w:id="2961" w:name="_Toc60834993"/>
      <w:bookmarkStart w:id="2962" w:name="_Toc78962152"/>
      <w:bookmarkStart w:id="2963" w:name="_Hlk75344584"/>
      <w:r>
        <w:t xml:space="preserve">Figure </w:t>
      </w:r>
      <w:r>
        <w:fldChar w:fldCharType="begin"/>
      </w:r>
      <w:r>
        <w:instrText>SEQ Figure \* ARABIC</w:instrText>
      </w:r>
      <w:r>
        <w:fldChar w:fldCharType="separate"/>
      </w:r>
      <w:r w:rsidR="00CB26FC">
        <w:rPr>
          <w:noProof/>
        </w:rPr>
        <w:t>22</w:t>
      </w:r>
      <w:r>
        <w:fldChar w:fldCharType="end"/>
      </w:r>
      <w:bookmarkEnd w:id="2949"/>
      <w:r>
        <w:t xml:space="preserve"> – </w:t>
      </w:r>
      <w:r w:rsidRPr="00B15EBA">
        <w:t xml:space="preserve">Cumulative </w:t>
      </w:r>
      <w:r w:rsidR="00B31FD6" w:rsidRPr="00B15EBA">
        <w:t xml:space="preserve">distribution of a </w:t>
      </w:r>
      <w:r w:rsidR="00B31FD6" w:rsidRPr="00B31FD6">
        <w:t>construction</w:t>
      </w:r>
      <w:r w:rsidR="00B31FD6" w:rsidRPr="00B15EBA">
        <w:t xml:space="preserve"> schedule</w:t>
      </w:r>
      <w:bookmarkEnd w:id="2950"/>
      <w:bookmarkEnd w:id="2951"/>
      <w:bookmarkEnd w:id="2952"/>
      <w:bookmarkEnd w:id="2953"/>
      <w:r w:rsidR="00B31FD6">
        <w:t xml:space="preserve"> </w:t>
      </w:r>
      <w:r>
        <w:t>(GAO 2015)</w:t>
      </w:r>
      <w:bookmarkEnd w:id="2954"/>
      <w:bookmarkEnd w:id="2955"/>
      <w:bookmarkEnd w:id="2956"/>
      <w:bookmarkEnd w:id="2957"/>
      <w:bookmarkEnd w:id="2958"/>
      <w:bookmarkEnd w:id="2959"/>
      <w:bookmarkEnd w:id="2960"/>
      <w:bookmarkEnd w:id="2961"/>
      <w:bookmarkEnd w:id="2962"/>
    </w:p>
    <w:bookmarkEnd w:id="2963"/>
    <w:p w14:paraId="6E71FD3D" w14:textId="77777777" w:rsidR="00313307" w:rsidRDefault="00313307" w:rsidP="00B31FD6">
      <w:r w:rsidRPr="00CB6848">
        <w:rPr>
          <w:noProof/>
        </w:rPr>
        <w:drawing>
          <wp:inline distT="0" distB="0" distL="0" distR="0" wp14:anchorId="1F283D0B" wp14:editId="257CB644">
            <wp:extent cx="3292992" cy="2255563"/>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duotone>
                        <a:schemeClr val="accent4">
                          <a:shade val="45000"/>
                          <a:satMod val="135000"/>
                        </a:schemeClr>
                        <a:prstClr val="white"/>
                      </a:duotone>
                      <a:extLst>
                        <a:ext uri="{28A0092B-C50C-407E-A947-70E740481C1C}">
                          <a14:useLocalDpi xmlns:a14="http://schemas.microsoft.com/office/drawing/2010/main" val="0"/>
                        </a:ext>
                      </a:extLst>
                    </a:blip>
                    <a:srcRect t="4546"/>
                    <a:stretch/>
                  </pic:blipFill>
                  <pic:spPr bwMode="auto">
                    <a:xfrm>
                      <a:off x="0" y="0"/>
                      <a:ext cx="3337902" cy="2286325"/>
                    </a:xfrm>
                    <a:prstGeom prst="rect">
                      <a:avLst/>
                    </a:prstGeom>
                    <a:ln>
                      <a:noFill/>
                    </a:ln>
                    <a:extLst>
                      <a:ext uri="{53640926-AAD7-44D8-BBD7-CCE9431645EC}">
                        <a14:shadowObscured xmlns:a14="http://schemas.microsoft.com/office/drawing/2010/main"/>
                      </a:ext>
                    </a:extLst>
                  </pic:spPr>
                </pic:pic>
              </a:graphicData>
            </a:graphic>
          </wp:inline>
        </w:drawing>
      </w:r>
    </w:p>
    <w:p w14:paraId="260CEF9E" w14:textId="0B4E9DE6" w:rsidR="00313307" w:rsidRPr="00CB6848" w:rsidRDefault="00313307" w:rsidP="00313307">
      <w:pPr>
        <w:rPr>
          <w:bCs/>
        </w:rPr>
      </w:pPr>
      <w:r w:rsidRPr="00737ABD">
        <w:rPr>
          <w:bCs/>
        </w:rPr>
        <w:t xml:space="preserve">A key issue when </w:t>
      </w:r>
      <w:r>
        <w:rPr>
          <w:bCs/>
        </w:rPr>
        <w:t>undertaking simulations</w:t>
      </w:r>
      <w:r w:rsidRPr="00737ABD">
        <w:rPr>
          <w:bCs/>
        </w:rPr>
        <w:t xml:space="preserve"> is an understanding of correlation and its significance on results. </w:t>
      </w:r>
      <w:r w:rsidRPr="00CB6848">
        <w:rPr>
          <w:bCs/>
        </w:rPr>
        <w:t xml:space="preserve">Correlation takes a wider view </w:t>
      </w:r>
      <w:r>
        <w:rPr>
          <w:bCs/>
        </w:rPr>
        <w:t xml:space="preserve">of interdependencies </w:t>
      </w:r>
      <w:r w:rsidRPr="00CB6848">
        <w:rPr>
          <w:bCs/>
        </w:rPr>
        <w:t>and refers to any of a broad class of statistical relationships involving dependence.</w:t>
      </w:r>
      <w:r w:rsidRPr="00737ABD">
        <w:rPr>
          <w:bCs/>
        </w:rPr>
        <w:t xml:space="preserve"> For example, costs associated with resources with </w:t>
      </w:r>
      <w:r>
        <w:rPr>
          <w:bCs/>
        </w:rPr>
        <w:t>time</w:t>
      </w:r>
      <w:r w:rsidR="00574CDE">
        <w:rPr>
          <w:bCs/>
        </w:rPr>
        <w:noBreakHyphen/>
      </w:r>
      <w:r>
        <w:rPr>
          <w:bCs/>
        </w:rPr>
        <w:t xml:space="preserve">based </w:t>
      </w:r>
      <w:r w:rsidRPr="00737ABD">
        <w:rPr>
          <w:bCs/>
        </w:rPr>
        <w:t xml:space="preserve">rates </w:t>
      </w:r>
      <w:r>
        <w:rPr>
          <w:bCs/>
        </w:rPr>
        <w:t xml:space="preserve">that incur additional costs </w:t>
      </w:r>
      <w:proofErr w:type="gramStart"/>
      <w:r>
        <w:rPr>
          <w:bCs/>
        </w:rPr>
        <w:t>as a result of</w:t>
      </w:r>
      <w:proofErr w:type="gramEnd"/>
      <w:r>
        <w:rPr>
          <w:bCs/>
        </w:rPr>
        <w:t xml:space="preserve"> delays </w:t>
      </w:r>
      <w:r w:rsidRPr="00737ABD">
        <w:rPr>
          <w:bCs/>
        </w:rPr>
        <w:t xml:space="preserve">can be a </w:t>
      </w:r>
      <w:r>
        <w:rPr>
          <w:bCs/>
        </w:rPr>
        <w:t>significant</w:t>
      </w:r>
      <w:r w:rsidRPr="00737ABD">
        <w:rPr>
          <w:bCs/>
        </w:rPr>
        <w:t xml:space="preserve"> source of cost risk in many projects. </w:t>
      </w:r>
      <w:r>
        <w:rPr>
          <w:bCs/>
        </w:rPr>
        <w:t>T</w:t>
      </w:r>
      <w:r w:rsidRPr="00737ABD">
        <w:rPr>
          <w:bCs/>
        </w:rPr>
        <w:t xml:space="preserve">herefore, it is </w:t>
      </w:r>
      <w:r>
        <w:rPr>
          <w:bCs/>
        </w:rPr>
        <w:t>essential</w:t>
      </w:r>
      <w:r w:rsidRPr="00737ABD">
        <w:rPr>
          <w:bCs/>
        </w:rPr>
        <w:t xml:space="preserve"> that the assumptions underlying a</w:t>
      </w:r>
      <w:r>
        <w:rPr>
          <w:bCs/>
        </w:rPr>
        <w:t xml:space="preserve"> </w:t>
      </w:r>
      <w:r w:rsidRPr="00737ABD">
        <w:rPr>
          <w:bCs/>
        </w:rPr>
        <w:t xml:space="preserve">project cost and schedule risk </w:t>
      </w:r>
      <w:r>
        <w:rPr>
          <w:bCs/>
        </w:rPr>
        <w:t>estimate align</w:t>
      </w:r>
      <w:r w:rsidRPr="00737ABD">
        <w:rPr>
          <w:bCs/>
        </w:rPr>
        <w:t>.</w:t>
      </w:r>
      <w:r>
        <w:rPr>
          <w:bCs/>
        </w:rPr>
        <w:t xml:space="preserve"> </w:t>
      </w:r>
    </w:p>
    <w:p w14:paraId="59514DF3" w14:textId="0C34660D" w:rsidR="00313307" w:rsidRPr="00CB6848" w:rsidRDefault="00313307" w:rsidP="00313307">
      <w:pPr>
        <w:rPr>
          <w:bCs/>
        </w:rPr>
      </w:pPr>
      <w:r w:rsidRPr="00737ABD">
        <w:rPr>
          <w:bCs/>
        </w:rPr>
        <w:lastRenderedPageBreak/>
        <w:t>Specifying correlations between related activities in the schedule ensures that durations are considered consistently</w:t>
      </w:r>
      <w:r>
        <w:rPr>
          <w:bCs/>
        </w:rPr>
        <w:t xml:space="preserve">, as </w:t>
      </w:r>
      <w:r w:rsidRPr="00737ABD">
        <w:rPr>
          <w:bCs/>
        </w:rPr>
        <w:t xml:space="preserve">correlated durations tend to reinforce one another. To determine which risk events are the main drivers behind cost in schedule variance, Monte Carlo risk analysis simulations </w:t>
      </w:r>
      <w:r>
        <w:rPr>
          <w:bCs/>
        </w:rPr>
        <w:t xml:space="preserve">for HVHR projects during the delivery stage must </w:t>
      </w:r>
      <w:r w:rsidRPr="00737ABD">
        <w:rPr>
          <w:bCs/>
        </w:rPr>
        <w:t>be run using resource</w:t>
      </w:r>
      <w:r w:rsidR="00574CDE">
        <w:rPr>
          <w:bCs/>
        </w:rPr>
        <w:noBreakHyphen/>
      </w:r>
      <w:r w:rsidRPr="00737ABD">
        <w:rPr>
          <w:bCs/>
        </w:rPr>
        <w:t>loaded schedules along with risk events and uncertainties.</w:t>
      </w:r>
    </w:p>
    <w:p w14:paraId="741B3678" w14:textId="4465B1AD" w:rsidR="00EB7375" w:rsidRPr="00BE78E7" w:rsidRDefault="00EB7375" w:rsidP="00BE78E7">
      <w:pPr>
        <w:pStyle w:val="Heading3numbered"/>
      </w:pPr>
      <w:bookmarkStart w:id="2964" w:name="_Toc23867750"/>
      <w:bookmarkStart w:id="2965" w:name="_Toc60835044"/>
      <w:bookmarkStart w:id="2966" w:name="_Toc79074477"/>
      <w:bookmarkEnd w:id="2946"/>
      <w:bookmarkEnd w:id="2947"/>
      <w:bookmarkEnd w:id="2948"/>
      <w:r w:rsidRPr="00BE78E7">
        <w:t>Integrated cost and schedule risk analysis</w:t>
      </w:r>
      <w:bookmarkEnd w:id="2964"/>
      <w:bookmarkEnd w:id="2965"/>
      <w:bookmarkEnd w:id="2966"/>
    </w:p>
    <w:p w14:paraId="5305815E" w14:textId="16EFB110" w:rsidR="00EB7375" w:rsidRDefault="00EB7375" w:rsidP="00EB7375">
      <w:r w:rsidRPr="00DB48B0">
        <w:t>For accurate forecasting and project control, understanding the impact that risks will have on the sc</w:t>
      </w:r>
      <w:r>
        <w:t xml:space="preserve">hedule and budget is essential. </w:t>
      </w:r>
      <w:r w:rsidRPr="00324DC9">
        <w:t xml:space="preserve">The integration of cost and schedule risk into one analysis allows </w:t>
      </w:r>
      <w:r>
        <w:t>for higher accuracy in</w:t>
      </w:r>
      <w:r w:rsidRPr="00324DC9">
        <w:t xml:space="preserve"> cost estimates</w:t>
      </w:r>
      <w:r>
        <w:t xml:space="preserve">. </w:t>
      </w:r>
    </w:p>
    <w:p w14:paraId="1540E305" w14:textId="7C4025E4" w:rsidR="00EB7375" w:rsidRDefault="00EB7375" w:rsidP="00EB7375">
      <w:r w:rsidRPr="00126A99">
        <w:t xml:space="preserve">Integrated cost and schedule risk analysis </w:t>
      </w:r>
      <w:r>
        <w:t>(ICSRA) considers</w:t>
      </w:r>
      <w:r w:rsidRPr="00324DC9">
        <w:t xml:space="preserve"> time</w:t>
      </w:r>
      <w:r w:rsidR="00574CDE">
        <w:noBreakHyphen/>
      </w:r>
      <w:r w:rsidRPr="00324DC9">
        <w:t xml:space="preserve">dependent resource costs such as labour costs, equipment, or management costs, which increase </w:t>
      </w:r>
      <w:r>
        <w:t>relative to project duration</w:t>
      </w:r>
      <w:r w:rsidRPr="00324DC9">
        <w:t xml:space="preserve">. By </w:t>
      </w:r>
      <w:r>
        <w:t xml:space="preserve">associating </w:t>
      </w:r>
      <w:r w:rsidRPr="00324DC9">
        <w:t xml:space="preserve">the costs </w:t>
      </w:r>
      <w:r>
        <w:t xml:space="preserve">with </w:t>
      </w:r>
      <w:r w:rsidRPr="00324DC9">
        <w:t xml:space="preserve">schedule activities, </w:t>
      </w:r>
      <w:r>
        <w:t xml:space="preserve">the cost of </w:t>
      </w:r>
      <w:r w:rsidRPr="00324DC9">
        <w:t>risks as</w:t>
      </w:r>
      <w:r>
        <w:t>sociated with schedule changes can then be</w:t>
      </w:r>
      <w:r w:rsidRPr="00324DC9">
        <w:t xml:space="preserve"> </w:t>
      </w:r>
      <w:r>
        <w:t>measured</w:t>
      </w:r>
      <w:r w:rsidRPr="00324DC9">
        <w:t>.</w:t>
      </w:r>
      <w:r>
        <w:t xml:space="preserve"> </w:t>
      </w:r>
    </w:p>
    <w:p w14:paraId="7551F18F" w14:textId="77777777" w:rsidR="00EB7375" w:rsidRDefault="00EB7375" w:rsidP="00EB7375">
      <w:r>
        <w:t>I</w:t>
      </w:r>
      <w:r w:rsidRPr="00324DC9">
        <w:t xml:space="preserve">CSRA uses statistical techniques to predict a level of confidence in meeting a project’s completion date and </w:t>
      </w:r>
      <w:r>
        <w:t>budget</w:t>
      </w:r>
      <w:r w:rsidRPr="00324DC9">
        <w:t xml:space="preserve">. The integrated analysis can </w:t>
      </w:r>
      <w:r>
        <w:t xml:space="preserve">show </w:t>
      </w:r>
      <w:r w:rsidRPr="00324DC9">
        <w:t xml:space="preserve">how much cost and schedule contingency is required to </w:t>
      </w:r>
      <w:r>
        <w:t xml:space="preserve">provide </w:t>
      </w:r>
      <w:r w:rsidRPr="00324DC9">
        <w:t xml:space="preserve">the </w:t>
      </w:r>
      <w:r>
        <w:t xml:space="preserve">required </w:t>
      </w:r>
      <w:r w:rsidRPr="00324DC9">
        <w:t xml:space="preserve">level of confidence, and which risk events are critical to the cost </w:t>
      </w:r>
      <w:r>
        <w:t>and</w:t>
      </w:r>
      <w:r w:rsidRPr="00324DC9">
        <w:t xml:space="preserve"> schedule. </w:t>
      </w:r>
    </w:p>
    <w:p w14:paraId="63ACE45F" w14:textId="7899E825" w:rsidR="00EB7375" w:rsidRPr="00324DC9" w:rsidRDefault="00EB7375" w:rsidP="00E603F7">
      <w:pPr>
        <w:pStyle w:val="Numpara"/>
        <w:numPr>
          <w:ilvl w:val="0"/>
          <w:numId w:val="0"/>
        </w:numPr>
        <w:tabs>
          <w:tab w:val="clear" w:pos="540"/>
        </w:tabs>
        <w:contextualSpacing/>
      </w:pPr>
      <w:r w:rsidRPr="00324DC9">
        <w:t xml:space="preserve">The </w:t>
      </w:r>
      <w:r>
        <w:t xml:space="preserve">main inputs </w:t>
      </w:r>
      <w:r w:rsidRPr="00324DC9">
        <w:t xml:space="preserve">for a quantitative cost </w:t>
      </w:r>
      <w:r>
        <w:t>and</w:t>
      </w:r>
      <w:r w:rsidRPr="00324DC9">
        <w:t xml:space="preserve"> schedule risk analysis </w:t>
      </w:r>
      <w:r>
        <w:t>are shown in</w:t>
      </w:r>
      <w:r w:rsidR="00E603F7">
        <w:t xml:space="preserve"> </w:t>
      </w:r>
      <w:r w:rsidR="00E603F7">
        <w:fldChar w:fldCharType="begin"/>
      </w:r>
      <w:r w:rsidR="00E603F7">
        <w:instrText xml:space="preserve"> REF _Ref78981432 \h </w:instrText>
      </w:r>
      <w:r w:rsidR="00E603F7">
        <w:fldChar w:fldCharType="separate"/>
      </w:r>
      <w:r w:rsidR="00CB26FC">
        <w:t xml:space="preserve">Figure </w:t>
      </w:r>
      <w:r w:rsidR="00CB26FC">
        <w:rPr>
          <w:noProof/>
        </w:rPr>
        <w:t>23</w:t>
      </w:r>
      <w:r w:rsidR="00E603F7">
        <w:fldChar w:fldCharType="end"/>
      </w:r>
      <w:r>
        <w:t>, and requires the following</w:t>
      </w:r>
      <w:r w:rsidRPr="00324DC9">
        <w:t>:</w:t>
      </w:r>
    </w:p>
    <w:p w14:paraId="774313DA" w14:textId="77777777" w:rsidR="00EB7375" w:rsidRDefault="00EB7375" w:rsidP="0000785E">
      <w:pPr>
        <w:pStyle w:val="Numpara"/>
        <w:numPr>
          <w:ilvl w:val="0"/>
          <w:numId w:val="30"/>
        </w:numPr>
        <w:tabs>
          <w:tab w:val="clear" w:pos="540"/>
        </w:tabs>
        <w:ind w:left="0" w:firstLine="0"/>
        <w:contextualSpacing/>
        <w:sectPr w:rsidR="00EB7375" w:rsidSect="00A0406C">
          <w:headerReference w:type="even" r:id="rId59"/>
          <w:headerReference w:type="default" r:id="rId60"/>
          <w:footerReference w:type="even" r:id="rId61"/>
          <w:footerReference w:type="default" r:id="rId62"/>
          <w:type w:val="continuous"/>
          <w:pgSz w:w="11906" w:h="16838" w:code="9"/>
          <w:pgMar w:top="2160" w:right="1440" w:bottom="1800" w:left="1440" w:header="461" w:footer="576" w:gutter="0"/>
          <w:pgNumType w:start="1"/>
          <w:cols w:space="708"/>
          <w:docGrid w:linePitch="360"/>
        </w:sectPr>
      </w:pPr>
    </w:p>
    <w:p w14:paraId="23CB3656" w14:textId="599654E1" w:rsidR="00EB7375" w:rsidRPr="00324DC9" w:rsidRDefault="00EB7375" w:rsidP="0000785E">
      <w:pPr>
        <w:pStyle w:val="Numpara"/>
        <w:numPr>
          <w:ilvl w:val="0"/>
          <w:numId w:val="30"/>
        </w:numPr>
        <w:spacing w:before="0"/>
        <w:contextualSpacing/>
      </w:pPr>
      <w:r w:rsidRPr="00324DC9">
        <w:t xml:space="preserve">Development of </w:t>
      </w:r>
      <w:r>
        <w:t>the s</w:t>
      </w:r>
      <w:r w:rsidRPr="00324DC9">
        <w:t>chedule</w:t>
      </w:r>
    </w:p>
    <w:p w14:paraId="45F045CD" w14:textId="77777777" w:rsidR="00EB7375" w:rsidRPr="00324DC9" w:rsidRDefault="00EB7375" w:rsidP="00EB7375">
      <w:pPr>
        <w:pStyle w:val="Numpara"/>
        <w:contextualSpacing/>
      </w:pPr>
      <w:r>
        <w:t>Inputting</w:t>
      </w:r>
      <w:r w:rsidRPr="00324DC9">
        <w:t xml:space="preserve"> </w:t>
      </w:r>
      <w:r>
        <w:t>c</w:t>
      </w:r>
      <w:r w:rsidRPr="00324DC9">
        <w:t xml:space="preserve">osts </w:t>
      </w:r>
      <w:r>
        <w:t>within</w:t>
      </w:r>
      <w:r w:rsidRPr="00324DC9">
        <w:t xml:space="preserve"> </w:t>
      </w:r>
      <w:r>
        <w:t>s</w:t>
      </w:r>
      <w:r w:rsidRPr="00324DC9">
        <w:t xml:space="preserve">chedule </w:t>
      </w:r>
      <w:r>
        <w:t>a</w:t>
      </w:r>
      <w:r w:rsidRPr="00324DC9">
        <w:t xml:space="preserve">ctivities </w:t>
      </w:r>
    </w:p>
    <w:p w14:paraId="2DB2AB08" w14:textId="77777777" w:rsidR="00EB7375" w:rsidRPr="00324DC9" w:rsidRDefault="00EB7375" w:rsidP="00EB7375">
      <w:pPr>
        <w:pStyle w:val="Numpara"/>
        <w:contextualSpacing/>
      </w:pPr>
      <w:r w:rsidRPr="00324DC9">
        <w:t xml:space="preserve">Quantification of </w:t>
      </w:r>
      <w:r>
        <w:t>r</w:t>
      </w:r>
      <w:r w:rsidRPr="00324DC9">
        <w:t xml:space="preserve">isk and </w:t>
      </w:r>
      <w:r>
        <w:t>a</w:t>
      </w:r>
      <w:r w:rsidRPr="00324DC9">
        <w:t xml:space="preserve">llocation to </w:t>
      </w:r>
      <w:r>
        <w:t>a</w:t>
      </w:r>
      <w:r w:rsidRPr="00324DC9">
        <w:t>ctivities</w:t>
      </w:r>
    </w:p>
    <w:p w14:paraId="3A58186A" w14:textId="77777777" w:rsidR="00EB7375" w:rsidRPr="00324DC9" w:rsidRDefault="00EB7375" w:rsidP="00EB7375">
      <w:pPr>
        <w:pStyle w:val="Numpara"/>
        <w:contextualSpacing/>
      </w:pPr>
      <w:r w:rsidRPr="00324DC9">
        <w:t xml:space="preserve">Application of </w:t>
      </w:r>
      <w:r>
        <w:t>u</w:t>
      </w:r>
      <w:r w:rsidRPr="00324DC9">
        <w:t xml:space="preserve">ncertainty to </w:t>
      </w:r>
      <w:r>
        <w:t>c</w:t>
      </w:r>
      <w:r w:rsidRPr="00324DC9">
        <w:t>ost</w:t>
      </w:r>
      <w:r>
        <w:t xml:space="preserve"> and s</w:t>
      </w:r>
      <w:r w:rsidRPr="00324DC9">
        <w:t>chedule</w:t>
      </w:r>
    </w:p>
    <w:p w14:paraId="60AD716C" w14:textId="77777777" w:rsidR="00EB7375" w:rsidRPr="00324DC9" w:rsidRDefault="00EB7375" w:rsidP="00EB7375">
      <w:pPr>
        <w:pStyle w:val="Numpara"/>
        <w:contextualSpacing/>
      </w:pPr>
      <w:r w:rsidRPr="00324DC9">
        <w:t xml:space="preserve">Analysing </w:t>
      </w:r>
      <w:r>
        <w:t>r</w:t>
      </w:r>
      <w:r w:rsidRPr="00324DC9">
        <w:t>esults</w:t>
      </w:r>
    </w:p>
    <w:p w14:paraId="3ECCEA6C" w14:textId="77777777" w:rsidR="00480510" w:rsidRDefault="00EB7375" w:rsidP="00EB7375">
      <w:pPr>
        <w:pStyle w:val="Numpara"/>
        <w:contextualSpacing/>
      </w:pPr>
      <w:bookmarkStart w:id="2967" w:name="_Toc75332856"/>
      <w:r w:rsidRPr="00324DC9">
        <w:t xml:space="preserve">Updating </w:t>
      </w:r>
      <w:r>
        <w:t>a</w:t>
      </w:r>
      <w:r w:rsidRPr="00324DC9">
        <w:t xml:space="preserve">nalysis as the </w:t>
      </w:r>
      <w:r>
        <w:t>p</w:t>
      </w:r>
      <w:r w:rsidRPr="00324DC9">
        <w:t xml:space="preserve">roject </w:t>
      </w:r>
      <w:r>
        <w:t>p</w:t>
      </w:r>
      <w:r w:rsidRPr="00324DC9">
        <w:t>rogresses</w:t>
      </w:r>
      <w:r>
        <w:t xml:space="preserve"> </w:t>
      </w:r>
      <w:bookmarkStart w:id="2968" w:name="_Ref58426042"/>
      <w:bookmarkStart w:id="2969" w:name="_Toc60834994"/>
    </w:p>
    <w:p w14:paraId="033DB97D" w14:textId="04B96D00" w:rsidR="00EB7375" w:rsidRDefault="00EB7375" w:rsidP="00480510">
      <w:pPr>
        <w:pStyle w:val="Caption"/>
      </w:pPr>
      <w:bookmarkStart w:id="2970" w:name="_Ref78981432"/>
      <w:bookmarkStart w:id="2971" w:name="_Toc78962153"/>
      <w:bookmarkStart w:id="2972" w:name="_Hlk75344672"/>
      <w:r>
        <w:t xml:space="preserve">Figure </w:t>
      </w:r>
      <w:r>
        <w:fldChar w:fldCharType="begin"/>
      </w:r>
      <w:r>
        <w:instrText>SEQ Figure \* ARABIC</w:instrText>
      </w:r>
      <w:r>
        <w:fldChar w:fldCharType="separate"/>
      </w:r>
      <w:r w:rsidR="00CB26FC">
        <w:rPr>
          <w:noProof/>
        </w:rPr>
        <w:t>23</w:t>
      </w:r>
      <w:r>
        <w:fldChar w:fldCharType="end"/>
      </w:r>
      <w:bookmarkEnd w:id="2968"/>
      <w:bookmarkEnd w:id="2970"/>
      <w:r>
        <w:t xml:space="preserve"> – </w:t>
      </w:r>
      <w:r w:rsidRPr="00EB7375">
        <w:t>Key</w:t>
      </w:r>
      <w:r w:rsidRPr="003F6E1C">
        <w:t xml:space="preserve"> inputs to ICSRA (NASA 2012)</w:t>
      </w:r>
      <w:bookmarkEnd w:id="2967"/>
      <w:bookmarkEnd w:id="2969"/>
      <w:bookmarkEnd w:id="2971"/>
    </w:p>
    <w:bookmarkEnd w:id="2972"/>
    <w:p w14:paraId="6C144F6D" w14:textId="58DA60FF" w:rsidR="00A709D4" w:rsidRDefault="00EB7375" w:rsidP="00EB7375">
      <w:r>
        <w:rPr>
          <w:noProof/>
        </w:rPr>
        <w:drawing>
          <wp:inline distT="0" distB="0" distL="0" distR="0" wp14:anchorId="4F93CC74" wp14:editId="00BE82BE">
            <wp:extent cx="1638000" cy="3830400"/>
            <wp:effectExtent l="0" t="0" r="635" b="0"/>
            <wp:docPr id="601500832" name="Picture 6015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40000"/>
                              </a14:imgEffect>
                            </a14:imgLayer>
                          </a14:imgProps>
                        </a:ext>
                        <a:ext uri="{28A0092B-C50C-407E-A947-70E740481C1C}">
                          <a14:useLocalDpi xmlns:a14="http://schemas.microsoft.com/office/drawing/2010/main" val="0"/>
                        </a:ext>
                      </a:extLst>
                    </a:blip>
                    <a:srcRect l="11220" r="9822"/>
                    <a:stretch/>
                  </pic:blipFill>
                  <pic:spPr bwMode="auto">
                    <a:xfrm>
                      <a:off x="0" y="0"/>
                      <a:ext cx="1638000" cy="3830400"/>
                    </a:xfrm>
                    <a:prstGeom prst="rect">
                      <a:avLst/>
                    </a:prstGeom>
                    <a:noFill/>
                    <a:ln>
                      <a:noFill/>
                    </a:ln>
                    <a:extLst>
                      <a:ext uri="{53640926-AAD7-44D8-BBD7-CCE9431645EC}">
                        <a14:shadowObscured xmlns:a14="http://schemas.microsoft.com/office/drawing/2010/main"/>
                      </a:ext>
                    </a:extLst>
                  </pic:spPr>
                </pic:pic>
              </a:graphicData>
            </a:graphic>
          </wp:inline>
        </w:drawing>
      </w:r>
    </w:p>
    <w:p w14:paraId="15868F45" w14:textId="77777777" w:rsidR="00C0565A" w:rsidRDefault="00C0565A" w:rsidP="00A709D4">
      <w:pPr>
        <w:spacing w:before="0" w:after="0"/>
        <w:sectPr w:rsidR="00C0565A" w:rsidSect="00A709D4">
          <w:type w:val="continuous"/>
          <w:pgSz w:w="11906" w:h="16838" w:code="9"/>
          <w:pgMar w:top="2160" w:right="1440" w:bottom="1260" w:left="1440" w:header="461" w:footer="576" w:gutter="0"/>
          <w:cols w:num="2" w:space="432" w:equalWidth="0">
            <w:col w:w="3744" w:space="432"/>
            <w:col w:w="4850"/>
          </w:cols>
          <w:docGrid w:linePitch="360"/>
        </w:sectPr>
      </w:pPr>
    </w:p>
    <w:p w14:paraId="2CAE85FA" w14:textId="6FB44F54" w:rsidR="00EB7375" w:rsidRDefault="00EB7375" w:rsidP="00A709D4">
      <w:r>
        <w:lastRenderedPageBreak/>
        <w:t xml:space="preserve">An output of ICSRA is the Joint Confidence Level (JCL), which incorporates </w:t>
      </w:r>
      <w:r w:rsidRPr="00DC2B42">
        <w:t xml:space="preserve">cost, </w:t>
      </w:r>
      <w:proofErr w:type="gramStart"/>
      <w:r w:rsidRPr="00DC2B42">
        <w:t>schedule</w:t>
      </w:r>
      <w:proofErr w:type="gramEnd"/>
      <w:r w:rsidRPr="00DC2B42">
        <w:t xml:space="preserve"> and risk in an analytical framework. The </w:t>
      </w:r>
      <w:r>
        <w:t>project</w:t>
      </w:r>
      <w:r w:rsidRPr="00DC2B42">
        <w:t xml:space="preserve"> will specify both cost and schedule outcomes to be above a specified </w:t>
      </w:r>
      <w:r>
        <w:t>JCL</w:t>
      </w:r>
      <w:r w:rsidRPr="00DC2B42">
        <w:t xml:space="preserve"> percentage. The result of this analysis can be shown on a scatterplot to determine the probability </w:t>
      </w:r>
      <w:r>
        <w:t>of a project meeting</w:t>
      </w:r>
      <w:r w:rsidRPr="00DC2B42">
        <w:t xml:space="preserve"> time and c</w:t>
      </w:r>
      <w:r>
        <w:t xml:space="preserve">ost targets. </w:t>
      </w:r>
      <w:r>
        <w:fldChar w:fldCharType="begin"/>
      </w:r>
      <w:r>
        <w:instrText xml:space="preserve"> REF _Ref67482313 \h </w:instrText>
      </w:r>
      <w:r>
        <w:fldChar w:fldCharType="separate"/>
      </w:r>
      <w:r w:rsidR="00CB26FC">
        <w:t xml:space="preserve">Figure </w:t>
      </w:r>
      <w:r w:rsidR="00CB26FC">
        <w:rPr>
          <w:noProof/>
        </w:rPr>
        <w:t>24</w:t>
      </w:r>
      <w:r>
        <w:fldChar w:fldCharType="end"/>
      </w:r>
      <w:r w:rsidRPr="00882D3A">
        <w:t xml:space="preserve"> shows</w:t>
      </w:r>
      <w:r w:rsidRPr="00DC2B42">
        <w:t xml:space="preserve"> a scatterplot with a JCL of 70, </w:t>
      </w:r>
      <w:r>
        <w:t xml:space="preserve">indicating the frontier line where iterations of the statistical model (which considers risk and uncertainty) predicts linked </w:t>
      </w:r>
      <w:r w:rsidRPr="00DC2B42">
        <w:t>cost and schedule certainty of 70</w:t>
      </w:r>
      <w:r>
        <w:t xml:space="preserve"> per cent</w:t>
      </w:r>
      <w:r w:rsidRPr="00DC2B42">
        <w:t>.</w:t>
      </w:r>
    </w:p>
    <w:p w14:paraId="7715E5C0" w14:textId="312DD0DE" w:rsidR="00EB7375" w:rsidRDefault="00EB7375" w:rsidP="00EB7375">
      <w:pPr>
        <w:pStyle w:val="Caption"/>
      </w:pPr>
      <w:bookmarkStart w:id="2973" w:name="_Ref67482313"/>
      <w:bookmarkStart w:id="2974" w:name="_Toc25324497"/>
      <w:bookmarkStart w:id="2975" w:name="_Toc30172147"/>
      <w:bookmarkStart w:id="2976" w:name="_Toc30174853"/>
      <w:bookmarkStart w:id="2977" w:name="_Toc34129317"/>
      <w:bookmarkStart w:id="2978" w:name="_Toc34136680"/>
      <w:bookmarkStart w:id="2979" w:name="_Toc34145469"/>
      <w:bookmarkStart w:id="2980" w:name="_Toc34380284"/>
      <w:bookmarkStart w:id="2981" w:name="_Toc34386900"/>
      <w:bookmarkStart w:id="2982" w:name="_Toc34391635"/>
      <w:bookmarkStart w:id="2983" w:name="_Toc40778961"/>
      <w:bookmarkStart w:id="2984" w:name="_Toc40955316"/>
      <w:bookmarkStart w:id="2985" w:name="_Toc60834995"/>
      <w:bookmarkStart w:id="2986" w:name="_Toc78962154"/>
      <w:bookmarkStart w:id="2987" w:name="_Hlk75344679"/>
      <w:r>
        <w:t xml:space="preserve">Figure </w:t>
      </w:r>
      <w:r>
        <w:fldChar w:fldCharType="begin"/>
      </w:r>
      <w:r>
        <w:instrText>SEQ Figure \* ARABIC</w:instrText>
      </w:r>
      <w:r>
        <w:fldChar w:fldCharType="separate"/>
      </w:r>
      <w:r w:rsidR="00CB26FC">
        <w:rPr>
          <w:noProof/>
        </w:rPr>
        <w:t>24</w:t>
      </w:r>
      <w:r>
        <w:fldChar w:fldCharType="end"/>
      </w:r>
      <w:bookmarkEnd w:id="2973"/>
      <w:r>
        <w:t xml:space="preserve"> – ICSRA </w:t>
      </w:r>
      <w:r w:rsidR="00111179" w:rsidRPr="00EB7375">
        <w:t>scatterplot</w:t>
      </w:r>
      <w:r w:rsidR="00111179">
        <w:t xml:space="preserve"> diagram</w:t>
      </w:r>
      <w:bookmarkEnd w:id="2974"/>
      <w:bookmarkEnd w:id="2975"/>
      <w:bookmarkEnd w:id="2976"/>
      <w:bookmarkEnd w:id="2977"/>
      <w:r w:rsidR="00111179">
        <w:t xml:space="preserve"> </w:t>
      </w:r>
      <w:r>
        <w:t>(NASA 2012)</w:t>
      </w:r>
      <w:bookmarkStart w:id="2988" w:name="_Toc44434741"/>
      <w:bookmarkStart w:id="2989" w:name="_Toc44434868"/>
      <w:bookmarkStart w:id="2990" w:name="_Toc44935324"/>
      <w:bookmarkStart w:id="2991" w:name="_Toc44434742"/>
      <w:bookmarkStart w:id="2992" w:name="_Toc44434869"/>
      <w:bookmarkStart w:id="2993" w:name="_Toc44935325"/>
      <w:bookmarkEnd w:id="2978"/>
      <w:bookmarkEnd w:id="2979"/>
      <w:bookmarkEnd w:id="2980"/>
      <w:bookmarkEnd w:id="2981"/>
      <w:bookmarkEnd w:id="2982"/>
      <w:bookmarkEnd w:id="2983"/>
      <w:bookmarkEnd w:id="2984"/>
      <w:bookmarkEnd w:id="2985"/>
      <w:bookmarkEnd w:id="2986"/>
      <w:bookmarkEnd w:id="2988"/>
      <w:bookmarkEnd w:id="2989"/>
      <w:bookmarkEnd w:id="2990"/>
      <w:bookmarkEnd w:id="2991"/>
      <w:bookmarkEnd w:id="2992"/>
      <w:bookmarkEnd w:id="2993"/>
    </w:p>
    <w:bookmarkEnd w:id="2987"/>
    <w:p w14:paraId="7FF87C7D" w14:textId="76952CA6" w:rsidR="00EB7375" w:rsidRPr="00EB7375" w:rsidRDefault="00EB7375" w:rsidP="00EB7375">
      <w:r>
        <w:rPr>
          <w:noProof/>
        </w:rPr>
        <w:drawing>
          <wp:inline distT="0" distB="0" distL="0" distR="0" wp14:anchorId="53DEC67A" wp14:editId="2F2AFDF8">
            <wp:extent cx="3129776" cy="2033269"/>
            <wp:effectExtent l="0" t="0" r="0" b="5715"/>
            <wp:docPr id="2130537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5">
                      <a:extLst>
                        <a:ext uri="{BEBA8EAE-BF5A-486C-A8C5-ECC9F3942E4B}">
                          <a14:imgProps xmlns:a14="http://schemas.microsoft.com/office/drawing/2010/main">
                            <a14:imgLayer r:embed="rId66">
                              <a14:imgEffect>
                                <a14:brightnessContrast bright="17000" contrast="-49000"/>
                              </a14:imgEffect>
                            </a14:imgLayer>
                          </a14:imgProps>
                        </a:ext>
                      </a:extLst>
                    </a:blip>
                    <a:srcRect l="4010" t="584" r="-378" b="5775"/>
                    <a:stretch>
                      <a:fillRect/>
                    </a:stretch>
                  </pic:blipFill>
                  <pic:spPr>
                    <a:xfrm>
                      <a:off x="0" y="0"/>
                      <a:ext cx="3135248" cy="2036824"/>
                    </a:xfrm>
                    <a:prstGeom prst="rect">
                      <a:avLst/>
                    </a:prstGeom>
                  </pic:spPr>
                </pic:pic>
              </a:graphicData>
            </a:graphic>
          </wp:inline>
        </w:drawing>
      </w:r>
    </w:p>
    <w:p w14:paraId="565B0CB3" w14:textId="093520F8" w:rsidR="00043E0A" w:rsidRDefault="00043E0A" w:rsidP="00F72E6C"/>
    <w:p w14:paraId="6C4F11E8" w14:textId="4DDAD2A5" w:rsidR="00EB7375" w:rsidRDefault="00EB7375" w:rsidP="00A5737D">
      <w:pPr>
        <w:pStyle w:val="Heading1"/>
        <w:pageBreakBefore/>
        <w:spacing w:before="240" w:after="0"/>
      </w:pPr>
      <w:bookmarkStart w:id="2994" w:name="_Toc60835045"/>
      <w:bookmarkStart w:id="2995" w:name="_Toc79074478"/>
      <w:r>
        <w:lastRenderedPageBreak/>
        <w:t>List of references</w:t>
      </w:r>
      <w:bookmarkEnd w:id="2994"/>
      <w:bookmarkEnd w:id="2995"/>
    </w:p>
    <w:p w14:paraId="306EEB7E" w14:textId="77777777" w:rsidR="00EB7375" w:rsidRPr="00D25AC9" w:rsidRDefault="00EB7375" w:rsidP="00EB7375">
      <w:pPr>
        <w:spacing w:after="0" w:line="240" w:lineRule="auto"/>
        <w:rPr>
          <w:b/>
        </w:rPr>
      </w:pPr>
      <w:r w:rsidRPr="00D25AC9">
        <w:rPr>
          <w:b/>
        </w:rPr>
        <w:t>Resource Management Framework</w:t>
      </w:r>
      <w:r>
        <w:rPr>
          <w:b/>
        </w:rPr>
        <w:t xml:space="preserve"> (RMF)</w:t>
      </w:r>
    </w:p>
    <w:p w14:paraId="2A4CFE24" w14:textId="1C4574B2" w:rsidR="00EB7375" w:rsidRDefault="00EB7375" w:rsidP="00EB7375">
      <w:pPr>
        <w:pStyle w:val="NoteNormal"/>
        <w:rPr>
          <w:rStyle w:val="Hyperlink"/>
        </w:rPr>
      </w:pPr>
      <w:r w:rsidRPr="00D25AC9">
        <w:t xml:space="preserve">Source: </w:t>
      </w:r>
      <w:hyperlink r:id="rId67" w:history="1">
        <w:r w:rsidRPr="00084B40">
          <w:rPr>
            <w:rStyle w:val="Hyperlink"/>
          </w:rPr>
          <w:t>https://www.dtf.vic.gov.au/planning</w:t>
        </w:r>
        <w:r w:rsidR="00574CDE">
          <w:rPr>
            <w:rStyle w:val="Hyperlink"/>
          </w:rPr>
          <w:noBreakHyphen/>
        </w:r>
        <w:r w:rsidRPr="00084B40">
          <w:rPr>
            <w:rStyle w:val="Hyperlink"/>
          </w:rPr>
          <w:t>budgeting</w:t>
        </w:r>
        <w:r w:rsidR="00574CDE">
          <w:rPr>
            <w:rStyle w:val="Hyperlink"/>
          </w:rPr>
          <w:noBreakHyphen/>
        </w:r>
        <w:r w:rsidRPr="00084B40">
          <w:rPr>
            <w:rStyle w:val="Hyperlink"/>
          </w:rPr>
          <w:t>and</w:t>
        </w:r>
        <w:r w:rsidR="00574CDE">
          <w:rPr>
            <w:rStyle w:val="Hyperlink"/>
          </w:rPr>
          <w:noBreakHyphen/>
        </w:r>
        <w:r w:rsidRPr="00084B40">
          <w:rPr>
            <w:rStyle w:val="Hyperlink"/>
          </w:rPr>
          <w:t>financial</w:t>
        </w:r>
        <w:r w:rsidR="00574CDE">
          <w:rPr>
            <w:rStyle w:val="Hyperlink"/>
          </w:rPr>
          <w:noBreakHyphen/>
        </w:r>
        <w:r w:rsidRPr="00084B40">
          <w:rPr>
            <w:rStyle w:val="Hyperlink"/>
          </w:rPr>
          <w:t>reporting</w:t>
        </w:r>
        <w:r w:rsidR="00574CDE">
          <w:rPr>
            <w:rStyle w:val="Hyperlink"/>
          </w:rPr>
          <w:noBreakHyphen/>
        </w:r>
        <w:r w:rsidRPr="00084B40">
          <w:rPr>
            <w:rStyle w:val="Hyperlink"/>
          </w:rPr>
          <w:t>frameworks/resource</w:t>
        </w:r>
        <w:r w:rsidR="00574CDE">
          <w:rPr>
            <w:rStyle w:val="Hyperlink"/>
          </w:rPr>
          <w:noBreakHyphen/>
        </w:r>
        <w:r w:rsidRPr="00084B40">
          <w:rPr>
            <w:rStyle w:val="Hyperlink"/>
          </w:rPr>
          <w:t>management</w:t>
        </w:r>
        <w:r w:rsidR="00574CDE">
          <w:rPr>
            <w:rStyle w:val="Hyperlink"/>
          </w:rPr>
          <w:noBreakHyphen/>
        </w:r>
        <w:r w:rsidRPr="00084B40">
          <w:rPr>
            <w:rStyle w:val="Hyperlink"/>
          </w:rPr>
          <w:t>framework</w:t>
        </w:r>
      </w:hyperlink>
    </w:p>
    <w:p w14:paraId="66BE7BD9" w14:textId="77777777" w:rsidR="00EB7375" w:rsidRPr="003E79D4" w:rsidRDefault="00EB7375" w:rsidP="00EB7375">
      <w:pPr>
        <w:spacing w:after="0" w:line="240" w:lineRule="auto"/>
        <w:rPr>
          <w:b/>
        </w:rPr>
      </w:pPr>
      <w:r w:rsidRPr="003E79D4">
        <w:rPr>
          <w:b/>
        </w:rPr>
        <w:t>Investment Lifecycle and High Value High Risk (HVHR) Guidelines</w:t>
      </w:r>
    </w:p>
    <w:p w14:paraId="34A22CB1" w14:textId="008912D7" w:rsidR="00EB7375" w:rsidRPr="003F47C5" w:rsidRDefault="00EB7375" w:rsidP="00EB7375">
      <w:pPr>
        <w:pStyle w:val="NoteNormal"/>
      </w:pPr>
      <w:r w:rsidRPr="003F47C5">
        <w:t xml:space="preserve">Source: </w:t>
      </w:r>
      <w:r w:rsidRPr="005C4597">
        <w:rPr>
          <w:rStyle w:val="Hyperlink"/>
        </w:rPr>
        <w:t>https://www.dtf.vic.gov.au/infrastructure</w:t>
      </w:r>
      <w:r w:rsidR="00574CDE">
        <w:rPr>
          <w:rStyle w:val="Hyperlink"/>
        </w:rPr>
        <w:noBreakHyphen/>
      </w:r>
      <w:r w:rsidRPr="005C4597">
        <w:rPr>
          <w:rStyle w:val="Hyperlink"/>
        </w:rPr>
        <w:t>investment/investment</w:t>
      </w:r>
      <w:r w:rsidR="00574CDE">
        <w:rPr>
          <w:rStyle w:val="Hyperlink"/>
        </w:rPr>
        <w:noBreakHyphen/>
      </w:r>
      <w:r w:rsidRPr="005C4597">
        <w:rPr>
          <w:rStyle w:val="Hyperlink"/>
        </w:rPr>
        <w:t>lifecycle</w:t>
      </w:r>
      <w:r w:rsidR="00574CDE">
        <w:rPr>
          <w:rStyle w:val="Hyperlink"/>
        </w:rPr>
        <w:noBreakHyphen/>
      </w:r>
      <w:r w:rsidRPr="005C4597">
        <w:rPr>
          <w:rStyle w:val="Hyperlink"/>
        </w:rPr>
        <w:t>and</w:t>
      </w:r>
      <w:r w:rsidR="00574CDE">
        <w:rPr>
          <w:rStyle w:val="Hyperlink"/>
        </w:rPr>
        <w:noBreakHyphen/>
      </w:r>
      <w:r w:rsidRPr="005C4597">
        <w:rPr>
          <w:rStyle w:val="Hyperlink"/>
        </w:rPr>
        <w:t>high</w:t>
      </w:r>
      <w:r w:rsidR="00574CDE">
        <w:rPr>
          <w:rStyle w:val="Hyperlink"/>
        </w:rPr>
        <w:noBreakHyphen/>
      </w:r>
      <w:r w:rsidRPr="005C4597">
        <w:rPr>
          <w:rStyle w:val="Hyperlink"/>
        </w:rPr>
        <w:t>value</w:t>
      </w:r>
      <w:r w:rsidR="00574CDE">
        <w:rPr>
          <w:rStyle w:val="Hyperlink"/>
        </w:rPr>
        <w:noBreakHyphen/>
      </w:r>
      <w:r w:rsidRPr="005C4597">
        <w:rPr>
          <w:rStyle w:val="Hyperlink"/>
        </w:rPr>
        <w:t>and</w:t>
      </w:r>
      <w:r w:rsidR="00574CDE">
        <w:rPr>
          <w:rStyle w:val="Hyperlink"/>
        </w:rPr>
        <w:noBreakHyphen/>
      </w:r>
      <w:r w:rsidRPr="005C4597">
        <w:rPr>
          <w:rStyle w:val="Hyperlink"/>
        </w:rPr>
        <w:t>high</w:t>
      </w:r>
      <w:r w:rsidR="00574CDE">
        <w:rPr>
          <w:rStyle w:val="Hyperlink"/>
        </w:rPr>
        <w:noBreakHyphen/>
      </w:r>
      <w:r w:rsidRPr="005C4597">
        <w:rPr>
          <w:rStyle w:val="Hyperlink"/>
        </w:rPr>
        <w:t>risk</w:t>
      </w:r>
      <w:r w:rsidR="00574CDE">
        <w:rPr>
          <w:rStyle w:val="Hyperlink"/>
        </w:rPr>
        <w:noBreakHyphen/>
      </w:r>
      <w:r w:rsidRPr="005C4597">
        <w:rPr>
          <w:rStyle w:val="Hyperlink"/>
        </w:rPr>
        <w:t>guidelines</w:t>
      </w:r>
    </w:p>
    <w:p w14:paraId="4C995B9D" w14:textId="1597CCF7" w:rsidR="00EB7375" w:rsidRDefault="00EB7375" w:rsidP="00EB7375">
      <w:pPr>
        <w:spacing w:after="0" w:line="240" w:lineRule="auto"/>
        <w:rPr>
          <w:b/>
        </w:rPr>
      </w:pPr>
      <w:r>
        <w:rPr>
          <w:b/>
        </w:rPr>
        <w:t>Other DTF references</w:t>
      </w:r>
    </w:p>
    <w:p w14:paraId="325C83A8" w14:textId="09313B21" w:rsidR="00EB7375" w:rsidRPr="00C0565A" w:rsidRDefault="00EB7375" w:rsidP="00EB7375">
      <w:pPr>
        <w:pStyle w:val="Bullet1"/>
        <w:spacing w:line="240" w:lineRule="auto"/>
        <w:contextualSpacing/>
        <w:rPr>
          <w:sz w:val="16"/>
        </w:rPr>
      </w:pPr>
      <w:r w:rsidRPr="00C0565A">
        <w:rPr>
          <w:b/>
          <w:sz w:val="16"/>
        </w:rPr>
        <w:t xml:space="preserve">Project Profile Model </w:t>
      </w:r>
      <w:r w:rsidR="00C0565A">
        <w:rPr>
          <w:b/>
          <w:sz w:val="16"/>
        </w:rPr>
        <w:br/>
      </w:r>
      <w:r w:rsidRPr="00C0565A">
        <w:rPr>
          <w:sz w:val="16"/>
        </w:rPr>
        <w:t xml:space="preserve">Source: </w:t>
      </w:r>
      <w:hyperlink r:id="rId68" w:history="1">
        <w:r w:rsidRPr="00C0565A">
          <w:rPr>
            <w:rStyle w:val="Hyperlink"/>
            <w:sz w:val="16"/>
          </w:rPr>
          <w:t>http://www.dtf.vic.gov.au/Publications/Investment</w:t>
        </w:r>
        <w:r w:rsidR="00574CDE">
          <w:rPr>
            <w:rStyle w:val="Hyperlink"/>
            <w:sz w:val="16"/>
          </w:rPr>
          <w:noBreakHyphen/>
        </w:r>
        <w:r w:rsidRPr="00C0565A">
          <w:rPr>
            <w:rStyle w:val="Hyperlink"/>
            <w:sz w:val="16"/>
          </w:rPr>
          <w:t>planning</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evaluation</w:t>
        </w:r>
        <w:r w:rsidR="00574CDE">
          <w:rPr>
            <w:rStyle w:val="Hyperlink"/>
            <w:sz w:val="16"/>
          </w:rPr>
          <w:noBreakHyphen/>
        </w:r>
        <w:r w:rsidRPr="00C0565A">
          <w:rPr>
            <w:rStyle w:val="Hyperlink"/>
            <w:sz w:val="16"/>
          </w:rPr>
          <w:t>publications/Gateway/Gatewayproject</w:t>
        </w:r>
        <w:r w:rsidR="00574CDE">
          <w:rPr>
            <w:rStyle w:val="Hyperlink"/>
            <w:sz w:val="16"/>
          </w:rPr>
          <w:noBreakHyphen/>
        </w:r>
        <w:r w:rsidRPr="00C0565A">
          <w:rPr>
            <w:rStyle w:val="Hyperlink"/>
            <w:sz w:val="16"/>
          </w:rPr>
          <w:t>profile</w:t>
        </w:r>
        <w:r w:rsidR="00574CDE">
          <w:rPr>
            <w:rStyle w:val="Hyperlink"/>
            <w:sz w:val="16"/>
          </w:rPr>
          <w:noBreakHyphen/>
        </w:r>
        <w:r w:rsidRPr="00C0565A">
          <w:rPr>
            <w:rStyle w:val="Hyperlink"/>
            <w:sz w:val="16"/>
          </w:rPr>
          <w:t>model</w:t>
        </w:r>
        <w:r w:rsidR="00574CDE">
          <w:rPr>
            <w:rStyle w:val="Hyperlink"/>
            <w:sz w:val="16"/>
          </w:rPr>
          <w:noBreakHyphen/>
        </w:r>
        <w:r w:rsidRPr="00C0565A">
          <w:rPr>
            <w:rStyle w:val="Hyperlink"/>
            <w:sz w:val="16"/>
          </w:rPr>
          <w:t>form</w:t>
        </w:r>
      </w:hyperlink>
    </w:p>
    <w:p w14:paraId="223393E8" w14:textId="2307FB73" w:rsidR="00EB7375" w:rsidRPr="00C0565A" w:rsidRDefault="00EB7375" w:rsidP="00EB7375">
      <w:pPr>
        <w:pStyle w:val="Bullet1"/>
        <w:spacing w:line="240" w:lineRule="auto"/>
        <w:contextualSpacing/>
        <w:rPr>
          <w:rStyle w:val="Hyperlink"/>
          <w:b/>
          <w:sz w:val="16"/>
        </w:rPr>
      </w:pPr>
      <w:r w:rsidRPr="00C0565A">
        <w:rPr>
          <w:b/>
          <w:sz w:val="16"/>
        </w:rPr>
        <w:t xml:space="preserve">Investing under </w:t>
      </w:r>
      <w:r w:rsidR="00C0565A" w:rsidRPr="00C0565A">
        <w:rPr>
          <w:b/>
          <w:sz w:val="16"/>
        </w:rPr>
        <w:t xml:space="preserve">uncertainty </w:t>
      </w:r>
      <w:r w:rsidRPr="00C0565A">
        <w:rPr>
          <w:b/>
          <w:sz w:val="16"/>
        </w:rPr>
        <w:t xml:space="preserve">– Real options analysis technical supplement </w:t>
      </w:r>
      <w:r w:rsidR="00C0565A">
        <w:rPr>
          <w:b/>
          <w:sz w:val="16"/>
        </w:rPr>
        <w:br/>
      </w:r>
      <w:r w:rsidRPr="00C0565A">
        <w:rPr>
          <w:sz w:val="16"/>
        </w:rPr>
        <w:t xml:space="preserve">Source: </w:t>
      </w:r>
      <w:r w:rsidRPr="00C0565A">
        <w:rPr>
          <w:rStyle w:val="Hyperlink"/>
          <w:sz w:val="16"/>
        </w:rPr>
        <w:t>https://www.dtf.vic.gov.au/investment</w:t>
      </w:r>
      <w:r w:rsidR="00574CDE">
        <w:rPr>
          <w:rStyle w:val="Hyperlink"/>
          <w:sz w:val="16"/>
        </w:rPr>
        <w:noBreakHyphen/>
      </w:r>
      <w:r w:rsidRPr="00C0565A">
        <w:rPr>
          <w:rStyle w:val="Hyperlink"/>
          <w:sz w:val="16"/>
        </w:rPr>
        <w:t>lifecycle</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high</w:t>
      </w:r>
      <w:r w:rsidR="00574CDE">
        <w:rPr>
          <w:rStyle w:val="Hyperlink"/>
          <w:sz w:val="16"/>
        </w:rPr>
        <w:noBreakHyphen/>
      </w:r>
      <w:r w:rsidRPr="00C0565A">
        <w:rPr>
          <w:rStyle w:val="Hyperlink"/>
          <w:sz w:val="16"/>
        </w:rPr>
        <w:t>value</w:t>
      </w:r>
      <w:r w:rsidR="00574CDE">
        <w:rPr>
          <w:rStyle w:val="Hyperlink"/>
          <w:sz w:val="16"/>
        </w:rPr>
        <w:noBreakHyphen/>
      </w:r>
      <w:r w:rsidRPr="00C0565A">
        <w:rPr>
          <w:rStyle w:val="Hyperlink"/>
          <w:sz w:val="16"/>
        </w:rPr>
        <w:t>high</w:t>
      </w:r>
      <w:r w:rsidR="00574CDE">
        <w:rPr>
          <w:rStyle w:val="Hyperlink"/>
          <w:sz w:val="16"/>
        </w:rPr>
        <w:noBreakHyphen/>
      </w:r>
      <w:r w:rsidRPr="00C0565A">
        <w:rPr>
          <w:rStyle w:val="Hyperlink"/>
          <w:sz w:val="16"/>
        </w:rPr>
        <w:t>risk</w:t>
      </w:r>
      <w:r w:rsidR="00574CDE">
        <w:rPr>
          <w:rStyle w:val="Hyperlink"/>
          <w:sz w:val="16"/>
        </w:rPr>
        <w:noBreakHyphen/>
      </w:r>
      <w:r w:rsidRPr="00C0565A">
        <w:rPr>
          <w:rStyle w:val="Hyperlink"/>
          <w:sz w:val="16"/>
        </w:rPr>
        <w:t>guidelines/stage</w:t>
      </w:r>
      <w:r w:rsidR="00574CDE">
        <w:rPr>
          <w:rStyle w:val="Hyperlink"/>
          <w:sz w:val="16"/>
        </w:rPr>
        <w:noBreakHyphen/>
      </w:r>
      <w:r w:rsidRPr="00C0565A">
        <w:rPr>
          <w:rStyle w:val="Hyperlink"/>
          <w:sz w:val="16"/>
        </w:rPr>
        <w:t>1</w:t>
      </w:r>
      <w:r w:rsidR="00574CDE">
        <w:rPr>
          <w:rStyle w:val="Hyperlink"/>
          <w:sz w:val="16"/>
        </w:rPr>
        <w:noBreakHyphen/>
      </w:r>
      <w:r w:rsidRPr="00C0565A">
        <w:rPr>
          <w:rStyle w:val="Hyperlink"/>
          <w:sz w:val="16"/>
        </w:rPr>
        <w:t>business</w:t>
      </w:r>
      <w:r w:rsidR="00574CDE">
        <w:rPr>
          <w:rStyle w:val="Hyperlink"/>
          <w:sz w:val="16"/>
        </w:rPr>
        <w:noBreakHyphen/>
      </w:r>
      <w:r w:rsidRPr="00C0565A">
        <w:rPr>
          <w:rStyle w:val="Hyperlink"/>
          <w:sz w:val="16"/>
        </w:rPr>
        <w:t>case</w:t>
      </w:r>
    </w:p>
    <w:p w14:paraId="2FBDF6E3" w14:textId="15770AD1" w:rsidR="00EB7375" w:rsidRPr="00C0565A" w:rsidRDefault="00EB7375" w:rsidP="00EB7375">
      <w:pPr>
        <w:pStyle w:val="Bullet1"/>
        <w:spacing w:line="240" w:lineRule="auto"/>
        <w:contextualSpacing/>
        <w:rPr>
          <w:rStyle w:val="Hyperlink"/>
          <w:sz w:val="16"/>
        </w:rPr>
      </w:pPr>
      <w:r w:rsidRPr="00C0565A">
        <w:rPr>
          <w:b/>
          <w:sz w:val="16"/>
        </w:rPr>
        <w:t xml:space="preserve">Project Assurance Reviews Guidance </w:t>
      </w:r>
      <w:r w:rsidR="00C0565A">
        <w:rPr>
          <w:b/>
          <w:sz w:val="16"/>
        </w:rPr>
        <w:br/>
      </w:r>
      <w:r w:rsidRPr="00C0565A">
        <w:rPr>
          <w:sz w:val="16"/>
        </w:rPr>
        <w:t xml:space="preserve">Source: </w:t>
      </w:r>
      <w:hyperlink r:id="rId69" w:history="1">
        <w:r w:rsidRPr="00C0565A">
          <w:rPr>
            <w:rStyle w:val="Hyperlink"/>
            <w:sz w:val="16"/>
          </w:rPr>
          <w:t>https://www.dtf.vic.gov.au/gateway</w:t>
        </w:r>
        <w:r w:rsidR="00574CDE">
          <w:rPr>
            <w:rStyle w:val="Hyperlink"/>
            <w:sz w:val="16"/>
          </w:rPr>
          <w:noBreakHyphen/>
        </w:r>
        <w:r w:rsidRPr="00C0565A">
          <w:rPr>
            <w:rStyle w:val="Hyperlink"/>
            <w:sz w:val="16"/>
          </w:rPr>
          <w:t>review</w:t>
        </w:r>
        <w:r w:rsidR="00574CDE">
          <w:rPr>
            <w:rStyle w:val="Hyperlink"/>
            <w:sz w:val="16"/>
          </w:rPr>
          <w:noBreakHyphen/>
        </w:r>
        <w:r w:rsidRPr="00C0565A">
          <w:rPr>
            <w:rStyle w:val="Hyperlink"/>
            <w:sz w:val="16"/>
          </w:rPr>
          <w:t>process/project</w:t>
        </w:r>
        <w:r w:rsidR="00574CDE">
          <w:rPr>
            <w:rStyle w:val="Hyperlink"/>
            <w:sz w:val="16"/>
          </w:rPr>
          <w:noBreakHyphen/>
        </w:r>
        <w:r w:rsidRPr="00C0565A">
          <w:rPr>
            <w:rStyle w:val="Hyperlink"/>
            <w:sz w:val="16"/>
          </w:rPr>
          <w:t>assurance</w:t>
        </w:r>
        <w:r w:rsidR="00574CDE">
          <w:rPr>
            <w:rStyle w:val="Hyperlink"/>
            <w:sz w:val="16"/>
          </w:rPr>
          <w:noBreakHyphen/>
        </w:r>
        <w:r w:rsidRPr="00C0565A">
          <w:rPr>
            <w:rStyle w:val="Hyperlink"/>
            <w:sz w:val="16"/>
          </w:rPr>
          <w:t>reviews</w:t>
        </w:r>
      </w:hyperlink>
    </w:p>
    <w:p w14:paraId="25B52082" w14:textId="19034B60" w:rsidR="00EB7375" w:rsidRPr="00C0565A" w:rsidRDefault="00EB7375" w:rsidP="00C0565A">
      <w:pPr>
        <w:pStyle w:val="Bullet1"/>
        <w:keepNext/>
        <w:spacing w:line="240" w:lineRule="auto"/>
        <w:contextualSpacing/>
        <w:rPr>
          <w:rStyle w:val="Hyperlink"/>
          <w:sz w:val="16"/>
        </w:rPr>
      </w:pPr>
      <w:r w:rsidRPr="00C0565A">
        <w:rPr>
          <w:rStyle w:val="Hyperlink"/>
          <w:b/>
          <w:color w:val="000000" w:themeColor="text1"/>
          <w:sz w:val="16"/>
        </w:rPr>
        <w:t xml:space="preserve">Victorian Digital Asset Strategy </w:t>
      </w:r>
      <w:r w:rsidR="00C0565A">
        <w:rPr>
          <w:rStyle w:val="Hyperlink"/>
          <w:b/>
          <w:color w:val="000000" w:themeColor="text1"/>
          <w:sz w:val="16"/>
        </w:rPr>
        <w:br/>
      </w:r>
      <w:r w:rsidRPr="00C0565A">
        <w:rPr>
          <w:rStyle w:val="Hyperlink"/>
          <w:color w:val="000000" w:themeColor="text1"/>
          <w:sz w:val="16"/>
        </w:rPr>
        <w:t>Source:</w:t>
      </w:r>
      <w:r w:rsidRPr="00C0565A">
        <w:rPr>
          <w:rStyle w:val="Hyperlink"/>
          <w:sz w:val="16"/>
        </w:rPr>
        <w:t xml:space="preserve"> http://www.opv.vic.gov.au/Victorian</w:t>
      </w:r>
      <w:r w:rsidR="00574CDE">
        <w:rPr>
          <w:rStyle w:val="Hyperlink"/>
          <w:sz w:val="16"/>
        </w:rPr>
        <w:noBreakHyphen/>
      </w:r>
      <w:r w:rsidRPr="00C0565A">
        <w:rPr>
          <w:rStyle w:val="Hyperlink"/>
          <w:sz w:val="16"/>
        </w:rPr>
        <w:t>Chief</w:t>
      </w:r>
      <w:r w:rsidR="00574CDE">
        <w:rPr>
          <w:rStyle w:val="Hyperlink"/>
          <w:sz w:val="16"/>
        </w:rPr>
        <w:noBreakHyphen/>
      </w:r>
      <w:r w:rsidRPr="00C0565A">
        <w:rPr>
          <w:rStyle w:val="Hyperlink"/>
          <w:sz w:val="16"/>
        </w:rPr>
        <w:t>Engineer/Victorian</w:t>
      </w:r>
      <w:r w:rsidR="00574CDE">
        <w:rPr>
          <w:rStyle w:val="Hyperlink"/>
          <w:sz w:val="16"/>
        </w:rPr>
        <w:noBreakHyphen/>
      </w:r>
      <w:r w:rsidRPr="00C0565A">
        <w:rPr>
          <w:rStyle w:val="Hyperlink"/>
          <w:sz w:val="16"/>
        </w:rPr>
        <w:t>Digital</w:t>
      </w:r>
      <w:r w:rsidR="00574CDE">
        <w:rPr>
          <w:rStyle w:val="Hyperlink"/>
          <w:sz w:val="16"/>
        </w:rPr>
        <w:noBreakHyphen/>
      </w:r>
      <w:r w:rsidRPr="00C0565A">
        <w:rPr>
          <w:rStyle w:val="Hyperlink"/>
          <w:sz w:val="16"/>
        </w:rPr>
        <w:t>Asset</w:t>
      </w:r>
      <w:r w:rsidR="00574CDE">
        <w:rPr>
          <w:rStyle w:val="Hyperlink"/>
          <w:sz w:val="16"/>
        </w:rPr>
        <w:noBreakHyphen/>
      </w:r>
      <w:r w:rsidRPr="00C0565A">
        <w:rPr>
          <w:rStyle w:val="Hyperlink"/>
          <w:sz w:val="16"/>
        </w:rPr>
        <w:t>Strategy</w:t>
      </w:r>
    </w:p>
    <w:p w14:paraId="30ACDDFD" w14:textId="19FA2FC5" w:rsidR="00EB7375" w:rsidRPr="00C0565A" w:rsidRDefault="00EB7375" w:rsidP="00EB7375">
      <w:pPr>
        <w:pStyle w:val="Bullet1"/>
        <w:spacing w:line="240" w:lineRule="auto"/>
        <w:contextualSpacing/>
        <w:rPr>
          <w:sz w:val="16"/>
        </w:rPr>
      </w:pPr>
      <w:r w:rsidRPr="00C0565A">
        <w:rPr>
          <w:b/>
          <w:sz w:val="16"/>
        </w:rPr>
        <w:t>Victorian Government Risk Management Framework</w:t>
      </w:r>
      <w:r w:rsidRPr="00C0565A">
        <w:rPr>
          <w:sz w:val="16"/>
        </w:rPr>
        <w:t xml:space="preserve"> </w:t>
      </w:r>
      <w:r w:rsidR="00C0565A">
        <w:rPr>
          <w:sz w:val="16"/>
        </w:rPr>
        <w:br/>
      </w:r>
      <w:r w:rsidRPr="00C0565A">
        <w:rPr>
          <w:sz w:val="16"/>
        </w:rPr>
        <w:t xml:space="preserve">Source: </w:t>
      </w:r>
      <w:hyperlink r:id="rId70" w:history="1">
        <w:r w:rsidRPr="00C0565A">
          <w:rPr>
            <w:rStyle w:val="Hyperlink"/>
            <w:sz w:val="16"/>
          </w:rPr>
          <w:t>https://www.dtf.vic.gov.au/planning</w:t>
        </w:r>
        <w:r w:rsidR="00574CDE">
          <w:rPr>
            <w:rStyle w:val="Hyperlink"/>
            <w:sz w:val="16"/>
          </w:rPr>
          <w:noBreakHyphen/>
        </w:r>
        <w:r w:rsidRPr="00C0565A">
          <w:rPr>
            <w:rStyle w:val="Hyperlink"/>
            <w:sz w:val="16"/>
          </w:rPr>
          <w:t>budgeting</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financial</w:t>
        </w:r>
        <w:r w:rsidR="00574CDE">
          <w:rPr>
            <w:rStyle w:val="Hyperlink"/>
            <w:sz w:val="16"/>
          </w:rPr>
          <w:noBreakHyphen/>
        </w:r>
        <w:r w:rsidRPr="00C0565A">
          <w:rPr>
            <w:rStyle w:val="Hyperlink"/>
            <w:sz w:val="16"/>
          </w:rPr>
          <w:t>reporting</w:t>
        </w:r>
        <w:r w:rsidR="00574CDE">
          <w:rPr>
            <w:rStyle w:val="Hyperlink"/>
            <w:sz w:val="16"/>
          </w:rPr>
          <w:noBreakHyphen/>
        </w:r>
        <w:r w:rsidRPr="00C0565A">
          <w:rPr>
            <w:rStyle w:val="Hyperlink"/>
            <w:sz w:val="16"/>
          </w:rPr>
          <w:t>frameworks/victorian</w:t>
        </w:r>
        <w:r w:rsidR="00574CDE">
          <w:rPr>
            <w:rStyle w:val="Hyperlink"/>
            <w:sz w:val="16"/>
          </w:rPr>
          <w:noBreakHyphen/>
        </w:r>
        <w:r w:rsidRPr="00C0565A">
          <w:rPr>
            <w:rStyle w:val="Hyperlink"/>
            <w:sz w:val="16"/>
          </w:rPr>
          <w:t>risk</w:t>
        </w:r>
        <w:r w:rsidR="00574CDE">
          <w:rPr>
            <w:rStyle w:val="Hyperlink"/>
            <w:sz w:val="16"/>
          </w:rPr>
          <w:noBreakHyphen/>
        </w:r>
        <w:r w:rsidRPr="00C0565A">
          <w:rPr>
            <w:rStyle w:val="Hyperlink"/>
            <w:sz w:val="16"/>
          </w:rPr>
          <w:t>management</w:t>
        </w:r>
        <w:r w:rsidR="00574CDE">
          <w:rPr>
            <w:rStyle w:val="Hyperlink"/>
            <w:sz w:val="16"/>
          </w:rPr>
          <w:noBreakHyphen/>
        </w:r>
        <w:r w:rsidRPr="00C0565A">
          <w:rPr>
            <w:rStyle w:val="Hyperlink"/>
            <w:sz w:val="16"/>
          </w:rPr>
          <w:t>framework</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insurance</w:t>
        </w:r>
        <w:r w:rsidR="00574CDE">
          <w:rPr>
            <w:rStyle w:val="Hyperlink"/>
            <w:sz w:val="16"/>
          </w:rPr>
          <w:noBreakHyphen/>
        </w:r>
        <w:r w:rsidRPr="00C0565A">
          <w:rPr>
            <w:rStyle w:val="Hyperlink"/>
            <w:sz w:val="16"/>
          </w:rPr>
          <w:t>management</w:t>
        </w:r>
        <w:r w:rsidR="00574CDE">
          <w:rPr>
            <w:rStyle w:val="Hyperlink"/>
            <w:sz w:val="16"/>
          </w:rPr>
          <w:noBreakHyphen/>
        </w:r>
        <w:r w:rsidRPr="00C0565A">
          <w:rPr>
            <w:rStyle w:val="Hyperlink"/>
            <w:sz w:val="16"/>
          </w:rPr>
          <w:t>policy</w:t>
        </w:r>
      </w:hyperlink>
      <w:r w:rsidRPr="00C0565A">
        <w:rPr>
          <w:sz w:val="16"/>
        </w:rPr>
        <w:t xml:space="preserve"> </w:t>
      </w:r>
    </w:p>
    <w:p w14:paraId="72CD06AD" w14:textId="2DE96027" w:rsidR="00EB7375" w:rsidRPr="00073E60" w:rsidRDefault="00EB7375" w:rsidP="00EB7375">
      <w:pPr>
        <w:spacing w:after="0" w:line="240" w:lineRule="auto"/>
        <w:rPr>
          <w:b/>
        </w:rPr>
      </w:pPr>
      <w:r w:rsidRPr="00073E60">
        <w:rPr>
          <w:b/>
        </w:rPr>
        <w:t xml:space="preserve">Victorian Managed Insurance Authority </w:t>
      </w:r>
      <w:r w:rsidR="00C0565A" w:rsidRPr="00073E60">
        <w:rPr>
          <w:b/>
        </w:rPr>
        <w:t>risk management tools</w:t>
      </w:r>
    </w:p>
    <w:p w14:paraId="3E861DE6" w14:textId="0A097B25" w:rsidR="00EB7375" w:rsidRDefault="00EB7375" w:rsidP="00EB7375">
      <w:pPr>
        <w:pStyle w:val="NoteNormal"/>
      </w:pPr>
      <w:r>
        <w:t xml:space="preserve">Source: </w:t>
      </w:r>
      <w:r w:rsidRPr="00073E60">
        <w:rPr>
          <w:rStyle w:val="Hyperlink"/>
        </w:rPr>
        <w:t>https://www.vmia.vic.gov.au/tools</w:t>
      </w:r>
      <w:r w:rsidR="00574CDE">
        <w:rPr>
          <w:rStyle w:val="Hyperlink"/>
        </w:rPr>
        <w:noBreakHyphen/>
      </w:r>
      <w:r w:rsidRPr="00073E60">
        <w:rPr>
          <w:rStyle w:val="Hyperlink"/>
        </w:rPr>
        <w:t>and</w:t>
      </w:r>
      <w:r w:rsidR="00574CDE">
        <w:rPr>
          <w:rStyle w:val="Hyperlink"/>
        </w:rPr>
        <w:noBreakHyphen/>
      </w:r>
      <w:r w:rsidRPr="00073E60">
        <w:rPr>
          <w:rStyle w:val="Hyperlink"/>
        </w:rPr>
        <w:t>insights/tools</w:t>
      </w:r>
      <w:r w:rsidR="00574CDE">
        <w:rPr>
          <w:rStyle w:val="Hyperlink"/>
        </w:rPr>
        <w:noBreakHyphen/>
      </w:r>
      <w:r w:rsidRPr="00073E60">
        <w:rPr>
          <w:rStyle w:val="Hyperlink"/>
        </w:rPr>
        <w:t>guides</w:t>
      </w:r>
      <w:r w:rsidR="00574CDE">
        <w:rPr>
          <w:rStyle w:val="Hyperlink"/>
        </w:rPr>
        <w:noBreakHyphen/>
      </w:r>
      <w:r w:rsidRPr="00073E60">
        <w:rPr>
          <w:rStyle w:val="Hyperlink"/>
        </w:rPr>
        <w:t>and</w:t>
      </w:r>
      <w:r w:rsidR="00574CDE">
        <w:rPr>
          <w:rStyle w:val="Hyperlink"/>
        </w:rPr>
        <w:noBreakHyphen/>
      </w:r>
      <w:r w:rsidRPr="00073E60">
        <w:rPr>
          <w:rStyle w:val="Hyperlink"/>
        </w:rPr>
        <w:t>kits/risk</w:t>
      </w:r>
      <w:r w:rsidR="00574CDE">
        <w:rPr>
          <w:rStyle w:val="Hyperlink"/>
        </w:rPr>
        <w:noBreakHyphen/>
      </w:r>
      <w:r w:rsidRPr="00073E60">
        <w:rPr>
          <w:rStyle w:val="Hyperlink"/>
        </w:rPr>
        <w:t>management</w:t>
      </w:r>
      <w:r w:rsidR="00574CDE">
        <w:rPr>
          <w:rStyle w:val="Hyperlink"/>
        </w:rPr>
        <w:noBreakHyphen/>
      </w:r>
      <w:r w:rsidRPr="00073E60">
        <w:rPr>
          <w:rStyle w:val="Hyperlink"/>
        </w:rPr>
        <w:t>tools</w:t>
      </w:r>
      <w:r>
        <w:t xml:space="preserve"> </w:t>
      </w:r>
    </w:p>
    <w:p w14:paraId="3A35CE8E" w14:textId="77777777" w:rsidR="00EB7375" w:rsidRPr="00EB7375" w:rsidRDefault="00EB7375" w:rsidP="00EB7375">
      <w:pPr>
        <w:spacing w:after="0" w:line="240" w:lineRule="auto"/>
        <w:rPr>
          <w:b/>
          <w:bCs/>
        </w:rPr>
      </w:pPr>
      <w:r w:rsidRPr="00EB7375">
        <w:rPr>
          <w:b/>
          <w:bCs/>
        </w:rPr>
        <w:t>Victorian Government Value Creation and Capture Framework</w:t>
      </w:r>
    </w:p>
    <w:p w14:paraId="3D41FACC" w14:textId="5FCA3AFF" w:rsidR="00EB7375" w:rsidRDefault="00EB7375" w:rsidP="00EB7375">
      <w:pPr>
        <w:pStyle w:val="NoteNormal"/>
      </w:pPr>
      <w:r w:rsidRPr="00073E60">
        <w:rPr>
          <w:rStyle w:val="Hyperlink"/>
          <w:color w:val="auto"/>
        </w:rPr>
        <w:t xml:space="preserve">Source: </w:t>
      </w:r>
      <w:hyperlink r:id="rId71" w:history="1">
        <w:r>
          <w:rPr>
            <w:rStyle w:val="Hyperlink"/>
          </w:rPr>
          <w:t>https://www.vic.gov.au/value</w:t>
        </w:r>
        <w:r w:rsidR="00574CDE">
          <w:rPr>
            <w:rStyle w:val="Hyperlink"/>
          </w:rPr>
          <w:noBreakHyphen/>
        </w:r>
        <w:r>
          <w:rPr>
            <w:rStyle w:val="Hyperlink"/>
          </w:rPr>
          <w:t>creation</w:t>
        </w:r>
        <w:r w:rsidR="00574CDE">
          <w:rPr>
            <w:rStyle w:val="Hyperlink"/>
          </w:rPr>
          <w:noBreakHyphen/>
        </w:r>
        <w:r>
          <w:rPr>
            <w:rStyle w:val="Hyperlink"/>
          </w:rPr>
          <w:t>and</w:t>
        </w:r>
        <w:r w:rsidR="00574CDE">
          <w:rPr>
            <w:rStyle w:val="Hyperlink"/>
          </w:rPr>
          <w:noBreakHyphen/>
        </w:r>
        <w:r>
          <w:rPr>
            <w:rStyle w:val="Hyperlink"/>
          </w:rPr>
          <w:t>capture</w:t>
        </w:r>
        <w:r w:rsidR="00574CDE">
          <w:rPr>
            <w:rStyle w:val="Hyperlink"/>
          </w:rPr>
          <w:noBreakHyphen/>
        </w:r>
        <w:r>
          <w:rPr>
            <w:rStyle w:val="Hyperlink"/>
          </w:rPr>
          <w:t>framework</w:t>
        </w:r>
      </w:hyperlink>
    </w:p>
    <w:p w14:paraId="4CDEEE5B" w14:textId="77777777" w:rsidR="005C2A1F" w:rsidRPr="005C2A1F" w:rsidRDefault="005C2A1F" w:rsidP="005C2A1F">
      <w:pPr>
        <w:spacing w:after="0" w:line="240" w:lineRule="auto"/>
        <w:rPr>
          <w:b/>
          <w:bCs/>
        </w:rPr>
      </w:pPr>
      <w:r w:rsidRPr="005C2A1F">
        <w:rPr>
          <w:b/>
          <w:bCs/>
        </w:rPr>
        <w:t>Commonwealth Department of Infrastructure, Transport, Regional Development and Communications (DITRDC)</w:t>
      </w:r>
    </w:p>
    <w:p w14:paraId="1F6AFFDD" w14:textId="4A1B8228" w:rsidR="005C2A1F" w:rsidRPr="005C2A1F" w:rsidRDefault="005C2A1F" w:rsidP="005C2A1F">
      <w:pPr>
        <w:spacing w:after="0" w:line="240" w:lineRule="auto"/>
        <w:rPr>
          <w:rStyle w:val="Hyperlink"/>
          <w:rFonts w:eastAsia="Times New Roman" w:cstheme="minorHAnsi"/>
          <w:spacing w:val="1"/>
          <w:sz w:val="16"/>
          <w:szCs w:val="16"/>
          <w:lang w:eastAsia="en-US"/>
        </w:rPr>
      </w:pPr>
      <w:r w:rsidRPr="005C2A1F">
        <w:rPr>
          <w:rFonts w:eastAsia="Times New Roman" w:cstheme="minorHAnsi"/>
          <w:color w:val="000000"/>
          <w:spacing w:val="1"/>
          <w:sz w:val="16"/>
          <w:szCs w:val="16"/>
          <w:lang w:eastAsia="en-US"/>
        </w:rPr>
        <w:t>Source:</w:t>
      </w:r>
      <w:r w:rsidRPr="003F47C5">
        <w:t xml:space="preserve"> </w:t>
      </w:r>
      <w:r w:rsidRPr="005C2A1F">
        <w:rPr>
          <w:rStyle w:val="Hyperlink"/>
          <w:rFonts w:eastAsia="Times New Roman" w:cstheme="minorHAnsi"/>
          <w:spacing w:val="1"/>
          <w:sz w:val="16"/>
          <w:szCs w:val="16"/>
          <w:lang w:eastAsia="en-US"/>
        </w:rPr>
        <w:t>https://investment.infrastructure.gov.au/about/funding_and_finance/cost_estimation_guidance.aspx</w:t>
      </w:r>
    </w:p>
    <w:p w14:paraId="3350A08C" w14:textId="026F2DE2" w:rsidR="005C2A1F" w:rsidRPr="0022623A" w:rsidRDefault="005C2A1F" w:rsidP="0022623A">
      <w:pPr>
        <w:pStyle w:val="Bullet1"/>
        <w:spacing w:line="240" w:lineRule="auto"/>
        <w:ind w:left="357" w:hanging="357"/>
        <w:contextualSpacing/>
        <w:rPr>
          <w:b/>
          <w:sz w:val="16"/>
        </w:rPr>
      </w:pPr>
      <w:r w:rsidRPr="0022623A">
        <w:rPr>
          <w:b/>
          <w:sz w:val="16"/>
        </w:rPr>
        <w:t>Guidance Note 2, Base Cost Estimation (2017)</w:t>
      </w:r>
    </w:p>
    <w:p w14:paraId="372BDD2C" w14:textId="37478938" w:rsidR="005C2A1F" w:rsidRPr="0022623A" w:rsidRDefault="005C2A1F" w:rsidP="0022623A">
      <w:pPr>
        <w:pStyle w:val="Bullet1"/>
        <w:spacing w:line="240" w:lineRule="auto"/>
        <w:ind w:left="357" w:hanging="357"/>
        <w:contextualSpacing/>
        <w:rPr>
          <w:b/>
          <w:sz w:val="16"/>
        </w:rPr>
      </w:pPr>
      <w:r w:rsidRPr="0022623A">
        <w:rPr>
          <w:b/>
          <w:sz w:val="16"/>
        </w:rPr>
        <w:t xml:space="preserve">Guidance Note 3A, Probabilistic Contingency Estimation (2018)  </w:t>
      </w:r>
    </w:p>
    <w:p w14:paraId="28D0B14F" w14:textId="74B3C562" w:rsidR="005C2A1F" w:rsidRPr="0022623A" w:rsidRDefault="005C2A1F" w:rsidP="0022623A">
      <w:pPr>
        <w:pStyle w:val="Bullet1"/>
        <w:spacing w:line="240" w:lineRule="auto"/>
        <w:ind w:left="357" w:hanging="357"/>
        <w:contextualSpacing/>
        <w:rPr>
          <w:b/>
          <w:sz w:val="16"/>
        </w:rPr>
      </w:pPr>
      <w:r w:rsidRPr="0022623A">
        <w:rPr>
          <w:b/>
          <w:sz w:val="16"/>
        </w:rPr>
        <w:t>Guidance Note 3B, Deterministic Contingency Estimation (2018)</w:t>
      </w:r>
    </w:p>
    <w:p w14:paraId="692EF2BF" w14:textId="1EC93ADC" w:rsidR="005C2A1F" w:rsidRPr="0022623A" w:rsidRDefault="005C2A1F" w:rsidP="0022623A">
      <w:pPr>
        <w:pStyle w:val="Bullet1"/>
        <w:spacing w:line="240" w:lineRule="auto"/>
        <w:ind w:left="357" w:hanging="357"/>
        <w:contextualSpacing/>
        <w:rPr>
          <w:b/>
          <w:sz w:val="16"/>
        </w:rPr>
      </w:pPr>
      <w:r w:rsidRPr="0022623A">
        <w:rPr>
          <w:b/>
          <w:sz w:val="16"/>
        </w:rPr>
        <w:t>Range based model</w:t>
      </w:r>
    </w:p>
    <w:p w14:paraId="724540FE" w14:textId="702BDA31" w:rsidR="007B03CA" w:rsidRPr="0022623A" w:rsidRDefault="005C2A1F" w:rsidP="0022623A">
      <w:pPr>
        <w:pStyle w:val="Bullet1"/>
        <w:spacing w:line="240" w:lineRule="auto"/>
        <w:ind w:left="357" w:hanging="357"/>
        <w:contextualSpacing/>
        <w:rPr>
          <w:b/>
          <w:sz w:val="16"/>
        </w:rPr>
      </w:pPr>
      <w:r w:rsidRPr="0022623A">
        <w:rPr>
          <w:b/>
          <w:sz w:val="16"/>
        </w:rPr>
        <w:t>Guidance Note 4, Escalation (2020)</w:t>
      </w:r>
    </w:p>
    <w:p w14:paraId="273F3C74" w14:textId="16F28E2E" w:rsidR="00EB7375" w:rsidRPr="00C0565A" w:rsidRDefault="00EB7375" w:rsidP="00EB7375">
      <w:pPr>
        <w:spacing w:after="0" w:line="240" w:lineRule="auto"/>
        <w:rPr>
          <w:b/>
          <w:bCs/>
        </w:rPr>
      </w:pPr>
      <w:r w:rsidRPr="00C0565A">
        <w:rPr>
          <w:b/>
          <w:bCs/>
        </w:rPr>
        <w:t>Other references</w:t>
      </w:r>
    </w:p>
    <w:p w14:paraId="3FFEE789" w14:textId="77777777" w:rsidR="00EB7375" w:rsidRPr="009B66B3" w:rsidRDefault="00EB7375" w:rsidP="00A5737D">
      <w:pPr>
        <w:pStyle w:val="NoteNormal"/>
        <w:keepNext w:val="0"/>
      </w:pPr>
      <w:r w:rsidRPr="009B66B3">
        <w:t>AACE International (2015, 2</w:t>
      </w:r>
      <w:r w:rsidRPr="00DC6169">
        <w:rPr>
          <w:vertAlign w:val="superscript"/>
        </w:rPr>
        <w:t>nd</w:t>
      </w:r>
      <w:r>
        <w:t xml:space="preserve"> </w:t>
      </w:r>
      <w:r w:rsidRPr="009B66B3">
        <w:t xml:space="preserve">edition). Total Cost Management Framework, An Integrated Approach to Portfolio, Program, and Project Management. </w:t>
      </w:r>
    </w:p>
    <w:p w14:paraId="18F581E4" w14:textId="4636956F" w:rsidR="00EB7375" w:rsidRDefault="00EB7375" w:rsidP="00A5737D">
      <w:pPr>
        <w:pStyle w:val="NoteNormal"/>
        <w:keepNext w:val="0"/>
      </w:pPr>
      <w:r w:rsidRPr="009B66B3">
        <w:t>National Aeronautics and Space Administration (2012). Understanding Joint Confidence Level (JCL) at NASA.</w:t>
      </w:r>
    </w:p>
    <w:p w14:paraId="1D84BCE1" w14:textId="77777777" w:rsidR="00EB7375" w:rsidRPr="009B66B3" w:rsidRDefault="00EB7375" w:rsidP="00A5737D">
      <w:pPr>
        <w:pStyle w:val="NoteNormal"/>
        <w:keepNext w:val="0"/>
      </w:pPr>
      <w:r>
        <w:t>Risk Engineering Society (2019, 2</w:t>
      </w:r>
      <w:r w:rsidRPr="00DC6169">
        <w:rPr>
          <w:vertAlign w:val="superscript"/>
        </w:rPr>
        <w:t>nd</w:t>
      </w:r>
      <w:r>
        <w:t xml:space="preserve"> edition). </w:t>
      </w:r>
      <w:r w:rsidRPr="00067166">
        <w:rPr>
          <w:i/>
          <w:iCs/>
        </w:rPr>
        <w:t>Contingency Guideline</w:t>
      </w:r>
    </w:p>
    <w:p w14:paraId="563E7FF7" w14:textId="35FF4905" w:rsidR="00EB7375" w:rsidRDefault="00EB7375" w:rsidP="00A5737D">
      <w:pPr>
        <w:pStyle w:val="NoteNormal"/>
        <w:keepNext w:val="0"/>
      </w:pPr>
      <w:r w:rsidRPr="009B66B3">
        <w:t>U.S. Government Accountability Office (2015). Schedule Assessment Guide, Best Practices for Project Schedules.</w:t>
      </w:r>
    </w:p>
    <w:p w14:paraId="70EB3439" w14:textId="1A00579E" w:rsidR="00376341" w:rsidRDefault="00376341" w:rsidP="00376341">
      <w:pPr>
        <w:pStyle w:val="Heading1"/>
        <w:pageBreakBefore/>
        <w:spacing w:before="240" w:after="0"/>
      </w:pPr>
      <w:bookmarkStart w:id="2996" w:name="_Toc79074479"/>
      <w:r>
        <w:lastRenderedPageBreak/>
        <w:t>Acknowledgements</w:t>
      </w:r>
      <w:bookmarkEnd w:id="2996"/>
    </w:p>
    <w:p w14:paraId="0A3F6938" w14:textId="3FDF5FC4" w:rsidR="00376341" w:rsidRPr="00376341" w:rsidRDefault="00376341" w:rsidP="00376341">
      <w:pPr>
        <w:spacing w:after="0" w:line="240" w:lineRule="auto"/>
        <w:rPr>
          <w:bCs/>
        </w:rPr>
      </w:pPr>
      <w:r w:rsidRPr="00376341">
        <w:rPr>
          <w:bCs/>
        </w:rPr>
        <w:t>The Office of Projects Victoria would like to thank the following organisations, individuals, and companies</w:t>
      </w:r>
      <w:r w:rsidR="009455B7">
        <w:rPr>
          <w:bCs/>
        </w:rPr>
        <w:t>:</w:t>
      </w:r>
    </w:p>
    <w:p w14:paraId="729AF440" w14:textId="77777777" w:rsidR="00A7018E" w:rsidRDefault="00A7018E" w:rsidP="009455B7">
      <w:pPr>
        <w:pStyle w:val="Bullet1"/>
      </w:pPr>
      <w:r>
        <w:t xml:space="preserve">Alexander </w:t>
      </w:r>
      <w:proofErr w:type="spellStart"/>
      <w:r>
        <w:t>Budzier</w:t>
      </w:r>
      <w:proofErr w:type="spellEnd"/>
    </w:p>
    <w:p w14:paraId="3D9941AC" w14:textId="4373680A" w:rsidR="00A7018E" w:rsidRDefault="00A7018E" w:rsidP="009455B7">
      <w:pPr>
        <w:pStyle w:val="Bullet1"/>
      </w:pPr>
      <w:r>
        <w:t>BDO</w:t>
      </w:r>
    </w:p>
    <w:p w14:paraId="3D6B2658" w14:textId="15F7148A" w:rsidR="00F24500" w:rsidRDefault="00F24500" w:rsidP="009455B7">
      <w:pPr>
        <w:pStyle w:val="Bullet1"/>
      </w:pPr>
      <w:r>
        <w:t xml:space="preserve">Colin </w:t>
      </w:r>
      <w:proofErr w:type="spellStart"/>
      <w:r>
        <w:t>Cropley</w:t>
      </w:r>
      <w:proofErr w:type="spellEnd"/>
    </w:p>
    <w:p w14:paraId="3B79383B" w14:textId="77777777" w:rsidR="00A7018E" w:rsidRDefault="00A7018E" w:rsidP="009455B7">
      <w:pPr>
        <w:pStyle w:val="Bullet1"/>
      </w:pPr>
      <w:r>
        <w:t>Community Safety Building Authority</w:t>
      </w:r>
    </w:p>
    <w:p w14:paraId="346EF39F" w14:textId="77777777" w:rsidR="00A7018E" w:rsidRDefault="00A7018E" w:rsidP="009455B7">
      <w:pPr>
        <w:pStyle w:val="Bullet1"/>
      </w:pPr>
      <w:r>
        <w:t>Department of Environment, Land, Water and Planning</w:t>
      </w:r>
    </w:p>
    <w:p w14:paraId="1F84D97B" w14:textId="77777777" w:rsidR="00A7018E" w:rsidRDefault="00A7018E" w:rsidP="009455B7">
      <w:pPr>
        <w:pStyle w:val="Bullet1"/>
      </w:pPr>
      <w:r>
        <w:t>Department of Jobs, Precincts and Regions</w:t>
      </w:r>
    </w:p>
    <w:p w14:paraId="4697F86F" w14:textId="77777777" w:rsidR="00A7018E" w:rsidRDefault="00A7018E" w:rsidP="009455B7">
      <w:pPr>
        <w:pStyle w:val="Bullet1"/>
      </w:pPr>
      <w:r>
        <w:t>Department of Premier and Cabinet</w:t>
      </w:r>
    </w:p>
    <w:p w14:paraId="4F228F5E" w14:textId="77777777" w:rsidR="00A7018E" w:rsidRDefault="00A7018E" w:rsidP="009455B7">
      <w:pPr>
        <w:pStyle w:val="Bullet1"/>
      </w:pPr>
      <w:r>
        <w:t>Department of Transport</w:t>
      </w:r>
    </w:p>
    <w:p w14:paraId="7BE2E934" w14:textId="77777777" w:rsidR="00A7018E" w:rsidRDefault="00A7018E" w:rsidP="009455B7">
      <w:pPr>
        <w:pStyle w:val="Bullet1"/>
      </w:pPr>
      <w:r>
        <w:t>Development Victoria</w:t>
      </w:r>
    </w:p>
    <w:p w14:paraId="4B196AD9" w14:textId="77777777" w:rsidR="00A7018E" w:rsidRDefault="00A7018E" w:rsidP="009455B7">
      <w:pPr>
        <w:pStyle w:val="Bullet1"/>
      </w:pPr>
      <w:r>
        <w:t>Geoff Hurst</w:t>
      </w:r>
    </w:p>
    <w:p w14:paraId="2924E385" w14:textId="77777777" w:rsidR="00A7018E" w:rsidRDefault="00A7018E" w:rsidP="009455B7">
      <w:pPr>
        <w:pStyle w:val="Bullet1"/>
      </w:pPr>
      <w:r>
        <w:t>Ian Gray</w:t>
      </w:r>
    </w:p>
    <w:p w14:paraId="0739333F" w14:textId="77777777" w:rsidR="00A7018E" w:rsidRDefault="00A7018E" w:rsidP="009455B7">
      <w:pPr>
        <w:pStyle w:val="Bullet1"/>
      </w:pPr>
      <w:r>
        <w:t>Jane Northey</w:t>
      </w:r>
    </w:p>
    <w:p w14:paraId="386FA7C4" w14:textId="77777777" w:rsidR="00A7018E" w:rsidRDefault="00A7018E" w:rsidP="009455B7">
      <w:pPr>
        <w:pStyle w:val="Bullet1"/>
      </w:pPr>
      <w:r>
        <w:t>Level Crossing Removal Project</w:t>
      </w:r>
    </w:p>
    <w:p w14:paraId="2E83E6AB" w14:textId="77777777" w:rsidR="00A7018E" w:rsidRDefault="00A7018E" w:rsidP="009455B7">
      <w:pPr>
        <w:pStyle w:val="Bullet1"/>
      </w:pPr>
      <w:r>
        <w:t>Major Road Projects Victoria</w:t>
      </w:r>
    </w:p>
    <w:p w14:paraId="1534E725" w14:textId="77777777" w:rsidR="00A7018E" w:rsidRDefault="00A7018E" w:rsidP="009455B7">
      <w:pPr>
        <w:pStyle w:val="Bullet1"/>
      </w:pPr>
      <w:r>
        <w:t>Nolan Bear</w:t>
      </w:r>
    </w:p>
    <w:p w14:paraId="299432AF" w14:textId="77777777" w:rsidR="00A7018E" w:rsidRDefault="00A7018E" w:rsidP="009455B7">
      <w:pPr>
        <w:pStyle w:val="Bullet1"/>
      </w:pPr>
      <w:proofErr w:type="gramStart"/>
      <w:r>
        <w:t>North East</w:t>
      </w:r>
      <w:proofErr w:type="gramEnd"/>
      <w:r>
        <w:t xml:space="preserve"> Link Project</w:t>
      </w:r>
    </w:p>
    <w:p w14:paraId="35693EEA" w14:textId="77777777" w:rsidR="00A7018E" w:rsidRDefault="00A7018E" w:rsidP="009455B7">
      <w:pPr>
        <w:pStyle w:val="Bullet1"/>
      </w:pPr>
      <w:proofErr w:type="spellStart"/>
      <w:r>
        <w:t>Pedram</w:t>
      </w:r>
      <w:proofErr w:type="spellEnd"/>
      <w:r>
        <w:t xml:space="preserve"> </w:t>
      </w:r>
      <w:proofErr w:type="spellStart"/>
      <w:r>
        <w:t>Danesh-Mand</w:t>
      </w:r>
      <w:proofErr w:type="spellEnd"/>
    </w:p>
    <w:p w14:paraId="219F5A98" w14:textId="7AA693D5" w:rsidR="00A7018E" w:rsidRDefault="00A7018E" w:rsidP="009455B7">
      <w:pPr>
        <w:pStyle w:val="Bullet1"/>
      </w:pPr>
      <w:r>
        <w:t>Rail Projects Victoria</w:t>
      </w:r>
    </w:p>
    <w:p w14:paraId="63824D2F" w14:textId="54163826" w:rsidR="00F24500" w:rsidRDefault="00F24500" w:rsidP="009455B7">
      <w:pPr>
        <w:pStyle w:val="Bullet1"/>
      </w:pPr>
      <w:r>
        <w:t>Susan Jacques</w:t>
      </w:r>
    </w:p>
    <w:p w14:paraId="79634CE9" w14:textId="77777777" w:rsidR="00A7018E" w:rsidRDefault="00A7018E" w:rsidP="009455B7">
      <w:pPr>
        <w:pStyle w:val="Bullet1"/>
      </w:pPr>
      <w:r>
        <w:t>Victorian Health Building Authority</w:t>
      </w:r>
    </w:p>
    <w:p w14:paraId="718A82B9" w14:textId="77777777" w:rsidR="00A7018E" w:rsidRDefault="00A7018E" w:rsidP="009455B7">
      <w:pPr>
        <w:pStyle w:val="Bullet1"/>
      </w:pPr>
      <w:r>
        <w:t>Victorian Managed Insurance Authority</w:t>
      </w:r>
    </w:p>
    <w:p w14:paraId="69C5EB9D" w14:textId="77777777" w:rsidR="00A7018E" w:rsidRDefault="00A7018E" w:rsidP="009455B7">
      <w:pPr>
        <w:pStyle w:val="Bullet1"/>
      </w:pPr>
      <w:proofErr w:type="spellStart"/>
      <w:r>
        <w:t>VicTrack</w:t>
      </w:r>
      <w:proofErr w:type="spellEnd"/>
    </w:p>
    <w:p w14:paraId="2D933A23" w14:textId="68ECE257" w:rsidR="006C258A" w:rsidRDefault="00A7018E" w:rsidP="009455B7">
      <w:pPr>
        <w:pStyle w:val="Bullet1"/>
      </w:pPr>
      <w:r>
        <w:t>West Gate Tunnel Project</w:t>
      </w:r>
    </w:p>
    <w:p w14:paraId="7D8B6635" w14:textId="77777777" w:rsidR="00376341" w:rsidRDefault="00376341">
      <w:pPr>
        <w:keepLines w:val="0"/>
        <w:spacing w:before="0" w:after="0" w:line="240" w:lineRule="auto"/>
        <w:rPr>
          <w:rFonts w:asciiTheme="majorHAnsi" w:eastAsiaTheme="majorEastAsia" w:hAnsiTheme="majorHAnsi" w:cstheme="majorBidi"/>
          <w:b/>
          <w:bCs/>
          <w:color w:val="00698F" w:themeColor="accent1"/>
          <w:sz w:val="32"/>
          <w:szCs w:val="32"/>
        </w:rPr>
      </w:pPr>
      <w:bookmarkStart w:id="2997" w:name="_Toc60835046"/>
      <w:r>
        <w:br w:type="page"/>
      </w:r>
    </w:p>
    <w:p w14:paraId="7AB7904C" w14:textId="76A6F17E" w:rsidR="00C0565A" w:rsidRDefault="00C0565A" w:rsidP="00C0565A">
      <w:pPr>
        <w:pStyle w:val="Heading1"/>
      </w:pPr>
      <w:bookmarkStart w:id="2998" w:name="_Toc79074480"/>
      <w:r>
        <w:lastRenderedPageBreak/>
        <w:t>Appendix 1 – RTCC document requirements</w:t>
      </w:r>
      <w:bookmarkEnd w:id="2997"/>
      <w:bookmarkEnd w:id="2998"/>
    </w:p>
    <w:p w14:paraId="6F279C22" w14:textId="4CF51C03" w:rsidR="00C0565A" w:rsidRPr="007B3400" w:rsidRDefault="00C0565A" w:rsidP="00C0565A">
      <w:pPr>
        <w:pStyle w:val="Heading2"/>
      </w:pPr>
      <w:bookmarkStart w:id="2999" w:name="_Toc79074481"/>
      <w:r w:rsidRPr="007B3400">
        <w:t>Costed risk register</w:t>
      </w:r>
      <w:bookmarkEnd w:id="2999"/>
    </w:p>
    <w:p w14:paraId="5D9DAD2D" w14:textId="595D9739" w:rsidR="00C0565A" w:rsidRDefault="00C0565A" w:rsidP="00C0565A">
      <w:r>
        <w:t>The Senior Responsible Officer must produce a costed risk register, outlining their requested provision amount based on their evidence</w:t>
      </w:r>
      <w:r w:rsidR="00574CDE">
        <w:noBreakHyphen/>
      </w:r>
      <w:r>
        <w:t xml:space="preserve">based risk analysis. The costed risk register must be updated and submitted quarterly in line with </w:t>
      </w:r>
      <w:r w:rsidR="0061326E">
        <w:t xml:space="preserve">government </w:t>
      </w:r>
      <w:r>
        <w:t>policy and as part of the Project Assurance Review process.</w:t>
      </w:r>
    </w:p>
    <w:p w14:paraId="56F48859" w14:textId="77777777" w:rsidR="00C0565A" w:rsidRDefault="00C0565A" w:rsidP="00C0565A">
      <w:r>
        <w:t xml:space="preserve">In addition to standard cost and schedule risk considerations, attention must also be given to the costing of performance risks, </w:t>
      </w:r>
      <w:proofErr w:type="gramStart"/>
      <w:r>
        <w:t>e.g.</w:t>
      </w:r>
      <w:proofErr w:type="gramEnd"/>
      <w:r>
        <w:t xml:space="preserve"> costs </w:t>
      </w:r>
      <w:r w:rsidRPr="00E84A89">
        <w:t>required to maintain the existing scope (and resulting benefits)</w:t>
      </w:r>
      <w:r>
        <w:t xml:space="preserve"> with respect to the risk identified</w:t>
      </w:r>
      <w:r w:rsidRPr="00E84A89">
        <w:t xml:space="preserve">. </w:t>
      </w:r>
      <w:r>
        <w:t xml:space="preserve">The costed risk register must, at a minimum, contain the following fields. </w:t>
      </w:r>
    </w:p>
    <w:p w14:paraId="203CBDB5" w14:textId="77777777" w:rsidR="00C0565A" w:rsidRDefault="00C0565A" w:rsidP="0000785E">
      <w:pPr>
        <w:pStyle w:val="Numpara"/>
        <w:keepNext/>
        <w:numPr>
          <w:ilvl w:val="0"/>
          <w:numId w:val="31"/>
        </w:numPr>
        <w:contextualSpacing/>
      </w:pPr>
      <w:r>
        <w:t>Risk identified (unique number, keywords)</w:t>
      </w:r>
    </w:p>
    <w:p w14:paraId="55468106" w14:textId="3F2E8D0F" w:rsidR="00C0565A" w:rsidRDefault="00C0565A" w:rsidP="00C0565A">
      <w:pPr>
        <w:pStyle w:val="Numpara"/>
        <w:keepNext/>
        <w:contextualSpacing/>
      </w:pPr>
      <w:r>
        <w:t>Risk Status (Open/Closed)</w:t>
      </w:r>
    </w:p>
    <w:p w14:paraId="0CD0ACD5" w14:textId="77777777" w:rsidR="00C0565A" w:rsidRDefault="00C0565A" w:rsidP="00C0565A">
      <w:pPr>
        <w:pStyle w:val="Numpara"/>
        <w:keepNext/>
        <w:contextualSpacing/>
      </w:pPr>
      <w:r>
        <w:t>Date of the latest review of particular risk</w:t>
      </w:r>
    </w:p>
    <w:p w14:paraId="3C831F33" w14:textId="77777777" w:rsidR="00C0565A" w:rsidRDefault="00C0565A" w:rsidP="00C0565A">
      <w:pPr>
        <w:pStyle w:val="Numpara"/>
        <w:keepNext/>
        <w:contextualSpacing/>
      </w:pPr>
      <w:r>
        <w:t>Existing Risk Control Measure(s)</w:t>
      </w:r>
    </w:p>
    <w:p w14:paraId="0D50CDBC" w14:textId="5B9BFF49" w:rsidR="00C0565A" w:rsidRDefault="00C0565A" w:rsidP="00C0565A">
      <w:pPr>
        <w:pStyle w:val="Numpara"/>
        <w:keepNext/>
        <w:contextualSpacing/>
      </w:pPr>
      <w:r>
        <w:t>Estimated Cost/Schedule impact (with existing controls but without treatment)</w:t>
      </w:r>
    </w:p>
    <w:p w14:paraId="6FF14F7B" w14:textId="77777777" w:rsidR="00C0565A" w:rsidRDefault="00C0565A" w:rsidP="00C0565A">
      <w:pPr>
        <w:pStyle w:val="Numpara"/>
        <w:keepNext/>
        <w:contextualSpacing/>
      </w:pPr>
      <w:r>
        <w:t>Planned Risk Treatment(s)</w:t>
      </w:r>
    </w:p>
    <w:p w14:paraId="178305A4" w14:textId="54623521" w:rsidR="00C0565A" w:rsidRDefault="00C0565A" w:rsidP="00C0565A">
      <w:pPr>
        <w:pStyle w:val="Numpara"/>
        <w:keepNext/>
        <w:contextualSpacing/>
      </w:pPr>
      <w:r>
        <w:t>Risk Likelihood/Probability of occurrence</w:t>
      </w:r>
    </w:p>
    <w:p w14:paraId="187C240C" w14:textId="6121BCC6" w:rsidR="00C0565A" w:rsidRDefault="00C0565A" w:rsidP="00C0565A">
      <w:pPr>
        <w:pStyle w:val="Numpara"/>
        <w:keepNext/>
        <w:contextualSpacing/>
      </w:pPr>
      <w:r>
        <w:t>Minimum Cost/Schedule impact</w:t>
      </w:r>
    </w:p>
    <w:p w14:paraId="6D7F8E10" w14:textId="3ABFABED" w:rsidR="00C0565A" w:rsidRDefault="00C0565A" w:rsidP="00C0565A">
      <w:pPr>
        <w:pStyle w:val="Numpara"/>
        <w:keepNext/>
        <w:contextualSpacing/>
      </w:pPr>
      <w:r>
        <w:t>Maximum Cost/Schedule impact</w:t>
      </w:r>
    </w:p>
    <w:p w14:paraId="5179F45F" w14:textId="5F1C2291" w:rsidR="00C0565A" w:rsidRDefault="00C0565A" w:rsidP="00C0565A">
      <w:pPr>
        <w:pStyle w:val="Numpara"/>
        <w:keepNext/>
        <w:contextualSpacing/>
      </w:pPr>
      <w:r>
        <w:t>Most likely Cost/Schedule impact</w:t>
      </w:r>
    </w:p>
    <w:p w14:paraId="4EA0C464" w14:textId="6B00F6CB" w:rsidR="00C0565A" w:rsidRDefault="00C0565A" w:rsidP="00C0565A">
      <w:pPr>
        <w:pStyle w:val="Numpara"/>
        <w:keepNext/>
        <w:contextualSpacing/>
      </w:pPr>
      <w:r>
        <w:t>Actual Cost/Schedule impact (for risks that have been closed)</w:t>
      </w:r>
    </w:p>
    <w:p w14:paraId="089B0F0B" w14:textId="77777777" w:rsidR="00C0565A" w:rsidRDefault="00C0565A" w:rsidP="00C0565A">
      <w:pPr>
        <w:pStyle w:val="Numpara"/>
        <w:keepNext/>
        <w:contextualSpacing/>
      </w:pPr>
      <w:r>
        <w:t>Reference to estimate justification and assumptions</w:t>
      </w:r>
    </w:p>
    <w:p w14:paraId="3F9CBCE3" w14:textId="77777777" w:rsidR="00C0565A" w:rsidRDefault="00C0565A" w:rsidP="00C0565A">
      <w:pPr>
        <w:pStyle w:val="Numpara"/>
        <w:keepNext/>
        <w:contextualSpacing/>
      </w:pPr>
      <w:r>
        <w:t>Any risk ratings from risk assessments (likelihood/impact/overall)</w:t>
      </w:r>
    </w:p>
    <w:p w14:paraId="7B072A86" w14:textId="2B8F2B30" w:rsidR="00C0565A" w:rsidRDefault="00C0565A" w:rsidP="00C0565A">
      <w:pPr>
        <w:pStyle w:val="Numpara"/>
        <w:keepNext/>
        <w:contextualSpacing/>
      </w:pPr>
      <w:r>
        <w:t>Expected timing/most likely occurrence in project delivery</w:t>
      </w:r>
    </w:p>
    <w:p w14:paraId="5CF7639E" w14:textId="77777777" w:rsidR="00C0565A" w:rsidRDefault="00C0565A" w:rsidP="00C0565A">
      <w:pPr>
        <w:pStyle w:val="Numpara"/>
        <w:keepNext/>
        <w:contextualSpacing/>
      </w:pPr>
      <w:r>
        <w:t>Risk Owner</w:t>
      </w:r>
    </w:p>
    <w:p w14:paraId="19B597DE" w14:textId="61804D22" w:rsidR="00C0565A" w:rsidRDefault="00C0565A" w:rsidP="00C0565A">
      <w:pPr>
        <w:pStyle w:val="Numpara"/>
        <w:keepNext/>
        <w:contextualSpacing/>
      </w:pPr>
      <w:r>
        <w:t>Comments/Notes</w:t>
      </w:r>
    </w:p>
    <w:p w14:paraId="361C2A60" w14:textId="31C9E98C" w:rsidR="00C0565A" w:rsidRPr="007B3400" w:rsidRDefault="00C0565A" w:rsidP="00C0565A">
      <w:pPr>
        <w:rPr>
          <w:color w:val="00698F" w:themeColor="accent1"/>
          <w:sz w:val="22"/>
          <w:szCs w:val="22"/>
        </w:rPr>
      </w:pPr>
      <w:bookmarkStart w:id="3000" w:name="_Toc34136720"/>
      <w:bookmarkStart w:id="3001" w:name="_Toc34145509"/>
      <w:bookmarkStart w:id="3002" w:name="_Toc40711446"/>
      <w:bookmarkStart w:id="3003" w:name="_Toc40955382"/>
      <w:r>
        <w:rPr>
          <w:b/>
          <w:color w:val="00698F" w:themeColor="accent1"/>
          <w:sz w:val="22"/>
          <w:szCs w:val="22"/>
        </w:rPr>
        <w:t>Project s</w:t>
      </w:r>
      <w:r w:rsidRPr="007B3400">
        <w:rPr>
          <w:b/>
          <w:color w:val="00698F" w:themeColor="accent1"/>
          <w:sz w:val="22"/>
          <w:szCs w:val="22"/>
        </w:rPr>
        <w:t>chedule</w:t>
      </w:r>
      <w:bookmarkEnd w:id="3000"/>
      <w:bookmarkEnd w:id="3001"/>
      <w:bookmarkEnd w:id="3002"/>
      <w:bookmarkEnd w:id="3003"/>
    </w:p>
    <w:p w14:paraId="71928023" w14:textId="79B24641" w:rsidR="00C0565A" w:rsidRDefault="00C0565A" w:rsidP="00C0565A">
      <w:r w:rsidRPr="00C862B3">
        <w:t xml:space="preserve">The Senior Responsible Officer must produce a </w:t>
      </w:r>
      <w:r>
        <w:t>project schedule</w:t>
      </w:r>
      <w:r w:rsidRPr="00C862B3">
        <w:t xml:space="preserve"> to be updated and submitted at each </w:t>
      </w:r>
      <w:r w:rsidR="0055774E">
        <w:t>g</w:t>
      </w:r>
      <w:r w:rsidR="0055774E" w:rsidRPr="00C862B3">
        <w:t xml:space="preserve">ateway </w:t>
      </w:r>
      <w:r w:rsidRPr="00C862B3">
        <w:t>stage</w:t>
      </w:r>
      <w:r>
        <w:t xml:space="preserve">. The schedule should not deviate from the </w:t>
      </w:r>
      <w:r w:rsidR="00574CDE">
        <w:t xml:space="preserve">basis of schedule </w:t>
      </w:r>
      <w:r>
        <w:t>(</w:t>
      </w:r>
      <w:proofErr w:type="gramStart"/>
      <w:r>
        <w:t>e.g.</w:t>
      </w:r>
      <w:proofErr w:type="gramEnd"/>
      <w:r>
        <w:t xml:space="preserve"> defined calendar, resource/capacity planning</w:t>
      </w:r>
      <w:r w:rsidRPr="00217050">
        <w:t>). The schedule must be generated using professional scheduling software to ensure realistic resource allocation and assist in the identification of linkages and conflicts.</w:t>
      </w:r>
    </w:p>
    <w:p w14:paraId="762A018D" w14:textId="77777777" w:rsidR="00C0565A" w:rsidRDefault="00C0565A" w:rsidP="00A709D4">
      <w:pPr>
        <w:pageBreakBefore/>
      </w:pPr>
      <w:r>
        <w:lastRenderedPageBreak/>
        <w:t>The schedule must at a minimum contain:</w:t>
      </w:r>
    </w:p>
    <w:p w14:paraId="448A80E6" w14:textId="77777777" w:rsidR="00C0565A" w:rsidRDefault="00C0565A" w:rsidP="0000785E">
      <w:pPr>
        <w:pStyle w:val="Numpara"/>
        <w:numPr>
          <w:ilvl w:val="0"/>
          <w:numId w:val="32"/>
        </w:numPr>
        <w:contextualSpacing/>
      </w:pPr>
      <w:r w:rsidRPr="001C37A3">
        <w:t xml:space="preserve">All </w:t>
      </w:r>
      <w:r>
        <w:t>k</w:t>
      </w:r>
      <w:r w:rsidRPr="001C37A3">
        <w:t>ey milestones clearly identified</w:t>
      </w:r>
    </w:p>
    <w:p w14:paraId="107FC901" w14:textId="77777777" w:rsidR="00C0565A" w:rsidRDefault="00C0565A" w:rsidP="0000785E">
      <w:pPr>
        <w:pStyle w:val="Numpara"/>
        <w:numPr>
          <w:ilvl w:val="0"/>
          <w:numId w:val="32"/>
        </w:numPr>
        <w:contextualSpacing/>
      </w:pPr>
      <w:r>
        <w:t>Clear critical path</w:t>
      </w:r>
    </w:p>
    <w:p w14:paraId="114EEFDA" w14:textId="0E9842CA" w:rsidR="00C0565A" w:rsidRDefault="00C0565A" w:rsidP="0000785E">
      <w:pPr>
        <w:pStyle w:val="Numpara"/>
        <w:numPr>
          <w:ilvl w:val="0"/>
          <w:numId w:val="32"/>
        </w:numPr>
        <w:contextualSpacing/>
      </w:pPr>
      <w:r>
        <w:t>Contingency clearly identified, including an indication where an activity is risk</w:t>
      </w:r>
      <w:r w:rsidR="00574CDE">
        <w:noBreakHyphen/>
      </w:r>
      <w:r>
        <w:t>adjusted and reference to the risk identifier</w:t>
      </w:r>
    </w:p>
    <w:p w14:paraId="1C54326C" w14:textId="77777777" w:rsidR="00C0565A" w:rsidRDefault="00C0565A" w:rsidP="00C0565A">
      <w:pPr>
        <w:pStyle w:val="Numpara"/>
        <w:contextualSpacing/>
      </w:pPr>
      <w:r>
        <w:t>Project baseline reflects the latest scope, showing all activities and milestones – ideally linked to the relevant part of the WBS</w:t>
      </w:r>
    </w:p>
    <w:p w14:paraId="651F23DC" w14:textId="77777777" w:rsidR="00C0565A" w:rsidRDefault="00C0565A" w:rsidP="00C0565A">
      <w:pPr>
        <w:pStyle w:val="Numpara"/>
        <w:contextualSpacing/>
      </w:pPr>
      <w:r w:rsidRPr="003D21C4">
        <w:t xml:space="preserve">Sufficient level of detail (aligned with the </w:t>
      </w:r>
      <w:r>
        <w:t xml:space="preserve">cost </w:t>
      </w:r>
      <w:r w:rsidRPr="003D21C4">
        <w:t>estimate)</w:t>
      </w:r>
    </w:p>
    <w:p w14:paraId="76AFABD3" w14:textId="77777777" w:rsidR="00C0565A" w:rsidRDefault="00C0565A" w:rsidP="00C0565A">
      <w:pPr>
        <w:pStyle w:val="Numpara"/>
        <w:contextualSpacing/>
      </w:pPr>
      <w:r>
        <w:t>All activities have a predecessor or successor (except for the first or last activity)</w:t>
      </w:r>
    </w:p>
    <w:p w14:paraId="4C5FB5FD" w14:textId="77777777" w:rsidR="00C0565A" w:rsidRDefault="00C0565A" w:rsidP="00C0565A">
      <w:pPr>
        <w:pStyle w:val="Numpara"/>
        <w:contextualSpacing/>
      </w:pPr>
      <w:r>
        <w:t>Resources are clearly identified and allocated</w:t>
      </w:r>
    </w:p>
    <w:p w14:paraId="0ED579F6" w14:textId="77777777" w:rsidR="00C0565A" w:rsidRDefault="00C0565A" w:rsidP="00C0565A">
      <w:pPr>
        <w:pStyle w:val="Numpara"/>
        <w:contextualSpacing/>
      </w:pPr>
      <w:r>
        <w:t>Details of where capacity planning and appropriate calendar baselines can be found</w:t>
      </w:r>
    </w:p>
    <w:p w14:paraId="2EB49E0C" w14:textId="77777777" w:rsidR="00C0565A" w:rsidRDefault="00C0565A" w:rsidP="00C0565A">
      <w:pPr>
        <w:pStyle w:val="Numpara"/>
        <w:contextualSpacing/>
      </w:pPr>
      <w:r>
        <w:t>A breakdown, showing how activities are linked and logically sequenced</w:t>
      </w:r>
    </w:p>
    <w:p w14:paraId="76C56C1C" w14:textId="75D73F7D" w:rsidR="00514338" w:rsidRDefault="00C0565A" w:rsidP="00C0565A">
      <w:pPr>
        <w:pStyle w:val="Numpara"/>
        <w:contextualSpacing/>
      </w:pPr>
      <w:r w:rsidDel="00C01663">
        <w:t>An indication where it is risk</w:t>
      </w:r>
      <w:r w:rsidR="00574CDE">
        <w:noBreakHyphen/>
      </w:r>
      <w:r w:rsidDel="00C01663">
        <w:t>adjusted and reference to the risk identifier</w:t>
      </w:r>
    </w:p>
    <w:p w14:paraId="621FF75E" w14:textId="68072FE6" w:rsidR="00C0565A" w:rsidRDefault="00C0565A" w:rsidP="00C0565A">
      <w:pPr>
        <w:pStyle w:val="Numpara"/>
        <w:contextualSpacing/>
      </w:pPr>
      <w:r>
        <w:t xml:space="preserve">An indication where leads, lags, </w:t>
      </w:r>
      <w:proofErr w:type="gramStart"/>
      <w:r>
        <w:t>floats</w:t>
      </w:r>
      <w:proofErr w:type="gramEnd"/>
      <w:r>
        <w:t xml:space="preserve"> and constraints were used, and notes or link to where the document which describes supporting assumptions can be found</w:t>
      </w:r>
    </w:p>
    <w:p w14:paraId="7F61B626" w14:textId="77777777" w:rsidR="00C0565A" w:rsidRDefault="00C0565A" w:rsidP="00C0565A">
      <w:pPr>
        <w:pStyle w:val="Numpara"/>
        <w:contextualSpacing/>
      </w:pPr>
      <w:r>
        <w:t>Current date</w:t>
      </w:r>
    </w:p>
    <w:p w14:paraId="6295CA50" w14:textId="553FDC24" w:rsidR="00C0565A" w:rsidRDefault="00C0565A" w:rsidP="00C0565A">
      <w:pPr>
        <w:pStyle w:val="Numpara"/>
        <w:contextualSpacing/>
      </w:pPr>
      <w:r>
        <w:t xml:space="preserve">Version/change controls </w:t>
      </w:r>
    </w:p>
    <w:p w14:paraId="236B5A41" w14:textId="0A348DF4" w:rsidR="00C0565A" w:rsidRDefault="00C0565A" w:rsidP="00C0565A"/>
    <w:p w14:paraId="68712835" w14:textId="279D47B6" w:rsidR="00C0565A" w:rsidRPr="00CB6848" w:rsidRDefault="00C0565A" w:rsidP="00C0565A">
      <w:pPr>
        <w:pStyle w:val="Heading1"/>
        <w:pageBreakBefore/>
      </w:pPr>
      <w:bookmarkStart w:id="3004" w:name="_Toc34136721"/>
      <w:bookmarkStart w:id="3005" w:name="_Toc34145510"/>
      <w:bookmarkStart w:id="3006" w:name="_Toc40711447"/>
      <w:bookmarkStart w:id="3007" w:name="_Toc40955383"/>
      <w:bookmarkStart w:id="3008" w:name="_Toc60835047"/>
      <w:bookmarkStart w:id="3009" w:name="_Toc79074482"/>
      <w:r>
        <w:lastRenderedPageBreak/>
        <w:t xml:space="preserve">Appendix 2 – Change control </w:t>
      </w:r>
      <w:bookmarkEnd w:id="3004"/>
      <w:bookmarkEnd w:id="3005"/>
      <w:bookmarkEnd w:id="3006"/>
      <w:bookmarkEnd w:id="3007"/>
      <w:r>
        <w:t>requirements</w:t>
      </w:r>
      <w:bookmarkEnd w:id="3008"/>
      <w:bookmarkEnd w:id="3009"/>
    </w:p>
    <w:p w14:paraId="58206A65" w14:textId="7B48C1E9" w:rsidR="00C0565A" w:rsidRPr="007B3400" w:rsidRDefault="00C0565A" w:rsidP="00C0565A">
      <w:pPr>
        <w:pStyle w:val="Heading2"/>
      </w:pPr>
      <w:bookmarkStart w:id="3010" w:name="_Toc79074483"/>
      <w:r w:rsidRPr="007B3400">
        <w:t>Change control process</w:t>
      </w:r>
      <w:bookmarkEnd w:id="3010"/>
    </w:p>
    <w:p w14:paraId="6E9E892B" w14:textId="304595E4" w:rsidR="00C0565A" w:rsidRDefault="00C0565A" w:rsidP="00C0565A">
      <w:r>
        <w:t>Change control is a formal process to manage alterations to project scope or baselines. A</w:t>
      </w:r>
      <w:r w:rsidR="00A5737D">
        <w:rPr>
          <w:rFonts w:ascii="Calibri" w:hAnsi="Calibri" w:cs="Calibri"/>
        </w:rPr>
        <w:t> </w:t>
      </w:r>
      <w:r>
        <w:t>change control process allows the early identification and transparent management of necessary changes, whether originating internally or from external parties such as contractors.</w:t>
      </w:r>
    </w:p>
    <w:p w14:paraId="530126B7" w14:textId="7233F224" w:rsidR="00C0565A" w:rsidRDefault="00C0565A" w:rsidP="00C0565A">
      <w:r>
        <w:t xml:space="preserve">Project organisations should </w:t>
      </w:r>
      <w:r w:rsidR="0028123E">
        <w:t xml:space="preserve">use </w:t>
      </w:r>
      <w:r>
        <w:t>a formal change control process during project delivery by documenting the procedures to be adopted which include:</w:t>
      </w:r>
    </w:p>
    <w:p w14:paraId="6E370A20" w14:textId="345D1742" w:rsidR="00C0565A" w:rsidRDefault="00C0565A" w:rsidP="00C0565A">
      <w:pPr>
        <w:pStyle w:val="Bullet1"/>
        <w:spacing w:line="240" w:lineRule="auto"/>
        <w:contextualSpacing/>
      </w:pPr>
      <w:r>
        <w:t>the change control request form</w:t>
      </w:r>
    </w:p>
    <w:p w14:paraId="508C710C" w14:textId="77777777" w:rsidR="00C0565A" w:rsidRDefault="00C0565A" w:rsidP="00C0565A">
      <w:pPr>
        <w:pStyle w:val="Bullet1"/>
        <w:spacing w:line="240" w:lineRule="auto"/>
        <w:contextualSpacing/>
      </w:pPr>
      <w:r>
        <w:t>the change control log or register, which should record all requested changes and estimated impact on cost, schedule, and other project elements.</w:t>
      </w:r>
    </w:p>
    <w:p w14:paraId="36D9CA47" w14:textId="77777777" w:rsidR="00C0565A" w:rsidRDefault="00C0565A" w:rsidP="00C0565A">
      <w:r>
        <w:t xml:space="preserve">This process is used to manage any change from the project baseline, including scope, cost, </w:t>
      </w:r>
      <w:proofErr w:type="gramStart"/>
      <w:r>
        <w:t>schedule</w:t>
      </w:r>
      <w:proofErr w:type="gramEnd"/>
      <w:r>
        <w:t xml:space="preserve"> or benefits. Risks identified within the project risk register should also be managed through this process where the risk materialising causes a change to the project baseline, for instance a change in scope. The change control process should describe:</w:t>
      </w:r>
    </w:p>
    <w:p w14:paraId="5C31D55E" w14:textId="5903561D" w:rsidR="00C0565A" w:rsidRDefault="00C0565A" w:rsidP="00C0565A">
      <w:pPr>
        <w:pStyle w:val="Bullet1"/>
        <w:spacing w:line="240" w:lineRule="auto"/>
        <w:contextualSpacing/>
      </w:pPr>
      <w:r w:rsidRPr="0077137A">
        <w:t xml:space="preserve">responsibility </w:t>
      </w:r>
      <w:r>
        <w:t xml:space="preserve">and accountability via an </w:t>
      </w:r>
      <w:r w:rsidRPr="0077137A">
        <w:t>assignment matrix</w:t>
      </w:r>
      <w:r>
        <w:t xml:space="preserve"> (</w:t>
      </w:r>
      <w:r w:rsidRPr="0077137A">
        <w:t>RACI matrix</w:t>
      </w:r>
      <w:r>
        <w:t>)</w:t>
      </w:r>
    </w:p>
    <w:p w14:paraId="7ED34D3D" w14:textId="6CD508E5" w:rsidR="00C0565A" w:rsidRDefault="00C0565A" w:rsidP="00C0565A">
      <w:pPr>
        <w:pStyle w:val="Bullet1"/>
        <w:spacing w:line="240" w:lineRule="auto"/>
        <w:contextualSpacing/>
      </w:pPr>
      <w:r>
        <w:t xml:space="preserve">inclusion/exclusion requirements for triggering the change control process, </w:t>
      </w:r>
      <w:proofErr w:type="gramStart"/>
      <w:r>
        <w:t>e.g.</w:t>
      </w:r>
      <w:proofErr w:type="gramEnd"/>
      <w:r w:rsidR="00A5737D">
        <w:rPr>
          <w:rFonts w:ascii="Calibri" w:hAnsi="Calibri"/>
        </w:rPr>
        <w:t> </w:t>
      </w:r>
      <w:r>
        <w:t xml:space="preserve">schedule may be adjusted without triggering change control process provided there is a) no impact on a milestone, or b) drawing on the float to the completion date </w:t>
      </w:r>
    </w:p>
    <w:p w14:paraId="0B47120D" w14:textId="04114AE0" w:rsidR="00C0565A" w:rsidRDefault="00C0565A" w:rsidP="00C0565A">
      <w:pPr>
        <w:pStyle w:val="Bullet1"/>
        <w:spacing w:line="240" w:lineRule="auto"/>
        <w:contextualSpacing/>
      </w:pPr>
      <w:r>
        <w:t>how changes will be monitored, and how and where the relevant data is captured</w:t>
      </w:r>
    </w:p>
    <w:p w14:paraId="408C3DFC" w14:textId="77777777" w:rsidR="00C0565A" w:rsidRDefault="00C0565A" w:rsidP="00C0565A">
      <w:pPr>
        <w:pStyle w:val="Bullet1"/>
        <w:spacing w:line="240" w:lineRule="auto"/>
        <w:contextualSpacing/>
      </w:pPr>
      <w:r>
        <w:t>the process of, and responsibility for maintaining the change control log and tracking expected impacts against the actual outcome.</w:t>
      </w:r>
    </w:p>
    <w:p w14:paraId="1D367780" w14:textId="2032FC33" w:rsidR="00C0565A" w:rsidRDefault="00C0565A" w:rsidP="00C0565A">
      <w:r>
        <w:t>Classification of the change according to the following matrix:</w:t>
      </w:r>
    </w:p>
    <w:tbl>
      <w:tblPr>
        <w:tblStyle w:val="Texttable"/>
        <w:tblW w:w="0" w:type="auto"/>
        <w:tblLook w:val="06A0" w:firstRow="1" w:lastRow="0" w:firstColumn="1" w:lastColumn="0" w:noHBand="1" w:noVBand="1"/>
      </w:tblPr>
      <w:tblGrid>
        <w:gridCol w:w="1800"/>
        <w:gridCol w:w="900"/>
        <w:gridCol w:w="6326"/>
      </w:tblGrid>
      <w:tr w:rsidR="00C0565A" w:rsidRPr="00184774" w14:paraId="1AF5DE1E" w14:textId="77777777" w:rsidTr="00C056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503C85B7" w14:textId="77777777" w:rsidR="00C0565A" w:rsidRPr="00453797" w:rsidRDefault="00C0565A" w:rsidP="00C0565A">
            <w:pPr>
              <w:pStyle w:val="Tableheader"/>
            </w:pPr>
            <w:r w:rsidRPr="00804C70">
              <w:t>Description</w:t>
            </w:r>
          </w:p>
        </w:tc>
        <w:tc>
          <w:tcPr>
            <w:tcW w:w="900" w:type="dxa"/>
          </w:tcPr>
          <w:p w14:paraId="3CE2960C" w14:textId="77777777" w:rsidR="00C0565A" w:rsidRPr="00453797" w:rsidRDefault="00C0565A" w:rsidP="00C0565A">
            <w:pPr>
              <w:pStyle w:val="Tableheader"/>
              <w:jc w:val="center"/>
              <w:cnfStyle w:val="100000000000" w:firstRow="1" w:lastRow="0" w:firstColumn="0" w:lastColumn="0" w:oddVBand="0" w:evenVBand="0" w:oddHBand="0" w:evenHBand="0" w:firstRowFirstColumn="0" w:firstRowLastColumn="0" w:lastRowFirstColumn="0" w:lastRowLastColumn="0"/>
            </w:pPr>
            <w:r w:rsidRPr="00C3162B">
              <w:t>Code</w:t>
            </w:r>
          </w:p>
        </w:tc>
        <w:tc>
          <w:tcPr>
            <w:tcW w:w="6326" w:type="dxa"/>
          </w:tcPr>
          <w:p w14:paraId="5BA318A8" w14:textId="77777777" w:rsidR="00C0565A" w:rsidRPr="00453797" w:rsidRDefault="00C0565A" w:rsidP="00C0565A">
            <w:pPr>
              <w:pStyle w:val="Tableheader"/>
              <w:cnfStyle w:val="100000000000" w:firstRow="1" w:lastRow="0" w:firstColumn="0" w:lastColumn="0" w:oddVBand="0" w:evenVBand="0" w:oddHBand="0" w:evenHBand="0" w:firstRowFirstColumn="0" w:firstRowLastColumn="0" w:lastRowFirstColumn="0" w:lastRowLastColumn="0"/>
            </w:pPr>
            <w:r w:rsidRPr="00804C70">
              <w:t>Explanation</w:t>
            </w:r>
          </w:p>
        </w:tc>
      </w:tr>
      <w:tr w:rsidR="00C0565A" w:rsidRPr="00184774" w14:paraId="021FACA2"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556ECC1" w14:textId="33A780F2" w:rsidR="00C0565A" w:rsidRPr="00453797" w:rsidRDefault="00C0565A" w:rsidP="00AA3A7B">
            <w:pPr>
              <w:spacing w:before="60" w:after="60"/>
            </w:pPr>
            <w:r>
              <w:t xml:space="preserve">Delivery model </w:t>
            </w:r>
            <w:r w:rsidRPr="00D70401">
              <w:t>shift</w:t>
            </w:r>
          </w:p>
        </w:tc>
        <w:tc>
          <w:tcPr>
            <w:tcW w:w="900" w:type="dxa"/>
          </w:tcPr>
          <w:p w14:paraId="52C5895F"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A</w:t>
            </w:r>
          </w:p>
        </w:tc>
        <w:tc>
          <w:tcPr>
            <w:tcW w:w="6326" w:type="dxa"/>
          </w:tcPr>
          <w:p w14:paraId="7F33D281" w14:textId="1B331E40"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Shift of scope in cost types and/or project accounts (</w:t>
            </w:r>
            <w:proofErr w:type="gramStart"/>
            <w:r w:rsidRPr="0038134C">
              <w:t>e.g.</w:t>
            </w:r>
            <w:proofErr w:type="gramEnd"/>
            <w:r w:rsidRPr="0038134C">
              <w:t xml:space="preserve"> shift of in</w:t>
            </w:r>
            <w:r w:rsidR="00574CDE">
              <w:noBreakHyphen/>
            </w:r>
            <w:r w:rsidRPr="0038134C">
              <w:t>house services to subcontracted services)</w:t>
            </w:r>
          </w:p>
        </w:tc>
      </w:tr>
      <w:tr w:rsidR="00C0565A" w:rsidRPr="00184774" w14:paraId="4AEFC0A9"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142E6971" w14:textId="00E07866" w:rsidR="00C0565A" w:rsidRPr="00453797" w:rsidRDefault="00C0565A" w:rsidP="00AA3A7B">
            <w:pPr>
              <w:spacing w:before="60" w:after="60"/>
            </w:pPr>
            <w:r w:rsidRPr="00D70401">
              <w:t>Incomplete costing</w:t>
            </w:r>
          </w:p>
        </w:tc>
        <w:tc>
          <w:tcPr>
            <w:tcW w:w="900" w:type="dxa"/>
          </w:tcPr>
          <w:p w14:paraId="538FDC6F"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B</w:t>
            </w:r>
          </w:p>
        </w:tc>
        <w:tc>
          <w:tcPr>
            <w:tcW w:w="6326" w:type="dxa"/>
          </w:tcPr>
          <w:p w14:paraId="51086AA3" w14:textId="42B14E4D"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 xml:space="preserve">Supplies/services </w:t>
            </w:r>
            <w:r>
              <w:t xml:space="preserve">required </w:t>
            </w:r>
            <w:r w:rsidRPr="0038134C">
              <w:t>but not considered during b</w:t>
            </w:r>
            <w:r>
              <w:t>udget</w:t>
            </w:r>
            <w:r w:rsidRPr="0038134C">
              <w:t xml:space="preserve"> preparation (</w:t>
            </w:r>
            <w:proofErr w:type="gramStart"/>
            <w:r w:rsidRPr="0038134C">
              <w:t>e.g.</w:t>
            </w:r>
            <w:proofErr w:type="gramEnd"/>
            <w:r w:rsidRPr="0038134C">
              <w:t xml:space="preserve"> </w:t>
            </w:r>
            <w:r>
              <w:t xml:space="preserve">soil conditions </w:t>
            </w:r>
            <w:r w:rsidRPr="0038134C">
              <w:t>not considered)</w:t>
            </w:r>
          </w:p>
        </w:tc>
      </w:tr>
      <w:tr w:rsidR="00C0565A" w:rsidRPr="00184774" w14:paraId="5A5DDBCC"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ABEFE3D" w14:textId="237F0005" w:rsidR="00C0565A" w:rsidRPr="00453797" w:rsidRDefault="00C0565A" w:rsidP="00AA3A7B">
            <w:pPr>
              <w:spacing w:before="60" w:after="60"/>
            </w:pPr>
            <w:r w:rsidRPr="00D70401">
              <w:t>Incorrect costing</w:t>
            </w:r>
          </w:p>
        </w:tc>
        <w:tc>
          <w:tcPr>
            <w:tcW w:w="900" w:type="dxa"/>
          </w:tcPr>
          <w:p w14:paraId="3C2C6B1D"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C</w:t>
            </w:r>
          </w:p>
        </w:tc>
        <w:tc>
          <w:tcPr>
            <w:tcW w:w="6326" w:type="dxa"/>
          </w:tcPr>
          <w:p w14:paraId="0F16022B" w14:textId="3A35DD07"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Supplies/services which cost more or less than estimated as insufficient account was taken of the correct design/rating and/or quantities during b</w:t>
            </w:r>
            <w:r>
              <w:t>udget</w:t>
            </w:r>
            <w:r w:rsidRPr="0038134C">
              <w:t xml:space="preserve"> preparation (</w:t>
            </w:r>
            <w:proofErr w:type="gramStart"/>
            <w:r w:rsidRPr="0038134C">
              <w:t>e.g.</w:t>
            </w:r>
            <w:proofErr w:type="gramEnd"/>
            <w:r w:rsidRPr="0038134C">
              <w:t xml:space="preserve"> </w:t>
            </w:r>
            <w:r>
              <w:t xml:space="preserve">equipment </w:t>
            </w:r>
            <w:r w:rsidRPr="0038134C">
              <w:t>too small, more bulk material needed)</w:t>
            </w:r>
          </w:p>
        </w:tc>
      </w:tr>
      <w:tr w:rsidR="00C0565A" w:rsidRPr="00184774" w14:paraId="4FB57CDF"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5DC61971" w14:textId="77777777" w:rsidR="00C0565A" w:rsidRPr="00453797" w:rsidRDefault="00C0565A" w:rsidP="00AA3A7B">
            <w:pPr>
              <w:spacing w:before="60" w:after="60"/>
            </w:pPr>
            <w:r w:rsidRPr="00D70401">
              <w:t>Acceleration</w:t>
            </w:r>
          </w:p>
        </w:tc>
        <w:tc>
          <w:tcPr>
            <w:tcW w:w="900" w:type="dxa"/>
          </w:tcPr>
          <w:p w14:paraId="13CAF951"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D</w:t>
            </w:r>
          </w:p>
        </w:tc>
        <w:tc>
          <w:tcPr>
            <w:tcW w:w="6326" w:type="dxa"/>
          </w:tcPr>
          <w:p w14:paraId="6CCB562A" w14:textId="3A9D4BB8"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Costs involved in increasing expense to meet a scheduled date (e.g. air freight costs, additional supervisory personnel, bonus for sub</w:t>
            </w:r>
            <w:r w:rsidR="00574CDE">
              <w:noBreakHyphen/>
            </w:r>
            <w:proofErr w:type="gramStart"/>
            <w:r w:rsidRPr="0038134C">
              <w:t>contractors )</w:t>
            </w:r>
            <w:proofErr w:type="gramEnd"/>
          </w:p>
        </w:tc>
      </w:tr>
      <w:tr w:rsidR="00C0565A" w:rsidRPr="00184774" w14:paraId="615707DC"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00845B58" w14:textId="003CA4AE" w:rsidR="00C0565A" w:rsidRPr="00453797" w:rsidRDefault="00C0565A" w:rsidP="00AA3A7B">
            <w:pPr>
              <w:spacing w:before="60" w:after="60"/>
            </w:pPr>
            <w:r w:rsidRPr="00D70401">
              <w:t>Customer influence</w:t>
            </w:r>
          </w:p>
        </w:tc>
        <w:tc>
          <w:tcPr>
            <w:tcW w:w="900" w:type="dxa"/>
          </w:tcPr>
          <w:p w14:paraId="70B0FAC2"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E</w:t>
            </w:r>
          </w:p>
        </w:tc>
        <w:tc>
          <w:tcPr>
            <w:tcW w:w="6326" w:type="dxa"/>
          </w:tcPr>
          <w:p w14:paraId="5090E2BB" w14:textId="587D519C"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 xml:space="preserve">Additional costs </w:t>
            </w:r>
            <w:r w:rsidR="0028123E">
              <w:t>due</w:t>
            </w:r>
            <w:r w:rsidR="0028123E" w:rsidRPr="0038134C">
              <w:t xml:space="preserve"> </w:t>
            </w:r>
            <w:r w:rsidRPr="0038134C">
              <w:t xml:space="preserve">to the </w:t>
            </w:r>
            <w:r>
              <w:t xml:space="preserve">client through a change order </w:t>
            </w:r>
            <w:r w:rsidRPr="0038134C">
              <w:t xml:space="preserve">compensated by </w:t>
            </w:r>
            <w:r>
              <w:t>release of additional funds</w:t>
            </w:r>
          </w:p>
        </w:tc>
      </w:tr>
      <w:tr w:rsidR="00C0565A" w:rsidRPr="00184774" w14:paraId="20B30CB8"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2D55A49" w14:textId="297F199F" w:rsidR="00C0565A" w:rsidRPr="00453797" w:rsidRDefault="00C0565A" w:rsidP="00AA3A7B">
            <w:pPr>
              <w:spacing w:before="60" w:after="60"/>
            </w:pPr>
            <w:r w:rsidRPr="00D70401">
              <w:lastRenderedPageBreak/>
              <w:t xml:space="preserve">Engineering </w:t>
            </w:r>
            <w:r w:rsidR="00141A96">
              <w:t xml:space="preserve">/ design </w:t>
            </w:r>
            <w:r w:rsidRPr="00D70401">
              <w:t>errors</w:t>
            </w:r>
          </w:p>
        </w:tc>
        <w:tc>
          <w:tcPr>
            <w:tcW w:w="900" w:type="dxa"/>
          </w:tcPr>
          <w:p w14:paraId="2DF59AC8"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F</w:t>
            </w:r>
          </w:p>
        </w:tc>
        <w:tc>
          <w:tcPr>
            <w:tcW w:w="6326" w:type="dxa"/>
          </w:tcPr>
          <w:p w14:paraId="423FB296" w14:textId="4DB9EE95"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Extra expense of</w:t>
            </w:r>
            <w:r w:rsidR="00141A96">
              <w:t xml:space="preserve"> design or</w:t>
            </w:r>
            <w:r w:rsidRPr="0038134C">
              <w:t xml:space="preserve"> engineering hours, additional supplies, higher construction costs incurred </w:t>
            </w:r>
            <w:proofErr w:type="gramStart"/>
            <w:r w:rsidRPr="0038134C">
              <w:t>as a result of</w:t>
            </w:r>
            <w:proofErr w:type="gramEnd"/>
            <w:r w:rsidRPr="0038134C">
              <w:t xml:space="preserve"> </w:t>
            </w:r>
            <w:r w:rsidR="00141A96">
              <w:t xml:space="preserve">design or </w:t>
            </w:r>
            <w:r w:rsidRPr="0038134C">
              <w:t>engineering errors or poor estimation of circumstances</w:t>
            </w:r>
          </w:p>
        </w:tc>
      </w:tr>
      <w:tr w:rsidR="00C0565A" w:rsidRPr="00BE05D0" w14:paraId="3C8BABF1"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0FFBBBB9" w14:textId="77777777" w:rsidR="00C0565A" w:rsidRPr="00BE05D0" w:rsidRDefault="00C0565A" w:rsidP="00AA3A7B">
            <w:pPr>
              <w:spacing w:before="60" w:after="60"/>
              <w:rPr>
                <w:b/>
              </w:rPr>
            </w:pPr>
            <w:r w:rsidRPr="00D70401">
              <w:t>Concept change</w:t>
            </w:r>
          </w:p>
        </w:tc>
        <w:tc>
          <w:tcPr>
            <w:tcW w:w="900" w:type="dxa"/>
          </w:tcPr>
          <w:p w14:paraId="475D699F" w14:textId="77777777" w:rsidR="00C0565A" w:rsidRPr="003C05CA"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rPr>
                <w:szCs w:val="17"/>
              </w:rPr>
            </w:pPr>
            <w:r w:rsidRPr="0042667D">
              <w:t>G</w:t>
            </w:r>
          </w:p>
        </w:tc>
        <w:tc>
          <w:tcPr>
            <w:tcW w:w="6326" w:type="dxa"/>
          </w:tcPr>
          <w:p w14:paraId="65A9C231" w14:textId="1E9A1669" w:rsidR="00C0565A" w:rsidRPr="003C05CA" w:rsidRDefault="00C0565A" w:rsidP="00AA3A7B">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8134C">
              <w:t>Costs which arise due to necessary technical concept changes during project execution (</w:t>
            </w:r>
            <w:proofErr w:type="gramStart"/>
            <w:r w:rsidRPr="0038134C">
              <w:t>e.g.</w:t>
            </w:r>
            <w:proofErr w:type="gramEnd"/>
            <w:r w:rsidRPr="0038134C">
              <w:t xml:space="preserve"> findings from other </w:t>
            </w:r>
            <w:r>
              <w:t>projects</w:t>
            </w:r>
            <w:r w:rsidRPr="0038134C">
              <w:t>, safety requirements, saving potentials in procurement)</w:t>
            </w:r>
          </w:p>
        </w:tc>
      </w:tr>
      <w:tr w:rsidR="00C0565A" w:rsidRPr="00BE05D0" w14:paraId="016DC912"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555003BB" w14:textId="77777777" w:rsidR="00C0565A" w:rsidRPr="00BE05D0" w:rsidRDefault="00C0565A" w:rsidP="00AA3A7B">
            <w:pPr>
              <w:spacing w:before="60" w:after="60"/>
              <w:rPr>
                <w:b/>
              </w:rPr>
            </w:pPr>
            <w:r w:rsidRPr="00D70401">
              <w:t>Inefficiency</w:t>
            </w:r>
          </w:p>
        </w:tc>
        <w:tc>
          <w:tcPr>
            <w:tcW w:w="900" w:type="dxa"/>
          </w:tcPr>
          <w:p w14:paraId="79AC0C33" w14:textId="77777777" w:rsidR="00C0565A" w:rsidRPr="003C05CA"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rPr>
                <w:szCs w:val="17"/>
              </w:rPr>
            </w:pPr>
            <w:r w:rsidRPr="0042667D">
              <w:t>H</w:t>
            </w:r>
          </w:p>
        </w:tc>
        <w:tc>
          <w:tcPr>
            <w:tcW w:w="6326" w:type="dxa"/>
          </w:tcPr>
          <w:p w14:paraId="585CF69D" w14:textId="22EE7773" w:rsidR="00C0565A" w:rsidRPr="003C05CA" w:rsidRDefault="00C0565A" w:rsidP="00AA3A7B">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8134C">
              <w:t>Costs for services and supplies incurred</w:t>
            </w:r>
            <w:r>
              <w:t xml:space="preserve"> by the project or </w:t>
            </w:r>
            <w:r w:rsidRPr="0038134C">
              <w:t>by allied companies, supplie</w:t>
            </w:r>
            <w:r>
              <w:t>r</w:t>
            </w:r>
            <w:r w:rsidRPr="0038134C">
              <w:t>s</w:t>
            </w:r>
            <w:r>
              <w:t>,</w:t>
            </w:r>
            <w:r w:rsidRPr="0038134C">
              <w:t xml:space="preserve"> or sub</w:t>
            </w:r>
            <w:r w:rsidR="00574CDE">
              <w:noBreakHyphen/>
            </w:r>
            <w:r w:rsidRPr="0038134C">
              <w:t xml:space="preserve">contractors, where </w:t>
            </w:r>
            <w:r>
              <w:t>the project is liable to fund these c</w:t>
            </w:r>
            <w:r w:rsidRPr="0038134C">
              <w:t>hange</w:t>
            </w:r>
            <w:r>
              <w:t>s</w:t>
            </w:r>
            <w:r w:rsidRPr="0038134C">
              <w:t xml:space="preserve"> (</w:t>
            </w:r>
            <w:proofErr w:type="gramStart"/>
            <w:r w:rsidRPr="0038134C">
              <w:t>e.g.</w:t>
            </w:r>
            <w:proofErr w:type="gramEnd"/>
            <w:r w:rsidRPr="0038134C">
              <w:t xml:space="preserve"> due to </w:t>
            </w:r>
            <w:r>
              <w:t>rework</w:t>
            </w:r>
            <w:r w:rsidRPr="0038134C">
              <w:t>, insufficient training, interface problems, inefficient work tools, additional charges due to a high turnover of temporary staff and suchlike)</w:t>
            </w:r>
          </w:p>
        </w:tc>
      </w:tr>
    </w:tbl>
    <w:p w14:paraId="5F020079" w14:textId="7FD75311" w:rsidR="00C0565A" w:rsidRDefault="00C0565A" w:rsidP="00C0565A"/>
    <w:p w14:paraId="2F715A15" w14:textId="60D17C03" w:rsidR="00C0565A" w:rsidRDefault="00C0565A" w:rsidP="00C0565A">
      <w:pPr>
        <w:pStyle w:val="Heading2"/>
      </w:pPr>
      <w:bookmarkStart w:id="3011" w:name="_Toc79074484"/>
      <w:r w:rsidRPr="00C9667E">
        <w:t>Author</w:t>
      </w:r>
      <w:r>
        <w:t xml:space="preserve">ising </w:t>
      </w:r>
      <w:r w:rsidRPr="00C9667E">
        <w:t>change</w:t>
      </w:r>
      <w:bookmarkEnd w:id="3011"/>
    </w:p>
    <w:p w14:paraId="2A99B3F1" w14:textId="77777777" w:rsidR="00C0565A" w:rsidRDefault="00C0565A" w:rsidP="00C0565A">
      <w:r>
        <w:t>The process must:</w:t>
      </w:r>
    </w:p>
    <w:p w14:paraId="6598F5FF" w14:textId="3620AE1A" w:rsidR="00C0565A" w:rsidRDefault="00C0565A" w:rsidP="00C0565A">
      <w:pPr>
        <w:pStyle w:val="Bullet1"/>
        <w:spacing w:line="240" w:lineRule="auto"/>
        <w:contextualSpacing/>
      </w:pPr>
      <w:r>
        <w:t>designate approvers, and define approvals and escalation steps</w:t>
      </w:r>
    </w:p>
    <w:p w14:paraId="3822227C" w14:textId="1E96299B" w:rsidR="00C0565A" w:rsidRDefault="00C0565A" w:rsidP="00C0565A">
      <w:pPr>
        <w:pStyle w:val="Bullet1"/>
        <w:spacing w:line="240" w:lineRule="auto"/>
        <w:contextualSpacing/>
      </w:pPr>
      <w:r>
        <w:t>ensure all change requests are logged</w:t>
      </w:r>
    </w:p>
    <w:p w14:paraId="1091C9A3" w14:textId="39B723C3" w:rsidR="00C0565A" w:rsidRDefault="00C0565A" w:rsidP="00C0565A">
      <w:pPr>
        <w:pStyle w:val="Bullet1"/>
        <w:spacing w:line="240" w:lineRule="auto"/>
        <w:contextualSpacing/>
      </w:pPr>
      <w:r>
        <w:t>allow information to flow from both the bottom</w:t>
      </w:r>
      <w:r w:rsidR="00574CDE">
        <w:noBreakHyphen/>
      </w:r>
      <w:r>
        <w:t>up and top</w:t>
      </w:r>
      <w:r w:rsidR="00574CDE">
        <w:noBreakHyphen/>
      </w:r>
      <w:r>
        <w:t>down transparently</w:t>
      </w:r>
    </w:p>
    <w:p w14:paraId="43F13CD8" w14:textId="681BAF08" w:rsidR="00C0565A" w:rsidRDefault="00C0565A" w:rsidP="00C0565A">
      <w:pPr>
        <w:pStyle w:val="Bullet1"/>
        <w:spacing w:line="240" w:lineRule="auto"/>
        <w:contextualSpacing/>
      </w:pPr>
      <w:r>
        <w:t>define the frequency and required attendance of change control meetings</w:t>
      </w:r>
    </w:p>
    <w:p w14:paraId="18B80103" w14:textId="5CE5AC5E" w:rsidR="00C0565A" w:rsidRDefault="00C0565A" w:rsidP="00C0565A">
      <w:pPr>
        <w:pStyle w:val="Bullet1"/>
        <w:spacing w:line="240" w:lineRule="auto"/>
        <w:contextualSpacing/>
      </w:pPr>
      <w:r>
        <w:t xml:space="preserve">set approvals requirements, </w:t>
      </w:r>
      <w:proofErr w:type="gramStart"/>
      <w:r>
        <w:t>e.g.</w:t>
      </w:r>
      <w:proofErr w:type="gramEnd"/>
      <w:r>
        <w:t xml:space="preserve"> by authorised financial authority limit</w:t>
      </w:r>
    </w:p>
    <w:p w14:paraId="660BA20F" w14:textId="44E79932" w:rsidR="00C0565A" w:rsidRDefault="00C0565A" w:rsidP="00C0565A">
      <w:pPr>
        <w:pStyle w:val="Bullet1"/>
        <w:spacing w:line="240" w:lineRule="auto"/>
        <w:contextualSpacing/>
      </w:pPr>
      <w:r>
        <w:t>capture agreement of acceptance by parties at the level which it originated</w:t>
      </w:r>
    </w:p>
    <w:p w14:paraId="67550EB6" w14:textId="31671F89" w:rsidR="00C0565A" w:rsidRDefault="00C0565A" w:rsidP="00C0565A">
      <w:pPr>
        <w:pStyle w:val="Bullet1"/>
        <w:spacing w:line="240" w:lineRule="auto"/>
        <w:contextualSpacing/>
      </w:pPr>
      <w:r>
        <w:t>record approval/rejection</w:t>
      </w:r>
    </w:p>
    <w:p w14:paraId="45224039" w14:textId="2BBA3EDC" w:rsidR="00C0565A" w:rsidRDefault="00C0565A" w:rsidP="00C0565A">
      <w:pPr>
        <w:pStyle w:val="Bullet1"/>
        <w:spacing w:line="240" w:lineRule="auto"/>
        <w:contextualSpacing/>
      </w:pPr>
      <w:r>
        <w:t>generate new baselines (budget, schedule) from approved changes</w:t>
      </w:r>
    </w:p>
    <w:p w14:paraId="4E0697F5" w14:textId="77777777" w:rsidR="00C0565A" w:rsidRDefault="00C0565A" w:rsidP="00C0565A">
      <w:pPr>
        <w:pStyle w:val="Bullet1"/>
        <w:spacing w:line="240" w:lineRule="auto"/>
        <w:contextualSpacing/>
      </w:pPr>
      <w:r>
        <w:t>produce a reconciliation statement, summarising project impacts (budget, schedule, and benefits if applicable) linked to approved changes; an audit trail must exist for cost changes.</w:t>
      </w:r>
    </w:p>
    <w:p w14:paraId="6E007641" w14:textId="77777777" w:rsidR="00C0565A" w:rsidRPr="00720D89" w:rsidRDefault="00C0565A" w:rsidP="00C0565A">
      <w:pPr>
        <w:pStyle w:val="Heading2"/>
      </w:pPr>
      <w:bookmarkStart w:id="3012" w:name="_Toc79074485"/>
      <w:r w:rsidRPr="00720D89">
        <w:t>Reporting change</w:t>
      </w:r>
      <w:bookmarkEnd w:id="3012"/>
    </w:p>
    <w:p w14:paraId="22C59D2B" w14:textId="77777777" w:rsidR="00C0565A" w:rsidRDefault="00C0565A" w:rsidP="00C0565A">
      <w:r>
        <w:t>Reporting of change should at a minimum contain:</w:t>
      </w:r>
    </w:p>
    <w:p w14:paraId="122B3059" w14:textId="676B90C3" w:rsidR="00C0565A" w:rsidRDefault="00C0565A" w:rsidP="00C0565A">
      <w:pPr>
        <w:pStyle w:val="Bullet1"/>
        <w:spacing w:line="240" w:lineRule="auto"/>
        <w:contextualSpacing/>
      </w:pPr>
      <w:r>
        <w:t>description of the type of changes requested</w:t>
      </w:r>
    </w:p>
    <w:p w14:paraId="1DEA82E0" w14:textId="77777777" w:rsidR="00C0565A" w:rsidRDefault="00C0565A" w:rsidP="00C0565A">
      <w:pPr>
        <w:pStyle w:val="Bullet1"/>
        <w:spacing w:line="240" w:lineRule="auto"/>
        <w:contextualSpacing/>
      </w:pPr>
      <w:r>
        <w:t>the number and value/impact of approved and unapproved changes in the period, and cumulative to date.</w:t>
      </w:r>
      <w:bookmarkStart w:id="3013" w:name="_Toc44434342"/>
      <w:bookmarkStart w:id="3014" w:name="_Toc44434457"/>
      <w:bookmarkStart w:id="3015" w:name="_Toc44434528"/>
      <w:bookmarkStart w:id="3016" w:name="_Toc44434746"/>
      <w:bookmarkEnd w:id="3013"/>
      <w:bookmarkEnd w:id="3014"/>
      <w:bookmarkEnd w:id="3015"/>
      <w:bookmarkEnd w:id="3016"/>
      <w:r>
        <w:t xml:space="preserve"> </w:t>
      </w:r>
    </w:p>
    <w:p w14:paraId="029ABF39" w14:textId="476FC196" w:rsidR="00C0565A" w:rsidRDefault="00C0565A" w:rsidP="00C0565A"/>
    <w:p w14:paraId="707DAE27" w14:textId="0F12B22C" w:rsidR="00AA3A7B" w:rsidRPr="00CB6848" w:rsidRDefault="00AA3A7B" w:rsidP="00AA3A7B">
      <w:pPr>
        <w:pStyle w:val="Heading1"/>
      </w:pPr>
      <w:bookmarkStart w:id="3017" w:name="_Toc60835048"/>
      <w:bookmarkStart w:id="3018" w:name="_Toc79074486"/>
      <w:r>
        <w:lastRenderedPageBreak/>
        <w:t>Appendix 3 – Contract variation requirements</w:t>
      </w:r>
      <w:bookmarkEnd w:id="3017"/>
      <w:bookmarkEnd w:id="3018"/>
    </w:p>
    <w:p w14:paraId="208F0289" w14:textId="18D4ACBA" w:rsidR="00AA3A7B" w:rsidRDefault="00AA3A7B" w:rsidP="00AA3A7B">
      <w:r>
        <w:t xml:space="preserve">The contract variation process is a defined process to manage and record changes to the contractual control of scope, risk, cost, and time between project partners. Contract variations may </w:t>
      </w:r>
      <w:r w:rsidR="0028123E">
        <w:t xml:space="preserve">need </w:t>
      </w:r>
      <w:r>
        <w:t>approval through the change control process, if the variation results in a change to the scope, budget, or schedule baselines.</w:t>
      </w:r>
    </w:p>
    <w:p w14:paraId="2960F8B2" w14:textId="77777777" w:rsidR="00AA3A7B" w:rsidRDefault="00AA3A7B" w:rsidP="00AA3A7B">
      <w:r>
        <w:t>A contract variation may be initiated at the request of the project organisation where design development highlights a misalignment between the contract and desired project outcomes, or due to a claim by the contractor. The contract variation process should also be used to manage minor administrative changes requiring changes to the contract such as a change of contractor address.</w:t>
      </w:r>
    </w:p>
    <w:p w14:paraId="08317D9D" w14:textId="7526D04B" w:rsidR="00AA3A7B" w:rsidRDefault="00AA3A7B" w:rsidP="00AA3A7B">
      <w:r>
        <w:t xml:space="preserve">Contractor claims typically arise due to unforeseen events that occur during the delivery stage, </w:t>
      </w:r>
      <w:proofErr w:type="gramStart"/>
      <w:r>
        <w:t>as a result of</w:t>
      </w:r>
      <w:proofErr w:type="gramEnd"/>
      <w:r>
        <w:t xml:space="preserve"> evolving scope definition or deviations from contract provisions. They may also arise due to non</w:t>
      </w:r>
      <w:r w:rsidR="00574CDE">
        <w:noBreakHyphen/>
      </w:r>
      <w:r>
        <w:t>fulfilment of reasonable expectations, such as where the contracting party fails to provide required information in a timely manner, or changes in external conditions where the State has chosen to retain the risk. Claims typically affect the schedule or cost of the contracted service.</w:t>
      </w:r>
    </w:p>
    <w:p w14:paraId="6DACA54F" w14:textId="77777777" w:rsidR="00AA3A7B" w:rsidRDefault="00AA3A7B" w:rsidP="00AA3A7B">
      <w:r>
        <w:t>Contract variations should be formally controlled through documented procedures and recorded on a contract variation register, which records all requested variations and estimated impact on risk allocations, cost, and schedule. The Contract Variation Register should record:</w:t>
      </w:r>
    </w:p>
    <w:p w14:paraId="134EA729" w14:textId="151F1D12" w:rsidR="00AA3A7B" w:rsidRDefault="00AA3A7B" w:rsidP="00AA3A7B">
      <w:pPr>
        <w:pStyle w:val="Bullet1"/>
        <w:spacing w:line="240" w:lineRule="auto"/>
        <w:contextualSpacing/>
      </w:pPr>
      <w:r>
        <w:t xml:space="preserve">the originating party of the variation </w:t>
      </w:r>
    </w:p>
    <w:p w14:paraId="4B6F9341" w14:textId="4A1938EB" w:rsidR="00AA3A7B" w:rsidRDefault="00AA3A7B" w:rsidP="00AA3A7B">
      <w:pPr>
        <w:pStyle w:val="Bullet1"/>
        <w:spacing w:line="240" w:lineRule="auto"/>
        <w:contextualSpacing/>
      </w:pPr>
      <w:r>
        <w:t>references of the clauses or attachments that are changed</w:t>
      </w:r>
    </w:p>
    <w:p w14:paraId="127109C5" w14:textId="77777777" w:rsidR="00AA3A7B" w:rsidRDefault="00AA3A7B" w:rsidP="00AA3A7B">
      <w:pPr>
        <w:pStyle w:val="Bullet1"/>
        <w:spacing w:line="240" w:lineRule="auto"/>
        <w:contextualSpacing/>
      </w:pPr>
      <w:proofErr w:type="gramStart"/>
      <w:r>
        <w:t>a brief summary</w:t>
      </w:r>
      <w:proofErr w:type="gramEnd"/>
      <w:r>
        <w:t xml:space="preserve"> of the variation</w:t>
      </w:r>
    </w:p>
    <w:p w14:paraId="1590864A" w14:textId="593D6A0B" w:rsidR="00AA3A7B" w:rsidRDefault="00AA3A7B" w:rsidP="00AA3A7B">
      <w:pPr>
        <w:pStyle w:val="Bullet1"/>
        <w:spacing w:line="240" w:lineRule="auto"/>
        <w:contextualSpacing/>
      </w:pPr>
      <w:r>
        <w:t xml:space="preserve">a description of the impact of the variation </w:t>
      </w:r>
    </w:p>
    <w:p w14:paraId="647C6F71" w14:textId="70E7846F" w:rsidR="00AA3A7B" w:rsidRDefault="00AA3A7B" w:rsidP="00AA3A7B">
      <w:pPr>
        <w:pStyle w:val="Bullet1"/>
        <w:spacing w:line="240" w:lineRule="auto"/>
        <w:contextualSpacing/>
      </w:pPr>
      <w:r>
        <w:t>the budget impact of the variation</w:t>
      </w:r>
    </w:p>
    <w:p w14:paraId="14CC227D" w14:textId="05366856" w:rsidR="00AA3A7B" w:rsidRDefault="00AA3A7B" w:rsidP="00AA3A7B">
      <w:pPr>
        <w:pStyle w:val="Bullet1"/>
        <w:spacing w:line="240" w:lineRule="auto"/>
        <w:contextualSpacing/>
      </w:pPr>
      <w:r>
        <w:t>the time impact of the variation</w:t>
      </w:r>
    </w:p>
    <w:p w14:paraId="7653C01E" w14:textId="3C457AE0" w:rsidR="00AA3A7B" w:rsidRDefault="00AA3A7B" w:rsidP="00AA3A7B">
      <w:pPr>
        <w:pStyle w:val="Bullet1"/>
        <w:spacing w:line="240" w:lineRule="auto"/>
        <w:contextualSpacing/>
      </w:pPr>
      <w:r>
        <w:t>approval details of the variation (dates and approver details)</w:t>
      </w:r>
    </w:p>
    <w:p w14:paraId="05FE2D46" w14:textId="77777777" w:rsidR="00AA3A7B" w:rsidRDefault="00AA3A7B" w:rsidP="00AA3A7B">
      <w:pPr>
        <w:pStyle w:val="Bullet1"/>
        <w:spacing w:line="240" w:lineRule="auto"/>
        <w:contextualSpacing/>
      </w:pPr>
      <w:r>
        <w:t>reference to supporting documents (</w:t>
      </w:r>
      <w:proofErr w:type="gramStart"/>
      <w:r>
        <w:t>e.g.</w:t>
      </w:r>
      <w:proofErr w:type="gramEnd"/>
      <w:r>
        <w:t xml:space="preserve"> claims documentation).</w:t>
      </w:r>
    </w:p>
    <w:p w14:paraId="2562674B" w14:textId="7B25E069" w:rsidR="00C0565A" w:rsidRDefault="00C0565A" w:rsidP="00C0565A"/>
    <w:p w14:paraId="2D397CB4" w14:textId="77777777" w:rsidR="00EB7375" w:rsidRDefault="00EB7375" w:rsidP="00F72E6C"/>
    <w:p w14:paraId="1166FF70" w14:textId="77777777" w:rsidR="00FE18A0" w:rsidRDefault="00FE18A0" w:rsidP="00AF6567">
      <w:pPr>
        <w:sectPr w:rsidR="00FE18A0" w:rsidSect="00A709D4">
          <w:type w:val="continuous"/>
          <w:pgSz w:w="11906" w:h="16838" w:code="9"/>
          <w:pgMar w:top="2160" w:right="1440" w:bottom="1987" w:left="1440" w:header="461" w:footer="576" w:gutter="0"/>
          <w:cols w:space="708"/>
          <w:docGrid w:linePitch="360"/>
        </w:sectPr>
      </w:pPr>
    </w:p>
    <w:p w14:paraId="376237D1" w14:textId="77777777" w:rsidR="00FE18A0" w:rsidRPr="0097649A" w:rsidRDefault="00FE18A0" w:rsidP="00AF6567"/>
    <w:sectPr w:rsidR="00FE18A0" w:rsidRPr="0097649A" w:rsidSect="00FE18A0">
      <w:headerReference w:type="even" r:id="rId72"/>
      <w:footerReference w:type="even" r:id="rId73"/>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F2E0" w14:textId="77777777" w:rsidR="00F8464A" w:rsidRDefault="00F8464A" w:rsidP="00AF6567">
      <w:r>
        <w:separator/>
      </w:r>
    </w:p>
    <w:p w14:paraId="206282EC" w14:textId="77777777" w:rsidR="00F8464A" w:rsidRDefault="00F8464A" w:rsidP="00AF6567"/>
  </w:endnote>
  <w:endnote w:type="continuationSeparator" w:id="0">
    <w:p w14:paraId="46C7413C" w14:textId="77777777" w:rsidR="00F8464A" w:rsidRDefault="00F8464A" w:rsidP="00AF6567">
      <w:r>
        <w:continuationSeparator/>
      </w:r>
    </w:p>
    <w:p w14:paraId="651E6340" w14:textId="77777777" w:rsidR="00F8464A" w:rsidRDefault="00F8464A" w:rsidP="00AF6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23AF6D-BE9F-4FFA-B314-5F43FD119626}"/>
    <w:embedBold r:id="rId2" w:fontKey="{B442D971-F06D-45BA-953E-E8AB09B5D084}"/>
    <w:embedItalic r:id="rId3" w:fontKey="{53A293A3-AC7D-4882-BABC-2905C00121D8}"/>
    <w:embedBoldItalic r:id="rId4" w:fontKey="{4A5E611B-E485-4A90-AE57-BA3AC0742216}"/>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A8C59E3F-D1E1-4D15-99B6-8E43021209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E1A638C-967B-40DE-81A9-5F14B112BCE5}"/>
    <w:embedBold r:id="rId7" w:fontKey="{D171C762-8531-419A-98D7-E1CBF04785A4}"/>
  </w:font>
  <w:font w:name="Helvetica">
    <w:panose1 w:val="020B0604020202020204"/>
    <w:charset w:val="00"/>
    <w:family w:val="swiss"/>
    <w:pitch w:val="variable"/>
    <w:sig w:usb0="E0002EFF" w:usb1="C000785B" w:usb2="00000009" w:usb3="00000000" w:csb0="000001FF" w:csb1="00000000"/>
    <w:embedRegular r:id="rId8" w:fontKey="{A999ABDD-68DF-4C10-A05C-CD75A59C4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7635" w14:textId="66FD4309" w:rsidR="006C258A" w:rsidRDefault="006C258A" w:rsidP="00AF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5929" w14:textId="1D019E7E" w:rsidR="006C258A" w:rsidRDefault="006C258A" w:rsidP="00AF6567">
    <w:pPr>
      <w:pStyle w:val="Footer"/>
    </w:pPr>
    <w:r>
      <w:drawing>
        <wp:anchor distT="0" distB="0" distL="114300" distR="114300" simplePos="0" relativeHeight="251703296" behindDoc="0" locked="0" layoutInCell="1" allowOverlap="1" wp14:anchorId="568B7608" wp14:editId="3F3BFC47">
          <wp:simplePos x="0" y="0"/>
          <wp:positionH relativeFrom="margin">
            <wp:align>left</wp:align>
          </wp:positionH>
          <wp:positionV relativeFrom="paragraph">
            <wp:posOffset>-544825</wp:posOffset>
          </wp:positionV>
          <wp:extent cx="1556574" cy="462821"/>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77DA" w14:textId="77777777" w:rsidR="003B416C" w:rsidRDefault="003B41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3259" w14:textId="40E482F1" w:rsidR="006C258A" w:rsidRDefault="006C258A" w:rsidP="004B7D12">
    <w:pPr>
      <w:pStyle w:val="Footer"/>
    </w:pPr>
    <w:r>
      <mc:AlternateContent>
        <mc:Choice Requires="wps">
          <w:drawing>
            <wp:anchor distT="0" distB="0" distL="114300" distR="114300" simplePos="0" relativeHeight="251644928" behindDoc="1" locked="0" layoutInCell="1" allowOverlap="1" wp14:anchorId="20C04774" wp14:editId="0B81DE26">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E0EF6" id="Rectangle 2" o:spid="_x0000_s1026" style="position:absolute;margin-left:0;margin-top:783.35pt;width:594.7pt;height:2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MVpAIAAKY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JGYMxWkAgAApg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p w14:paraId="56B8201A" w14:textId="77777777" w:rsidR="006C258A" w:rsidRPr="002120D0" w:rsidRDefault="006C258A"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5B29" w14:textId="6458A61F" w:rsidR="006C258A" w:rsidRPr="00A753CD" w:rsidRDefault="006C258A" w:rsidP="004B7D12">
    <w:pPr>
      <w:pStyle w:val="Footer"/>
    </w:pPr>
    <w:r>
      <mc:AlternateContent>
        <mc:Choice Requires="wps">
          <w:drawing>
            <wp:anchor distT="0" distB="0" distL="114300" distR="114300" simplePos="0" relativeHeight="251648000" behindDoc="1" locked="0" layoutInCell="1" allowOverlap="1" wp14:anchorId="2495B7FF" wp14:editId="1EC07E84">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434B" id="Rectangle 3" o:spid="_x0000_s1026" style="position:absolute;margin-left:0;margin-top:783.35pt;width:594.7pt;height:2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" fillcolor="#00698f" stroked="f" strokeweight="2pt">
              <v:fill opacity="13107f"/>
              <w10:wrap anchorx="page" anchory="page"/>
            </v:rect>
          </w:pict>
        </mc:Fallback>
      </mc:AlternateContent>
    </w:r>
    <w:r w:rsidRPr="00A753CD">
      <w:tab/>
    </w:r>
    <w:r w:rsidRPr="00A753CD">
      <w:fldChar w:fldCharType="begin"/>
    </w:r>
    <w:r w:rsidRPr="00A753CD">
      <w:instrText xml:space="preserve"> page </w:instrText>
    </w:r>
    <w:r w:rsidRPr="00A753CD">
      <w:fldChar w:fldCharType="separate"/>
    </w:r>
    <w:r w:rsidRPr="00A753CD">
      <w:t>i</w:t>
    </w:r>
    <w:r w:rsidRPr="00A753CD">
      <w:fldChar w:fldCharType="end"/>
    </w:r>
  </w:p>
  <w:p w14:paraId="77E909AF" w14:textId="77777777" w:rsidR="006C258A" w:rsidRDefault="006C258A"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9744" w14:textId="2928C11A" w:rsidR="006C258A" w:rsidRDefault="006C258A" w:rsidP="00987CFD">
    <w:pPr>
      <w:pStyle w:val="Footer"/>
    </w:pPr>
    <w:r>
      <mc:AlternateContent>
        <mc:Choice Requires="wps">
          <w:drawing>
            <wp:anchor distT="0" distB="0" distL="114300" distR="114300" simplePos="0" relativeHeight="251660288" behindDoc="1" locked="1" layoutInCell="1" allowOverlap="1" wp14:anchorId="582E68B7" wp14:editId="07742121">
              <wp:simplePos x="0" y="0"/>
              <wp:positionH relativeFrom="page">
                <wp:posOffset>0</wp:posOffset>
              </wp:positionH>
              <wp:positionV relativeFrom="page">
                <wp:posOffset>9949815</wp:posOffset>
              </wp:positionV>
              <wp:extent cx="7552944" cy="301752"/>
              <wp:effectExtent l="0" t="0" r="0" b="3175"/>
              <wp:wrapNone/>
              <wp:docPr id="22" name="Rectangle 2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732C" id="Rectangle 22" o:spid="_x0000_s1026" style="position:absolute;margin-left:0;margin-top:783.45pt;width:594.7pt;height:23.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EApQ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" fillcolor="#00698f" stroked="f" strokeweight="2pt">
              <v:fill opacity="13107f"/>
              <w10:wrap anchorx="page" anchory="page"/>
              <w10:anchorlock/>
            </v:rect>
          </w:pict>
        </mc:Fallback>
      </mc:AlternateContent>
    </w:r>
    <w:r w:rsidRPr="00E055D8">
      <w:t xml:space="preserve">Page </w:t>
    </w:r>
    <w:r w:rsidRPr="00E055D8">
      <w:fldChar w:fldCharType="begin"/>
    </w:r>
    <w:r w:rsidRPr="00E055D8">
      <w:instrText xml:space="preserve"> page </w:instrText>
    </w:r>
    <w:r w:rsidRPr="00E055D8">
      <w:fldChar w:fldCharType="separate"/>
    </w:r>
    <w:r w:rsidRPr="00E055D8">
      <w:t>2</w:t>
    </w:r>
    <w:r w:rsidRPr="00E055D8">
      <w:fldChar w:fldCharType="end"/>
    </w:r>
    <w:r w:rsidRPr="00E055D8">
      <w:tab/>
    </w:r>
    <w:r w:rsidRPr="00E055D8">
      <w:fldChar w:fldCharType="begin"/>
    </w:r>
    <w:r w:rsidRPr="00E055D8">
      <w:instrText xml:space="preserve"> StyleRef “Title” </w:instrText>
    </w:r>
    <w:r w:rsidRPr="00E055D8">
      <w:fldChar w:fldCharType="separate"/>
    </w:r>
    <w:r w:rsidR="00CB26FC">
      <w:t>Risk, time, cost and contingency</w:t>
    </w:r>
    <w:r w:rsidRPr="00E055D8">
      <w:fldChar w:fldCharType="end"/>
    </w:r>
  </w:p>
  <w:p w14:paraId="3FFCD7FB" w14:textId="77777777" w:rsidR="006C258A" w:rsidRPr="00E055D8" w:rsidRDefault="006C258A" w:rsidP="00987C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87CD" w14:textId="5137C2E2" w:rsidR="006C258A" w:rsidRDefault="006C258A" w:rsidP="00987CFD">
    <w:pPr>
      <w:pStyle w:val="Footer"/>
    </w:pPr>
    <w:r>
      <mc:AlternateContent>
        <mc:Choice Requires="wps">
          <w:drawing>
            <wp:anchor distT="0" distB="0" distL="114300" distR="114300" simplePos="0" relativeHeight="251666432" behindDoc="1" locked="0" layoutInCell="1" allowOverlap="1" wp14:anchorId="080A361A" wp14:editId="0ACA2744">
              <wp:simplePos x="0" y="0"/>
              <wp:positionH relativeFrom="page">
                <wp:posOffset>0</wp:posOffset>
              </wp:positionH>
              <wp:positionV relativeFrom="page">
                <wp:posOffset>9948545</wp:posOffset>
              </wp:positionV>
              <wp:extent cx="7552944" cy="301752"/>
              <wp:effectExtent l="0" t="0" r="0" b="3175"/>
              <wp:wrapNone/>
              <wp:docPr id="24" name="Rectangle 24"/>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F649" id="Rectangle 24" o:spid="_x0000_s1026" style="position:absolute;margin-left:0;margin-top:783.35pt;width:594.7pt;height:2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vFpA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G0F68WkAgAAqA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w:rsidRPr="00A753CD">
      <w:fldChar w:fldCharType="begin"/>
    </w:r>
    <w:r w:rsidRPr="00A753CD">
      <w:instrText xml:space="preserve"> StyleRef “Title” </w:instrText>
    </w:r>
    <w:r w:rsidRPr="00A753CD">
      <w:fldChar w:fldCharType="separate"/>
    </w:r>
    <w:r w:rsidR="00CB26FC">
      <w:t>Risk, time, cost and contingency</w:t>
    </w:r>
    <w:r w:rsidRPr="00A753CD">
      <w:fldChar w:fldCharType="end"/>
    </w:r>
    <w:r w:rsidRPr="00A753CD">
      <w:tab/>
      <w:t xml:space="preserve">Page </w:t>
    </w:r>
    <w:r w:rsidRPr="00A753CD">
      <w:fldChar w:fldCharType="begin"/>
    </w:r>
    <w:r w:rsidRPr="00A753CD">
      <w:instrText xml:space="preserve"> page </w:instrText>
    </w:r>
    <w:r w:rsidRPr="00A753CD">
      <w:fldChar w:fldCharType="separate"/>
    </w:r>
    <w:r w:rsidRPr="00A753CD">
      <w:t>1</w:t>
    </w:r>
    <w:r w:rsidRPr="00A753CD">
      <w:fldChar w:fldCharType="end"/>
    </w:r>
  </w:p>
  <w:p w14:paraId="0A0E9A9E" w14:textId="28AA12AE" w:rsidR="006C258A" w:rsidRPr="00A753CD" w:rsidRDefault="006C258A" w:rsidP="00987C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83AD" w14:textId="77777777" w:rsidR="006C258A" w:rsidRDefault="006C258A" w:rsidP="00AF6567">
    <w:pPr>
      <w:pStyle w:val="Footer"/>
    </w:pPr>
    <w:r>
      <w:drawing>
        <wp:inline distT="0" distB="0" distL="0" distR="0" wp14:anchorId="7FD17E0A" wp14:editId="22DD4503">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4B23932" w14:textId="77777777" w:rsidR="006C258A" w:rsidRDefault="006C258A" w:rsidP="00AF6567">
    <w:pPr>
      <w:pStyle w:val="Footer"/>
    </w:pPr>
  </w:p>
  <w:p w14:paraId="24491998" w14:textId="77777777" w:rsidR="006C258A" w:rsidRDefault="006C258A"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029EF" w14:textId="77777777" w:rsidR="00F8464A" w:rsidRDefault="00F8464A" w:rsidP="00AF6567">
      <w:r>
        <w:separator/>
      </w:r>
    </w:p>
    <w:p w14:paraId="590598E1" w14:textId="77777777" w:rsidR="00F8464A" w:rsidRDefault="00F8464A" w:rsidP="00AF6567"/>
  </w:footnote>
  <w:footnote w:type="continuationSeparator" w:id="0">
    <w:p w14:paraId="53EDBBE7" w14:textId="77777777" w:rsidR="00F8464A" w:rsidRDefault="00F8464A" w:rsidP="00AF6567">
      <w:r>
        <w:continuationSeparator/>
      </w:r>
    </w:p>
    <w:p w14:paraId="624E62DC" w14:textId="77777777" w:rsidR="00F8464A" w:rsidRDefault="00F8464A" w:rsidP="00AF6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CE88" w14:textId="77777777" w:rsidR="003B416C" w:rsidRDefault="003B41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118F" w14:textId="77777777" w:rsidR="006C258A" w:rsidRDefault="006C258A" w:rsidP="00AF6567">
    <w:pPr>
      <w:pStyle w:val="Header"/>
    </w:pPr>
    <w:r w:rsidRPr="00932482">
      <w:rPr>
        <w:noProof/>
      </w:rPr>
      <w:drawing>
        <wp:anchor distT="0" distB="0" distL="114300" distR="114300" simplePos="0" relativeHeight="251684864" behindDoc="0" locked="0" layoutInCell="1" allowOverlap="1" wp14:anchorId="0BAAE6B0" wp14:editId="3660A982">
          <wp:simplePos x="0" y="0"/>
          <wp:positionH relativeFrom="column">
            <wp:posOffset>1842770</wp:posOffset>
          </wp:positionH>
          <wp:positionV relativeFrom="paragraph">
            <wp:posOffset>-294635</wp:posOffset>
          </wp:positionV>
          <wp:extent cx="4978400" cy="10690860"/>
          <wp:effectExtent l="0" t="0" r="0" b="0"/>
          <wp:wrapNone/>
          <wp:docPr id="17"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3553A337" wp14:editId="64A9374A">
          <wp:simplePos x="0" y="0"/>
          <wp:positionH relativeFrom="column">
            <wp:posOffset>-201154</wp:posOffset>
          </wp:positionH>
          <wp:positionV relativeFrom="paragraph">
            <wp:posOffset>76835</wp:posOffset>
          </wp:positionV>
          <wp:extent cx="1598455" cy="1039778"/>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442E" w14:textId="77777777" w:rsidR="003B416C" w:rsidRDefault="003B41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4637" w14:textId="77777777" w:rsidR="006C258A" w:rsidRDefault="006C258A" w:rsidP="00AF6567">
    <w:pPr>
      <w:pStyle w:val="Header"/>
    </w:pPr>
    <w:r>
      <w:rPr>
        <w:noProof/>
      </w:rPr>
      <w:drawing>
        <wp:anchor distT="0" distB="0" distL="114300" distR="114300" simplePos="0" relativeHeight="251604992" behindDoc="1" locked="0" layoutInCell="1" allowOverlap="1" wp14:anchorId="54EC58DA" wp14:editId="0A1989DA">
          <wp:simplePos x="0" y="0"/>
          <wp:positionH relativeFrom="page">
            <wp:posOffset>-513</wp:posOffset>
          </wp:positionH>
          <wp:positionV relativeFrom="page">
            <wp:posOffset>-575</wp:posOffset>
          </wp:positionV>
          <wp:extent cx="7562088" cy="758952"/>
          <wp:effectExtent l="0" t="0" r="127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27D7" w14:textId="77777777" w:rsidR="006C258A" w:rsidRDefault="006C258A" w:rsidP="00AF6567">
    <w:pPr>
      <w:pStyle w:val="Header"/>
    </w:pPr>
    <w:r>
      <w:rPr>
        <w:noProof/>
      </w:rPr>
      <w:drawing>
        <wp:anchor distT="0" distB="0" distL="114300" distR="114300" simplePos="0" relativeHeight="251601920" behindDoc="1" locked="0" layoutInCell="1" allowOverlap="1" wp14:anchorId="10CA1DD4" wp14:editId="34E7193F">
          <wp:simplePos x="0" y="0"/>
          <wp:positionH relativeFrom="page">
            <wp:posOffset>-513</wp:posOffset>
          </wp:positionH>
          <wp:positionV relativeFrom="page">
            <wp:posOffset>0</wp:posOffset>
          </wp:positionV>
          <wp:extent cx="7562088" cy="758952"/>
          <wp:effectExtent l="0" t="0" r="127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CB63" w14:textId="77777777" w:rsidR="006C258A" w:rsidRDefault="006C258A" w:rsidP="00AF6567">
    <w:pPr>
      <w:pStyle w:val="Header"/>
    </w:pPr>
    <w:r>
      <w:rPr>
        <w:noProof/>
      </w:rPr>
      <w:drawing>
        <wp:anchor distT="0" distB="0" distL="114300" distR="114300" simplePos="0" relativeHeight="251654144" behindDoc="1" locked="0" layoutInCell="1" allowOverlap="1" wp14:anchorId="4FE311E7" wp14:editId="5532B876">
          <wp:simplePos x="0" y="0"/>
          <wp:positionH relativeFrom="page">
            <wp:posOffset>-513</wp:posOffset>
          </wp:positionH>
          <wp:positionV relativeFrom="page">
            <wp:posOffset>-575</wp:posOffset>
          </wp:positionV>
          <wp:extent cx="7562088" cy="758952"/>
          <wp:effectExtent l="0" t="0" r="1270" b="3175"/>
          <wp:wrapNone/>
          <wp:docPr id="1623420288" name="Picture 162342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BB42" w14:textId="77777777" w:rsidR="006C258A" w:rsidRDefault="006C258A" w:rsidP="00AF6567">
    <w:pPr>
      <w:pStyle w:val="Header"/>
    </w:pPr>
    <w:r>
      <w:rPr>
        <w:noProof/>
      </w:rPr>
      <w:drawing>
        <wp:anchor distT="0" distB="0" distL="114300" distR="114300" simplePos="0" relativeHeight="251651072" behindDoc="1" locked="0" layoutInCell="1" allowOverlap="1" wp14:anchorId="15DB7623" wp14:editId="1F4FEC71">
          <wp:simplePos x="0" y="0"/>
          <wp:positionH relativeFrom="page">
            <wp:posOffset>-513</wp:posOffset>
          </wp:positionH>
          <wp:positionV relativeFrom="page">
            <wp:posOffset>0</wp:posOffset>
          </wp:positionV>
          <wp:extent cx="7562088" cy="758952"/>
          <wp:effectExtent l="0" t="0" r="1270" b="3175"/>
          <wp:wrapNone/>
          <wp:docPr id="1623420289" name="Picture 162342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3C9F" w14:textId="77777777" w:rsidR="006C258A" w:rsidRPr="00FE18A0" w:rsidRDefault="006C258A" w:rsidP="00AF6567">
    <w:pPr>
      <w:pStyle w:val="Header"/>
    </w:pPr>
    <w:r w:rsidRPr="00932482">
      <w:rPr>
        <w:noProof/>
      </w:rPr>
      <w:drawing>
        <wp:anchor distT="0" distB="0" distL="114300" distR="114300" simplePos="0" relativeHeight="251651071" behindDoc="1" locked="0" layoutInCell="1" allowOverlap="1" wp14:anchorId="2A3F33D5" wp14:editId="55B44540">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35205"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5" w15:restartNumberingAfterBreak="0">
    <w:nsid w:val="26456FFD"/>
    <w:multiLevelType w:val="multilevel"/>
    <w:tmpl w:val="7098EECC"/>
    <w:lvl w:ilvl="0">
      <w:start w:val="1"/>
      <w:numFmt w:val="bullet"/>
      <w:pStyle w:val="Tablebullet"/>
      <w:lvlText w:val="\"/>
      <w:lvlJc w:val="left"/>
      <w:pPr>
        <w:ind w:left="288" w:hanging="288"/>
      </w:pPr>
      <w:rPr>
        <w:rFonts w:ascii="Calibri" w:hAnsi="Calibri" w:hint="default"/>
        <w:color w:val="E35205" w:themeColor="accent5"/>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ED64CF"/>
    <w:multiLevelType w:val="hybridMultilevel"/>
    <w:tmpl w:val="B8F4F3C8"/>
    <w:lvl w:ilvl="0" w:tplc="DC60D900">
      <w:start w:val="1"/>
      <w:numFmt w:val="bullet"/>
      <w:pStyle w:val="Bulletindent"/>
      <w:lvlText w:val="\"/>
      <w:lvlJc w:val="left"/>
      <w:pPr>
        <w:ind w:left="720" w:hanging="360"/>
      </w:pPr>
      <w:rPr>
        <w:rFonts w:ascii="VIC" w:hAnsi="VIC" w:hint="default"/>
        <w:b/>
        <w:i w:val="0"/>
        <w:color w:val="E35205"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6D3A6A"/>
    <w:multiLevelType w:val="multilevel"/>
    <w:tmpl w:val="A0EA9EC4"/>
    <w:lvl w:ilvl="0">
      <w:start w:val="1"/>
      <w:numFmt w:val="bullet"/>
      <w:pStyle w:val="Bullet1"/>
      <w:lvlText w:val="\"/>
      <w:lvlJc w:val="left"/>
      <w:pPr>
        <w:tabs>
          <w:tab w:val="num" w:pos="360"/>
        </w:tabs>
        <w:ind w:left="360" w:hanging="360"/>
      </w:pPr>
      <w:rPr>
        <w:rFonts w:ascii="VIC" w:hAnsi="VIC" w:hint="default"/>
        <w:b/>
        <w:bCs/>
        <w:i w:val="0"/>
        <w:vanish w:val="0"/>
        <w:color w:val="E35205"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35205"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3B31EEE"/>
    <w:multiLevelType w:val="hybridMultilevel"/>
    <w:tmpl w:val="9854439E"/>
    <w:lvl w:ilvl="0" w:tplc="92BCC894">
      <w:start w:val="1"/>
      <w:numFmt w:val="bullet"/>
      <w:pStyle w:val="Breakoutbullet"/>
      <w:lvlText w:val="\"/>
      <w:lvlJc w:val="left"/>
      <w:pPr>
        <w:ind w:left="720" w:hanging="360"/>
      </w:pPr>
      <w:rPr>
        <w:rFonts w:ascii="VIC" w:hAnsi="VIC" w:hint="default"/>
        <w:b/>
        <w:i w:val="0"/>
        <w:color w:val="E35205"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7E12E5"/>
    <w:multiLevelType w:val="hybridMultilevel"/>
    <w:tmpl w:val="1AF23AE0"/>
    <w:lvl w:ilvl="0" w:tplc="05C6E666">
      <w:start w:val="1"/>
      <w:numFmt w:val="decimal"/>
      <w:pStyle w:val="Numpara"/>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44514"/>
    <w:multiLevelType w:val="multilevel"/>
    <w:tmpl w:val="D40EA69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Restart w:val="0"/>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108499600">
    <w:abstractNumId w:val="6"/>
  </w:num>
  <w:num w:numId="2" w16cid:durableId="665978555">
    <w:abstractNumId w:val="10"/>
  </w:num>
  <w:num w:numId="3" w16cid:durableId="2076707129">
    <w:abstractNumId w:val="9"/>
  </w:num>
  <w:num w:numId="4" w16cid:durableId="437220361">
    <w:abstractNumId w:val="8"/>
  </w:num>
  <w:num w:numId="5" w16cid:durableId="808522965">
    <w:abstractNumId w:val="2"/>
  </w:num>
  <w:num w:numId="6" w16cid:durableId="830373191">
    <w:abstractNumId w:val="1"/>
  </w:num>
  <w:num w:numId="7" w16cid:durableId="1015381209">
    <w:abstractNumId w:val="0"/>
  </w:num>
  <w:num w:numId="8" w16cid:durableId="441613408">
    <w:abstractNumId w:val="4"/>
  </w:num>
  <w:num w:numId="9" w16cid:durableId="374042080">
    <w:abstractNumId w:val="5"/>
  </w:num>
  <w:num w:numId="10" w16cid:durableId="1546721083">
    <w:abstractNumId w:val="12"/>
  </w:num>
  <w:num w:numId="11" w16cid:durableId="2081950097">
    <w:abstractNumId w:val="3"/>
  </w:num>
  <w:num w:numId="12" w16cid:durableId="1966620974">
    <w:abstractNumId w:val="7"/>
  </w:num>
  <w:num w:numId="13" w16cid:durableId="1947537068">
    <w:abstractNumId w:val="11"/>
  </w:num>
  <w:num w:numId="14" w16cid:durableId="2058710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7203266">
    <w:abstractNumId w:val="12"/>
    <w:lvlOverride w:ilvl="0">
      <w:startOverride w:val="1"/>
    </w:lvlOverride>
  </w:num>
  <w:num w:numId="16" w16cid:durableId="865944421">
    <w:abstractNumId w:val="12"/>
    <w:lvlOverride w:ilvl="0">
      <w:startOverride w:val="1"/>
    </w:lvlOverride>
  </w:num>
  <w:num w:numId="17" w16cid:durableId="1156996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99066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50815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3479279">
    <w:abstractNumId w:val="12"/>
    <w:lvlOverride w:ilvl="0">
      <w:startOverride w:val="1"/>
    </w:lvlOverride>
  </w:num>
  <w:num w:numId="21" w16cid:durableId="479269211">
    <w:abstractNumId w:val="12"/>
    <w:lvlOverride w:ilvl="0">
      <w:startOverride w:val="1"/>
    </w:lvlOverride>
  </w:num>
  <w:num w:numId="22" w16cid:durableId="1328703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7853977">
    <w:abstractNumId w:val="12"/>
    <w:lvlOverride w:ilvl="0">
      <w:startOverride w:val="1"/>
    </w:lvlOverride>
  </w:num>
  <w:num w:numId="24" w16cid:durableId="46807162">
    <w:abstractNumId w:val="13"/>
  </w:num>
  <w:num w:numId="25" w16cid:durableId="4866769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7828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8479164">
    <w:abstractNumId w:val="12"/>
    <w:lvlOverride w:ilvl="0">
      <w:startOverride w:val="1"/>
    </w:lvlOverride>
  </w:num>
  <w:num w:numId="28" w16cid:durableId="6470573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1937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1985025">
    <w:abstractNumId w:val="12"/>
    <w:lvlOverride w:ilvl="0">
      <w:startOverride w:val="1"/>
    </w:lvlOverride>
  </w:num>
  <w:num w:numId="31" w16cid:durableId="1191452139">
    <w:abstractNumId w:val="12"/>
    <w:lvlOverride w:ilvl="0">
      <w:startOverride w:val="1"/>
    </w:lvlOverride>
  </w:num>
  <w:num w:numId="32" w16cid:durableId="1391465998">
    <w:abstractNumId w:val="12"/>
    <w:lvlOverride w:ilvl="0">
      <w:startOverride w:val="1"/>
    </w:lvlOverride>
  </w:num>
  <w:num w:numId="33" w16cid:durableId="19872739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4239589">
    <w:abstractNumId w:val="13"/>
    <w:lvlOverride w:ilvl="0">
      <w:startOverride w:val="3"/>
    </w:lvlOverride>
    <w:lvlOverride w:ilvl="1">
      <w:startOverride w:val="1"/>
    </w:lvlOverride>
    <w:lvlOverride w:ilvl="2">
      <w:startOverride w:val="5"/>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3933781">
    <w:abstractNumId w:val="8"/>
  </w:num>
  <w:num w:numId="36" w16cid:durableId="399444039">
    <w:abstractNumId w:val="8"/>
  </w:num>
  <w:num w:numId="37" w16cid:durableId="410002253">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6C"/>
    <w:rsid w:val="00000A79"/>
    <w:rsid w:val="00000CA6"/>
    <w:rsid w:val="00000ECC"/>
    <w:rsid w:val="00001562"/>
    <w:rsid w:val="000025E7"/>
    <w:rsid w:val="00006082"/>
    <w:rsid w:val="0000632B"/>
    <w:rsid w:val="0000785E"/>
    <w:rsid w:val="000108A4"/>
    <w:rsid w:val="00011B24"/>
    <w:rsid w:val="00014578"/>
    <w:rsid w:val="0001526E"/>
    <w:rsid w:val="000206A7"/>
    <w:rsid w:val="00021D5C"/>
    <w:rsid w:val="00025768"/>
    <w:rsid w:val="00026A9E"/>
    <w:rsid w:val="000319EF"/>
    <w:rsid w:val="00032076"/>
    <w:rsid w:val="0003330D"/>
    <w:rsid w:val="00033908"/>
    <w:rsid w:val="0004109F"/>
    <w:rsid w:val="000416FB"/>
    <w:rsid w:val="00042908"/>
    <w:rsid w:val="00043E0A"/>
    <w:rsid w:val="00047945"/>
    <w:rsid w:val="00051321"/>
    <w:rsid w:val="00051F0A"/>
    <w:rsid w:val="00052C93"/>
    <w:rsid w:val="000538F7"/>
    <w:rsid w:val="00055B0D"/>
    <w:rsid w:val="00055C4B"/>
    <w:rsid w:val="00057245"/>
    <w:rsid w:val="00063516"/>
    <w:rsid w:val="000638D8"/>
    <w:rsid w:val="00064AFA"/>
    <w:rsid w:val="00067166"/>
    <w:rsid w:val="0007744E"/>
    <w:rsid w:val="000805C9"/>
    <w:rsid w:val="0008090C"/>
    <w:rsid w:val="00080B59"/>
    <w:rsid w:val="00080FE4"/>
    <w:rsid w:val="000817D7"/>
    <w:rsid w:val="0008217C"/>
    <w:rsid w:val="000856AD"/>
    <w:rsid w:val="000875EB"/>
    <w:rsid w:val="00087696"/>
    <w:rsid w:val="00087A3D"/>
    <w:rsid w:val="0009084E"/>
    <w:rsid w:val="0009353A"/>
    <w:rsid w:val="00093EA3"/>
    <w:rsid w:val="000954AD"/>
    <w:rsid w:val="000A110A"/>
    <w:rsid w:val="000A1453"/>
    <w:rsid w:val="000A1985"/>
    <w:rsid w:val="000B0848"/>
    <w:rsid w:val="000B0D9B"/>
    <w:rsid w:val="000B1ACA"/>
    <w:rsid w:val="000B21D6"/>
    <w:rsid w:val="000B2C52"/>
    <w:rsid w:val="000C0AE7"/>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455E"/>
    <w:rsid w:val="000F571B"/>
    <w:rsid w:val="000F7405"/>
    <w:rsid w:val="001004DC"/>
    <w:rsid w:val="00101639"/>
    <w:rsid w:val="00101697"/>
    <w:rsid w:val="001016B5"/>
    <w:rsid w:val="0010548A"/>
    <w:rsid w:val="00110501"/>
    <w:rsid w:val="00110CD1"/>
    <w:rsid w:val="00111179"/>
    <w:rsid w:val="00111DDF"/>
    <w:rsid w:val="001120F0"/>
    <w:rsid w:val="001141A1"/>
    <w:rsid w:val="0011620E"/>
    <w:rsid w:val="00117067"/>
    <w:rsid w:val="00120DDB"/>
    <w:rsid w:val="001240D2"/>
    <w:rsid w:val="00127CCC"/>
    <w:rsid w:val="0013029C"/>
    <w:rsid w:val="001314F9"/>
    <w:rsid w:val="00137DCF"/>
    <w:rsid w:val="001403C4"/>
    <w:rsid w:val="00141A96"/>
    <w:rsid w:val="00142DCA"/>
    <w:rsid w:val="00143C67"/>
    <w:rsid w:val="001522F8"/>
    <w:rsid w:val="00155697"/>
    <w:rsid w:val="00160476"/>
    <w:rsid w:val="001618F4"/>
    <w:rsid w:val="00161A3B"/>
    <w:rsid w:val="00163F93"/>
    <w:rsid w:val="00164D01"/>
    <w:rsid w:val="0016544C"/>
    <w:rsid w:val="00167A83"/>
    <w:rsid w:val="00173BAE"/>
    <w:rsid w:val="0017453C"/>
    <w:rsid w:val="001772FB"/>
    <w:rsid w:val="00177917"/>
    <w:rsid w:val="0018061D"/>
    <w:rsid w:val="001809A3"/>
    <w:rsid w:val="0018140F"/>
    <w:rsid w:val="001815F3"/>
    <w:rsid w:val="001828AB"/>
    <w:rsid w:val="00182CFA"/>
    <w:rsid w:val="0018324D"/>
    <w:rsid w:val="00183EAF"/>
    <w:rsid w:val="00184970"/>
    <w:rsid w:val="00184AB1"/>
    <w:rsid w:val="00184D16"/>
    <w:rsid w:val="00186BB3"/>
    <w:rsid w:val="00187A75"/>
    <w:rsid w:val="00190608"/>
    <w:rsid w:val="00194167"/>
    <w:rsid w:val="00197D34"/>
    <w:rsid w:val="001A06FC"/>
    <w:rsid w:val="001A143A"/>
    <w:rsid w:val="001A25C1"/>
    <w:rsid w:val="001A7D05"/>
    <w:rsid w:val="001A7E16"/>
    <w:rsid w:val="001B0566"/>
    <w:rsid w:val="001B163D"/>
    <w:rsid w:val="001B25C7"/>
    <w:rsid w:val="001B25ED"/>
    <w:rsid w:val="001B28FB"/>
    <w:rsid w:val="001B6F39"/>
    <w:rsid w:val="001B7DD6"/>
    <w:rsid w:val="001C6459"/>
    <w:rsid w:val="001C65E4"/>
    <w:rsid w:val="001C7A24"/>
    <w:rsid w:val="001D0111"/>
    <w:rsid w:val="001D2126"/>
    <w:rsid w:val="001D2E20"/>
    <w:rsid w:val="001D3B48"/>
    <w:rsid w:val="001D713E"/>
    <w:rsid w:val="001E0671"/>
    <w:rsid w:val="001E1149"/>
    <w:rsid w:val="001E11AB"/>
    <w:rsid w:val="001E175F"/>
    <w:rsid w:val="001E19EF"/>
    <w:rsid w:val="001E2AAC"/>
    <w:rsid w:val="001E3CE7"/>
    <w:rsid w:val="001E49D7"/>
    <w:rsid w:val="001E6016"/>
    <w:rsid w:val="001E6780"/>
    <w:rsid w:val="001F10C0"/>
    <w:rsid w:val="001F2BFC"/>
    <w:rsid w:val="001F2FE4"/>
    <w:rsid w:val="001F5BCF"/>
    <w:rsid w:val="001F725A"/>
    <w:rsid w:val="002002A2"/>
    <w:rsid w:val="00201F2B"/>
    <w:rsid w:val="0020240B"/>
    <w:rsid w:val="00204EFF"/>
    <w:rsid w:val="00205DA0"/>
    <w:rsid w:val="00207DB0"/>
    <w:rsid w:val="00210BB3"/>
    <w:rsid w:val="002120D0"/>
    <w:rsid w:val="00214F8B"/>
    <w:rsid w:val="002150CF"/>
    <w:rsid w:val="002155A1"/>
    <w:rsid w:val="00215BCE"/>
    <w:rsid w:val="00216C89"/>
    <w:rsid w:val="00217A22"/>
    <w:rsid w:val="00217E9B"/>
    <w:rsid w:val="0022156C"/>
    <w:rsid w:val="0022623A"/>
    <w:rsid w:val="0022672C"/>
    <w:rsid w:val="002269A8"/>
    <w:rsid w:val="002274EE"/>
    <w:rsid w:val="00227819"/>
    <w:rsid w:val="00227963"/>
    <w:rsid w:val="00230E4B"/>
    <w:rsid w:val="002317FF"/>
    <w:rsid w:val="00236974"/>
    <w:rsid w:val="00236DEC"/>
    <w:rsid w:val="002371F9"/>
    <w:rsid w:val="0023753D"/>
    <w:rsid w:val="002405D4"/>
    <w:rsid w:val="00240AA5"/>
    <w:rsid w:val="0024141F"/>
    <w:rsid w:val="00242A34"/>
    <w:rsid w:val="00242A8A"/>
    <w:rsid w:val="0025265E"/>
    <w:rsid w:val="0025324E"/>
    <w:rsid w:val="00253A68"/>
    <w:rsid w:val="0026100F"/>
    <w:rsid w:val="002614E8"/>
    <w:rsid w:val="00261700"/>
    <w:rsid w:val="00262A02"/>
    <w:rsid w:val="00262AAD"/>
    <w:rsid w:val="00265E82"/>
    <w:rsid w:val="00272480"/>
    <w:rsid w:val="0027374D"/>
    <w:rsid w:val="00273C2A"/>
    <w:rsid w:val="002753D0"/>
    <w:rsid w:val="00277ADB"/>
    <w:rsid w:val="0028070F"/>
    <w:rsid w:val="0028123E"/>
    <w:rsid w:val="00281414"/>
    <w:rsid w:val="00282886"/>
    <w:rsid w:val="0028394A"/>
    <w:rsid w:val="00290C28"/>
    <w:rsid w:val="0029424F"/>
    <w:rsid w:val="0029547E"/>
    <w:rsid w:val="00296CBA"/>
    <w:rsid w:val="002A0BD5"/>
    <w:rsid w:val="002A15CF"/>
    <w:rsid w:val="002A57AB"/>
    <w:rsid w:val="002A79F4"/>
    <w:rsid w:val="002A7A2E"/>
    <w:rsid w:val="002B2288"/>
    <w:rsid w:val="002B2D6B"/>
    <w:rsid w:val="002B7350"/>
    <w:rsid w:val="002C0E48"/>
    <w:rsid w:val="002C0F37"/>
    <w:rsid w:val="002C10FF"/>
    <w:rsid w:val="002C28A6"/>
    <w:rsid w:val="002C34E2"/>
    <w:rsid w:val="002D0145"/>
    <w:rsid w:val="002D0F91"/>
    <w:rsid w:val="002D23B0"/>
    <w:rsid w:val="002D2709"/>
    <w:rsid w:val="002D296B"/>
    <w:rsid w:val="002D3213"/>
    <w:rsid w:val="002D6092"/>
    <w:rsid w:val="002E2836"/>
    <w:rsid w:val="002E5173"/>
    <w:rsid w:val="002E7F43"/>
    <w:rsid w:val="002F1273"/>
    <w:rsid w:val="002F4D35"/>
    <w:rsid w:val="002F5756"/>
    <w:rsid w:val="002F62A4"/>
    <w:rsid w:val="002F62BB"/>
    <w:rsid w:val="002F6542"/>
    <w:rsid w:val="002F7751"/>
    <w:rsid w:val="00300053"/>
    <w:rsid w:val="00310B92"/>
    <w:rsid w:val="00310BF0"/>
    <w:rsid w:val="003128A0"/>
    <w:rsid w:val="00313307"/>
    <w:rsid w:val="0031342B"/>
    <w:rsid w:val="00313DDC"/>
    <w:rsid w:val="00317670"/>
    <w:rsid w:val="00317BF5"/>
    <w:rsid w:val="003238E0"/>
    <w:rsid w:val="003247A0"/>
    <w:rsid w:val="003247ED"/>
    <w:rsid w:val="003250B3"/>
    <w:rsid w:val="0032541D"/>
    <w:rsid w:val="00326AC5"/>
    <w:rsid w:val="00327611"/>
    <w:rsid w:val="00327796"/>
    <w:rsid w:val="003313E6"/>
    <w:rsid w:val="00333DBF"/>
    <w:rsid w:val="00333EAA"/>
    <w:rsid w:val="00336AFE"/>
    <w:rsid w:val="003432EE"/>
    <w:rsid w:val="0034475F"/>
    <w:rsid w:val="00344CCF"/>
    <w:rsid w:val="00345547"/>
    <w:rsid w:val="00346100"/>
    <w:rsid w:val="003465CC"/>
    <w:rsid w:val="003514E0"/>
    <w:rsid w:val="00351D99"/>
    <w:rsid w:val="003523C9"/>
    <w:rsid w:val="00352DA4"/>
    <w:rsid w:val="003534FF"/>
    <w:rsid w:val="00354AB3"/>
    <w:rsid w:val="00363DD1"/>
    <w:rsid w:val="00364040"/>
    <w:rsid w:val="003643ED"/>
    <w:rsid w:val="00366A1A"/>
    <w:rsid w:val="0036768E"/>
    <w:rsid w:val="00370F48"/>
    <w:rsid w:val="00371073"/>
    <w:rsid w:val="00376341"/>
    <w:rsid w:val="003763D9"/>
    <w:rsid w:val="00376CAD"/>
    <w:rsid w:val="003771EC"/>
    <w:rsid w:val="003801FF"/>
    <w:rsid w:val="003810DD"/>
    <w:rsid w:val="00381EF1"/>
    <w:rsid w:val="00382D60"/>
    <w:rsid w:val="00383CF5"/>
    <w:rsid w:val="00386F33"/>
    <w:rsid w:val="0039092B"/>
    <w:rsid w:val="00391A6B"/>
    <w:rsid w:val="00393413"/>
    <w:rsid w:val="003A0AF6"/>
    <w:rsid w:val="003A1173"/>
    <w:rsid w:val="003A1FC8"/>
    <w:rsid w:val="003A2DA3"/>
    <w:rsid w:val="003A4E4E"/>
    <w:rsid w:val="003A63F7"/>
    <w:rsid w:val="003B02AB"/>
    <w:rsid w:val="003B1405"/>
    <w:rsid w:val="003B2203"/>
    <w:rsid w:val="003B2260"/>
    <w:rsid w:val="003B24CA"/>
    <w:rsid w:val="003B416C"/>
    <w:rsid w:val="003B51F5"/>
    <w:rsid w:val="003B5930"/>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D7176"/>
    <w:rsid w:val="003E01ED"/>
    <w:rsid w:val="003E28F1"/>
    <w:rsid w:val="003E2BC9"/>
    <w:rsid w:val="003E59AB"/>
    <w:rsid w:val="003E5BD6"/>
    <w:rsid w:val="003E64B9"/>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5A4F"/>
    <w:rsid w:val="00441D39"/>
    <w:rsid w:val="0044279B"/>
    <w:rsid w:val="00444D68"/>
    <w:rsid w:val="004456AE"/>
    <w:rsid w:val="00445ABA"/>
    <w:rsid w:val="00446841"/>
    <w:rsid w:val="00446F9A"/>
    <w:rsid w:val="0045155D"/>
    <w:rsid w:val="00452994"/>
    <w:rsid w:val="0045354B"/>
    <w:rsid w:val="00455D7A"/>
    <w:rsid w:val="00462981"/>
    <w:rsid w:val="00462D61"/>
    <w:rsid w:val="004634A3"/>
    <w:rsid w:val="00466620"/>
    <w:rsid w:val="00471293"/>
    <w:rsid w:val="00473466"/>
    <w:rsid w:val="00480510"/>
    <w:rsid w:val="004805E1"/>
    <w:rsid w:val="004811F4"/>
    <w:rsid w:val="004847C0"/>
    <w:rsid w:val="00486A7A"/>
    <w:rsid w:val="004939C9"/>
    <w:rsid w:val="004A161E"/>
    <w:rsid w:val="004A2F83"/>
    <w:rsid w:val="004A525F"/>
    <w:rsid w:val="004A5AB1"/>
    <w:rsid w:val="004A680E"/>
    <w:rsid w:val="004A75EB"/>
    <w:rsid w:val="004B2E71"/>
    <w:rsid w:val="004B3312"/>
    <w:rsid w:val="004B6E80"/>
    <w:rsid w:val="004B7D12"/>
    <w:rsid w:val="004C04A6"/>
    <w:rsid w:val="004C529C"/>
    <w:rsid w:val="004C6AA4"/>
    <w:rsid w:val="004D079A"/>
    <w:rsid w:val="004D0E78"/>
    <w:rsid w:val="004D12E6"/>
    <w:rsid w:val="004D16B9"/>
    <w:rsid w:val="004D1A45"/>
    <w:rsid w:val="004D3912"/>
    <w:rsid w:val="004D3B01"/>
    <w:rsid w:val="004D490E"/>
    <w:rsid w:val="004D4F20"/>
    <w:rsid w:val="004D55CB"/>
    <w:rsid w:val="004E3026"/>
    <w:rsid w:val="004E4C61"/>
    <w:rsid w:val="004E6CB4"/>
    <w:rsid w:val="004E6DFC"/>
    <w:rsid w:val="004F1772"/>
    <w:rsid w:val="004F3491"/>
    <w:rsid w:val="004F3B8E"/>
    <w:rsid w:val="004F5910"/>
    <w:rsid w:val="0050187F"/>
    <w:rsid w:val="00503EFC"/>
    <w:rsid w:val="005055F6"/>
    <w:rsid w:val="005103B8"/>
    <w:rsid w:val="00514338"/>
    <w:rsid w:val="0051501B"/>
    <w:rsid w:val="00516641"/>
    <w:rsid w:val="00516E8D"/>
    <w:rsid w:val="00516F4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188B"/>
    <w:rsid w:val="00541B95"/>
    <w:rsid w:val="005445FB"/>
    <w:rsid w:val="0055057B"/>
    <w:rsid w:val="00553308"/>
    <w:rsid w:val="00553822"/>
    <w:rsid w:val="00553F95"/>
    <w:rsid w:val="0055774E"/>
    <w:rsid w:val="00557AAD"/>
    <w:rsid w:val="00560A1A"/>
    <w:rsid w:val="00563C5A"/>
    <w:rsid w:val="00570F7B"/>
    <w:rsid w:val="00573476"/>
    <w:rsid w:val="00573530"/>
    <w:rsid w:val="00574CDE"/>
    <w:rsid w:val="00574F4B"/>
    <w:rsid w:val="005752BB"/>
    <w:rsid w:val="0058099D"/>
    <w:rsid w:val="005816BC"/>
    <w:rsid w:val="00585420"/>
    <w:rsid w:val="00585BCB"/>
    <w:rsid w:val="00585FE1"/>
    <w:rsid w:val="0058697B"/>
    <w:rsid w:val="0058717F"/>
    <w:rsid w:val="00587A51"/>
    <w:rsid w:val="005904F5"/>
    <w:rsid w:val="00593A9B"/>
    <w:rsid w:val="00595448"/>
    <w:rsid w:val="00596871"/>
    <w:rsid w:val="005A2D86"/>
    <w:rsid w:val="005A3260"/>
    <w:rsid w:val="005A5306"/>
    <w:rsid w:val="005A56FB"/>
    <w:rsid w:val="005A6CEB"/>
    <w:rsid w:val="005C2A1F"/>
    <w:rsid w:val="005C3239"/>
    <w:rsid w:val="005C389F"/>
    <w:rsid w:val="005C6B6B"/>
    <w:rsid w:val="005D5229"/>
    <w:rsid w:val="005D5248"/>
    <w:rsid w:val="005D7AE5"/>
    <w:rsid w:val="005D7B0E"/>
    <w:rsid w:val="005E166B"/>
    <w:rsid w:val="005E1798"/>
    <w:rsid w:val="005E1B4C"/>
    <w:rsid w:val="005E5599"/>
    <w:rsid w:val="005E6514"/>
    <w:rsid w:val="005E75A6"/>
    <w:rsid w:val="005F1CD0"/>
    <w:rsid w:val="005F2DF8"/>
    <w:rsid w:val="005F400D"/>
    <w:rsid w:val="005F42C8"/>
    <w:rsid w:val="005F57B6"/>
    <w:rsid w:val="005F6483"/>
    <w:rsid w:val="005F6635"/>
    <w:rsid w:val="005F6A3C"/>
    <w:rsid w:val="005F736F"/>
    <w:rsid w:val="005F77FF"/>
    <w:rsid w:val="0060089B"/>
    <w:rsid w:val="0060141C"/>
    <w:rsid w:val="00601B03"/>
    <w:rsid w:val="00602AAB"/>
    <w:rsid w:val="00605C4A"/>
    <w:rsid w:val="00606DA3"/>
    <w:rsid w:val="00607124"/>
    <w:rsid w:val="00607723"/>
    <w:rsid w:val="00610391"/>
    <w:rsid w:val="00612966"/>
    <w:rsid w:val="0061326E"/>
    <w:rsid w:val="006166B6"/>
    <w:rsid w:val="006217EF"/>
    <w:rsid w:val="006237A8"/>
    <w:rsid w:val="00625A37"/>
    <w:rsid w:val="0062674F"/>
    <w:rsid w:val="00627911"/>
    <w:rsid w:val="0063383F"/>
    <w:rsid w:val="00634658"/>
    <w:rsid w:val="0063719C"/>
    <w:rsid w:val="0063786D"/>
    <w:rsid w:val="0064052A"/>
    <w:rsid w:val="006417D6"/>
    <w:rsid w:val="00641FDA"/>
    <w:rsid w:val="0064256B"/>
    <w:rsid w:val="00650A2C"/>
    <w:rsid w:val="006529B7"/>
    <w:rsid w:val="006549FD"/>
    <w:rsid w:val="00654F0D"/>
    <w:rsid w:val="00654FD9"/>
    <w:rsid w:val="00656881"/>
    <w:rsid w:val="00656CED"/>
    <w:rsid w:val="006641EA"/>
    <w:rsid w:val="00664CA6"/>
    <w:rsid w:val="00665788"/>
    <w:rsid w:val="00667E5B"/>
    <w:rsid w:val="006712C9"/>
    <w:rsid w:val="006712EE"/>
    <w:rsid w:val="0067279A"/>
    <w:rsid w:val="00673FB2"/>
    <w:rsid w:val="00674FD6"/>
    <w:rsid w:val="00675883"/>
    <w:rsid w:val="00676EAF"/>
    <w:rsid w:val="0068489A"/>
    <w:rsid w:val="006852EC"/>
    <w:rsid w:val="0068797D"/>
    <w:rsid w:val="006909DF"/>
    <w:rsid w:val="00692198"/>
    <w:rsid w:val="006940B5"/>
    <w:rsid w:val="006949A3"/>
    <w:rsid w:val="00695DBD"/>
    <w:rsid w:val="006A13DB"/>
    <w:rsid w:val="006A28ED"/>
    <w:rsid w:val="006A4C18"/>
    <w:rsid w:val="006B0204"/>
    <w:rsid w:val="006B0B6A"/>
    <w:rsid w:val="006B3110"/>
    <w:rsid w:val="006B621B"/>
    <w:rsid w:val="006C041B"/>
    <w:rsid w:val="006C046C"/>
    <w:rsid w:val="006C1059"/>
    <w:rsid w:val="006C258A"/>
    <w:rsid w:val="006C42A2"/>
    <w:rsid w:val="006C4320"/>
    <w:rsid w:val="006C47EF"/>
    <w:rsid w:val="006C54CA"/>
    <w:rsid w:val="006C7290"/>
    <w:rsid w:val="006D11F6"/>
    <w:rsid w:val="006D1D53"/>
    <w:rsid w:val="006D27CA"/>
    <w:rsid w:val="006D4BFB"/>
    <w:rsid w:val="006D4FB6"/>
    <w:rsid w:val="006D6D12"/>
    <w:rsid w:val="006D7857"/>
    <w:rsid w:val="006E30FD"/>
    <w:rsid w:val="006E33BA"/>
    <w:rsid w:val="006E3A35"/>
    <w:rsid w:val="006E3B9B"/>
    <w:rsid w:val="006E4476"/>
    <w:rsid w:val="006E47AB"/>
    <w:rsid w:val="006E5A7E"/>
    <w:rsid w:val="006E6903"/>
    <w:rsid w:val="006E743B"/>
    <w:rsid w:val="006F0A1A"/>
    <w:rsid w:val="006F0A57"/>
    <w:rsid w:val="006F1305"/>
    <w:rsid w:val="006F1325"/>
    <w:rsid w:val="006F3E3C"/>
    <w:rsid w:val="006F4BBF"/>
    <w:rsid w:val="00700886"/>
    <w:rsid w:val="007030A8"/>
    <w:rsid w:val="00704BF6"/>
    <w:rsid w:val="007058B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5E"/>
    <w:rsid w:val="00724778"/>
    <w:rsid w:val="00727440"/>
    <w:rsid w:val="0073463E"/>
    <w:rsid w:val="00735333"/>
    <w:rsid w:val="00735A7F"/>
    <w:rsid w:val="007409F1"/>
    <w:rsid w:val="00744441"/>
    <w:rsid w:val="00744E97"/>
    <w:rsid w:val="00746FE5"/>
    <w:rsid w:val="00750A4A"/>
    <w:rsid w:val="007550D3"/>
    <w:rsid w:val="0075605B"/>
    <w:rsid w:val="00757F1D"/>
    <w:rsid w:val="0076590C"/>
    <w:rsid w:val="00765C71"/>
    <w:rsid w:val="00773036"/>
    <w:rsid w:val="00773E7E"/>
    <w:rsid w:val="00774223"/>
    <w:rsid w:val="007750A3"/>
    <w:rsid w:val="00777678"/>
    <w:rsid w:val="007779E0"/>
    <w:rsid w:val="007808AC"/>
    <w:rsid w:val="00780D71"/>
    <w:rsid w:val="00780DE3"/>
    <w:rsid w:val="00781EA3"/>
    <w:rsid w:val="0078470D"/>
    <w:rsid w:val="00784978"/>
    <w:rsid w:val="00787BE6"/>
    <w:rsid w:val="00790F1F"/>
    <w:rsid w:val="007939BD"/>
    <w:rsid w:val="00794CCC"/>
    <w:rsid w:val="0079518D"/>
    <w:rsid w:val="00795392"/>
    <w:rsid w:val="007A2031"/>
    <w:rsid w:val="007A3B44"/>
    <w:rsid w:val="007A3B94"/>
    <w:rsid w:val="007A3E20"/>
    <w:rsid w:val="007A7571"/>
    <w:rsid w:val="007B0110"/>
    <w:rsid w:val="007B03CA"/>
    <w:rsid w:val="007B643E"/>
    <w:rsid w:val="007B71FA"/>
    <w:rsid w:val="007B7BE9"/>
    <w:rsid w:val="007C169C"/>
    <w:rsid w:val="007C2291"/>
    <w:rsid w:val="007C7899"/>
    <w:rsid w:val="007C7F93"/>
    <w:rsid w:val="007D36BB"/>
    <w:rsid w:val="007D5E7A"/>
    <w:rsid w:val="007D6642"/>
    <w:rsid w:val="007D664B"/>
    <w:rsid w:val="007D726A"/>
    <w:rsid w:val="007E0CF2"/>
    <w:rsid w:val="007E131C"/>
    <w:rsid w:val="007E14BF"/>
    <w:rsid w:val="007E1BF3"/>
    <w:rsid w:val="007E1C66"/>
    <w:rsid w:val="007E478C"/>
    <w:rsid w:val="007E5D35"/>
    <w:rsid w:val="007E6657"/>
    <w:rsid w:val="007F04F7"/>
    <w:rsid w:val="007F197D"/>
    <w:rsid w:val="00802AAF"/>
    <w:rsid w:val="00804D8B"/>
    <w:rsid w:val="00806ABE"/>
    <w:rsid w:val="0081428F"/>
    <w:rsid w:val="00815251"/>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6395"/>
    <w:rsid w:val="00860FCE"/>
    <w:rsid w:val="0086287E"/>
    <w:rsid w:val="0086485E"/>
    <w:rsid w:val="00865AC0"/>
    <w:rsid w:val="00867C9B"/>
    <w:rsid w:val="00867E96"/>
    <w:rsid w:val="008700B2"/>
    <w:rsid w:val="00874F48"/>
    <w:rsid w:val="00876FF4"/>
    <w:rsid w:val="00881340"/>
    <w:rsid w:val="00883B74"/>
    <w:rsid w:val="00884D09"/>
    <w:rsid w:val="00894681"/>
    <w:rsid w:val="008952EA"/>
    <w:rsid w:val="00896FE4"/>
    <w:rsid w:val="00897DCD"/>
    <w:rsid w:val="008A52BD"/>
    <w:rsid w:val="008A65A3"/>
    <w:rsid w:val="008A7C0B"/>
    <w:rsid w:val="008B30F0"/>
    <w:rsid w:val="008B5155"/>
    <w:rsid w:val="008B5439"/>
    <w:rsid w:val="008B6C34"/>
    <w:rsid w:val="008B7A42"/>
    <w:rsid w:val="008C257D"/>
    <w:rsid w:val="008C2A38"/>
    <w:rsid w:val="008C2DC0"/>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B3"/>
    <w:rsid w:val="008E5269"/>
    <w:rsid w:val="008E6E88"/>
    <w:rsid w:val="008E7A84"/>
    <w:rsid w:val="008F027C"/>
    <w:rsid w:val="008F0EB9"/>
    <w:rsid w:val="008F2B41"/>
    <w:rsid w:val="008F41C7"/>
    <w:rsid w:val="008F5B0F"/>
    <w:rsid w:val="00900477"/>
    <w:rsid w:val="0090451E"/>
    <w:rsid w:val="00905401"/>
    <w:rsid w:val="00905735"/>
    <w:rsid w:val="00907D77"/>
    <w:rsid w:val="00910498"/>
    <w:rsid w:val="00910BEC"/>
    <w:rsid w:val="00912807"/>
    <w:rsid w:val="00913E7E"/>
    <w:rsid w:val="009143B9"/>
    <w:rsid w:val="0091601F"/>
    <w:rsid w:val="00916BA8"/>
    <w:rsid w:val="009200EA"/>
    <w:rsid w:val="00921BA5"/>
    <w:rsid w:val="00921FD3"/>
    <w:rsid w:val="00922912"/>
    <w:rsid w:val="00923AEC"/>
    <w:rsid w:val="00926236"/>
    <w:rsid w:val="00927D13"/>
    <w:rsid w:val="00930939"/>
    <w:rsid w:val="00930996"/>
    <w:rsid w:val="00932482"/>
    <w:rsid w:val="00932B94"/>
    <w:rsid w:val="00932E53"/>
    <w:rsid w:val="009351FB"/>
    <w:rsid w:val="0093548B"/>
    <w:rsid w:val="0093715C"/>
    <w:rsid w:val="009422B5"/>
    <w:rsid w:val="009422E3"/>
    <w:rsid w:val="00942E51"/>
    <w:rsid w:val="009455B7"/>
    <w:rsid w:val="009534BC"/>
    <w:rsid w:val="009545D9"/>
    <w:rsid w:val="00955E05"/>
    <w:rsid w:val="009568A6"/>
    <w:rsid w:val="009568FC"/>
    <w:rsid w:val="00960001"/>
    <w:rsid w:val="009629D6"/>
    <w:rsid w:val="00963E20"/>
    <w:rsid w:val="00964C89"/>
    <w:rsid w:val="00965896"/>
    <w:rsid w:val="009705F5"/>
    <w:rsid w:val="00970F5F"/>
    <w:rsid w:val="00974D02"/>
    <w:rsid w:val="0097649A"/>
    <w:rsid w:val="00977AE0"/>
    <w:rsid w:val="0098154B"/>
    <w:rsid w:val="009839C1"/>
    <w:rsid w:val="0098436B"/>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C1B37"/>
    <w:rsid w:val="009C3244"/>
    <w:rsid w:val="009C32AF"/>
    <w:rsid w:val="009C3D39"/>
    <w:rsid w:val="009C6054"/>
    <w:rsid w:val="009C61F5"/>
    <w:rsid w:val="009C6FF8"/>
    <w:rsid w:val="009C7BB6"/>
    <w:rsid w:val="009D0F9D"/>
    <w:rsid w:val="009D1141"/>
    <w:rsid w:val="009D34C3"/>
    <w:rsid w:val="009D390C"/>
    <w:rsid w:val="009D3B1F"/>
    <w:rsid w:val="009E23B8"/>
    <w:rsid w:val="009E4418"/>
    <w:rsid w:val="009E67E3"/>
    <w:rsid w:val="009E6EA5"/>
    <w:rsid w:val="009F0441"/>
    <w:rsid w:val="009F0481"/>
    <w:rsid w:val="009F16BC"/>
    <w:rsid w:val="009F179E"/>
    <w:rsid w:val="009F1DA4"/>
    <w:rsid w:val="009F2129"/>
    <w:rsid w:val="009F5877"/>
    <w:rsid w:val="00A01B3D"/>
    <w:rsid w:val="00A0314D"/>
    <w:rsid w:val="00A03801"/>
    <w:rsid w:val="00A0406C"/>
    <w:rsid w:val="00A05108"/>
    <w:rsid w:val="00A055EB"/>
    <w:rsid w:val="00A06335"/>
    <w:rsid w:val="00A0753A"/>
    <w:rsid w:val="00A075DB"/>
    <w:rsid w:val="00A11C58"/>
    <w:rsid w:val="00A14DF2"/>
    <w:rsid w:val="00A15FBE"/>
    <w:rsid w:val="00A17CA4"/>
    <w:rsid w:val="00A21338"/>
    <w:rsid w:val="00A21893"/>
    <w:rsid w:val="00A254CE"/>
    <w:rsid w:val="00A26381"/>
    <w:rsid w:val="00A26AE1"/>
    <w:rsid w:val="00A2768D"/>
    <w:rsid w:val="00A3031A"/>
    <w:rsid w:val="00A30A87"/>
    <w:rsid w:val="00A33103"/>
    <w:rsid w:val="00A3313F"/>
    <w:rsid w:val="00A34210"/>
    <w:rsid w:val="00A34AF5"/>
    <w:rsid w:val="00A36917"/>
    <w:rsid w:val="00A36D8A"/>
    <w:rsid w:val="00A36E34"/>
    <w:rsid w:val="00A40D84"/>
    <w:rsid w:val="00A41770"/>
    <w:rsid w:val="00A43261"/>
    <w:rsid w:val="00A45085"/>
    <w:rsid w:val="00A45A73"/>
    <w:rsid w:val="00A4780A"/>
    <w:rsid w:val="00A51C60"/>
    <w:rsid w:val="00A51D6B"/>
    <w:rsid w:val="00A5249A"/>
    <w:rsid w:val="00A54AC9"/>
    <w:rsid w:val="00A5737D"/>
    <w:rsid w:val="00A60F56"/>
    <w:rsid w:val="00A62EEC"/>
    <w:rsid w:val="00A64C1A"/>
    <w:rsid w:val="00A7018E"/>
    <w:rsid w:val="00A709D4"/>
    <w:rsid w:val="00A74DD0"/>
    <w:rsid w:val="00A74ED9"/>
    <w:rsid w:val="00A753CD"/>
    <w:rsid w:val="00A81824"/>
    <w:rsid w:val="00A836B5"/>
    <w:rsid w:val="00A83C21"/>
    <w:rsid w:val="00A84EC7"/>
    <w:rsid w:val="00A86CE3"/>
    <w:rsid w:val="00A870ED"/>
    <w:rsid w:val="00A90206"/>
    <w:rsid w:val="00A90A41"/>
    <w:rsid w:val="00A96762"/>
    <w:rsid w:val="00A975B5"/>
    <w:rsid w:val="00A97BB8"/>
    <w:rsid w:val="00AA02BF"/>
    <w:rsid w:val="00AA0997"/>
    <w:rsid w:val="00AA3A7B"/>
    <w:rsid w:val="00AA55CB"/>
    <w:rsid w:val="00AA76B1"/>
    <w:rsid w:val="00AB012A"/>
    <w:rsid w:val="00AB166D"/>
    <w:rsid w:val="00AB1846"/>
    <w:rsid w:val="00AB1868"/>
    <w:rsid w:val="00AB32DF"/>
    <w:rsid w:val="00AB5527"/>
    <w:rsid w:val="00AB56E8"/>
    <w:rsid w:val="00AB62E5"/>
    <w:rsid w:val="00AB7B9B"/>
    <w:rsid w:val="00AB7D40"/>
    <w:rsid w:val="00AC0A1C"/>
    <w:rsid w:val="00AC77B6"/>
    <w:rsid w:val="00AD3D5A"/>
    <w:rsid w:val="00AD4784"/>
    <w:rsid w:val="00AD4CAE"/>
    <w:rsid w:val="00AD4D19"/>
    <w:rsid w:val="00AD7CE1"/>
    <w:rsid w:val="00AE029F"/>
    <w:rsid w:val="00AE05C8"/>
    <w:rsid w:val="00AE16B4"/>
    <w:rsid w:val="00AE3951"/>
    <w:rsid w:val="00AE3ED8"/>
    <w:rsid w:val="00AE47BA"/>
    <w:rsid w:val="00AE5A95"/>
    <w:rsid w:val="00AF06B4"/>
    <w:rsid w:val="00AF4FF1"/>
    <w:rsid w:val="00AF5172"/>
    <w:rsid w:val="00AF6567"/>
    <w:rsid w:val="00B01625"/>
    <w:rsid w:val="00B017E1"/>
    <w:rsid w:val="00B0441E"/>
    <w:rsid w:val="00B067A8"/>
    <w:rsid w:val="00B0708E"/>
    <w:rsid w:val="00B07EEF"/>
    <w:rsid w:val="00B11371"/>
    <w:rsid w:val="00B2244C"/>
    <w:rsid w:val="00B22E34"/>
    <w:rsid w:val="00B23410"/>
    <w:rsid w:val="00B23A0A"/>
    <w:rsid w:val="00B24BDD"/>
    <w:rsid w:val="00B24CF4"/>
    <w:rsid w:val="00B3042A"/>
    <w:rsid w:val="00B31FB5"/>
    <w:rsid w:val="00B31FD6"/>
    <w:rsid w:val="00B33A8D"/>
    <w:rsid w:val="00B37086"/>
    <w:rsid w:val="00B3780D"/>
    <w:rsid w:val="00B40164"/>
    <w:rsid w:val="00B41FC2"/>
    <w:rsid w:val="00B42D71"/>
    <w:rsid w:val="00B4392B"/>
    <w:rsid w:val="00B44BC0"/>
    <w:rsid w:val="00B44EA5"/>
    <w:rsid w:val="00B47D4A"/>
    <w:rsid w:val="00B5014D"/>
    <w:rsid w:val="00B511A7"/>
    <w:rsid w:val="00B52967"/>
    <w:rsid w:val="00B53C09"/>
    <w:rsid w:val="00B57C6C"/>
    <w:rsid w:val="00B611B9"/>
    <w:rsid w:val="00B652E8"/>
    <w:rsid w:val="00B66B8B"/>
    <w:rsid w:val="00B70163"/>
    <w:rsid w:val="00B70ABA"/>
    <w:rsid w:val="00B739B0"/>
    <w:rsid w:val="00B76420"/>
    <w:rsid w:val="00B767E4"/>
    <w:rsid w:val="00B76E39"/>
    <w:rsid w:val="00B77357"/>
    <w:rsid w:val="00B82B76"/>
    <w:rsid w:val="00B835DD"/>
    <w:rsid w:val="00B83B46"/>
    <w:rsid w:val="00B8418E"/>
    <w:rsid w:val="00B857AE"/>
    <w:rsid w:val="00B86383"/>
    <w:rsid w:val="00B86A6D"/>
    <w:rsid w:val="00B94B26"/>
    <w:rsid w:val="00B95680"/>
    <w:rsid w:val="00B96C57"/>
    <w:rsid w:val="00B96FAF"/>
    <w:rsid w:val="00BA16D0"/>
    <w:rsid w:val="00BA1A28"/>
    <w:rsid w:val="00BA2385"/>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C71BC"/>
    <w:rsid w:val="00BD122F"/>
    <w:rsid w:val="00BD17F9"/>
    <w:rsid w:val="00BD6D56"/>
    <w:rsid w:val="00BE02E0"/>
    <w:rsid w:val="00BE1FB6"/>
    <w:rsid w:val="00BE4BA6"/>
    <w:rsid w:val="00BE51B4"/>
    <w:rsid w:val="00BE5C36"/>
    <w:rsid w:val="00BE6C92"/>
    <w:rsid w:val="00BE78E7"/>
    <w:rsid w:val="00BE7A71"/>
    <w:rsid w:val="00BE7BBE"/>
    <w:rsid w:val="00BF1B01"/>
    <w:rsid w:val="00BF3050"/>
    <w:rsid w:val="00C0565A"/>
    <w:rsid w:val="00C05E4A"/>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21BC"/>
    <w:rsid w:val="00C353D3"/>
    <w:rsid w:val="00C37D6F"/>
    <w:rsid w:val="00C419C4"/>
    <w:rsid w:val="00C4246A"/>
    <w:rsid w:val="00C45EAE"/>
    <w:rsid w:val="00C46E19"/>
    <w:rsid w:val="00C47F5E"/>
    <w:rsid w:val="00C534B5"/>
    <w:rsid w:val="00C53BE3"/>
    <w:rsid w:val="00C5416F"/>
    <w:rsid w:val="00C56614"/>
    <w:rsid w:val="00C603B0"/>
    <w:rsid w:val="00C61807"/>
    <w:rsid w:val="00C65A15"/>
    <w:rsid w:val="00C65A84"/>
    <w:rsid w:val="00C67E6B"/>
    <w:rsid w:val="00C71CA8"/>
    <w:rsid w:val="00C723AC"/>
    <w:rsid w:val="00C7247D"/>
    <w:rsid w:val="00C7336F"/>
    <w:rsid w:val="00C8099F"/>
    <w:rsid w:val="00C80ABC"/>
    <w:rsid w:val="00C85631"/>
    <w:rsid w:val="00C86333"/>
    <w:rsid w:val="00C8649B"/>
    <w:rsid w:val="00C877D1"/>
    <w:rsid w:val="00C87BE3"/>
    <w:rsid w:val="00C90A62"/>
    <w:rsid w:val="00C9155A"/>
    <w:rsid w:val="00C92657"/>
    <w:rsid w:val="00C95C64"/>
    <w:rsid w:val="00C96312"/>
    <w:rsid w:val="00CA03B0"/>
    <w:rsid w:val="00CA1612"/>
    <w:rsid w:val="00CA2607"/>
    <w:rsid w:val="00CA3320"/>
    <w:rsid w:val="00CA5C57"/>
    <w:rsid w:val="00CA6A89"/>
    <w:rsid w:val="00CB0BB1"/>
    <w:rsid w:val="00CB0FB4"/>
    <w:rsid w:val="00CB1F28"/>
    <w:rsid w:val="00CB26FC"/>
    <w:rsid w:val="00CB3531"/>
    <w:rsid w:val="00CB4A85"/>
    <w:rsid w:val="00CC068E"/>
    <w:rsid w:val="00CC0872"/>
    <w:rsid w:val="00CC15BE"/>
    <w:rsid w:val="00CC1E88"/>
    <w:rsid w:val="00CC614E"/>
    <w:rsid w:val="00CC6281"/>
    <w:rsid w:val="00CD0E40"/>
    <w:rsid w:val="00CD0EB6"/>
    <w:rsid w:val="00CD4235"/>
    <w:rsid w:val="00CD4614"/>
    <w:rsid w:val="00CD57C3"/>
    <w:rsid w:val="00CE11DB"/>
    <w:rsid w:val="00CE265F"/>
    <w:rsid w:val="00CE3F98"/>
    <w:rsid w:val="00CE51E5"/>
    <w:rsid w:val="00CE699C"/>
    <w:rsid w:val="00CF0D9E"/>
    <w:rsid w:val="00CF22CB"/>
    <w:rsid w:val="00CF47EE"/>
    <w:rsid w:val="00CF56FE"/>
    <w:rsid w:val="00CF5B27"/>
    <w:rsid w:val="00CF6136"/>
    <w:rsid w:val="00CF70E7"/>
    <w:rsid w:val="00CF7A0B"/>
    <w:rsid w:val="00D00D2B"/>
    <w:rsid w:val="00D049E6"/>
    <w:rsid w:val="00D05BB3"/>
    <w:rsid w:val="00D05E66"/>
    <w:rsid w:val="00D11AF1"/>
    <w:rsid w:val="00D13762"/>
    <w:rsid w:val="00D21E4A"/>
    <w:rsid w:val="00D22EF9"/>
    <w:rsid w:val="00D23BA2"/>
    <w:rsid w:val="00D24FF3"/>
    <w:rsid w:val="00D2510D"/>
    <w:rsid w:val="00D26530"/>
    <w:rsid w:val="00D26EAD"/>
    <w:rsid w:val="00D26FF1"/>
    <w:rsid w:val="00D2733B"/>
    <w:rsid w:val="00D30F18"/>
    <w:rsid w:val="00D3252E"/>
    <w:rsid w:val="00D363AF"/>
    <w:rsid w:val="00D409DC"/>
    <w:rsid w:val="00D428B8"/>
    <w:rsid w:val="00D42E06"/>
    <w:rsid w:val="00D466A1"/>
    <w:rsid w:val="00D466DE"/>
    <w:rsid w:val="00D55781"/>
    <w:rsid w:val="00D600FC"/>
    <w:rsid w:val="00D62456"/>
    <w:rsid w:val="00D632A4"/>
    <w:rsid w:val="00D634ED"/>
    <w:rsid w:val="00D63514"/>
    <w:rsid w:val="00D640B2"/>
    <w:rsid w:val="00D64502"/>
    <w:rsid w:val="00D65E29"/>
    <w:rsid w:val="00D67D62"/>
    <w:rsid w:val="00D73225"/>
    <w:rsid w:val="00D739CA"/>
    <w:rsid w:val="00D76BCE"/>
    <w:rsid w:val="00D77254"/>
    <w:rsid w:val="00D77733"/>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C384C"/>
    <w:rsid w:val="00DC40C8"/>
    <w:rsid w:val="00DC48F0"/>
    <w:rsid w:val="00DC723C"/>
    <w:rsid w:val="00DC7FD2"/>
    <w:rsid w:val="00DD0C41"/>
    <w:rsid w:val="00DD1E0F"/>
    <w:rsid w:val="00DD308E"/>
    <w:rsid w:val="00DD4383"/>
    <w:rsid w:val="00DD52AC"/>
    <w:rsid w:val="00DD6C3A"/>
    <w:rsid w:val="00DE111D"/>
    <w:rsid w:val="00DE4000"/>
    <w:rsid w:val="00DE52B8"/>
    <w:rsid w:val="00DF4DA4"/>
    <w:rsid w:val="00E001AF"/>
    <w:rsid w:val="00E02370"/>
    <w:rsid w:val="00E034E8"/>
    <w:rsid w:val="00E03A20"/>
    <w:rsid w:val="00E03CAF"/>
    <w:rsid w:val="00E055D8"/>
    <w:rsid w:val="00E05F12"/>
    <w:rsid w:val="00E079DF"/>
    <w:rsid w:val="00E1110F"/>
    <w:rsid w:val="00E11EE8"/>
    <w:rsid w:val="00E12146"/>
    <w:rsid w:val="00E126E9"/>
    <w:rsid w:val="00E13B8D"/>
    <w:rsid w:val="00E16E4C"/>
    <w:rsid w:val="00E21D9B"/>
    <w:rsid w:val="00E22ED6"/>
    <w:rsid w:val="00E26A0E"/>
    <w:rsid w:val="00E27ACD"/>
    <w:rsid w:val="00E314B8"/>
    <w:rsid w:val="00E336B2"/>
    <w:rsid w:val="00E34F65"/>
    <w:rsid w:val="00E3569B"/>
    <w:rsid w:val="00E401D2"/>
    <w:rsid w:val="00E40537"/>
    <w:rsid w:val="00E45E48"/>
    <w:rsid w:val="00E47755"/>
    <w:rsid w:val="00E477C2"/>
    <w:rsid w:val="00E541BE"/>
    <w:rsid w:val="00E570CD"/>
    <w:rsid w:val="00E603F7"/>
    <w:rsid w:val="00E60EA0"/>
    <w:rsid w:val="00E669CC"/>
    <w:rsid w:val="00E66FB4"/>
    <w:rsid w:val="00E6784F"/>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706"/>
    <w:rsid w:val="00EB5C8C"/>
    <w:rsid w:val="00EB7375"/>
    <w:rsid w:val="00EC1191"/>
    <w:rsid w:val="00EC15D2"/>
    <w:rsid w:val="00EC401E"/>
    <w:rsid w:val="00EC493C"/>
    <w:rsid w:val="00EC72B3"/>
    <w:rsid w:val="00ED07E0"/>
    <w:rsid w:val="00ED2020"/>
    <w:rsid w:val="00ED4F42"/>
    <w:rsid w:val="00ED53DD"/>
    <w:rsid w:val="00ED571C"/>
    <w:rsid w:val="00ED73B9"/>
    <w:rsid w:val="00EE0927"/>
    <w:rsid w:val="00EE129C"/>
    <w:rsid w:val="00EE1F4C"/>
    <w:rsid w:val="00EE28D9"/>
    <w:rsid w:val="00EE42C3"/>
    <w:rsid w:val="00EE63DF"/>
    <w:rsid w:val="00EE6D08"/>
    <w:rsid w:val="00EE7430"/>
    <w:rsid w:val="00EF1312"/>
    <w:rsid w:val="00EF4193"/>
    <w:rsid w:val="00EF4770"/>
    <w:rsid w:val="00EF5C5D"/>
    <w:rsid w:val="00EF6751"/>
    <w:rsid w:val="00EF7EB0"/>
    <w:rsid w:val="00EF7F47"/>
    <w:rsid w:val="00F0109A"/>
    <w:rsid w:val="00F02212"/>
    <w:rsid w:val="00F025D0"/>
    <w:rsid w:val="00F029A3"/>
    <w:rsid w:val="00F039A0"/>
    <w:rsid w:val="00F052BD"/>
    <w:rsid w:val="00F05D6A"/>
    <w:rsid w:val="00F06EAA"/>
    <w:rsid w:val="00F074E6"/>
    <w:rsid w:val="00F119CB"/>
    <w:rsid w:val="00F174A9"/>
    <w:rsid w:val="00F17557"/>
    <w:rsid w:val="00F17F97"/>
    <w:rsid w:val="00F202FC"/>
    <w:rsid w:val="00F2383F"/>
    <w:rsid w:val="00F24500"/>
    <w:rsid w:val="00F258F9"/>
    <w:rsid w:val="00F33027"/>
    <w:rsid w:val="00F33084"/>
    <w:rsid w:val="00F35569"/>
    <w:rsid w:val="00F409D7"/>
    <w:rsid w:val="00F41571"/>
    <w:rsid w:val="00F43AAD"/>
    <w:rsid w:val="00F440C6"/>
    <w:rsid w:val="00F44741"/>
    <w:rsid w:val="00F4730A"/>
    <w:rsid w:val="00F5160B"/>
    <w:rsid w:val="00F54053"/>
    <w:rsid w:val="00F607F3"/>
    <w:rsid w:val="00F61326"/>
    <w:rsid w:val="00F617F8"/>
    <w:rsid w:val="00F618DF"/>
    <w:rsid w:val="00F61B2A"/>
    <w:rsid w:val="00F6239D"/>
    <w:rsid w:val="00F626B2"/>
    <w:rsid w:val="00F635F2"/>
    <w:rsid w:val="00F65696"/>
    <w:rsid w:val="00F65A21"/>
    <w:rsid w:val="00F65C7C"/>
    <w:rsid w:val="00F66482"/>
    <w:rsid w:val="00F7169D"/>
    <w:rsid w:val="00F72E6C"/>
    <w:rsid w:val="00F73F31"/>
    <w:rsid w:val="00F764A6"/>
    <w:rsid w:val="00F77FEB"/>
    <w:rsid w:val="00F81234"/>
    <w:rsid w:val="00F814F8"/>
    <w:rsid w:val="00F825B9"/>
    <w:rsid w:val="00F82B4B"/>
    <w:rsid w:val="00F83066"/>
    <w:rsid w:val="00F83656"/>
    <w:rsid w:val="00F8464A"/>
    <w:rsid w:val="00F86952"/>
    <w:rsid w:val="00F86B05"/>
    <w:rsid w:val="00F904B7"/>
    <w:rsid w:val="00F911EB"/>
    <w:rsid w:val="00F91E65"/>
    <w:rsid w:val="00F93707"/>
    <w:rsid w:val="00F93F9E"/>
    <w:rsid w:val="00F97E7D"/>
    <w:rsid w:val="00FA33F0"/>
    <w:rsid w:val="00FA3C94"/>
    <w:rsid w:val="00FA580F"/>
    <w:rsid w:val="00FB325E"/>
    <w:rsid w:val="00FB6CE2"/>
    <w:rsid w:val="00FC0A53"/>
    <w:rsid w:val="00FC29CB"/>
    <w:rsid w:val="00FC3DB7"/>
    <w:rsid w:val="00FC6287"/>
    <w:rsid w:val="00FD1205"/>
    <w:rsid w:val="00FD17FD"/>
    <w:rsid w:val="00FD366A"/>
    <w:rsid w:val="00FD426D"/>
    <w:rsid w:val="00FD47B4"/>
    <w:rsid w:val="00FD6A38"/>
    <w:rsid w:val="00FD6DB5"/>
    <w:rsid w:val="00FE033F"/>
    <w:rsid w:val="00FE181A"/>
    <w:rsid w:val="00FE18A0"/>
    <w:rsid w:val="00FE1E6D"/>
    <w:rsid w:val="00FE3524"/>
    <w:rsid w:val="00FE376E"/>
    <w:rsid w:val="00FE3C86"/>
    <w:rsid w:val="00FE3FFF"/>
    <w:rsid w:val="00FE601D"/>
    <w:rsid w:val="00FF199E"/>
    <w:rsid w:val="00FF1B7F"/>
    <w:rsid w:val="00FF46EE"/>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50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iPriority="24" w:unhideWhenUsed="1"/>
    <w:lsdException w:name="index heading" w:semiHidden="1" w:unhideWhenUsed="1"/>
    <w:lsdException w:name="caption" w:semiHidden="1" w:uiPriority="13"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B8B"/>
    <w:pPr>
      <w:keepLines/>
      <w:spacing w:before="120" w:after="120" w:line="264"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C419C4"/>
    <w:pPr>
      <w:keepNext/>
      <w:spacing w:before="200" w:after="0"/>
      <w:outlineLvl w:val="3"/>
    </w:pPr>
    <w:rPr>
      <w:rFonts w:asciiTheme="majorHAnsi" w:eastAsiaTheme="majorEastAsia" w:hAnsiTheme="majorHAnsi" w:cstheme="majorBidi"/>
      <w:b/>
      <w:bCs/>
      <w:iCs/>
      <w:color w:val="00698F" w:themeColor="accent1"/>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414042"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414042"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1"/>
    <w:qFormat/>
    <w:rsid w:val="00201F2B"/>
    <w:pPr>
      <w:numPr>
        <w:numId w:val="4"/>
      </w:numPr>
      <w:spacing w:before="100" w:after="100" w:line="264" w:lineRule="auto"/>
    </w:pPr>
    <w:rPr>
      <w:rFonts w:asciiTheme="minorHAnsi" w:hAnsiTheme="minorHAnsi" w:cs="Calibri"/>
      <w:spacing w:val="2"/>
    </w:rPr>
  </w:style>
  <w:style w:type="paragraph" w:customStyle="1" w:styleId="Bullet2">
    <w:name w:val="Bullet 2"/>
    <w:basedOn w:val="Bullet1"/>
    <w:uiPriority w:val="11"/>
    <w:qFormat/>
    <w:rsid w:val="00E66FB4"/>
    <w:pPr>
      <w:keepLines/>
      <w:numPr>
        <w:numId w:val="11"/>
      </w:numPr>
    </w:pPr>
  </w:style>
  <w:style w:type="paragraph" w:styleId="Caption">
    <w:name w:val="caption"/>
    <w:basedOn w:val="Normal"/>
    <w:next w:val="Normal"/>
    <w:link w:val="CaptionChar"/>
    <w:uiPriority w:val="13"/>
    <w:qFormat/>
    <w:rsid w:val="006217EF"/>
    <w:pPr>
      <w:keepNext/>
      <w:spacing w:before="0" w:after="100" w:line="240" w:lineRule="auto"/>
    </w:pPr>
    <w:rPr>
      <w:b/>
      <w:bCs/>
      <w:color w:val="2D2C2C"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AF656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C419C4"/>
    <w:rPr>
      <w:rFonts w:asciiTheme="majorHAnsi" w:eastAsiaTheme="majorEastAsia" w:hAnsiTheme="majorHAnsi" w:cstheme="majorBidi"/>
      <w:b/>
      <w:bCs/>
      <w:iCs/>
      <w:color w:val="00698F" w:themeColor="accent1"/>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99"/>
    <w:semiHidden/>
    <w:rsid w:val="00716818"/>
    <w:rPr>
      <w:rFonts w:ascii="Calibri" w:hAnsi="Calibri"/>
      <w:sz w:val="16"/>
    </w:rPr>
  </w:style>
  <w:style w:type="paragraph" w:styleId="CommentText">
    <w:name w:val="annotation text"/>
    <w:basedOn w:val="Normal"/>
    <w:link w:val="CommentTextChar"/>
    <w:uiPriority w:val="99"/>
    <w:rsid w:val="00716818"/>
  </w:style>
  <w:style w:type="character" w:customStyle="1" w:styleId="CommentTextChar">
    <w:name w:val="Comment Text Char"/>
    <w:basedOn w:val="DefaultParagraphFont"/>
    <w:link w:val="CommentText"/>
    <w:uiPriority w:val="99"/>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9E1" w:themeColor="accent4"/>
        <w:left w:val="single" w:sz="8" w:space="0" w:color="00A9E1" w:themeColor="accent4"/>
        <w:bottom w:val="single" w:sz="8" w:space="0" w:color="00A9E1" w:themeColor="accent4"/>
        <w:right w:val="single" w:sz="8" w:space="0" w:color="00A9E1" w:themeColor="accent4"/>
      </w:tblBorders>
    </w:tblPr>
    <w:tblStylePr w:type="firstRow">
      <w:pPr>
        <w:spacing w:before="0" w:after="0" w:line="240" w:lineRule="auto"/>
      </w:pPr>
      <w:rPr>
        <w:b/>
        <w:bCs/>
        <w:color w:val="FFFFFF" w:themeColor="background1"/>
      </w:rPr>
      <w:tblPr/>
      <w:tcPr>
        <w:shd w:val="clear" w:color="auto" w:fill="00A9E1" w:themeFill="accent4"/>
      </w:tcPr>
    </w:tblStylePr>
    <w:tblStylePr w:type="lastRow">
      <w:pPr>
        <w:spacing w:before="0" w:after="0" w:line="240" w:lineRule="auto"/>
      </w:pPr>
      <w:rPr>
        <w:b/>
        <w:bCs/>
      </w:rPr>
      <w:tblPr/>
      <w:tcPr>
        <w:tcBorders>
          <w:top w:val="double" w:sz="6" w:space="0" w:color="00A9E1" w:themeColor="accent4"/>
          <w:left w:val="single" w:sz="8" w:space="0" w:color="00A9E1" w:themeColor="accent4"/>
          <w:bottom w:val="single" w:sz="8" w:space="0" w:color="00A9E1" w:themeColor="accent4"/>
          <w:right w:val="single" w:sz="8" w:space="0" w:color="00A9E1" w:themeColor="accent4"/>
        </w:tcBorders>
      </w:tcPr>
    </w:tblStylePr>
    <w:tblStylePr w:type="firstCol">
      <w:rPr>
        <w:b/>
        <w:bCs/>
      </w:rPr>
    </w:tblStylePr>
    <w:tblStylePr w:type="lastCol">
      <w:rPr>
        <w:b/>
        <w:bCs/>
      </w:rPr>
    </w:tblStylePr>
    <w:tblStylePr w:type="band1Vert">
      <w:tblPr/>
      <w:tcPr>
        <w:tcBorders>
          <w:top w:val="single" w:sz="8" w:space="0" w:color="00A9E1" w:themeColor="accent4"/>
          <w:left w:val="single" w:sz="8" w:space="0" w:color="00A9E1" w:themeColor="accent4"/>
          <w:bottom w:val="single" w:sz="8" w:space="0" w:color="00A9E1" w:themeColor="accent4"/>
          <w:right w:val="single" w:sz="8" w:space="0" w:color="00A9E1" w:themeColor="accent4"/>
        </w:tcBorders>
      </w:tcPr>
    </w:tblStylePr>
    <w:tblStylePr w:type="band1Horz">
      <w:tblPr/>
      <w:tcPr>
        <w:tcBorders>
          <w:top w:val="single" w:sz="8" w:space="0" w:color="00A9E1" w:themeColor="accent4"/>
          <w:left w:val="single" w:sz="8" w:space="0" w:color="00A9E1" w:themeColor="accent4"/>
          <w:bottom w:val="single" w:sz="8" w:space="0" w:color="00A9E1" w:themeColor="accent4"/>
          <w:right w:val="single" w:sz="8" w:space="0" w:color="00A9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541B95"/>
    <w:pPr>
      <w:spacing w:line="252" w:lineRule="auto"/>
      <w:ind w:left="1080"/>
    </w:pPr>
  </w:style>
  <w:style w:type="paragraph" w:customStyle="1" w:styleId="NoteNormal">
    <w:name w:val="Note Normal"/>
    <w:basedOn w:val="Normal"/>
    <w:rsid w:val="0067279A"/>
    <w:pPr>
      <w:keepNext/>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7"/>
    <w:next w:val="Normal"/>
    <w:uiPriority w:val="99"/>
    <w:unhideWhenUsed/>
    <w:rsid w:val="00480510"/>
    <w:pPr>
      <w:spacing w:after="0" w:line="240" w:lineRule="auto"/>
    </w:pPr>
    <w:rPr>
      <w:sz w:val="18"/>
    </w:r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TOC2"/>
    <w:next w:val="Normal"/>
    <w:autoRedefine/>
    <w:uiPriority w:val="39"/>
    <w:semiHidden/>
    <w:rsid w:val="00480510"/>
    <w:pPr>
      <w:ind w:left="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541B95"/>
    <w:pPr>
      <w:numPr>
        <w:numId w:val="12"/>
      </w:numPr>
      <w:suppressLineNumbers/>
      <w:ind w:left="1080"/>
    </w:pPr>
  </w:style>
  <w:style w:type="paragraph" w:customStyle="1" w:styleId="Heading1numbered">
    <w:name w:val="Heading 1 numbered"/>
    <w:basedOn w:val="Heading1"/>
    <w:next w:val="NormalIndent"/>
    <w:uiPriority w:val="8"/>
    <w:qFormat/>
    <w:rsid w:val="0067279A"/>
    <w:pPr>
      <w:numPr>
        <w:ilvl w:val="2"/>
        <w:numId w:val="24"/>
      </w:numPr>
    </w:pPr>
  </w:style>
  <w:style w:type="paragraph" w:customStyle="1" w:styleId="Heading2numbered">
    <w:name w:val="Heading 2 numbered"/>
    <w:basedOn w:val="Heading2"/>
    <w:next w:val="NormalIndent"/>
    <w:uiPriority w:val="8"/>
    <w:qFormat/>
    <w:rsid w:val="0067279A"/>
    <w:pPr>
      <w:numPr>
        <w:ilvl w:val="3"/>
        <w:numId w:val="24"/>
      </w:numPr>
    </w:pPr>
  </w:style>
  <w:style w:type="paragraph" w:customStyle="1" w:styleId="Heading3numbered">
    <w:name w:val="Heading 3 numbered"/>
    <w:basedOn w:val="Heading3"/>
    <w:next w:val="NormalIndent"/>
    <w:uiPriority w:val="8"/>
    <w:qFormat/>
    <w:rsid w:val="0067279A"/>
    <w:pPr>
      <w:numPr>
        <w:ilvl w:val="4"/>
        <w:numId w:val="24"/>
      </w:numPr>
    </w:pPr>
  </w:style>
  <w:style w:type="paragraph" w:customStyle="1" w:styleId="Heading4numbered">
    <w:name w:val="Heading 4 numbered"/>
    <w:basedOn w:val="Heading4"/>
    <w:next w:val="NormalIndent"/>
    <w:uiPriority w:val="8"/>
    <w:qFormat/>
    <w:rsid w:val="0067279A"/>
    <w:pPr>
      <w:numPr>
        <w:ilvl w:val="5"/>
        <w:numId w:val="24"/>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EF1312"/>
    <w:pPr>
      <w:numPr>
        <w:ilvl w:val="7"/>
        <w:numId w:val="24"/>
      </w:numPr>
      <w:spacing w:before="100"/>
      <w:contextualSpacing/>
    </w:pPr>
    <w:rPr>
      <w:bCs/>
    </w:rPr>
  </w:style>
  <w:style w:type="paragraph" w:customStyle="1" w:styleId="Listnumindent">
    <w:name w:val="List num indent"/>
    <w:basedOn w:val="Normal"/>
    <w:uiPriority w:val="9"/>
    <w:qFormat/>
    <w:rsid w:val="00EF1312"/>
    <w:pPr>
      <w:numPr>
        <w:ilvl w:val="6"/>
        <w:numId w:val="24"/>
      </w:numPr>
      <w:spacing w:before="100"/>
    </w:pPr>
    <w:rPr>
      <w:bCs/>
    </w:rPr>
  </w:style>
  <w:style w:type="paragraph" w:customStyle="1" w:styleId="Listnum">
    <w:name w:val="List num"/>
    <w:basedOn w:val="Normal"/>
    <w:uiPriority w:val="2"/>
    <w:qFormat/>
    <w:rsid w:val="0067279A"/>
    <w:pPr>
      <w:numPr>
        <w:numId w:val="24"/>
      </w:numPr>
    </w:pPr>
  </w:style>
  <w:style w:type="paragraph" w:customStyle="1" w:styleId="Listnum2">
    <w:name w:val="List num 2"/>
    <w:basedOn w:val="Normal"/>
    <w:uiPriority w:val="2"/>
    <w:qFormat/>
    <w:rsid w:val="0067279A"/>
    <w:pPr>
      <w:numPr>
        <w:ilvl w:val="1"/>
        <w:numId w:val="24"/>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9839C1"/>
    <w:pPr>
      <w:keepNext/>
      <w:spacing w:before="120"/>
    </w:pPr>
    <w:rPr>
      <w:rFonts w:eastAsiaTheme="minorHAnsi"/>
      <w:b/>
      <w:color w:val="FFFFFF" w:themeColor="background1"/>
      <w:sz w:val="20"/>
      <w:szCs w:val="21"/>
      <w:lang w:eastAsia="en-US"/>
    </w:rPr>
  </w:style>
  <w:style w:type="paragraph" w:customStyle="1" w:styleId="Tablebullet">
    <w:name w:val="Table bullet"/>
    <w:basedOn w:val="Tabletext"/>
    <w:uiPriority w:val="6"/>
    <w:rsid w:val="0067279A"/>
    <w:pPr>
      <w:numPr>
        <w:numId w:val="9"/>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EF1312"/>
    <w:pPr>
      <w:numPr>
        <w:numId w:val="10"/>
      </w:numPr>
      <w:tabs>
        <w:tab w:val="left" w:pos="540"/>
      </w:tabs>
      <w:contextualSpacing w:val="0"/>
    </w:pPr>
  </w:style>
  <w:style w:type="paragraph" w:customStyle="1" w:styleId="Numparaindent">
    <w:name w:val="Num para indent"/>
    <w:basedOn w:val="Numpara"/>
    <w:uiPriority w:val="9"/>
    <w:qFormat/>
    <w:rsid w:val="0067279A"/>
    <w:pPr>
      <w:numPr>
        <w:ilvl w:val="8"/>
        <w:numId w:val="24"/>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9"/>
      </w:numPr>
      <w:spacing w:before="60" w:after="60"/>
    </w:pPr>
    <w:rPr>
      <w:sz w:val="17"/>
    </w:rPr>
  </w:style>
  <w:style w:type="paragraph" w:customStyle="1" w:styleId="Tablenum2">
    <w:name w:val="Table num 2"/>
    <w:basedOn w:val="Normal"/>
    <w:uiPriority w:val="6"/>
    <w:rsid w:val="0067279A"/>
    <w:pPr>
      <w:numPr>
        <w:ilvl w:val="3"/>
        <w:numId w:val="9"/>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D363AF"/>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E7F7F8" w:themeFill="accent2"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0C0AE7"/>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E7F7F8" w:themeFill="accent2" w:themeFillTint="33"/>
      </w:tcPr>
    </w:tblStylePr>
    <w:tblStylePr w:type="band1Vert">
      <w:pPr>
        <w:jc w:val="right"/>
      </w:pPr>
    </w:tblStylePr>
    <w:tblStylePr w:type="band2Vert">
      <w:pPr>
        <w:jc w:val="right"/>
      </w:pPr>
    </w:tblStylePr>
    <w:tblStylePr w:type="band2Horz">
      <w:tblPr/>
      <w:tcPr>
        <w:shd w:val="clear" w:color="auto" w:fill="E7F7F8" w:themeFill="accent2" w:themeFillTint="33"/>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D363A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tcBorders>
          <w:top w:val="nil"/>
          <w:left w:val="nil"/>
          <w:bottom w:val="single" w:sz="12" w:space="0" w:color="00698F" w:themeColor="accent1"/>
          <w:right w:val="nil"/>
          <w:insideH w:val="nil"/>
          <w:insideV w:val="nil"/>
          <w:tl2br w:val="nil"/>
          <w:tr2bl w:val="nil"/>
        </w:tcBorders>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E7F7F8" w:themeFill="accent2"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0C0AE7"/>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E7F7F8" w:themeFill="accent2" w:themeFillTint="33"/>
      </w:tcPr>
    </w:tblStylePr>
    <w:tblStylePr w:type="band1Vert">
      <w:pPr>
        <w:jc w:val="right"/>
      </w:pPr>
    </w:tblStylePr>
    <w:tblStylePr w:type="band2Vert">
      <w:pPr>
        <w:jc w:val="right"/>
      </w:pPr>
    </w:tblStylePr>
    <w:tblStylePr w:type="band2Horz">
      <w:tblPr/>
      <w:tcPr>
        <w:shd w:val="clear" w:color="auto" w:fill="E7F7F8" w:themeFill="accent2" w:themeFillTint="33"/>
      </w:tcPr>
    </w:tblStylePr>
    <w:tblStylePr w:type="nwCell">
      <w:pPr>
        <w:jc w:val="left"/>
      </w:pPr>
      <w:tblPr/>
      <w:tcPr>
        <w:vAlign w:val="bottom"/>
      </w:tcPr>
    </w:tblStylePr>
  </w:style>
  <w:style w:type="paragraph" w:customStyle="1" w:styleId="Breakouttext">
    <w:name w:val="Breakout text"/>
    <w:basedOn w:val="Normal"/>
    <w:uiPriority w:val="4"/>
    <w:qFormat/>
    <w:rsid w:val="00987CFD"/>
    <w:pPr>
      <w:pBdr>
        <w:top w:val="single" w:sz="12" w:space="4" w:color="E35205" w:themeColor="accent5"/>
      </w:pBdr>
    </w:pPr>
    <w:rPr>
      <w:color w:val="00698F" w:themeColor="accent1"/>
      <w:sz w:val="22"/>
      <w:szCs w:val="22"/>
    </w:rPr>
  </w:style>
  <w:style w:type="paragraph" w:customStyle="1" w:styleId="Breakoutbullet">
    <w:name w:val="Breakout bullet"/>
    <w:basedOn w:val="Breakouttext"/>
    <w:uiPriority w:val="4"/>
    <w:qFormat/>
    <w:rsid w:val="00905401"/>
    <w:pPr>
      <w:numPr>
        <w:numId w:val="13"/>
      </w:numPr>
      <w:pBdr>
        <w:top w:val="none" w:sz="0" w:space="0" w:color="auto"/>
      </w:pBdr>
      <w:ind w:hanging="720"/>
    </w:pPr>
  </w:style>
  <w:style w:type="table" w:styleId="TableGridLight">
    <w:name w:val="Grid Table Light"/>
    <w:basedOn w:val="TableNormal"/>
    <w:uiPriority w:val="40"/>
    <w:rsid w:val="0028070F"/>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Pr>
  </w:style>
  <w:style w:type="character" w:customStyle="1" w:styleId="CaptionChar">
    <w:name w:val="Caption Char"/>
    <w:link w:val="Caption"/>
    <w:uiPriority w:val="35"/>
    <w:rsid w:val="00744E97"/>
    <w:rPr>
      <w:rFonts w:asciiTheme="minorHAnsi" w:eastAsiaTheme="minorEastAsia" w:hAnsiTheme="minorHAnsi" w:cstheme="minorBidi"/>
      <w:b/>
      <w:bCs/>
      <w:color w:val="2D2C2C"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package" Target="embeddings/Microsoft_Visio_Drawing3.vsdx"/><Relationship Id="rId21" Type="http://schemas.openxmlformats.org/officeDocument/2006/relationships/footer" Target="footer2.xml"/><Relationship Id="rId34" Type="http://schemas.openxmlformats.org/officeDocument/2006/relationships/package" Target="embeddings/Microsoft_Visio_Drawing1.vsdx"/><Relationship Id="rId42" Type="http://schemas.openxmlformats.org/officeDocument/2006/relationships/image" Target="media/image13.emf"/><Relationship Id="rId47" Type="http://schemas.openxmlformats.org/officeDocument/2006/relationships/package" Target="embeddings/Microsoft_Visio_Drawing6.vsdx"/><Relationship Id="rId50" Type="http://schemas.openxmlformats.org/officeDocument/2006/relationships/image" Target="media/image17.emf"/><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hyperlink" Target="http://www.dtf.vic.gov.au/Publications/Investment-planning-and-evaluation-publications/Gateway/Gatewayproject-profile-model-form" TargetMode="External"/><Relationship Id="rId7" Type="http://schemas.openxmlformats.org/officeDocument/2006/relationships/styles" Target="styles.xml"/><Relationship Id="rId71" Type="http://schemas.openxmlformats.org/officeDocument/2006/relationships/hyperlink" Target="https://www.vic.gov.au/value-creation-and-capture-framework" TargetMode="Externa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9" Type="http://schemas.openxmlformats.org/officeDocument/2006/relationships/package" Target="embeddings/Microsoft_Visio_Drawing.vsdx"/><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chart" Target="charts/chart2.xml"/><Relationship Id="rId37" Type="http://schemas.openxmlformats.org/officeDocument/2006/relationships/package" Target="embeddings/Microsoft_Visio_Drawing2.vsdx"/><Relationship Id="rId40" Type="http://schemas.openxmlformats.org/officeDocument/2006/relationships/image" Target="media/image12.emf"/><Relationship Id="rId45" Type="http://schemas.openxmlformats.org/officeDocument/2006/relationships/package" Target="embeddings/Microsoft_Visio_Drawing5.vsdx"/><Relationship Id="rId53" Type="http://schemas.openxmlformats.org/officeDocument/2006/relationships/chart" Target="charts/chart4.xml"/><Relationship Id="rId58" Type="http://schemas.openxmlformats.org/officeDocument/2006/relationships/image" Target="media/image23.png"/><Relationship Id="rId66" Type="http://schemas.microsoft.com/office/2007/relationships/hdphoto" Target="media/hdphoto2.wdp"/><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package" Target="embeddings/Microsoft_Visio_Drawing7.vsdx"/><Relationship Id="rId57" Type="http://schemas.openxmlformats.org/officeDocument/2006/relationships/image" Target="media/image22.png"/><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image" Target="media/image14.emf"/><Relationship Id="rId52" Type="http://schemas.openxmlformats.org/officeDocument/2006/relationships/image" Target="media/image18.png"/><Relationship Id="rId60" Type="http://schemas.openxmlformats.org/officeDocument/2006/relationships/header" Target="header7.xml"/><Relationship Id="rId65" Type="http://schemas.openxmlformats.org/officeDocument/2006/relationships/image" Target="media/image25.png"/><Relationship Id="rId7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chart" Target="charts/chart3.xml"/><Relationship Id="rId43" Type="http://schemas.openxmlformats.org/officeDocument/2006/relationships/oleObject" Target="embeddings/Microsoft_Visio_2003-2010_Drawing.vsd"/><Relationship Id="rId48" Type="http://schemas.openxmlformats.org/officeDocument/2006/relationships/image" Target="media/image16.emf"/><Relationship Id="rId56" Type="http://schemas.openxmlformats.org/officeDocument/2006/relationships/image" Target="media/image21.png"/><Relationship Id="rId64" Type="http://schemas.microsoft.com/office/2007/relationships/hdphoto" Target="media/hdphoto1.wdp"/><Relationship Id="rId69" Type="http://schemas.openxmlformats.org/officeDocument/2006/relationships/hyperlink" Target="https://www.dtf.vic.gov.au/gateway-review-process/project-assurance-reviews" TargetMode="External"/><Relationship Id="rId8" Type="http://schemas.openxmlformats.org/officeDocument/2006/relationships/settings" Target="settings.xml"/><Relationship Id="rId51" Type="http://schemas.openxmlformats.org/officeDocument/2006/relationships/package" Target="embeddings/Microsoft_Visio_Drawing8.vsdx"/><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header" Target="header6.xml"/><Relationship Id="rId67" Type="http://schemas.openxmlformats.org/officeDocument/2006/relationships/hyperlink" Target="https://www.dtf.vic.gov.au/planning-budgeting-and-financial-reporting-frameworks/resource-management-framework" TargetMode="External"/><Relationship Id="rId20" Type="http://schemas.openxmlformats.org/officeDocument/2006/relationships/footer" Target="footer1.xml"/><Relationship Id="rId41" Type="http://schemas.openxmlformats.org/officeDocument/2006/relationships/package" Target="embeddings/Microsoft_Visio_Drawing4.vsdx"/><Relationship Id="rId54" Type="http://schemas.openxmlformats.org/officeDocument/2006/relationships/image" Target="media/image19.png"/><Relationship Id="rId62" Type="http://schemas.openxmlformats.org/officeDocument/2006/relationships/footer" Target="footer7.xml"/><Relationship Id="rId70" Type="http://schemas.openxmlformats.org/officeDocument/2006/relationships/hyperlink" Target="https://www.dtf.vic.gov.au/planning-budgeting-and-financial-reporting-frameworks/victorian-risk-management-framework-and-insurance-management-polic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Cost-influence%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Cost-influence%20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al.vic.gov.au\DTF\HomeDirs1\vicc47p\Documents\HVHR\RTCC\Graphs\Cost-influence%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BudgetAcrossLifecycl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00709760604098E-3"/>
          <c:y val="2.2558298156756505E-2"/>
          <c:w val="0.9908383654569215"/>
          <c:h val="0.88333520515637032"/>
        </c:manualLayout>
      </c:layout>
      <c:scatterChart>
        <c:scatterStyle val="smoothMarker"/>
        <c:varyColors val="0"/>
        <c:ser>
          <c:idx val="0"/>
          <c:order val="0"/>
          <c:tx>
            <c:strRef>
              <c:f>Sheet1!$B$1</c:f>
              <c:strCache>
                <c:ptCount val="1"/>
                <c:pt idx="0">
                  <c:v>Cost</c:v>
                </c:pt>
              </c:strCache>
            </c:strRef>
          </c:tx>
          <c:spPr>
            <a:ln w="19050" cap="rnd">
              <a:solidFill>
                <a:schemeClr val="accent5"/>
              </a:solidFill>
              <a:round/>
            </a:ln>
            <a:effectLst/>
          </c:spPr>
          <c:marker>
            <c:symbol val="none"/>
          </c:marker>
          <c:dLbls>
            <c:dLbl>
              <c:idx val="8"/>
              <c:layout>
                <c:manualLayout>
                  <c:x val="-5.0510132066671577E-2"/>
                  <c:y val="0.13620413501041712"/>
                </c:manualLayout>
              </c:layout>
              <c:tx>
                <c:rich>
                  <a:bodyPr rot="0" spcFirstLastPara="1" vertOverflow="ellipsis" vert="horz" wrap="square" lIns="38100" tIns="0" rIns="38100" bIns="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 of</a:t>
                    </a:r>
                    <a:r>
                      <a:rPr lang="en-US" baseline="0"/>
                      <a:t> implementing change in the project</a:t>
                    </a:r>
                    <a:endParaRPr lang="en-US"/>
                  </a:p>
                </c:rich>
              </c:tx>
              <c:spPr>
                <a:noFill/>
                <a:ln>
                  <a:noFill/>
                </a:ln>
                <a:effectLst/>
              </c:spPr>
              <c:txPr>
                <a:bodyPr rot="0" spcFirstLastPara="1" vertOverflow="ellipsis" vert="horz" wrap="square" lIns="38100" tIns="0" rIns="38100" bIns="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8955249527458"/>
                      <c:h val="0.11573402354503727"/>
                    </c:manualLayout>
                  </c15:layout>
                  <c15:showDataLabelsRange val="0"/>
                </c:ext>
                <c:ext xmlns:c16="http://schemas.microsoft.com/office/drawing/2014/chart" uri="{C3380CC4-5D6E-409C-BE32-E72D297353CC}">
                  <c16:uniqueId val="{00000000-02BF-4395-97EC-F0CD6708B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Sheet1!$B$2:$B$12</c:f>
              <c:numCache>
                <c:formatCode>0%</c:formatCode>
                <c:ptCount val="11"/>
                <c:pt idx="0">
                  <c:v>0.04</c:v>
                </c:pt>
                <c:pt idx="1">
                  <c:v>0.06</c:v>
                </c:pt>
                <c:pt idx="2">
                  <c:v>0.1</c:v>
                </c:pt>
                <c:pt idx="3">
                  <c:v>0.19</c:v>
                </c:pt>
                <c:pt idx="4">
                  <c:v>0.33</c:v>
                </c:pt>
                <c:pt idx="5">
                  <c:v>0.65</c:v>
                </c:pt>
                <c:pt idx="6">
                  <c:v>0.8</c:v>
                </c:pt>
                <c:pt idx="7">
                  <c:v>0.88</c:v>
                </c:pt>
                <c:pt idx="8">
                  <c:v>0.94</c:v>
                </c:pt>
                <c:pt idx="9">
                  <c:v>0.98</c:v>
                </c:pt>
                <c:pt idx="10">
                  <c:v>1</c:v>
                </c:pt>
              </c:numCache>
            </c:numRef>
          </c:yVal>
          <c:smooth val="1"/>
          <c:extLst>
            <c:ext xmlns:c16="http://schemas.microsoft.com/office/drawing/2014/chart" uri="{C3380CC4-5D6E-409C-BE32-E72D297353CC}">
              <c16:uniqueId val="{00000001-02BF-4395-97EC-F0CD6708B9A7}"/>
            </c:ext>
          </c:extLst>
        </c:ser>
        <c:ser>
          <c:idx val="1"/>
          <c:order val="1"/>
          <c:tx>
            <c:strRef>
              <c:f>Sheet1!$C$1</c:f>
              <c:strCache>
                <c:ptCount val="1"/>
                <c:pt idx="0">
                  <c:v>Influence</c:v>
                </c:pt>
              </c:strCache>
            </c:strRef>
          </c:tx>
          <c:spPr>
            <a:ln w="19050" cap="rnd">
              <a:solidFill>
                <a:schemeClr val="accent6"/>
              </a:solidFill>
              <a:round/>
            </a:ln>
            <a:effectLst/>
          </c:spPr>
          <c:marker>
            <c:symbol val="none"/>
          </c:marker>
          <c:dLbls>
            <c:dLbl>
              <c:idx val="2"/>
              <c:layout>
                <c:manualLayout>
                  <c:x val="-0.18167927805189385"/>
                  <c:y val="0.143933635164871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Ability to influence the success of a project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77889878979796"/>
                      <c:h val="0.12194102990146248"/>
                    </c:manualLayout>
                  </c15:layout>
                  <c15:showDataLabelsRange val="0"/>
                </c:ext>
                <c:ext xmlns:c16="http://schemas.microsoft.com/office/drawing/2014/chart" uri="{C3380CC4-5D6E-409C-BE32-E72D297353CC}">
                  <c16:uniqueId val="{00000002-02BF-4395-97EC-F0CD6708B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Sheet1!$C$2:$C$12</c:f>
              <c:numCache>
                <c:formatCode>0%</c:formatCode>
                <c:ptCount val="11"/>
                <c:pt idx="0">
                  <c:v>0.98</c:v>
                </c:pt>
                <c:pt idx="1">
                  <c:v>0.96</c:v>
                </c:pt>
                <c:pt idx="2">
                  <c:v>0.92</c:v>
                </c:pt>
                <c:pt idx="3">
                  <c:v>0.8</c:v>
                </c:pt>
                <c:pt idx="4">
                  <c:v>0.3</c:v>
                </c:pt>
                <c:pt idx="5">
                  <c:v>0.19</c:v>
                </c:pt>
                <c:pt idx="6">
                  <c:v>0.14000000000000001</c:v>
                </c:pt>
                <c:pt idx="7">
                  <c:v>0.1</c:v>
                </c:pt>
                <c:pt idx="8">
                  <c:v>7.0000000000000007E-2</c:v>
                </c:pt>
                <c:pt idx="9">
                  <c:v>0.05</c:v>
                </c:pt>
                <c:pt idx="10">
                  <c:v>0.04</c:v>
                </c:pt>
              </c:numCache>
            </c:numRef>
          </c:yVal>
          <c:smooth val="1"/>
          <c:extLst>
            <c:ext xmlns:c16="http://schemas.microsoft.com/office/drawing/2014/chart" uri="{C3380CC4-5D6E-409C-BE32-E72D297353CC}">
              <c16:uniqueId val="{00000003-02BF-4395-97EC-F0CD6708B9A7}"/>
            </c:ext>
          </c:extLst>
        </c:ser>
        <c:dLbls>
          <c:showLegendKey val="0"/>
          <c:showVal val="0"/>
          <c:showCatName val="0"/>
          <c:showSerName val="0"/>
          <c:showPercent val="0"/>
          <c:showBubbleSize val="0"/>
        </c:dLbls>
        <c:axId val="747714848"/>
        <c:axId val="747711240"/>
      </c:scatterChart>
      <c:valAx>
        <c:axId val="747714848"/>
        <c:scaling>
          <c:orientation val="minMax"/>
          <c:max val="11"/>
          <c:min val="1"/>
        </c:scaling>
        <c:delete val="0"/>
        <c:axPos val="b"/>
        <c:numFmt formatCode="#,##0_);\(#,##0\)" sourceLinked="0"/>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11240"/>
        <c:crosses val="autoZero"/>
        <c:crossBetween val="midCat"/>
      </c:valAx>
      <c:valAx>
        <c:axId val="747711240"/>
        <c:scaling>
          <c:orientation val="minMax"/>
          <c:max val="1"/>
        </c:scaling>
        <c:delete val="0"/>
        <c:axPos val="l"/>
        <c:numFmt formatCode="0%"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14848"/>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2491396156419E-2"/>
          <c:y val="4.60146771328412E-2"/>
          <c:w val="0.91193446826389124"/>
          <c:h val="0.85307091969158533"/>
        </c:manualLayout>
      </c:layout>
      <c:scatterChart>
        <c:scatterStyle val="smoothMarker"/>
        <c:varyColors val="0"/>
        <c:ser>
          <c:idx val="0"/>
          <c:order val="0"/>
          <c:spPr>
            <a:ln w="19050"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E4D2-4542-BAFF-2A4EC93B67F8}"/>
                </c:ext>
              </c:extLst>
            </c:dLbl>
            <c:dLbl>
              <c:idx val="2"/>
              <c:layout>
                <c:manualLayout>
                  <c:x val="-1.1111458647984834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2-4542-BAFF-2A4EC93B67F8}"/>
                </c:ext>
              </c:extLst>
            </c:dLbl>
            <c:dLbl>
              <c:idx val="3"/>
              <c:layout>
                <c:manualLayout>
                  <c:x val="-1.3889323309981145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2-4542-BAFF-2A4EC93B67F8}"/>
                </c:ext>
              </c:extLst>
            </c:dLbl>
            <c:dLbl>
              <c:idx val="4"/>
              <c:layout>
                <c:manualLayout>
                  <c:x val="-2.2222917295969667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D2-4542-BAFF-2A4EC93B67F8}"/>
                </c:ext>
              </c:extLst>
            </c:dLbl>
            <c:dLbl>
              <c:idx val="5"/>
              <c:delete val="1"/>
              <c:extLst>
                <c:ext xmlns:c15="http://schemas.microsoft.com/office/drawing/2012/chart" uri="{CE6537A1-D6FC-4f65-9D91-7224C49458BB}"/>
                <c:ext xmlns:c16="http://schemas.microsoft.com/office/drawing/2014/chart" uri="{C3380CC4-5D6E-409C-BE32-E72D297353CC}">
                  <c16:uniqueId val="{00000004-E4D2-4542-BAFF-2A4EC93B67F8}"/>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Sheet3!$D$17:$D$22</c:f>
              <c:numCache>
                <c:formatCode>0%</c:formatCode>
                <c:ptCount val="6"/>
                <c:pt idx="0">
                  <c:v>-0.62609903369994124</c:v>
                </c:pt>
                <c:pt idx="1">
                  <c:v>-0.42000000000000004</c:v>
                </c:pt>
                <c:pt idx="2">
                  <c:v>-0.24248711305964285</c:v>
                </c:pt>
                <c:pt idx="3">
                  <c:v>-0.12124355652982143</c:v>
                </c:pt>
                <c:pt idx="4">
                  <c:v>-7.0000000000000007E-2</c:v>
                </c:pt>
                <c:pt idx="5">
                  <c:v>-0.01</c:v>
                </c:pt>
              </c:numCache>
            </c:numRef>
          </c:yVal>
          <c:smooth val="1"/>
          <c:extLst>
            <c:ext xmlns:c16="http://schemas.microsoft.com/office/drawing/2014/chart" uri="{C3380CC4-5D6E-409C-BE32-E72D297353CC}">
              <c16:uniqueId val="{00000005-E4D2-4542-BAFF-2A4EC93B67F8}"/>
            </c:ext>
          </c:extLst>
        </c:ser>
        <c:ser>
          <c:idx val="1"/>
          <c:order val="1"/>
          <c:spPr>
            <a:ln w="19050"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4D2-4542-BAFF-2A4EC93B67F8}"/>
                </c:ext>
              </c:extLst>
            </c:dLbl>
            <c:dLbl>
              <c:idx val="2"/>
              <c:layout>
                <c:manualLayout>
                  <c:x val="-1.1105115492457492E-2"/>
                  <c:y val="-1.87583891886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D2-4542-BAFF-2A4EC93B67F8}"/>
                </c:ext>
              </c:extLst>
            </c:dLbl>
            <c:dLbl>
              <c:idx val="3"/>
              <c:layout>
                <c:manualLayout>
                  <c:x val="-1.1124363688540667E-2"/>
                  <c:y val="-3.284315184494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D2-4542-BAFF-2A4EC93B67F8}"/>
                </c:ext>
              </c:extLst>
            </c:dLbl>
            <c:dLbl>
              <c:idx val="4"/>
              <c:layout>
                <c:manualLayout>
                  <c:x val="-2.780002022615655E-2"/>
                  <c:y val="-3.738887298308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D2-4542-BAFF-2A4EC93B67F8}"/>
                </c:ext>
              </c:extLst>
            </c:dLbl>
            <c:dLbl>
              <c:idx val="5"/>
              <c:delete val="1"/>
              <c:extLst>
                <c:ext xmlns:c15="http://schemas.microsoft.com/office/drawing/2012/chart" uri="{CE6537A1-D6FC-4f65-9D91-7224C49458BB}"/>
                <c:ext xmlns:c16="http://schemas.microsoft.com/office/drawing/2014/chart" uri="{C3380CC4-5D6E-409C-BE32-E72D297353CC}">
                  <c16:uniqueId val="{0000000A-E4D2-4542-BAFF-2A4EC93B67F8}"/>
                </c:ext>
              </c:extLst>
            </c:dLbl>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Sheet3!$E$17:$E$22</c:f>
              <c:numCache>
                <c:formatCode>0%</c:formatCode>
                <c:ptCount val="6"/>
                <c:pt idx="0">
                  <c:v>0.89442719099991597</c:v>
                </c:pt>
                <c:pt idx="1">
                  <c:v>0.60000000000000009</c:v>
                </c:pt>
                <c:pt idx="2">
                  <c:v>0.34641016151377552</c:v>
                </c:pt>
                <c:pt idx="3">
                  <c:v>0.17320508075688776</c:v>
                </c:pt>
                <c:pt idx="4">
                  <c:v>0.1</c:v>
                </c:pt>
                <c:pt idx="5">
                  <c:v>0.01</c:v>
                </c:pt>
              </c:numCache>
            </c:numRef>
          </c:yVal>
          <c:smooth val="1"/>
          <c:extLst>
            <c:ext xmlns:c16="http://schemas.microsoft.com/office/drawing/2014/chart" uri="{C3380CC4-5D6E-409C-BE32-E72D297353CC}">
              <c16:uniqueId val="{0000000B-E4D2-4542-BAFF-2A4EC93B67F8}"/>
            </c:ext>
          </c:extLst>
        </c:ser>
        <c:ser>
          <c:idx val="2"/>
          <c:order val="2"/>
          <c:spPr>
            <a:ln w="9525" cap="rnd">
              <a:solidFill>
                <a:schemeClr val="accent5"/>
              </a:solidFill>
              <a:prstDash val="dash"/>
              <a:round/>
            </a:ln>
            <a:effectLst/>
          </c:spPr>
          <c:marker>
            <c:symbol val="none"/>
          </c:marker>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Sheet3!$F$17:$F$22</c:f>
              <c:numCache>
                <c:formatCode>General</c:formatCode>
                <c:ptCount val="6"/>
                <c:pt idx="0">
                  <c:v>0</c:v>
                </c:pt>
                <c:pt idx="1">
                  <c:v>0</c:v>
                </c:pt>
                <c:pt idx="2">
                  <c:v>0</c:v>
                </c:pt>
                <c:pt idx="3">
                  <c:v>0</c:v>
                </c:pt>
                <c:pt idx="4">
                  <c:v>0</c:v>
                </c:pt>
                <c:pt idx="5">
                  <c:v>0</c:v>
                </c:pt>
              </c:numCache>
            </c:numRef>
          </c:yVal>
          <c:smooth val="1"/>
          <c:extLst>
            <c:ext xmlns:c16="http://schemas.microsoft.com/office/drawing/2014/chart" uri="{C3380CC4-5D6E-409C-BE32-E72D297353CC}">
              <c16:uniqueId val="{0000000C-E4D2-4542-BAFF-2A4EC93B67F8}"/>
            </c:ext>
          </c:extLst>
        </c:ser>
        <c:dLbls>
          <c:showLegendKey val="0"/>
          <c:showVal val="0"/>
          <c:showCatName val="0"/>
          <c:showSerName val="0"/>
          <c:showPercent val="0"/>
          <c:showBubbleSize val="0"/>
        </c:dLbls>
        <c:axId val="820682352"/>
        <c:axId val="820682024"/>
      </c:scatterChart>
      <c:valAx>
        <c:axId val="820682352"/>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Project definition</a:t>
                </a:r>
              </a:p>
            </c:rich>
          </c:tx>
          <c:layout>
            <c:manualLayout>
              <c:xMode val="edge"/>
              <c:yMode val="edge"/>
              <c:x val="0.42635886690672986"/>
              <c:y val="0.911700442914901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682024"/>
        <c:crossesAt val="-80"/>
        <c:crossBetween val="midCat"/>
      </c:valAx>
      <c:valAx>
        <c:axId val="820682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Indicative accuracy</a:t>
                </a:r>
              </a:p>
            </c:rich>
          </c:tx>
          <c:layout>
            <c:manualLayout>
              <c:xMode val="edge"/>
              <c:yMode val="edge"/>
              <c:x val="1.7285148241911828E-3"/>
              <c:y val="0.26606340258727429"/>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682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spcAft>
                <a:spcPts val="600"/>
              </a:spcAft>
              <a:defRPr sz="900" b="0" i="0" u="none" strike="noStrike" kern="1200" spc="0" baseline="0">
                <a:solidFill>
                  <a:schemeClr val="tx1">
                    <a:lumMod val="65000"/>
                    <a:lumOff val="35000"/>
                  </a:schemeClr>
                </a:solidFill>
                <a:latin typeface="+mn-lt"/>
                <a:ea typeface="+mn-ea"/>
                <a:cs typeface="+mn-cs"/>
              </a:defRPr>
            </a:pPr>
            <a:r>
              <a:rPr lang="en-AU" sz="900" b="1"/>
              <a:t>Most likely</a:t>
            </a:r>
            <a:r>
              <a:rPr lang="en-AU" sz="900"/>
              <a:t>: most</a:t>
            </a:r>
            <a:r>
              <a:rPr lang="en-AU" sz="900" baseline="0"/>
              <a:t> </a:t>
            </a:r>
            <a:br>
              <a:rPr lang="en-AU" sz="900" baseline="0"/>
            </a:br>
            <a:r>
              <a:rPr lang="en-AU" sz="900"/>
              <a:t>frequently experienced</a:t>
            </a:r>
          </a:p>
          <a:p>
            <a:pPr algn="l">
              <a:spcAft>
                <a:spcPts val="600"/>
              </a:spcAft>
              <a:defRPr sz="900"/>
            </a:pPr>
            <a:r>
              <a:rPr lang="en-AU" sz="900" b="1"/>
              <a:t>P</a:t>
            </a:r>
            <a:r>
              <a:rPr lang="en-AU" sz="900" b="1" baseline="-25000"/>
              <a:t>50</a:t>
            </a:r>
            <a:r>
              <a:rPr lang="en-AU" sz="900"/>
              <a:t>: Average of all </a:t>
            </a:r>
            <a:br>
              <a:rPr lang="en-AU" sz="900"/>
            </a:br>
            <a:r>
              <a:rPr lang="en-AU" sz="900"/>
              <a:t>expected results</a:t>
            </a:r>
          </a:p>
        </c:rich>
      </c:tx>
      <c:layout>
        <c:manualLayout>
          <c:xMode val="edge"/>
          <c:yMode val="edge"/>
          <c:x val="0.69573445741174667"/>
          <c:y val="7.1353211996041485E-2"/>
        </c:manualLayout>
      </c:layout>
      <c:overlay val="0"/>
      <c:spPr>
        <a:noFill/>
        <a:ln>
          <a:noFill/>
        </a:ln>
        <a:effectLst/>
      </c:spPr>
      <c:txPr>
        <a:bodyPr rot="0" spcFirstLastPara="1" vertOverflow="ellipsis" vert="horz" wrap="square" anchor="ctr" anchorCtr="1"/>
        <a:lstStyle/>
        <a:p>
          <a:pPr algn="l">
            <a:spcAft>
              <a:spcPts val="600"/>
            </a:spcAft>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7289824147563197E-2"/>
          <c:y val="4.8066002320660717E-2"/>
          <c:w val="0.93217494168203496"/>
          <c:h val="0.87478651234169491"/>
        </c:manualLayout>
      </c:layout>
      <c:scatterChart>
        <c:scatterStyle val="lineMarker"/>
        <c:varyColors val="0"/>
        <c:ser>
          <c:idx val="1"/>
          <c:order val="0"/>
          <c:spPr>
            <a:ln w="19050" cap="rnd">
              <a:solidFill>
                <a:srgbClr val="0070C0"/>
              </a:solidFill>
              <a:round/>
            </a:ln>
            <a:effectLst/>
          </c:spPr>
          <c:marker>
            <c:symbol val="none"/>
          </c:marker>
          <c:dLbls>
            <c:dLbl>
              <c:idx val="4"/>
              <c:layout>
                <c:manualLayout>
                  <c:x val="-3.8888897394771957E-2"/>
                  <c:y val="-4.7291455513872274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90-45CC-8263-A3FF30E91EAF}"/>
                </c:ext>
              </c:extLst>
            </c:dLbl>
            <c:dLbl>
              <c:idx val="38"/>
              <c:layout>
                <c:manualLayout>
                  <c:x val="-6.1705217875179894E-2"/>
                  <c:y val="-4.8884230795452982E-2"/>
                </c:manualLayout>
              </c:layout>
              <c:tx>
                <c:rich>
                  <a:bodyPr/>
                  <a:lstStyle/>
                  <a:p>
                    <a:r>
                      <a:rPr lang="en-US">
                        <a:latin typeface="+mn-lt"/>
                        <a:cs typeface="Arial" panose="020B0604020202020204" pitchFamily="34" charset="0"/>
                      </a:rPr>
                      <a:t>Most likely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90-45CC-8263-A3FF30E91EAF}"/>
                </c:ext>
              </c:extLst>
            </c:dLbl>
            <c:dLbl>
              <c:idx val="47"/>
              <c:layout>
                <c:manualLayout>
                  <c:x val="2.2028060627151659E-2"/>
                  <c:y val="-1.646116991478817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90-45CC-8263-A3FF30E91EAF}"/>
                </c:ext>
              </c:extLst>
            </c:dLbl>
            <c:dLbl>
              <c:idx val="66"/>
              <c:layout>
                <c:manualLayout>
                  <c:x val="1.4017856762732726E-2"/>
                  <c:y val="-6.5844679659152082E-3"/>
                </c:manualLayout>
              </c:layout>
              <c:tx>
                <c:rich>
                  <a:bodyPr/>
                  <a:lstStyle/>
                  <a:p>
                    <a:r>
                      <a:rPr lang="en-US">
                        <a:latin typeface="+mn-lt"/>
                      </a:rPr>
                      <a:t>P</a:t>
                    </a:r>
                    <a:r>
                      <a:rPr lang="en-US" baseline="-25000">
                        <a:latin typeface="+mn-lt"/>
                      </a:rPr>
                      <a:t>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90-45CC-8263-A3FF30E91EAF}"/>
                </c:ext>
              </c:extLst>
            </c:dLbl>
            <c:dLbl>
              <c:idx val="88"/>
              <c:layout>
                <c:manualLayout>
                  <c:x val="2.202806062715151E-2"/>
                  <c:y val="-2.3045637880703438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90-45CC-8263-A3FF30E91E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Sheet2!$B$43:$B$200</c:f>
              <c:numCache>
                <c:formatCode>General</c:formatCode>
                <c:ptCount val="158"/>
                <c:pt idx="0">
                  <c:v>6.51</c:v>
                </c:pt>
                <c:pt idx="1">
                  <c:v>7.01</c:v>
                </c:pt>
                <c:pt idx="2">
                  <c:v>7.51</c:v>
                </c:pt>
                <c:pt idx="3">
                  <c:v>8.01</c:v>
                </c:pt>
                <c:pt idx="4">
                  <c:v>8.51</c:v>
                </c:pt>
                <c:pt idx="5">
                  <c:v>9.01</c:v>
                </c:pt>
                <c:pt idx="6">
                  <c:v>9.51</c:v>
                </c:pt>
                <c:pt idx="7">
                  <c:v>10.01</c:v>
                </c:pt>
                <c:pt idx="8">
                  <c:v>10.51</c:v>
                </c:pt>
                <c:pt idx="9">
                  <c:v>11.01</c:v>
                </c:pt>
                <c:pt idx="10">
                  <c:v>11.51</c:v>
                </c:pt>
                <c:pt idx="11">
                  <c:v>12.01</c:v>
                </c:pt>
                <c:pt idx="12">
                  <c:v>12.51</c:v>
                </c:pt>
                <c:pt idx="13">
                  <c:v>13.01</c:v>
                </c:pt>
                <c:pt idx="14">
                  <c:v>13.51</c:v>
                </c:pt>
                <c:pt idx="15">
                  <c:v>14.01</c:v>
                </c:pt>
                <c:pt idx="16">
                  <c:v>14.51</c:v>
                </c:pt>
                <c:pt idx="17">
                  <c:v>15.01</c:v>
                </c:pt>
                <c:pt idx="18">
                  <c:v>15.51</c:v>
                </c:pt>
                <c:pt idx="19">
                  <c:v>16.009999999999998</c:v>
                </c:pt>
                <c:pt idx="20">
                  <c:v>16.509999999999998</c:v>
                </c:pt>
                <c:pt idx="21">
                  <c:v>17.009999999999998</c:v>
                </c:pt>
                <c:pt idx="22">
                  <c:v>17.509999999999998</c:v>
                </c:pt>
                <c:pt idx="23">
                  <c:v>18.009999999999998</c:v>
                </c:pt>
                <c:pt idx="24">
                  <c:v>18.509999999999998</c:v>
                </c:pt>
                <c:pt idx="25">
                  <c:v>19.009999999999998</c:v>
                </c:pt>
                <c:pt idx="26">
                  <c:v>19.509999999999998</c:v>
                </c:pt>
                <c:pt idx="27">
                  <c:v>20.009999999999998</c:v>
                </c:pt>
                <c:pt idx="28">
                  <c:v>20.509999999999998</c:v>
                </c:pt>
                <c:pt idx="29">
                  <c:v>21.009999999999998</c:v>
                </c:pt>
                <c:pt idx="30">
                  <c:v>21.509999999999998</c:v>
                </c:pt>
                <c:pt idx="31">
                  <c:v>22.009999999999998</c:v>
                </c:pt>
                <c:pt idx="32">
                  <c:v>22.509999999999998</c:v>
                </c:pt>
                <c:pt idx="33">
                  <c:v>23.009999999999998</c:v>
                </c:pt>
                <c:pt idx="34">
                  <c:v>23.509999999999998</c:v>
                </c:pt>
                <c:pt idx="35">
                  <c:v>24.009999999999998</c:v>
                </c:pt>
                <c:pt idx="36">
                  <c:v>24.509999999999998</c:v>
                </c:pt>
                <c:pt idx="37">
                  <c:v>25.009999999999998</c:v>
                </c:pt>
                <c:pt idx="38">
                  <c:v>25.509999999999998</c:v>
                </c:pt>
                <c:pt idx="39">
                  <c:v>26.009999999999998</c:v>
                </c:pt>
                <c:pt idx="40">
                  <c:v>26.509999999999998</c:v>
                </c:pt>
                <c:pt idx="41">
                  <c:v>27.009999999999998</c:v>
                </c:pt>
                <c:pt idx="42">
                  <c:v>27.509999999999998</c:v>
                </c:pt>
                <c:pt idx="43">
                  <c:v>28.009999999999998</c:v>
                </c:pt>
                <c:pt idx="44">
                  <c:v>28.509999999999998</c:v>
                </c:pt>
                <c:pt idx="45">
                  <c:v>29.009999999999998</c:v>
                </c:pt>
                <c:pt idx="46">
                  <c:v>29.509999999999998</c:v>
                </c:pt>
                <c:pt idx="47">
                  <c:v>30.009999999999998</c:v>
                </c:pt>
                <c:pt idx="48">
                  <c:v>30.509999999999998</c:v>
                </c:pt>
                <c:pt idx="49">
                  <c:v>31.009999999999998</c:v>
                </c:pt>
                <c:pt idx="50">
                  <c:v>31.509999999999998</c:v>
                </c:pt>
                <c:pt idx="51">
                  <c:v>32.01</c:v>
                </c:pt>
                <c:pt idx="52">
                  <c:v>32.51</c:v>
                </c:pt>
                <c:pt idx="53">
                  <c:v>33.01</c:v>
                </c:pt>
                <c:pt idx="54">
                  <c:v>33.51</c:v>
                </c:pt>
                <c:pt idx="55">
                  <c:v>34.01</c:v>
                </c:pt>
                <c:pt idx="56">
                  <c:v>34.51</c:v>
                </c:pt>
                <c:pt idx="57">
                  <c:v>35.01</c:v>
                </c:pt>
                <c:pt idx="58">
                  <c:v>35.51</c:v>
                </c:pt>
                <c:pt idx="59">
                  <c:v>36.01</c:v>
                </c:pt>
                <c:pt idx="60">
                  <c:v>36.51</c:v>
                </c:pt>
                <c:pt idx="61">
                  <c:v>37.01</c:v>
                </c:pt>
                <c:pt idx="62">
                  <c:v>37.51</c:v>
                </c:pt>
                <c:pt idx="63">
                  <c:v>38.01</c:v>
                </c:pt>
                <c:pt idx="64">
                  <c:v>38.51</c:v>
                </c:pt>
                <c:pt idx="65">
                  <c:v>39.01</c:v>
                </c:pt>
                <c:pt idx="66">
                  <c:v>39.51</c:v>
                </c:pt>
                <c:pt idx="67">
                  <c:v>40.01</c:v>
                </c:pt>
                <c:pt idx="68">
                  <c:v>40.51</c:v>
                </c:pt>
                <c:pt idx="69">
                  <c:v>41.01</c:v>
                </c:pt>
                <c:pt idx="70">
                  <c:v>41.51</c:v>
                </c:pt>
                <c:pt idx="71">
                  <c:v>42.01</c:v>
                </c:pt>
                <c:pt idx="72">
                  <c:v>42.51</c:v>
                </c:pt>
                <c:pt idx="73">
                  <c:v>43.01</c:v>
                </c:pt>
                <c:pt idx="74">
                  <c:v>43.51</c:v>
                </c:pt>
                <c:pt idx="75">
                  <c:v>44.01</c:v>
                </c:pt>
                <c:pt idx="76">
                  <c:v>44.51</c:v>
                </c:pt>
                <c:pt idx="77">
                  <c:v>45.01</c:v>
                </c:pt>
                <c:pt idx="78">
                  <c:v>45.51</c:v>
                </c:pt>
                <c:pt idx="79">
                  <c:v>46.01</c:v>
                </c:pt>
                <c:pt idx="80">
                  <c:v>46.51</c:v>
                </c:pt>
                <c:pt idx="81">
                  <c:v>47.01</c:v>
                </c:pt>
                <c:pt idx="82">
                  <c:v>47.51</c:v>
                </c:pt>
                <c:pt idx="83">
                  <c:v>48.01</c:v>
                </c:pt>
                <c:pt idx="84">
                  <c:v>48.51</c:v>
                </c:pt>
                <c:pt idx="85">
                  <c:v>49.01</c:v>
                </c:pt>
                <c:pt idx="86">
                  <c:v>49.51</c:v>
                </c:pt>
                <c:pt idx="87">
                  <c:v>50.01</c:v>
                </c:pt>
                <c:pt idx="88">
                  <c:v>50.51</c:v>
                </c:pt>
                <c:pt idx="89">
                  <c:v>51.01</c:v>
                </c:pt>
                <c:pt idx="90">
                  <c:v>51.51</c:v>
                </c:pt>
                <c:pt idx="91">
                  <c:v>52.01</c:v>
                </c:pt>
                <c:pt idx="92">
                  <c:v>52.51</c:v>
                </c:pt>
                <c:pt idx="93">
                  <c:v>53.01</c:v>
                </c:pt>
                <c:pt idx="94">
                  <c:v>53.51</c:v>
                </c:pt>
                <c:pt idx="95">
                  <c:v>54.01</c:v>
                </c:pt>
                <c:pt idx="96">
                  <c:v>54.51</c:v>
                </c:pt>
                <c:pt idx="97">
                  <c:v>55.01</c:v>
                </c:pt>
                <c:pt idx="98">
                  <c:v>55.51</c:v>
                </c:pt>
                <c:pt idx="99">
                  <c:v>56.01</c:v>
                </c:pt>
                <c:pt idx="100">
                  <c:v>56.51</c:v>
                </c:pt>
                <c:pt idx="101">
                  <c:v>57.01</c:v>
                </c:pt>
                <c:pt idx="102">
                  <c:v>57.51</c:v>
                </c:pt>
                <c:pt idx="103">
                  <c:v>58.01</c:v>
                </c:pt>
                <c:pt idx="104">
                  <c:v>58.51</c:v>
                </c:pt>
                <c:pt idx="105">
                  <c:v>59.01</c:v>
                </c:pt>
                <c:pt idx="106">
                  <c:v>59.51</c:v>
                </c:pt>
                <c:pt idx="107">
                  <c:v>60.01</c:v>
                </c:pt>
                <c:pt idx="108">
                  <c:v>60.51</c:v>
                </c:pt>
                <c:pt idx="109">
                  <c:v>61.01</c:v>
                </c:pt>
                <c:pt idx="110">
                  <c:v>61.51</c:v>
                </c:pt>
                <c:pt idx="111">
                  <c:v>62.01</c:v>
                </c:pt>
                <c:pt idx="112">
                  <c:v>62.51</c:v>
                </c:pt>
                <c:pt idx="113">
                  <c:v>63.01</c:v>
                </c:pt>
                <c:pt idx="114">
                  <c:v>63.51</c:v>
                </c:pt>
                <c:pt idx="115">
                  <c:v>64.009999999999991</c:v>
                </c:pt>
                <c:pt idx="116">
                  <c:v>64.509999999999991</c:v>
                </c:pt>
                <c:pt idx="117">
                  <c:v>65.009999999999991</c:v>
                </c:pt>
                <c:pt idx="118">
                  <c:v>65.509999999999991</c:v>
                </c:pt>
                <c:pt idx="119">
                  <c:v>66.009999999999991</c:v>
                </c:pt>
                <c:pt idx="120">
                  <c:v>66.509999999999991</c:v>
                </c:pt>
                <c:pt idx="121">
                  <c:v>67.009999999999991</c:v>
                </c:pt>
                <c:pt idx="122">
                  <c:v>67.509999999999991</c:v>
                </c:pt>
                <c:pt idx="123">
                  <c:v>68.009999999999991</c:v>
                </c:pt>
                <c:pt idx="124">
                  <c:v>68.509999999999991</c:v>
                </c:pt>
                <c:pt idx="125">
                  <c:v>69.009999999999991</c:v>
                </c:pt>
                <c:pt idx="126">
                  <c:v>69.509999999999991</c:v>
                </c:pt>
                <c:pt idx="127">
                  <c:v>70.009999999999991</c:v>
                </c:pt>
                <c:pt idx="128">
                  <c:v>70.509999999999991</c:v>
                </c:pt>
                <c:pt idx="129">
                  <c:v>71.009999999999991</c:v>
                </c:pt>
                <c:pt idx="130">
                  <c:v>71.509999999999991</c:v>
                </c:pt>
                <c:pt idx="131">
                  <c:v>72.009999999999991</c:v>
                </c:pt>
                <c:pt idx="132">
                  <c:v>72.509999999999991</c:v>
                </c:pt>
                <c:pt idx="133">
                  <c:v>73.009999999999991</c:v>
                </c:pt>
                <c:pt idx="134">
                  <c:v>73.509999999999991</c:v>
                </c:pt>
                <c:pt idx="135">
                  <c:v>74.009999999999991</c:v>
                </c:pt>
                <c:pt idx="136">
                  <c:v>74.509999999999991</c:v>
                </c:pt>
                <c:pt idx="137">
                  <c:v>75.009999999999991</c:v>
                </c:pt>
                <c:pt idx="138">
                  <c:v>75.509999999999991</c:v>
                </c:pt>
                <c:pt idx="139">
                  <c:v>76.009999999999991</c:v>
                </c:pt>
                <c:pt idx="140">
                  <c:v>76.509999999999991</c:v>
                </c:pt>
                <c:pt idx="141">
                  <c:v>77.009999999999991</c:v>
                </c:pt>
                <c:pt idx="142">
                  <c:v>77.509999999999991</c:v>
                </c:pt>
                <c:pt idx="143">
                  <c:v>78.009999999999991</c:v>
                </c:pt>
                <c:pt idx="144">
                  <c:v>78.509999999999991</c:v>
                </c:pt>
                <c:pt idx="145">
                  <c:v>79.009999999999991</c:v>
                </c:pt>
                <c:pt idx="146">
                  <c:v>79.509999999999991</c:v>
                </c:pt>
                <c:pt idx="147">
                  <c:v>80.009999999999991</c:v>
                </c:pt>
                <c:pt idx="148">
                  <c:v>80.509999999999991</c:v>
                </c:pt>
                <c:pt idx="149">
                  <c:v>81.009999999999991</c:v>
                </c:pt>
                <c:pt idx="150">
                  <c:v>81.509999999999991</c:v>
                </c:pt>
                <c:pt idx="151">
                  <c:v>82.009999999999991</c:v>
                </c:pt>
                <c:pt idx="152">
                  <c:v>82.509999999999991</c:v>
                </c:pt>
                <c:pt idx="153">
                  <c:v>83.009999999999991</c:v>
                </c:pt>
                <c:pt idx="154">
                  <c:v>83.509999999999991</c:v>
                </c:pt>
                <c:pt idx="155">
                  <c:v>84.009999999999991</c:v>
                </c:pt>
                <c:pt idx="156">
                  <c:v>84.509999999999991</c:v>
                </c:pt>
                <c:pt idx="157">
                  <c:v>85.009999999999991</c:v>
                </c:pt>
              </c:numCache>
            </c:numRef>
          </c:xVal>
          <c:yVal>
            <c:numRef>
              <c:f>Sheet2!$C$43:$C$200</c:f>
              <c:numCache>
                <c:formatCode>General</c:formatCode>
                <c:ptCount val="158"/>
                <c:pt idx="0">
                  <c:v>1.2476516180250389E-4</c:v>
                </c:pt>
                <c:pt idx="1">
                  <c:v>2.2666631518381507E-4</c:v>
                </c:pt>
                <c:pt idx="2">
                  <c:v>3.8353448765648913E-4</c:v>
                </c:pt>
                <c:pt idx="3">
                  <c:v>6.111400447398077E-4</c:v>
                </c:pt>
                <c:pt idx="4">
                  <c:v>9.251744232929703E-4</c:v>
                </c:pt>
                <c:pt idx="5">
                  <c:v>1.340140814348758E-3</c:v>
                </c:pt>
                <c:pt idx="6">
                  <c:v>1.8683486651613842E-3</c:v>
                </c:pt>
                <c:pt idx="7">
                  <c:v>2.519103259946386E-3</c:v>
                </c:pt>
                <c:pt idx="8">
                  <c:v>3.2981430784589081E-3</c:v>
                </c:pt>
                <c:pt idx="9">
                  <c:v>4.207341749987931E-3</c:v>
                </c:pt>
                <c:pt idx="10">
                  <c:v>5.2446625394077795E-3</c:v>
                </c:pt>
                <c:pt idx="11">
                  <c:v>6.4043330788823788E-3</c:v>
                </c:pt>
                <c:pt idx="12">
                  <c:v>7.6771962963539751E-3</c:v>
                </c:pt>
                <c:pt idx="13">
                  <c:v>9.0511889220966559E-3</c:v>
                </c:pt>
                <c:pt idx="14">
                  <c:v>1.0511899855223959E-2</c:v>
                </c:pt>
                <c:pt idx="15">
                  <c:v>1.2043165283793627E-2</c:v>
                </c:pt>
                <c:pt idx="16">
                  <c:v>1.3627664219761654E-2</c:v>
                </c:pt>
                <c:pt idx="17">
                  <c:v>1.5247485791354811E-2</c:v>
                </c:pt>
                <c:pt idx="18">
                  <c:v>1.6884647323139091E-2</c:v>
                </c:pt>
                <c:pt idx="19">
                  <c:v>1.8521549326673926E-2</c:v>
                </c:pt>
                <c:pt idx="20">
                  <c:v>2.0141359673515921E-2</c:v>
                </c:pt>
                <c:pt idx="21">
                  <c:v>2.1728324272050511E-2</c:v>
                </c:pt>
                <c:pt idx="22">
                  <c:v>2.3268005501856405E-2</c:v>
                </c:pt>
                <c:pt idx="23">
                  <c:v>2.4747452545096214E-2</c:v>
                </c:pt>
                <c:pt idx="24">
                  <c:v>2.6155309716566981E-2</c:v>
                </c:pt>
                <c:pt idx="25">
                  <c:v>2.7481870079205863E-2</c:v>
                </c:pt>
                <c:pt idx="26">
                  <c:v>2.8719082191212223E-2</c:v>
                </c:pt>
                <c:pt idx="27">
                  <c:v>2.9860517907768742E-2</c:v>
                </c:pt>
                <c:pt idx="28">
                  <c:v>3.0901308882695256E-2</c:v>
                </c:pt>
                <c:pt idx="29">
                  <c:v>3.1838058892755428E-2</c:v>
                </c:pt>
                <c:pt idx="30">
                  <c:v>3.266873842985013E-2</c:v>
                </c:pt>
                <c:pt idx="31">
                  <c:v>3.3392567245502339E-2</c:v>
                </c:pt>
                <c:pt idx="32">
                  <c:v>3.4009889742622861E-2</c:v>
                </c:pt>
                <c:pt idx="33">
                  <c:v>3.4522047331786009E-2</c:v>
                </c:pt>
                <c:pt idx="34">
                  <c:v>3.4931251131273607E-2</c:v>
                </c:pt>
                <c:pt idx="35">
                  <c:v>3.5240457710281711E-2</c:v>
                </c:pt>
                <c:pt idx="36">
                  <c:v>3.5453249963541857E-2</c:v>
                </c:pt>
                <c:pt idx="37">
                  <c:v>3.5573724667943396E-2</c:v>
                </c:pt>
                <c:pt idx="38">
                  <c:v>3.5606387807984287E-2</c:v>
                </c:pt>
                <c:pt idx="39">
                  <c:v>3.5556058364422209E-2</c:v>
                </c:pt>
                <c:pt idx="40">
                  <c:v>3.5427780934712029E-2</c:v>
                </c:pt>
                <c:pt idx="41">
                  <c:v>3.5226747288840336E-2</c:v>
                </c:pt>
                <c:pt idx="42">
                  <c:v>3.4958226753509361E-2</c:v>
                </c:pt>
                <c:pt idx="43">
                  <c:v>3.462750515460751E-2</c:v>
                </c:pt>
                <c:pt idx="44">
                  <c:v>3.4239831925980062E-2</c:v>
                </c:pt>
                <c:pt idx="45">
                  <c:v>3.3800374905479581E-2</c:v>
                </c:pt>
                <c:pt idx="46">
                  <c:v>3.3314182281393483E-2</c:v>
                </c:pt>
                <c:pt idx="47">
                  <c:v>3.2786151118440361E-2</c:v>
                </c:pt>
                <c:pt idx="48">
                  <c:v>3.2221001877988563E-2</c:v>
                </c:pt>
                <c:pt idx="49">
                  <c:v>3.1623258347961647E-2</c:v>
                </c:pt>
                <c:pt idx="50">
                  <c:v>3.0997232410581096E-2</c:v>
                </c:pt>
                <c:pt idx="51">
                  <c:v>3.0347013097714572E-2</c:v>
                </c:pt>
                <c:pt idx="52">
                  <c:v>2.9676459411664694E-2</c:v>
                </c:pt>
                <c:pt idx="53">
                  <c:v>2.8989196421707494E-2</c:v>
                </c:pt>
                <c:pt idx="54">
                  <c:v>2.8288614181889167E-2</c:v>
                </c:pt>
                <c:pt idx="55">
                  <c:v>2.7577869052175349E-2</c:v>
                </c:pt>
                <c:pt idx="56">
                  <c:v>2.6859887041950126E-2</c:v>
                </c:pt>
                <c:pt idx="57">
                  <c:v>2.6137368831262307E-2</c:v>
                </c:pt>
                <c:pt idx="58">
                  <c:v>2.5412796160487715E-2</c:v>
                </c:pt>
                <c:pt idx="59">
                  <c:v>2.4688439312771863E-2</c:v>
                </c:pt>
                <c:pt idx="60">
                  <c:v>2.3966365445414944E-2</c:v>
                </c:pt>
                <c:pt idx="61">
                  <c:v>2.324844755606275E-2</c:v>
                </c:pt>
                <c:pt idx="62">
                  <c:v>2.2536373897058933E-2</c:v>
                </c:pt>
                <c:pt idx="63">
                  <c:v>2.1831657676553238E-2</c:v>
                </c:pt>
                <c:pt idx="64">
                  <c:v>2.1135646907962696E-2</c:v>
                </c:pt>
                <c:pt idx="65">
                  <c:v>2.0449534290200463E-2</c:v>
                </c:pt>
                <c:pt idx="66">
                  <c:v>1.9774367019809565E-2</c:v>
                </c:pt>
                <c:pt idx="67">
                  <c:v>1.9111056452870461E-2</c:v>
                </c:pt>
                <c:pt idx="68">
                  <c:v>1.8460387549414807E-2</c:v>
                </c:pt>
                <c:pt idx="69">
                  <c:v>1.782302804620476E-2</c:v>
                </c:pt>
                <c:pt idx="70">
                  <c:v>1.719953731525849E-2</c:v>
                </c:pt>
                <c:pt idx="71">
                  <c:v>1.6590374875555688E-2</c:v>
                </c:pt>
                <c:pt idx="72">
                  <c:v>1.5995908534069667E-2</c:v>
                </c:pt>
                <c:pt idx="73">
                  <c:v>1.541642213977738E-2</c:v>
                </c:pt>
                <c:pt idx="74">
                  <c:v>1.4852122940709865E-2</c:v>
                </c:pt>
                <c:pt idx="75">
                  <c:v>1.4303148539544022E-2</c:v>
                </c:pt>
                <c:pt idx="76">
                  <c:v>1.3769573447804218E-2</c:v>
                </c:pt>
                <c:pt idx="77">
                  <c:v>1.3251415242541174E-2</c:v>
                </c:pt>
                <c:pt idx="78">
                  <c:v>1.2748640332473879E-2</c:v>
                </c:pt>
                <c:pt idx="79">
                  <c:v>1.2261169343104708E-2</c:v>
                </c:pt>
                <c:pt idx="80">
                  <c:v>1.1788882132320601E-2</c:v>
                </c:pt>
                <c:pt idx="81">
                  <c:v>1.1331622449546164E-2</c:v>
                </c:pt>
                <c:pt idx="82">
                  <c:v>1.0889202252675789E-2</c:v>
                </c:pt>
                <c:pt idx="83">
                  <c:v>1.0461405697840577E-2</c:v>
                </c:pt>
                <c:pt idx="84">
                  <c:v>1.0047992817607159E-2</c:v>
                </c:pt>
                <c:pt idx="85">
                  <c:v>9.6487029035074983E-3</c:v>
                </c:pt>
                <c:pt idx="86">
                  <c:v>9.2632576088957051E-3</c:v>
                </c:pt>
                <c:pt idx="87">
                  <c:v>8.8913637880577764E-3</c:v>
                </c:pt>
                <c:pt idx="88">
                  <c:v>8.5327160872908109E-3</c:v>
                </c:pt>
                <c:pt idx="89">
                  <c:v>8.1869993033447785E-3</c:v>
                </c:pt>
                <c:pt idx="90">
                  <c:v>7.8538905242090343E-3</c:v>
                </c:pt>
                <c:pt idx="91">
                  <c:v>7.5330610667416562E-3</c:v>
                </c:pt>
                <c:pt idx="92">
                  <c:v>7.224178225104046E-3</c:v>
                </c:pt>
                <c:pt idx="93">
                  <c:v>6.9269068433870772E-3</c:v>
                </c:pt>
                <c:pt idx="94">
                  <c:v>6.6409107252138428E-3</c:v>
                </c:pt>
                <c:pt idx="95">
                  <c:v>6.3658538924842465E-3</c:v>
                </c:pt>
                <c:pt idx="96">
                  <c:v>6.1014017048015411E-3</c:v>
                </c:pt>
                <c:pt idx="97">
                  <c:v>5.8472218504937489E-3</c:v>
                </c:pt>
                <c:pt idx="98">
                  <c:v>5.6029852195226834E-3</c:v>
                </c:pt>
                <c:pt idx="99">
                  <c:v>5.3683666679622561E-3</c:v>
                </c:pt>
                <c:pt idx="100">
                  <c:v>5.1430456831329944E-3</c:v>
                </c:pt>
                <c:pt idx="101">
                  <c:v>4.9267069579007677E-3</c:v>
                </c:pt>
                <c:pt idx="102">
                  <c:v>4.7190408820897978E-3</c:v>
                </c:pt>
                <c:pt idx="103">
                  <c:v>4.5197439584235815E-3</c:v>
                </c:pt>
                <c:pt idx="104">
                  <c:v>4.3285191498938554E-3</c:v>
                </c:pt>
                <c:pt idx="105">
                  <c:v>4.1450761649678798E-3</c:v>
                </c:pt>
                <c:pt idx="106">
                  <c:v>3.9691316865785578E-3</c:v>
                </c:pt>
                <c:pt idx="107">
                  <c:v>3.8004095504014317E-3</c:v>
                </c:pt>
                <c:pt idx="108">
                  <c:v>3.6386408775044019E-3</c:v>
                </c:pt>
                <c:pt idx="109">
                  <c:v>3.4835641660639098E-3</c:v>
                </c:pt>
                <c:pt idx="110">
                  <c:v>3.3349253464710214E-3</c:v>
                </c:pt>
                <c:pt idx="111">
                  <c:v>3.1924778038035771E-3</c:v>
                </c:pt>
                <c:pt idx="112">
                  <c:v>3.0559823713160201E-3</c:v>
                </c:pt>
                <c:pt idx="113">
                  <c:v>2.9252072982941988E-3</c:v>
                </c:pt>
                <c:pt idx="114">
                  <c:v>2.7999281953390871E-3</c:v>
                </c:pt>
                <c:pt idx="115">
                  <c:v>2.679927959879023E-3</c:v>
                </c:pt>
                <c:pt idx="116">
                  <c:v>2.5649966844645939E-3</c:v>
                </c:pt>
                <c:pt idx="117">
                  <c:v>2.4549315501719788E-3</c:v>
                </c:pt>
                <c:pt idx="118">
                  <c:v>2.3495367072292337E-3</c:v>
                </c:pt>
                <c:pt idx="119">
                  <c:v>2.2486231447839955E-3</c:v>
                </c:pt>
                <c:pt idx="120">
                  <c:v>2.1520085515503236E-3</c:v>
                </c:pt>
                <c:pt idx="121">
                  <c:v>2.0595171689048951E-3</c:v>
                </c:pt>
                <c:pt idx="122">
                  <c:v>1.9709796378491488E-3</c:v>
                </c:pt>
                <c:pt idx="123">
                  <c:v>1.8862328411117413E-3</c:v>
                </c:pt>
                <c:pt idx="124">
                  <c:v>1.8051197415354337E-3</c:v>
                </c:pt>
                <c:pt idx="125">
                  <c:v>1.7274892177726745E-3</c:v>
                </c:pt>
                <c:pt idx="126">
                  <c:v>1.6531958982043897E-3</c:v>
                </c:pt>
                <c:pt idx="127">
                  <c:v>1.5820999938958094E-3</c:v>
                </c:pt>
                <c:pt idx="128">
                  <c:v>1.514067131311198E-3</c:v>
                </c:pt>
                <c:pt idx="129">
                  <c:v>1.4489681854253221E-3</c:v>
                </c:pt>
                <c:pt idx="130">
                  <c:v>1.3866791137928998E-3</c:v>
                </c:pt>
                <c:pt idx="131">
                  <c:v>1.3270807920673648E-3</c:v>
                </c:pt>
                <c:pt idx="132">
                  <c:v>1.2700588513969279E-3</c:v>
                </c:pt>
                <c:pt idx="133">
                  <c:v>1.2155035180681855E-3</c:v>
                </c:pt>
                <c:pt idx="134">
                  <c:v>1.1633094557153244E-3</c:v>
                </c:pt>
                <c:pt idx="135">
                  <c:v>1.1133756103657109E-3</c:v>
                </c:pt>
                <c:pt idx="136">
                  <c:v>1.0656050585498066E-3</c:v>
                </c:pt>
                <c:pt idx="137">
                  <c:v>1.019904858664955E-3</c:v>
                </c:pt>
                <c:pt idx="138">
                  <c:v>9.7618590574787998E-4</c:v>
                </c:pt>
                <c:pt idx="139">
                  <c:v>9.3436278977948042E-4</c:v>
                </c:pt>
                <c:pt idx="140">
                  <c:v>8.943536576178293E-4</c:v>
                </c:pt>
                <c:pt idx="141">
                  <c:v>8.5608007863008102E-4</c:v>
                </c:pt>
                <c:pt idx="142">
                  <c:v>8.1946691407197212E-4</c:v>
                </c:pt>
                <c:pt idx="143">
                  <c:v>7.8444219024375922E-4</c:v>
                </c:pt>
                <c:pt idx="144">
                  <c:v>7.5093697543385674E-4</c:v>
                </c:pt>
                <c:pt idx="145">
                  <c:v>7.1888526064617223E-4</c:v>
                </c:pt>
                <c:pt idx="146">
                  <c:v>6.8822384409338163E-4</c:v>
                </c:pt>
                <c:pt idx="147">
                  <c:v>6.5889221942659496E-4</c:v>
                </c:pt>
                <c:pt idx="148">
                  <c:v>6.3083246766147704E-4</c:v>
                </c:pt>
                <c:pt idx="149">
                  <c:v>6.0398915275199224E-4</c:v>
                </c:pt>
                <c:pt idx="150">
                  <c:v>5.7830922075520627E-4</c:v>
                </c:pt>
                <c:pt idx="151">
                  <c:v>5.5374190252406954E-4</c:v>
                </c:pt>
                <c:pt idx="152">
                  <c:v>5.3023861985951738E-4</c:v>
                </c:pt>
                <c:pt idx="153">
                  <c:v>5.0775289504879321E-4</c:v>
                </c:pt>
                <c:pt idx="154">
                  <c:v>4.8624026371291862E-4</c:v>
                </c:pt>
                <c:pt idx="155">
                  <c:v>4.6565819088342873E-4</c:v>
                </c:pt>
                <c:pt idx="156">
                  <c:v>4.4596599022600876E-4</c:v>
                </c:pt>
                <c:pt idx="157">
                  <c:v>4.2712474632698017E-4</c:v>
                </c:pt>
              </c:numCache>
            </c:numRef>
          </c:yVal>
          <c:smooth val="0"/>
          <c:extLst>
            <c:ext xmlns:c16="http://schemas.microsoft.com/office/drawing/2014/chart" uri="{C3380CC4-5D6E-409C-BE32-E72D297353CC}">
              <c16:uniqueId val="{00000005-DC90-45CC-8263-A3FF30E91EAF}"/>
            </c:ext>
          </c:extLst>
        </c:ser>
        <c:dLbls>
          <c:showLegendKey val="0"/>
          <c:showVal val="0"/>
          <c:showCatName val="0"/>
          <c:showSerName val="0"/>
          <c:showPercent val="0"/>
          <c:showBubbleSize val="0"/>
        </c:dLbls>
        <c:axId val="223385008"/>
        <c:axId val="223383696"/>
      </c:scatterChart>
      <c:valAx>
        <c:axId val="223385008"/>
        <c:scaling>
          <c:orientation val="minMax"/>
          <c:max val="6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Cost</a:t>
                </a:r>
              </a:p>
            </c:rich>
          </c:tx>
          <c:layout>
            <c:manualLayout>
              <c:xMode val="edge"/>
              <c:yMode val="edge"/>
              <c:x val="0.9054634817002849"/>
              <c:y val="0.933781678929478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83696"/>
        <c:crosses val="autoZero"/>
        <c:crossBetween val="midCat"/>
      </c:valAx>
      <c:valAx>
        <c:axId val="2233836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Probability</a:t>
                </a:r>
              </a:p>
            </c:rich>
          </c:tx>
          <c:layout>
            <c:manualLayout>
              <c:xMode val="edge"/>
              <c:yMode val="edge"/>
              <c:x val="1.7293871946485306E-3"/>
              <c:y val="5.161625288642198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85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Sheet1!$B$9</c:f>
              <c:strCache>
                <c:ptCount val="1"/>
                <c:pt idx="0">
                  <c:v>Base cost
estimate</c:v>
                </c:pt>
              </c:strCache>
            </c:strRef>
          </c:tx>
          <c:spPr>
            <a:solidFill>
              <a:schemeClr val="accent1"/>
            </a:solidFill>
            <a:ln>
              <a:noFill/>
            </a:ln>
            <a:effectLst/>
          </c:spPr>
          <c:invertIfNegative val="0"/>
          <c:dLbls>
            <c:dLbl>
              <c:idx val="2"/>
              <c:tx>
                <c:rich>
                  <a:bodyPr/>
                  <a:lstStyle/>
                  <a:p>
                    <a:r>
                      <a:rPr lang="en-US"/>
                      <a:t>Outturn cost</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EF-4F81-9107-DDD9D35561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Sheet1!$C$9:$E$9</c:f>
              <c:numCache>
                <c:formatCode>General</c:formatCode>
                <c:ptCount val="3"/>
                <c:pt idx="0">
                  <c:v>0.75</c:v>
                </c:pt>
                <c:pt idx="1">
                  <c:v>0.85</c:v>
                </c:pt>
                <c:pt idx="2">
                  <c:v>1.1499999999999999</c:v>
                </c:pt>
              </c:numCache>
            </c:numRef>
          </c:val>
          <c:extLst>
            <c:ext xmlns:c16="http://schemas.microsoft.com/office/drawing/2014/chart" uri="{C3380CC4-5D6E-409C-BE32-E72D297353CC}">
              <c16:uniqueId val="{00000001-DFEF-4F81-9107-DDD9D355613C}"/>
            </c:ext>
          </c:extLst>
        </c:ser>
        <c:ser>
          <c:idx val="1"/>
          <c:order val="1"/>
          <c:tx>
            <c:strRef>
              <c:f>Sheet1!$B$10</c:f>
              <c:strCache>
                <c:ptCount val="1"/>
                <c:pt idx="0">
                  <c:v>Base risk
estimate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Sheet1!$C$10:$E$10</c:f>
              <c:numCache>
                <c:formatCode>General</c:formatCode>
                <c:ptCount val="3"/>
                <c:pt idx="0">
                  <c:v>0.35</c:v>
                </c:pt>
                <c:pt idx="1">
                  <c:v>0.3</c:v>
                </c:pt>
              </c:numCache>
            </c:numRef>
          </c:val>
          <c:extLst>
            <c:ext xmlns:c16="http://schemas.microsoft.com/office/drawing/2014/chart" uri="{C3380CC4-5D6E-409C-BE32-E72D297353CC}">
              <c16:uniqueId val="{00000002-DFEF-4F81-9107-DDD9D355613C}"/>
            </c:ext>
          </c:extLst>
        </c:ser>
        <c:ser>
          <c:idx val="2"/>
          <c:order val="2"/>
          <c:tx>
            <c:strRef>
              <c:f>Sheet1!$B$11</c:f>
              <c:strCache>
                <c:ptCount val="1"/>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Sheet1!$C$11:$E$11</c:f>
              <c:numCache>
                <c:formatCode>General</c:formatCode>
                <c:ptCount val="3"/>
              </c:numCache>
            </c:numRef>
          </c:val>
          <c:extLst>
            <c:ext xmlns:c16="http://schemas.microsoft.com/office/drawing/2014/chart" uri="{C3380CC4-5D6E-409C-BE32-E72D297353CC}">
              <c16:uniqueId val="{00000003-DFEF-4F81-9107-DDD9D355613C}"/>
            </c:ext>
          </c:extLst>
        </c:ser>
        <c:ser>
          <c:idx val="3"/>
          <c:order val="3"/>
          <c:tx>
            <c:strRef>
              <c:f>Sheet1!$B$12</c:f>
              <c:strCache>
                <c:ptCount val="1"/>
                <c:pt idx="0">
                  <c:v>Excess risk estimate
(held by project)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Sheet1!$C$12:$E$12</c:f>
              <c:numCache>
                <c:formatCode>General</c:formatCode>
                <c:ptCount val="3"/>
                <c:pt idx="0">
                  <c:v>0.25</c:v>
                </c:pt>
                <c:pt idx="1">
                  <c:v>0.15</c:v>
                </c:pt>
              </c:numCache>
            </c:numRef>
          </c:val>
          <c:extLst>
            <c:ext xmlns:c16="http://schemas.microsoft.com/office/drawing/2014/chart" uri="{C3380CC4-5D6E-409C-BE32-E72D297353CC}">
              <c16:uniqueId val="{00000004-DFEF-4F81-9107-DDD9D355613C}"/>
            </c:ext>
          </c:extLst>
        </c:ser>
        <c:ser>
          <c:idx val="4"/>
          <c:order val="4"/>
          <c:tx>
            <c:strRef>
              <c:f>Sheet1!$B$13</c:f>
              <c:strCache>
                <c:ptCount val="1"/>
                <c:pt idx="0">
                  <c:v>Excess risk estimate
(held by Central agencies)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0" tIns="19050" rIns="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5099377924471538"/>
                      <c:h val="0.11086582068650226"/>
                    </c:manualLayout>
                  </c15:layout>
                </c:ext>
                <c:ext xmlns:c16="http://schemas.microsoft.com/office/drawing/2014/chart" uri="{C3380CC4-5D6E-409C-BE32-E72D297353CC}">
                  <c16:uniqueId val="{00000005-DFEF-4F81-9107-DDD9D355613C}"/>
                </c:ext>
              </c:extLst>
            </c:dLbl>
            <c:dLbl>
              <c:idx val="1"/>
              <c:spPr>
                <a:noFill/>
                <a:ln>
                  <a:noFill/>
                </a:ln>
                <a:effectLst/>
              </c:spPr>
              <c:txPr>
                <a:bodyPr rot="0" spcFirstLastPara="1" vertOverflow="ellipsis" vert="horz" wrap="square" lIns="0" tIns="19050" rIns="3810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5554405110780997"/>
                      <c:h val="0.12130844115932819"/>
                    </c:manualLayout>
                  </c15:layout>
                </c:ext>
                <c:ext xmlns:c16="http://schemas.microsoft.com/office/drawing/2014/chart" uri="{C3380CC4-5D6E-409C-BE32-E72D297353CC}">
                  <c16:uniqueId val="{00000006-DFEF-4F81-9107-DDD9D355613C}"/>
                </c:ext>
              </c:extLst>
            </c:dLbl>
            <c:dLbl>
              <c:idx val="2"/>
              <c:delete val="1"/>
              <c:extLst>
                <c:ext xmlns:c15="http://schemas.microsoft.com/office/drawing/2012/chart" uri="{CE6537A1-D6FC-4f65-9D91-7224C49458BB}"/>
                <c:ext xmlns:c16="http://schemas.microsoft.com/office/drawing/2014/chart" uri="{C3380CC4-5D6E-409C-BE32-E72D297353CC}">
                  <c16:uniqueId val="{00000007-DFEF-4F81-9107-DDD9D35561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Sheet1!$C$13:$E$13</c:f>
              <c:numCache>
                <c:formatCode>General</c:formatCode>
                <c:ptCount val="3"/>
                <c:pt idx="0">
                  <c:v>0.45</c:v>
                </c:pt>
                <c:pt idx="1">
                  <c:v>0.35</c:v>
                </c:pt>
                <c:pt idx="2">
                  <c:v>0</c:v>
                </c:pt>
              </c:numCache>
            </c:numRef>
          </c:val>
          <c:extLst>
            <c:ext xmlns:c16="http://schemas.microsoft.com/office/drawing/2014/chart" uri="{C3380CC4-5D6E-409C-BE32-E72D297353CC}">
              <c16:uniqueId val="{00000008-DFEF-4F81-9107-DDD9D355613C}"/>
            </c:ext>
          </c:extLst>
        </c:ser>
        <c:dLbls>
          <c:showLegendKey val="0"/>
          <c:showVal val="0"/>
          <c:showCatName val="0"/>
          <c:showSerName val="0"/>
          <c:showPercent val="0"/>
          <c:showBubbleSize val="0"/>
        </c:dLbls>
        <c:gapWidth val="70"/>
        <c:overlap val="100"/>
        <c:serLines>
          <c:spPr>
            <a:ln w="9525" cap="flat" cmpd="sng" algn="ctr">
              <a:solidFill>
                <a:schemeClr val="bg1">
                  <a:lumMod val="75000"/>
                  <a:alpha val="99000"/>
                </a:schemeClr>
              </a:solidFill>
              <a:round/>
            </a:ln>
            <a:effectLst/>
          </c:spPr>
        </c:serLines>
        <c:axId val="800496792"/>
        <c:axId val="800473504"/>
      </c:barChart>
      <c:catAx>
        <c:axId val="80049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00473504"/>
        <c:crosses val="autoZero"/>
        <c:auto val="1"/>
        <c:lblAlgn val="ctr"/>
        <c:lblOffset val="100"/>
        <c:noMultiLvlLbl val="0"/>
      </c:catAx>
      <c:valAx>
        <c:axId val="800473504"/>
        <c:scaling>
          <c:orientation val="minMax"/>
          <c:max val="1.8"/>
        </c:scaling>
        <c:delete val="0"/>
        <c:axPos val="l"/>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96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0.90426</cdr:y>
    </cdr:from>
    <cdr:to>
      <cdr:x>0.31731</cdr:x>
      <cdr:y>0.99047</cdr:y>
    </cdr:to>
    <cdr:sp macro="" textlink="">
      <cdr:nvSpPr>
        <cdr:cNvPr id="2" name="Rectangle 1">
          <a:extLst xmlns:a="http://schemas.openxmlformats.org/drawingml/2006/main">
            <a:ext uri="{FF2B5EF4-FFF2-40B4-BE49-F238E27FC236}">
              <a16:creationId xmlns:a16="http://schemas.microsoft.com/office/drawing/2014/main" id="{A5414258-BC88-4010-8888-C6B5EFCCA930}"/>
            </a:ext>
          </a:extLst>
        </cdr:cNvPr>
        <cdr:cNvSpPr/>
      </cdr:nvSpPr>
      <cdr:spPr>
        <a:xfrm xmlns:a="http://schemas.openxmlformats.org/drawingml/2006/main">
          <a:off x="0" y="2921556"/>
          <a:ext cx="1818665" cy="278534"/>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0"/>
        <a:lstStyle xmlns:a="http://schemas.openxmlformats.org/drawingml/2006/main"/>
        <a:p xmlns:a="http://schemas.openxmlformats.org/drawingml/2006/main">
          <a:pPr algn="ctr"/>
          <a:r>
            <a:rPr lang="en-US" sz="800"/>
            <a:t>STAGE 1:</a:t>
          </a:r>
          <a:br>
            <a:rPr lang="en-US" sz="800"/>
          </a:br>
          <a:r>
            <a:rPr lang="en-US" sz="800"/>
            <a:t>BUSINESS CASE</a:t>
          </a:r>
        </a:p>
      </cdr:txBody>
    </cdr:sp>
  </cdr:relSizeAnchor>
  <cdr:relSizeAnchor xmlns:cdr="http://schemas.openxmlformats.org/drawingml/2006/chartDrawing">
    <cdr:from>
      <cdr:x>0.29703</cdr:x>
      <cdr:y>0.90426</cdr:y>
    </cdr:from>
    <cdr:to>
      <cdr:x>0.45437</cdr:x>
      <cdr:y>0.99047</cdr:y>
    </cdr:to>
    <cdr:sp macro="" textlink="">
      <cdr:nvSpPr>
        <cdr:cNvPr id="4" name="Rectangle 3">
          <a:extLst xmlns:a="http://schemas.openxmlformats.org/drawingml/2006/main">
            <a:ext uri="{FF2B5EF4-FFF2-40B4-BE49-F238E27FC236}">
              <a16:creationId xmlns:a16="http://schemas.microsoft.com/office/drawing/2014/main" id="{2A1A8603-E6B7-4341-B332-6D7E715A709B}"/>
            </a:ext>
          </a:extLst>
        </cdr:cNvPr>
        <cdr:cNvSpPr/>
      </cdr:nvSpPr>
      <cdr:spPr>
        <a:xfrm xmlns:a="http://schemas.openxmlformats.org/drawingml/2006/main">
          <a:off x="1702421" y="2921556"/>
          <a:ext cx="901806" cy="27853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0" rIns="36000" bIns="0" anchor="ctr" anchorCtr="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t>STAGE 2:</a:t>
          </a:r>
          <a:br>
            <a:rPr lang="en-US" sz="800"/>
          </a:br>
          <a:r>
            <a:rPr lang="en-US" sz="800"/>
            <a:t>PROCUREMENT</a:t>
          </a:r>
        </a:p>
      </cdr:txBody>
    </cdr:sp>
  </cdr:relSizeAnchor>
  <cdr:relSizeAnchor xmlns:cdr="http://schemas.openxmlformats.org/drawingml/2006/chartDrawing">
    <cdr:from>
      <cdr:x>0.4535</cdr:x>
      <cdr:y>0.90426</cdr:y>
    </cdr:from>
    <cdr:to>
      <cdr:x>0.99497</cdr:x>
      <cdr:y>0.9897</cdr:y>
    </cdr:to>
    <cdr:sp macro="" textlink="">
      <cdr:nvSpPr>
        <cdr:cNvPr id="5" name="Rectangle 4">
          <a:extLst xmlns:a="http://schemas.openxmlformats.org/drawingml/2006/main">
            <a:ext uri="{FF2B5EF4-FFF2-40B4-BE49-F238E27FC236}">
              <a16:creationId xmlns:a16="http://schemas.microsoft.com/office/drawing/2014/main" id="{00701DFF-2CC2-4F04-82B4-D18FB2B26327}"/>
            </a:ext>
          </a:extLst>
        </cdr:cNvPr>
        <cdr:cNvSpPr/>
      </cdr:nvSpPr>
      <cdr:spPr>
        <a:xfrm xmlns:a="http://schemas.openxmlformats.org/drawingml/2006/main">
          <a:off x="2965405" y="3271666"/>
          <a:ext cx="3540672" cy="309149"/>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0" rIns="36000" bIns="0" anchor="ctr" anchorCtr="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t>STAGE 3:</a:t>
          </a:r>
          <a:br>
            <a:rPr lang="en-US" sz="800"/>
          </a:br>
          <a:r>
            <a:rPr lang="en-US" sz="800"/>
            <a:t>DELIVERY</a:t>
          </a:r>
        </a:p>
      </cdr:txBody>
    </cdr:sp>
  </cdr:relSizeAnchor>
</c:userShapes>
</file>

<file path=word/drawings/drawing2.xml><?xml version="1.0" encoding="utf-8"?>
<c:userShapes xmlns:c="http://schemas.openxmlformats.org/drawingml/2006/chart">
  <cdr:relSizeAnchor xmlns:cdr="http://schemas.openxmlformats.org/drawingml/2006/chartDrawing">
    <cdr:from>
      <cdr:x>0.36594</cdr:x>
      <cdr:y>0.05029</cdr:y>
    </cdr:from>
    <cdr:to>
      <cdr:x>0.36594</cdr:x>
      <cdr:y>0.88035</cdr:y>
    </cdr:to>
    <cdr:cxnSp macro="">
      <cdr:nvCxnSpPr>
        <cdr:cNvPr id="3" name="Straight Connector 2">
          <a:extLst xmlns:a="http://schemas.openxmlformats.org/drawingml/2006/main">
            <a:ext uri="{FF2B5EF4-FFF2-40B4-BE49-F238E27FC236}">
              <a16:creationId xmlns:a16="http://schemas.microsoft.com/office/drawing/2014/main" id="{E79962B5-0BAC-472F-B620-BD8E21FE8A2A}"/>
            </a:ext>
          </a:extLst>
        </cdr:cNvPr>
        <cdr:cNvCxnSpPr/>
      </cdr:nvCxnSpPr>
      <cdr:spPr>
        <a:xfrm xmlns:a="http://schemas.openxmlformats.org/drawingml/2006/main">
          <a:off x="1675980" y="138113"/>
          <a:ext cx="0" cy="22796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0.21333</cdr:x>
      <cdr:y>0.05029</cdr:y>
    </cdr:from>
    <cdr:to>
      <cdr:x>0.21333</cdr:x>
      <cdr:y>0.88035</cdr:y>
    </cdr:to>
    <cdr:cxnSp macro="">
      <cdr:nvCxnSpPr>
        <cdr:cNvPr id="5" name="Straight Connector 4">
          <a:extLst xmlns:a="http://schemas.openxmlformats.org/drawingml/2006/main">
            <a:ext uri="{FF2B5EF4-FFF2-40B4-BE49-F238E27FC236}">
              <a16:creationId xmlns:a16="http://schemas.microsoft.com/office/drawing/2014/main" id="{EEC8D324-0CDF-40EB-A78F-990C5FF18E66}"/>
            </a:ext>
          </a:extLst>
        </cdr:cNvPr>
        <cdr:cNvCxnSpPr/>
      </cdr:nvCxnSpPr>
      <cdr:spPr>
        <a:xfrm xmlns:a="http://schemas.openxmlformats.org/drawingml/2006/main">
          <a:off x="977057" y="138113"/>
          <a:ext cx="0" cy="22796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0.0721</cdr:x>
      <cdr:y>0.77518</cdr:y>
    </cdr:from>
    <cdr:to>
      <cdr:x>0.21648</cdr:x>
      <cdr:y>0.87919</cdr:y>
    </cdr:to>
    <cdr:sp macro="" textlink="">
      <cdr:nvSpPr>
        <cdr:cNvPr id="6" name="TextBox 5">
          <a:extLst xmlns:a="http://schemas.openxmlformats.org/drawingml/2006/main">
            <a:ext uri="{FF2B5EF4-FFF2-40B4-BE49-F238E27FC236}">
              <a16:creationId xmlns:a16="http://schemas.microsoft.com/office/drawing/2014/main" id="{979D3FCE-301E-4BB9-AE49-9F5EDD4CCA87}"/>
            </a:ext>
          </a:extLst>
        </cdr:cNvPr>
        <cdr:cNvSpPr txBox="1"/>
      </cdr:nvSpPr>
      <cdr:spPr>
        <a:xfrm xmlns:a="http://schemas.openxmlformats.org/drawingml/2006/main">
          <a:off x="426960" y="2341202"/>
          <a:ext cx="854985" cy="314144"/>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Business case</a:t>
          </a:r>
        </a:p>
      </cdr:txBody>
    </cdr:sp>
  </cdr:relSizeAnchor>
  <cdr:relSizeAnchor xmlns:cdr="http://schemas.openxmlformats.org/drawingml/2006/chartDrawing">
    <cdr:from>
      <cdr:x>0.21398</cdr:x>
      <cdr:y>0.77518</cdr:y>
    </cdr:from>
    <cdr:to>
      <cdr:x>0.36779</cdr:x>
      <cdr:y>0.87919</cdr:y>
    </cdr:to>
    <cdr:sp macro="" textlink="">
      <cdr:nvSpPr>
        <cdr:cNvPr id="7" name="TextBox 6">
          <a:extLst xmlns:a="http://schemas.openxmlformats.org/drawingml/2006/main">
            <a:ext uri="{FF2B5EF4-FFF2-40B4-BE49-F238E27FC236}">
              <a16:creationId xmlns:a16="http://schemas.microsoft.com/office/drawing/2014/main" id="{88575293-E4CF-4D86-AB23-7C2B8FECFB4E}"/>
            </a:ext>
          </a:extLst>
        </cdr:cNvPr>
        <cdr:cNvSpPr txBox="1"/>
      </cdr:nvSpPr>
      <cdr:spPr>
        <a:xfrm xmlns:a="http://schemas.openxmlformats.org/drawingml/2006/main">
          <a:off x="1267151" y="2341202"/>
          <a:ext cx="910828" cy="314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Procurement</a:t>
          </a:r>
        </a:p>
      </cdr:txBody>
    </cdr:sp>
  </cdr:relSizeAnchor>
  <cdr:relSizeAnchor xmlns:cdr="http://schemas.openxmlformats.org/drawingml/2006/chartDrawing">
    <cdr:from>
      <cdr:x>0.57044</cdr:x>
      <cdr:y>0.77518</cdr:y>
    </cdr:from>
    <cdr:to>
      <cdr:x>0.75453</cdr:x>
      <cdr:y>0.87919</cdr:y>
    </cdr:to>
    <cdr:sp macro="" textlink="">
      <cdr:nvSpPr>
        <cdr:cNvPr id="8" name="TextBox 7">
          <a:extLst xmlns:a="http://schemas.openxmlformats.org/drawingml/2006/main">
            <a:ext uri="{FF2B5EF4-FFF2-40B4-BE49-F238E27FC236}">
              <a16:creationId xmlns:a16="http://schemas.microsoft.com/office/drawing/2014/main" id="{4944A81F-3570-4DCA-B7E3-406CE413BEFA}"/>
            </a:ext>
          </a:extLst>
        </cdr:cNvPr>
        <cdr:cNvSpPr txBox="1"/>
      </cdr:nvSpPr>
      <cdr:spPr>
        <a:xfrm xmlns:a="http://schemas.openxmlformats.org/drawingml/2006/main">
          <a:off x="3378016" y="2341202"/>
          <a:ext cx="1090139" cy="314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Delivery</a:t>
          </a:r>
        </a:p>
      </cdr:txBody>
    </cdr:sp>
  </cdr:relSizeAnchor>
</c:userShapes>
</file>

<file path=word/drawings/drawing3.xml><?xml version="1.0" encoding="utf-8"?>
<c:userShapes xmlns:c="http://schemas.openxmlformats.org/drawingml/2006/chart">
  <cdr:relSizeAnchor xmlns:cdr="http://schemas.openxmlformats.org/drawingml/2006/chartDrawing">
    <cdr:from>
      <cdr:x>0.24191</cdr:x>
      <cdr:y>0.40236</cdr:y>
    </cdr:from>
    <cdr:to>
      <cdr:x>0.43517</cdr:x>
      <cdr:y>0.45301</cdr:y>
    </cdr:to>
    <cdr:sp macro="" textlink="">
      <cdr:nvSpPr>
        <cdr:cNvPr id="2" name="TextBox 1">
          <a:extLst xmlns:a="http://schemas.openxmlformats.org/drawingml/2006/main">
            <a:ext uri="{FF2B5EF4-FFF2-40B4-BE49-F238E27FC236}">
              <a16:creationId xmlns:a16="http://schemas.microsoft.com/office/drawing/2014/main" id="{AE2AB624-1CD1-4606-A256-2A87C69EFED6}"/>
            </a:ext>
          </a:extLst>
        </cdr:cNvPr>
        <cdr:cNvSpPr txBox="1"/>
      </cdr:nvSpPr>
      <cdr:spPr>
        <a:xfrm xmlns:a="http://schemas.openxmlformats.org/drawingml/2006/main">
          <a:off x="1386510" y="1433585"/>
          <a:ext cx="1107671" cy="18047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50</a:t>
          </a:r>
        </a:p>
      </cdr:txBody>
    </cdr:sp>
  </cdr:relSizeAnchor>
  <cdr:relSizeAnchor xmlns:cdr="http://schemas.openxmlformats.org/drawingml/2006/chartDrawing">
    <cdr:from>
      <cdr:x>0.24191</cdr:x>
      <cdr:y>0.27383</cdr:y>
    </cdr:from>
    <cdr:to>
      <cdr:x>0.43517</cdr:x>
      <cdr:y>0.33441</cdr:y>
    </cdr:to>
    <cdr:sp macro="" textlink="">
      <cdr:nvSpPr>
        <cdr:cNvPr id="4" name="TextBox 3">
          <a:extLst xmlns:a="http://schemas.openxmlformats.org/drawingml/2006/main">
            <a:ext uri="{FF2B5EF4-FFF2-40B4-BE49-F238E27FC236}">
              <a16:creationId xmlns:a16="http://schemas.microsoft.com/office/drawing/2014/main" id="{F01BC099-CDC1-4403-96EF-DAD414C64201}"/>
            </a:ext>
          </a:extLst>
        </cdr:cNvPr>
        <cdr:cNvSpPr txBox="1"/>
      </cdr:nvSpPr>
      <cdr:spPr>
        <a:xfrm xmlns:a="http://schemas.openxmlformats.org/drawingml/2006/main">
          <a:off x="1386510" y="975653"/>
          <a:ext cx="1107671" cy="21583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60</a:t>
          </a:r>
        </a:p>
      </cdr:txBody>
    </cdr:sp>
  </cdr:relSizeAnchor>
  <cdr:relSizeAnchor xmlns:cdr="http://schemas.openxmlformats.org/drawingml/2006/chartDrawing">
    <cdr:from>
      <cdr:x>0.24436</cdr:x>
      <cdr:y>0.13478</cdr:y>
    </cdr:from>
    <cdr:to>
      <cdr:x>0.43762</cdr:x>
      <cdr:y>0.18859</cdr:y>
    </cdr:to>
    <cdr:sp macro="" textlink="">
      <cdr:nvSpPr>
        <cdr:cNvPr id="6" name="TextBox 5">
          <a:extLst xmlns:a="http://schemas.openxmlformats.org/drawingml/2006/main">
            <a:ext uri="{FF2B5EF4-FFF2-40B4-BE49-F238E27FC236}">
              <a16:creationId xmlns:a16="http://schemas.microsoft.com/office/drawing/2014/main" id="{B4CA27D2-D4A3-4F86-ACE9-3886A45D6A13}"/>
            </a:ext>
          </a:extLst>
        </cdr:cNvPr>
        <cdr:cNvSpPr txBox="1"/>
      </cdr:nvSpPr>
      <cdr:spPr>
        <a:xfrm xmlns:a="http://schemas.openxmlformats.org/drawingml/2006/main">
          <a:off x="1400560" y="480217"/>
          <a:ext cx="1107672" cy="1917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90</a:t>
          </a:r>
        </a:p>
      </cdr:txBody>
    </cdr:sp>
  </cdr:relSizeAnchor>
</c:userShapes>
</file>

<file path=word/theme/theme1.xml><?xml version="1.0" encoding="utf-8"?>
<a:theme xmlns:a="http://schemas.openxmlformats.org/drawingml/2006/main" name="Office Theme">
  <a:themeElements>
    <a:clrScheme name="OPV">
      <a:dk1>
        <a:sysClr val="windowText" lastClr="000000"/>
      </a:dk1>
      <a:lt1>
        <a:sysClr val="window" lastClr="FFFFFF"/>
      </a:lt1>
      <a:dk2>
        <a:srgbClr val="414042"/>
      </a:dk2>
      <a:lt2>
        <a:srgbClr val="B3B2B1"/>
      </a:lt2>
      <a:accent1>
        <a:srgbClr val="00698F"/>
      </a:accent1>
      <a:accent2>
        <a:srgbClr val="88DBDF"/>
      </a:accent2>
      <a:accent3>
        <a:srgbClr val="00B7BD"/>
      </a:accent3>
      <a:accent4>
        <a:srgbClr val="00A9E1"/>
      </a:accent4>
      <a:accent5>
        <a:srgbClr val="E35205"/>
      </a:accent5>
      <a:accent6>
        <a:srgbClr val="F6BE00"/>
      </a:accent6>
      <a:hlink>
        <a:srgbClr val="414042"/>
      </a:hlink>
      <a:folHlink>
        <a:srgbClr val="E5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B327F37-4727-40B5-8028-7C6FEA58F14B}">
  <ds:schemaRefs>
    <ds:schemaRef ds:uri="http://schemas.microsoft.com/sharepoint/v3/contenttype/forms"/>
  </ds:schemaRefs>
</ds:datastoreItem>
</file>

<file path=customXml/itemProps2.xml><?xml version="1.0" encoding="utf-8"?>
<ds:datastoreItem xmlns:ds="http://schemas.openxmlformats.org/officeDocument/2006/customXml" ds:itemID="{D6FF15C5-905D-4720-A6EB-4A03BFB00B70}">
  <ds:schemaRefs>
    <ds:schemaRef ds:uri="http://schemas.openxmlformats.org/package/2006/metadata/core-properties"/>
    <ds:schemaRef ds:uri="http://purl.org/dc/dcmitype/"/>
    <ds:schemaRef ds:uri="http://schemas.microsoft.com/office/infopath/2007/PartnerControls"/>
    <ds:schemaRef ds:uri="6e52b78e-056c-4036-a91a-48bb01830af9"/>
    <ds:schemaRef ds:uri="http://schemas.microsoft.com/office/2006/documentManagement/types"/>
    <ds:schemaRef ds:uri="http://purl.org/dc/elements/1.1/"/>
    <ds:schemaRef ds:uri="http://schemas.microsoft.com/office/2006/metadata/properties"/>
    <ds:schemaRef ds:uri="http://purl.org/dc/terms/"/>
    <ds:schemaRef ds:uri="7f848f8e-cddd-4998-907f-8fc4bc9a4fc8"/>
    <ds:schemaRef ds:uri="http://www.w3.org/XML/1998/namespace"/>
  </ds:schemaRefs>
</ds:datastoreItem>
</file>

<file path=customXml/itemProps3.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4.xml><?xml version="1.0" encoding="utf-8"?>
<ds:datastoreItem xmlns:ds="http://schemas.openxmlformats.org/officeDocument/2006/customXml" ds:itemID="{5590BE34-6748-4B9E-AC29-55A3B9CB6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C02E69-1584-4F04-A8EA-9D0561ABC7A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23753</Words>
  <Characters>135398</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2021-09-06T05:50:00Z</dcterms:created>
  <dcterms:modified xsi:type="dcterms:W3CDTF">2023-02-08T00:05:00Z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MSIP_Label_bb4ee517-5ca4-4fff-98d2-ed4f906edd6d_Enabled">
    <vt:lpwstr>true</vt:lpwstr>
  </property>
  <property fmtid="{D5CDD505-2E9C-101B-9397-08002B2CF9AE}" pid="6" name="MSIP_Label_bb4ee517-5ca4-4fff-98d2-ed4f906edd6d_SetDate">
    <vt:lpwstr>2021-09-06T06:05:36Z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fdbff8e8-601d-4440-a171-a1b67c32ad60</vt:lpwstr>
  </property>
  <property fmtid="{D5CDD505-2E9C-101B-9397-08002B2CF9AE}" pid="11" name="MSIP_Label_bb4ee517-5ca4-4fff-98d2-ed4f906edd6d_ContentBits">
    <vt:lpwstr>0</vt:lpwstr>
  </property>
</Properties>
</file>