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DA6AF8C" w:rsidR="00DA77A1" w:rsidRDefault="00770A79" w:rsidP="007868CF">
      <w:pPr>
        <w:pStyle w:val="Reference"/>
      </w:pPr>
      <w:r>
        <w:t>1</w:t>
      </w:r>
      <w:r w:rsidR="007C64C6">
        <w:t>5</w:t>
      </w:r>
      <w:r w:rsidR="003A4A8C">
        <w:t xml:space="preserve"> July</w:t>
      </w:r>
      <w:r w:rsidR="008F584C">
        <w:t xml:space="preserve"> </w:t>
      </w:r>
      <w:r w:rsidR="00454B49">
        <w:t>2020</w:t>
      </w:r>
    </w:p>
    <w:p w14:paraId="212FD46E" w14:textId="77777777" w:rsidR="00F272C9" w:rsidRDefault="00F272C9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21464E20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33B266B5" w:rsidR="00E9457B" w:rsidRDefault="0041292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</w:t>
      </w:r>
      <w:r w:rsidR="003A4A8C">
        <w:rPr>
          <w:rFonts w:ascii="Calibri" w:eastAsia="Calibri" w:hAnsi="Calibri" w:cs="Times New Roman"/>
          <w:b/>
          <w:sz w:val="28"/>
          <w:szCs w:val="28"/>
          <w:lang w:eastAsia="en-US"/>
        </w:rPr>
        <w:t>J</w:t>
      </w:r>
      <w:r w:rsidR="00CE26DC">
        <w:rPr>
          <w:rFonts w:ascii="Calibri" w:eastAsia="Calibri" w:hAnsi="Calibri" w:cs="Times New Roman"/>
          <w:b/>
          <w:sz w:val="28"/>
          <w:szCs w:val="28"/>
          <w:lang w:eastAsia="en-US"/>
        </w:rPr>
        <w:t>AMES FORBES</w:t>
      </w:r>
    </w:p>
    <w:p w14:paraId="54A35745" w14:textId="77777777" w:rsidR="00F272C9" w:rsidRPr="007868CF" w:rsidRDefault="00F272C9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24F9DBC4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>0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July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52E6EEE1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Justice Shane Marshall (Deputy Chairperson)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and Ms June Smith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8F58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C075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6A92ECA6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Marwan El-Asmar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22717E2A" w:rsidR="007868CF" w:rsidRPr="007868CF" w:rsidRDefault="004B2C8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>James Forbes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 xml:space="preserve"> r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epresented h</w:t>
      </w:r>
      <w:r w:rsidR="00412922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16489299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2F04A9" w:rsidRPr="00573D37">
        <w:rPr>
          <w:rFonts w:ascii="Calibri" w:eastAsia="Arial" w:hAnsi="Calibri"/>
          <w:sz w:val="24"/>
          <w:szCs w:val="24"/>
        </w:rPr>
        <w:t>Greyhound</w:t>
      </w:r>
      <w:r w:rsidR="008F584C">
        <w:rPr>
          <w:rFonts w:ascii="Calibri" w:eastAsia="Arial" w:hAnsi="Calibri"/>
          <w:sz w:val="24"/>
          <w:szCs w:val="24"/>
        </w:rPr>
        <w:t>s</w:t>
      </w:r>
      <w:r w:rsidR="002F04A9" w:rsidRPr="00573D37">
        <w:rPr>
          <w:rFonts w:ascii="Calibri" w:eastAsia="Arial" w:hAnsi="Calibri"/>
          <w:sz w:val="24"/>
          <w:szCs w:val="24"/>
        </w:rPr>
        <w:t xml:space="preserve"> Australasia Rule</w:t>
      </w:r>
      <w:r w:rsidR="002F04A9">
        <w:rPr>
          <w:rFonts w:ascii="Calibri" w:eastAsia="Arial" w:hAnsi="Calibri"/>
          <w:sz w:val="24"/>
          <w:szCs w:val="24"/>
        </w:rPr>
        <w:t xml:space="preserve"> (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>AR</w:t>
      </w:r>
      <w:r w:rsidR="002F04A9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1"/>
    <w:p w14:paraId="5E797CC4" w14:textId="25B23992" w:rsidR="00A835AE" w:rsidRDefault="00D460B2" w:rsidP="00A835AE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3F983805" w14:textId="03F760D9" w:rsidR="00D460B2" w:rsidRPr="00A835AE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4DA9FC72" w14:textId="7FD64100" w:rsidR="00D460B2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3F64E67C" w:rsidR="00D460B2" w:rsidRPr="00A835AE" w:rsidRDefault="00D460B2" w:rsidP="00524424">
      <w:pPr>
        <w:pStyle w:val="ListParagraph"/>
        <w:numPr>
          <w:ilvl w:val="0"/>
          <w:numId w:val="12"/>
        </w:numPr>
        <w:spacing w:line="259" w:lineRule="auto"/>
        <w:ind w:left="3510" w:hanging="54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61A591C3" w14:textId="23A8869F" w:rsidR="00E058D1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 w:rsidR="00CC69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CBEC88D" w14:textId="5E208264" w:rsidR="00471D5C" w:rsidRDefault="00471D5C" w:rsidP="00E058D1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F4054C" w14:textId="33337389" w:rsidR="008F584C" w:rsidRDefault="007868CF" w:rsidP="00811966">
      <w:pPr>
        <w:keepNext/>
        <w:keepLines/>
        <w:spacing w:line="259" w:lineRule="auto"/>
        <w:outlineLvl w:val="1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</w:p>
    <w:p w14:paraId="57E41547" w14:textId="77777777" w:rsidR="00CE26DC" w:rsidRDefault="00CE26DC" w:rsidP="00811966">
      <w:pPr>
        <w:keepNext/>
        <w:keepLines/>
        <w:spacing w:line="259" w:lineRule="auto"/>
        <w:outlineLvl w:val="1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C4262F4" w14:textId="77777777" w:rsidR="00CE26DC" w:rsidRPr="00CE26DC" w:rsidRDefault="00CE26DC" w:rsidP="00CE26DC">
      <w:pPr>
        <w:numPr>
          <w:ilvl w:val="0"/>
          <w:numId w:val="26"/>
        </w:numPr>
        <w:spacing w:after="8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ascii="Calibri" w:eastAsia="Arial" w:hAnsi="Calibri"/>
          <w:color w:val="000000"/>
          <w:sz w:val="24"/>
          <w:szCs w:val="24"/>
        </w:rPr>
        <w:t xml:space="preserve">You are, and were at all relevant times, a trainer licensed by Greyhound Racing Victoria (GRV) (member no. 68477) and a person bound by the Greyhounds Australasia Rules and Local Racing Rules. </w:t>
      </w:r>
    </w:p>
    <w:p w14:paraId="69DAD6B2" w14:textId="77777777" w:rsidR="00CE26DC" w:rsidRPr="00CE26DC" w:rsidRDefault="00CE26DC" w:rsidP="00CE26DC">
      <w:pPr>
        <w:spacing w:after="19" w:line="259" w:lineRule="auto"/>
        <w:ind w:left="720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ascii="Calibri" w:eastAsia="Arial" w:hAnsi="Calibri"/>
          <w:color w:val="000000"/>
          <w:sz w:val="24"/>
          <w:szCs w:val="24"/>
        </w:rPr>
        <w:t xml:space="preserve"> </w:t>
      </w:r>
    </w:p>
    <w:p w14:paraId="0B6B6361" w14:textId="77777777" w:rsidR="00CE26DC" w:rsidRPr="00CE26DC" w:rsidRDefault="00CE26DC" w:rsidP="00CE26DC">
      <w:pPr>
        <w:numPr>
          <w:ilvl w:val="0"/>
          <w:numId w:val="26"/>
        </w:numPr>
        <w:spacing w:after="8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ascii="Calibri" w:eastAsia="Arial" w:hAnsi="Calibri"/>
          <w:color w:val="000000"/>
          <w:sz w:val="24"/>
          <w:szCs w:val="24"/>
        </w:rPr>
        <w:t xml:space="preserve">You were at all relevant times the trainer of the greyhound </w:t>
      </w:r>
      <w:r w:rsidRPr="00CE26DC">
        <w:rPr>
          <w:rFonts w:ascii="Calibri" w:eastAsia="Arial" w:hAnsi="Calibri"/>
          <w:i/>
          <w:color w:val="000000"/>
          <w:sz w:val="24"/>
          <w:szCs w:val="24"/>
        </w:rPr>
        <w:t xml:space="preserve">“Kimimela” </w:t>
      </w:r>
      <w:r w:rsidRPr="00CE26DC">
        <w:rPr>
          <w:rFonts w:ascii="Calibri" w:eastAsia="Arial" w:hAnsi="Calibri"/>
          <w:iCs/>
          <w:color w:val="000000"/>
          <w:sz w:val="24"/>
          <w:szCs w:val="24"/>
        </w:rPr>
        <w:t>(VFNLX)</w:t>
      </w:r>
      <w:r w:rsidRPr="00CE26DC">
        <w:rPr>
          <w:rFonts w:ascii="Calibri" w:eastAsia="Arial" w:hAnsi="Calibri"/>
          <w:i/>
          <w:color w:val="000000"/>
          <w:sz w:val="24"/>
          <w:szCs w:val="24"/>
        </w:rPr>
        <w:t>.</w:t>
      </w:r>
    </w:p>
    <w:p w14:paraId="31D02541" w14:textId="77777777" w:rsidR="00CE26DC" w:rsidRPr="00CE26DC" w:rsidRDefault="00CE26DC" w:rsidP="00CE26DC">
      <w:pPr>
        <w:spacing w:after="17" w:line="259" w:lineRule="auto"/>
        <w:ind w:left="720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ascii="Calibri" w:eastAsia="Arial" w:hAnsi="Calibri"/>
          <w:i/>
          <w:color w:val="000000"/>
          <w:sz w:val="24"/>
          <w:szCs w:val="24"/>
        </w:rPr>
        <w:t xml:space="preserve"> </w:t>
      </w:r>
    </w:p>
    <w:p w14:paraId="1931FE1D" w14:textId="77777777" w:rsidR="00CE26DC" w:rsidRPr="00CE26DC" w:rsidRDefault="00CE26DC" w:rsidP="00CE26DC">
      <w:pPr>
        <w:numPr>
          <w:ilvl w:val="0"/>
          <w:numId w:val="26"/>
        </w:numPr>
        <w:spacing w:after="8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ascii="Calibri" w:eastAsia="Arial" w:hAnsi="Calibri"/>
          <w:i/>
          <w:color w:val="000000"/>
          <w:sz w:val="24"/>
          <w:szCs w:val="24"/>
        </w:rPr>
        <w:lastRenderedPageBreak/>
        <w:t xml:space="preserve">“Kimimela” </w:t>
      </w:r>
      <w:r w:rsidRPr="00CE26DC">
        <w:rPr>
          <w:rFonts w:ascii="Calibri" w:eastAsia="Arial" w:hAnsi="Calibri"/>
          <w:color w:val="000000"/>
          <w:sz w:val="24"/>
          <w:szCs w:val="24"/>
        </w:rPr>
        <w:t xml:space="preserve">was nominated to compete in, Race 10, BURNS ARCHER REALTY, conducted by the Geelong Greyhound Racing Club at Geelong on 17 September 2019. </w:t>
      </w:r>
    </w:p>
    <w:p w14:paraId="2DEE6DA9" w14:textId="77777777" w:rsidR="00CE26DC" w:rsidRPr="00CE26DC" w:rsidRDefault="00CE26DC" w:rsidP="00CE26DC">
      <w:pPr>
        <w:spacing w:after="16" w:line="259" w:lineRule="auto"/>
        <w:ind w:left="720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ascii="Calibri" w:eastAsia="Arial" w:hAnsi="Calibri"/>
          <w:color w:val="000000"/>
          <w:sz w:val="24"/>
          <w:szCs w:val="24"/>
        </w:rPr>
        <w:t xml:space="preserve"> </w:t>
      </w:r>
    </w:p>
    <w:p w14:paraId="2EF1BF0B" w14:textId="77777777" w:rsidR="00CE26DC" w:rsidRPr="00CE26DC" w:rsidRDefault="00CE26DC" w:rsidP="00CE26DC">
      <w:pPr>
        <w:numPr>
          <w:ilvl w:val="0"/>
          <w:numId w:val="26"/>
        </w:numPr>
        <w:spacing w:after="244" w:line="271" w:lineRule="auto"/>
        <w:ind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ascii="Calibri" w:eastAsia="Arial" w:hAnsi="Calibri"/>
          <w:color w:val="000000"/>
          <w:sz w:val="24"/>
          <w:szCs w:val="24"/>
        </w:rPr>
        <w:t xml:space="preserve">On 17 September 2019, you presented </w:t>
      </w:r>
      <w:r w:rsidRPr="00CE26DC">
        <w:rPr>
          <w:rFonts w:ascii="Calibri" w:eastAsia="Arial" w:hAnsi="Calibri"/>
          <w:i/>
          <w:color w:val="000000"/>
          <w:sz w:val="24"/>
          <w:szCs w:val="24"/>
        </w:rPr>
        <w:t xml:space="preserve">“Kimimela” </w:t>
      </w:r>
      <w:r w:rsidRPr="00CE26DC">
        <w:rPr>
          <w:rFonts w:ascii="Calibri" w:eastAsia="Arial" w:hAnsi="Calibri"/>
          <w:color w:val="000000"/>
          <w:sz w:val="24"/>
          <w:szCs w:val="24"/>
        </w:rPr>
        <w:t xml:space="preserve">at the Event not free of any prohibited substance, given that: </w:t>
      </w:r>
    </w:p>
    <w:p w14:paraId="0B3AC9E3" w14:textId="77777777" w:rsidR="00CE26DC" w:rsidRPr="00CE26DC" w:rsidRDefault="00CE26DC" w:rsidP="00CE26DC">
      <w:pPr>
        <w:numPr>
          <w:ilvl w:val="1"/>
          <w:numId w:val="10"/>
        </w:numPr>
        <w:spacing w:after="245" w:line="271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ascii="Calibri" w:eastAsia="Arial" w:hAnsi="Calibri"/>
          <w:color w:val="000000"/>
          <w:sz w:val="24"/>
          <w:szCs w:val="24"/>
        </w:rPr>
        <w:t xml:space="preserve">A post-race sample of urine was taken from </w:t>
      </w:r>
      <w:r w:rsidRPr="00CE26DC">
        <w:rPr>
          <w:rFonts w:ascii="Calibri" w:eastAsia="Arial" w:hAnsi="Calibri"/>
          <w:i/>
          <w:color w:val="000000"/>
          <w:sz w:val="24"/>
          <w:szCs w:val="24"/>
        </w:rPr>
        <w:t xml:space="preserve">“Kimimela” </w:t>
      </w:r>
      <w:r w:rsidRPr="00CE26DC">
        <w:rPr>
          <w:rFonts w:ascii="Calibri" w:eastAsia="Arial" w:hAnsi="Calibri"/>
          <w:iCs/>
          <w:color w:val="000000"/>
          <w:sz w:val="24"/>
          <w:szCs w:val="24"/>
        </w:rPr>
        <w:t xml:space="preserve">following race 10 </w:t>
      </w:r>
      <w:r w:rsidRPr="00CE26DC">
        <w:rPr>
          <w:rFonts w:ascii="Calibri" w:eastAsia="Arial" w:hAnsi="Calibri"/>
          <w:color w:val="000000"/>
          <w:sz w:val="24"/>
          <w:szCs w:val="24"/>
        </w:rPr>
        <w:t>at the Event (</w:t>
      </w:r>
      <w:r w:rsidRPr="00CE26DC">
        <w:rPr>
          <w:rFonts w:ascii="Calibri" w:eastAsia="Arial" w:hAnsi="Calibri"/>
          <w:b/>
          <w:color w:val="000000"/>
          <w:sz w:val="24"/>
          <w:szCs w:val="24"/>
        </w:rPr>
        <w:t>V639987</w:t>
      </w:r>
      <w:r w:rsidRPr="00CE26DC">
        <w:rPr>
          <w:rFonts w:ascii="Calibri" w:eastAsia="Arial" w:hAnsi="Calibri"/>
          <w:color w:val="000000"/>
          <w:sz w:val="24"/>
          <w:szCs w:val="24"/>
        </w:rPr>
        <w:t xml:space="preserve">); </w:t>
      </w:r>
    </w:p>
    <w:p w14:paraId="695FC87A" w14:textId="77777777" w:rsidR="00CE26DC" w:rsidRPr="00CE26DC" w:rsidRDefault="00CE26DC" w:rsidP="00CE26DC">
      <w:pPr>
        <w:numPr>
          <w:ilvl w:val="1"/>
          <w:numId w:val="10"/>
        </w:numPr>
        <w:spacing w:after="244" w:line="271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CE26DC">
        <w:rPr>
          <w:rFonts w:eastAsia="Arial"/>
          <w:color w:val="000000"/>
          <w:sz w:val="24"/>
          <w:szCs w:val="24"/>
        </w:rPr>
        <w:t>‘</w:t>
      </w:r>
      <w:r w:rsidRPr="00CE26DC">
        <w:rPr>
          <w:rFonts w:ascii="Calibri" w:eastAsia="Arial" w:hAnsi="Calibri" w:cs="Calibri"/>
          <w:color w:val="000000"/>
          <w:sz w:val="24"/>
          <w:szCs w:val="24"/>
        </w:rPr>
        <w:t>Dehydronorketamine’ and ‘17-methylmorphinan-3-ol’ were detected in the Sample.</w:t>
      </w:r>
    </w:p>
    <w:p w14:paraId="661E6296" w14:textId="48879EE9" w:rsidR="007868CF" w:rsidRPr="00E058D1" w:rsidRDefault="007868CF" w:rsidP="001C0756">
      <w:pPr>
        <w:spacing w:line="259" w:lineRule="auto"/>
        <w:ind w:left="1418" w:hanging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 w:rsidRPr="00E058D1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3EE55FAC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00940E6C" w14:textId="76BF7460" w:rsidR="00235333" w:rsidRDefault="00235333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9795A66" w14:textId="5E40BEDE" w:rsidR="00987A3B" w:rsidRPr="00CE26DC" w:rsidRDefault="00316002" w:rsidP="00CE26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J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ames Forbes is a registered greyhound trainer and the trainer of the greyhound, Kimimela. Kimimela competed in and won Race 10 at Geelong on 17 September 2019. A post-race swab showed the presence of two prohibited substances. The first was Dehydronorketamine, a metabolite of Ketamine. The second was </w:t>
      </w:r>
      <w:r w:rsidR="00CE26DC" w:rsidRPr="00CE26DC">
        <w:rPr>
          <w:rFonts w:ascii="Calibri" w:eastAsia="Arial" w:hAnsi="Calibri" w:cs="Calibri"/>
          <w:color w:val="000000"/>
          <w:sz w:val="24"/>
          <w:szCs w:val="24"/>
        </w:rPr>
        <w:t>17-methylmorphinan-3-ol’</w:t>
      </w:r>
      <w:r w:rsidR="00CE26DC">
        <w:rPr>
          <w:rFonts w:ascii="Calibri" w:eastAsia="Arial" w:hAnsi="Calibri" w:cs="Calibri"/>
          <w:color w:val="000000"/>
          <w:sz w:val="24"/>
          <w:szCs w:val="24"/>
        </w:rPr>
        <w:t xml:space="preserve">, a metabolite of Dextromethorphan. </w:t>
      </w:r>
    </w:p>
    <w:p w14:paraId="74E73186" w14:textId="77777777" w:rsidR="00CE26DC" w:rsidRPr="00CE26DC" w:rsidRDefault="00CE26DC" w:rsidP="00CE26DC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E592E3" w14:textId="5B57A342" w:rsidR="00CE26DC" w:rsidRDefault="00505BCA" w:rsidP="00CE26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Stewards from Greyhound Racing Victoria (‘GRV’) have charged Mr Forbes with failing to present a greyhound for an event whilst not having a prohibited substance in the greyhound’s system, pursuant to Greyhounds Australasia Rule (‘GAR’) 83(2). Mr Forbes has pleaded guilty to the charge. </w:t>
      </w:r>
    </w:p>
    <w:p w14:paraId="5EEFB610" w14:textId="77777777" w:rsidR="00505BCA" w:rsidRPr="00505BCA" w:rsidRDefault="00505BCA" w:rsidP="00505BCA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1F1183" w14:textId="3B9CF73E" w:rsidR="00505BCA" w:rsidRDefault="00505BCA" w:rsidP="00CE26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Ketamine is a sedative which provides pain relief. It is used in the </w:t>
      </w:r>
      <w:r w:rsidR="00731ECA">
        <w:rPr>
          <w:rFonts w:ascii="Calibri" w:eastAsia="Calibri" w:hAnsi="Calibri" w:cs="Times New Roman"/>
          <w:sz w:val="24"/>
          <w:szCs w:val="24"/>
          <w:lang w:eastAsia="en-US"/>
        </w:rPr>
        <w:t xml:space="preserve">anaesthesia of horses and cattle. Its effect on the performance of a greyhound is more likely to be negative depending on the dose. It is a permanently banned prohibited substance. </w:t>
      </w:r>
      <w:r w:rsidR="00374C2A">
        <w:rPr>
          <w:rFonts w:ascii="Calibri" w:eastAsia="Arial" w:hAnsi="Calibri" w:cs="Calibri"/>
          <w:color w:val="000000"/>
          <w:sz w:val="24"/>
          <w:szCs w:val="24"/>
        </w:rPr>
        <w:t>Dextromethorphan</w:t>
      </w:r>
      <w:r w:rsidR="00731ECA">
        <w:rPr>
          <w:rFonts w:ascii="Calibri" w:eastAsia="Calibri" w:hAnsi="Calibri" w:cs="Times New Roman"/>
          <w:sz w:val="24"/>
          <w:szCs w:val="24"/>
          <w:lang w:eastAsia="en-US"/>
        </w:rPr>
        <w:t xml:space="preserve"> is a stimulant which is found in Benadryl cough mixture. It can reduce pain. It could also mask the signs of kennel cough, </w:t>
      </w:r>
      <w:r w:rsidR="00C0714B">
        <w:rPr>
          <w:rFonts w:ascii="Calibri" w:eastAsia="Calibri" w:hAnsi="Calibri" w:cs="Times New Roman"/>
          <w:sz w:val="24"/>
          <w:szCs w:val="24"/>
          <w:lang w:eastAsia="en-US"/>
        </w:rPr>
        <w:t xml:space="preserve">thereby </w:t>
      </w:r>
      <w:r w:rsidR="00731ECA">
        <w:rPr>
          <w:rFonts w:ascii="Calibri" w:eastAsia="Calibri" w:hAnsi="Calibri" w:cs="Times New Roman"/>
          <w:sz w:val="24"/>
          <w:szCs w:val="24"/>
          <w:lang w:eastAsia="en-US"/>
        </w:rPr>
        <w:t>presenting a danger to other dogs.</w:t>
      </w:r>
    </w:p>
    <w:p w14:paraId="7A9AAA72" w14:textId="77777777" w:rsidR="00731ECA" w:rsidRPr="00731ECA" w:rsidRDefault="00731ECA" w:rsidP="00731ECA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82D7BA" w14:textId="1B4FC00A" w:rsidR="00731ECA" w:rsidRPr="00374C2A" w:rsidRDefault="00731ECA" w:rsidP="00CE26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most likely source of the ketamine was the feeding of knackery meat. The most likely source of </w:t>
      </w:r>
      <w:r w:rsidR="00E76C25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 w:rsidR="00374C2A">
        <w:rPr>
          <w:rFonts w:ascii="Calibri" w:eastAsia="Arial" w:hAnsi="Calibri" w:cs="Calibri"/>
          <w:color w:val="000000"/>
          <w:sz w:val="24"/>
          <w:szCs w:val="24"/>
        </w:rPr>
        <w:t xml:space="preserve">extromethorphan is the cough mixture which was located at the kennel inspection. Mr Forbes now feeds chicken and kangaroo meat. </w:t>
      </w:r>
    </w:p>
    <w:p w14:paraId="234E6D32" w14:textId="77777777" w:rsidR="00374C2A" w:rsidRPr="00374C2A" w:rsidRDefault="00374C2A" w:rsidP="00374C2A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22868EF" w14:textId="69FBF87E" w:rsidR="00374C2A" w:rsidRDefault="00374C2A" w:rsidP="00CE26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setting a penalty the Tribunal takes into account general deterrence. It also takes into account the importance of keeping a level playing field by keeping a drug free industry. Previous penalties in similar cases also guide our discretion on penalty. </w:t>
      </w:r>
    </w:p>
    <w:p w14:paraId="7531E7F7" w14:textId="77777777" w:rsidR="00374C2A" w:rsidRPr="00374C2A" w:rsidRDefault="00374C2A" w:rsidP="00374C2A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78F3E9" w14:textId="2EA98BF7" w:rsidR="00374C2A" w:rsidRPr="003A4A8C" w:rsidRDefault="00374C2A" w:rsidP="00CE26DC">
      <w:pPr>
        <w:pStyle w:val="ListParagraph"/>
        <w:numPr>
          <w:ilvl w:val="0"/>
          <w:numId w:val="2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Taking all the above matters into account, including the presence of both drugs, as well as Mr Forbes guilty plea, we impose a penalty of 4 months suspension, with 2 months suspended pending no further </w:t>
      </w:r>
      <w:r w:rsidR="00E76C25">
        <w:rPr>
          <w:rFonts w:ascii="Calibri" w:eastAsia="Calibri" w:hAnsi="Calibri" w:cs="Times New Roman"/>
          <w:sz w:val="24"/>
          <w:szCs w:val="24"/>
          <w:lang w:eastAsia="en-US"/>
        </w:rPr>
        <w:t>breach of GAR83 in the next 12 months. The suspension shall commence immediately. The penalty reflects the significance of the prohibited substance ketamine</w:t>
      </w:r>
      <w:r w:rsidR="007C64C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bookmarkStart w:id="2" w:name="_GoBack"/>
      <w:bookmarkEnd w:id="2"/>
      <w:r w:rsidR="00E76C25">
        <w:rPr>
          <w:rFonts w:ascii="Calibri" w:eastAsia="Calibri" w:hAnsi="Calibri" w:cs="Times New Roman"/>
          <w:sz w:val="24"/>
          <w:szCs w:val="24"/>
          <w:lang w:eastAsia="en-US"/>
        </w:rPr>
        <w:t xml:space="preserve"> with little significance placed on the substance </w:t>
      </w:r>
      <w:r w:rsidR="00E76C25">
        <w:rPr>
          <w:rFonts w:ascii="Calibri" w:eastAsia="Arial" w:hAnsi="Calibri" w:cs="Calibri"/>
          <w:color w:val="000000"/>
          <w:sz w:val="24"/>
          <w:szCs w:val="24"/>
        </w:rPr>
        <w:t xml:space="preserve">dextromethorphan. In addition, </w:t>
      </w:r>
      <w:r w:rsidR="008100DE">
        <w:rPr>
          <w:rFonts w:ascii="Calibri" w:eastAsia="Arial" w:hAnsi="Calibri" w:cs="Calibri"/>
          <w:color w:val="000000"/>
          <w:sz w:val="24"/>
          <w:szCs w:val="24"/>
        </w:rPr>
        <w:t>Kimimela is disqualified from Race 10 at Geelong on 17 September 2019.</w:t>
      </w:r>
    </w:p>
    <w:p w14:paraId="69ACCB1A" w14:textId="77777777" w:rsidR="00264FD4" w:rsidRPr="007868CF" w:rsidRDefault="00264FD4" w:rsidP="00264FD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C2E4AED" w14:textId="77777777" w:rsidR="0037568F" w:rsidRDefault="0037568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5FA9B269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9F127" w14:textId="77777777" w:rsidR="00D851DB" w:rsidRDefault="00D851DB" w:rsidP="00CF0999">
      <w:r>
        <w:separator/>
      </w:r>
    </w:p>
  </w:endnote>
  <w:endnote w:type="continuationSeparator" w:id="0">
    <w:p w14:paraId="00777581" w14:textId="77777777" w:rsidR="00D851DB" w:rsidRDefault="00D851DB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122152" w:rsidRDefault="00122152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122152" w:rsidRDefault="00122152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122152" w:rsidRDefault="00122152" w:rsidP="00CF0999">
    <w:r>
      <w:tab/>
    </w:r>
  </w:p>
  <w:p w14:paraId="1DAAAAAE" w14:textId="77777777" w:rsidR="00122152" w:rsidRDefault="00122152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Default="008C26A3"/>
  <w:p w14:paraId="510A69DD" w14:textId="77777777" w:rsidR="008C26A3" w:rsidRDefault="008C26A3"/>
  <w:p w14:paraId="6183E310" w14:textId="77777777" w:rsidR="008C26A3" w:rsidRDefault="008C26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17A2" w14:textId="77777777" w:rsidR="00D851DB" w:rsidRDefault="00D851DB" w:rsidP="00CF0999">
      <w:r>
        <w:separator/>
      </w:r>
    </w:p>
  </w:footnote>
  <w:footnote w:type="continuationSeparator" w:id="0">
    <w:p w14:paraId="136156A4" w14:textId="77777777" w:rsidR="00D851DB" w:rsidRDefault="00D851DB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122152" w:rsidRDefault="00122152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7047242"/>
    <w:multiLevelType w:val="hybridMultilevel"/>
    <w:tmpl w:val="E626CE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73DD4"/>
    <w:multiLevelType w:val="hybridMultilevel"/>
    <w:tmpl w:val="9EE685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 w15:restartNumberingAfterBreak="0">
    <w:nsid w:val="382940CB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FEB5A81"/>
    <w:multiLevelType w:val="hybridMultilevel"/>
    <w:tmpl w:val="235C03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AFA13D9"/>
    <w:multiLevelType w:val="hybridMultilevel"/>
    <w:tmpl w:val="EEB2EC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3C07"/>
    <w:multiLevelType w:val="hybridMultilevel"/>
    <w:tmpl w:val="68D2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802A70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92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44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181"/>
    <w:multiLevelType w:val="hybridMultilevel"/>
    <w:tmpl w:val="B18A9CD4"/>
    <w:lvl w:ilvl="0" w:tplc="FBB4D544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21"/>
  </w:num>
  <w:num w:numId="5">
    <w:abstractNumId w:val="5"/>
  </w:num>
  <w:num w:numId="6">
    <w:abstractNumId w:val="23"/>
  </w:num>
  <w:num w:numId="7">
    <w:abstractNumId w:val="27"/>
  </w:num>
  <w:num w:numId="8">
    <w:abstractNumId w:val="15"/>
  </w:num>
  <w:num w:numId="9">
    <w:abstractNumId w:val="26"/>
  </w:num>
  <w:num w:numId="10">
    <w:abstractNumId w:val="19"/>
  </w:num>
  <w:num w:numId="11">
    <w:abstractNumId w:val="1"/>
  </w:num>
  <w:num w:numId="12">
    <w:abstractNumId w:val="14"/>
  </w:num>
  <w:num w:numId="13">
    <w:abstractNumId w:val="2"/>
  </w:num>
  <w:num w:numId="14">
    <w:abstractNumId w:val="6"/>
  </w:num>
  <w:num w:numId="15">
    <w:abstractNumId w:val="7"/>
  </w:num>
  <w:num w:numId="16">
    <w:abstractNumId w:val="28"/>
  </w:num>
  <w:num w:numId="17">
    <w:abstractNumId w:val="0"/>
  </w:num>
  <w:num w:numId="18">
    <w:abstractNumId w:val="12"/>
  </w:num>
  <w:num w:numId="19">
    <w:abstractNumId w:val="4"/>
  </w:num>
  <w:num w:numId="20">
    <w:abstractNumId w:val="3"/>
  </w:num>
  <w:num w:numId="21">
    <w:abstractNumId w:val="25"/>
  </w:num>
  <w:num w:numId="22">
    <w:abstractNumId w:val="9"/>
  </w:num>
  <w:num w:numId="23">
    <w:abstractNumId w:val="8"/>
  </w:num>
  <w:num w:numId="24">
    <w:abstractNumId w:val="11"/>
  </w:num>
  <w:num w:numId="25">
    <w:abstractNumId w:val="20"/>
  </w:num>
  <w:num w:numId="26">
    <w:abstractNumId w:val="22"/>
  </w:num>
  <w:num w:numId="27">
    <w:abstractNumId w:val="17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16B45"/>
    <w:rsid w:val="000215EA"/>
    <w:rsid w:val="00042F7B"/>
    <w:rsid w:val="000506C1"/>
    <w:rsid w:val="000576F4"/>
    <w:rsid w:val="000642AD"/>
    <w:rsid w:val="000717EB"/>
    <w:rsid w:val="00071F3E"/>
    <w:rsid w:val="00073C6A"/>
    <w:rsid w:val="00087EA5"/>
    <w:rsid w:val="000934F0"/>
    <w:rsid w:val="000A04DF"/>
    <w:rsid w:val="000A4CB3"/>
    <w:rsid w:val="000B5E53"/>
    <w:rsid w:val="000C05F5"/>
    <w:rsid w:val="000C73F9"/>
    <w:rsid w:val="000E5309"/>
    <w:rsid w:val="000F5A17"/>
    <w:rsid w:val="00105417"/>
    <w:rsid w:val="0012029D"/>
    <w:rsid w:val="001203CF"/>
    <w:rsid w:val="00122152"/>
    <w:rsid w:val="0013537F"/>
    <w:rsid w:val="001372AC"/>
    <w:rsid w:val="00142AF8"/>
    <w:rsid w:val="001459C3"/>
    <w:rsid w:val="00145A3A"/>
    <w:rsid w:val="001530AD"/>
    <w:rsid w:val="00155CA4"/>
    <w:rsid w:val="00165E82"/>
    <w:rsid w:val="00173AEA"/>
    <w:rsid w:val="00180EA0"/>
    <w:rsid w:val="00182F21"/>
    <w:rsid w:val="0018346D"/>
    <w:rsid w:val="0018392B"/>
    <w:rsid w:val="00194944"/>
    <w:rsid w:val="001C0756"/>
    <w:rsid w:val="001C2886"/>
    <w:rsid w:val="001C5CAD"/>
    <w:rsid w:val="001D5EA1"/>
    <w:rsid w:val="001F4FF6"/>
    <w:rsid w:val="00203133"/>
    <w:rsid w:val="00206AF3"/>
    <w:rsid w:val="00210EC7"/>
    <w:rsid w:val="0021172F"/>
    <w:rsid w:val="00214575"/>
    <w:rsid w:val="00227E7F"/>
    <w:rsid w:val="002319B4"/>
    <w:rsid w:val="00235333"/>
    <w:rsid w:val="00237626"/>
    <w:rsid w:val="002430FD"/>
    <w:rsid w:val="00245238"/>
    <w:rsid w:val="00252460"/>
    <w:rsid w:val="00262F34"/>
    <w:rsid w:val="00264FD4"/>
    <w:rsid w:val="0026660A"/>
    <w:rsid w:val="00276723"/>
    <w:rsid w:val="00277913"/>
    <w:rsid w:val="002813FF"/>
    <w:rsid w:val="00281955"/>
    <w:rsid w:val="00284C5D"/>
    <w:rsid w:val="00296998"/>
    <w:rsid w:val="002A0B84"/>
    <w:rsid w:val="002C570F"/>
    <w:rsid w:val="002C65C0"/>
    <w:rsid w:val="002C6BB3"/>
    <w:rsid w:val="002D1DBB"/>
    <w:rsid w:val="002D3BE7"/>
    <w:rsid w:val="002E22BA"/>
    <w:rsid w:val="002F04A9"/>
    <w:rsid w:val="002F50B0"/>
    <w:rsid w:val="002F7434"/>
    <w:rsid w:val="00305A16"/>
    <w:rsid w:val="00316002"/>
    <w:rsid w:val="0032538F"/>
    <w:rsid w:val="00335102"/>
    <w:rsid w:val="00344B4E"/>
    <w:rsid w:val="00345DD8"/>
    <w:rsid w:val="0036323A"/>
    <w:rsid w:val="003648BE"/>
    <w:rsid w:val="00370738"/>
    <w:rsid w:val="00371DB0"/>
    <w:rsid w:val="00374C2A"/>
    <w:rsid w:val="0037568F"/>
    <w:rsid w:val="00377F4D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53DC"/>
    <w:rsid w:val="003C567B"/>
    <w:rsid w:val="003C6B50"/>
    <w:rsid w:val="003C6E2D"/>
    <w:rsid w:val="003D043D"/>
    <w:rsid w:val="003D0AFE"/>
    <w:rsid w:val="003D197D"/>
    <w:rsid w:val="003D5FFA"/>
    <w:rsid w:val="0040030D"/>
    <w:rsid w:val="00400F60"/>
    <w:rsid w:val="00401860"/>
    <w:rsid w:val="00403914"/>
    <w:rsid w:val="0040472C"/>
    <w:rsid w:val="0040496C"/>
    <w:rsid w:val="00405629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35FB"/>
    <w:rsid w:val="00454090"/>
    <w:rsid w:val="00454B49"/>
    <w:rsid w:val="00456518"/>
    <w:rsid w:val="00471D5C"/>
    <w:rsid w:val="00473D0D"/>
    <w:rsid w:val="0047776C"/>
    <w:rsid w:val="00480874"/>
    <w:rsid w:val="00491007"/>
    <w:rsid w:val="00495519"/>
    <w:rsid w:val="004A103B"/>
    <w:rsid w:val="004A3FBE"/>
    <w:rsid w:val="004A5123"/>
    <w:rsid w:val="004A729B"/>
    <w:rsid w:val="004A7BBC"/>
    <w:rsid w:val="004B2C80"/>
    <w:rsid w:val="004C433B"/>
    <w:rsid w:val="004D6D59"/>
    <w:rsid w:val="004F338D"/>
    <w:rsid w:val="005044B5"/>
    <w:rsid w:val="00505BCA"/>
    <w:rsid w:val="00512165"/>
    <w:rsid w:val="005169FE"/>
    <w:rsid w:val="00524424"/>
    <w:rsid w:val="005250ED"/>
    <w:rsid w:val="00525438"/>
    <w:rsid w:val="0053232B"/>
    <w:rsid w:val="00532A17"/>
    <w:rsid w:val="00541155"/>
    <w:rsid w:val="005416D5"/>
    <w:rsid w:val="00546C39"/>
    <w:rsid w:val="005501CE"/>
    <w:rsid w:val="00551D62"/>
    <w:rsid w:val="005531C4"/>
    <w:rsid w:val="00557158"/>
    <w:rsid w:val="005607DB"/>
    <w:rsid w:val="00567EE4"/>
    <w:rsid w:val="00571F56"/>
    <w:rsid w:val="00572FEA"/>
    <w:rsid w:val="00573D37"/>
    <w:rsid w:val="00573D70"/>
    <w:rsid w:val="00574AF2"/>
    <w:rsid w:val="00582495"/>
    <w:rsid w:val="00584BAA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60363F"/>
    <w:rsid w:val="00603F36"/>
    <w:rsid w:val="00611F17"/>
    <w:rsid w:val="00620923"/>
    <w:rsid w:val="00623FAF"/>
    <w:rsid w:val="0063618E"/>
    <w:rsid w:val="00636D36"/>
    <w:rsid w:val="006372F9"/>
    <w:rsid w:val="00650664"/>
    <w:rsid w:val="00655DEE"/>
    <w:rsid w:val="006649F5"/>
    <w:rsid w:val="006653E1"/>
    <w:rsid w:val="00670338"/>
    <w:rsid w:val="00671D2E"/>
    <w:rsid w:val="006729AF"/>
    <w:rsid w:val="00674577"/>
    <w:rsid w:val="00676117"/>
    <w:rsid w:val="006816AD"/>
    <w:rsid w:val="00695E3E"/>
    <w:rsid w:val="006A44B4"/>
    <w:rsid w:val="006A5698"/>
    <w:rsid w:val="006C4514"/>
    <w:rsid w:val="006D0153"/>
    <w:rsid w:val="006D4F84"/>
    <w:rsid w:val="006D7D92"/>
    <w:rsid w:val="006E7B2E"/>
    <w:rsid w:val="006F0207"/>
    <w:rsid w:val="006F17DB"/>
    <w:rsid w:val="006F5AD4"/>
    <w:rsid w:val="006F5B80"/>
    <w:rsid w:val="00700DD7"/>
    <w:rsid w:val="0070207C"/>
    <w:rsid w:val="00706C60"/>
    <w:rsid w:val="00731ECA"/>
    <w:rsid w:val="007510B7"/>
    <w:rsid w:val="00757D1A"/>
    <w:rsid w:val="00760F9A"/>
    <w:rsid w:val="00765C61"/>
    <w:rsid w:val="007676B6"/>
    <w:rsid w:val="00770A79"/>
    <w:rsid w:val="00774401"/>
    <w:rsid w:val="00775903"/>
    <w:rsid w:val="007868CF"/>
    <w:rsid w:val="0079480B"/>
    <w:rsid w:val="00797136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34EC"/>
    <w:rsid w:val="007D57DA"/>
    <w:rsid w:val="007E7084"/>
    <w:rsid w:val="007F17C1"/>
    <w:rsid w:val="008100DE"/>
    <w:rsid w:val="00811966"/>
    <w:rsid w:val="008142E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55E6"/>
    <w:rsid w:val="008B5832"/>
    <w:rsid w:val="008C03D8"/>
    <w:rsid w:val="008C14D2"/>
    <w:rsid w:val="008C26A3"/>
    <w:rsid w:val="008C30B4"/>
    <w:rsid w:val="008C3D3D"/>
    <w:rsid w:val="008D0FD8"/>
    <w:rsid w:val="008D6C88"/>
    <w:rsid w:val="008D735B"/>
    <w:rsid w:val="008E4BF7"/>
    <w:rsid w:val="008E4E18"/>
    <w:rsid w:val="008F172C"/>
    <w:rsid w:val="008F4E8B"/>
    <w:rsid w:val="008F584C"/>
    <w:rsid w:val="00910FBD"/>
    <w:rsid w:val="00914572"/>
    <w:rsid w:val="009151E7"/>
    <w:rsid w:val="00917941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4FFE"/>
    <w:rsid w:val="00955D40"/>
    <w:rsid w:val="00960F01"/>
    <w:rsid w:val="00960FAB"/>
    <w:rsid w:val="00961FDD"/>
    <w:rsid w:val="009654BE"/>
    <w:rsid w:val="00967409"/>
    <w:rsid w:val="00976F47"/>
    <w:rsid w:val="009816F3"/>
    <w:rsid w:val="00982869"/>
    <w:rsid w:val="00987A3B"/>
    <w:rsid w:val="00996987"/>
    <w:rsid w:val="009A7521"/>
    <w:rsid w:val="009B2A2F"/>
    <w:rsid w:val="009B2D82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36564"/>
    <w:rsid w:val="00A41F1D"/>
    <w:rsid w:val="00A533ED"/>
    <w:rsid w:val="00A53899"/>
    <w:rsid w:val="00A55BAC"/>
    <w:rsid w:val="00A61AAD"/>
    <w:rsid w:val="00A64410"/>
    <w:rsid w:val="00A72796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C691F"/>
    <w:rsid w:val="00AD5BE1"/>
    <w:rsid w:val="00AD62DF"/>
    <w:rsid w:val="00AE03D8"/>
    <w:rsid w:val="00AE4311"/>
    <w:rsid w:val="00AF60A2"/>
    <w:rsid w:val="00B04302"/>
    <w:rsid w:val="00B104AE"/>
    <w:rsid w:val="00B13178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C566B"/>
    <w:rsid w:val="00BC7986"/>
    <w:rsid w:val="00BE3B8B"/>
    <w:rsid w:val="00BF60DD"/>
    <w:rsid w:val="00C004CB"/>
    <w:rsid w:val="00C03623"/>
    <w:rsid w:val="00C060DA"/>
    <w:rsid w:val="00C0714B"/>
    <w:rsid w:val="00C073DF"/>
    <w:rsid w:val="00C07FA0"/>
    <w:rsid w:val="00C22CA3"/>
    <w:rsid w:val="00C3090E"/>
    <w:rsid w:val="00C35CD3"/>
    <w:rsid w:val="00C410C0"/>
    <w:rsid w:val="00C42EAA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F0999"/>
    <w:rsid w:val="00CF1A36"/>
    <w:rsid w:val="00D052F4"/>
    <w:rsid w:val="00D10903"/>
    <w:rsid w:val="00D10DD8"/>
    <w:rsid w:val="00D10E3C"/>
    <w:rsid w:val="00D11CDD"/>
    <w:rsid w:val="00D13EAF"/>
    <w:rsid w:val="00D22ED7"/>
    <w:rsid w:val="00D2379C"/>
    <w:rsid w:val="00D273D2"/>
    <w:rsid w:val="00D27D05"/>
    <w:rsid w:val="00D33D23"/>
    <w:rsid w:val="00D3532D"/>
    <w:rsid w:val="00D36E1D"/>
    <w:rsid w:val="00D43798"/>
    <w:rsid w:val="00D460B2"/>
    <w:rsid w:val="00D52182"/>
    <w:rsid w:val="00D52EEE"/>
    <w:rsid w:val="00D63101"/>
    <w:rsid w:val="00D6499E"/>
    <w:rsid w:val="00D76BE6"/>
    <w:rsid w:val="00D83C42"/>
    <w:rsid w:val="00D851DB"/>
    <w:rsid w:val="00D87E9A"/>
    <w:rsid w:val="00D90D66"/>
    <w:rsid w:val="00D95864"/>
    <w:rsid w:val="00DA2D54"/>
    <w:rsid w:val="00DA77A1"/>
    <w:rsid w:val="00DB7CDF"/>
    <w:rsid w:val="00DE4AF6"/>
    <w:rsid w:val="00DE5490"/>
    <w:rsid w:val="00DE6F9C"/>
    <w:rsid w:val="00DF73CA"/>
    <w:rsid w:val="00E00961"/>
    <w:rsid w:val="00E040C7"/>
    <w:rsid w:val="00E058D1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76C25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72C9"/>
    <w:rsid w:val="00F2745C"/>
    <w:rsid w:val="00F31305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92E17"/>
    <w:rsid w:val="00F937D7"/>
    <w:rsid w:val="00F93DB5"/>
    <w:rsid w:val="00FB58DB"/>
    <w:rsid w:val="00FC127C"/>
    <w:rsid w:val="00FC70FF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9d8f54ab-6009-4e0e-9cd9-41c43f15f74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8f7222e-fc4c-4ce1-b1e8-25c6cb89d8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EE1623-02E5-4285-BFAB-1F646D74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17</cp:revision>
  <cp:lastPrinted>2020-07-15T06:28:00Z</cp:lastPrinted>
  <dcterms:created xsi:type="dcterms:W3CDTF">2020-05-04T07:06:00Z</dcterms:created>
  <dcterms:modified xsi:type="dcterms:W3CDTF">2020-07-15T06:29:00Z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