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10B96D4F" w:rsidR="00DA77A1" w:rsidRDefault="00D64BF0" w:rsidP="007868CF">
      <w:pPr>
        <w:pStyle w:val="Reference"/>
      </w:pPr>
      <w:r>
        <w:t>6</w:t>
      </w:r>
      <w:bookmarkStart w:id="0" w:name="_GoBack"/>
      <w:bookmarkEnd w:id="0"/>
      <w:r w:rsidR="00BA7A79">
        <w:t xml:space="preserve"> May 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5AB93F5"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1C0756">
        <w:rPr>
          <w:rFonts w:ascii="Calibri" w:eastAsia="Calibri" w:hAnsi="Calibri" w:cs="Times New Roman"/>
          <w:b/>
          <w:sz w:val="28"/>
          <w:szCs w:val="28"/>
          <w:lang w:eastAsia="en-US"/>
        </w:rPr>
        <w:t>TROY SCOTT</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30CA1E5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C0756">
        <w:rPr>
          <w:rFonts w:ascii="Calibri" w:eastAsia="Calibri" w:hAnsi="Calibri" w:cs="Times New Roman"/>
          <w:sz w:val="24"/>
          <w:szCs w:val="24"/>
          <w:lang w:eastAsia="en-US"/>
        </w:rPr>
        <w:t>22</w:t>
      </w:r>
      <w:r w:rsidR="00D36E1D">
        <w:rPr>
          <w:rFonts w:ascii="Calibri" w:eastAsia="Calibri" w:hAnsi="Calibri" w:cs="Times New Roman"/>
          <w:sz w:val="24"/>
          <w:szCs w:val="24"/>
          <w:lang w:eastAsia="en-US"/>
        </w:rPr>
        <w:t xml:space="preserve"> April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37DFA1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Ms Heidi Keighran. </w:t>
      </w:r>
    </w:p>
    <w:p w14:paraId="0835B251" w14:textId="4AEC5A6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1C0756">
        <w:rPr>
          <w:rFonts w:ascii="Calibri" w:eastAsia="Calibri" w:hAnsi="Calibri" w:cs="Times New Roman"/>
          <w:sz w:val="24"/>
          <w:szCs w:val="24"/>
          <w:lang w:eastAsia="en-US"/>
        </w:rPr>
        <w:t xml:space="preserve">Andrew Cusumano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6D7E38A"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1C0756">
        <w:rPr>
          <w:rFonts w:ascii="Calibri" w:eastAsia="Calibri" w:hAnsi="Calibri" w:cs="Times New Roman"/>
          <w:sz w:val="24"/>
          <w:szCs w:val="24"/>
          <w:lang w:eastAsia="en-US"/>
        </w:rPr>
        <w:t xml:space="preserve">Troy Scott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2ABAFC4B"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2F04A9" w:rsidRPr="00573D37">
        <w:rPr>
          <w:rFonts w:ascii="Calibri" w:eastAsia="Arial" w:hAnsi="Calibri"/>
          <w:sz w:val="24"/>
          <w:szCs w:val="24"/>
        </w:rPr>
        <w:t>Greyhound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2"/>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871FD1">
      <w:pPr>
        <w:pStyle w:val="ListParagraph"/>
        <w:numPr>
          <w:ilvl w:val="0"/>
          <w:numId w:val="12"/>
        </w:numPr>
        <w:spacing w:line="259" w:lineRule="auto"/>
        <w:ind w:left="3330" w:hanging="45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871FD1">
      <w:pPr>
        <w:pStyle w:val="ListParagraph"/>
        <w:numPr>
          <w:ilvl w:val="0"/>
          <w:numId w:val="12"/>
        </w:numPr>
        <w:spacing w:line="259" w:lineRule="auto"/>
        <w:ind w:left="3330" w:hanging="45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871FD1">
      <w:pPr>
        <w:pStyle w:val="ListParagraph"/>
        <w:numPr>
          <w:ilvl w:val="0"/>
          <w:numId w:val="12"/>
        </w:numPr>
        <w:spacing w:line="259" w:lineRule="auto"/>
        <w:ind w:left="3330" w:hanging="450"/>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61A591C3" w14:textId="23A8869F" w:rsidR="00E058D1"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r w:rsidR="00CC6904">
        <w:rPr>
          <w:rFonts w:ascii="Calibri" w:eastAsia="Calibri" w:hAnsi="Calibri" w:cs="Times New Roman"/>
          <w:sz w:val="24"/>
          <w:szCs w:val="24"/>
          <w:lang w:eastAsia="en-US"/>
        </w:rPr>
        <w:t xml:space="preserve"> </w:t>
      </w:r>
    </w:p>
    <w:p w14:paraId="1CBEC88D" w14:textId="5E208264" w:rsidR="00471D5C" w:rsidRDefault="00471D5C" w:rsidP="00E058D1">
      <w:pPr>
        <w:spacing w:line="259" w:lineRule="auto"/>
        <w:ind w:left="2160" w:firstLine="720"/>
        <w:jc w:val="both"/>
        <w:rPr>
          <w:rFonts w:ascii="Calibri" w:eastAsia="Calibri" w:hAnsi="Calibri" w:cs="Times New Roman"/>
          <w:sz w:val="24"/>
          <w:szCs w:val="24"/>
          <w:lang w:eastAsia="en-US"/>
        </w:rPr>
      </w:pPr>
    </w:p>
    <w:p w14:paraId="270AA921" w14:textId="77777777" w:rsidR="001C0756" w:rsidRDefault="007868CF" w:rsidP="00811966">
      <w:pPr>
        <w:keepNext/>
        <w:keepLines/>
        <w:spacing w:line="259" w:lineRule="auto"/>
        <w:outlineLvl w:val="1"/>
        <w:rPr>
          <w:rFonts w:ascii="Calibri" w:eastAsia="Calibri" w:hAnsi="Calibri" w:cs="Times New Roman"/>
          <w:b/>
          <w:sz w:val="24"/>
          <w:szCs w:val="24"/>
          <w:lang w:eastAsia="en-US"/>
        </w:rPr>
      </w:pPr>
      <w:r w:rsidRPr="00E058D1">
        <w:rPr>
          <w:rFonts w:ascii="Calibri" w:eastAsia="Calibri" w:hAnsi="Calibri" w:cs="Times New Roman"/>
          <w:b/>
          <w:sz w:val="24"/>
          <w:szCs w:val="24"/>
          <w:lang w:eastAsia="en-US"/>
        </w:rPr>
        <w:t>Particulars of charge</w:t>
      </w:r>
      <w:r w:rsidR="001C0756">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p>
    <w:p w14:paraId="2FD81E7C" w14:textId="77777777" w:rsidR="001C0756" w:rsidRDefault="001C0756" w:rsidP="00811966">
      <w:pPr>
        <w:keepNext/>
        <w:keepLines/>
        <w:spacing w:line="259" w:lineRule="auto"/>
        <w:outlineLvl w:val="1"/>
        <w:rPr>
          <w:rFonts w:ascii="Calibri" w:eastAsia="Calibri" w:hAnsi="Calibri" w:cs="Times New Roman"/>
          <w:b/>
          <w:sz w:val="24"/>
          <w:szCs w:val="24"/>
          <w:lang w:eastAsia="en-US"/>
        </w:rPr>
      </w:pPr>
    </w:p>
    <w:p w14:paraId="7D3EEBAF" w14:textId="77777777" w:rsidR="001C0756" w:rsidRDefault="001C0756" w:rsidP="00811966">
      <w:pPr>
        <w:keepNext/>
        <w:keepLines/>
        <w:spacing w:line="259" w:lineRule="auto"/>
        <w:outlineLvl w:val="1"/>
        <w:rPr>
          <w:rFonts w:ascii="Calibri" w:eastAsia="Calibri" w:hAnsi="Calibri" w:cs="Times New Roman"/>
          <w:b/>
          <w:sz w:val="24"/>
          <w:szCs w:val="24"/>
          <w:lang w:eastAsia="en-US"/>
        </w:rPr>
      </w:pPr>
      <w:bookmarkStart w:id="3" w:name="_Hlk38464028"/>
      <w:r>
        <w:rPr>
          <w:rFonts w:ascii="Calibri" w:eastAsia="Calibri" w:hAnsi="Calibri" w:cs="Times New Roman"/>
          <w:b/>
          <w:sz w:val="24"/>
          <w:szCs w:val="24"/>
          <w:lang w:eastAsia="en-US"/>
        </w:rPr>
        <w:t>Charge 1</w:t>
      </w:r>
    </w:p>
    <w:p w14:paraId="5DC2716F" w14:textId="06E794AA" w:rsidR="000E5309" w:rsidRPr="00811966" w:rsidRDefault="007868CF" w:rsidP="00811966">
      <w:pPr>
        <w:keepNext/>
        <w:keepLines/>
        <w:spacing w:line="259" w:lineRule="auto"/>
        <w:outlineLvl w:val="1"/>
        <w:rPr>
          <w:rFonts w:ascii="Calibri" w:eastAsia="Arial" w:hAnsi="Calibri"/>
          <w:color w:val="000000"/>
          <w:sz w:val="24"/>
          <w:szCs w:val="24"/>
        </w:rPr>
      </w:pPr>
      <w:r w:rsidRPr="00E058D1">
        <w:rPr>
          <w:rFonts w:ascii="Calibri" w:eastAsia="Calibri" w:hAnsi="Calibri" w:cs="Times New Roman"/>
          <w:b/>
          <w:sz w:val="24"/>
          <w:szCs w:val="24"/>
          <w:lang w:eastAsia="en-US"/>
        </w:rPr>
        <w:tab/>
      </w:r>
    </w:p>
    <w:p w14:paraId="14DB7174" w14:textId="62A5D57F" w:rsidR="00D36E1D" w:rsidRPr="00811966" w:rsidRDefault="00D36E1D" w:rsidP="00811966">
      <w:pPr>
        <w:numPr>
          <w:ilvl w:val="0"/>
          <w:numId w:val="10"/>
        </w:numPr>
        <w:spacing w:before="120" w:after="120" w:line="271" w:lineRule="auto"/>
        <w:ind w:left="1440" w:hanging="720"/>
        <w:jc w:val="both"/>
        <w:rPr>
          <w:rFonts w:ascii="Calibri" w:eastAsia="Arial" w:hAnsi="Calibri"/>
          <w:color w:val="000000"/>
          <w:sz w:val="24"/>
          <w:szCs w:val="24"/>
        </w:rPr>
      </w:pPr>
      <w:r w:rsidRPr="00811966">
        <w:rPr>
          <w:rFonts w:ascii="Calibri" w:eastAsia="Arial" w:hAnsi="Calibri"/>
          <w:color w:val="000000"/>
          <w:sz w:val="24"/>
          <w:szCs w:val="24"/>
        </w:rPr>
        <w:t xml:space="preserve">You are, and were at all relevant times, a trainer licensed by Greyhound Racing Victoria and a person bound by the </w:t>
      </w:r>
      <w:r w:rsidR="00E058D1">
        <w:rPr>
          <w:rFonts w:ascii="Calibri" w:eastAsia="Arial" w:hAnsi="Calibri"/>
          <w:color w:val="000000"/>
          <w:sz w:val="24"/>
          <w:szCs w:val="24"/>
        </w:rPr>
        <w:t>GAR</w:t>
      </w:r>
      <w:r w:rsidRPr="00811966">
        <w:rPr>
          <w:rFonts w:ascii="Calibri" w:eastAsia="Arial" w:hAnsi="Calibri"/>
          <w:color w:val="000000"/>
          <w:sz w:val="24"/>
          <w:szCs w:val="24"/>
        </w:rPr>
        <w:t xml:space="preserve">. </w:t>
      </w:r>
    </w:p>
    <w:p w14:paraId="1F6FC77C" w14:textId="320D927D" w:rsidR="00D36E1D" w:rsidRPr="00811966" w:rsidRDefault="00D36E1D" w:rsidP="00811966">
      <w:pPr>
        <w:numPr>
          <w:ilvl w:val="0"/>
          <w:numId w:val="10"/>
        </w:numPr>
        <w:spacing w:before="120" w:after="120" w:line="271" w:lineRule="auto"/>
        <w:ind w:left="1440" w:hanging="720"/>
        <w:jc w:val="both"/>
        <w:rPr>
          <w:rFonts w:ascii="Calibri" w:eastAsia="Arial" w:hAnsi="Calibri"/>
          <w:color w:val="000000"/>
          <w:sz w:val="24"/>
          <w:szCs w:val="24"/>
        </w:rPr>
      </w:pPr>
      <w:r w:rsidRPr="00811966">
        <w:rPr>
          <w:rFonts w:ascii="Calibri" w:eastAsia="Arial" w:hAnsi="Calibri"/>
          <w:color w:val="000000"/>
          <w:sz w:val="24"/>
          <w:szCs w:val="24"/>
        </w:rPr>
        <w:t xml:space="preserve">You were, at all relevant times, the trainer of the greyhound </w:t>
      </w:r>
      <w:r w:rsidRPr="00811966">
        <w:rPr>
          <w:rFonts w:ascii="Calibri" w:eastAsia="Arial" w:hAnsi="Calibri"/>
          <w:i/>
          <w:color w:val="000000"/>
          <w:sz w:val="24"/>
          <w:szCs w:val="24"/>
        </w:rPr>
        <w:t>“</w:t>
      </w:r>
      <w:r w:rsidR="001C0756">
        <w:rPr>
          <w:rFonts w:ascii="Calibri" w:eastAsia="Arial" w:hAnsi="Calibri"/>
          <w:i/>
          <w:color w:val="000000"/>
          <w:sz w:val="24"/>
          <w:szCs w:val="24"/>
        </w:rPr>
        <w:t>Hornet Hudson</w:t>
      </w:r>
      <w:r w:rsidRPr="00811966">
        <w:rPr>
          <w:rFonts w:ascii="Calibri" w:eastAsia="Arial" w:hAnsi="Calibri"/>
          <w:i/>
          <w:color w:val="000000"/>
          <w:sz w:val="24"/>
          <w:szCs w:val="24"/>
        </w:rPr>
        <w:t>”.</w:t>
      </w:r>
    </w:p>
    <w:p w14:paraId="4A09F443" w14:textId="4DEE5EE1" w:rsidR="00D36E1D" w:rsidRPr="00811966" w:rsidRDefault="00D36E1D" w:rsidP="00811966">
      <w:pPr>
        <w:numPr>
          <w:ilvl w:val="0"/>
          <w:numId w:val="10"/>
        </w:numPr>
        <w:spacing w:before="120" w:after="120" w:line="271" w:lineRule="auto"/>
        <w:ind w:left="1440" w:hanging="720"/>
        <w:jc w:val="both"/>
        <w:rPr>
          <w:rFonts w:ascii="Calibri" w:eastAsia="Arial" w:hAnsi="Calibri"/>
          <w:color w:val="000000"/>
          <w:sz w:val="24"/>
          <w:szCs w:val="24"/>
        </w:rPr>
      </w:pPr>
      <w:r w:rsidRPr="00811966">
        <w:rPr>
          <w:rFonts w:ascii="Calibri" w:eastAsia="Arial" w:hAnsi="Calibri"/>
          <w:i/>
          <w:iCs/>
          <w:color w:val="000000"/>
          <w:sz w:val="24"/>
          <w:szCs w:val="24"/>
        </w:rPr>
        <w:t>“</w:t>
      </w:r>
      <w:r w:rsidR="001C0756">
        <w:rPr>
          <w:rFonts w:ascii="Calibri" w:eastAsia="Arial" w:hAnsi="Calibri"/>
          <w:i/>
          <w:iCs/>
          <w:color w:val="000000"/>
          <w:sz w:val="24"/>
          <w:szCs w:val="24"/>
        </w:rPr>
        <w:t>Hornet Hudson</w:t>
      </w:r>
      <w:r w:rsidRPr="00811966">
        <w:rPr>
          <w:rFonts w:ascii="Calibri" w:eastAsia="Arial" w:hAnsi="Calibri"/>
          <w:i/>
          <w:iCs/>
          <w:color w:val="000000"/>
          <w:sz w:val="24"/>
          <w:szCs w:val="24"/>
        </w:rPr>
        <w:t>”</w:t>
      </w:r>
      <w:r w:rsidRPr="00811966">
        <w:rPr>
          <w:rFonts w:ascii="Calibri" w:eastAsia="Arial" w:hAnsi="Calibri"/>
          <w:color w:val="000000"/>
          <w:sz w:val="24"/>
          <w:szCs w:val="24"/>
        </w:rPr>
        <w:t xml:space="preserve"> was nominated to compete in, Race </w:t>
      </w:r>
      <w:r w:rsidR="001C0756">
        <w:rPr>
          <w:rFonts w:ascii="Calibri" w:eastAsia="Arial" w:hAnsi="Calibri"/>
          <w:color w:val="000000"/>
          <w:sz w:val="24"/>
          <w:szCs w:val="24"/>
        </w:rPr>
        <w:t>12</w:t>
      </w:r>
      <w:r w:rsidRPr="00811966">
        <w:rPr>
          <w:rFonts w:ascii="Calibri" w:eastAsia="Arial" w:hAnsi="Calibri"/>
          <w:color w:val="000000"/>
          <w:sz w:val="24"/>
          <w:szCs w:val="24"/>
        </w:rPr>
        <w:t xml:space="preserve">, </w:t>
      </w:r>
      <w:r w:rsidR="001C0756">
        <w:rPr>
          <w:rFonts w:ascii="Calibri" w:eastAsia="Arial" w:hAnsi="Calibri"/>
          <w:color w:val="000000"/>
          <w:sz w:val="24"/>
          <w:szCs w:val="24"/>
        </w:rPr>
        <w:t xml:space="preserve">DOWNLOAD THE NEW WATCHDOG APP, </w:t>
      </w:r>
      <w:r w:rsidRPr="00811966">
        <w:rPr>
          <w:rFonts w:ascii="Calibri" w:eastAsia="Arial" w:hAnsi="Calibri"/>
          <w:color w:val="000000"/>
          <w:sz w:val="24"/>
          <w:szCs w:val="24"/>
        </w:rPr>
        <w:t>Grade 5</w:t>
      </w:r>
      <w:r w:rsidR="001C0756">
        <w:rPr>
          <w:rFonts w:ascii="Calibri" w:eastAsia="Arial" w:hAnsi="Calibri"/>
          <w:color w:val="000000"/>
          <w:sz w:val="24"/>
          <w:szCs w:val="24"/>
        </w:rPr>
        <w:t xml:space="preserve"> T3</w:t>
      </w:r>
      <w:r w:rsidRPr="00811966">
        <w:rPr>
          <w:rFonts w:ascii="Calibri" w:eastAsia="Arial" w:hAnsi="Calibri"/>
          <w:color w:val="000000"/>
          <w:sz w:val="24"/>
          <w:szCs w:val="24"/>
        </w:rPr>
        <w:t xml:space="preserve">, conducted by the </w:t>
      </w:r>
      <w:r w:rsidR="001C0756">
        <w:rPr>
          <w:rFonts w:ascii="Calibri" w:eastAsia="Arial" w:hAnsi="Calibri"/>
          <w:color w:val="000000"/>
          <w:sz w:val="24"/>
          <w:szCs w:val="24"/>
        </w:rPr>
        <w:t xml:space="preserve">Ballarat </w:t>
      </w:r>
      <w:r w:rsidRPr="00811966">
        <w:rPr>
          <w:rFonts w:ascii="Calibri" w:eastAsia="Arial" w:hAnsi="Calibri"/>
          <w:color w:val="000000"/>
          <w:sz w:val="24"/>
          <w:szCs w:val="24"/>
        </w:rPr>
        <w:t xml:space="preserve">Greyhound Racing </w:t>
      </w:r>
      <w:r w:rsidR="001C0756">
        <w:rPr>
          <w:rFonts w:ascii="Calibri" w:eastAsia="Arial" w:hAnsi="Calibri"/>
          <w:color w:val="000000"/>
          <w:sz w:val="24"/>
          <w:szCs w:val="24"/>
        </w:rPr>
        <w:t xml:space="preserve">Club </w:t>
      </w:r>
      <w:r w:rsidRPr="00811966">
        <w:rPr>
          <w:rFonts w:ascii="Calibri" w:eastAsia="Arial" w:hAnsi="Calibri"/>
          <w:color w:val="000000"/>
          <w:sz w:val="24"/>
          <w:szCs w:val="24"/>
        </w:rPr>
        <w:t xml:space="preserve">at </w:t>
      </w:r>
      <w:r w:rsidR="001C0756">
        <w:rPr>
          <w:rFonts w:ascii="Calibri" w:eastAsia="Arial" w:hAnsi="Calibri"/>
          <w:color w:val="000000"/>
          <w:sz w:val="24"/>
          <w:szCs w:val="24"/>
        </w:rPr>
        <w:t>Ballarat</w:t>
      </w:r>
      <w:r w:rsidRPr="00811966">
        <w:rPr>
          <w:rFonts w:ascii="Calibri" w:eastAsia="Arial" w:hAnsi="Calibri"/>
          <w:color w:val="000000"/>
          <w:sz w:val="24"/>
          <w:szCs w:val="24"/>
        </w:rPr>
        <w:t xml:space="preserve"> on </w:t>
      </w:r>
      <w:r w:rsidR="001C0756">
        <w:rPr>
          <w:rFonts w:ascii="Calibri" w:eastAsia="Arial" w:hAnsi="Calibri"/>
          <w:color w:val="000000"/>
          <w:sz w:val="24"/>
          <w:szCs w:val="24"/>
        </w:rPr>
        <w:t>16</w:t>
      </w:r>
      <w:r w:rsidRPr="00811966">
        <w:rPr>
          <w:rFonts w:ascii="Calibri" w:eastAsia="Arial" w:hAnsi="Calibri"/>
          <w:color w:val="000000"/>
          <w:sz w:val="24"/>
          <w:szCs w:val="24"/>
        </w:rPr>
        <w:t xml:space="preserve"> September 2019 (</w:t>
      </w:r>
      <w:r w:rsidRPr="00811966">
        <w:rPr>
          <w:rFonts w:ascii="Calibri" w:eastAsia="Arial" w:hAnsi="Calibri"/>
          <w:b/>
          <w:color w:val="000000"/>
          <w:sz w:val="24"/>
          <w:szCs w:val="24"/>
        </w:rPr>
        <w:t>the Event</w:t>
      </w:r>
      <w:r w:rsidRPr="00811966">
        <w:rPr>
          <w:rFonts w:ascii="Calibri" w:eastAsia="Arial" w:hAnsi="Calibri"/>
          <w:color w:val="000000"/>
          <w:sz w:val="24"/>
          <w:szCs w:val="24"/>
        </w:rPr>
        <w:t xml:space="preserve">). </w:t>
      </w:r>
    </w:p>
    <w:p w14:paraId="7AEC8DDF" w14:textId="458E9F33" w:rsidR="00D36E1D" w:rsidRPr="00811966" w:rsidRDefault="00D36E1D" w:rsidP="00811966">
      <w:pPr>
        <w:numPr>
          <w:ilvl w:val="0"/>
          <w:numId w:val="10"/>
        </w:numPr>
        <w:spacing w:before="120" w:after="120" w:line="271" w:lineRule="auto"/>
        <w:ind w:left="1440" w:hanging="720"/>
        <w:jc w:val="both"/>
        <w:rPr>
          <w:rFonts w:ascii="Calibri" w:eastAsia="Arial" w:hAnsi="Calibri"/>
          <w:color w:val="000000"/>
          <w:sz w:val="24"/>
          <w:szCs w:val="24"/>
        </w:rPr>
      </w:pPr>
      <w:r w:rsidRPr="00811966">
        <w:rPr>
          <w:rFonts w:ascii="Calibri" w:eastAsia="Arial" w:hAnsi="Calibri"/>
          <w:color w:val="000000"/>
          <w:sz w:val="24"/>
          <w:szCs w:val="24"/>
        </w:rPr>
        <w:t xml:space="preserve">On </w:t>
      </w:r>
      <w:r w:rsidR="001C0756">
        <w:rPr>
          <w:rFonts w:ascii="Calibri" w:eastAsia="Arial" w:hAnsi="Calibri"/>
          <w:color w:val="000000"/>
          <w:sz w:val="24"/>
          <w:szCs w:val="24"/>
        </w:rPr>
        <w:t>16</w:t>
      </w:r>
      <w:r w:rsidRPr="00811966">
        <w:rPr>
          <w:rFonts w:ascii="Calibri" w:eastAsia="Arial" w:hAnsi="Calibri"/>
          <w:color w:val="000000"/>
          <w:sz w:val="24"/>
          <w:szCs w:val="24"/>
        </w:rPr>
        <w:t xml:space="preserve"> September 2019, you presented </w:t>
      </w:r>
      <w:r w:rsidRPr="00811966">
        <w:rPr>
          <w:rFonts w:ascii="Calibri" w:eastAsia="Arial" w:hAnsi="Calibri"/>
          <w:i/>
          <w:color w:val="000000"/>
          <w:sz w:val="24"/>
          <w:szCs w:val="24"/>
        </w:rPr>
        <w:t>“</w:t>
      </w:r>
      <w:r w:rsidR="001C0756">
        <w:rPr>
          <w:rFonts w:ascii="Calibri" w:eastAsia="Arial" w:hAnsi="Calibri"/>
          <w:i/>
          <w:color w:val="000000"/>
          <w:sz w:val="24"/>
          <w:szCs w:val="24"/>
        </w:rPr>
        <w:t>Hornet Hudson</w:t>
      </w:r>
      <w:r w:rsidRPr="00811966">
        <w:rPr>
          <w:rFonts w:ascii="Calibri" w:eastAsia="Arial" w:hAnsi="Calibri"/>
          <w:i/>
          <w:color w:val="000000"/>
          <w:sz w:val="24"/>
          <w:szCs w:val="24"/>
        </w:rPr>
        <w:t xml:space="preserve">” </w:t>
      </w:r>
      <w:r w:rsidRPr="00811966">
        <w:rPr>
          <w:rFonts w:ascii="Calibri" w:eastAsia="Arial" w:hAnsi="Calibri"/>
          <w:iCs/>
          <w:color w:val="000000"/>
          <w:sz w:val="24"/>
          <w:szCs w:val="24"/>
        </w:rPr>
        <w:t>at the</w:t>
      </w:r>
      <w:r w:rsidRPr="00811966">
        <w:rPr>
          <w:rFonts w:ascii="Calibri" w:eastAsia="Arial" w:hAnsi="Calibri"/>
          <w:color w:val="000000"/>
          <w:sz w:val="24"/>
          <w:szCs w:val="24"/>
        </w:rPr>
        <w:t xml:space="preserve"> Event not free of any prohibited substance, given that: </w:t>
      </w:r>
    </w:p>
    <w:p w14:paraId="600B948D" w14:textId="735423CA" w:rsidR="00D36E1D" w:rsidRPr="00811966" w:rsidRDefault="00D36E1D" w:rsidP="00811966">
      <w:pPr>
        <w:numPr>
          <w:ilvl w:val="1"/>
          <w:numId w:val="10"/>
        </w:numPr>
        <w:spacing w:before="120" w:after="120" w:line="271" w:lineRule="auto"/>
        <w:ind w:left="2160" w:hanging="720"/>
        <w:jc w:val="both"/>
        <w:rPr>
          <w:rFonts w:ascii="Calibri" w:eastAsia="Arial" w:hAnsi="Calibri"/>
          <w:color w:val="000000"/>
          <w:sz w:val="24"/>
          <w:szCs w:val="24"/>
        </w:rPr>
      </w:pPr>
      <w:r w:rsidRPr="00811966">
        <w:rPr>
          <w:rFonts w:ascii="Calibri" w:eastAsia="Arial" w:hAnsi="Calibri"/>
          <w:color w:val="000000"/>
          <w:sz w:val="24"/>
          <w:szCs w:val="24"/>
        </w:rPr>
        <w:lastRenderedPageBreak/>
        <w:t>A p</w:t>
      </w:r>
      <w:r w:rsidR="001C0756">
        <w:rPr>
          <w:rFonts w:ascii="Calibri" w:eastAsia="Arial" w:hAnsi="Calibri"/>
          <w:color w:val="000000"/>
          <w:sz w:val="24"/>
          <w:szCs w:val="24"/>
        </w:rPr>
        <w:t>ost</w:t>
      </w:r>
      <w:r w:rsidRPr="00811966">
        <w:rPr>
          <w:rFonts w:ascii="Calibri" w:eastAsia="Arial" w:hAnsi="Calibri"/>
          <w:color w:val="000000"/>
          <w:sz w:val="24"/>
          <w:szCs w:val="24"/>
        </w:rPr>
        <w:t xml:space="preserve">-race sample of urine was taken from </w:t>
      </w:r>
      <w:r w:rsidRPr="00811966">
        <w:rPr>
          <w:rFonts w:ascii="Calibri" w:eastAsia="Arial" w:hAnsi="Calibri"/>
          <w:i/>
          <w:color w:val="000000"/>
          <w:sz w:val="24"/>
          <w:szCs w:val="24"/>
        </w:rPr>
        <w:t>“</w:t>
      </w:r>
      <w:r w:rsidR="001C0756">
        <w:rPr>
          <w:rFonts w:ascii="Calibri" w:eastAsia="Arial" w:hAnsi="Calibri"/>
          <w:i/>
          <w:color w:val="000000"/>
          <w:sz w:val="24"/>
          <w:szCs w:val="24"/>
        </w:rPr>
        <w:t>Hornet Hudson</w:t>
      </w:r>
      <w:r w:rsidRPr="00811966">
        <w:rPr>
          <w:rFonts w:ascii="Calibri" w:eastAsia="Arial" w:hAnsi="Calibri"/>
          <w:i/>
          <w:color w:val="000000"/>
          <w:sz w:val="24"/>
          <w:szCs w:val="24"/>
        </w:rPr>
        <w:t>”</w:t>
      </w:r>
      <w:r w:rsidRPr="00811966">
        <w:rPr>
          <w:rFonts w:ascii="Calibri" w:eastAsia="Arial" w:hAnsi="Calibri"/>
          <w:color w:val="000000"/>
          <w:sz w:val="24"/>
          <w:szCs w:val="24"/>
        </w:rPr>
        <w:t xml:space="preserve"> at the Event (</w:t>
      </w:r>
      <w:r w:rsidRPr="00811966">
        <w:rPr>
          <w:rFonts w:ascii="Calibri" w:eastAsia="Arial" w:hAnsi="Calibri"/>
          <w:b/>
          <w:color w:val="000000"/>
          <w:sz w:val="24"/>
          <w:szCs w:val="24"/>
        </w:rPr>
        <w:t>the Sample</w:t>
      </w:r>
      <w:r w:rsidRPr="00811966">
        <w:rPr>
          <w:rFonts w:ascii="Calibri" w:eastAsia="Arial" w:hAnsi="Calibri"/>
          <w:color w:val="000000"/>
          <w:sz w:val="24"/>
          <w:szCs w:val="24"/>
        </w:rPr>
        <w:t xml:space="preserve">); </w:t>
      </w:r>
    </w:p>
    <w:p w14:paraId="03454A2B" w14:textId="66F24053" w:rsidR="000E5309" w:rsidRPr="00E058D1" w:rsidRDefault="000E5309" w:rsidP="00811966">
      <w:pPr>
        <w:spacing w:before="120" w:after="120" w:line="278" w:lineRule="auto"/>
        <w:ind w:left="2160" w:hanging="720"/>
        <w:jc w:val="both"/>
        <w:rPr>
          <w:rFonts w:ascii="Calibri" w:eastAsia="Arial" w:hAnsi="Calibri"/>
          <w:color w:val="000000"/>
          <w:sz w:val="24"/>
          <w:szCs w:val="24"/>
        </w:rPr>
      </w:pPr>
      <w:r w:rsidRPr="00E058D1">
        <w:rPr>
          <w:rFonts w:ascii="Calibri" w:eastAsia="Arial" w:hAnsi="Calibri"/>
          <w:color w:val="000000"/>
          <w:sz w:val="24"/>
          <w:szCs w:val="24"/>
        </w:rPr>
        <w:t xml:space="preserve">(b) </w:t>
      </w:r>
      <w:r w:rsidRPr="00E058D1">
        <w:rPr>
          <w:rFonts w:ascii="Calibri" w:eastAsia="Arial" w:hAnsi="Calibri"/>
          <w:color w:val="000000"/>
          <w:sz w:val="24"/>
          <w:szCs w:val="24"/>
        </w:rPr>
        <w:tab/>
      </w:r>
      <w:r w:rsidR="001C0756">
        <w:rPr>
          <w:rFonts w:ascii="Calibri" w:eastAsia="Arial" w:hAnsi="Calibri"/>
          <w:color w:val="000000"/>
          <w:sz w:val="24"/>
          <w:szCs w:val="24"/>
        </w:rPr>
        <w:t xml:space="preserve">Caffeine and its metabolites (Theophylline, Paraxanthine and Theobromine were </w:t>
      </w:r>
      <w:r w:rsidR="00414084" w:rsidRPr="00E058D1">
        <w:rPr>
          <w:rFonts w:ascii="Calibri" w:eastAsia="Arial" w:hAnsi="Calibri"/>
          <w:color w:val="000000"/>
          <w:sz w:val="24"/>
          <w:szCs w:val="24"/>
        </w:rPr>
        <w:t>detected</w:t>
      </w:r>
      <w:r w:rsidR="000A4CB3" w:rsidRPr="00E058D1">
        <w:rPr>
          <w:rFonts w:ascii="Calibri" w:eastAsia="Arial" w:hAnsi="Calibri"/>
          <w:color w:val="000000"/>
          <w:sz w:val="24"/>
          <w:szCs w:val="24"/>
        </w:rPr>
        <w:t xml:space="preserve"> </w:t>
      </w:r>
      <w:r w:rsidR="00414084" w:rsidRPr="00E058D1">
        <w:rPr>
          <w:rFonts w:ascii="Calibri" w:eastAsia="Arial" w:hAnsi="Calibri"/>
          <w:color w:val="000000"/>
          <w:sz w:val="24"/>
          <w:szCs w:val="24"/>
        </w:rPr>
        <w:t xml:space="preserve">in the Sample. </w:t>
      </w:r>
      <w:bookmarkEnd w:id="3"/>
    </w:p>
    <w:p w14:paraId="3E2211EB" w14:textId="723E0829" w:rsidR="001C0756" w:rsidRDefault="001C0756" w:rsidP="001C0756">
      <w:pPr>
        <w:keepNext/>
        <w:keepLines/>
        <w:spacing w:line="259" w:lineRule="auto"/>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Charge 2</w:t>
      </w:r>
    </w:p>
    <w:p w14:paraId="3C163991" w14:textId="77777777" w:rsidR="001C0756" w:rsidRPr="00811966" w:rsidRDefault="001C0756" w:rsidP="001C0756">
      <w:pPr>
        <w:keepNext/>
        <w:keepLines/>
        <w:spacing w:line="259" w:lineRule="auto"/>
        <w:outlineLvl w:val="1"/>
        <w:rPr>
          <w:rFonts w:ascii="Calibri" w:eastAsia="Arial" w:hAnsi="Calibri"/>
          <w:color w:val="000000"/>
          <w:sz w:val="24"/>
          <w:szCs w:val="24"/>
        </w:rPr>
      </w:pPr>
      <w:r w:rsidRPr="00E058D1">
        <w:rPr>
          <w:rFonts w:ascii="Calibri" w:eastAsia="Calibri" w:hAnsi="Calibri" w:cs="Times New Roman"/>
          <w:b/>
          <w:sz w:val="24"/>
          <w:szCs w:val="24"/>
          <w:lang w:eastAsia="en-US"/>
        </w:rPr>
        <w:tab/>
      </w:r>
    </w:p>
    <w:p w14:paraId="3BAB374F" w14:textId="4C65805D" w:rsidR="001C0756" w:rsidRPr="00811966" w:rsidRDefault="001C0756" w:rsidP="001C0756">
      <w:pPr>
        <w:numPr>
          <w:ilvl w:val="0"/>
          <w:numId w:val="25"/>
        </w:numPr>
        <w:spacing w:before="120" w:after="120" w:line="271" w:lineRule="auto"/>
        <w:ind w:left="1418" w:hanging="709"/>
        <w:jc w:val="both"/>
        <w:rPr>
          <w:rFonts w:ascii="Calibri" w:eastAsia="Arial" w:hAnsi="Calibri"/>
          <w:color w:val="000000"/>
          <w:sz w:val="24"/>
          <w:szCs w:val="24"/>
        </w:rPr>
      </w:pPr>
      <w:r w:rsidRPr="00811966">
        <w:rPr>
          <w:rFonts w:ascii="Calibri" w:eastAsia="Arial" w:hAnsi="Calibri"/>
          <w:color w:val="000000"/>
          <w:sz w:val="24"/>
          <w:szCs w:val="24"/>
        </w:rPr>
        <w:t xml:space="preserve">You are, and were at all relevant times, a trainer licensed by Greyhound Racing Victoria and a person bound by the </w:t>
      </w:r>
      <w:r>
        <w:rPr>
          <w:rFonts w:ascii="Calibri" w:eastAsia="Arial" w:hAnsi="Calibri"/>
          <w:color w:val="000000"/>
          <w:sz w:val="24"/>
          <w:szCs w:val="24"/>
        </w:rPr>
        <w:t>GAR</w:t>
      </w:r>
      <w:r w:rsidRPr="00811966">
        <w:rPr>
          <w:rFonts w:ascii="Calibri" w:eastAsia="Arial" w:hAnsi="Calibri"/>
          <w:color w:val="000000"/>
          <w:sz w:val="24"/>
          <w:szCs w:val="24"/>
        </w:rPr>
        <w:t xml:space="preserve">. </w:t>
      </w:r>
    </w:p>
    <w:p w14:paraId="32759E0D" w14:textId="410CA8CE" w:rsidR="001C0756" w:rsidRPr="00811966" w:rsidRDefault="001C0756" w:rsidP="001C0756">
      <w:pPr>
        <w:numPr>
          <w:ilvl w:val="0"/>
          <w:numId w:val="25"/>
        </w:numPr>
        <w:spacing w:before="120" w:after="120" w:line="271" w:lineRule="auto"/>
        <w:ind w:left="1440" w:hanging="720"/>
        <w:jc w:val="both"/>
        <w:rPr>
          <w:rFonts w:ascii="Calibri" w:eastAsia="Arial" w:hAnsi="Calibri"/>
          <w:color w:val="000000"/>
          <w:sz w:val="24"/>
          <w:szCs w:val="24"/>
        </w:rPr>
      </w:pPr>
      <w:r w:rsidRPr="00811966">
        <w:rPr>
          <w:rFonts w:ascii="Calibri" w:eastAsia="Arial" w:hAnsi="Calibri"/>
          <w:color w:val="000000"/>
          <w:sz w:val="24"/>
          <w:szCs w:val="24"/>
        </w:rPr>
        <w:t xml:space="preserve">You were, at all relevant times, the trainer of the greyhound </w:t>
      </w:r>
      <w:r w:rsidRPr="00811966">
        <w:rPr>
          <w:rFonts w:ascii="Calibri" w:eastAsia="Arial" w:hAnsi="Calibri"/>
          <w:i/>
          <w:color w:val="000000"/>
          <w:sz w:val="24"/>
          <w:szCs w:val="24"/>
        </w:rPr>
        <w:t>“</w:t>
      </w:r>
      <w:r w:rsidR="00042F7B">
        <w:rPr>
          <w:rFonts w:ascii="Calibri" w:eastAsia="Arial" w:hAnsi="Calibri"/>
          <w:i/>
          <w:color w:val="000000"/>
          <w:sz w:val="24"/>
          <w:szCs w:val="24"/>
        </w:rPr>
        <w:t>Fonzarelli</w:t>
      </w:r>
      <w:r w:rsidRPr="00811966">
        <w:rPr>
          <w:rFonts w:ascii="Calibri" w:eastAsia="Arial" w:hAnsi="Calibri"/>
          <w:i/>
          <w:color w:val="000000"/>
          <w:sz w:val="24"/>
          <w:szCs w:val="24"/>
        </w:rPr>
        <w:t>”.</w:t>
      </w:r>
    </w:p>
    <w:p w14:paraId="653D3615" w14:textId="35494098" w:rsidR="001C0756" w:rsidRPr="00811966" w:rsidRDefault="001C0756" w:rsidP="001C0756">
      <w:pPr>
        <w:numPr>
          <w:ilvl w:val="0"/>
          <w:numId w:val="25"/>
        </w:numPr>
        <w:spacing w:before="120" w:after="120" w:line="271" w:lineRule="auto"/>
        <w:ind w:left="1440" w:hanging="720"/>
        <w:jc w:val="both"/>
        <w:rPr>
          <w:rFonts w:ascii="Calibri" w:eastAsia="Arial" w:hAnsi="Calibri"/>
          <w:color w:val="000000"/>
          <w:sz w:val="24"/>
          <w:szCs w:val="24"/>
        </w:rPr>
      </w:pPr>
      <w:r w:rsidRPr="00811966">
        <w:rPr>
          <w:rFonts w:ascii="Calibri" w:eastAsia="Arial" w:hAnsi="Calibri"/>
          <w:i/>
          <w:iCs/>
          <w:color w:val="000000"/>
          <w:sz w:val="24"/>
          <w:szCs w:val="24"/>
        </w:rPr>
        <w:t>“</w:t>
      </w:r>
      <w:r w:rsidR="00042F7B">
        <w:rPr>
          <w:rFonts w:ascii="Calibri" w:eastAsia="Arial" w:hAnsi="Calibri"/>
          <w:i/>
          <w:iCs/>
          <w:color w:val="000000"/>
          <w:sz w:val="24"/>
          <w:szCs w:val="24"/>
        </w:rPr>
        <w:t>Fonzarelli</w:t>
      </w:r>
      <w:r w:rsidRPr="00811966">
        <w:rPr>
          <w:rFonts w:ascii="Calibri" w:eastAsia="Arial" w:hAnsi="Calibri"/>
          <w:i/>
          <w:iCs/>
          <w:color w:val="000000"/>
          <w:sz w:val="24"/>
          <w:szCs w:val="24"/>
        </w:rPr>
        <w:t>”</w:t>
      </w:r>
      <w:r w:rsidRPr="00811966">
        <w:rPr>
          <w:rFonts w:ascii="Calibri" w:eastAsia="Arial" w:hAnsi="Calibri"/>
          <w:color w:val="000000"/>
          <w:sz w:val="24"/>
          <w:szCs w:val="24"/>
        </w:rPr>
        <w:t xml:space="preserve"> was nominated to compete in, Race </w:t>
      </w:r>
      <w:r w:rsidR="00042F7B">
        <w:rPr>
          <w:rFonts w:ascii="Calibri" w:eastAsia="Arial" w:hAnsi="Calibri"/>
          <w:color w:val="000000"/>
          <w:sz w:val="24"/>
          <w:szCs w:val="24"/>
        </w:rPr>
        <w:t>4</w:t>
      </w:r>
      <w:r w:rsidRPr="00811966">
        <w:rPr>
          <w:rFonts w:ascii="Calibri" w:eastAsia="Arial" w:hAnsi="Calibri"/>
          <w:color w:val="000000"/>
          <w:sz w:val="24"/>
          <w:szCs w:val="24"/>
        </w:rPr>
        <w:t xml:space="preserve">, </w:t>
      </w:r>
      <w:r w:rsidR="00042F7B">
        <w:rPr>
          <w:rFonts w:ascii="Calibri" w:eastAsia="Arial" w:hAnsi="Calibri"/>
          <w:color w:val="000000"/>
          <w:sz w:val="24"/>
          <w:szCs w:val="24"/>
        </w:rPr>
        <w:t xml:space="preserve">GRAYS BENDIGO (1-3 WINS) (275+ RANK), Restricted Win, </w:t>
      </w:r>
      <w:r w:rsidRPr="00811966">
        <w:rPr>
          <w:rFonts w:ascii="Calibri" w:eastAsia="Arial" w:hAnsi="Calibri"/>
          <w:color w:val="000000"/>
          <w:sz w:val="24"/>
          <w:szCs w:val="24"/>
        </w:rPr>
        <w:t xml:space="preserve">conducted by the </w:t>
      </w:r>
      <w:r>
        <w:rPr>
          <w:rFonts w:ascii="Calibri" w:eastAsia="Arial" w:hAnsi="Calibri"/>
          <w:color w:val="000000"/>
          <w:sz w:val="24"/>
          <w:szCs w:val="24"/>
        </w:rPr>
        <w:t>B</w:t>
      </w:r>
      <w:r w:rsidR="00042F7B">
        <w:rPr>
          <w:rFonts w:ascii="Calibri" w:eastAsia="Arial" w:hAnsi="Calibri"/>
          <w:color w:val="000000"/>
          <w:sz w:val="24"/>
          <w:szCs w:val="24"/>
        </w:rPr>
        <w:t xml:space="preserve">endigo </w:t>
      </w:r>
      <w:r w:rsidRPr="00811966">
        <w:rPr>
          <w:rFonts w:ascii="Calibri" w:eastAsia="Arial" w:hAnsi="Calibri"/>
          <w:color w:val="000000"/>
          <w:sz w:val="24"/>
          <w:szCs w:val="24"/>
        </w:rPr>
        <w:t xml:space="preserve">Greyhound Racing </w:t>
      </w:r>
      <w:r>
        <w:rPr>
          <w:rFonts w:ascii="Calibri" w:eastAsia="Arial" w:hAnsi="Calibri"/>
          <w:color w:val="000000"/>
          <w:sz w:val="24"/>
          <w:szCs w:val="24"/>
        </w:rPr>
        <w:t xml:space="preserve">Club </w:t>
      </w:r>
      <w:r w:rsidRPr="00811966">
        <w:rPr>
          <w:rFonts w:ascii="Calibri" w:eastAsia="Arial" w:hAnsi="Calibri"/>
          <w:color w:val="000000"/>
          <w:sz w:val="24"/>
          <w:szCs w:val="24"/>
        </w:rPr>
        <w:t xml:space="preserve">at </w:t>
      </w:r>
      <w:r>
        <w:rPr>
          <w:rFonts w:ascii="Calibri" w:eastAsia="Arial" w:hAnsi="Calibri"/>
          <w:color w:val="000000"/>
          <w:sz w:val="24"/>
          <w:szCs w:val="24"/>
        </w:rPr>
        <w:t>B</w:t>
      </w:r>
      <w:r w:rsidR="00042F7B">
        <w:rPr>
          <w:rFonts w:ascii="Calibri" w:eastAsia="Arial" w:hAnsi="Calibri"/>
          <w:color w:val="000000"/>
          <w:sz w:val="24"/>
          <w:szCs w:val="24"/>
        </w:rPr>
        <w:t>endigo</w:t>
      </w:r>
      <w:r w:rsidRPr="00811966">
        <w:rPr>
          <w:rFonts w:ascii="Calibri" w:eastAsia="Arial" w:hAnsi="Calibri"/>
          <w:color w:val="000000"/>
          <w:sz w:val="24"/>
          <w:szCs w:val="24"/>
        </w:rPr>
        <w:t xml:space="preserve"> on </w:t>
      </w:r>
      <w:r w:rsidR="00042F7B">
        <w:rPr>
          <w:rFonts w:ascii="Calibri" w:eastAsia="Arial" w:hAnsi="Calibri"/>
          <w:color w:val="000000"/>
          <w:sz w:val="24"/>
          <w:szCs w:val="24"/>
        </w:rPr>
        <w:t>20</w:t>
      </w:r>
      <w:r w:rsidRPr="00811966">
        <w:rPr>
          <w:rFonts w:ascii="Calibri" w:eastAsia="Arial" w:hAnsi="Calibri"/>
          <w:color w:val="000000"/>
          <w:sz w:val="24"/>
          <w:szCs w:val="24"/>
        </w:rPr>
        <w:t xml:space="preserve"> September 2019 (</w:t>
      </w:r>
      <w:r w:rsidRPr="00811966">
        <w:rPr>
          <w:rFonts w:ascii="Calibri" w:eastAsia="Arial" w:hAnsi="Calibri"/>
          <w:b/>
          <w:color w:val="000000"/>
          <w:sz w:val="24"/>
          <w:szCs w:val="24"/>
        </w:rPr>
        <w:t>the Event</w:t>
      </w:r>
      <w:r w:rsidRPr="00811966">
        <w:rPr>
          <w:rFonts w:ascii="Calibri" w:eastAsia="Arial" w:hAnsi="Calibri"/>
          <w:color w:val="000000"/>
          <w:sz w:val="24"/>
          <w:szCs w:val="24"/>
        </w:rPr>
        <w:t xml:space="preserve">). </w:t>
      </w:r>
    </w:p>
    <w:p w14:paraId="7850A9E7" w14:textId="76FEA118" w:rsidR="001C0756" w:rsidRPr="00811966" w:rsidRDefault="001C0756" w:rsidP="001C0756">
      <w:pPr>
        <w:numPr>
          <w:ilvl w:val="0"/>
          <w:numId w:val="25"/>
        </w:numPr>
        <w:spacing w:before="120" w:after="120" w:line="271" w:lineRule="auto"/>
        <w:ind w:left="1440" w:hanging="720"/>
        <w:jc w:val="both"/>
        <w:rPr>
          <w:rFonts w:ascii="Calibri" w:eastAsia="Arial" w:hAnsi="Calibri"/>
          <w:color w:val="000000"/>
          <w:sz w:val="24"/>
          <w:szCs w:val="24"/>
        </w:rPr>
      </w:pPr>
      <w:r w:rsidRPr="00811966">
        <w:rPr>
          <w:rFonts w:ascii="Calibri" w:eastAsia="Arial" w:hAnsi="Calibri"/>
          <w:color w:val="000000"/>
          <w:sz w:val="24"/>
          <w:szCs w:val="24"/>
        </w:rPr>
        <w:t xml:space="preserve">On </w:t>
      </w:r>
      <w:r w:rsidR="00042F7B">
        <w:rPr>
          <w:rFonts w:ascii="Calibri" w:eastAsia="Arial" w:hAnsi="Calibri"/>
          <w:color w:val="000000"/>
          <w:sz w:val="24"/>
          <w:szCs w:val="24"/>
        </w:rPr>
        <w:t>20</w:t>
      </w:r>
      <w:r w:rsidRPr="00811966">
        <w:rPr>
          <w:rFonts w:ascii="Calibri" w:eastAsia="Arial" w:hAnsi="Calibri"/>
          <w:color w:val="000000"/>
          <w:sz w:val="24"/>
          <w:szCs w:val="24"/>
        </w:rPr>
        <w:t xml:space="preserve"> September 2019, you presented </w:t>
      </w:r>
      <w:r w:rsidRPr="00811966">
        <w:rPr>
          <w:rFonts w:ascii="Calibri" w:eastAsia="Arial" w:hAnsi="Calibri"/>
          <w:i/>
          <w:color w:val="000000"/>
          <w:sz w:val="24"/>
          <w:szCs w:val="24"/>
        </w:rPr>
        <w:t>“</w:t>
      </w:r>
      <w:r w:rsidR="00042F7B">
        <w:rPr>
          <w:rFonts w:ascii="Calibri" w:eastAsia="Arial" w:hAnsi="Calibri"/>
          <w:i/>
          <w:color w:val="000000"/>
          <w:sz w:val="24"/>
          <w:szCs w:val="24"/>
        </w:rPr>
        <w:t>Fonzarelli</w:t>
      </w:r>
      <w:r w:rsidRPr="00811966">
        <w:rPr>
          <w:rFonts w:ascii="Calibri" w:eastAsia="Arial" w:hAnsi="Calibri"/>
          <w:i/>
          <w:color w:val="000000"/>
          <w:sz w:val="24"/>
          <w:szCs w:val="24"/>
        </w:rPr>
        <w:t xml:space="preserve">” </w:t>
      </w:r>
      <w:r w:rsidRPr="00811966">
        <w:rPr>
          <w:rFonts w:ascii="Calibri" w:eastAsia="Arial" w:hAnsi="Calibri"/>
          <w:iCs/>
          <w:color w:val="000000"/>
          <w:sz w:val="24"/>
          <w:szCs w:val="24"/>
        </w:rPr>
        <w:t>at the</w:t>
      </w:r>
      <w:r w:rsidRPr="00811966">
        <w:rPr>
          <w:rFonts w:ascii="Calibri" w:eastAsia="Arial" w:hAnsi="Calibri"/>
          <w:color w:val="000000"/>
          <w:sz w:val="24"/>
          <w:szCs w:val="24"/>
        </w:rPr>
        <w:t xml:space="preserve"> Event not free of any prohibited substance, given that: </w:t>
      </w:r>
    </w:p>
    <w:p w14:paraId="499300CC" w14:textId="046A93C5" w:rsidR="001C0756" w:rsidRPr="00811966" w:rsidRDefault="001C0756" w:rsidP="001C0756">
      <w:pPr>
        <w:numPr>
          <w:ilvl w:val="1"/>
          <w:numId w:val="25"/>
        </w:numPr>
        <w:spacing w:before="120" w:after="120" w:line="271" w:lineRule="auto"/>
        <w:ind w:left="2160" w:hanging="720"/>
        <w:jc w:val="both"/>
        <w:rPr>
          <w:rFonts w:ascii="Calibri" w:eastAsia="Arial" w:hAnsi="Calibri"/>
          <w:color w:val="000000"/>
          <w:sz w:val="24"/>
          <w:szCs w:val="24"/>
        </w:rPr>
      </w:pPr>
      <w:r w:rsidRPr="00811966">
        <w:rPr>
          <w:rFonts w:ascii="Calibri" w:eastAsia="Arial" w:hAnsi="Calibri"/>
          <w:color w:val="000000"/>
          <w:sz w:val="24"/>
          <w:szCs w:val="24"/>
        </w:rPr>
        <w:t>A p</w:t>
      </w:r>
      <w:r>
        <w:rPr>
          <w:rFonts w:ascii="Calibri" w:eastAsia="Arial" w:hAnsi="Calibri"/>
          <w:color w:val="000000"/>
          <w:sz w:val="24"/>
          <w:szCs w:val="24"/>
        </w:rPr>
        <w:t>ost</w:t>
      </w:r>
      <w:r w:rsidRPr="00811966">
        <w:rPr>
          <w:rFonts w:ascii="Calibri" w:eastAsia="Arial" w:hAnsi="Calibri"/>
          <w:color w:val="000000"/>
          <w:sz w:val="24"/>
          <w:szCs w:val="24"/>
        </w:rPr>
        <w:t xml:space="preserve">-race sample of urine was taken from </w:t>
      </w:r>
      <w:r w:rsidRPr="00811966">
        <w:rPr>
          <w:rFonts w:ascii="Calibri" w:eastAsia="Arial" w:hAnsi="Calibri"/>
          <w:i/>
          <w:color w:val="000000"/>
          <w:sz w:val="24"/>
          <w:szCs w:val="24"/>
        </w:rPr>
        <w:t>“</w:t>
      </w:r>
      <w:r w:rsidR="00042F7B">
        <w:rPr>
          <w:rFonts w:ascii="Calibri" w:eastAsia="Arial" w:hAnsi="Calibri"/>
          <w:i/>
          <w:color w:val="000000"/>
          <w:sz w:val="24"/>
          <w:szCs w:val="24"/>
        </w:rPr>
        <w:t>Fonzarelli</w:t>
      </w:r>
      <w:r w:rsidRPr="00811966">
        <w:rPr>
          <w:rFonts w:ascii="Calibri" w:eastAsia="Arial" w:hAnsi="Calibri"/>
          <w:i/>
          <w:color w:val="000000"/>
          <w:sz w:val="24"/>
          <w:szCs w:val="24"/>
        </w:rPr>
        <w:t>”</w:t>
      </w:r>
      <w:r w:rsidRPr="00811966">
        <w:rPr>
          <w:rFonts w:ascii="Calibri" w:eastAsia="Arial" w:hAnsi="Calibri"/>
          <w:color w:val="000000"/>
          <w:sz w:val="24"/>
          <w:szCs w:val="24"/>
        </w:rPr>
        <w:t xml:space="preserve"> at the Event (</w:t>
      </w:r>
      <w:r w:rsidRPr="00811966">
        <w:rPr>
          <w:rFonts w:ascii="Calibri" w:eastAsia="Arial" w:hAnsi="Calibri"/>
          <w:b/>
          <w:color w:val="000000"/>
          <w:sz w:val="24"/>
          <w:szCs w:val="24"/>
        </w:rPr>
        <w:t>the Sample</w:t>
      </w:r>
      <w:r w:rsidRPr="00811966">
        <w:rPr>
          <w:rFonts w:ascii="Calibri" w:eastAsia="Arial" w:hAnsi="Calibri"/>
          <w:color w:val="000000"/>
          <w:sz w:val="24"/>
          <w:szCs w:val="24"/>
        </w:rPr>
        <w:t xml:space="preserve">); </w:t>
      </w:r>
    </w:p>
    <w:p w14:paraId="7CBBDE91" w14:textId="7D4908B0" w:rsidR="001C0756" w:rsidRPr="001C0756" w:rsidRDefault="001C0756" w:rsidP="001C0756">
      <w:pPr>
        <w:pStyle w:val="ListParagraph"/>
        <w:numPr>
          <w:ilvl w:val="1"/>
          <w:numId w:val="25"/>
        </w:numPr>
        <w:spacing w:line="259" w:lineRule="auto"/>
        <w:ind w:left="2127" w:hanging="709"/>
        <w:jc w:val="both"/>
        <w:rPr>
          <w:rFonts w:ascii="Calibri" w:eastAsia="Arial" w:hAnsi="Calibri"/>
          <w:color w:val="000000"/>
          <w:sz w:val="24"/>
          <w:szCs w:val="24"/>
        </w:rPr>
      </w:pPr>
      <w:r w:rsidRPr="001C0756">
        <w:rPr>
          <w:rFonts w:ascii="Calibri" w:eastAsia="Arial" w:hAnsi="Calibri"/>
          <w:color w:val="000000"/>
          <w:sz w:val="24"/>
          <w:szCs w:val="24"/>
        </w:rPr>
        <w:t xml:space="preserve">Caffeine and its metabolites (Theophylline, Paraxanthine and Theobromine were detected in the Sample. </w:t>
      </w:r>
    </w:p>
    <w:p w14:paraId="6CC5D9FF" w14:textId="77777777" w:rsidR="001C0756" w:rsidRPr="001C0756" w:rsidRDefault="001C0756" w:rsidP="001C0756">
      <w:pPr>
        <w:spacing w:line="259" w:lineRule="auto"/>
        <w:jc w:val="both"/>
        <w:rPr>
          <w:rFonts w:ascii="Calibri" w:eastAsia="Arial" w:hAnsi="Calibri"/>
          <w:color w:val="000000"/>
          <w:sz w:val="24"/>
          <w:szCs w:val="24"/>
        </w:rPr>
      </w:pPr>
    </w:p>
    <w:p w14:paraId="661E6296" w14:textId="4A2FC6C4"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871FD1">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F77A379"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BC73857" w14:textId="77777777" w:rsidR="00311E72" w:rsidRDefault="00311E72" w:rsidP="00811966">
      <w:pPr>
        <w:spacing w:line="259" w:lineRule="auto"/>
        <w:ind w:left="2880" w:hanging="2880"/>
        <w:jc w:val="both"/>
        <w:rPr>
          <w:rFonts w:ascii="Calibri" w:eastAsia="Calibri" w:hAnsi="Calibri" w:cs="Times New Roman"/>
          <w:sz w:val="24"/>
          <w:szCs w:val="24"/>
          <w:lang w:eastAsia="en-US"/>
        </w:rPr>
      </w:pPr>
    </w:p>
    <w:p w14:paraId="1694FA6E" w14:textId="57046686" w:rsid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 xml:space="preserve">Mr Troy Scott, you have pleaded </w:t>
      </w:r>
      <w:r w:rsidR="00041E8E">
        <w:rPr>
          <w:rFonts w:ascii="Calibri" w:eastAsia="Calibri" w:hAnsi="Calibri" w:cs="Times New Roman"/>
          <w:sz w:val="24"/>
          <w:szCs w:val="24"/>
          <w:lang w:eastAsia="en-US"/>
        </w:rPr>
        <w:t>‘</w:t>
      </w:r>
      <w:r w:rsidRPr="00311E72">
        <w:rPr>
          <w:rFonts w:ascii="Calibri" w:eastAsia="Calibri" w:hAnsi="Calibri" w:cs="Times New Roman"/>
          <w:sz w:val="24"/>
          <w:szCs w:val="24"/>
          <w:lang w:eastAsia="en-US"/>
        </w:rPr>
        <w:t>not guilty</w:t>
      </w:r>
      <w:r w:rsidR="00041E8E">
        <w:rPr>
          <w:rFonts w:ascii="Calibri" w:eastAsia="Calibri" w:hAnsi="Calibri" w:cs="Times New Roman"/>
          <w:sz w:val="24"/>
          <w:szCs w:val="24"/>
          <w:lang w:eastAsia="en-US"/>
        </w:rPr>
        <w:t>’</w:t>
      </w:r>
      <w:r w:rsidRPr="00311E72">
        <w:rPr>
          <w:rFonts w:ascii="Calibri" w:eastAsia="Calibri" w:hAnsi="Calibri" w:cs="Times New Roman"/>
          <w:sz w:val="24"/>
          <w:szCs w:val="24"/>
          <w:lang w:eastAsia="en-US"/>
        </w:rPr>
        <w:t xml:space="preserve"> to two presentation charges pursuant to </w:t>
      </w:r>
      <w:r w:rsidR="002F616D">
        <w:rPr>
          <w:rFonts w:ascii="Calibri" w:eastAsia="Calibri" w:hAnsi="Calibri" w:cs="Times New Roman"/>
          <w:sz w:val="24"/>
          <w:szCs w:val="24"/>
          <w:lang w:eastAsia="en-US"/>
        </w:rPr>
        <w:t>GAR</w:t>
      </w:r>
      <w:r w:rsidR="002F616D" w:rsidRPr="00311E72">
        <w:rPr>
          <w:rFonts w:ascii="Calibri" w:eastAsia="Calibri" w:hAnsi="Calibri" w:cs="Times New Roman"/>
          <w:sz w:val="24"/>
          <w:szCs w:val="24"/>
          <w:lang w:eastAsia="en-US"/>
        </w:rPr>
        <w:t xml:space="preserve"> </w:t>
      </w:r>
      <w:r w:rsidRPr="00311E72">
        <w:rPr>
          <w:rFonts w:ascii="Calibri" w:eastAsia="Calibri" w:hAnsi="Calibri" w:cs="Times New Roman"/>
          <w:sz w:val="24"/>
          <w:szCs w:val="24"/>
          <w:lang w:eastAsia="en-US"/>
        </w:rPr>
        <w:t xml:space="preserve">83 (2). We say at the outset that we have accepted this plea is basically because you do not want to be seen to be pleading </w:t>
      </w:r>
      <w:r w:rsidR="00041E8E">
        <w:rPr>
          <w:rFonts w:ascii="Calibri" w:eastAsia="Calibri" w:hAnsi="Calibri" w:cs="Times New Roman"/>
          <w:sz w:val="24"/>
          <w:szCs w:val="24"/>
          <w:lang w:eastAsia="en-US"/>
        </w:rPr>
        <w:t>‘</w:t>
      </w:r>
      <w:r w:rsidRPr="00311E72">
        <w:rPr>
          <w:rFonts w:ascii="Calibri" w:eastAsia="Calibri" w:hAnsi="Calibri" w:cs="Times New Roman"/>
          <w:sz w:val="24"/>
          <w:szCs w:val="24"/>
          <w:lang w:eastAsia="en-US"/>
        </w:rPr>
        <w:t>guilty</w:t>
      </w:r>
      <w:r w:rsidR="00041E8E">
        <w:rPr>
          <w:rFonts w:ascii="Calibri" w:eastAsia="Calibri" w:hAnsi="Calibri" w:cs="Times New Roman"/>
          <w:sz w:val="24"/>
          <w:szCs w:val="24"/>
          <w:lang w:eastAsia="en-US"/>
        </w:rPr>
        <w:t>’</w:t>
      </w:r>
      <w:r w:rsidRPr="00311E72">
        <w:rPr>
          <w:rFonts w:ascii="Calibri" w:eastAsia="Calibri" w:hAnsi="Calibri" w:cs="Times New Roman"/>
          <w:sz w:val="24"/>
          <w:szCs w:val="24"/>
          <w:lang w:eastAsia="en-US"/>
        </w:rPr>
        <w:t xml:space="preserve"> to such charges and effectively</w:t>
      </w:r>
      <w:r w:rsidR="005A5F59">
        <w:rPr>
          <w:rFonts w:ascii="Calibri" w:eastAsia="Calibri" w:hAnsi="Calibri" w:cs="Times New Roman"/>
          <w:sz w:val="24"/>
          <w:szCs w:val="24"/>
          <w:lang w:eastAsia="en-US"/>
        </w:rPr>
        <w:t xml:space="preserve"> </w:t>
      </w:r>
      <w:r w:rsidRPr="00311E72">
        <w:rPr>
          <w:rFonts w:ascii="Calibri" w:eastAsia="Calibri" w:hAnsi="Calibri" w:cs="Times New Roman"/>
          <w:sz w:val="24"/>
          <w:szCs w:val="24"/>
          <w:lang w:eastAsia="en-US"/>
        </w:rPr>
        <w:t xml:space="preserve">could not bring yourself to plead </w:t>
      </w:r>
      <w:r w:rsidR="00041E8E">
        <w:rPr>
          <w:rFonts w:ascii="Calibri" w:eastAsia="Calibri" w:hAnsi="Calibri" w:cs="Times New Roman"/>
          <w:sz w:val="24"/>
          <w:szCs w:val="24"/>
          <w:lang w:eastAsia="en-US"/>
        </w:rPr>
        <w:t>‘</w:t>
      </w:r>
      <w:r w:rsidRPr="00311E72">
        <w:rPr>
          <w:rFonts w:ascii="Calibri" w:eastAsia="Calibri" w:hAnsi="Calibri" w:cs="Times New Roman"/>
          <w:sz w:val="24"/>
          <w:szCs w:val="24"/>
          <w:lang w:eastAsia="en-US"/>
        </w:rPr>
        <w:t>guilty</w:t>
      </w:r>
      <w:r w:rsidR="00041E8E">
        <w:rPr>
          <w:rFonts w:ascii="Calibri" w:eastAsia="Calibri" w:hAnsi="Calibri" w:cs="Times New Roman"/>
          <w:sz w:val="24"/>
          <w:szCs w:val="24"/>
          <w:lang w:eastAsia="en-US"/>
        </w:rPr>
        <w:t>’</w:t>
      </w:r>
      <w:r w:rsidRPr="00311E72">
        <w:rPr>
          <w:rFonts w:ascii="Calibri" w:eastAsia="Calibri" w:hAnsi="Calibri" w:cs="Times New Roman"/>
          <w:sz w:val="24"/>
          <w:szCs w:val="24"/>
          <w:lang w:eastAsia="en-US"/>
        </w:rPr>
        <w:t>. However, you do not contest the factual basis of the two charges and indeed made appropriate admission</w:t>
      </w:r>
      <w:r w:rsidR="005A5F59">
        <w:rPr>
          <w:rFonts w:ascii="Calibri" w:eastAsia="Calibri" w:hAnsi="Calibri" w:cs="Times New Roman"/>
          <w:sz w:val="24"/>
          <w:szCs w:val="24"/>
          <w:lang w:eastAsia="en-US"/>
        </w:rPr>
        <w:t>s</w:t>
      </w:r>
      <w:r w:rsidRPr="00311E72">
        <w:rPr>
          <w:rFonts w:ascii="Calibri" w:eastAsia="Calibri" w:hAnsi="Calibri" w:cs="Times New Roman"/>
          <w:sz w:val="24"/>
          <w:szCs w:val="24"/>
          <w:lang w:eastAsia="en-US"/>
        </w:rPr>
        <w:t>.</w:t>
      </w:r>
    </w:p>
    <w:p w14:paraId="484AA6F4" w14:textId="77777777" w:rsidR="00311E72" w:rsidRP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p>
    <w:p w14:paraId="6C58172A" w14:textId="17C70AD9" w:rsid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 xml:space="preserve">The charges involve post-race swabs positive to caffeine from two dogs trained by you. The earlier was Hornet Hudson </w:t>
      </w:r>
      <w:r w:rsidR="00041E8E">
        <w:rPr>
          <w:rFonts w:ascii="Calibri" w:eastAsia="Calibri" w:hAnsi="Calibri" w:cs="Times New Roman"/>
          <w:sz w:val="24"/>
          <w:szCs w:val="24"/>
          <w:lang w:eastAsia="en-US"/>
        </w:rPr>
        <w:t xml:space="preserve">in </w:t>
      </w:r>
      <w:r w:rsidRPr="00311E72">
        <w:rPr>
          <w:rFonts w:ascii="Calibri" w:eastAsia="Calibri" w:hAnsi="Calibri" w:cs="Times New Roman"/>
          <w:sz w:val="24"/>
          <w:szCs w:val="24"/>
          <w:lang w:eastAsia="en-US"/>
        </w:rPr>
        <w:t>Race 12 at Ballarat on 16 September 2019 and the second Fonzarelli in Race 4 at Bendigo on 20 September 2019. Both dogs won.</w:t>
      </w:r>
    </w:p>
    <w:p w14:paraId="0D631C8E" w14:textId="77777777" w:rsidR="00311E72" w:rsidRP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p>
    <w:p w14:paraId="0A7D91DC" w14:textId="4670E5A3" w:rsid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 xml:space="preserve">You make no challenge to the swabbing process or the accuracy of the returns. Whilst originally you could provide no explanation, apart from possible nobbling, further enquiries </w:t>
      </w:r>
      <w:r w:rsidRPr="00311E72">
        <w:rPr>
          <w:rFonts w:ascii="Calibri" w:eastAsia="Calibri" w:hAnsi="Calibri" w:cs="Times New Roman"/>
          <w:sz w:val="24"/>
          <w:szCs w:val="24"/>
          <w:lang w:eastAsia="en-US"/>
        </w:rPr>
        <w:lastRenderedPageBreak/>
        <w:t xml:space="preserve">revealed that employees had without your knowledge fed the dogs a supplement which contains caffeine. You accept responsibility. The </w:t>
      </w:r>
      <w:r w:rsidR="00041E8E">
        <w:rPr>
          <w:rFonts w:ascii="Calibri" w:eastAsia="Calibri" w:hAnsi="Calibri" w:cs="Times New Roman"/>
          <w:sz w:val="24"/>
          <w:szCs w:val="24"/>
          <w:lang w:eastAsia="en-US"/>
        </w:rPr>
        <w:t>S</w:t>
      </w:r>
      <w:r w:rsidRPr="00311E72">
        <w:rPr>
          <w:rFonts w:ascii="Calibri" w:eastAsia="Calibri" w:hAnsi="Calibri" w:cs="Times New Roman"/>
          <w:sz w:val="24"/>
          <w:szCs w:val="24"/>
          <w:lang w:eastAsia="en-US"/>
        </w:rPr>
        <w:t>tewards do not challenge this explanation.</w:t>
      </w:r>
    </w:p>
    <w:p w14:paraId="138B2979" w14:textId="77777777" w:rsidR="00311E72" w:rsidRP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p>
    <w:p w14:paraId="344093F7" w14:textId="5EDDFE04" w:rsid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 xml:space="preserve">You have a very substantial operation with several employees, </w:t>
      </w:r>
      <w:r w:rsidR="002F616D">
        <w:rPr>
          <w:rFonts w:ascii="Calibri" w:eastAsia="Calibri" w:hAnsi="Calibri" w:cs="Times New Roman"/>
          <w:sz w:val="24"/>
          <w:szCs w:val="24"/>
          <w:lang w:eastAsia="en-US"/>
        </w:rPr>
        <w:t>three</w:t>
      </w:r>
      <w:r w:rsidRPr="00311E72">
        <w:rPr>
          <w:rFonts w:ascii="Calibri" w:eastAsia="Calibri" w:hAnsi="Calibri" w:cs="Times New Roman"/>
          <w:sz w:val="24"/>
          <w:szCs w:val="24"/>
          <w:lang w:eastAsia="en-US"/>
        </w:rPr>
        <w:t xml:space="preserve"> in fact. </w:t>
      </w:r>
      <w:r w:rsidR="001A5A07">
        <w:rPr>
          <w:rFonts w:ascii="Calibri" w:eastAsia="Calibri" w:hAnsi="Calibri" w:cs="Times New Roman"/>
          <w:sz w:val="24"/>
          <w:szCs w:val="24"/>
          <w:lang w:eastAsia="en-US"/>
        </w:rPr>
        <w:t>Y</w:t>
      </w:r>
      <w:r w:rsidRPr="00311E72">
        <w:rPr>
          <w:rFonts w:ascii="Calibri" w:eastAsia="Calibri" w:hAnsi="Calibri" w:cs="Times New Roman"/>
          <w:sz w:val="24"/>
          <w:szCs w:val="24"/>
          <w:lang w:eastAsia="en-US"/>
        </w:rPr>
        <w:t>ou had on your premises 6 to 8 dogs that were racing, but 90 dogs and puppies that were being educated.</w:t>
      </w:r>
    </w:p>
    <w:p w14:paraId="0E51521B" w14:textId="5CC2B257" w:rsidR="00311E72" w:rsidRP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 xml:space="preserve"> </w:t>
      </w:r>
    </w:p>
    <w:p w14:paraId="60C79D97" w14:textId="0566C968" w:rsid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We accept all of the above but, as you properly admitted, the responsibility rests with you, and accordingly we</w:t>
      </w:r>
      <w:r w:rsidR="001A5A07">
        <w:rPr>
          <w:rFonts w:ascii="Calibri" w:eastAsia="Calibri" w:hAnsi="Calibri" w:cs="Times New Roman"/>
          <w:sz w:val="24"/>
          <w:szCs w:val="24"/>
          <w:lang w:eastAsia="en-US"/>
        </w:rPr>
        <w:t xml:space="preserve"> find the</w:t>
      </w:r>
      <w:r w:rsidRPr="00311E72">
        <w:rPr>
          <w:rFonts w:ascii="Calibri" w:eastAsia="Calibri" w:hAnsi="Calibri" w:cs="Times New Roman"/>
          <w:sz w:val="24"/>
          <w:szCs w:val="24"/>
          <w:lang w:eastAsia="en-US"/>
        </w:rPr>
        <w:t xml:space="preserve"> two presentation charges proven. We find you guilty of the two bre</w:t>
      </w:r>
      <w:r w:rsidR="001A5A07">
        <w:rPr>
          <w:rFonts w:ascii="Calibri" w:eastAsia="Calibri" w:hAnsi="Calibri" w:cs="Times New Roman"/>
          <w:sz w:val="24"/>
          <w:szCs w:val="24"/>
          <w:lang w:eastAsia="en-US"/>
        </w:rPr>
        <w:t>a</w:t>
      </w:r>
      <w:r w:rsidRPr="00311E72">
        <w:rPr>
          <w:rFonts w:ascii="Calibri" w:eastAsia="Calibri" w:hAnsi="Calibri" w:cs="Times New Roman"/>
          <w:sz w:val="24"/>
          <w:szCs w:val="24"/>
          <w:lang w:eastAsia="en-US"/>
        </w:rPr>
        <w:t>ches.</w:t>
      </w:r>
    </w:p>
    <w:p w14:paraId="40ECC1DF" w14:textId="77777777" w:rsidR="00311E72" w:rsidRP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p>
    <w:p w14:paraId="64F58424" w14:textId="5349481D" w:rsid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Turning to the question of penalty, we will not afford you the reduction associated with a plea of guilty, but we do take into account that in effect, there was very little that you contested.</w:t>
      </w:r>
    </w:p>
    <w:p w14:paraId="04923DD4" w14:textId="77777777" w:rsidR="00311E72" w:rsidRP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p>
    <w:p w14:paraId="39DB5490" w14:textId="3D605641" w:rsid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 xml:space="preserve">You have been a public trainer since 2004. As </w:t>
      </w:r>
      <w:r w:rsidR="001A5A07" w:rsidRPr="00311E72">
        <w:rPr>
          <w:rFonts w:ascii="Calibri" w:eastAsia="Calibri" w:hAnsi="Calibri" w:cs="Times New Roman"/>
          <w:sz w:val="24"/>
          <w:szCs w:val="24"/>
          <w:lang w:eastAsia="en-US"/>
        </w:rPr>
        <w:t>stated,</w:t>
      </w:r>
      <w:r w:rsidRPr="00311E72">
        <w:rPr>
          <w:rFonts w:ascii="Calibri" w:eastAsia="Calibri" w:hAnsi="Calibri" w:cs="Times New Roman"/>
          <w:sz w:val="24"/>
          <w:szCs w:val="24"/>
          <w:lang w:eastAsia="en-US"/>
        </w:rPr>
        <w:t xml:space="preserve"> you </w:t>
      </w:r>
      <w:r w:rsidR="005A5F59">
        <w:rPr>
          <w:rFonts w:ascii="Calibri" w:eastAsia="Calibri" w:hAnsi="Calibri" w:cs="Times New Roman"/>
          <w:sz w:val="24"/>
          <w:szCs w:val="24"/>
          <w:lang w:eastAsia="en-US"/>
        </w:rPr>
        <w:t>are</w:t>
      </w:r>
      <w:r w:rsidRPr="00311E72">
        <w:rPr>
          <w:rFonts w:ascii="Calibri" w:eastAsia="Calibri" w:hAnsi="Calibri" w:cs="Times New Roman"/>
          <w:sz w:val="24"/>
          <w:szCs w:val="24"/>
          <w:lang w:eastAsia="en-US"/>
        </w:rPr>
        <w:t xml:space="preserve"> in the industry in a big way, although you are ceasing involvement in training racing dogs and concentrating on education and the like. You have </w:t>
      </w:r>
      <w:r w:rsidR="002F616D">
        <w:rPr>
          <w:rFonts w:ascii="Calibri" w:eastAsia="Calibri" w:hAnsi="Calibri" w:cs="Times New Roman"/>
          <w:sz w:val="24"/>
          <w:szCs w:val="24"/>
          <w:lang w:eastAsia="en-US"/>
        </w:rPr>
        <w:t>three</w:t>
      </w:r>
      <w:r w:rsidRPr="00311E72">
        <w:rPr>
          <w:rFonts w:ascii="Calibri" w:eastAsia="Calibri" w:hAnsi="Calibri" w:cs="Times New Roman"/>
          <w:sz w:val="24"/>
          <w:szCs w:val="24"/>
          <w:lang w:eastAsia="en-US"/>
        </w:rPr>
        <w:t xml:space="preserve"> employees and you live on the property at Lillicup where the kennels are located.</w:t>
      </w:r>
    </w:p>
    <w:p w14:paraId="19D9D7E0" w14:textId="77777777" w:rsidR="00311E72" w:rsidRP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p>
    <w:p w14:paraId="2E47D8FA" w14:textId="0387EC34" w:rsid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 xml:space="preserve">You have one relevant prior conviction, this being on 30 November 2017 in relation to cobalt. The penalty ultimately imposed on you was </w:t>
      </w:r>
      <w:r w:rsidR="001A5A07">
        <w:rPr>
          <w:rFonts w:ascii="Calibri" w:eastAsia="Calibri" w:hAnsi="Calibri" w:cs="Times New Roman"/>
          <w:sz w:val="24"/>
          <w:szCs w:val="24"/>
          <w:lang w:eastAsia="en-US"/>
        </w:rPr>
        <w:t>a</w:t>
      </w:r>
      <w:r w:rsidRPr="00311E72">
        <w:rPr>
          <w:rFonts w:ascii="Calibri" w:eastAsia="Calibri" w:hAnsi="Calibri" w:cs="Times New Roman"/>
          <w:sz w:val="24"/>
          <w:szCs w:val="24"/>
          <w:lang w:eastAsia="en-US"/>
        </w:rPr>
        <w:t xml:space="preserve"> suspension for 12 months, in turn fully suspended for 12 months. Clearly there were circumstances warranting such a fully suspended penalty, but it does remain a relevant prior conviction.</w:t>
      </w:r>
    </w:p>
    <w:p w14:paraId="6154C5D0" w14:textId="77777777" w:rsidR="00311E72" w:rsidRP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p>
    <w:p w14:paraId="155BBF4C" w14:textId="107D2C22" w:rsid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General deterrence must also be born</w:t>
      </w:r>
      <w:r w:rsidR="001A5A07">
        <w:rPr>
          <w:rFonts w:ascii="Calibri" w:eastAsia="Calibri" w:hAnsi="Calibri" w:cs="Times New Roman"/>
          <w:sz w:val="24"/>
          <w:szCs w:val="24"/>
          <w:lang w:eastAsia="en-US"/>
        </w:rPr>
        <w:t>e</w:t>
      </w:r>
      <w:r w:rsidRPr="00311E72">
        <w:rPr>
          <w:rFonts w:ascii="Calibri" w:eastAsia="Calibri" w:hAnsi="Calibri" w:cs="Times New Roman"/>
          <w:sz w:val="24"/>
          <w:szCs w:val="24"/>
          <w:lang w:eastAsia="en-US"/>
        </w:rPr>
        <w:t xml:space="preserve"> in mind. Trainers must be particularly careful in relation to the substances and products that are on their shelves and which are administered by themselves or their staff. Participants in the industry have been warned many times about caffeine.</w:t>
      </w:r>
    </w:p>
    <w:p w14:paraId="04300189" w14:textId="77777777" w:rsidR="00311E72" w:rsidRP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p>
    <w:p w14:paraId="7BC67D3B" w14:textId="08C260CA" w:rsid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Bearing in mind all of the above, we are of the view a period of suspension is warranted. The penalty we impose is suspension for 5 months, with 3 months of that penalty in turn suspended for 12 months on the basis that there are no further bre</w:t>
      </w:r>
      <w:r w:rsidR="005A5F59">
        <w:rPr>
          <w:rFonts w:ascii="Calibri" w:eastAsia="Calibri" w:hAnsi="Calibri" w:cs="Times New Roman"/>
          <w:sz w:val="24"/>
          <w:szCs w:val="24"/>
          <w:lang w:eastAsia="en-US"/>
        </w:rPr>
        <w:t>a</w:t>
      </w:r>
      <w:r w:rsidRPr="00311E72">
        <w:rPr>
          <w:rFonts w:ascii="Calibri" w:eastAsia="Calibri" w:hAnsi="Calibri" w:cs="Times New Roman"/>
          <w:sz w:val="24"/>
          <w:szCs w:val="24"/>
          <w:lang w:eastAsia="en-US"/>
        </w:rPr>
        <w:t>ches of the relevant rule during that period. Thus, there is an immediate suspension of 2 months.</w:t>
      </w:r>
    </w:p>
    <w:p w14:paraId="5D83C421" w14:textId="77777777" w:rsidR="00311E72" w:rsidRP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p>
    <w:p w14:paraId="08BF2A3C" w14:textId="53DE1A68" w:rsidR="00311E72" w:rsidRPr="00311E72" w:rsidRDefault="00311E72" w:rsidP="00311E72">
      <w:pPr>
        <w:pBdr>
          <w:bottom w:val="single" w:sz="12" w:space="1" w:color="auto"/>
        </w:pBdr>
        <w:spacing w:line="259" w:lineRule="auto"/>
        <w:jc w:val="both"/>
        <w:rPr>
          <w:rFonts w:ascii="Calibri" w:eastAsia="Calibri" w:hAnsi="Calibri" w:cs="Times New Roman"/>
          <w:sz w:val="24"/>
          <w:szCs w:val="24"/>
          <w:lang w:eastAsia="en-US"/>
        </w:rPr>
      </w:pPr>
      <w:r w:rsidRPr="00311E72">
        <w:rPr>
          <w:rFonts w:ascii="Calibri" w:eastAsia="Calibri" w:hAnsi="Calibri" w:cs="Times New Roman"/>
          <w:sz w:val="24"/>
          <w:szCs w:val="24"/>
          <w:lang w:eastAsia="en-US"/>
        </w:rPr>
        <w:t xml:space="preserve">In addition, each dog is disqualified from the race </w:t>
      </w:r>
      <w:r w:rsidR="005A5F59">
        <w:rPr>
          <w:rFonts w:ascii="Calibri" w:eastAsia="Calibri" w:hAnsi="Calibri" w:cs="Times New Roman"/>
          <w:sz w:val="24"/>
          <w:szCs w:val="24"/>
          <w:lang w:eastAsia="en-US"/>
        </w:rPr>
        <w:t>in</w:t>
      </w:r>
      <w:r w:rsidRPr="00311E72">
        <w:rPr>
          <w:rFonts w:ascii="Calibri" w:eastAsia="Calibri" w:hAnsi="Calibri" w:cs="Times New Roman"/>
          <w:sz w:val="24"/>
          <w:szCs w:val="24"/>
          <w:lang w:eastAsia="en-US"/>
        </w:rPr>
        <w:t xml:space="preserve"> which it competed and won. The finishing order is amended accordingly and the prize money redistributed.</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958B4" w14:textId="77777777" w:rsidR="00763F10" w:rsidRDefault="00763F10" w:rsidP="00CF0999">
      <w:r>
        <w:separator/>
      </w:r>
    </w:p>
  </w:endnote>
  <w:endnote w:type="continuationSeparator" w:id="0">
    <w:p w14:paraId="2C89B93D" w14:textId="77777777" w:rsidR="00763F10" w:rsidRDefault="00763F10"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7636C" w14:textId="77777777" w:rsidR="00763F10" w:rsidRDefault="00763F10" w:rsidP="00CF0999">
      <w:r>
        <w:separator/>
      </w:r>
    </w:p>
  </w:footnote>
  <w:footnote w:type="continuationSeparator" w:id="0">
    <w:p w14:paraId="7EC50EFC" w14:textId="77777777" w:rsidR="00763F10" w:rsidRDefault="00763F10"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5"/>
  </w:num>
  <w:num w:numId="2">
    <w:abstractNumId w:val="10"/>
  </w:num>
  <w:num w:numId="3">
    <w:abstractNumId w:val="20"/>
  </w:num>
  <w:num w:numId="4">
    <w:abstractNumId w:val="18"/>
  </w:num>
  <w:num w:numId="5">
    <w:abstractNumId w:val="5"/>
  </w:num>
  <w:num w:numId="6">
    <w:abstractNumId w:val="19"/>
  </w:num>
  <w:num w:numId="7">
    <w:abstractNumId w:val="23"/>
  </w:num>
  <w:num w:numId="8">
    <w:abstractNumId w:val="14"/>
  </w:num>
  <w:num w:numId="9">
    <w:abstractNumId w:val="22"/>
  </w:num>
  <w:num w:numId="10">
    <w:abstractNumId w:val="16"/>
  </w:num>
  <w:num w:numId="11">
    <w:abstractNumId w:val="1"/>
  </w:num>
  <w:num w:numId="12">
    <w:abstractNumId w:val="13"/>
  </w:num>
  <w:num w:numId="13">
    <w:abstractNumId w:val="2"/>
  </w:num>
  <w:num w:numId="14">
    <w:abstractNumId w:val="6"/>
  </w:num>
  <w:num w:numId="15">
    <w:abstractNumId w:val="7"/>
  </w:num>
  <w:num w:numId="16">
    <w:abstractNumId w:val="24"/>
  </w:num>
  <w:num w:numId="17">
    <w:abstractNumId w:val="0"/>
  </w:num>
  <w:num w:numId="18">
    <w:abstractNumId w:val="12"/>
  </w:num>
  <w:num w:numId="19">
    <w:abstractNumId w:val="4"/>
  </w:num>
  <w:num w:numId="20">
    <w:abstractNumId w:val="3"/>
  </w:num>
  <w:num w:numId="21">
    <w:abstractNumId w:val="21"/>
  </w:num>
  <w:num w:numId="22">
    <w:abstractNumId w:val="9"/>
  </w:num>
  <w:num w:numId="23">
    <w:abstractNumId w:val="8"/>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1E8E"/>
    <w:rsid w:val="00042F7B"/>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F21"/>
    <w:rsid w:val="0018346D"/>
    <w:rsid w:val="0018392B"/>
    <w:rsid w:val="00194944"/>
    <w:rsid w:val="001A5A07"/>
    <w:rsid w:val="001C0756"/>
    <w:rsid w:val="001C2886"/>
    <w:rsid w:val="001C5CAD"/>
    <w:rsid w:val="001D5EA1"/>
    <w:rsid w:val="001F4FF6"/>
    <w:rsid w:val="00206AF3"/>
    <w:rsid w:val="00210EC7"/>
    <w:rsid w:val="0021172F"/>
    <w:rsid w:val="00214575"/>
    <w:rsid w:val="00227E7F"/>
    <w:rsid w:val="002319B4"/>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D1DBB"/>
    <w:rsid w:val="002E22BA"/>
    <w:rsid w:val="002F04A9"/>
    <w:rsid w:val="002F50B0"/>
    <w:rsid w:val="002F616D"/>
    <w:rsid w:val="002F7434"/>
    <w:rsid w:val="00305A16"/>
    <w:rsid w:val="00311E72"/>
    <w:rsid w:val="0032538F"/>
    <w:rsid w:val="00335102"/>
    <w:rsid w:val="00344B4E"/>
    <w:rsid w:val="00345DD8"/>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53DC"/>
    <w:rsid w:val="003C6B50"/>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50ED"/>
    <w:rsid w:val="00525438"/>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A5F59"/>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50664"/>
    <w:rsid w:val="00655DEE"/>
    <w:rsid w:val="006649F5"/>
    <w:rsid w:val="006653E1"/>
    <w:rsid w:val="00670338"/>
    <w:rsid w:val="00671D2E"/>
    <w:rsid w:val="00674577"/>
    <w:rsid w:val="00676117"/>
    <w:rsid w:val="006816AD"/>
    <w:rsid w:val="00695E3E"/>
    <w:rsid w:val="006A44B4"/>
    <w:rsid w:val="006A5698"/>
    <w:rsid w:val="006C4514"/>
    <w:rsid w:val="006D0153"/>
    <w:rsid w:val="006D4F84"/>
    <w:rsid w:val="006D7D92"/>
    <w:rsid w:val="006E7B2E"/>
    <w:rsid w:val="006F0207"/>
    <w:rsid w:val="006F17DB"/>
    <w:rsid w:val="006F5AD4"/>
    <w:rsid w:val="006F5B80"/>
    <w:rsid w:val="00700DD7"/>
    <w:rsid w:val="0070207C"/>
    <w:rsid w:val="00706C60"/>
    <w:rsid w:val="007510B7"/>
    <w:rsid w:val="00757D1A"/>
    <w:rsid w:val="00760F9A"/>
    <w:rsid w:val="00763F10"/>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1FD1"/>
    <w:rsid w:val="00872340"/>
    <w:rsid w:val="008728E7"/>
    <w:rsid w:val="00874DB2"/>
    <w:rsid w:val="008766F3"/>
    <w:rsid w:val="00880431"/>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A7A79"/>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64BF0"/>
    <w:rsid w:val="00D76BE6"/>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d8f7222e-fc4c-4ce1-b1e8-25c6cb89d836"/>
    <ds:schemaRef ds:uri="http://schemas.microsoft.com/office/2006/metadata/properties"/>
    <ds:schemaRef ds:uri="http://purl.org/dc/terms/"/>
    <ds:schemaRef ds:uri="9d8f54ab-6009-4e0e-9cd9-41c43f15f740"/>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FF626-12A3-4408-8607-0D20D9C9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2020-05-06T04:10:00Z</cp:lastPrinted>
  <dcterms:created xsi:type="dcterms:W3CDTF">2020-04-29T23:26:00Z</dcterms:created>
  <dcterms:modified xsi:type="dcterms:W3CDTF">2020-05-06T04:10:00Z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