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C8F3" w14:textId="7DEA7A59" w:rsidR="004E0C53" w:rsidRDefault="00000000"/>
    <w:p w14:paraId="7B47A8BB" w14:textId="77777777" w:rsidR="001106FC" w:rsidRDefault="001106FC" w:rsidP="007A159D">
      <w:pPr>
        <w:spacing w:before="180" w:after="120" w:line="340" w:lineRule="atLeast"/>
        <w:jc w:val="center"/>
        <w:outlineLvl w:val="0"/>
        <w:rPr>
          <w:rFonts w:ascii="Arial" w:eastAsia="Times New Roman" w:hAnsi="Arial" w:cs="Times New Roman"/>
          <w:b/>
          <w:color w:val="004EA8"/>
          <w:sz w:val="40"/>
          <w:szCs w:val="40"/>
          <w:lang w:val="en-GB"/>
        </w:rPr>
      </w:pPr>
      <w:r>
        <w:rPr>
          <w:rFonts w:ascii="Arial" w:eastAsia="Times New Roman" w:hAnsi="Arial" w:cs="Times New Roman"/>
          <w:b/>
          <w:color w:val="004EA8"/>
          <w:sz w:val="40"/>
          <w:szCs w:val="40"/>
          <w:lang w:val="en-GB"/>
        </w:rPr>
        <w:t>Quick Reference Guide:</w:t>
      </w:r>
    </w:p>
    <w:p w14:paraId="7D6C59D1" w14:textId="7E757648" w:rsidR="007A159D" w:rsidRPr="00AB275F" w:rsidRDefault="00E000CE" w:rsidP="007A159D">
      <w:pPr>
        <w:spacing w:before="180" w:after="120" w:line="340" w:lineRule="atLeast"/>
        <w:jc w:val="center"/>
        <w:outlineLvl w:val="0"/>
        <w:rPr>
          <w:rFonts w:ascii="Arial" w:eastAsia="Times New Roman" w:hAnsi="Arial" w:cs="Times New Roman"/>
          <w:b/>
          <w:color w:val="004EA8"/>
          <w:sz w:val="40"/>
          <w:szCs w:val="40"/>
          <w:lang w:val="en-GB"/>
        </w:rPr>
      </w:pPr>
      <w:r>
        <w:rPr>
          <w:rFonts w:ascii="Arial" w:eastAsia="Times New Roman" w:hAnsi="Arial" w:cs="Times New Roman"/>
          <w:b/>
          <w:color w:val="004EA8"/>
          <w:sz w:val="40"/>
          <w:szCs w:val="40"/>
          <w:lang w:val="en-GB"/>
        </w:rPr>
        <w:t>Key</w:t>
      </w:r>
      <w:r w:rsidR="007C2681">
        <w:rPr>
          <w:rFonts w:ascii="Arial" w:eastAsia="Times New Roman" w:hAnsi="Arial" w:cs="Times New Roman"/>
          <w:b/>
          <w:color w:val="004EA8"/>
          <w:sz w:val="40"/>
          <w:szCs w:val="40"/>
          <w:lang w:val="en-GB"/>
        </w:rPr>
        <w:t xml:space="preserve"> Functions</w:t>
      </w:r>
      <w:r w:rsidR="00D83A75">
        <w:rPr>
          <w:rFonts w:ascii="Arial" w:eastAsia="Times New Roman" w:hAnsi="Arial" w:cs="Times New Roman"/>
          <w:b/>
          <w:color w:val="004EA8"/>
          <w:sz w:val="40"/>
          <w:szCs w:val="40"/>
          <w:lang w:val="en-GB"/>
        </w:rPr>
        <w:t xml:space="preserve"> </w:t>
      </w:r>
      <w:r w:rsidR="007C2681">
        <w:rPr>
          <w:rFonts w:ascii="Arial" w:eastAsia="Times New Roman" w:hAnsi="Arial" w:cs="Times New Roman"/>
          <w:b/>
          <w:color w:val="004EA8"/>
          <w:sz w:val="40"/>
          <w:szCs w:val="40"/>
          <w:lang w:val="en-GB"/>
        </w:rPr>
        <w:t>of</w:t>
      </w:r>
      <w:r w:rsidR="00D83A75">
        <w:rPr>
          <w:rFonts w:ascii="Arial" w:eastAsia="Times New Roman" w:hAnsi="Arial" w:cs="Times New Roman"/>
          <w:b/>
          <w:color w:val="004EA8"/>
          <w:sz w:val="40"/>
          <w:szCs w:val="40"/>
          <w:lang w:val="en-GB"/>
        </w:rPr>
        <w:t xml:space="preserve"> the</w:t>
      </w:r>
      <w:r w:rsidR="00674520">
        <w:rPr>
          <w:rFonts w:ascii="Arial" w:eastAsia="Times New Roman" w:hAnsi="Arial" w:cs="Times New Roman"/>
          <w:b/>
          <w:color w:val="004EA8"/>
          <w:sz w:val="40"/>
          <w:szCs w:val="40"/>
          <w:lang w:val="en-GB"/>
        </w:rPr>
        <w:t xml:space="preserve"> </w:t>
      </w:r>
      <w:r w:rsidR="00006571">
        <w:rPr>
          <w:rFonts w:ascii="Arial" w:eastAsia="Times New Roman" w:hAnsi="Arial" w:cs="Times New Roman"/>
          <w:b/>
          <w:color w:val="004EA8"/>
          <w:sz w:val="40"/>
          <w:szCs w:val="40"/>
          <w:lang w:val="en-GB"/>
        </w:rPr>
        <w:t>DE</w:t>
      </w:r>
      <w:r w:rsidR="006A5CB1">
        <w:rPr>
          <w:rFonts w:ascii="Arial" w:eastAsia="Times New Roman" w:hAnsi="Arial" w:cs="Times New Roman"/>
          <w:b/>
          <w:color w:val="004EA8"/>
          <w:sz w:val="40"/>
          <w:szCs w:val="40"/>
          <w:lang w:val="en-GB"/>
        </w:rPr>
        <w:t xml:space="preserve"> </w:t>
      </w:r>
      <w:r w:rsidR="00D83A75">
        <w:rPr>
          <w:rFonts w:ascii="Arial" w:eastAsia="Times New Roman" w:hAnsi="Arial" w:cs="Times New Roman"/>
          <w:b/>
          <w:color w:val="004EA8"/>
          <w:sz w:val="40"/>
          <w:szCs w:val="40"/>
          <w:lang w:val="en-GB"/>
        </w:rPr>
        <w:t xml:space="preserve">Oracle </w:t>
      </w:r>
      <w:r w:rsidR="00674520">
        <w:rPr>
          <w:rFonts w:ascii="Arial" w:eastAsia="Times New Roman" w:hAnsi="Arial" w:cs="Times New Roman"/>
          <w:b/>
          <w:color w:val="004EA8"/>
          <w:sz w:val="40"/>
          <w:szCs w:val="40"/>
          <w:lang w:val="en-GB"/>
        </w:rPr>
        <w:t>Supplier Portal</w:t>
      </w:r>
    </w:p>
    <w:p w14:paraId="0C1F452D" w14:textId="77777777" w:rsidR="004D3D2F" w:rsidRDefault="004D3D2F" w:rsidP="00AB275F">
      <w:pPr>
        <w:spacing w:before="180" w:after="120" w:line="340" w:lineRule="atLeast"/>
        <w:outlineLvl w:val="0"/>
        <w:rPr>
          <w:rFonts w:ascii="Arial" w:eastAsia="Times New Roman" w:hAnsi="Arial" w:cs="Times New Roman"/>
          <w:b/>
          <w:color w:val="004EA8"/>
          <w:sz w:val="28"/>
          <w:szCs w:val="28"/>
          <w:lang w:val="en-GB"/>
        </w:rPr>
      </w:pPr>
    </w:p>
    <w:p w14:paraId="7B2C5D06" w14:textId="222BF9EA" w:rsidR="00AF4006" w:rsidRPr="00AB275F" w:rsidRDefault="00AF4006" w:rsidP="00AB275F">
      <w:pPr>
        <w:spacing w:before="180" w:after="120" w:line="340" w:lineRule="atLeast"/>
        <w:outlineLvl w:val="0"/>
        <w:rPr>
          <w:rFonts w:ascii="Arial" w:eastAsia="Times New Roman" w:hAnsi="Arial" w:cs="Times New Roman"/>
          <w:b/>
          <w:color w:val="004EA8"/>
          <w:sz w:val="28"/>
          <w:szCs w:val="28"/>
          <w:lang w:val="en-GB"/>
        </w:rPr>
      </w:pPr>
      <w:r w:rsidRPr="00AB275F">
        <w:rPr>
          <w:rFonts w:ascii="Arial" w:eastAsia="Times New Roman" w:hAnsi="Arial" w:cs="Times New Roman"/>
          <w:b/>
          <w:color w:val="004EA8"/>
          <w:sz w:val="28"/>
          <w:szCs w:val="28"/>
          <w:lang w:val="en-GB"/>
        </w:rPr>
        <w:t>Audience</w:t>
      </w:r>
    </w:p>
    <w:p w14:paraId="15E21665" w14:textId="67773D10" w:rsidR="00AB275F" w:rsidRPr="00976679" w:rsidRDefault="00523582" w:rsidP="00E67831">
      <w:pPr>
        <w:pStyle w:val="ListParagraph"/>
        <w:numPr>
          <w:ilvl w:val="0"/>
          <w:numId w:val="1"/>
        </w:numPr>
        <w:spacing w:before="80" w:after="200" w:line="276" w:lineRule="auto"/>
        <w:rPr>
          <w:rFonts w:ascii="Arial" w:eastAsia="Arial" w:hAnsi="Arial" w:cs="Times New Roman"/>
          <w:sz w:val="20"/>
        </w:rPr>
      </w:pPr>
      <w:r>
        <w:rPr>
          <w:rFonts w:ascii="Arial" w:eastAsia="Arial" w:hAnsi="Arial" w:cs="Times New Roman"/>
          <w:sz w:val="20"/>
        </w:rPr>
        <w:t>Current and potential s</w:t>
      </w:r>
      <w:r w:rsidR="002F012C">
        <w:rPr>
          <w:rFonts w:ascii="Arial" w:eastAsia="Arial" w:hAnsi="Arial" w:cs="Times New Roman"/>
          <w:sz w:val="20"/>
        </w:rPr>
        <w:t xml:space="preserve">uppliers </w:t>
      </w:r>
      <w:r w:rsidR="006A5CB1">
        <w:rPr>
          <w:rFonts w:ascii="Arial" w:eastAsia="Arial" w:hAnsi="Arial" w:cs="Times New Roman"/>
          <w:sz w:val="20"/>
        </w:rPr>
        <w:t>of goods and services to the Victorian Department of Education</w:t>
      </w:r>
      <w:r w:rsidR="00006571">
        <w:rPr>
          <w:rFonts w:ascii="Arial" w:eastAsia="Arial" w:hAnsi="Arial" w:cs="Times New Roman"/>
          <w:sz w:val="20"/>
        </w:rPr>
        <w:t xml:space="preserve"> (DE)</w:t>
      </w:r>
      <w:r w:rsidR="00554FBF">
        <w:rPr>
          <w:rFonts w:ascii="Arial" w:eastAsia="Arial" w:hAnsi="Arial" w:cs="Times New Roman"/>
          <w:sz w:val="20"/>
        </w:rPr>
        <w:t>, the Victorian Academy of Teaching and Leadership, the Victorian Curriculum and Assessment Authority (VCAA) and the Victorian Registration and Qualifications Authority (VRQA).</w:t>
      </w:r>
    </w:p>
    <w:p w14:paraId="3C9AAB8E" w14:textId="77777777" w:rsidR="00E000CE" w:rsidRDefault="00E000CE" w:rsidP="00F47D04">
      <w:pPr>
        <w:spacing w:before="240" w:after="120" w:line="240" w:lineRule="auto"/>
        <w:outlineLvl w:val="0"/>
        <w:rPr>
          <w:rFonts w:ascii="Arial" w:eastAsia="Times New Roman" w:hAnsi="Arial" w:cs="Times New Roman"/>
          <w:b/>
          <w:color w:val="004EA8"/>
          <w:sz w:val="28"/>
          <w:szCs w:val="28"/>
          <w:lang w:val="en-GB"/>
        </w:rPr>
      </w:pPr>
    </w:p>
    <w:p w14:paraId="6FF99F92" w14:textId="0BBBBEFD" w:rsidR="00AF4006" w:rsidRPr="00AF4006" w:rsidRDefault="00AF4006" w:rsidP="00F47D04">
      <w:pPr>
        <w:spacing w:before="240" w:after="120" w:line="240" w:lineRule="auto"/>
        <w:outlineLvl w:val="0"/>
        <w:rPr>
          <w:rFonts w:ascii="Arial" w:eastAsia="Times New Roman" w:hAnsi="Arial" w:cs="Times New Roman"/>
          <w:b/>
          <w:iCs/>
          <w:color w:val="AF272F"/>
          <w:sz w:val="28"/>
          <w:szCs w:val="28"/>
          <w:lang w:val="en-GB"/>
        </w:rPr>
      </w:pPr>
      <w:r w:rsidRPr="00AF4006">
        <w:rPr>
          <w:rFonts w:ascii="Arial" w:eastAsia="Times New Roman" w:hAnsi="Arial" w:cs="Times New Roman"/>
          <w:b/>
          <w:color w:val="004EA8"/>
          <w:sz w:val="28"/>
          <w:szCs w:val="28"/>
          <w:lang w:val="en-GB"/>
        </w:rPr>
        <w:t>Introduction</w:t>
      </w:r>
    </w:p>
    <w:p w14:paraId="2E89EB3F" w14:textId="4BB29278" w:rsidR="00523582" w:rsidRDefault="00523582" w:rsidP="00523582">
      <w:pPr>
        <w:spacing w:before="120" w:after="120" w:line="240" w:lineRule="auto"/>
        <w:rPr>
          <w:rFonts w:ascii="Arial" w:eastAsia="Arial" w:hAnsi="Arial" w:cs="Times New Roman"/>
          <w:sz w:val="20"/>
        </w:rPr>
      </w:pPr>
      <w:r>
        <w:rPr>
          <w:rFonts w:ascii="Arial" w:eastAsia="Arial" w:hAnsi="Arial" w:cs="Times New Roman"/>
          <w:sz w:val="20"/>
        </w:rPr>
        <w:t xml:space="preserve">From May 2022, </w:t>
      </w:r>
      <w:r w:rsidR="00006571">
        <w:rPr>
          <w:rFonts w:ascii="Arial" w:eastAsia="Arial" w:hAnsi="Arial" w:cs="Times New Roman"/>
          <w:sz w:val="20"/>
        </w:rPr>
        <w:t>DE</w:t>
      </w:r>
      <w:r>
        <w:rPr>
          <w:rFonts w:ascii="Arial" w:eastAsia="Arial" w:hAnsi="Arial" w:cs="Times New Roman"/>
          <w:sz w:val="20"/>
        </w:rPr>
        <w:t xml:space="preserve"> </w:t>
      </w:r>
      <w:r w:rsidR="00DA6629">
        <w:rPr>
          <w:rFonts w:ascii="Arial" w:eastAsia="Arial" w:hAnsi="Arial" w:cs="Times New Roman"/>
          <w:sz w:val="20"/>
        </w:rPr>
        <w:t>has begun issuing</w:t>
      </w:r>
      <w:r>
        <w:rPr>
          <w:rFonts w:ascii="Arial" w:eastAsia="Arial" w:hAnsi="Arial" w:cs="Times New Roman"/>
          <w:sz w:val="20"/>
        </w:rPr>
        <w:t xml:space="preserve"> many of its procurement approaches to market, both open and select, through the </w:t>
      </w:r>
      <w:r w:rsidR="00006571">
        <w:rPr>
          <w:rFonts w:ascii="Arial" w:eastAsia="Arial" w:hAnsi="Arial" w:cs="Times New Roman"/>
          <w:sz w:val="20"/>
        </w:rPr>
        <w:t>DE</w:t>
      </w:r>
      <w:r>
        <w:rPr>
          <w:rFonts w:ascii="Arial" w:eastAsia="Arial" w:hAnsi="Arial" w:cs="Times New Roman"/>
          <w:sz w:val="20"/>
        </w:rPr>
        <w:t xml:space="preserve"> Oracle Supplier Portal (the Portal). Portfolio agencies using </w:t>
      </w:r>
      <w:r w:rsidR="00006571">
        <w:rPr>
          <w:rFonts w:ascii="Arial" w:eastAsia="Arial" w:hAnsi="Arial" w:cs="Times New Roman"/>
          <w:sz w:val="20"/>
        </w:rPr>
        <w:t>DE</w:t>
      </w:r>
      <w:r>
        <w:rPr>
          <w:rFonts w:ascii="Arial" w:eastAsia="Arial" w:hAnsi="Arial" w:cs="Times New Roman"/>
          <w:sz w:val="20"/>
        </w:rPr>
        <w:t xml:space="preserve">’s procurement processes </w:t>
      </w:r>
      <w:r w:rsidR="00554FBF">
        <w:rPr>
          <w:rFonts w:ascii="Arial" w:eastAsia="Arial" w:hAnsi="Arial" w:cs="Times New Roman"/>
          <w:sz w:val="20"/>
        </w:rPr>
        <w:t>have also</w:t>
      </w:r>
      <w:r>
        <w:rPr>
          <w:rFonts w:ascii="Arial" w:eastAsia="Arial" w:hAnsi="Arial" w:cs="Times New Roman"/>
          <w:sz w:val="20"/>
        </w:rPr>
        <w:t xml:space="preserve"> adopt</w:t>
      </w:r>
      <w:r w:rsidR="00554FBF">
        <w:rPr>
          <w:rFonts w:ascii="Arial" w:eastAsia="Arial" w:hAnsi="Arial" w:cs="Times New Roman"/>
          <w:sz w:val="20"/>
        </w:rPr>
        <w:t>ed</w:t>
      </w:r>
      <w:r>
        <w:rPr>
          <w:rFonts w:ascii="Arial" w:eastAsia="Arial" w:hAnsi="Arial" w:cs="Times New Roman"/>
          <w:sz w:val="20"/>
        </w:rPr>
        <w:t xml:space="preserve"> this approach.</w:t>
      </w:r>
    </w:p>
    <w:p w14:paraId="7E683A47" w14:textId="77777777" w:rsidR="00EF41C9" w:rsidRDefault="00523582" w:rsidP="00523582">
      <w:pPr>
        <w:spacing w:before="120" w:after="120" w:line="240" w:lineRule="auto"/>
        <w:rPr>
          <w:rFonts w:ascii="Arial" w:eastAsia="Arial" w:hAnsi="Arial" w:cs="Times New Roman"/>
          <w:sz w:val="20"/>
        </w:rPr>
      </w:pPr>
      <w:r>
        <w:rPr>
          <w:rFonts w:ascii="Arial" w:eastAsia="Arial" w:hAnsi="Arial" w:cs="Times New Roman"/>
          <w:sz w:val="20"/>
        </w:rPr>
        <w:t xml:space="preserve">This Quick Reference Guide explains how suppliers can access and use the key functions of the Portal </w:t>
      </w:r>
      <w:proofErr w:type="gramStart"/>
      <w:r>
        <w:rPr>
          <w:rFonts w:ascii="Arial" w:eastAsia="Arial" w:hAnsi="Arial" w:cs="Times New Roman"/>
          <w:sz w:val="20"/>
        </w:rPr>
        <w:t>with regard to</w:t>
      </w:r>
      <w:proofErr w:type="gramEnd"/>
      <w:r w:rsidR="00EF41C9">
        <w:rPr>
          <w:rFonts w:ascii="Arial" w:eastAsia="Arial" w:hAnsi="Arial" w:cs="Times New Roman"/>
          <w:sz w:val="20"/>
        </w:rPr>
        <w:t>:</w:t>
      </w:r>
    </w:p>
    <w:p w14:paraId="6B5E2381" w14:textId="0A0EA4B7"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 xml:space="preserve">Searching for negotiations, whether open market or select </w:t>
      </w:r>
      <w:proofErr w:type="gramStart"/>
      <w:r>
        <w:rPr>
          <w:rFonts w:ascii="Arial" w:eastAsia="Arial" w:hAnsi="Arial" w:cs="Times New Roman"/>
          <w:sz w:val="20"/>
        </w:rPr>
        <w:t>invitation;</w:t>
      </w:r>
      <w:proofErr w:type="gramEnd"/>
    </w:p>
    <w:p w14:paraId="6DECB3E4" w14:textId="56B9F03A"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 xml:space="preserve">Navigating through the information provided with each </w:t>
      </w:r>
      <w:proofErr w:type="gramStart"/>
      <w:r>
        <w:rPr>
          <w:rFonts w:ascii="Arial" w:eastAsia="Arial" w:hAnsi="Arial" w:cs="Times New Roman"/>
          <w:sz w:val="20"/>
        </w:rPr>
        <w:t>negotiation;</w:t>
      </w:r>
      <w:proofErr w:type="gramEnd"/>
    </w:p>
    <w:p w14:paraId="30B0531D" w14:textId="76101068"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 xml:space="preserve">Creating a response, uploading relevant documents and submitting the </w:t>
      </w:r>
      <w:proofErr w:type="gramStart"/>
      <w:r>
        <w:rPr>
          <w:rFonts w:ascii="Arial" w:eastAsia="Arial" w:hAnsi="Arial" w:cs="Times New Roman"/>
          <w:sz w:val="20"/>
        </w:rPr>
        <w:t>response;</w:t>
      </w:r>
      <w:proofErr w:type="gramEnd"/>
    </w:p>
    <w:p w14:paraId="142B37FE" w14:textId="2585C755"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Managing draft and submitted responses; and</w:t>
      </w:r>
    </w:p>
    <w:p w14:paraId="183CCBB1" w14:textId="49B08B93" w:rsidR="00EF41C9" w:rsidRP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Managing recorded information for their organisation.</w:t>
      </w:r>
    </w:p>
    <w:p w14:paraId="5633370A" w14:textId="14E77440" w:rsidR="00674520" w:rsidRDefault="00674520" w:rsidP="00523582">
      <w:pPr>
        <w:spacing w:before="120" w:after="120" w:line="240" w:lineRule="auto"/>
        <w:rPr>
          <w:rFonts w:ascii="Arial" w:eastAsia="Arial" w:hAnsi="Arial" w:cs="Times New Roman"/>
          <w:sz w:val="20"/>
        </w:rPr>
      </w:pPr>
    </w:p>
    <w:p w14:paraId="041BB74D" w14:textId="426F9A91" w:rsidR="004A6CF8" w:rsidRPr="004A6CF8" w:rsidRDefault="004A6CF8" w:rsidP="00523582">
      <w:pPr>
        <w:spacing w:before="120" w:after="120" w:line="240" w:lineRule="auto"/>
        <w:rPr>
          <w:rFonts w:ascii="Arial" w:eastAsia="Arial" w:hAnsi="Arial" w:cs="Times New Roman"/>
          <w:i/>
          <w:iCs/>
          <w:sz w:val="20"/>
        </w:rPr>
      </w:pPr>
      <w:proofErr w:type="gramStart"/>
      <w:r>
        <w:rPr>
          <w:rFonts w:ascii="Arial" w:eastAsia="Arial" w:hAnsi="Arial" w:cs="Times New Roman"/>
          <w:i/>
          <w:iCs/>
          <w:sz w:val="20"/>
        </w:rPr>
        <w:t>The majority of</w:t>
      </w:r>
      <w:proofErr w:type="gramEnd"/>
      <w:r>
        <w:rPr>
          <w:rFonts w:ascii="Arial" w:eastAsia="Arial" w:hAnsi="Arial" w:cs="Times New Roman"/>
          <w:i/>
          <w:iCs/>
          <w:sz w:val="20"/>
        </w:rPr>
        <w:t xml:space="preserve"> negotiations</w:t>
      </w:r>
      <w:r w:rsidR="0028564E">
        <w:rPr>
          <w:rFonts w:ascii="Arial" w:eastAsia="Arial" w:hAnsi="Arial" w:cs="Times New Roman"/>
          <w:i/>
          <w:iCs/>
          <w:sz w:val="20"/>
        </w:rPr>
        <w:t xml:space="preserve"> issued by </w:t>
      </w:r>
      <w:r w:rsidR="00006571">
        <w:rPr>
          <w:rFonts w:ascii="Arial" w:eastAsia="Arial" w:hAnsi="Arial" w:cs="Times New Roman"/>
          <w:i/>
          <w:iCs/>
          <w:sz w:val="20"/>
        </w:rPr>
        <w:t>DE</w:t>
      </w:r>
      <w:r w:rsidR="0028564E">
        <w:rPr>
          <w:rFonts w:ascii="Arial" w:eastAsia="Arial" w:hAnsi="Arial" w:cs="Times New Roman"/>
          <w:i/>
          <w:iCs/>
          <w:sz w:val="20"/>
        </w:rPr>
        <w:t xml:space="preserve"> will be Requests for Quote, or RFQs. This Guide will nonetheless use the broader term</w:t>
      </w:r>
      <w:r w:rsidR="00DA6629">
        <w:rPr>
          <w:rFonts w:ascii="Arial" w:eastAsia="Arial" w:hAnsi="Arial" w:cs="Times New Roman"/>
          <w:i/>
          <w:iCs/>
          <w:sz w:val="20"/>
        </w:rPr>
        <w:t xml:space="preserve"> ‘</w:t>
      </w:r>
      <w:proofErr w:type="gramStart"/>
      <w:r w:rsidR="00DA6629">
        <w:rPr>
          <w:rFonts w:ascii="Arial" w:eastAsia="Arial" w:hAnsi="Arial" w:cs="Times New Roman"/>
          <w:i/>
          <w:iCs/>
          <w:sz w:val="20"/>
        </w:rPr>
        <w:t>negotiations’</w:t>
      </w:r>
      <w:proofErr w:type="gramEnd"/>
      <w:r w:rsidR="0028564E">
        <w:rPr>
          <w:rFonts w:ascii="Arial" w:eastAsia="Arial" w:hAnsi="Arial" w:cs="Times New Roman"/>
          <w:i/>
          <w:iCs/>
          <w:sz w:val="20"/>
        </w:rPr>
        <w:t>.</w:t>
      </w:r>
    </w:p>
    <w:p w14:paraId="49636B10" w14:textId="77777777" w:rsidR="003D1652" w:rsidRDefault="003D1652" w:rsidP="001D24DC">
      <w:pPr>
        <w:spacing w:before="240" w:after="120" w:line="240" w:lineRule="auto"/>
        <w:outlineLvl w:val="0"/>
        <w:rPr>
          <w:rFonts w:ascii="Arial" w:eastAsia="Times New Roman" w:hAnsi="Arial" w:cs="Times New Roman"/>
          <w:b/>
          <w:color w:val="004EA8"/>
          <w:sz w:val="28"/>
          <w:szCs w:val="28"/>
          <w:lang w:val="en-GB"/>
        </w:rPr>
      </w:pPr>
    </w:p>
    <w:sdt>
      <w:sdtPr>
        <w:rPr>
          <w:rFonts w:asciiTheme="minorHAnsi" w:eastAsiaTheme="minorHAnsi" w:hAnsiTheme="minorHAnsi" w:cstheme="minorBidi"/>
          <w:color w:val="auto"/>
          <w:sz w:val="22"/>
          <w:szCs w:val="22"/>
          <w:lang w:val="en-AU"/>
        </w:rPr>
        <w:id w:val="-779103332"/>
        <w:docPartObj>
          <w:docPartGallery w:val="Table of Contents"/>
          <w:docPartUnique/>
        </w:docPartObj>
      </w:sdtPr>
      <w:sdtEndPr>
        <w:rPr>
          <w:b/>
          <w:bCs/>
          <w:noProof/>
        </w:rPr>
      </w:sdtEndPr>
      <w:sdtContent>
        <w:p w14:paraId="6EC46033" w14:textId="73218A6D" w:rsidR="00C40F2C" w:rsidRDefault="00C40F2C">
          <w:pPr>
            <w:pStyle w:val="TOCHeading"/>
          </w:pPr>
          <w:r>
            <w:t>Contents</w:t>
          </w:r>
        </w:p>
        <w:p w14:paraId="295A12DB" w14:textId="7F3C1D63" w:rsidR="00E67831" w:rsidRDefault="00C40F2C">
          <w:pPr>
            <w:pStyle w:val="TOC1"/>
            <w:tabs>
              <w:tab w:val="right" w:leader="dot" w:pos="9016"/>
            </w:tabs>
            <w:rPr>
              <w:rFonts w:eastAsiaTheme="minorEastAsia"/>
              <w:noProof/>
              <w:lang w:eastAsia="en-AU"/>
            </w:rPr>
          </w:pPr>
          <w:r>
            <w:fldChar w:fldCharType="begin"/>
          </w:r>
          <w:r>
            <w:instrText xml:space="preserve"> TOC \h \z \u \t "TOC Style 1,1" </w:instrText>
          </w:r>
          <w:r>
            <w:fldChar w:fldCharType="separate"/>
          </w:r>
          <w:hyperlink w:anchor="_Toc122006466" w:history="1">
            <w:r w:rsidR="00E67831" w:rsidRPr="00864C75">
              <w:rPr>
                <w:rStyle w:val="Hyperlink"/>
                <w:noProof/>
                <w:lang w:val="en-GB"/>
              </w:rPr>
              <w:t>Logging In</w:t>
            </w:r>
            <w:r w:rsidR="00E67831">
              <w:rPr>
                <w:noProof/>
                <w:webHidden/>
              </w:rPr>
              <w:tab/>
            </w:r>
            <w:r w:rsidR="00E67831">
              <w:rPr>
                <w:noProof/>
                <w:webHidden/>
              </w:rPr>
              <w:fldChar w:fldCharType="begin"/>
            </w:r>
            <w:r w:rsidR="00E67831">
              <w:rPr>
                <w:noProof/>
                <w:webHidden/>
              </w:rPr>
              <w:instrText xml:space="preserve"> PAGEREF _Toc122006466 \h </w:instrText>
            </w:r>
            <w:r w:rsidR="00E67831">
              <w:rPr>
                <w:noProof/>
                <w:webHidden/>
              </w:rPr>
            </w:r>
            <w:r w:rsidR="00E67831">
              <w:rPr>
                <w:noProof/>
                <w:webHidden/>
              </w:rPr>
              <w:fldChar w:fldCharType="separate"/>
            </w:r>
            <w:r w:rsidR="00554FBF">
              <w:rPr>
                <w:noProof/>
                <w:webHidden/>
              </w:rPr>
              <w:t>2</w:t>
            </w:r>
            <w:r w:rsidR="00E67831">
              <w:rPr>
                <w:noProof/>
                <w:webHidden/>
              </w:rPr>
              <w:fldChar w:fldCharType="end"/>
            </w:r>
          </w:hyperlink>
        </w:p>
        <w:p w14:paraId="7F923698" w14:textId="0671F2D2" w:rsidR="00E67831" w:rsidRDefault="00000000">
          <w:pPr>
            <w:pStyle w:val="TOC1"/>
            <w:tabs>
              <w:tab w:val="right" w:leader="dot" w:pos="9016"/>
            </w:tabs>
            <w:rPr>
              <w:rFonts w:eastAsiaTheme="minorEastAsia"/>
              <w:noProof/>
              <w:lang w:eastAsia="en-AU"/>
            </w:rPr>
          </w:pPr>
          <w:hyperlink w:anchor="_Toc122006467" w:history="1">
            <w:r w:rsidR="00E67831" w:rsidRPr="00864C75">
              <w:rPr>
                <w:rStyle w:val="Hyperlink"/>
                <w:noProof/>
              </w:rPr>
              <w:t>Finding a negotiation</w:t>
            </w:r>
            <w:r w:rsidR="00E67831">
              <w:rPr>
                <w:noProof/>
                <w:webHidden/>
              </w:rPr>
              <w:tab/>
            </w:r>
            <w:r w:rsidR="00E67831">
              <w:rPr>
                <w:noProof/>
                <w:webHidden/>
              </w:rPr>
              <w:fldChar w:fldCharType="begin"/>
            </w:r>
            <w:r w:rsidR="00E67831">
              <w:rPr>
                <w:noProof/>
                <w:webHidden/>
              </w:rPr>
              <w:instrText xml:space="preserve"> PAGEREF _Toc122006467 \h </w:instrText>
            </w:r>
            <w:r w:rsidR="00E67831">
              <w:rPr>
                <w:noProof/>
                <w:webHidden/>
              </w:rPr>
            </w:r>
            <w:r w:rsidR="00E67831">
              <w:rPr>
                <w:noProof/>
                <w:webHidden/>
              </w:rPr>
              <w:fldChar w:fldCharType="separate"/>
            </w:r>
            <w:r w:rsidR="00554FBF">
              <w:rPr>
                <w:noProof/>
                <w:webHidden/>
              </w:rPr>
              <w:t>4</w:t>
            </w:r>
            <w:r w:rsidR="00E67831">
              <w:rPr>
                <w:noProof/>
                <w:webHidden/>
              </w:rPr>
              <w:fldChar w:fldCharType="end"/>
            </w:r>
          </w:hyperlink>
        </w:p>
        <w:p w14:paraId="274559A9" w14:textId="097C6185" w:rsidR="00E67831" w:rsidRDefault="00000000">
          <w:pPr>
            <w:pStyle w:val="TOC1"/>
            <w:tabs>
              <w:tab w:val="right" w:leader="dot" w:pos="9016"/>
            </w:tabs>
            <w:rPr>
              <w:rFonts w:eastAsiaTheme="minorEastAsia"/>
              <w:noProof/>
              <w:lang w:eastAsia="en-AU"/>
            </w:rPr>
          </w:pPr>
          <w:hyperlink w:anchor="_Toc122006468" w:history="1">
            <w:r w:rsidR="00E67831" w:rsidRPr="00864C75">
              <w:rPr>
                <w:rStyle w:val="Hyperlink"/>
                <w:noProof/>
                <w:lang w:val="en-GB"/>
              </w:rPr>
              <w:t>Navigating a negotiation</w:t>
            </w:r>
            <w:r w:rsidR="00E67831">
              <w:rPr>
                <w:noProof/>
                <w:webHidden/>
              </w:rPr>
              <w:tab/>
            </w:r>
            <w:r w:rsidR="00E67831">
              <w:rPr>
                <w:noProof/>
                <w:webHidden/>
              </w:rPr>
              <w:fldChar w:fldCharType="begin"/>
            </w:r>
            <w:r w:rsidR="00E67831">
              <w:rPr>
                <w:noProof/>
                <w:webHidden/>
              </w:rPr>
              <w:instrText xml:space="preserve"> PAGEREF _Toc122006468 \h </w:instrText>
            </w:r>
            <w:r w:rsidR="00E67831">
              <w:rPr>
                <w:noProof/>
                <w:webHidden/>
              </w:rPr>
            </w:r>
            <w:r w:rsidR="00E67831">
              <w:rPr>
                <w:noProof/>
                <w:webHidden/>
              </w:rPr>
              <w:fldChar w:fldCharType="separate"/>
            </w:r>
            <w:r w:rsidR="00554FBF">
              <w:rPr>
                <w:noProof/>
                <w:webHidden/>
              </w:rPr>
              <w:t>6</w:t>
            </w:r>
            <w:r w:rsidR="00E67831">
              <w:rPr>
                <w:noProof/>
                <w:webHidden/>
              </w:rPr>
              <w:fldChar w:fldCharType="end"/>
            </w:r>
          </w:hyperlink>
        </w:p>
        <w:p w14:paraId="2A8D665D" w14:textId="2DFF1E2D" w:rsidR="00E67831" w:rsidRDefault="00000000">
          <w:pPr>
            <w:pStyle w:val="TOC1"/>
            <w:tabs>
              <w:tab w:val="right" w:leader="dot" w:pos="9016"/>
            </w:tabs>
            <w:rPr>
              <w:rFonts w:eastAsiaTheme="minorEastAsia"/>
              <w:noProof/>
              <w:lang w:eastAsia="en-AU"/>
            </w:rPr>
          </w:pPr>
          <w:hyperlink w:anchor="_Toc122006469" w:history="1">
            <w:r w:rsidR="00E67831" w:rsidRPr="00864C75">
              <w:rPr>
                <w:rStyle w:val="Hyperlink"/>
                <w:noProof/>
                <w:lang w:val="en-GB"/>
              </w:rPr>
              <w:t>Creating a Response</w:t>
            </w:r>
            <w:r w:rsidR="00E67831">
              <w:rPr>
                <w:noProof/>
                <w:webHidden/>
              </w:rPr>
              <w:tab/>
            </w:r>
            <w:r w:rsidR="00E67831">
              <w:rPr>
                <w:noProof/>
                <w:webHidden/>
              </w:rPr>
              <w:fldChar w:fldCharType="begin"/>
            </w:r>
            <w:r w:rsidR="00E67831">
              <w:rPr>
                <w:noProof/>
                <w:webHidden/>
              </w:rPr>
              <w:instrText xml:space="preserve"> PAGEREF _Toc122006469 \h </w:instrText>
            </w:r>
            <w:r w:rsidR="00E67831">
              <w:rPr>
                <w:noProof/>
                <w:webHidden/>
              </w:rPr>
            </w:r>
            <w:r w:rsidR="00E67831">
              <w:rPr>
                <w:noProof/>
                <w:webHidden/>
              </w:rPr>
              <w:fldChar w:fldCharType="separate"/>
            </w:r>
            <w:r w:rsidR="00554FBF">
              <w:rPr>
                <w:noProof/>
                <w:webHidden/>
              </w:rPr>
              <w:t>8</w:t>
            </w:r>
            <w:r w:rsidR="00E67831">
              <w:rPr>
                <w:noProof/>
                <w:webHidden/>
              </w:rPr>
              <w:fldChar w:fldCharType="end"/>
            </w:r>
          </w:hyperlink>
        </w:p>
        <w:p w14:paraId="0D9CB995" w14:textId="461A8AD6" w:rsidR="00E67831" w:rsidRDefault="00000000">
          <w:pPr>
            <w:pStyle w:val="TOC1"/>
            <w:tabs>
              <w:tab w:val="right" w:leader="dot" w:pos="9016"/>
            </w:tabs>
            <w:rPr>
              <w:rFonts w:eastAsiaTheme="minorEastAsia"/>
              <w:noProof/>
              <w:lang w:eastAsia="en-AU"/>
            </w:rPr>
          </w:pPr>
          <w:hyperlink w:anchor="_Toc122006470" w:history="1">
            <w:r w:rsidR="00E67831" w:rsidRPr="00864C75">
              <w:rPr>
                <w:rStyle w:val="Hyperlink"/>
                <w:noProof/>
                <w:lang w:val="en-GB"/>
              </w:rPr>
              <w:t>Manage Responses</w:t>
            </w:r>
            <w:r w:rsidR="00E67831">
              <w:rPr>
                <w:noProof/>
                <w:webHidden/>
              </w:rPr>
              <w:tab/>
            </w:r>
            <w:r w:rsidR="00E67831">
              <w:rPr>
                <w:noProof/>
                <w:webHidden/>
              </w:rPr>
              <w:fldChar w:fldCharType="begin"/>
            </w:r>
            <w:r w:rsidR="00E67831">
              <w:rPr>
                <w:noProof/>
                <w:webHidden/>
              </w:rPr>
              <w:instrText xml:space="preserve"> PAGEREF _Toc122006470 \h </w:instrText>
            </w:r>
            <w:r w:rsidR="00E67831">
              <w:rPr>
                <w:noProof/>
                <w:webHidden/>
              </w:rPr>
            </w:r>
            <w:r w:rsidR="00E67831">
              <w:rPr>
                <w:noProof/>
                <w:webHidden/>
              </w:rPr>
              <w:fldChar w:fldCharType="separate"/>
            </w:r>
            <w:r w:rsidR="00554FBF">
              <w:rPr>
                <w:noProof/>
                <w:webHidden/>
              </w:rPr>
              <w:t>10</w:t>
            </w:r>
            <w:r w:rsidR="00E67831">
              <w:rPr>
                <w:noProof/>
                <w:webHidden/>
              </w:rPr>
              <w:fldChar w:fldCharType="end"/>
            </w:r>
          </w:hyperlink>
        </w:p>
        <w:p w14:paraId="50883AA8" w14:textId="5BAF504D" w:rsidR="00E67831" w:rsidRDefault="00000000">
          <w:pPr>
            <w:pStyle w:val="TOC1"/>
            <w:tabs>
              <w:tab w:val="right" w:leader="dot" w:pos="9016"/>
            </w:tabs>
            <w:rPr>
              <w:rFonts w:eastAsiaTheme="minorEastAsia"/>
              <w:noProof/>
              <w:lang w:eastAsia="en-AU"/>
            </w:rPr>
          </w:pPr>
          <w:hyperlink w:anchor="_Toc122006471" w:history="1">
            <w:r w:rsidR="00E67831" w:rsidRPr="00864C75">
              <w:rPr>
                <w:rStyle w:val="Hyperlink"/>
                <w:noProof/>
                <w:lang w:val="en-GB"/>
              </w:rPr>
              <w:t>Manage Profile</w:t>
            </w:r>
            <w:r w:rsidR="00E67831">
              <w:rPr>
                <w:noProof/>
                <w:webHidden/>
              </w:rPr>
              <w:tab/>
            </w:r>
            <w:r w:rsidR="00E67831">
              <w:rPr>
                <w:noProof/>
                <w:webHidden/>
              </w:rPr>
              <w:fldChar w:fldCharType="begin"/>
            </w:r>
            <w:r w:rsidR="00E67831">
              <w:rPr>
                <w:noProof/>
                <w:webHidden/>
              </w:rPr>
              <w:instrText xml:space="preserve"> PAGEREF _Toc122006471 \h </w:instrText>
            </w:r>
            <w:r w:rsidR="00E67831">
              <w:rPr>
                <w:noProof/>
                <w:webHidden/>
              </w:rPr>
            </w:r>
            <w:r w:rsidR="00E67831">
              <w:rPr>
                <w:noProof/>
                <w:webHidden/>
              </w:rPr>
              <w:fldChar w:fldCharType="separate"/>
            </w:r>
            <w:r w:rsidR="00554FBF">
              <w:rPr>
                <w:noProof/>
                <w:webHidden/>
              </w:rPr>
              <w:t>14</w:t>
            </w:r>
            <w:r w:rsidR="00E67831">
              <w:rPr>
                <w:noProof/>
                <w:webHidden/>
              </w:rPr>
              <w:fldChar w:fldCharType="end"/>
            </w:r>
          </w:hyperlink>
        </w:p>
        <w:p w14:paraId="7EAB707F" w14:textId="153F1B59" w:rsidR="00C40F2C" w:rsidRDefault="00C40F2C">
          <w:r>
            <w:fldChar w:fldCharType="end"/>
          </w:r>
        </w:p>
      </w:sdtContent>
    </w:sdt>
    <w:p w14:paraId="0AAC3ABF" w14:textId="77777777" w:rsidR="00E000CE" w:rsidRDefault="00E000CE">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32A8B579" w14:textId="0AEEEAA4" w:rsidR="00812CBB" w:rsidRPr="001D24DC" w:rsidRDefault="00F1384D" w:rsidP="003D044A">
      <w:pPr>
        <w:pStyle w:val="TOCStyle1"/>
        <w:rPr>
          <w:lang w:val="en-GB"/>
        </w:rPr>
      </w:pPr>
      <w:bookmarkStart w:id="0" w:name="_Toc122006466"/>
      <w:r>
        <w:rPr>
          <w:lang w:val="en-GB"/>
        </w:rPr>
        <w:lastRenderedPageBreak/>
        <w:t>Logging In</w:t>
      </w:r>
      <w:bookmarkEnd w:id="0"/>
    </w:p>
    <w:p w14:paraId="6F772C27" w14:textId="77777777" w:rsidR="003D044A" w:rsidRDefault="008F1345" w:rsidP="003D044A">
      <w:pPr>
        <w:spacing w:after="120" w:line="240" w:lineRule="auto"/>
        <w:rPr>
          <w:rFonts w:ascii="Arial" w:hAnsi="Arial" w:cs="Arial"/>
          <w:bCs/>
          <w:sz w:val="20"/>
          <w:szCs w:val="20"/>
        </w:rPr>
      </w:pPr>
      <w:r w:rsidRPr="003D044A">
        <w:rPr>
          <w:rFonts w:ascii="Arial" w:hAnsi="Arial" w:cs="Arial"/>
          <w:bCs/>
          <w:sz w:val="20"/>
          <w:szCs w:val="20"/>
        </w:rPr>
        <w:t>N</w:t>
      </w:r>
      <w:r w:rsidR="00F1384D" w:rsidRPr="003D044A">
        <w:rPr>
          <w:rFonts w:ascii="Arial" w:hAnsi="Arial" w:cs="Arial"/>
          <w:bCs/>
          <w:sz w:val="20"/>
          <w:szCs w:val="20"/>
        </w:rPr>
        <w:t xml:space="preserve">avigate to the login page for the Portal: </w:t>
      </w:r>
      <w:hyperlink r:id="rId8" w:history="1">
        <w:r w:rsidR="00F1384D" w:rsidRPr="003D044A">
          <w:rPr>
            <w:rStyle w:val="Hyperlink"/>
            <w:rFonts w:ascii="Arial" w:hAnsi="Arial" w:cs="Arial"/>
            <w:bCs/>
            <w:sz w:val="20"/>
            <w:szCs w:val="20"/>
          </w:rPr>
          <w:t>https://enyw.fa.ap1.oraclecloud.com</w:t>
        </w:r>
      </w:hyperlink>
      <w:r w:rsidR="003D044A">
        <w:rPr>
          <w:rFonts w:ascii="Arial" w:hAnsi="Arial" w:cs="Arial"/>
          <w:bCs/>
          <w:sz w:val="20"/>
          <w:szCs w:val="20"/>
        </w:rPr>
        <w:t>.</w:t>
      </w:r>
    </w:p>
    <w:p w14:paraId="1CDFBEC8" w14:textId="004CC4F7" w:rsidR="003C3B5C" w:rsidRPr="003D044A" w:rsidRDefault="0003149D" w:rsidP="003D044A">
      <w:pPr>
        <w:spacing w:after="120" w:line="240" w:lineRule="auto"/>
        <w:rPr>
          <w:rFonts w:ascii="Arial" w:hAnsi="Arial" w:cs="Arial"/>
          <w:bCs/>
          <w:sz w:val="20"/>
          <w:szCs w:val="20"/>
        </w:rPr>
      </w:pPr>
      <w:r w:rsidRPr="003D044A">
        <w:rPr>
          <w:rFonts w:ascii="Arial" w:hAnsi="Arial" w:cs="Arial"/>
          <w:bCs/>
          <w:sz w:val="20"/>
          <w:szCs w:val="20"/>
        </w:rPr>
        <w:t>Enter your User ID</w:t>
      </w:r>
      <w:r w:rsidR="00FD47DC" w:rsidRPr="003D044A">
        <w:rPr>
          <w:rFonts w:ascii="Arial" w:hAnsi="Arial" w:cs="Arial"/>
          <w:bCs/>
          <w:sz w:val="20"/>
          <w:szCs w:val="20"/>
        </w:rPr>
        <w:t xml:space="preserve"> </w:t>
      </w:r>
      <w:r w:rsidRPr="003D044A">
        <w:rPr>
          <w:rFonts w:ascii="Arial" w:hAnsi="Arial" w:cs="Arial"/>
          <w:bCs/>
          <w:sz w:val="20"/>
          <w:szCs w:val="20"/>
        </w:rPr>
        <w:t xml:space="preserve">and password, then click the </w:t>
      </w:r>
      <w:r w:rsidRPr="003D044A">
        <w:rPr>
          <w:rFonts w:ascii="Arial" w:hAnsi="Arial" w:cs="Arial"/>
          <w:b/>
          <w:sz w:val="20"/>
          <w:szCs w:val="20"/>
        </w:rPr>
        <w:t>Sign In</w:t>
      </w:r>
      <w:r w:rsidRPr="003D044A">
        <w:rPr>
          <w:rFonts w:ascii="Arial" w:hAnsi="Arial" w:cs="Arial"/>
          <w:bCs/>
          <w:sz w:val="20"/>
          <w:szCs w:val="20"/>
        </w:rPr>
        <w:t xml:space="preserve"> button.</w:t>
      </w:r>
      <w:r w:rsidR="00153447">
        <w:rPr>
          <w:rFonts w:ascii="Arial" w:hAnsi="Arial" w:cs="Arial"/>
          <w:bCs/>
          <w:sz w:val="20"/>
          <w:szCs w:val="20"/>
        </w:rPr>
        <w:t xml:space="preserve"> </w:t>
      </w:r>
      <w:r w:rsidR="00153447" w:rsidRPr="00153447">
        <w:rPr>
          <w:rFonts w:ascii="Arial" w:hAnsi="Arial" w:cs="Arial"/>
          <w:bCs/>
          <w:i/>
          <w:iCs/>
          <w:sz w:val="20"/>
          <w:szCs w:val="20"/>
        </w:rPr>
        <w:t>Your User ID is the five- or six-digit identity that you would have been allocated when you registered. It is not your email address.</w:t>
      </w:r>
    </w:p>
    <w:p w14:paraId="52D35DBB" w14:textId="0B72015B" w:rsidR="00507B9A" w:rsidRPr="00BF055B" w:rsidRDefault="0003149D" w:rsidP="0003149D">
      <w:pPr>
        <w:pStyle w:val="ListParagraph"/>
        <w:spacing w:after="120" w:line="240" w:lineRule="auto"/>
        <w:ind w:left="357"/>
        <w:contextualSpacing w:val="0"/>
        <w:jc w:val="center"/>
        <w:rPr>
          <w:rFonts w:ascii="Arial" w:hAnsi="Arial" w:cs="Arial"/>
          <w:bCs/>
          <w:sz w:val="20"/>
          <w:szCs w:val="20"/>
        </w:rPr>
      </w:pPr>
      <w:r w:rsidRPr="0003149D">
        <w:rPr>
          <w:rFonts w:ascii="Arial" w:hAnsi="Arial" w:cs="Arial"/>
          <w:bCs/>
          <w:noProof/>
          <w:sz w:val="20"/>
          <w:szCs w:val="20"/>
        </w:rPr>
        <w:drawing>
          <wp:inline distT="0" distB="0" distL="0" distR="0" wp14:anchorId="224466AF" wp14:editId="4185B9A7">
            <wp:extent cx="3814176" cy="3190875"/>
            <wp:effectExtent l="19050" t="19050" r="15240" b="9525"/>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9"/>
                    <a:stretch>
                      <a:fillRect/>
                    </a:stretch>
                  </pic:blipFill>
                  <pic:spPr>
                    <a:xfrm>
                      <a:off x="0" y="0"/>
                      <a:ext cx="3827533" cy="3202049"/>
                    </a:xfrm>
                    <a:prstGeom prst="rect">
                      <a:avLst/>
                    </a:prstGeom>
                    <a:ln>
                      <a:solidFill>
                        <a:schemeClr val="tx1"/>
                      </a:solidFill>
                    </a:ln>
                  </pic:spPr>
                </pic:pic>
              </a:graphicData>
            </a:graphic>
          </wp:inline>
        </w:drawing>
      </w:r>
    </w:p>
    <w:p w14:paraId="3D7C7BBB" w14:textId="437CE234" w:rsidR="00DA6629" w:rsidRDefault="00DA6629">
      <w:pPr>
        <w:rPr>
          <w:rFonts w:ascii="Arial" w:eastAsia="Times New Roman" w:hAnsi="Arial" w:cs="Times New Roman"/>
          <w:b/>
          <w:sz w:val="28"/>
          <w:szCs w:val="28"/>
          <w:lang w:val="en-GB"/>
        </w:rPr>
      </w:pPr>
    </w:p>
    <w:p w14:paraId="62FBF985" w14:textId="5BC8B2B4" w:rsidR="00DA6629" w:rsidRPr="00DA6629" w:rsidRDefault="00DA6629" w:rsidP="00DA6629">
      <w:pPr>
        <w:spacing w:before="240" w:after="120" w:line="240" w:lineRule="auto"/>
        <w:outlineLvl w:val="0"/>
        <w:rPr>
          <w:rFonts w:ascii="Arial" w:eastAsia="Times New Roman" w:hAnsi="Arial" w:cs="Times New Roman"/>
          <w:b/>
          <w:sz w:val="28"/>
          <w:szCs w:val="28"/>
          <w:lang w:val="en-GB"/>
        </w:rPr>
      </w:pPr>
      <w:r w:rsidRPr="00DA6629">
        <w:rPr>
          <w:rFonts w:ascii="Arial" w:eastAsia="Times New Roman" w:hAnsi="Arial" w:cs="Times New Roman"/>
          <w:b/>
          <w:noProof/>
          <w:sz w:val="28"/>
          <w:szCs w:val="28"/>
          <w:lang w:val="en-GB"/>
        </w:rPr>
        <w:drawing>
          <wp:anchor distT="0" distB="0" distL="114300" distR="114300" simplePos="0" relativeHeight="251672064" behindDoc="0" locked="0" layoutInCell="1" allowOverlap="1" wp14:anchorId="543CFB86" wp14:editId="48E03D84">
            <wp:simplePos x="0" y="0"/>
            <wp:positionH relativeFrom="column">
              <wp:posOffset>3150439</wp:posOffset>
            </wp:positionH>
            <wp:positionV relativeFrom="paragraph">
              <wp:posOffset>51231</wp:posOffset>
            </wp:positionV>
            <wp:extent cx="2560320" cy="1236980"/>
            <wp:effectExtent l="19050" t="19050" r="11430" b="203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60320" cy="1236980"/>
                    </a:xfrm>
                    <a:prstGeom prst="rect">
                      <a:avLst/>
                    </a:prstGeom>
                    <a:ln>
                      <a:solidFill>
                        <a:schemeClr val="tx1"/>
                      </a:solidFill>
                    </a:ln>
                  </pic:spPr>
                </pic:pic>
              </a:graphicData>
            </a:graphic>
          </wp:anchor>
        </w:drawing>
      </w:r>
      <w:r w:rsidRPr="00DA6629">
        <w:rPr>
          <w:rFonts w:ascii="Arial" w:eastAsia="Times New Roman" w:hAnsi="Arial" w:cs="Times New Roman"/>
          <w:b/>
          <w:sz w:val="28"/>
          <w:szCs w:val="28"/>
          <w:lang w:val="en-GB"/>
        </w:rPr>
        <w:t>Forgot Password</w:t>
      </w:r>
    </w:p>
    <w:p w14:paraId="1B839062" w14:textId="77777777" w:rsidR="00DA6629" w:rsidRDefault="00DA6629">
      <w:pPr>
        <w:rPr>
          <w:rFonts w:ascii="Arial" w:hAnsi="Arial" w:cs="Arial"/>
          <w:bCs/>
          <w:noProof/>
          <w:sz w:val="20"/>
          <w:szCs w:val="20"/>
        </w:rPr>
      </w:pPr>
      <w:r>
        <w:rPr>
          <w:rFonts w:ascii="Arial" w:eastAsia="Arial" w:hAnsi="Arial" w:cs="Times New Roman"/>
          <w:noProof/>
          <w:sz w:val="20"/>
        </w:rPr>
        <mc:AlternateContent>
          <mc:Choice Requires="wps">
            <w:drawing>
              <wp:anchor distT="0" distB="0" distL="114300" distR="114300" simplePos="0" relativeHeight="251674112" behindDoc="0" locked="0" layoutInCell="1" allowOverlap="1" wp14:anchorId="55963296" wp14:editId="44E62C65">
                <wp:simplePos x="0" y="0"/>
                <wp:positionH relativeFrom="column">
                  <wp:posOffset>3072801</wp:posOffset>
                </wp:positionH>
                <wp:positionV relativeFrom="paragraph">
                  <wp:posOffset>314361</wp:posOffset>
                </wp:positionV>
                <wp:extent cx="1024746" cy="170731"/>
                <wp:effectExtent l="19050" t="19050" r="23495" b="20320"/>
                <wp:wrapNone/>
                <wp:docPr id="31" name="Rectangle 31"/>
                <wp:cNvGraphicFramePr/>
                <a:graphic xmlns:a="http://schemas.openxmlformats.org/drawingml/2006/main">
                  <a:graphicData uri="http://schemas.microsoft.com/office/word/2010/wordprocessingShape">
                    <wps:wsp>
                      <wps:cNvSpPr/>
                      <wps:spPr>
                        <a:xfrm>
                          <a:off x="0" y="0"/>
                          <a:ext cx="1024746" cy="170731"/>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95096" id="Rectangle 31" o:spid="_x0000_s1026" style="position:absolute;margin-left:241.95pt;margin-top:24.75pt;width:80.7pt;height:1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" filled="f" strokecolor="red" strokeweight="2.25pt"/>
            </w:pict>
          </mc:Fallback>
        </mc:AlternateContent>
      </w:r>
      <w:r>
        <w:rPr>
          <w:rFonts w:ascii="Arial" w:eastAsia="Arial" w:hAnsi="Arial" w:cs="Times New Roman"/>
          <w:sz w:val="20"/>
        </w:rPr>
        <w:t>If you ever forget your password, it can be reset through the Oracle login page.</w:t>
      </w:r>
    </w:p>
    <w:p w14:paraId="341C77BA" w14:textId="77777777" w:rsidR="00DA6629" w:rsidRDefault="00DA6629">
      <w:pPr>
        <w:rPr>
          <w:rFonts w:ascii="Arial" w:hAnsi="Arial" w:cs="Arial"/>
          <w:bCs/>
          <w:noProof/>
          <w:sz w:val="20"/>
          <w:szCs w:val="20"/>
        </w:rPr>
      </w:pPr>
    </w:p>
    <w:p w14:paraId="3BECBDBE" w14:textId="77777777" w:rsidR="00DA6629" w:rsidRDefault="00DA6629">
      <w:pPr>
        <w:rPr>
          <w:rFonts w:ascii="Arial" w:hAnsi="Arial" w:cs="Arial"/>
          <w:bCs/>
          <w:noProof/>
          <w:sz w:val="20"/>
          <w:szCs w:val="20"/>
        </w:rPr>
      </w:pPr>
    </w:p>
    <w:p w14:paraId="49FD69D0" w14:textId="57DAAC4E" w:rsidR="00DA6629" w:rsidRDefault="00DA6629">
      <w:pPr>
        <w:rPr>
          <w:rFonts w:ascii="Arial" w:hAnsi="Arial" w:cs="Arial"/>
          <w:bCs/>
          <w:noProof/>
          <w:sz w:val="20"/>
          <w:szCs w:val="20"/>
        </w:rPr>
      </w:pPr>
    </w:p>
    <w:p w14:paraId="14118077" w14:textId="177459F7" w:rsidR="0061532D" w:rsidRDefault="0061532D">
      <w:pPr>
        <w:rPr>
          <w:rFonts w:ascii="Arial" w:hAnsi="Arial" w:cs="Arial"/>
          <w:bCs/>
          <w:noProof/>
          <w:sz w:val="20"/>
          <w:szCs w:val="20"/>
        </w:rPr>
      </w:pPr>
    </w:p>
    <w:p w14:paraId="507616E6" w14:textId="65AC15A5" w:rsidR="00DA6629" w:rsidRDefault="0061532D">
      <w:pPr>
        <w:rPr>
          <w:rFonts w:ascii="Arial" w:hAnsi="Arial" w:cs="Arial"/>
          <w:bCs/>
          <w:noProof/>
          <w:sz w:val="20"/>
          <w:szCs w:val="20"/>
        </w:rPr>
      </w:pPr>
      <w:r w:rsidRPr="00DA6629">
        <w:rPr>
          <w:rFonts w:ascii="Arial" w:hAnsi="Arial" w:cs="Arial"/>
          <w:bCs/>
          <w:noProof/>
          <w:sz w:val="20"/>
          <w:szCs w:val="20"/>
        </w:rPr>
        <w:drawing>
          <wp:anchor distT="0" distB="0" distL="114300" distR="114300" simplePos="0" relativeHeight="251675136" behindDoc="0" locked="0" layoutInCell="1" allowOverlap="1" wp14:anchorId="324FBE09" wp14:editId="0564BBFE">
            <wp:simplePos x="0" y="0"/>
            <wp:positionH relativeFrom="column">
              <wp:posOffset>3140974</wp:posOffset>
            </wp:positionH>
            <wp:positionV relativeFrom="paragraph">
              <wp:posOffset>25400</wp:posOffset>
            </wp:positionV>
            <wp:extent cx="2557780" cy="1317625"/>
            <wp:effectExtent l="19050" t="19050" r="13970" b="1587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57780" cy="13176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A6629">
        <w:rPr>
          <w:rFonts w:ascii="Arial" w:hAnsi="Arial" w:cs="Arial"/>
          <w:bCs/>
          <w:noProof/>
          <w:sz w:val="20"/>
          <w:szCs w:val="20"/>
        </w:rPr>
        <w:t xml:space="preserve">Enter the email address linked to your account and select the </w:t>
      </w:r>
      <w:r w:rsidR="00DA6629">
        <w:rPr>
          <w:rFonts w:ascii="Arial" w:hAnsi="Arial" w:cs="Arial"/>
          <w:bCs/>
          <w:i/>
          <w:iCs/>
          <w:noProof/>
          <w:sz w:val="20"/>
          <w:szCs w:val="20"/>
        </w:rPr>
        <w:t>Forgot password</w:t>
      </w:r>
      <w:r w:rsidR="00DA6629">
        <w:rPr>
          <w:rFonts w:ascii="Arial" w:hAnsi="Arial" w:cs="Arial"/>
          <w:bCs/>
          <w:noProof/>
          <w:sz w:val="20"/>
          <w:szCs w:val="20"/>
        </w:rPr>
        <w:t xml:space="preserve"> radio button, then click Submit.</w:t>
      </w:r>
    </w:p>
    <w:p w14:paraId="23A80641" w14:textId="77777777" w:rsidR="0061532D" w:rsidRDefault="0061532D">
      <w:pPr>
        <w:rPr>
          <w:rFonts w:ascii="Arial" w:eastAsia="Arial" w:hAnsi="Arial" w:cs="Times New Roman"/>
          <w:sz w:val="20"/>
        </w:rPr>
      </w:pPr>
    </w:p>
    <w:p w14:paraId="09A3996C" w14:textId="7CCEC6A8" w:rsidR="00DA6629" w:rsidRDefault="0061532D">
      <w:pPr>
        <w:rPr>
          <w:rFonts w:ascii="Arial" w:eastAsia="Arial" w:hAnsi="Arial" w:cs="Times New Roman"/>
          <w:sz w:val="20"/>
        </w:rPr>
      </w:pPr>
      <w:r>
        <w:rPr>
          <w:rFonts w:ascii="Arial" w:eastAsia="Arial" w:hAnsi="Arial" w:cs="Times New Roman"/>
          <w:sz w:val="20"/>
        </w:rPr>
        <w:t>You will promptly receive an email with instructions to reset your password. Please check your junk mail folder if this email does not arrive promptly.</w:t>
      </w:r>
    </w:p>
    <w:p w14:paraId="51B04978" w14:textId="77777777" w:rsidR="0061532D" w:rsidRDefault="0061532D">
      <w:pPr>
        <w:rPr>
          <w:rFonts w:ascii="Arial" w:eastAsia="Arial" w:hAnsi="Arial" w:cs="Times New Roman"/>
          <w:sz w:val="20"/>
        </w:rPr>
      </w:pPr>
    </w:p>
    <w:p w14:paraId="4DE8CD6D" w14:textId="7960AEA0" w:rsidR="0061532D" w:rsidRDefault="00164C04">
      <w:pPr>
        <w:rPr>
          <w:rFonts w:ascii="Arial" w:eastAsia="Arial" w:hAnsi="Arial" w:cs="Times New Roman"/>
          <w:sz w:val="20"/>
        </w:rPr>
      </w:pPr>
      <w:r>
        <w:rPr>
          <w:rFonts w:ascii="Arial" w:eastAsia="Arial" w:hAnsi="Arial" w:cs="Times New Roman"/>
          <w:sz w:val="20"/>
        </w:rPr>
        <w:t>C</w:t>
      </w:r>
      <w:r w:rsidR="0061532D">
        <w:rPr>
          <w:rFonts w:ascii="Arial" w:eastAsia="Arial" w:hAnsi="Arial" w:cs="Times New Roman"/>
          <w:sz w:val="20"/>
        </w:rPr>
        <w:t>ontact the Oracle Procurement Cloud team (see the end of this Guide) if this process is unsuccessful or with any other login problems.</w:t>
      </w:r>
    </w:p>
    <w:p w14:paraId="1D72BC4C" w14:textId="55AE6FF9" w:rsidR="00164C04" w:rsidRDefault="00164C04">
      <w:pPr>
        <w:rPr>
          <w:rFonts w:ascii="Arial" w:eastAsia="Arial" w:hAnsi="Arial" w:cs="Times New Roman"/>
          <w:sz w:val="20"/>
        </w:rPr>
      </w:pPr>
    </w:p>
    <w:p w14:paraId="4DA0BC57" w14:textId="15C145D1" w:rsidR="00164C04" w:rsidRPr="003D044A" w:rsidRDefault="00164C04" w:rsidP="00164C04">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lastRenderedPageBreak/>
        <w:t>Supplier Portal</w:t>
      </w:r>
    </w:p>
    <w:p w14:paraId="7D58BE06" w14:textId="77777777" w:rsidR="00164C04" w:rsidRPr="003D044A" w:rsidRDefault="00164C04" w:rsidP="00164C04">
      <w:pPr>
        <w:spacing w:after="120" w:line="240" w:lineRule="auto"/>
        <w:rPr>
          <w:rFonts w:ascii="Arial" w:hAnsi="Arial" w:cs="Arial"/>
          <w:bCs/>
          <w:sz w:val="20"/>
          <w:szCs w:val="20"/>
        </w:rPr>
      </w:pPr>
      <w:r w:rsidRPr="00170C89">
        <w:rPr>
          <w:rFonts w:ascii="Arial" w:hAnsi="Arial" w:cs="Arial"/>
          <w:bCs/>
          <w:noProof/>
          <w:sz w:val="20"/>
          <w:szCs w:val="20"/>
        </w:rPr>
        <w:drawing>
          <wp:anchor distT="0" distB="0" distL="114300" distR="114300" simplePos="0" relativeHeight="251679232" behindDoc="0" locked="0" layoutInCell="1" allowOverlap="1" wp14:anchorId="30A0F8F4" wp14:editId="2A7B6FF9">
            <wp:simplePos x="0" y="0"/>
            <wp:positionH relativeFrom="column">
              <wp:posOffset>4375785</wp:posOffset>
            </wp:positionH>
            <wp:positionV relativeFrom="paragraph">
              <wp:posOffset>33020</wp:posOffset>
            </wp:positionV>
            <wp:extent cx="514350" cy="561975"/>
            <wp:effectExtent l="0" t="0" r="0" b="952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4350" cy="561975"/>
                    </a:xfrm>
                    <a:prstGeom prst="rect">
                      <a:avLst/>
                    </a:prstGeom>
                  </pic:spPr>
                </pic:pic>
              </a:graphicData>
            </a:graphic>
          </wp:anchor>
        </w:drawing>
      </w:r>
      <w:r w:rsidRPr="003D044A">
        <w:rPr>
          <w:rFonts w:ascii="Arial" w:hAnsi="Arial" w:cs="Arial"/>
          <w:bCs/>
          <w:sz w:val="20"/>
          <w:szCs w:val="20"/>
        </w:rPr>
        <w:t xml:space="preserve">Click the </w:t>
      </w:r>
      <w:r w:rsidRPr="003D044A">
        <w:rPr>
          <w:rFonts w:ascii="Arial" w:hAnsi="Arial" w:cs="Arial"/>
          <w:bCs/>
          <w:i/>
          <w:iCs/>
          <w:sz w:val="20"/>
          <w:szCs w:val="20"/>
        </w:rPr>
        <w:t>Home</w:t>
      </w:r>
      <w:r w:rsidRPr="003D044A">
        <w:rPr>
          <w:rFonts w:ascii="Arial" w:hAnsi="Arial" w:cs="Arial"/>
          <w:bCs/>
          <w:sz w:val="20"/>
          <w:szCs w:val="20"/>
        </w:rPr>
        <w:t xml:space="preserve"> icon at top-right to be taken to your home page. </w:t>
      </w:r>
    </w:p>
    <w:p w14:paraId="507EEEEE" w14:textId="649244DC" w:rsidR="00164C04" w:rsidRDefault="00164C04" w:rsidP="00164C04">
      <w:pPr>
        <w:pStyle w:val="ListParagraph"/>
        <w:spacing w:after="120" w:line="240" w:lineRule="auto"/>
        <w:ind w:left="357"/>
        <w:contextualSpacing w:val="0"/>
        <w:rPr>
          <w:rFonts w:ascii="Arial" w:hAnsi="Arial" w:cs="Arial"/>
          <w:bCs/>
          <w:sz w:val="20"/>
          <w:szCs w:val="20"/>
        </w:rPr>
      </w:pPr>
    </w:p>
    <w:p w14:paraId="7091EB53" w14:textId="1DEE6742" w:rsidR="00164C04" w:rsidRDefault="00164C04" w:rsidP="00164C04">
      <w:pPr>
        <w:spacing w:after="120" w:line="240" w:lineRule="auto"/>
        <w:rPr>
          <w:rFonts w:ascii="Arial" w:hAnsi="Arial" w:cs="Arial"/>
          <w:bCs/>
          <w:sz w:val="20"/>
          <w:szCs w:val="20"/>
        </w:rPr>
      </w:pPr>
    </w:p>
    <w:p w14:paraId="2BE0699E" w14:textId="32A01042" w:rsidR="00164C04" w:rsidRDefault="00164C04" w:rsidP="00164C04">
      <w:pPr>
        <w:spacing w:after="120" w:line="240" w:lineRule="auto"/>
        <w:rPr>
          <w:rFonts w:ascii="Arial" w:hAnsi="Arial" w:cs="Arial"/>
          <w:bCs/>
          <w:sz w:val="20"/>
          <w:szCs w:val="20"/>
        </w:rPr>
      </w:pPr>
      <w:r w:rsidRPr="00170C89">
        <w:rPr>
          <w:rFonts w:ascii="Arial" w:hAnsi="Arial" w:cs="Arial"/>
          <w:bCs/>
          <w:noProof/>
          <w:sz w:val="20"/>
          <w:szCs w:val="20"/>
        </w:rPr>
        <w:drawing>
          <wp:anchor distT="0" distB="0" distL="114300" distR="114300" simplePos="0" relativeHeight="251677184" behindDoc="0" locked="0" layoutInCell="1" allowOverlap="1" wp14:anchorId="6F620A7C" wp14:editId="462D6CE5">
            <wp:simplePos x="0" y="0"/>
            <wp:positionH relativeFrom="column">
              <wp:posOffset>4375425</wp:posOffset>
            </wp:positionH>
            <wp:positionV relativeFrom="paragraph">
              <wp:posOffset>187481</wp:posOffset>
            </wp:positionV>
            <wp:extent cx="1066949" cy="1124107"/>
            <wp:effectExtent l="0" t="0" r="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066949" cy="1124107"/>
                    </a:xfrm>
                    <a:prstGeom prst="rect">
                      <a:avLst/>
                    </a:prstGeom>
                  </pic:spPr>
                </pic:pic>
              </a:graphicData>
            </a:graphic>
          </wp:anchor>
        </w:drawing>
      </w:r>
    </w:p>
    <w:p w14:paraId="593C676E" w14:textId="26BF0DEC" w:rsidR="00164C04" w:rsidRDefault="00164C04" w:rsidP="00164C04">
      <w:pPr>
        <w:spacing w:after="120" w:line="240" w:lineRule="auto"/>
        <w:rPr>
          <w:rFonts w:ascii="Arial" w:hAnsi="Arial" w:cs="Arial"/>
          <w:bCs/>
          <w:sz w:val="20"/>
          <w:szCs w:val="20"/>
        </w:rPr>
      </w:pPr>
    </w:p>
    <w:p w14:paraId="2A663DE8" w14:textId="55A4CAC2" w:rsidR="00164C04" w:rsidRPr="003D044A" w:rsidRDefault="00164C04" w:rsidP="00164C04">
      <w:pPr>
        <w:spacing w:after="120" w:line="240" w:lineRule="auto"/>
        <w:rPr>
          <w:rFonts w:ascii="Arial" w:hAnsi="Arial" w:cs="Arial"/>
          <w:bCs/>
          <w:sz w:val="20"/>
          <w:szCs w:val="20"/>
        </w:rPr>
      </w:pPr>
      <w:r w:rsidRPr="003D044A">
        <w:rPr>
          <w:rFonts w:ascii="Arial" w:hAnsi="Arial" w:cs="Arial"/>
          <w:bCs/>
          <w:sz w:val="20"/>
          <w:szCs w:val="20"/>
        </w:rPr>
        <w:t xml:space="preserve">On the home page, click the </w:t>
      </w:r>
      <w:r w:rsidRPr="003D044A">
        <w:rPr>
          <w:rFonts w:ascii="Arial" w:hAnsi="Arial" w:cs="Arial"/>
          <w:bCs/>
          <w:i/>
          <w:iCs/>
          <w:sz w:val="20"/>
          <w:szCs w:val="20"/>
        </w:rPr>
        <w:t>Supplier Portal</w:t>
      </w:r>
      <w:r w:rsidRPr="003D044A">
        <w:rPr>
          <w:rFonts w:ascii="Arial" w:hAnsi="Arial" w:cs="Arial"/>
          <w:bCs/>
          <w:sz w:val="20"/>
          <w:szCs w:val="20"/>
        </w:rPr>
        <w:t xml:space="preserve"> </w:t>
      </w:r>
      <w:proofErr w:type="gramStart"/>
      <w:r w:rsidRPr="003D044A">
        <w:rPr>
          <w:rFonts w:ascii="Arial" w:hAnsi="Arial" w:cs="Arial"/>
          <w:bCs/>
          <w:sz w:val="20"/>
          <w:szCs w:val="20"/>
        </w:rPr>
        <w:t>tile</w:t>
      </w:r>
      <w:proofErr w:type="gramEnd"/>
    </w:p>
    <w:p w14:paraId="2F61C121" w14:textId="77777777" w:rsidR="00164C04" w:rsidRDefault="00164C04" w:rsidP="00164C04">
      <w:pPr>
        <w:pStyle w:val="ListParagraph"/>
        <w:spacing w:after="120" w:line="240" w:lineRule="auto"/>
        <w:ind w:left="0"/>
        <w:contextualSpacing w:val="0"/>
        <w:rPr>
          <w:rFonts w:ascii="Arial" w:hAnsi="Arial" w:cs="Arial"/>
          <w:bCs/>
          <w:sz w:val="20"/>
          <w:szCs w:val="20"/>
        </w:rPr>
      </w:pPr>
    </w:p>
    <w:p w14:paraId="543ACC47" w14:textId="77777777" w:rsidR="00164C04" w:rsidRPr="003D044A" w:rsidRDefault="00164C04" w:rsidP="00164C04">
      <w:pPr>
        <w:spacing w:after="120" w:line="240" w:lineRule="auto"/>
        <w:rPr>
          <w:rFonts w:ascii="Arial" w:hAnsi="Arial" w:cs="Arial"/>
          <w:bCs/>
          <w:sz w:val="20"/>
          <w:szCs w:val="20"/>
        </w:rPr>
      </w:pPr>
      <w:r w:rsidRPr="003D044A">
        <w:rPr>
          <w:rFonts w:ascii="Arial" w:hAnsi="Arial" w:cs="Arial"/>
          <w:bCs/>
          <w:sz w:val="20"/>
          <w:szCs w:val="20"/>
        </w:rPr>
        <w:t>This will take you to the Supplier Portal dashboard.</w:t>
      </w:r>
    </w:p>
    <w:p w14:paraId="6EBBAFF5" w14:textId="77777777" w:rsidR="00164C04" w:rsidRDefault="00164C04" w:rsidP="00164C04">
      <w:pPr>
        <w:pStyle w:val="ListParagraph"/>
        <w:spacing w:after="120" w:line="240" w:lineRule="auto"/>
        <w:ind w:left="357"/>
        <w:contextualSpacing w:val="0"/>
        <w:rPr>
          <w:rFonts w:ascii="Arial" w:hAnsi="Arial" w:cs="Arial"/>
          <w:bCs/>
          <w:sz w:val="20"/>
          <w:szCs w:val="20"/>
        </w:rPr>
      </w:pPr>
    </w:p>
    <w:p w14:paraId="315A46FC" w14:textId="77777777" w:rsidR="00164C04" w:rsidRDefault="00164C04" w:rsidP="00164C04">
      <w:pPr>
        <w:rPr>
          <w:rFonts w:ascii="Arial" w:eastAsia="Arial" w:hAnsi="Arial" w:cs="Times New Roman"/>
          <w:sz w:val="20"/>
        </w:rPr>
      </w:pPr>
    </w:p>
    <w:p w14:paraId="200A7E6C" w14:textId="77777777" w:rsidR="00164C04" w:rsidRDefault="00164C04">
      <w:pPr>
        <w:rPr>
          <w:rFonts w:ascii="Arial" w:eastAsia="Arial" w:hAnsi="Arial" w:cs="Times New Roman"/>
          <w:sz w:val="20"/>
        </w:rPr>
      </w:pPr>
    </w:p>
    <w:p w14:paraId="3992487A" w14:textId="4AE95D17" w:rsidR="00876423" w:rsidRDefault="00876423">
      <w:pPr>
        <w:rPr>
          <w:rFonts w:ascii="Arial" w:eastAsia="Arial" w:hAnsi="Arial" w:cs="Times New Roman"/>
          <w:sz w:val="20"/>
        </w:rPr>
      </w:pPr>
      <w:r>
        <w:rPr>
          <w:rFonts w:ascii="Arial" w:eastAsia="Arial" w:hAnsi="Arial" w:cs="Times New Roman"/>
          <w:sz w:val="20"/>
        </w:rPr>
        <w:br w:type="page"/>
      </w:r>
    </w:p>
    <w:p w14:paraId="5B11D852" w14:textId="3295D2B7" w:rsidR="001C6778" w:rsidRPr="003D044A" w:rsidRDefault="0087567C" w:rsidP="003D044A">
      <w:pPr>
        <w:pStyle w:val="TOCStyle1"/>
      </w:pPr>
      <w:bookmarkStart w:id="1" w:name="_Toc122006467"/>
      <w:r w:rsidRPr="003D044A">
        <w:lastRenderedPageBreak/>
        <w:drawing>
          <wp:anchor distT="0" distB="0" distL="114300" distR="114300" simplePos="0" relativeHeight="251644416" behindDoc="0" locked="0" layoutInCell="1" allowOverlap="1" wp14:anchorId="2D6BB85B" wp14:editId="78541C97">
            <wp:simplePos x="0" y="0"/>
            <wp:positionH relativeFrom="column">
              <wp:posOffset>3257550</wp:posOffset>
            </wp:positionH>
            <wp:positionV relativeFrom="paragraph">
              <wp:posOffset>254000</wp:posOffset>
            </wp:positionV>
            <wp:extent cx="2743200" cy="4238625"/>
            <wp:effectExtent l="19050" t="19050" r="19050" b="28575"/>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743200" cy="42386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44A" w:rsidRPr="003D044A">
        <w:t>Finding</w:t>
      </w:r>
      <w:r w:rsidR="001C6778" w:rsidRPr="003D044A">
        <w:t xml:space="preserve"> a negotiation</w:t>
      </w:r>
      <w:bookmarkEnd w:id="1"/>
    </w:p>
    <w:p w14:paraId="7527A0F0" w14:textId="341206A6" w:rsidR="001C6778" w:rsidRPr="003D044A" w:rsidRDefault="001C6778" w:rsidP="003D044A">
      <w:pPr>
        <w:spacing w:after="120" w:line="240" w:lineRule="auto"/>
        <w:rPr>
          <w:rFonts w:ascii="Arial" w:eastAsia="Arial" w:hAnsi="Arial" w:cs="Times New Roman"/>
          <w:sz w:val="20"/>
        </w:rPr>
      </w:pPr>
      <w:r w:rsidRPr="003D044A">
        <w:rPr>
          <w:rFonts w:ascii="Arial" w:eastAsia="Arial" w:hAnsi="Arial" w:cs="Times New Roman"/>
          <w:sz w:val="20"/>
        </w:rPr>
        <w:t>There are two way</w:t>
      </w:r>
      <w:r w:rsidR="004A6CF8" w:rsidRPr="003D044A">
        <w:rPr>
          <w:rFonts w:ascii="Arial" w:eastAsia="Arial" w:hAnsi="Arial" w:cs="Times New Roman"/>
          <w:sz w:val="20"/>
        </w:rPr>
        <w:t>s</w:t>
      </w:r>
      <w:r w:rsidRPr="003D044A">
        <w:rPr>
          <w:rFonts w:ascii="Arial" w:eastAsia="Arial" w:hAnsi="Arial" w:cs="Times New Roman"/>
          <w:sz w:val="20"/>
        </w:rPr>
        <w:t xml:space="preserve"> to find a negotiation from</w:t>
      </w:r>
      <w:r w:rsidRPr="003D044A">
        <w:rPr>
          <w:rFonts w:ascii="Arial" w:eastAsia="Arial" w:hAnsi="Arial" w:cs="Times New Roman"/>
          <w:sz w:val="20"/>
        </w:rPr>
        <w:br/>
        <w:t>the Supplier Portal dashboard:</w:t>
      </w:r>
    </w:p>
    <w:p w14:paraId="070F4982" w14:textId="24B8E832" w:rsidR="001C6778" w:rsidRDefault="001C6778" w:rsidP="00E67831">
      <w:pPr>
        <w:pStyle w:val="ListParagraph"/>
        <w:numPr>
          <w:ilvl w:val="1"/>
          <w:numId w:val="2"/>
        </w:numPr>
        <w:spacing w:after="120" w:line="240" w:lineRule="auto"/>
        <w:contextualSpacing w:val="0"/>
        <w:rPr>
          <w:rFonts w:ascii="Arial" w:eastAsia="Arial" w:hAnsi="Arial" w:cs="Times New Roman"/>
          <w:sz w:val="20"/>
        </w:rPr>
      </w:pPr>
      <w:r>
        <w:rPr>
          <w:rFonts w:ascii="Arial" w:eastAsia="Arial" w:hAnsi="Arial" w:cs="Times New Roman"/>
          <w:sz w:val="20"/>
        </w:rPr>
        <w:t>Search</w:t>
      </w:r>
    </w:p>
    <w:p w14:paraId="7798A8C5" w14:textId="74D90404" w:rsidR="001C6778" w:rsidRDefault="0087567C" w:rsidP="00E67831">
      <w:pPr>
        <w:pStyle w:val="ListParagraph"/>
        <w:numPr>
          <w:ilvl w:val="1"/>
          <w:numId w:val="2"/>
        </w:numPr>
        <w:spacing w:after="120" w:line="240" w:lineRule="auto"/>
        <w:contextualSpacing w:val="0"/>
        <w:rPr>
          <w:rFonts w:ascii="Arial" w:eastAsia="Arial" w:hAnsi="Arial" w:cs="Times New Roman"/>
          <w:sz w:val="20"/>
        </w:rPr>
      </w:pPr>
      <w:r>
        <w:rPr>
          <w:rFonts w:ascii="Arial" w:eastAsia="Arial" w:hAnsi="Arial" w:cs="Times New Roman"/>
          <w:noProof/>
          <w:sz w:val="20"/>
        </w:rPr>
        <mc:AlternateContent>
          <mc:Choice Requires="wps">
            <w:drawing>
              <wp:anchor distT="0" distB="0" distL="114300" distR="114300" simplePos="0" relativeHeight="251645440" behindDoc="0" locked="0" layoutInCell="1" allowOverlap="1" wp14:anchorId="0955DEBF" wp14:editId="0513BFF2">
                <wp:simplePos x="0" y="0"/>
                <wp:positionH relativeFrom="column">
                  <wp:posOffset>3286125</wp:posOffset>
                </wp:positionH>
                <wp:positionV relativeFrom="paragraph">
                  <wp:posOffset>198755</wp:posOffset>
                </wp:positionV>
                <wp:extent cx="2618740" cy="295275"/>
                <wp:effectExtent l="19050" t="19050" r="10160" b="28575"/>
                <wp:wrapNone/>
                <wp:docPr id="6" name="Rectangle 6"/>
                <wp:cNvGraphicFramePr/>
                <a:graphic xmlns:a="http://schemas.openxmlformats.org/drawingml/2006/main">
                  <a:graphicData uri="http://schemas.microsoft.com/office/word/2010/wordprocessingShape">
                    <wps:wsp>
                      <wps:cNvSpPr/>
                      <wps:spPr>
                        <a:xfrm>
                          <a:off x="0" y="0"/>
                          <a:ext cx="2618740" cy="295275"/>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D9E3" id="Rectangle 6" o:spid="_x0000_s1026" style="position:absolute;margin-left:258.75pt;margin-top:15.65pt;width:206.2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" filled="f" strokecolor="red" strokeweight="2.25pt"/>
            </w:pict>
          </mc:Fallback>
        </mc:AlternateContent>
      </w:r>
      <w:r w:rsidR="001C6778">
        <w:rPr>
          <w:rFonts w:ascii="Arial" w:eastAsia="Arial" w:hAnsi="Arial" w:cs="Times New Roman"/>
          <w:sz w:val="20"/>
        </w:rPr>
        <w:t>View Active Negotiations</w:t>
      </w:r>
    </w:p>
    <w:p w14:paraId="3DA259D0" w14:textId="4DD9B8FA" w:rsidR="001C6778" w:rsidRDefault="001C6778" w:rsidP="001C6778">
      <w:pPr>
        <w:spacing w:after="120" w:line="240" w:lineRule="auto"/>
        <w:rPr>
          <w:rFonts w:ascii="Arial" w:eastAsia="Arial" w:hAnsi="Arial" w:cs="Times New Roman"/>
          <w:sz w:val="20"/>
        </w:rPr>
      </w:pPr>
    </w:p>
    <w:p w14:paraId="349A2CDB" w14:textId="23411930" w:rsidR="0087567C" w:rsidRPr="007E611B" w:rsidRDefault="0087567C" w:rsidP="0087567C">
      <w:pPr>
        <w:spacing w:before="240" w:after="120" w:line="240" w:lineRule="auto"/>
        <w:outlineLvl w:val="0"/>
        <w:rPr>
          <w:rFonts w:ascii="Arial" w:eastAsia="Times New Roman" w:hAnsi="Arial" w:cs="Times New Roman"/>
          <w:b/>
          <w:sz w:val="28"/>
          <w:szCs w:val="28"/>
          <w:lang w:val="en-GB"/>
        </w:rPr>
      </w:pPr>
      <w:r w:rsidRPr="007E611B">
        <w:rPr>
          <w:rFonts w:ascii="Arial" w:eastAsia="Times New Roman" w:hAnsi="Arial" w:cs="Times New Roman"/>
          <w:b/>
          <w:sz w:val="28"/>
          <w:szCs w:val="28"/>
          <w:lang w:val="en-GB"/>
        </w:rPr>
        <w:t>Search</w:t>
      </w:r>
    </w:p>
    <w:p w14:paraId="42F8FABF" w14:textId="336451BB" w:rsidR="001C6778" w:rsidRDefault="001C6778" w:rsidP="001C6778">
      <w:pPr>
        <w:spacing w:after="120" w:line="240" w:lineRule="auto"/>
        <w:ind w:right="4490"/>
        <w:rPr>
          <w:rFonts w:ascii="Arial" w:eastAsia="Arial" w:hAnsi="Arial" w:cs="Times New Roman"/>
          <w:sz w:val="20"/>
        </w:rPr>
      </w:pPr>
      <w:r>
        <w:rPr>
          <w:rFonts w:ascii="Arial" w:eastAsia="Arial" w:hAnsi="Arial" w:cs="Times New Roman"/>
          <w:sz w:val="20"/>
        </w:rPr>
        <w:t xml:space="preserve">The Search box near the top of the screen is multi-purpose. Change the first drop-down field to ‘Negotiations’ and it will allow you to search for a negotiation by the reference number (N######) that </w:t>
      </w:r>
      <w:r w:rsidR="00006571">
        <w:rPr>
          <w:rFonts w:ascii="Arial" w:eastAsia="Arial" w:hAnsi="Arial" w:cs="Times New Roman"/>
          <w:sz w:val="20"/>
        </w:rPr>
        <w:t>DE</w:t>
      </w:r>
      <w:r>
        <w:rPr>
          <w:rFonts w:ascii="Arial" w:eastAsia="Arial" w:hAnsi="Arial" w:cs="Times New Roman"/>
          <w:sz w:val="20"/>
        </w:rPr>
        <w:t xml:space="preserve"> has published.</w:t>
      </w:r>
    </w:p>
    <w:p w14:paraId="0EABF06A" w14:textId="37595BF7" w:rsidR="001C6778" w:rsidRDefault="001C6778" w:rsidP="001C6778">
      <w:pPr>
        <w:spacing w:after="120" w:line="240" w:lineRule="auto"/>
        <w:rPr>
          <w:rFonts w:ascii="Arial" w:eastAsia="Arial" w:hAnsi="Arial" w:cs="Times New Roman"/>
          <w:sz w:val="20"/>
        </w:rPr>
      </w:pPr>
    </w:p>
    <w:p w14:paraId="7A29D8EF" w14:textId="5FBCFB7C" w:rsidR="001C6778" w:rsidRDefault="0087567C" w:rsidP="004A6CF8">
      <w:pPr>
        <w:spacing w:after="120" w:line="240" w:lineRule="auto"/>
        <w:ind w:right="4064"/>
        <w:rPr>
          <w:rFonts w:ascii="Arial" w:eastAsia="Arial" w:hAnsi="Arial" w:cs="Times New Roman"/>
          <w:sz w:val="20"/>
        </w:rPr>
      </w:pPr>
      <w:r>
        <w:rPr>
          <w:rFonts w:ascii="Arial" w:eastAsia="Arial" w:hAnsi="Arial" w:cs="Times New Roman"/>
          <w:noProof/>
          <w:sz w:val="20"/>
        </w:rPr>
        <mc:AlternateContent>
          <mc:Choice Requires="wps">
            <w:drawing>
              <wp:anchor distT="0" distB="0" distL="114300" distR="114300" simplePos="0" relativeHeight="251646464" behindDoc="0" locked="0" layoutInCell="1" allowOverlap="1" wp14:anchorId="08F1E191" wp14:editId="35D867A6">
                <wp:simplePos x="0" y="0"/>
                <wp:positionH relativeFrom="column">
                  <wp:posOffset>3305175</wp:posOffset>
                </wp:positionH>
                <wp:positionV relativeFrom="paragraph">
                  <wp:posOffset>419734</wp:posOffset>
                </wp:positionV>
                <wp:extent cx="1057275" cy="2952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057275" cy="295275"/>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7ED8" id="Rectangle 9" o:spid="_x0000_s1026" style="position:absolute;margin-left:260.25pt;margin-top:33.05pt;width:83.25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" filled="f" strokecolor="red" strokeweight="2.25pt"/>
            </w:pict>
          </mc:Fallback>
        </mc:AlternateContent>
      </w:r>
      <w:r w:rsidR="001C6778">
        <w:rPr>
          <w:rFonts w:ascii="Arial" w:eastAsia="Arial" w:hAnsi="Arial" w:cs="Times New Roman"/>
          <w:sz w:val="20"/>
        </w:rPr>
        <w:t>To see a list of all negotiations that your organisation has been invite</w:t>
      </w:r>
      <w:r w:rsidR="004A6CF8">
        <w:rPr>
          <w:rFonts w:ascii="Arial" w:eastAsia="Arial" w:hAnsi="Arial" w:cs="Times New Roman"/>
          <w:sz w:val="20"/>
        </w:rPr>
        <w:t>d</w:t>
      </w:r>
      <w:r w:rsidR="001C6778">
        <w:rPr>
          <w:rFonts w:ascii="Arial" w:eastAsia="Arial" w:hAnsi="Arial" w:cs="Times New Roman"/>
          <w:sz w:val="20"/>
        </w:rPr>
        <w:t xml:space="preserve"> to, or all open </w:t>
      </w:r>
      <w:r w:rsidR="004A6CF8">
        <w:rPr>
          <w:rFonts w:ascii="Arial" w:eastAsia="Arial" w:hAnsi="Arial" w:cs="Times New Roman"/>
          <w:sz w:val="20"/>
        </w:rPr>
        <w:t>negotiations</w:t>
      </w:r>
      <w:r w:rsidR="001C6778">
        <w:rPr>
          <w:rFonts w:ascii="Arial" w:eastAsia="Arial" w:hAnsi="Arial" w:cs="Times New Roman"/>
          <w:sz w:val="20"/>
        </w:rPr>
        <w:t xml:space="preserve"> </w:t>
      </w:r>
      <w:r w:rsidR="004A6CF8">
        <w:rPr>
          <w:rFonts w:ascii="Arial" w:eastAsia="Arial" w:hAnsi="Arial" w:cs="Times New Roman"/>
          <w:sz w:val="20"/>
        </w:rPr>
        <w:t xml:space="preserve">from </w:t>
      </w:r>
      <w:r w:rsidR="00006571">
        <w:rPr>
          <w:rFonts w:ascii="Arial" w:eastAsia="Arial" w:hAnsi="Arial" w:cs="Times New Roman"/>
          <w:sz w:val="20"/>
        </w:rPr>
        <w:t>DE</w:t>
      </w:r>
      <w:r w:rsidR="004A6CF8">
        <w:rPr>
          <w:rFonts w:ascii="Arial" w:eastAsia="Arial" w:hAnsi="Arial" w:cs="Times New Roman"/>
          <w:sz w:val="20"/>
        </w:rPr>
        <w:t>, click View Active Negotiations from the left-hand Tasks menu.</w:t>
      </w:r>
    </w:p>
    <w:p w14:paraId="3B4BFEE7" w14:textId="328772F0" w:rsidR="001C6778" w:rsidRDefault="001C6778" w:rsidP="001C6778">
      <w:pPr>
        <w:spacing w:after="120" w:line="240" w:lineRule="auto"/>
        <w:rPr>
          <w:rFonts w:ascii="Arial" w:eastAsia="Arial" w:hAnsi="Arial" w:cs="Times New Roman"/>
          <w:sz w:val="20"/>
        </w:rPr>
      </w:pPr>
    </w:p>
    <w:p w14:paraId="7DF9190D" w14:textId="15718B68" w:rsidR="000B38F7" w:rsidRDefault="000B38F7">
      <w:pPr>
        <w:rPr>
          <w:rFonts w:ascii="Arial" w:hAnsi="Arial" w:cs="Arial"/>
          <w:bCs/>
          <w:sz w:val="20"/>
          <w:szCs w:val="20"/>
        </w:rPr>
      </w:pPr>
    </w:p>
    <w:p w14:paraId="27F09638" w14:textId="77777777" w:rsidR="000D5F21" w:rsidRDefault="000D5F21">
      <w:pPr>
        <w:rPr>
          <w:rFonts w:ascii="Arial" w:hAnsi="Arial" w:cs="Arial"/>
          <w:bCs/>
          <w:sz w:val="20"/>
          <w:szCs w:val="20"/>
        </w:rPr>
      </w:pPr>
    </w:p>
    <w:p w14:paraId="4DBEE9B0" w14:textId="77777777" w:rsidR="000B38F7" w:rsidRDefault="000B38F7" w:rsidP="000B38F7">
      <w:pPr>
        <w:spacing w:before="240" w:after="120" w:line="240" w:lineRule="auto"/>
        <w:outlineLvl w:val="0"/>
        <w:rPr>
          <w:rFonts w:ascii="Arial" w:eastAsia="Times New Roman" w:hAnsi="Arial" w:cs="Times New Roman"/>
          <w:b/>
          <w:color w:val="004EA8"/>
          <w:sz w:val="28"/>
          <w:szCs w:val="28"/>
          <w:lang w:val="en-GB"/>
        </w:rPr>
      </w:pPr>
    </w:p>
    <w:p w14:paraId="5B1EC58A" w14:textId="793DAA65" w:rsidR="006F7BE2" w:rsidRPr="007E611B" w:rsidRDefault="006F7BE2" w:rsidP="000B38F7">
      <w:pPr>
        <w:spacing w:before="240" w:after="120" w:line="240" w:lineRule="auto"/>
        <w:outlineLvl w:val="0"/>
        <w:rPr>
          <w:rFonts w:ascii="Arial" w:eastAsia="Times New Roman" w:hAnsi="Arial" w:cs="Times New Roman"/>
          <w:b/>
          <w:sz w:val="28"/>
          <w:szCs w:val="28"/>
          <w:lang w:val="en-GB"/>
        </w:rPr>
      </w:pPr>
      <w:r w:rsidRPr="007E611B">
        <w:rPr>
          <w:rFonts w:ascii="Arial" w:eastAsia="Times New Roman" w:hAnsi="Arial" w:cs="Times New Roman"/>
          <w:b/>
          <w:sz w:val="28"/>
          <w:szCs w:val="28"/>
          <w:lang w:val="en-GB"/>
        </w:rPr>
        <w:t>View Active Negotiations</w:t>
      </w:r>
    </w:p>
    <w:p w14:paraId="62C32117" w14:textId="21C16FA4" w:rsidR="006F7BE2" w:rsidRPr="003D044A" w:rsidRDefault="006F7BE2" w:rsidP="003D044A">
      <w:pPr>
        <w:spacing w:after="120" w:line="240" w:lineRule="auto"/>
        <w:rPr>
          <w:rFonts w:ascii="Arial" w:eastAsia="Arial" w:hAnsi="Arial" w:cs="Times New Roman"/>
          <w:sz w:val="20"/>
        </w:rPr>
      </w:pPr>
      <w:r w:rsidRPr="003D044A">
        <w:rPr>
          <w:rFonts w:ascii="Arial" w:eastAsia="Arial" w:hAnsi="Arial" w:cs="Times New Roman"/>
          <w:sz w:val="20"/>
        </w:rPr>
        <w:t>The Active Negotiations screen gives you access to</w:t>
      </w:r>
      <w:r w:rsidR="00676235" w:rsidRPr="003D044A">
        <w:rPr>
          <w:rFonts w:ascii="Arial" w:eastAsia="Arial" w:hAnsi="Arial" w:cs="Times New Roman"/>
          <w:sz w:val="20"/>
        </w:rPr>
        <w:t xml:space="preserve"> </w:t>
      </w:r>
      <w:r w:rsidRPr="003D044A">
        <w:rPr>
          <w:rFonts w:ascii="Arial" w:eastAsia="Arial" w:hAnsi="Arial" w:cs="Times New Roman"/>
          <w:sz w:val="20"/>
        </w:rPr>
        <w:t xml:space="preserve">all </w:t>
      </w:r>
      <w:r w:rsidR="00676235" w:rsidRPr="003D044A">
        <w:rPr>
          <w:rFonts w:ascii="Arial" w:eastAsia="Arial" w:hAnsi="Arial" w:cs="Times New Roman"/>
          <w:sz w:val="20"/>
        </w:rPr>
        <w:t xml:space="preserve">negotiations to which your </w:t>
      </w:r>
      <w:r w:rsidR="004A6CF8" w:rsidRPr="003D044A">
        <w:rPr>
          <w:rFonts w:ascii="Arial" w:eastAsia="Arial" w:hAnsi="Arial" w:cs="Times New Roman"/>
          <w:sz w:val="20"/>
        </w:rPr>
        <w:t>organisation</w:t>
      </w:r>
      <w:r w:rsidR="00676235" w:rsidRPr="003D044A">
        <w:rPr>
          <w:rFonts w:ascii="Arial" w:eastAsia="Arial" w:hAnsi="Arial" w:cs="Times New Roman"/>
          <w:sz w:val="20"/>
        </w:rPr>
        <w:t xml:space="preserve"> </w:t>
      </w:r>
      <w:r w:rsidR="007C4809" w:rsidRPr="003D044A">
        <w:rPr>
          <w:rFonts w:ascii="Arial" w:eastAsia="Arial" w:hAnsi="Arial" w:cs="Times New Roman"/>
          <w:sz w:val="20"/>
        </w:rPr>
        <w:t>can respond</w:t>
      </w:r>
      <w:r w:rsidR="00676235" w:rsidRPr="003D044A">
        <w:rPr>
          <w:rFonts w:ascii="Arial" w:eastAsia="Arial" w:hAnsi="Arial" w:cs="Times New Roman"/>
          <w:sz w:val="20"/>
        </w:rPr>
        <w:t xml:space="preserve">. </w:t>
      </w:r>
      <w:r w:rsidR="00676235" w:rsidRPr="003D044A">
        <w:rPr>
          <w:rFonts w:ascii="Arial" w:eastAsia="Arial" w:hAnsi="Arial" w:cs="Times New Roman"/>
          <w:b/>
          <w:bCs/>
          <w:sz w:val="20"/>
        </w:rPr>
        <w:t xml:space="preserve">By default, this view </w:t>
      </w:r>
      <w:r w:rsidR="0099498D" w:rsidRPr="003D044A">
        <w:rPr>
          <w:rFonts w:ascii="Arial" w:eastAsia="Arial" w:hAnsi="Arial" w:cs="Times New Roman"/>
          <w:b/>
          <w:bCs/>
          <w:sz w:val="20"/>
        </w:rPr>
        <w:t xml:space="preserve">only shows negotiations to which you have been </w:t>
      </w:r>
      <w:r w:rsidR="000B38F7" w:rsidRPr="003D044A">
        <w:rPr>
          <w:rFonts w:ascii="Arial" w:eastAsia="Arial" w:hAnsi="Arial" w:cs="Times New Roman"/>
          <w:b/>
          <w:bCs/>
          <w:sz w:val="20"/>
        </w:rPr>
        <w:t xml:space="preserve">directly </w:t>
      </w:r>
      <w:r w:rsidR="0099498D" w:rsidRPr="003D044A">
        <w:rPr>
          <w:rFonts w:ascii="Arial" w:eastAsia="Arial" w:hAnsi="Arial" w:cs="Times New Roman"/>
          <w:b/>
          <w:bCs/>
          <w:sz w:val="20"/>
        </w:rPr>
        <w:t>invited</w:t>
      </w:r>
      <w:r w:rsidR="0099498D" w:rsidRPr="003D044A">
        <w:rPr>
          <w:rFonts w:ascii="Arial" w:eastAsia="Arial" w:hAnsi="Arial" w:cs="Times New Roman"/>
          <w:sz w:val="20"/>
        </w:rPr>
        <w:t xml:space="preserve">, </w:t>
      </w:r>
      <w:proofErr w:type="gramStart"/>
      <w:r w:rsidR="0099498D" w:rsidRPr="004D3D2F">
        <w:rPr>
          <w:rFonts w:ascii="Arial" w:eastAsia="Arial" w:hAnsi="Arial" w:cs="Times New Roman"/>
          <w:b/>
          <w:bCs/>
          <w:sz w:val="20"/>
        </w:rPr>
        <w:t>i.e.</w:t>
      </w:r>
      <w:proofErr w:type="gramEnd"/>
      <w:r w:rsidR="0099498D" w:rsidRPr="004D3D2F">
        <w:rPr>
          <w:rFonts w:ascii="Arial" w:eastAsia="Arial" w:hAnsi="Arial" w:cs="Times New Roman"/>
          <w:b/>
          <w:bCs/>
          <w:sz w:val="20"/>
        </w:rPr>
        <w:t xml:space="preserve"> it does not show open market approaches to which a</w:t>
      </w:r>
      <w:r w:rsidR="00D83A75" w:rsidRPr="004D3D2F">
        <w:rPr>
          <w:rFonts w:ascii="Arial" w:eastAsia="Arial" w:hAnsi="Arial" w:cs="Times New Roman"/>
          <w:b/>
          <w:bCs/>
          <w:sz w:val="20"/>
        </w:rPr>
        <w:t>ny</w:t>
      </w:r>
      <w:r w:rsidR="0099498D" w:rsidRPr="004D3D2F">
        <w:rPr>
          <w:rFonts w:ascii="Arial" w:eastAsia="Arial" w:hAnsi="Arial" w:cs="Times New Roman"/>
          <w:b/>
          <w:bCs/>
          <w:sz w:val="20"/>
        </w:rPr>
        <w:t xml:space="preserve"> supplier </w:t>
      </w:r>
      <w:r w:rsidR="00D83A75" w:rsidRPr="004D3D2F">
        <w:rPr>
          <w:rFonts w:ascii="Arial" w:eastAsia="Arial" w:hAnsi="Arial" w:cs="Times New Roman"/>
          <w:b/>
          <w:bCs/>
          <w:sz w:val="20"/>
        </w:rPr>
        <w:t>can</w:t>
      </w:r>
      <w:r w:rsidR="0099498D" w:rsidRPr="004D3D2F">
        <w:rPr>
          <w:rFonts w:ascii="Arial" w:eastAsia="Arial" w:hAnsi="Arial" w:cs="Times New Roman"/>
          <w:b/>
          <w:bCs/>
          <w:sz w:val="20"/>
        </w:rPr>
        <w:t xml:space="preserve"> respond.</w:t>
      </w:r>
    </w:p>
    <w:p w14:paraId="14E4BA5A" w14:textId="39105A18" w:rsidR="00947FA5" w:rsidRDefault="00947FA5" w:rsidP="003D044A">
      <w:pPr>
        <w:pStyle w:val="ListParagraph"/>
        <w:spacing w:after="120" w:line="240" w:lineRule="auto"/>
        <w:ind w:left="0"/>
        <w:contextualSpacing w:val="0"/>
        <w:rPr>
          <w:rFonts w:ascii="Arial" w:eastAsia="Arial" w:hAnsi="Arial" w:cs="Times New Roman"/>
          <w:sz w:val="20"/>
        </w:rPr>
      </w:pPr>
      <w:r w:rsidRPr="00947FA5">
        <w:rPr>
          <w:rFonts w:ascii="Arial" w:eastAsia="Arial" w:hAnsi="Arial" w:cs="Times New Roman"/>
          <w:noProof/>
          <w:sz w:val="20"/>
        </w:rPr>
        <w:drawing>
          <wp:inline distT="0" distB="0" distL="0" distR="0" wp14:anchorId="435D1E6A" wp14:editId="73453D8B">
            <wp:extent cx="5731510" cy="2839720"/>
            <wp:effectExtent l="19050" t="19050" r="21590" b="177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39720"/>
                    </a:xfrm>
                    <a:prstGeom prst="rect">
                      <a:avLst/>
                    </a:prstGeom>
                    <a:ln>
                      <a:solidFill>
                        <a:schemeClr val="tx1"/>
                      </a:solidFill>
                    </a:ln>
                  </pic:spPr>
                </pic:pic>
              </a:graphicData>
            </a:graphic>
          </wp:inline>
        </w:drawing>
      </w:r>
    </w:p>
    <w:p w14:paraId="22311A8D" w14:textId="717C934D" w:rsidR="00D83A75" w:rsidRDefault="00D83A75" w:rsidP="00D83A75">
      <w:pPr>
        <w:pStyle w:val="ListParagraph"/>
        <w:spacing w:after="120" w:line="240" w:lineRule="auto"/>
        <w:ind w:left="357"/>
        <w:contextualSpacing w:val="0"/>
        <w:rPr>
          <w:rFonts w:ascii="Arial" w:eastAsia="Arial" w:hAnsi="Arial" w:cs="Times New Roman"/>
          <w:sz w:val="20"/>
        </w:rPr>
      </w:pPr>
    </w:p>
    <w:p w14:paraId="532BDDB1" w14:textId="23DC9FB7" w:rsidR="00947FA5" w:rsidRPr="003D044A" w:rsidRDefault="00947FA5" w:rsidP="003D044A">
      <w:pPr>
        <w:spacing w:after="120" w:line="240" w:lineRule="auto"/>
        <w:rPr>
          <w:rFonts w:ascii="Arial" w:eastAsia="Arial" w:hAnsi="Arial" w:cs="Times New Roman"/>
          <w:sz w:val="20"/>
        </w:rPr>
      </w:pPr>
      <w:r w:rsidRPr="003D044A">
        <w:rPr>
          <w:rFonts w:ascii="Arial" w:eastAsia="Arial" w:hAnsi="Arial" w:cs="Times New Roman"/>
          <w:sz w:val="20"/>
        </w:rPr>
        <w:lastRenderedPageBreak/>
        <w:t>Notes on the search results:</w:t>
      </w:r>
    </w:p>
    <w:p w14:paraId="0885961B" w14:textId="16615658" w:rsidR="0060711F" w:rsidRDefault="0060711F"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Pr>
          <w:rFonts w:ascii="Arial" w:eastAsia="Arial" w:hAnsi="Arial" w:cs="Times New Roman"/>
          <w:i/>
          <w:iCs/>
          <w:sz w:val="20"/>
        </w:rPr>
        <w:t>Accept Terms</w:t>
      </w:r>
      <w:r>
        <w:rPr>
          <w:rFonts w:ascii="Arial" w:eastAsia="Arial" w:hAnsi="Arial" w:cs="Times New Roman"/>
          <w:sz w:val="20"/>
        </w:rPr>
        <w:t xml:space="preserve"> button is inactive and not used by </w:t>
      </w:r>
      <w:r w:rsidR="00006571">
        <w:rPr>
          <w:rFonts w:ascii="Arial" w:eastAsia="Arial" w:hAnsi="Arial" w:cs="Times New Roman"/>
          <w:sz w:val="20"/>
        </w:rPr>
        <w:t>DE</w:t>
      </w:r>
      <w:r>
        <w:rPr>
          <w:rFonts w:ascii="Arial" w:eastAsia="Arial" w:hAnsi="Arial" w:cs="Times New Roman"/>
          <w:sz w:val="20"/>
        </w:rPr>
        <w:t xml:space="preserve"> negotiations.</w:t>
      </w:r>
    </w:p>
    <w:p w14:paraId="3DBB789B" w14:textId="583F97FF" w:rsidR="0060711F"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For a select </w:t>
      </w:r>
      <w:r w:rsidR="0060711F">
        <w:rPr>
          <w:rFonts w:ascii="Arial" w:eastAsia="Arial" w:hAnsi="Arial" w:cs="Times New Roman"/>
          <w:sz w:val="20"/>
        </w:rPr>
        <w:t>negotiation</w:t>
      </w:r>
      <w:r>
        <w:rPr>
          <w:rFonts w:ascii="Arial" w:eastAsia="Arial" w:hAnsi="Arial" w:cs="Times New Roman"/>
          <w:sz w:val="20"/>
        </w:rPr>
        <w:t xml:space="preserve">, the </w:t>
      </w:r>
      <w:r>
        <w:rPr>
          <w:rFonts w:ascii="Arial" w:eastAsia="Arial" w:hAnsi="Arial" w:cs="Times New Roman"/>
          <w:i/>
          <w:iCs/>
          <w:sz w:val="20"/>
        </w:rPr>
        <w:t>Acknowledge Participation</w:t>
      </w:r>
      <w:r>
        <w:rPr>
          <w:rFonts w:ascii="Arial" w:eastAsia="Arial" w:hAnsi="Arial" w:cs="Times New Roman"/>
          <w:sz w:val="20"/>
        </w:rPr>
        <w:t xml:space="preserve"> button above the results table will be available. It is not mandatory for suppliers to confirm their intent to participate in a</w:t>
      </w:r>
      <w:r w:rsidR="0060711F">
        <w:rPr>
          <w:rFonts w:ascii="Arial" w:eastAsia="Arial" w:hAnsi="Arial" w:cs="Times New Roman"/>
          <w:sz w:val="20"/>
        </w:rPr>
        <w:t xml:space="preserve"> negotiation </w:t>
      </w:r>
      <w:r>
        <w:rPr>
          <w:rFonts w:ascii="Arial" w:eastAsia="Arial" w:hAnsi="Arial" w:cs="Times New Roman"/>
          <w:sz w:val="20"/>
        </w:rPr>
        <w:t>in this way, but it w</w:t>
      </w:r>
      <w:r w:rsidR="0060711F">
        <w:rPr>
          <w:rFonts w:ascii="Arial" w:eastAsia="Arial" w:hAnsi="Arial" w:cs="Times New Roman"/>
          <w:sz w:val="20"/>
        </w:rPr>
        <w:t>ill</w:t>
      </w:r>
      <w:r>
        <w:rPr>
          <w:rFonts w:ascii="Arial" w:eastAsia="Arial" w:hAnsi="Arial" w:cs="Times New Roman"/>
          <w:sz w:val="20"/>
        </w:rPr>
        <w:t xml:space="preserve"> be appreciated if it </w:t>
      </w:r>
      <w:r w:rsidR="0060711F">
        <w:rPr>
          <w:rFonts w:ascii="Arial" w:eastAsia="Arial" w:hAnsi="Arial" w:cs="Times New Roman"/>
          <w:sz w:val="20"/>
        </w:rPr>
        <w:t>i</w:t>
      </w:r>
      <w:r>
        <w:rPr>
          <w:rFonts w:ascii="Arial" w:eastAsia="Arial" w:hAnsi="Arial" w:cs="Times New Roman"/>
          <w:sz w:val="20"/>
        </w:rPr>
        <w:t>s used.</w:t>
      </w:r>
    </w:p>
    <w:p w14:paraId="1B059FA2" w14:textId="61B7500C" w:rsidR="00947FA5" w:rsidRDefault="004D3D2F"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For an open market negotiation, t</w:t>
      </w:r>
      <w:r w:rsidR="0060711F">
        <w:rPr>
          <w:rFonts w:ascii="Arial" w:eastAsia="Arial" w:hAnsi="Arial" w:cs="Times New Roman"/>
          <w:sz w:val="20"/>
        </w:rPr>
        <w:t xml:space="preserve">he </w:t>
      </w:r>
      <w:r w:rsidR="0060711F">
        <w:rPr>
          <w:rFonts w:ascii="Arial" w:eastAsia="Arial" w:hAnsi="Arial" w:cs="Times New Roman"/>
          <w:i/>
          <w:iCs/>
          <w:sz w:val="20"/>
        </w:rPr>
        <w:t>Acknowledge Participation</w:t>
      </w:r>
      <w:r w:rsidR="0060711F">
        <w:rPr>
          <w:rFonts w:ascii="Arial" w:eastAsia="Arial" w:hAnsi="Arial" w:cs="Times New Roman"/>
          <w:sz w:val="20"/>
        </w:rPr>
        <w:t xml:space="preserve"> button is not used and there is no need for suppliers to otherwise indicate their intention to respond prior to submitting th</w:t>
      </w:r>
      <w:r w:rsidR="003D044A">
        <w:rPr>
          <w:rFonts w:ascii="Arial" w:eastAsia="Arial" w:hAnsi="Arial" w:cs="Times New Roman"/>
          <w:sz w:val="20"/>
        </w:rPr>
        <w:t>eir</w:t>
      </w:r>
      <w:r w:rsidR="0060711F">
        <w:rPr>
          <w:rFonts w:ascii="Arial" w:eastAsia="Arial" w:hAnsi="Arial" w:cs="Times New Roman"/>
          <w:sz w:val="20"/>
        </w:rPr>
        <w:t xml:space="preserve"> response.</w:t>
      </w:r>
    </w:p>
    <w:p w14:paraId="5937E5A2" w14:textId="61E7F743" w:rsidR="00947FA5"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Pr>
          <w:rFonts w:ascii="Arial" w:eastAsia="Arial" w:hAnsi="Arial" w:cs="Times New Roman"/>
          <w:i/>
          <w:iCs/>
          <w:sz w:val="20"/>
        </w:rPr>
        <w:t>View PDF</w:t>
      </w:r>
      <w:r>
        <w:rPr>
          <w:rFonts w:ascii="Arial" w:eastAsia="Arial" w:hAnsi="Arial" w:cs="Times New Roman"/>
          <w:sz w:val="20"/>
        </w:rPr>
        <w:t xml:space="preserve"> icon on each line will show you a preview of the Cover Page (see below) for this negotiation only. It is not a complete version of the negotiation.</w:t>
      </w:r>
    </w:p>
    <w:p w14:paraId="75836A69" w14:textId="6815B690" w:rsidR="00947FA5"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sidRPr="00947FA5">
        <w:rPr>
          <w:rFonts w:ascii="Arial" w:eastAsia="Arial" w:hAnsi="Arial" w:cs="Times New Roman"/>
          <w:i/>
          <w:iCs/>
          <w:sz w:val="20"/>
        </w:rPr>
        <w:t>Response Spreadsheet</w:t>
      </w:r>
      <w:r>
        <w:rPr>
          <w:rFonts w:ascii="Arial" w:eastAsia="Arial" w:hAnsi="Arial" w:cs="Times New Roman"/>
          <w:sz w:val="20"/>
        </w:rPr>
        <w:t xml:space="preserve"> is not relevant for </w:t>
      </w:r>
      <w:r w:rsidR="00006571">
        <w:rPr>
          <w:rFonts w:ascii="Arial" w:eastAsia="Arial" w:hAnsi="Arial" w:cs="Times New Roman"/>
          <w:sz w:val="20"/>
        </w:rPr>
        <w:t>DE</w:t>
      </w:r>
      <w:r>
        <w:rPr>
          <w:rFonts w:ascii="Arial" w:eastAsia="Arial" w:hAnsi="Arial" w:cs="Times New Roman"/>
          <w:sz w:val="20"/>
        </w:rPr>
        <w:t xml:space="preserve"> negotiations.</w:t>
      </w:r>
    </w:p>
    <w:p w14:paraId="1E227FCF" w14:textId="7788AF81" w:rsidR="004A6CF8" w:rsidRPr="004D3D2F" w:rsidRDefault="004A6CF8">
      <w:pPr>
        <w:rPr>
          <w:rFonts w:ascii="Arial" w:eastAsia="Arial" w:hAnsi="Arial" w:cs="Times New Roman"/>
          <w:b/>
          <w:bCs/>
          <w:sz w:val="20"/>
        </w:rPr>
      </w:pPr>
    </w:p>
    <w:p w14:paraId="1618E67C" w14:textId="59C526BA" w:rsidR="006F7BE2" w:rsidRPr="003D044A" w:rsidRDefault="0099498D" w:rsidP="003D044A">
      <w:pPr>
        <w:spacing w:after="120" w:line="240" w:lineRule="auto"/>
        <w:rPr>
          <w:rFonts w:ascii="Arial" w:eastAsia="Arial" w:hAnsi="Arial" w:cs="Times New Roman"/>
          <w:sz w:val="20"/>
        </w:rPr>
      </w:pPr>
      <w:r w:rsidRPr="004D3D2F">
        <w:rPr>
          <w:rFonts w:ascii="Arial" w:eastAsia="Arial" w:hAnsi="Arial" w:cs="Times New Roman"/>
          <w:b/>
          <w:bCs/>
          <w:sz w:val="20"/>
        </w:rPr>
        <w:t xml:space="preserve">To </w:t>
      </w:r>
      <w:r w:rsidR="004A6CF8" w:rsidRPr="004D3D2F">
        <w:rPr>
          <w:rFonts w:ascii="Arial" w:eastAsia="Arial" w:hAnsi="Arial" w:cs="Times New Roman"/>
          <w:b/>
          <w:bCs/>
          <w:sz w:val="20"/>
        </w:rPr>
        <w:t>show</w:t>
      </w:r>
      <w:r w:rsidRPr="004D3D2F">
        <w:rPr>
          <w:rFonts w:ascii="Arial" w:eastAsia="Arial" w:hAnsi="Arial" w:cs="Times New Roman"/>
          <w:b/>
          <w:bCs/>
          <w:sz w:val="20"/>
        </w:rPr>
        <w:t xml:space="preserve"> </w:t>
      </w:r>
      <w:r w:rsidR="004D3D2F">
        <w:rPr>
          <w:rFonts w:ascii="Arial" w:eastAsia="Arial" w:hAnsi="Arial" w:cs="Times New Roman"/>
          <w:b/>
          <w:bCs/>
          <w:sz w:val="20"/>
        </w:rPr>
        <w:t xml:space="preserve">our </w:t>
      </w:r>
      <w:r w:rsidRPr="004D3D2F">
        <w:rPr>
          <w:rFonts w:ascii="Arial" w:eastAsia="Arial" w:hAnsi="Arial" w:cs="Times New Roman"/>
          <w:b/>
          <w:bCs/>
          <w:sz w:val="20"/>
        </w:rPr>
        <w:t xml:space="preserve">open market </w:t>
      </w:r>
      <w:r w:rsidR="004D3D2F">
        <w:rPr>
          <w:rFonts w:ascii="Arial" w:eastAsia="Arial" w:hAnsi="Arial" w:cs="Times New Roman"/>
          <w:b/>
          <w:bCs/>
          <w:sz w:val="20"/>
        </w:rPr>
        <w:t xml:space="preserve">negotiations </w:t>
      </w:r>
      <w:r w:rsidRPr="004D3D2F">
        <w:rPr>
          <w:rFonts w:ascii="Arial" w:eastAsia="Arial" w:hAnsi="Arial" w:cs="Times New Roman"/>
          <w:b/>
          <w:bCs/>
          <w:sz w:val="20"/>
        </w:rPr>
        <w:t>in these search results</w:t>
      </w:r>
      <w:r w:rsidRPr="003D044A">
        <w:rPr>
          <w:rFonts w:ascii="Arial" w:eastAsia="Arial" w:hAnsi="Arial" w:cs="Times New Roman"/>
          <w:sz w:val="20"/>
        </w:rPr>
        <w:t xml:space="preserve">, change the drop-down box for </w:t>
      </w:r>
      <w:r w:rsidRPr="003D044A">
        <w:rPr>
          <w:rFonts w:ascii="Arial" w:eastAsia="Arial" w:hAnsi="Arial" w:cs="Times New Roman"/>
          <w:i/>
          <w:iCs/>
          <w:sz w:val="20"/>
        </w:rPr>
        <w:t>Invitation Received</w:t>
      </w:r>
      <w:r w:rsidRPr="003D044A">
        <w:rPr>
          <w:rFonts w:ascii="Arial" w:eastAsia="Arial" w:hAnsi="Arial" w:cs="Times New Roman"/>
          <w:sz w:val="20"/>
        </w:rPr>
        <w:t xml:space="preserve"> from ‘Yes’ to ‘No’</w:t>
      </w:r>
      <w:r w:rsidR="000B38F7" w:rsidRPr="003D044A">
        <w:rPr>
          <w:rFonts w:ascii="Arial" w:eastAsia="Arial" w:hAnsi="Arial" w:cs="Times New Roman"/>
          <w:sz w:val="20"/>
        </w:rPr>
        <w:t xml:space="preserve"> and click </w:t>
      </w:r>
      <w:r w:rsidR="000B38F7" w:rsidRPr="003D044A">
        <w:rPr>
          <w:rFonts w:ascii="Arial" w:eastAsia="Arial" w:hAnsi="Arial" w:cs="Times New Roman"/>
          <w:i/>
          <w:iCs/>
          <w:sz w:val="20"/>
        </w:rPr>
        <w:t>Search</w:t>
      </w:r>
      <w:r w:rsidR="000B38F7" w:rsidRPr="003D044A">
        <w:rPr>
          <w:rFonts w:ascii="Arial" w:eastAsia="Arial" w:hAnsi="Arial" w:cs="Times New Roman"/>
          <w:sz w:val="20"/>
        </w:rPr>
        <w:t>.</w:t>
      </w:r>
      <w:r w:rsidR="007C2681" w:rsidRPr="003D044A">
        <w:rPr>
          <w:rFonts w:ascii="Arial" w:eastAsia="Arial" w:hAnsi="Arial" w:cs="Times New Roman"/>
          <w:sz w:val="20"/>
        </w:rPr>
        <w:t xml:space="preserve"> Note that open market approaches may include approaches</w:t>
      </w:r>
      <w:r w:rsidR="000D5F21">
        <w:rPr>
          <w:rFonts w:ascii="Arial" w:eastAsia="Arial" w:hAnsi="Arial" w:cs="Times New Roman"/>
          <w:sz w:val="20"/>
        </w:rPr>
        <w:t xml:space="preserve"> that are</w:t>
      </w:r>
      <w:r w:rsidR="007C2681" w:rsidRPr="003D044A">
        <w:rPr>
          <w:rFonts w:ascii="Arial" w:eastAsia="Arial" w:hAnsi="Arial" w:cs="Times New Roman"/>
          <w:sz w:val="20"/>
        </w:rPr>
        <w:t xml:space="preserve"> not relevant to your field of business.</w:t>
      </w:r>
    </w:p>
    <w:p w14:paraId="3A170D03" w14:textId="716BCEC3" w:rsidR="00D83A75" w:rsidRDefault="00102ACC" w:rsidP="003D044A">
      <w:pPr>
        <w:pStyle w:val="ListParagraph"/>
        <w:spacing w:after="120" w:line="240" w:lineRule="auto"/>
        <w:ind w:left="0"/>
        <w:contextualSpacing w:val="0"/>
        <w:rPr>
          <w:rFonts w:ascii="Arial" w:eastAsia="Arial" w:hAnsi="Arial" w:cs="Times New Roman"/>
          <w:sz w:val="20"/>
        </w:rPr>
      </w:pPr>
      <w:r w:rsidRPr="00102ACC">
        <w:rPr>
          <w:rFonts w:ascii="Arial" w:eastAsia="Arial" w:hAnsi="Arial" w:cs="Times New Roman"/>
          <w:noProof/>
          <w:sz w:val="20"/>
        </w:rPr>
        <w:drawing>
          <wp:inline distT="0" distB="0" distL="0" distR="0" wp14:anchorId="36E7B06B" wp14:editId="6AAFFFFC">
            <wp:extent cx="2359417" cy="1438275"/>
            <wp:effectExtent l="0" t="0" r="3175" b="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16"/>
                    <a:stretch>
                      <a:fillRect/>
                    </a:stretch>
                  </pic:blipFill>
                  <pic:spPr>
                    <a:xfrm>
                      <a:off x="0" y="0"/>
                      <a:ext cx="2389271" cy="1456474"/>
                    </a:xfrm>
                    <a:prstGeom prst="rect">
                      <a:avLst/>
                    </a:prstGeom>
                  </pic:spPr>
                </pic:pic>
              </a:graphicData>
            </a:graphic>
          </wp:inline>
        </w:drawing>
      </w:r>
    </w:p>
    <w:p w14:paraId="4FE8114A" w14:textId="14EC26DE" w:rsidR="004A6CF8" w:rsidRDefault="004A6CF8" w:rsidP="003D044A">
      <w:pPr>
        <w:pStyle w:val="ListParagraph"/>
        <w:spacing w:after="120" w:line="240" w:lineRule="auto"/>
        <w:ind w:left="0"/>
        <w:contextualSpacing w:val="0"/>
        <w:rPr>
          <w:rFonts w:ascii="Arial" w:eastAsia="Arial" w:hAnsi="Arial" w:cs="Times New Roman"/>
          <w:sz w:val="20"/>
        </w:rPr>
      </w:pPr>
    </w:p>
    <w:p w14:paraId="429BC41A" w14:textId="257DBFDB" w:rsidR="004A6CF8" w:rsidRDefault="00947FA5" w:rsidP="003D044A">
      <w:pPr>
        <w:pStyle w:val="ListParagraph"/>
        <w:spacing w:after="120" w:line="240" w:lineRule="auto"/>
        <w:ind w:left="0"/>
        <w:contextualSpacing w:val="0"/>
        <w:rPr>
          <w:rFonts w:ascii="Arial" w:eastAsia="Arial" w:hAnsi="Arial" w:cs="Times New Roman"/>
          <w:sz w:val="20"/>
        </w:rPr>
      </w:pPr>
      <w:r w:rsidRPr="00947FA5">
        <w:rPr>
          <w:rFonts w:ascii="Arial" w:eastAsia="Arial" w:hAnsi="Arial" w:cs="Times New Roman"/>
          <w:noProof/>
          <w:sz w:val="20"/>
        </w:rPr>
        <w:drawing>
          <wp:inline distT="0" distB="0" distL="0" distR="0" wp14:anchorId="6435F585" wp14:editId="04E21CEE">
            <wp:extent cx="5731510" cy="2185670"/>
            <wp:effectExtent l="19050" t="19050" r="21590" b="241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185670"/>
                    </a:xfrm>
                    <a:prstGeom prst="rect">
                      <a:avLst/>
                    </a:prstGeom>
                    <a:ln>
                      <a:solidFill>
                        <a:schemeClr val="tx1"/>
                      </a:solidFill>
                    </a:ln>
                  </pic:spPr>
                </pic:pic>
              </a:graphicData>
            </a:graphic>
          </wp:inline>
        </w:drawing>
      </w:r>
    </w:p>
    <w:p w14:paraId="26522780" w14:textId="77777777" w:rsidR="004A6CF8" w:rsidRPr="000B38F7" w:rsidRDefault="004A6CF8" w:rsidP="003D044A">
      <w:pPr>
        <w:pStyle w:val="ListParagraph"/>
        <w:spacing w:after="120" w:line="240" w:lineRule="auto"/>
        <w:ind w:left="0"/>
        <w:contextualSpacing w:val="0"/>
        <w:rPr>
          <w:rFonts w:ascii="Arial" w:eastAsia="Arial" w:hAnsi="Arial" w:cs="Times New Roman"/>
          <w:sz w:val="20"/>
        </w:rPr>
      </w:pPr>
    </w:p>
    <w:p w14:paraId="104A3E08" w14:textId="77777777" w:rsidR="003D044A" w:rsidRDefault="000B38F7" w:rsidP="003D044A">
      <w:pPr>
        <w:spacing w:after="120" w:line="240" w:lineRule="auto"/>
        <w:rPr>
          <w:rFonts w:ascii="Arial" w:hAnsi="Arial" w:cs="Arial"/>
          <w:bCs/>
          <w:sz w:val="20"/>
          <w:szCs w:val="20"/>
        </w:rPr>
      </w:pPr>
      <w:r w:rsidRPr="003D044A">
        <w:rPr>
          <w:rFonts w:ascii="Arial" w:eastAsia="Arial" w:hAnsi="Arial" w:cs="Times New Roman"/>
          <w:sz w:val="20"/>
        </w:rPr>
        <w:t>Click the Negotiation number in the list of results for the negotiation you wish to view.</w:t>
      </w:r>
      <w:r w:rsidR="00AE6A2B" w:rsidRPr="003D044A">
        <w:rPr>
          <w:rFonts w:ascii="Arial" w:eastAsia="Arial" w:hAnsi="Arial" w:cs="Times New Roman"/>
          <w:sz w:val="20"/>
        </w:rPr>
        <w:t xml:space="preserve"> This will take you to the main screen for that negotiation.</w:t>
      </w:r>
    </w:p>
    <w:p w14:paraId="6FEA5FF4" w14:textId="14DD7E7D" w:rsidR="006F7BE2" w:rsidRPr="003D044A" w:rsidRDefault="004A6CF8" w:rsidP="003D044A">
      <w:pPr>
        <w:spacing w:after="120" w:line="240" w:lineRule="auto"/>
        <w:rPr>
          <w:rFonts w:ascii="Arial" w:hAnsi="Arial" w:cs="Arial"/>
          <w:bCs/>
          <w:sz w:val="20"/>
          <w:szCs w:val="20"/>
        </w:rPr>
      </w:pPr>
      <w:r w:rsidRPr="003D044A">
        <w:rPr>
          <w:rFonts w:ascii="Arial" w:eastAsia="Arial" w:hAnsi="Arial" w:cs="Times New Roman"/>
          <w:sz w:val="20"/>
        </w:rPr>
        <w:t>If you have searched directly for a negotiation number on the dashboard, that will also take you to the negotiation.</w:t>
      </w:r>
    </w:p>
    <w:p w14:paraId="7ECDE96D" w14:textId="48C72E03" w:rsidR="00876423" w:rsidRDefault="00000000">
      <w:pPr>
        <w:rPr>
          <w:rFonts w:ascii="Arial" w:hAnsi="Arial" w:cs="Arial"/>
          <w:bCs/>
          <w:sz w:val="20"/>
          <w:szCs w:val="20"/>
        </w:rPr>
      </w:pPr>
      <w:r>
        <w:rPr>
          <w:rFonts w:ascii="Arial" w:hAnsi="Arial" w:cs="Arial"/>
          <w:sz w:val="20"/>
          <w:szCs w:val="20"/>
          <w:lang w:val="en-GB"/>
        </w:rPr>
        <w:pict w14:anchorId="35278933">
          <v:rect id="_x0000_i1025" style="width:0;height:1.5pt" o:hralign="center" o:hrstd="t" o:hr="t" fillcolor="#a0a0a0" stroked="f"/>
        </w:pict>
      </w:r>
    </w:p>
    <w:p w14:paraId="6E385AB1" w14:textId="77777777" w:rsidR="00AF344B" w:rsidRDefault="00AF344B">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528FA7B5" w14:textId="77777777" w:rsidR="0087567C" w:rsidRDefault="0087567C" w:rsidP="003D044A">
      <w:pPr>
        <w:pStyle w:val="TOCStyle1"/>
        <w:rPr>
          <w:lang w:val="en-GB"/>
        </w:rPr>
      </w:pPr>
    </w:p>
    <w:p w14:paraId="1F44934E" w14:textId="7B5A4ED8" w:rsidR="00AF344B" w:rsidRPr="0028564E" w:rsidRDefault="004A6CF8" w:rsidP="003D044A">
      <w:pPr>
        <w:pStyle w:val="TOCStyle1"/>
        <w:rPr>
          <w:lang w:val="en-GB"/>
        </w:rPr>
      </w:pPr>
      <w:bookmarkStart w:id="2" w:name="_Toc122006468"/>
      <w:r w:rsidRPr="0028564E">
        <w:rPr>
          <w:lang w:val="en-GB"/>
        </w:rPr>
        <w:t>Navigating a negotiation</w:t>
      </w:r>
      <w:bookmarkEnd w:id="2"/>
    </w:p>
    <w:p w14:paraId="682E18AE" w14:textId="27E0B891" w:rsidR="004A6CF8" w:rsidRDefault="003D044A" w:rsidP="0028564E">
      <w:pPr>
        <w:ind w:right="2363"/>
        <w:rPr>
          <w:lang w:val="en-GB"/>
        </w:rPr>
      </w:pPr>
      <w:r w:rsidRPr="0028564E">
        <w:rPr>
          <w:b/>
          <w:noProof/>
          <w:lang w:val="en-GB"/>
        </w:rPr>
        <w:drawing>
          <wp:anchor distT="0" distB="0" distL="114300" distR="114300" simplePos="0" relativeHeight="251647488" behindDoc="0" locked="0" layoutInCell="1" allowOverlap="1" wp14:anchorId="5373A14A" wp14:editId="14983C2B">
            <wp:simplePos x="0" y="0"/>
            <wp:positionH relativeFrom="column">
              <wp:posOffset>4398010</wp:posOffset>
            </wp:positionH>
            <wp:positionV relativeFrom="paragraph">
              <wp:posOffset>10160</wp:posOffset>
            </wp:positionV>
            <wp:extent cx="1333500" cy="1533525"/>
            <wp:effectExtent l="19050" t="19050" r="1905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33500" cy="15335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8564E">
        <w:rPr>
          <w:lang w:val="en-GB"/>
        </w:rPr>
        <w:t>When you click into a negotiation, you will be presented with its Cover Page, and there will be a Table of Contents to the left of screen.</w:t>
      </w:r>
    </w:p>
    <w:p w14:paraId="7B8BD26B" w14:textId="7E20A60A" w:rsidR="004A6CF8" w:rsidRDefault="003D1652" w:rsidP="0028564E">
      <w:pPr>
        <w:ind w:right="2363"/>
        <w:rPr>
          <w:lang w:val="en-GB"/>
        </w:rPr>
      </w:pPr>
      <w:r>
        <w:rPr>
          <w:lang w:val="en-GB"/>
        </w:rPr>
        <w:t>O</w:t>
      </w:r>
      <w:r w:rsidR="0028564E">
        <w:rPr>
          <w:lang w:val="en-GB"/>
        </w:rPr>
        <w:t xml:space="preserve">nly the </w:t>
      </w:r>
      <w:r w:rsidR="0028564E" w:rsidRPr="003D044A">
        <w:rPr>
          <w:b/>
          <w:bCs/>
          <w:lang w:val="en-GB"/>
        </w:rPr>
        <w:t>Cover Page</w:t>
      </w:r>
      <w:r w:rsidR="0028564E">
        <w:rPr>
          <w:lang w:val="en-GB"/>
        </w:rPr>
        <w:t xml:space="preserve"> and the </w:t>
      </w:r>
      <w:r w:rsidR="0028564E" w:rsidRPr="003D044A">
        <w:rPr>
          <w:b/>
          <w:bCs/>
          <w:lang w:val="en-GB"/>
        </w:rPr>
        <w:t>Overview</w:t>
      </w:r>
      <w:r w:rsidR="0028564E">
        <w:rPr>
          <w:lang w:val="en-GB"/>
        </w:rPr>
        <w:t xml:space="preserve"> will need to be viewed. The other three </w:t>
      </w:r>
      <w:r w:rsidR="00167359">
        <w:rPr>
          <w:lang w:val="en-GB"/>
        </w:rPr>
        <w:t>screens</w:t>
      </w:r>
      <w:r w:rsidR="00947FA5">
        <w:rPr>
          <w:lang w:val="en-GB"/>
        </w:rPr>
        <w:t xml:space="preserve"> can be viewed but</w:t>
      </w:r>
      <w:r w:rsidR="0028564E">
        <w:rPr>
          <w:lang w:val="en-GB"/>
        </w:rPr>
        <w:t xml:space="preserve"> do not contain needed information.</w:t>
      </w:r>
    </w:p>
    <w:p w14:paraId="29FDD185" w14:textId="77777777" w:rsidR="004A6CF8" w:rsidRDefault="004A6CF8" w:rsidP="0028564E">
      <w:pPr>
        <w:ind w:right="2363"/>
        <w:rPr>
          <w:lang w:val="en-GB"/>
        </w:rPr>
      </w:pPr>
    </w:p>
    <w:p w14:paraId="1B8150E4" w14:textId="77777777" w:rsidR="004A6CF8" w:rsidRDefault="004A6CF8" w:rsidP="0028564E">
      <w:pPr>
        <w:ind w:right="2363"/>
        <w:rPr>
          <w:lang w:val="en-GB"/>
        </w:rPr>
      </w:pPr>
    </w:p>
    <w:p w14:paraId="326E43B4" w14:textId="0A6C65DC" w:rsidR="004A6CF8" w:rsidRPr="003D044A" w:rsidRDefault="00947FA5" w:rsidP="00167359">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t xml:space="preserve">The Negotiation – </w:t>
      </w:r>
      <w:r w:rsidR="0028564E" w:rsidRPr="003D044A">
        <w:rPr>
          <w:rFonts w:ascii="Arial" w:eastAsia="Times New Roman" w:hAnsi="Arial" w:cs="Times New Roman"/>
          <w:b/>
          <w:sz w:val="28"/>
          <w:szCs w:val="28"/>
          <w:lang w:val="en-GB"/>
        </w:rPr>
        <w:t>Cover Page</w:t>
      </w:r>
    </w:p>
    <w:p w14:paraId="02799694" w14:textId="05D43CF4" w:rsidR="0087567C" w:rsidRDefault="0028564E" w:rsidP="0028564E">
      <w:pPr>
        <w:ind w:right="95"/>
        <w:rPr>
          <w:lang w:val="en-GB"/>
        </w:rPr>
      </w:pPr>
      <w:r>
        <w:rPr>
          <w:lang w:val="en-GB"/>
        </w:rPr>
        <w:t xml:space="preserve">The Cover Page of a negotiation </w:t>
      </w:r>
      <w:r w:rsidR="00C6737A">
        <w:rPr>
          <w:lang w:val="en-GB"/>
        </w:rPr>
        <w:t>starts with</w:t>
      </w:r>
      <w:r>
        <w:rPr>
          <w:lang w:val="en-GB"/>
        </w:rPr>
        <w:t xml:space="preserve"> basic information like the opening and closing dates and times</w:t>
      </w:r>
      <w:r w:rsidR="00C6737A">
        <w:rPr>
          <w:lang w:val="en-GB"/>
        </w:rPr>
        <w:t xml:space="preserve"> for this process</w:t>
      </w:r>
      <w:r>
        <w:rPr>
          <w:lang w:val="en-GB"/>
        </w:rPr>
        <w:t>.</w:t>
      </w:r>
    </w:p>
    <w:p w14:paraId="578694D4" w14:textId="049FD5E1" w:rsidR="0028564E" w:rsidRPr="0087567C" w:rsidRDefault="00C6737A" w:rsidP="0028564E">
      <w:pPr>
        <w:ind w:right="95"/>
        <w:rPr>
          <w:b/>
          <w:bCs/>
          <w:lang w:val="en-GB"/>
        </w:rPr>
      </w:pPr>
      <w:r w:rsidRPr="000D5F21">
        <w:rPr>
          <w:lang w:val="en-GB"/>
        </w:rPr>
        <w:t>T</w:t>
      </w:r>
      <w:r w:rsidR="0028564E" w:rsidRPr="000D5F21">
        <w:rPr>
          <w:lang w:val="en-GB"/>
        </w:rPr>
        <w:t xml:space="preserve">he Cover Page will </w:t>
      </w:r>
      <w:r w:rsidR="000D5F21">
        <w:rPr>
          <w:lang w:val="en-GB"/>
        </w:rPr>
        <w:t>include</w:t>
      </w:r>
      <w:r w:rsidR="0028564E" w:rsidRPr="000D5F21">
        <w:rPr>
          <w:lang w:val="en-GB"/>
        </w:rPr>
        <w:t xml:space="preserve"> a</w:t>
      </w:r>
      <w:r w:rsidR="000D5F21">
        <w:rPr>
          <w:lang w:val="en-GB"/>
        </w:rPr>
        <w:t xml:space="preserve"> reference</w:t>
      </w:r>
      <w:r w:rsidR="0028564E" w:rsidRPr="000D5F21">
        <w:rPr>
          <w:lang w:val="en-GB"/>
        </w:rPr>
        <w:t xml:space="preserve"> list of documents that have been attached to the negotiation for your consideration. This will include both informational documents that contain relevant details</w:t>
      </w:r>
      <w:r w:rsidR="00167359" w:rsidRPr="000D5F21">
        <w:rPr>
          <w:lang w:val="en-GB"/>
        </w:rPr>
        <w:t>,</w:t>
      </w:r>
      <w:r w:rsidR="0028564E" w:rsidRPr="000D5F21">
        <w:rPr>
          <w:lang w:val="en-GB"/>
        </w:rPr>
        <w:t xml:space="preserve"> and template documents that should be used as the basis of </w:t>
      </w:r>
      <w:r w:rsidR="00167359" w:rsidRPr="000D5F21">
        <w:rPr>
          <w:lang w:val="en-GB"/>
        </w:rPr>
        <w:t>a</w:t>
      </w:r>
      <w:r w:rsidR="0028564E" w:rsidRPr="000D5F21">
        <w:rPr>
          <w:lang w:val="en-GB"/>
        </w:rPr>
        <w:t xml:space="preserve"> response.</w:t>
      </w:r>
      <w:r w:rsidR="0028564E" w:rsidRPr="0087567C">
        <w:rPr>
          <w:b/>
          <w:bCs/>
          <w:lang w:val="en-GB"/>
        </w:rPr>
        <w:t xml:space="preserve"> The Cover Page will indicate that </w:t>
      </w:r>
      <w:proofErr w:type="gramStart"/>
      <w:r w:rsidR="0028564E" w:rsidRPr="0087567C">
        <w:rPr>
          <w:b/>
          <w:bCs/>
          <w:lang w:val="en-GB"/>
        </w:rPr>
        <w:t>all of</w:t>
      </w:r>
      <w:proofErr w:type="gramEnd"/>
      <w:r w:rsidR="0028564E" w:rsidRPr="0087567C">
        <w:rPr>
          <w:b/>
          <w:bCs/>
          <w:lang w:val="en-GB"/>
        </w:rPr>
        <w:t xml:space="preserve"> these files are to be found on the Overview </w:t>
      </w:r>
      <w:r w:rsidR="00167359" w:rsidRPr="0087567C">
        <w:rPr>
          <w:b/>
          <w:bCs/>
          <w:lang w:val="en-GB"/>
        </w:rPr>
        <w:t>screen</w:t>
      </w:r>
      <w:r w:rsidR="0028564E" w:rsidRPr="0087567C">
        <w:rPr>
          <w:b/>
          <w:bCs/>
          <w:lang w:val="en-GB"/>
        </w:rPr>
        <w:t>.</w:t>
      </w:r>
    </w:p>
    <w:p w14:paraId="08674D8B" w14:textId="458EC418" w:rsidR="0028564E" w:rsidRDefault="0028564E" w:rsidP="0028564E">
      <w:pPr>
        <w:ind w:right="95"/>
        <w:rPr>
          <w:lang w:val="en-GB"/>
        </w:rPr>
      </w:pPr>
      <w:r>
        <w:rPr>
          <w:lang w:val="en-GB"/>
        </w:rPr>
        <w:t>If an industry briefing has been scheduled for a negotiation, the Cover Page will include the details of when and where it is being held, and any prerequisites for attendance, such as pre-registration or the completion of a Deed of Confidentiality.</w:t>
      </w:r>
    </w:p>
    <w:p w14:paraId="1105AD4E" w14:textId="77777777" w:rsidR="003D1652" w:rsidRDefault="003D1652" w:rsidP="0028564E">
      <w:pPr>
        <w:ind w:right="95"/>
        <w:rPr>
          <w:lang w:val="en-GB"/>
        </w:rPr>
      </w:pPr>
    </w:p>
    <w:p w14:paraId="0D3839B1" w14:textId="732717FB" w:rsidR="00167359" w:rsidRPr="003D044A" w:rsidRDefault="00947FA5" w:rsidP="00167359">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t xml:space="preserve">The Negotiation – </w:t>
      </w:r>
      <w:r w:rsidR="00167359" w:rsidRPr="003D044A">
        <w:rPr>
          <w:rFonts w:ascii="Arial" w:eastAsia="Times New Roman" w:hAnsi="Arial" w:cs="Times New Roman"/>
          <w:b/>
          <w:sz w:val="28"/>
          <w:szCs w:val="28"/>
          <w:lang w:val="en-GB"/>
        </w:rPr>
        <w:t>Overview</w:t>
      </w:r>
    </w:p>
    <w:p w14:paraId="0D5F2D68" w14:textId="7394F47A" w:rsidR="00167359" w:rsidRDefault="00167359" w:rsidP="0028564E">
      <w:pPr>
        <w:ind w:right="95"/>
        <w:rPr>
          <w:lang w:val="en-GB"/>
        </w:rPr>
      </w:pPr>
      <w:r>
        <w:rPr>
          <w:lang w:val="en-GB"/>
        </w:rPr>
        <w:t>The Overview screen contains a lot of Oracle-related information that will generally not be of use to suppliers. However, it is also where you will go to find the documents that we have attached, as described on the Cover Page.</w:t>
      </w:r>
      <w:r w:rsidRPr="00167359">
        <w:rPr>
          <w:rFonts w:ascii="Arial" w:eastAsia="Arial" w:hAnsi="Arial" w:cs="Times New Roman"/>
          <w:noProof/>
          <w:sz w:val="20"/>
        </w:rPr>
        <w:t xml:space="preserve"> </w:t>
      </w:r>
      <w:r w:rsidR="007C05C0">
        <w:rPr>
          <w:rFonts w:ascii="Arial" w:eastAsia="Arial" w:hAnsi="Arial" w:cs="Times New Roman"/>
          <w:noProof/>
          <w:sz w:val="20"/>
        </w:rPr>
        <w:t xml:space="preserve">Look for the </w:t>
      </w:r>
      <w:r w:rsidR="007C05C0" w:rsidRPr="007C05C0">
        <w:rPr>
          <w:rFonts w:ascii="Arial" w:eastAsia="Arial" w:hAnsi="Arial" w:cs="Times New Roman"/>
          <w:i/>
          <w:iCs/>
          <w:noProof/>
          <w:sz w:val="20"/>
        </w:rPr>
        <w:t>Attachments</w:t>
      </w:r>
      <w:r w:rsidR="007C05C0">
        <w:rPr>
          <w:rFonts w:ascii="Arial" w:eastAsia="Arial" w:hAnsi="Arial" w:cs="Times New Roman"/>
          <w:noProof/>
          <w:sz w:val="20"/>
        </w:rPr>
        <w:t xml:space="preserve"> heading on the right-hand side.</w:t>
      </w:r>
    </w:p>
    <w:p w14:paraId="1EFFE513" w14:textId="1D269348" w:rsidR="00167359" w:rsidRDefault="00167359" w:rsidP="0028564E">
      <w:pPr>
        <w:ind w:right="95"/>
        <w:rPr>
          <w:lang w:val="en-GB"/>
        </w:rPr>
      </w:pPr>
      <w:r>
        <w:rPr>
          <w:rFonts w:ascii="Arial" w:eastAsia="Arial" w:hAnsi="Arial" w:cs="Times New Roman"/>
          <w:noProof/>
          <w:sz w:val="20"/>
        </w:rPr>
        <mc:AlternateContent>
          <mc:Choice Requires="wps">
            <w:drawing>
              <wp:anchor distT="0" distB="0" distL="114300" distR="114300" simplePos="0" relativeHeight="251648512" behindDoc="0" locked="0" layoutInCell="1" allowOverlap="1" wp14:anchorId="4AD26CC6" wp14:editId="0642787F">
                <wp:simplePos x="0" y="0"/>
                <wp:positionH relativeFrom="column">
                  <wp:posOffset>3805555</wp:posOffset>
                </wp:positionH>
                <wp:positionV relativeFrom="paragraph">
                  <wp:posOffset>1328791</wp:posOffset>
                </wp:positionV>
                <wp:extent cx="1274912" cy="213863"/>
                <wp:effectExtent l="19050" t="19050" r="20955" b="15240"/>
                <wp:wrapNone/>
                <wp:docPr id="17" name="Rectangle 17"/>
                <wp:cNvGraphicFramePr/>
                <a:graphic xmlns:a="http://schemas.openxmlformats.org/drawingml/2006/main">
                  <a:graphicData uri="http://schemas.microsoft.com/office/word/2010/wordprocessingShape">
                    <wps:wsp>
                      <wps:cNvSpPr/>
                      <wps:spPr>
                        <a:xfrm>
                          <a:off x="0" y="0"/>
                          <a:ext cx="1274912" cy="213863"/>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26A7" id="Rectangle 17" o:spid="_x0000_s1026" style="position:absolute;margin-left:299.65pt;margin-top:104.65pt;width:100.4pt;height:1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" filled="f" strokecolor="red" strokeweight="2.25pt"/>
            </w:pict>
          </mc:Fallback>
        </mc:AlternateContent>
      </w:r>
      <w:r w:rsidRPr="00167359">
        <w:rPr>
          <w:noProof/>
        </w:rPr>
        <w:drawing>
          <wp:inline distT="0" distB="0" distL="0" distR="0" wp14:anchorId="618D2531" wp14:editId="2EA311D0">
            <wp:extent cx="5731510" cy="1940943"/>
            <wp:effectExtent l="19050" t="19050" r="21590" b="21590"/>
            <wp:docPr id="13" name="Picture 2">
              <a:extLst xmlns:a="http://schemas.openxmlformats.org/drawingml/2006/main">
                <a:ext uri="{FF2B5EF4-FFF2-40B4-BE49-F238E27FC236}">
                  <a16:creationId xmlns:a16="http://schemas.microsoft.com/office/drawing/2014/main" id="{CF252257-8E19-4889-8842-7AB4B87F2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F252257-8E19-4889-8842-7AB4B87F24D2}"/>
                        </a:ext>
                      </a:extLst>
                    </pic:cNvPr>
                    <pic:cNvPicPr>
                      <a:picLocks noChangeAspect="1"/>
                    </pic:cNvPicPr>
                  </pic:nvPicPr>
                  <pic:blipFill rotWithShape="1">
                    <a:blip r:embed="rId19"/>
                    <a:srcRect b="39866"/>
                    <a:stretch/>
                  </pic:blipFill>
                  <pic:spPr bwMode="auto">
                    <a:xfrm>
                      <a:off x="0" y="0"/>
                      <a:ext cx="5731510" cy="19409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67151DF" w14:textId="58413CDB" w:rsidR="00167359" w:rsidRDefault="00167359" w:rsidP="0028564E">
      <w:pPr>
        <w:ind w:right="95"/>
        <w:rPr>
          <w:lang w:val="en-GB"/>
        </w:rPr>
      </w:pPr>
      <w:r>
        <w:rPr>
          <w:lang w:val="en-GB"/>
        </w:rPr>
        <w:t xml:space="preserve">One file name will be visible, followed by ‘(# more…)’ to indicate how many other documents are available within. Click on the ‘# more’ to </w:t>
      </w:r>
      <w:proofErr w:type="gramStart"/>
      <w:r>
        <w:rPr>
          <w:lang w:val="en-GB"/>
        </w:rPr>
        <w:t>open up</w:t>
      </w:r>
      <w:proofErr w:type="gramEnd"/>
      <w:r>
        <w:rPr>
          <w:lang w:val="en-GB"/>
        </w:rPr>
        <w:t xml:space="preserve"> the full list of documents for download.</w:t>
      </w:r>
    </w:p>
    <w:p w14:paraId="7C74832C" w14:textId="1C3DC734" w:rsidR="00167359" w:rsidRDefault="00167359" w:rsidP="0028564E">
      <w:pPr>
        <w:ind w:right="95"/>
        <w:rPr>
          <w:lang w:val="en-GB"/>
        </w:rPr>
      </w:pPr>
      <w:r w:rsidRPr="00167359">
        <w:rPr>
          <w:noProof/>
          <w:lang w:val="en-GB"/>
        </w:rPr>
        <w:lastRenderedPageBreak/>
        <w:drawing>
          <wp:inline distT="0" distB="0" distL="0" distR="0" wp14:anchorId="090FC5C6" wp14:editId="55A5471F">
            <wp:extent cx="5731510" cy="2397125"/>
            <wp:effectExtent l="19050" t="19050" r="21590" b="22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397125"/>
                    </a:xfrm>
                    <a:prstGeom prst="rect">
                      <a:avLst/>
                    </a:prstGeom>
                    <a:ln>
                      <a:solidFill>
                        <a:schemeClr val="tx1"/>
                      </a:solidFill>
                    </a:ln>
                  </pic:spPr>
                </pic:pic>
              </a:graphicData>
            </a:graphic>
          </wp:inline>
        </w:drawing>
      </w:r>
    </w:p>
    <w:p w14:paraId="1234BC0D" w14:textId="7CBB4D7D" w:rsidR="00167359" w:rsidRDefault="00167359" w:rsidP="0028564E">
      <w:pPr>
        <w:ind w:right="95"/>
        <w:rPr>
          <w:lang w:val="en-GB"/>
        </w:rPr>
      </w:pPr>
      <w:r>
        <w:rPr>
          <w:lang w:val="en-GB"/>
        </w:rPr>
        <w:t>The primary document will almost always be titled the Statement of Requirements.</w:t>
      </w:r>
    </w:p>
    <w:p w14:paraId="2BD48121" w14:textId="2C45C690" w:rsidR="0028564E" w:rsidRDefault="00167359" w:rsidP="0028564E">
      <w:pPr>
        <w:ind w:right="95"/>
        <w:rPr>
          <w:lang w:val="en-GB"/>
        </w:rPr>
      </w:pPr>
      <w:r>
        <w:rPr>
          <w:lang w:val="en-GB"/>
        </w:rPr>
        <w:t xml:space="preserve">Most other file names </w:t>
      </w:r>
      <w:r w:rsidR="0087567C">
        <w:rPr>
          <w:lang w:val="en-GB"/>
        </w:rPr>
        <w:t>will</w:t>
      </w:r>
      <w:r>
        <w:rPr>
          <w:lang w:val="en-GB"/>
        </w:rPr>
        <w:t xml:space="preserve"> be self-explanatory, and all files will be cross-referenced where appropriate.</w:t>
      </w:r>
      <w:r w:rsidR="000D5F21">
        <w:rPr>
          <w:lang w:val="en-GB"/>
        </w:rPr>
        <w:t xml:space="preserve"> Each file must be downloaded individually.</w:t>
      </w:r>
    </w:p>
    <w:p w14:paraId="33AE2050" w14:textId="77777777" w:rsidR="003D1652" w:rsidRDefault="003D1652" w:rsidP="0028564E">
      <w:pPr>
        <w:ind w:right="95"/>
        <w:rPr>
          <w:lang w:val="en-GB"/>
        </w:rPr>
      </w:pPr>
    </w:p>
    <w:p w14:paraId="0D0AA4F6" w14:textId="51CF7487" w:rsidR="00CB0A25" w:rsidRPr="003D044A" w:rsidRDefault="00CB0A25" w:rsidP="00CB0A25">
      <w:pPr>
        <w:spacing w:before="240" w:after="120" w:line="240" w:lineRule="auto"/>
        <w:outlineLvl w:val="0"/>
        <w:rPr>
          <w:rFonts w:ascii="Arial" w:eastAsia="Times New Roman" w:hAnsi="Arial" w:cs="Times New Roman"/>
          <w:b/>
          <w:sz w:val="28"/>
          <w:szCs w:val="28"/>
          <w:lang w:val="en-GB"/>
        </w:rPr>
      </w:pPr>
      <w:r w:rsidRPr="003D044A">
        <w:rPr>
          <w:noProof/>
          <w:lang w:val="en-GB"/>
        </w:rPr>
        <w:drawing>
          <wp:anchor distT="0" distB="0" distL="114300" distR="114300" simplePos="0" relativeHeight="251655680" behindDoc="0" locked="0" layoutInCell="1" allowOverlap="1" wp14:anchorId="3003981B" wp14:editId="382FA622">
            <wp:simplePos x="0" y="0"/>
            <wp:positionH relativeFrom="column">
              <wp:posOffset>4497705</wp:posOffset>
            </wp:positionH>
            <wp:positionV relativeFrom="paragraph">
              <wp:posOffset>238430</wp:posOffset>
            </wp:positionV>
            <wp:extent cx="771633" cy="333422"/>
            <wp:effectExtent l="19050" t="19050" r="9525" b="285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71633" cy="33342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D044A">
        <w:rPr>
          <w:rFonts w:ascii="Arial" w:eastAsia="Times New Roman" w:hAnsi="Arial" w:cs="Times New Roman"/>
          <w:b/>
          <w:sz w:val="28"/>
          <w:szCs w:val="28"/>
          <w:lang w:val="en-GB"/>
        </w:rPr>
        <w:t>Messages</w:t>
      </w:r>
    </w:p>
    <w:p w14:paraId="4A56B727" w14:textId="0BDF57BC" w:rsidR="00CB0A25" w:rsidRDefault="00CB0A25" w:rsidP="0028564E">
      <w:pPr>
        <w:ind w:right="95"/>
        <w:rPr>
          <w:lang w:val="en-GB"/>
        </w:rPr>
      </w:pPr>
      <w:r>
        <w:rPr>
          <w:lang w:val="en-GB"/>
        </w:rPr>
        <w:t>At the top of nearly all negotiation pages, there is an orange Message</w:t>
      </w:r>
      <w:r w:rsidR="000D5F21">
        <w:rPr>
          <w:lang w:val="en-GB"/>
        </w:rPr>
        <w:t>s</w:t>
      </w:r>
      <w:r>
        <w:rPr>
          <w:lang w:val="en-GB"/>
        </w:rPr>
        <w:t xml:space="preserve"> button.</w:t>
      </w:r>
    </w:p>
    <w:p w14:paraId="223285E3" w14:textId="0ABE7D2E" w:rsidR="00CB0A25" w:rsidRDefault="00CB0A25" w:rsidP="0028564E">
      <w:pPr>
        <w:ind w:right="95"/>
        <w:rPr>
          <w:lang w:val="en-GB"/>
        </w:rPr>
      </w:pPr>
      <w:r>
        <w:rPr>
          <w:lang w:val="en-GB"/>
        </w:rPr>
        <w:t xml:space="preserve">The Portal’s messaging system will be the primary means of communication between </w:t>
      </w:r>
      <w:r w:rsidR="00006571">
        <w:rPr>
          <w:lang w:val="en-GB"/>
        </w:rPr>
        <w:t>DE</w:t>
      </w:r>
      <w:r>
        <w:rPr>
          <w:lang w:val="en-GB"/>
        </w:rPr>
        <w:t xml:space="preserve"> and suppliers during the negotiation process. Any queries from a supplier should be submitted to </w:t>
      </w:r>
      <w:r w:rsidR="00006571">
        <w:rPr>
          <w:lang w:val="en-GB"/>
        </w:rPr>
        <w:t>DE</w:t>
      </w:r>
      <w:r>
        <w:rPr>
          <w:lang w:val="en-GB"/>
        </w:rPr>
        <w:t xml:space="preserve"> using this Messages function</w:t>
      </w:r>
      <w:r w:rsidR="000D5F21">
        <w:rPr>
          <w:lang w:val="en-GB"/>
        </w:rPr>
        <w:t xml:space="preserve"> as a first preference</w:t>
      </w:r>
      <w:r>
        <w:rPr>
          <w:lang w:val="en-GB"/>
        </w:rPr>
        <w:t xml:space="preserve">. </w:t>
      </w:r>
      <w:r w:rsidR="00006571">
        <w:rPr>
          <w:lang w:val="en-GB"/>
        </w:rPr>
        <w:t>DE</w:t>
      </w:r>
      <w:r>
        <w:rPr>
          <w:lang w:val="en-GB"/>
        </w:rPr>
        <w:t xml:space="preserve"> will use this function if clarifications or other information are </w:t>
      </w:r>
      <w:r w:rsidR="000D5F21">
        <w:rPr>
          <w:lang w:val="en-GB"/>
        </w:rPr>
        <w:t xml:space="preserve">later </w:t>
      </w:r>
      <w:r>
        <w:rPr>
          <w:lang w:val="en-GB"/>
        </w:rPr>
        <w:t>required from a supplier.</w:t>
      </w:r>
    </w:p>
    <w:p w14:paraId="13AD7B1B" w14:textId="408438AA" w:rsidR="00CB0A25" w:rsidRDefault="00CB0A25" w:rsidP="0028564E">
      <w:pPr>
        <w:ind w:right="95"/>
        <w:rPr>
          <w:lang w:val="en-GB"/>
        </w:rPr>
      </w:pPr>
      <w:r>
        <w:rPr>
          <w:lang w:val="en-GB"/>
        </w:rPr>
        <w:t xml:space="preserve">The Messages function is negotiation-specific, </w:t>
      </w:r>
      <w:r w:rsidR="0087567C">
        <w:rPr>
          <w:lang w:val="en-GB"/>
        </w:rPr>
        <w:t>i.e.,</w:t>
      </w:r>
      <w:r>
        <w:rPr>
          <w:lang w:val="en-GB"/>
        </w:rPr>
        <w:t xml:space="preserve"> there is no </w:t>
      </w:r>
      <w:r w:rsidR="0087567C">
        <w:rPr>
          <w:lang w:val="en-GB"/>
        </w:rPr>
        <w:t xml:space="preserve">general-purpose </w:t>
      </w:r>
      <w:r>
        <w:rPr>
          <w:lang w:val="en-GB"/>
        </w:rPr>
        <w:t xml:space="preserve">messaging channel within the Portal. General queries should be directed to the </w:t>
      </w:r>
      <w:r w:rsidR="0087567C">
        <w:rPr>
          <w:lang w:val="en-GB"/>
        </w:rPr>
        <w:t xml:space="preserve">email </w:t>
      </w:r>
      <w:r>
        <w:rPr>
          <w:lang w:val="en-GB"/>
        </w:rPr>
        <w:t>inbox specified at the end of this Guide.</w:t>
      </w:r>
    </w:p>
    <w:p w14:paraId="2D426FA1" w14:textId="77777777" w:rsidR="000D5F21" w:rsidRDefault="000D5F21" w:rsidP="0028564E">
      <w:pPr>
        <w:ind w:right="95"/>
        <w:rPr>
          <w:lang w:val="en-GB"/>
        </w:rPr>
      </w:pPr>
    </w:p>
    <w:p w14:paraId="0197F708" w14:textId="5E0A4CE8" w:rsidR="000D5F21" w:rsidRPr="003D044A" w:rsidRDefault="000D5F21" w:rsidP="000D5F21">
      <w:pPr>
        <w:spacing w:before="240" w:after="120" w:line="240" w:lineRule="auto"/>
        <w:outlineLvl w:val="0"/>
        <w:rPr>
          <w:rFonts w:ascii="Arial" w:eastAsia="Times New Roman" w:hAnsi="Arial" w:cs="Times New Roman"/>
          <w:b/>
          <w:sz w:val="28"/>
          <w:szCs w:val="28"/>
          <w:lang w:val="en-GB"/>
        </w:rPr>
      </w:pPr>
      <w:r>
        <w:rPr>
          <w:rFonts w:ascii="Arial" w:eastAsia="Times New Roman" w:hAnsi="Arial" w:cs="Times New Roman"/>
          <w:b/>
          <w:sz w:val="28"/>
          <w:szCs w:val="28"/>
          <w:lang w:val="en-GB"/>
        </w:rPr>
        <w:t>Preparing your response</w:t>
      </w:r>
    </w:p>
    <w:p w14:paraId="3E38A8CC" w14:textId="3A4D6E09" w:rsidR="000D5F21" w:rsidRDefault="000D5F21" w:rsidP="000D5F21">
      <w:pPr>
        <w:ind w:right="95"/>
        <w:rPr>
          <w:lang w:val="en-GB"/>
        </w:rPr>
      </w:pPr>
      <w:proofErr w:type="gramStart"/>
      <w:r>
        <w:rPr>
          <w:lang w:val="en-GB"/>
        </w:rPr>
        <w:t>The vast majority of</w:t>
      </w:r>
      <w:proofErr w:type="gramEnd"/>
      <w:r>
        <w:rPr>
          <w:lang w:val="en-GB"/>
        </w:rPr>
        <w:t xml:space="preserve"> your response materials can now be prepared offline. As you will see in the following section, very little data needs to be input directly into </w:t>
      </w:r>
      <w:r w:rsidR="00E5792D">
        <w:rPr>
          <w:lang w:val="en-GB"/>
        </w:rPr>
        <w:t>the Portal</w:t>
      </w:r>
      <w:r>
        <w:rPr>
          <w:lang w:val="en-GB"/>
        </w:rPr>
        <w:t>, and most information will be provided to DE via the upload of documents and other files.</w:t>
      </w:r>
    </w:p>
    <w:p w14:paraId="3C3124AB" w14:textId="01D72115" w:rsidR="000D5F21" w:rsidRDefault="000D5F21" w:rsidP="000D5F21">
      <w:pPr>
        <w:ind w:right="95"/>
        <w:rPr>
          <w:lang w:val="en-GB"/>
        </w:rPr>
      </w:pPr>
      <w:r>
        <w:rPr>
          <w:lang w:val="en-GB"/>
        </w:rPr>
        <w:t xml:space="preserve">In limited cases, you may also need to submit information through another website, such as the ICN Victorian Management Centre, which we use to capture </w:t>
      </w:r>
      <w:r w:rsidR="00E5792D">
        <w:rPr>
          <w:lang w:val="en-GB"/>
        </w:rPr>
        <w:t>information</w:t>
      </w:r>
      <w:r>
        <w:rPr>
          <w:lang w:val="en-GB"/>
        </w:rPr>
        <w:t xml:space="preserve"> relating to your compliance with the Local Jobs First policy.</w:t>
      </w:r>
    </w:p>
    <w:p w14:paraId="1DD14D87" w14:textId="396BF2C5" w:rsidR="000D5F21" w:rsidRDefault="00E5792D" w:rsidP="0028564E">
      <w:pPr>
        <w:ind w:right="95"/>
        <w:rPr>
          <w:lang w:val="en-GB"/>
        </w:rPr>
      </w:pPr>
      <w:r>
        <w:rPr>
          <w:lang w:val="en-GB"/>
        </w:rPr>
        <w:t>The documents you download from the Portal will provide clear direction whenever information is to be submitted in such a manner.</w:t>
      </w:r>
    </w:p>
    <w:p w14:paraId="4C2EBBEF" w14:textId="77777777" w:rsidR="003D044A" w:rsidRDefault="003D044A">
      <w:pPr>
        <w:rPr>
          <w:rFonts w:ascii="Arial" w:eastAsia="Arial" w:hAnsi="Arial" w:cs="Times New Roman"/>
          <w:b/>
          <w:noProof/>
          <w:color w:val="0070C0"/>
          <w:sz w:val="36"/>
          <w:lang w:val="en-GB"/>
        </w:rPr>
      </w:pPr>
      <w:r>
        <w:rPr>
          <w:lang w:val="en-GB"/>
        </w:rPr>
        <w:br w:type="page"/>
      </w:r>
    </w:p>
    <w:p w14:paraId="3A69792C" w14:textId="77777777" w:rsidR="0087567C" w:rsidRDefault="0087567C" w:rsidP="003D044A">
      <w:pPr>
        <w:pStyle w:val="TOCStyle1"/>
        <w:rPr>
          <w:lang w:val="en-GB"/>
        </w:rPr>
      </w:pPr>
    </w:p>
    <w:p w14:paraId="2405A2EB" w14:textId="732A5771" w:rsidR="00C41223" w:rsidRPr="003D044A" w:rsidRDefault="00C41223" w:rsidP="003D044A">
      <w:pPr>
        <w:pStyle w:val="TOCStyle1"/>
        <w:rPr>
          <w:lang w:val="en-GB"/>
        </w:rPr>
      </w:pPr>
      <w:bookmarkStart w:id="3" w:name="_Toc122006469"/>
      <w:r w:rsidRPr="003D044A">
        <w:rPr>
          <w:lang w:val="en-GB"/>
        </w:rPr>
        <w:t xml:space="preserve">Creating a </w:t>
      </w:r>
      <w:r w:rsidR="00947FA5" w:rsidRPr="003D044A">
        <w:rPr>
          <w:lang w:val="en-GB"/>
        </w:rPr>
        <w:t>R</w:t>
      </w:r>
      <w:r w:rsidRPr="003D044A">
        <w:rPr>
          <w:lang w:val="en-GB"/>
        </w:rPr>
        <w:t>esponse</w:t>
      </w:r>
      <w:bookmarkEnd w:id="3"/>
    </w:p>
    <w:p w14:paraId="7C7AD0E7" w14:textId="3A19D090" w:rsidR="00C41223" w:rsidRDefault="003D044A" w:rsidP="003D044A">
      <w:pPr>
        <w:ind w:right="4490"/>
        <w:rPr>
          <w:lang w:val="en-GB"/>
        </w:rPr>
      </w:pPr>
      <w:r w:rsidRPr="003D044A">
        <w:rPr>
          <w:noProof/>
          <w:lang w:val="en-GB"/>
        </w:rPr>
        <w:drawing>
          <wp:anchor distT="0" distB="0" distL="114300" distR="114300" simplePos="0" relativeHeight="251656704" behindDoc="0" locked="0" layoutInCell="1" allowOverlap="1" wp14:anchorId="4AFA8B2E" wp14:editId="564AB775">
            <wp:simplePos x="0" y="0"/>
            <wp:positionH relativeFrom="column">
              <wp:posOffset>2971800</wp:posOffset>
            </wp:positionH>
            <wp:positionV relativeFrom="paragraph">
              <wp:posOffset>19050</wp:posOffset>
            </wp:positionV>
            <wp:extent cx="1152525" cy="342900"/>
            <wp:effectExtent l="19050" t="19050" r="28575"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152525" cy="342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41223">
        <w:rPr>
          <w:lang w:val="en-GB"/>
        </w:rPr>
        <w:t>Click the orange</w:t>
      </w:r>
      <w:r w:rsidRPr="003D044A">
        <w:rPr>
          <w:noProof/>
        </w:rPr>
        <w:t xml:space="preserve"> </w:t>
      </w:r>
      <w:r w:rsidR="00C41223" w:rsidRPr="003D044A">
        <w:rPr>
          <w:b/>
          <w:bCs/>
          <w:lang w:val="en-GB"/>
        </w:rPr>
        <w:t>Create Response</w:t>
      </w:r>
      <w:r w:rsidR="00C41223">
        <w:rPr>
          <w:lang w:val="en-GB"/>
        </w:rPr>
        <w:t xml:space="preserve"> button at the top of </w:t>
      </w:r>
      <w:r w:rsidR="00CB0A25">
        <w:rPr>
          <w:lang w:val="en-GB"/>
        </w:rPr>
        <w:t>any</w:t>
      </w:r>
      <w:r w:rsidR="00C41223">
        <w:rPr>
          <w:lang w:val="en-GB"/>
        </w:rPr>
        <w:t xml:space="preserve"> screen </w:t>
      </w:r>
      <w:r w:rsidR="00CB0A25">
        <w:rPr>
          <w:lang w:val="en-GB"/>
        </w:rPr>
        <w:t xml:space="preserve">within a negotiation </w:t>
      </w:r>
      <w:r w:rsidR="00C41223">
        <w:rPr>
          <w:lang w:val="en-GB"/>
        </w:rPr>
        <w:t>when you are ready to start</w:t>
      </w:r>
      <w:r w:rsidR="00CB0A25">
        <w:rPr>
          <w:lang w:val="en-GB"/>
        </w:rPr>
        <w:t xml:space="preserve"> preparing a response</w:t>
      </w:r>
      <w:r w:rsidR="00C41223">
        <w:rPr>
          <w:lang w:val="en-GB"/>
        </w:rPr>
        <w:t>.</w:t>
      </w:r>
    </w:p>
    <w:p w14:paraId="6BA758D7" w14:textId="6B24B5F7" w:rsidR="00C41223" w:rsidRDefault="00C41223" w:rsidP="0028564E">
      <w:pPr>
        <w:ind w:right="95"/>
        <w:rPr>
          <w:lang w:val="en-GB"/>
        </w:rPr>
      </w:pPr>
      <w:r w:rsidRPr="00C41223">
        <w:rPr>
          <w:noProof/>
          <w:lang w:val="en-GB"/>
        </w:rPr>
        <w:drawing>
          <wp:anchor distT="0" distB="0" distL="114300" distR="114300" simplePos="0" relativeHeight="251649536" behindDoc="0" locked="0" layoutInCell="1" allowOverlap="1" wp14:anchorId="2B327B3F" wp14:editId="75C72422">
            <wp:simplePos x="0" y="0"/>
            <wp:positionH relativeFrom="column">
              <wp:posOffset>2971800</wp:posOffset>
            </wp:positionH>
            <wp:positionV relativeFrom="paragraph">
              <wp:posOffset>402854</wp:posOffset>
            </wp:positionV>
            <wp:extent cx="2695575" cy="62865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95575" cy="628650"/>
                    </a:xfrm>
                    <a:prstGeom prst="rect">
                      <a:avLst/>
                    </a:prstGeom>
                    <a:ln>
                      <a:solidFill>
                        <a:schemeClr val="tx1"/>
                      </a:solidFill>
                    </a:ln>
                  </pic:spPr>
                </pic:pic>
              </a:graphicData>
            </a:graphic>
          </wp:anchor>
        </w:drawing>
      </w:r>
      <w:r>
        <w:rPr>
          <w:lang w:val="en-GB"/>
        </w:rPr>
        <w:t>Responses are largely provided in the form of uploaded documents. There is now minimal need for direct inputs into the Portal interface.</w:t>
      </w:r>
    </w:p>
    <w:p w14:paraId="6D0283D9" w14:textId="5CE0F800" w:rsidR="00C41223" w:rsidRDefault="00C41223" w:rsidP="00C41223">
      <w:pPr>
        <w:ind w:right="4348"/>
        <w:rPr>
          <w:lang w:val="en-GB"/>
        </w:rPr>
      </w:pPr>
      <w:r>
        <w:rPr>
          <w:lang w:val="en-GB"/>
        </w:rPr>
        <w:t>The response process comprises four steps which are visible at the top of the response screen.</w:t>
      </w:r>
    </w:p>
    <w:p w14:paraId="69B0E9C6" w14:textId="4AFC2F9B" w:rsidR="00C41223" w:rsidRDefault="00E636D0" w:rsidP="00E636D0">
      <w:pPr>
        <w:ind w:right="4490"/>
        <w:rPr>
          <w:lang w:val="en-GB"/>
        </w:rPr>
      </w:pPr>
      <w:r w:rsidRPr="00E636D0">
        <w:rPr>
          <w:noProof/>
          <w:lang w:val="en-GB"/>
        </w:rPr>
        <w:drawing>
          <wp:anchor distT="0" distB="0" distL="114300" distR="114300" simplePos="0" relativeHeight="251653632" behindDoc="0" locked="0" layoutInCell="1" allowOverlap="1" wp14:anchorId="56955360" wp14:editId="28A3456C">
            <wp:simplePos x="0" y="0"/>
            <wp:positionH relativeFrom="column">
              <wp:posOffset>2967487</wp:posOffset>
            </wp:positionH>
            <wp:positionV relativeFrom="paragraph">
              <wp:posOffset>282707</wp:posOffset>
            </wp:positionV>
            <wp:extent cx="762106" cy="323895"/>
            <wp:effectExtent l="19050" t="19050" r="19050" b="190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62106" cy="3238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lang w:val="en-GB"/>
        </w:rPr>
        <w:t xml:space="preserve">At any point, you may use the orange </w:t>
      </w:r>
      <w:r w:rsidRPr="003D044A">
        <w:rPr>
          <w:b/>
          <w:bCs/>
          <w:lang w:val="en-GB"/>
        </w:rPr>
        <w:t>Save</w:t>
      </w:r>
      <w:r>
        <w:rPr>
          <w:lang w:val="en-GB"/>
        </w:rPr>
        <w:t xml:space="preserve"> button to save your draft response. See the Manage Responses </w:t>
      </w:r>
      <w:r w:rsidR="003D044A">
        <w:rPr>
          <w:lang w:val="en-GB"/>
        </w:rPr>
        <w:t>section</w:t>
      </w:r>
      <w:r w:rsidR="00C6737A">
        <w:rPr>
          <w:lang w:val="en-GB"/>
        </w:rPr>
        <w:t xml:space="preserve"> below</w:t>
      </w:r>
      <w:r>
        <w:rPr>
          <w:lang w:val="en-GB"/>
        </w:rPr>
        <w:t xml:space="preserve"> for how to re-commence editing </w:t>
      </w:r>
      <w:r w:rsidR="00E5792D">
        <w:rPr>
          <w:lang w:val="en-GB"/>
        </w:rPr>
        <w:t xml:space="preserve">of </w:t>
      </w:r>
      <w:r>
        <w:rPr>
          <w:lang w:val="en-GB"/>
        </w:rPr>
        <w:t>a previously saved draft.</w:t>
      </w:r>
    </w:p>
    <w:p w14:paraId="6714CB5B" w14:textId="77777777" w:rsidR="00E636D0" w:rsidRDefault="00E636D0" w:rsidP="0028564E">
      <w:pPr>
        <w:ind w:right="95"/>
        <w:rPr>
          <w:lang w:val="en-GB"/>
        </w:rPr>
      </w:pPr>
    </w:p>
    <w:p w14:paraId="48276E86" w14:textId="43C1A141" w:rsidR="00C41223" w:rsidRPr="003D044A" w:rsidRDefault="00C41223" w:rsidP="005E0E83">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t>Response – 1. Overview</w:t>
      </w:r>
    </w:p>
    <w:p w14:paraId="3B8553DD" w14:textId="05BACA42" w:rsidR="00C41223" w:rsidRDefault="00C41223" w:rsidP="0028564E">
      <w:pPr>
        <w:ind w:right="95"/>
        <w:rPr>
          <w:lang w:val="en-GB"/>
        </w:rPr>
      </w:pPr>
      <w:r>
        <w:rPr>
          <w:lang w:val="en-GB"/>
        </w:rPr>
        <w:t>The following fields may optionally be completed:</w:t>
      </w:r>
    </w:p>
    <w:p w14:paraId="69EDE79E" w14:textId="78B62CC4" w:rsidR="00C41223" w:rsidRDefault="0039779A" w:rsidP="00E67831">
      <w:pPr>
        <w:pStyle w:val="ListParagraph"/>
        <w:numPr>
          <w:ilvl w:val="0"/>
          <w:numId w:val="3"/>
        </w:numPr>
        <w:ind w:right="95"/>
        <w:rPr>
          <w:lang w:val="en-GB"/>
        </w:rPr>
      </w:pPr>
      <w:r w:rsidRPr="0039779A">
        <w:rPr>
          <w:b/>
          <w:bCs/>
          <w:lang w:val="en-GB"/>
        </w:rPr>
        <w:t>Response Valid Until</w:t>
      </w:r>
      <w:r>
        <w:rPr>
          <w:lang w:val="en-GB"/>
        </w:rPr>
        <w:t xml:space="preserve">: </w:t>
      </w:r>
      <w:r w:rsidR="00C41223">
        <w:rPr>
          <w:lang w:val="en-GB"/>
        </w:rPr>
        <w:t xml:space="preserve">If an offer has a limited validity (noting that </w:t>
      </w:r>
      <w:r w:rsidR="00006571">
        <w:rPr>
          <w:lang w:val="en-GB"/>
        </w:rPr>
        <w:t>DE</w:t>
      </w:r>
      <w:r w:rsidR="00C41223">
        <w:rPr>
          <w:lang w:val="en-GB"/>
        </w:rPr>
        <w:t>’s Conditions of Participation require a response to remain valid for 120 days</w:t>
      </w:r>
      <w:r>
        <w:rPr>
          <w:lang w:val="en-GB"/>
        </w:rPr>
        <w:t>,</w:t>
      </w:r>
      <w:r w:rsidR="00C41223">
        <w:rPr>
          <w:lang w:val="en-GB"/>
        </w:rPr>
        <w:t xml:space="preserve"> by default), please</w:t>
      </w:r>
      <w:r>
        <w:rPr>
          <w:lang w:val="en-GB"/>
        </w:rPr>
        <w:t xml:space="preserve"> note the relevant expiry date here.</w:t>
      </w:r>
    </w:p>
    <w:p w14:paraId="24402A93" w14:textId="5B1A0DCE" w:rsidR="0039779A" w:rsidRDefault="0039779A" w:rsidP="00E67831">
      <w:pPr>
        <w:pStyle w:val="ListParagraph"/>
        <w:numPr>
          <w:ilvl w:val="0"/>
          <w:numId w:val="3"/>
        </w:numPr>
        <w:ind w:right="95"/>
        <w:rPr>
          <w:lang w:val="en-GB"/>
        </w:rPr>
      </w:pPr>
      <w:r>
        <w:rPr>
          <w:b/>
          <w:bCs/>
          <w:lang w:val="en-GB"/>
        </w:rPr>
        <w:t>Response Type</w:t>
      </w:r>
      <w:r w:rsidRPr="0039779A">
        <w:rPr>
          <w:lang w:val="en-GB"/>
        </w:rPr>
        <w:t>:</w:t>
      </w:r>
      <w:r>
        <w:rPr>
          <w:lang w:val="en-GB"/>
        </w:rPr>
        <w:t xml:space="preserve"> If you are submitting multiple responses in accordance with </w:t>
      </w:r>
      <w:r w:rsidR="00006571">
        <w:rPr>
          <w:lang w:val="en-GB"/>
        </w:rPr>
        <w:t>DE</w:t>
      </w:r>
      <w:r>
        <w:rPr>
          <w:lang w:val="en-GB"/>
        </w:rPr>
        <w:t>’s Alternate Offer rules, please use this field to indicate Primary or Alternate response status.</w:t>
      </w:r>
    </w:p>
    <w:p w14:paraId="345A550D" w14:textId="0CDBCD5D" w:rsidR="0039779A" w:rsidRDefault="0039779A" w:rsidP="00E67831">
      <w:pPr>
        <w:pStyle w:val="ListParagraph"/>
        <w:numPr>
          <w:ilvl w:val="0"/>
          <w:numId w:val="3"/>
        </w:numPr>
        <w:ind w:right="95"/>
        <w:rPr>
          <w:lang w:val="en-GB"/>
        </w:rPr>
      </w:pPr>
      <w:r>
        <w:rPr>
          <w:b/>
          <w:bCs/>
          <w:lang w:val="en-GB"/>
        </w:rPr>
        <w:t>Reference Number</w:t>
      </w:r>
      <w:r w:rsidRPr="0039779A">
        <w:rPr>
          <w:lang w:val="en-GB"/>
        </w:rPr>
        <w:t>:</w:t>
      </w:r>
      <w:r>
        <w:rPr>
          <w:lang w:val="en-GB"/>
        </w:rPr>
        <w:t xml:space="preserve"> If you have an internal reference number, you may record it here.</w:t>
      </w:r>
    </w:p>
    <w:p w14:paraId="67621391" w14:textId="225B59D0" w:rsidR="0039779A" w:rsidRDefault="0039779A" w:rsidP="00E67831">
      <w:pPr>
        <w:pStyle w:val="ListParagraph"/>
        <w:numPr>
          <w:ilvl w:val="0"/>
          <w:numId w:val="3"/>
        </w:numPr>
        <w:ind w:right="95"/>
        <w:rPr>
          <w:lang w:val="en-GB"/>
        </w:rPr>
      </w:pPr>
      <w:r>
        <w:rPr>
          <w:b/>
          <w:bCs/>
          <w:lang w:val="en-GB"/>
        </w:rPr>
        <w:t>Note to Buyer</w:t>
      </w:r>
      <w:r w:rsidRPr="0039779A">
        <w:rPr>
          <w:lang w:val="en-GB"/>
        </w:rPr>
        <w:t>:</w:t>
      </w:r>
      <w:r>
        <w:rPr>
          <w:lang w:val="en-GB"/>
        </w:rPr>
        <w:t xml:space="preserve"> A general purpose text field for</w:t>
      </w:r>
      <w:r w:rsidR="00E5792D">
        <w:rPr>
          <w:lang w:val="en-GB"/>
        </w:rPr>
        <w:t xml:space="preserve"> minor</w:t>
      </w:r>
      <w:r>
        <w:rPr>
          <w:lang w:val="en-GB"/>
        </w:rPr>
        <w:t xml:space="preserve"> notes to the Buyer.</w:t>
      </w:r>
    </w:p>
    <w:p w14:paraId="16933791" w14:textId="731DE4D7" w:rsidR="0039779A" w:rsidRPr="00C41223" w:rsidRDefault="0039779A" w:rsidP="00E67831">
      <w:pPr>
        <w:pStyle w:val="ListParagraph"/>
        <w:numPr>
          <w:ilvl w:val="0"/>
          <w:numId w:val="3"/>
        </w:numPr>
        <w:ind w:right="95"/>
        <w:rPr>
          <w:lang w:val="en-GB"/>
        </w:rPr>
      </w:pPr>
      <w:r>
        <w:rPr>
          <w:b/>
          <w:bCs/>
          <w:lang w:val="en-GB"/>
        </w:rPr>
        <w:t>Attachments</w:t>
      </w:r>
      <w:r w:rsidRPr="0039779A">
        <w:rPr>
          <w:lang w:val="en-GB"/>
        </w:rPr>
        <w:t>:</w:t>
      </w:r>
      <w:r>
        <w:rPr>
          <w:lang w:val="en-GB"/>
        </w:rPr>
        <w:t xml:space="preserve"> </w:t>
      </w:r>
      <w:r>
        <w:rPr>
          <w:i/>
          <w:iCs/>
          <w:lang w:val="en-GB"/>
        </w:rPr>
        <w:t>It should not be necessary to attach any files here. Please only attach files as directed in the Requirements step.</w:t>
      </w:r>
    </w:p>
    <w:p w14:paraId="1C413A25" w14:textId="77777777" w:rsidR="00C41223" w:rsidRDefault="00C41223" w:rsidP="0028564E">
      <w:pPr>
        <w:ind w:right="95"/>
        <w:rPr>
          <w:lang w:val="en-GB"/>
        </w:rPr>
      </w:pPr>
    </w:p>
    <w:p w14:paraId="13C98A7F" w14:textId="4A96D0E2" w:rsidR="00C41223" w:rsidRPr="003D044A" w:rsidRDefault="005E0E83" w:rsidP="005E0E83">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noProof/>
          <w:sz w:val="28"/>
          <w:szCs w:val="28"/>
          <w:lang w:val="en-GB"/>
        </w:rPr>
        <w:drawing>
          <wp:anchor distT="0" distB="0" distL="114300" distR="114300" simplePos="0" relativeHeight="251650560" behindDoc="0" locked="0" layoutInCell="1" allowOverlap="1" wp14:anchorId="28514989" wp14:editId="0F5A8F02">
            <wp:simplePos x="0" y="0"/>
            <wp:positionH relativeFrom="column">
              <wp:posOffset>3224901</wp:posOffset>
            </wp:positionH>
            <wp:positionV relativeFrom="paragraph">
              <wp:posOffset>282575</wp:posOffset>
            </wp:positionV>
            <wp:extent cx="2476846" cy="1105054"/>
            <wp:effectExtent l="19050" t="19050" r="19050"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476846" cy="110505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41223" w:rsidRPr="003D044A">
        <w:rPr>
          <w:rFonts w:ascii="Arial" w:eastAsia="Times New Roman" w:hAnsi="Arial" w:cs="Times New Roman"/>
          <w:b/>
          <w:sz w:val="28"/>
          <w:szCs w:val="28"/>
          <w:lang w:val="en-GB"/>
        </w:rPr>
        <w:t>Response – 2. Requirements</w:t>
      </w:r>
    </w:p>
    <w:p w14:paraId="2A75F84F" w14:textId="3E18E788" w:rsidR="005E0E83" w:rsidRDefault="005E0E83" w:rsidP="005E0E83">
      <w:pPr>
        <w:ind w:right="4206"/>
        <w:rPr>
          <w:lang w:val="en-GB"/>
        </w:rPr>
      </w:pPr>
      <w:r>
        <w:rPr>
          <w:lang w:val="en-GB"/>
        </w:rPr>
        <w:t>The Requirements step is where you will upload all the documents that form your response.</w:t>
      </w:r>
    </w:p>
    <w:p w14:paraId="354D73F9" w14:textId="1447DD94" w:rsidR="00C41223" w:rsidRDefault="005E0E83" w:rsidP="005E0E83">
      <w:pPr>
        <w:ind w:right="4206"/>
        <w:rPr>
          <w:lang w:val="en-GB"/>
        </w:rPr>
      </w:pPr>
      <w:r w:rsidRPr="005E0E83">
        <w:rPr>
          <w:noProof/>
          <w:lang w:val="en-GB"/>
        </w:rPr>
        <w:drawing>
          <wp:anchor distT="0" distB="0" distL="114300" distR="114300" simplePos="0" relativeHeight="251651584" behindDoc="0" locked="0" layoutInCell="1" allowOverlap="1" wp14:anchorId="3544ED6F" wp14:editId="42B44B8F">
            <wp:simplePos x="0" y="0"/>
            <wp:positionH relativeFrom="column">
              <wp:posOffset>2976654</wp:posOffset>
            </wp:positionH>
            <wp:positionV relativeFrom="paragraph">
              <wp:posOffset>991930</wp:posOffset>
            </wp:positionV>
            <wp:extent cx="2751464" cy="550293"/>
            <wp:effectExtent l="19050" t="19050" r="10795" b="215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762096" cy="552419"/>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9779A">
        <w:rPr>
          <w:lang w:val="en-GB"/>
        </w:rPr>
        <w:t xml:space="preserve">The step is broken into sections. Read the instructions in </w:t>
      </w:r>
      <w:r>
        <w:rPr>
          <w:lang w:val="en-GB"/>
        </w:rPr>
        <w:t>s</w:t>
      </w:r>
      <w:r w:rsidR="0039779A">
        <w:rPr>
          <w:lang w:val="en-GB"/>
        </w:rPr>
        <w:t>ection 1 and upload the appropriate documents</w:t>
      </w:r>
      <w:r>
        <w:rPr>
          <w:lang w:val="en-GB"/>
        </w:rPr>
        <w:t xml:space="preserve"> that are part of your response</w:t>
      </w:r>
      <w:r w:rsidR="0039779A">
        <w:rPr>
          <w:lang w:val="en-GB"/>
        </w:rPr>
        <w:t xml:space="preserve"> in </w:t>
      </w:r>
      <w:r>
        <w:rPr>
          <w:lang w:val="en-GB"/>
        </w:rPr>
        <w:t>s</w:t>
      </w:r>
      <w:r w:rsidR="0039779A">
        <w:rPr>
          <w:lang w:val="en-GB"/>
        </w:rPr>
        <w:t>ections 2 and 3.</w:t>
      </w:r>
      <w:r>
        <w:rPr>
          <w:lang w:val="en-GB"/>
        </w:rPr>
        <w:t xml:space="preserve"> Use the drop-down menu on the right of the screen to navigate between sections.</w:t>
      </w:r>
    </w:p>
    <w:p w14:paraId="30156567" w14:textId="5977ED7D" w:rsidR="005E0E83" w:rsidRDefault="005E0E83" w:rsidP="005E0E83">
      <w:pPr>
        <w:ind w:right="4490"/>
        <w:rPr>
          <w:lang w:val="en-GB"/>
        </w:rPr>
      </w:pPr>
      <w:r>
        <w:rPr>
          <w:lang w:val="en-GB"/>
        </w:rPr>
        <w:t>In sections 2 and 3, click the radio button on that page to bring up the Response Attachments field. Click the grey plus icon to upload files.</w:t>
      </w:r>
    </w:p>
    <w:p w14:paraId="65864F2E" w14:textId="77777777" w:rsidR="005E0E83" w:rsidRDefault="005E0E83" w:rsidP="005E0E83">
      <w:pPr>
        <w:ind w:right="4206"/>
        <w:rPr>
          <w:lang w:val="en-GB"/>
        </w:rPr>
      </w:pPr>
    </w:p>
    <w:p w14:paraId="41E7F1EE" w14:textId="541FC050" w:rsidR="00C41223" w:rsidRPr="003D044A" w:rsidRDefault="00C41223" w:rsidP="005E0E83">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t>Response – 3. Lines</w:t>
      </w:r>
    </w:p>
    <w:p w14:paraId="61219BC5" w14:textId="7AF28976" w:rsidR="00C41223" w:rsidRDefault="005E0E83" w:rsidP="0028564E">
      <w:pPr>
        <w:ind w:right="95"/>
        <w:rPr>
          <w:lang w:val="en-GB"/>
        </w:rPr>
      </w:pPr>
      <w:r>
        <w:rPr>
          <w:lang w:val="en-GB"/>
        </w:rPr>
        <w:t xml:space="preserve">Your pricing documents from the previous step will include a </w:t>
      </w:r>
      <w:r w:rsidR="00E636D0">
        <w:rPr>
          <w:lang w:val="en-GB"/>
        </w:rPr>
        <w:t>t</w:t>
      </w:r>
      <w:r>
        <w:rPr>
          <w:lang w:val="en-GB"/>
        </w:rPr>
        <w:t>otal</w:t>
      </w:r>
      <w:r w:rsidR="00E636D0">
        <w:rPr>
          <w:lang w:val="en-GB"/>
        </w:rPr>
        <w:t xml:space="preserve"> price</w:t>
      </w:r>
      <w:r>
        <w:rPr>
          <w:lang w:val="en-GB"/>
        </w:rPr>
        <w:t xml:space="preserve"> for your proposed goods or services.</w:t>
      </w:r>
      <w:r w:rsidR="00E636D0">
        <w:rPr>
          <w:lang w:val="en-GB"/>
        </w:rPr>
        <w:t xml:space="preserve"> This figure needs to also be directly added into the system.</w:t>
      </w:r>
    </w:p>
    <w:p w14:paraId="42B69EC7" w14:textId="04F85AA1" w:rsidR="005E0E83" w:rsidRDefault="005E0E83" w:rsidP="0028564E">
      <w:pPr>
        <w:ind w:right="95"/>
        <w:rPr>
          <w:lang w:val="en-GB"/>
        </w:rPr>
      </w:pPr>
      <w:r>
        <w:rPr>
          <w:lang w:val="en-GB"/>
        </w:rPr>
        <w:t>In this step:</w:t>
      </w:r>
    </w:p>
    <w:p w14:paraId="46B97721" w14:textId="70FFA20F" w:rsidR="005E0E83" w:rsidRDefault="005E0E83" w:rsidP="00E67831">
      <w:pPr>
        <w:pStyle w:val="ListParagraph"/>
        <w:numPr>
          <w:ilvl w:val="0"/>
          <w:numId w:val="4"/>
        </w:numPr>
        <w:ind w:right="95"/>
        <w:rPr>
          <w:lang w:val="en-GB"/>
        </w:rPr>
      </w:pPr>
      <w:r w:rsidRPr="005E0E83">
        <w:rPr>
          <w:b/>
          <w:bCs/>
          <w:lang w:val="en-GB"/>
        </w:rPr>
        <w:t xml:space="preserve">Response </w:t>
      </w:r>
      <w:r>
        <w:rPr>
          <w:b/>
          <w:bCs/>
          <w:lang w:val="en-GB"/>
        </w:rPr>
        <w:t>P</w:t>
      </w:r>
      <w:r w:rsidRPr="005E0E83">
        <w:rPr>
          <w:b/>
          <w:bCs/>
          <w:lang w:val="en-GB"/>
        </w:rPr>
        <w:t>rice</w:t>
      </w:r>
      <w:r>
        <w:rPr>
          <w:lang w:val="en-GB"/>
        </w:rPr>
        <w:t>: insert the total price (ex GST) of the goods and/or services described in your response.</w:t>
      </w:r>
    </w:p>
    <w:p w14:paraId="0035A63E" w14:textId="6FDF3FA6" w:rsidR="005E0E83" w:rsidRPr="005E0E83" w:rsidRDefault="005E0E83" w:rsidP="00E67831">
      <w:pPr>
        <w:pStyle w:val="ListParagraph"/>
        <w:numPr>
          <w:ilvl w:val="0"/>
          <w:numId w:val="4"/>
        </w:numPr>
        <w:ind w:right="95"/>
        <w:rPr>
          <w:i/>
          <w:iCs/>
          <w:lang w:val="en-GB"/>
        </w:rPr>
      </w:pPr>
      <w:r>
        <w:rPr>
          <w:i/>
          <w:iCs/>
          <w:lang w:val="en-GB"/>
        </w:rPr>
        <w:t>I</w:t>
      </w:r>
      <w:r w:rsidRPr="005E0E83">
        <w:rPr>
          <w:i/>
          <w:iCs/>
          <w:lang w:val="en-GB"/>
        </w:rPr>
        <w:t xml:space="preserve">gnore the </w:t>
      </w:r>
      <w:r w:rsidRPr="005E0E83">
        <w:rPr>
          <w:b/>
          <w:bCs/>
          <w:i/>
          <w:iCs/>
          <w:lang w:val="en-GB"/>
        </w:rPr>
        <w:t>Response Minimum Release Amount</w:t>
      </w:r>
      <w:r w:rsidRPr="005E0E83">
        <w:rPr>
          <w:i/>
          <w:iCs/>
          <w:lang w:val="en-GB"/>
        </w:rPr>
        <w:t xml:space="preserve"> field.</w:t>
      </w:r>
    </w:p>
    <w:p w14:paraId="2A15E552" w14:textId="423FA9AC" w:rsidR="005E0E83" w:rsidRDefault="005E0E83" w:rsidP="0028564E">
      <w:pPr>
        <w:ind w:right="95"/>
        <w:rPr>
          <w:lang w:val="en-GB"/>
        </w:rPr>
      </w:pPr>
      <w:r>
        <w:rPr>
          <w:lang w:val="en-GB"/>
        </w:rPr>
        <w:t>Where a single total price is not an appropriate figure for a particular negotiation, this s</w:t>
      </w:r>
      <w:r w:rsidR="00E636D0">
        <w:rPr>
          <w:lang w:val="en-GB"/>
        </w:rPr>
        <w:t>tep</w:t>
      </w:r>
      <w:r>
        <w:rPr>
          <w:lang w:val="en-GB"/>
        </w:rPr>
        <w:t xml:space="preserve"> will provide direction on what figure(s) should be provided instead.</w:t>
      </w:r>
      <w:r w:rsidR="00E636D0">
        <w:rPr>
          <w:lang w:val="en-GB"/>
        </w:rPr>
        <w:t xml:space="preserve"> Complete the Response Price field(s) as appropriate.</w:t>
      </w:r>
    </w:p>
    <w:p w14:paraId="190CD2EF" w14:textId="5FA0D889" w:rsidR="005E0E83" w:rsidRDefault="00E636D0" w:rsidP="0028564E">
      <w:pPr>
        <w:ind w:right="95"/>
        <w:rPr>
          <w:lang w:val="en-GB"/>
        </w:rPr>
      </w:pPr>
      <w:r w:rsidRPr="00E636D0">
        <w:rPr>
          <w:noProof/>
          <w:lang w:val="en-GB"/>
        </w:rPr>
        <w:drawing>
          <wp:anchor distT="0" distB="0" distL="114300" distR="114300" simplePos="0" relativeHeight="251652608" behindDoc="0" locked="0" layoutInCell="1" allowOverlap="1" wp14:anchorId="72DC0897" wp14:editId="3D4FDB9D">
            <wp:simplePos x="0" y="0"/>
            <wp:positionH relativeFrom="column">
              <wp:posOffset>3747082</wp:posOffset>
            </wp:positionH>
            <wp:positionV relativeFrom="paragraph">
              <wp:posOffset>232698</wp:posOffset>
            </wp:positionV>
            <wp:extent cx="1985530" cy="1542331"/>
            <wp:effectExtent l="19050" t="19050" r="15240" b="203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88804" cy="154487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ED67622" w14:textId="3127D19A" w:rsidR="00C41223" w:rsidRPr="003D044A" w:rsidRDefault="00C41223" w:rsidP="00E636D0">
      <w:pPr>
        <w:spacing w:before="240" w:after="120" w:line="240" w:lineRule="auto"/>
        <w:outlineLvl w:val="0"/>
        <w:rPr>
          <w:rFonts w:ascii="Arial" w:eastAsia="Times New Roman" w:hAnsi="Arial" w:cs="Times New Roman"/>
          <w:b/>
          <w:sz w:val="28"/>
          <w:szCs w:val="28"/>
          <w:lang w:val="en-GB"/>
        </w:rPr>
      </w:pPr>
      <w:r w:rsidRPr="003D044A">
        <w:rPr>
          <w:rFonts w:ascii="Arial" w:eastAsia="Times New Roman" w:hAnsi="Arial" w:cs="Times New Roman"/>
          <w:b/>
          <w:sz w:val="28"/>
          <w:szCs w:val="28"/>
          <w:lang w:val="en-GB"/>
        </w:rPr>
        <w:t>Response – 4. Review</w:t>
      </w:r>
    </w:p>
    <w:p w14:paraId="6436840C" w14:textId="6C0B9DC0" w:rsidR="00C41223" w:rsidRDefault="00E636D0" w:rsidP="00E636D0">
      <w:pPr>
        <w:ind w:right="3356"/>
        <w:rPr>
          <w:lang w:val="en-GB"/>
        </w:rPr>
      </w:pPr>
      <w:r>
        <w:rPr>
          <w:lang w:val="en-GB"/>
        </w:rPr>
        <w:t>This final step allows you to review the information you have provided in steps 1 to 3.</w:t>
      </w:r>
    </w:p>
    <w:p w14:paraId="06E4C159" w14:textId="6CCD2ABA" w:rsidR="00C41223" w:rsidRDefault="00E636D0" w:rsidP="00E636D0">
      <w:pPr>
        <w:ind w:right="3356"/>
        <w:rPr>
          <w:lang w:val="en-GB"/>
        </w:rPr>
      </w:pPr>
      <w:r w:rsidRPr="00E636D0">
        <w:rPr>
          <w:noProof/>
          <w:lang w:val="en-GB"/>
        </w:rPr>
        <w:drawing>
          <wp:anchor distT="0" distB="0" distL="114300" distR="114300" simplePos="0" relativeHeight="251654656" behindDoc="0" locked="0" layoutInCell="1" allowOverlap="1" wp14:anchorId="22C3C9BA" wp14:editId="69066672">
            <wp:simplePos x="0" y="0"/>
            <wp:positionH relativeFrom="column">
              <wp:posOffset>3750945</wp:posOffset>
            </wp:positionH>
            <wp:positionV relativeFrom="paragraph">
              <wp:posOffset>798459</wp:posOffset>
            </wp:positionV>
            <wp:extent cx="600075" cy="323850"/>
            <wp:effectExtent l="19050" t="19050" r="28575" b="190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00075" cy="323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lang w:val="en-GB"/>
        </w:rPr>
        <w:t>To confirm that you have completed all mandatory fields, you can use the Validate function under the orange Actions menu. Note that the Portal will not allow submission of an incomplete response.</w:t>
      </w:r>
    </w:p>
    <w:p w14:paraId="081125BF" w14:textId="10963071" w:rsidR="00E636D0" w:rsidRDefault="00E636D0" w:rsidP="0028564E">
      <w:pPr>
        <w:ind w:right="95"/>
        <w:rPr>
          <w:lang w:val="en-GB"/>
        </w:rPr>
      </w:pPr>
      <w:r>
        <w:rPr>
          <w:lang w:val="en-GB"/>
        </w:rPr>
        <w:t>When your response is complete, click the orange Submit button.</w:t>
      </w:r>
    </w:p>
    <w:p w14:paraId="4CDAD5FC" w14:textId="77777777" w:rsidR="00E67831" w:rsidRDefault="00E67831" w:rsidP="0028564E">
      <w:pPr>
        <w:ind w:right="95"/>
        <w:rPr>
          <w:b/>
          <w:bCs/>
          <w:lang w:val="en-GB"/>
        </w:rPr>
      </w:pPr>
    </w:p>
    <w:p w14:paraId="30A8B2A7" w14:textId="0BC96CC2" w:rsidR="00E636D0" w:rsidRDefault="00E636D0" w:rsidP="0028564E">
      <w:pPr>
        <w:ind w:right="95"/>
        <w:rPr>
          <w:b/>
          <w:bCs/>
          <w:lang w:val="en-GB"/>
        </w:rPr>
      </w:pPr>
      <w:r w:rsidRPr="00E636D0">
        <w:rPr>
          <w:b/>
          <w:bCs/>
          <w:lang w:val="en-GB"/>
        </w:rPr>
        <w:t>You will receive on-screen confirmation that your response has been successfully submitted, and</w:t>
      </w:r>
      <w:r>
        <w:rPr>
          <w:b/>
          <w:bCs/>
          <w:lang w:val="en-GB"/>
        </w:rPr>
        <w:t xml:space="preserve"> your response will have the status of ‘Active’ on the Manage Responses screen</w:t>
      </w:r>
      <w:r w:rsidR="00E5792D">
        <w:rPr>
          <w:b/>
          <w:bCs/>
          <w:lang w:val="en-GB"/>
        </w:rPr>
        <w:t xml:space="preserve"> (see next section)</w:t>
      </w:r>
      <w:r>
        <w:rPr>
          <w:b/>
          <w:bCs/>
          <w:lang w:val="en-GB"/>
        </w:rPr>
        <w:t xml:space="preserve">. </w:t>
      </w:r>
      <w:r w:rsidR="00E67831">
        <w:rPr>
          <w:b/>
          <w:bCs/>
          <w:lang w:val="en-GB"/>
        </w:rPr>
        <w:t>When this negotiation reaches it</w:t>
      </w:r>
      <w:r w:rsidR="00E5792D">
        <w:rPr>
          <w:b/>
          <w:bCs/>
          <w:lang w:val="en-GB"/>
        </w:rPr>
        <w:t>s</w:t>
      </w:r>
      <w:r w:rsidR="00E67831">
        <w:rPr>
          <w:b/>
          <w:bCs/>
          <w:lang w:val="en-GB"/>
        </w:rPr>
        <w:t xml:space="preserve"> Close Time/Date, the status of submitted responses will change to ‘Pending award’. See next section for more details.</w:t>
      </w:r>
    </w:p>
    <w:p w14:paraId="515D9375" w14:textId="77777777" w:rsidR="00E67831" w:rsidRDefault="00E67831" w:rsidP="0028564E">
      <w:pPr>
        <w:ind w:right="95"/>
        <w:rPr>
          <w:b/>
          <w:bCs/>
          <w:lang w:val="en-GB"/>
        </w:rPr>
      </w:pPr>
    </w:p>
    <w:p w14:paraId="1DC1B158" w14:textId="0A830DD3" w:rsidR="00C41223" w:rsidRDefault="00E636D0" w:rsidP="0028564E">
      <w:pPr>
        <w:ind w:right="95"/>
        <w:rPr>
          <w:b/>
          <w:bCs/>
          <w:lang w:val="en-GB"/>
        </w:rPr>
      </w:pPr>
      <w:proofErr w:type="gramStart"/>
      <w:r>
        <w:rPr>
          <w:b/>
          <w:bCs/>
          <w:lang w:val="en-GB"/>
        </w:rPr>
        <w:t>At this time</w:t>
      </w:r>
      <w:proofErr w:type="gramEnd"/>
      <w:r>
        <w:rPr>
          <w:b/>
          <w:bCs/>
          <w:lang w:val="en-GB"/>
        </w:rPr>
        <w:t>, the system does not provide email confirmation of a successful submission.</w:t>
      </w:r>
      <w:r w:rsidR="00E67831">
        <w:rPr>
          <w:b/>
          <w:bCs/>
          <w:lang w:val="en-GB"/>
        </w:rPr>
        <w:t xml:space="preserve"> A status of ‘Active’ or ‘Pending award’ confirms the success of your submission.</w:t>
      </w:r>
    </w:p>
    <w:p w14:paraId="60B60236" w14:textId="2226F31E" w:rsidR="001F5F6D" w:rsidRDefault="001F5F6D" w:rsidP="0028564E">
      <w:pPr>
        <w:ind w:right="95"/>
        <w:rPr>
          <w:b/>
          <w:bCs/>
          <w:lang w:val="en-GB"/>
        </w:rPr>
      </w:pPr>
    </w:p>
    <w:p w14:paraId="4A115644" w14:textId="452FA1EB" w:rsidR="004D3D2F" w:rsidRPr="00E636D0" w:rsidRDefault="00006571" w:rsidP="0028564E">
      <w:pPr>
        <w:ind w:right="95"/>
        <w:rPr>
          <w:b/>
          <w:bCs/>
          <w:lang w:val="en-GB"/>
        </w:rPr>
      </w:pPr>
      <w:r>
        <w:rPr>
          <w:b/>
          <w:bCs/>
          <w:lang w:val="en-GB"/>
        </w:rPr>
        <w:t>DE</w:t>
      </w:r>
      <w:r w:rsidR="001F5F6D">
        <w:rPr>
          <w:b/>
          <w:bCs/>
          <w:lang w:val="en-GB"/>
        </w:rPr>
        <w:t xml:space="preserve"> staff cannot access the contents of any draft response, nor can they access the contents of any submitted response until after the Close Time/Date for a negotiation.</w:t>
      </w:r>
      <w:r w:rsidR="004D3D2F">
        <w:rPr>
          <w:b/>
          <w:bCs/>
          <w:lang w:val="en-GB"/>
        </w:rPr>
        <w:t xml:space="preserve"> Draft responses that have not been submitted by the Close Time/Date are automatically deleted.</w:t>
      </w:r>
    </w:p>
    <w:p w14:paraId="68B3AA90" w14:textId="77777777" w:rsidR="003D044A" w:rsidRDefault="003D044A" w:rsidP="000B38F7">
      <w:pPr>
        <w:spacing w:before="240" w:after="120" w:line="240" w:lineRule="auto"/>
        <w:outlineLvl w:val="0"/>
        <w:rPr>
          <w:rFonts w:ascii="Arial" w:eastAsia="Times New Roman" w:hAnsi="Arial" w:cs="Times New Roman"/>
          <w:b/>
          <w:sz w:val="28"/>
          <w:szCs w:val="28"/>
          <w:lang w:val="en-GB"/>
        </w:rPr>
      </w:pPr>
    </w:p>
    <w:p w14:paraId="27599985" w14:textId="77777777" w:rsidR="0087567C" w:rsidRDefault="0087567C">
      <w:pPr>
        <w:rPr>
          <w:rFonts w:ascii="Arial" w:eastAsia="Times New Roman" w:hAnsi="Arial" w:cs="Times New Roman"/>
          <w:b/>
          <w:sz w:val="28"/>
          <w:szCs w:val="28"/>
          <w:lang w:val="en-GB"/>
        </w:rPr>
      </w:pPr>
      <w:r>
        <w:rPr>
          <w:rFonts w:ascii="Arial" w:eastAsia="Times New Roman" w:hAnsi="Arial" w:cs="Times New Roman"/>
          <w:b/>
          <w:sz w:val="28"/>
          <w:szCs w:val="28"/>
          <w:lang w:val="en-GB"/>
        </w:rPr>
        <w:br w:type="page"/>
      </w:r>
    </w:p>
    <w:p w14:paraId="04A38899" w14:textId="77777777" w:rsidR="0087567C" w:rsidRDefault="0087567C" w:rsidP="000B38F7">
      <w:pPr>
        <w:spacing w:before="240" w:after="120" w:line="240" w:lineRule="auto"/>
        <w:outlineLvl w:val="0"/>
        <w:rPr>
          <w:rFonts w:ascii="Arial" w:eastAsia="Times New Roman" w:hAnsi="Arial" w:cs="Times New Roman"/>
          <w:b/>
          <w:sz w:val="28"/>
          <w:szCs w:val="28"/>
          <w:lang w:val="en-GB"/>
        </w:rPr>
      </w:pPr>
    </w:p>
    <w:p w14:paraId="1BE4C330" w14:textId="137928A1" w:rsidR="006F7BE2" w:rsidRPr="003D044A" w:rsidRDefault="0087567C" w:rsidP="00C6737A">
      <w:pPr>
        <w:pStyle w:val="TOCStyle1"/>
        <w:rPr>
          <w:lang w:val="en-GB"/>
        </w:rPr>
      </w:pPr>
      <w:bookmarkStart w:id="4" w:name="_Toc122006470"/>
      <w:r w:rsidRPr="003D044A">
        <w:drawing>
          <wp:anchor distT="0" distB="0" distL="114300" distR="114300" simplePos="0" relativeHeight="251659776" behindDoc="0" locked="0" layoutInCell="1" allowOverlap="1" wp14:anchorId="2254CB3E" wp14:editId="5BF949EA">
            <wp:simplePos x="0" y="0"/>
            <wp:positionH relativeFrom="column">
              <wp:posOffset>3257550</wp:posOffset>
            </wp:positionH>
            <wp:positionV relativeFrom="paragraph">
              <wp:posOffset>60325</wp:posOffset>
            </wp:positionV>
            <wp:extent cx="2743200" cy="4238625"/>
            <wp:effectExtent l="19050" t="19050" r="19050" b="28575"/>
            <wp:wrapNone/>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743200" cy="42386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BE2" w:rsidRPr="003D044A">
        <w:rPr>
          <w:lang w:val="en-GB"/>
        </w:rPr>
        <w:t>Manage Responses</w:t>
      </w:r>
      <w:bookmarkEnd w:id="4"/>
    </w:p>
    <w:p w14:paraId="259260F0" w14:textId="42EFBB07" w:rsidR="0087567C" w:rsidRDefault="009E5626" w:rsidP="0087567C">
      <w:pPr>
        <w:spacing w:after="120" w:line="240" w:lineRule="auto"/>
        <w:ind w:right="3923"/>
        <w:rPr>
          <w:rFonts w:eastAsia="Arial" w:cstheme="minorHAnsi"/>
        </w:rPr>
      </w:pPr>
      <w:r>
        <w:rPr>
          <w:rFonts w:ascii="Arial" w:eastAsia="Arial" w:hAnsi="Arial" w:cs="Times New Roman"/>
          <w:noProof/>
          <w:sz w:val="20"/>
        </w:rPr>
        <mc:AlternateContent>
          <mc:Choice Requires="wps">
            <w:drawing>
              <wp:anchor distT="0" distB="0" distL="114300" distR="114300" simplePos="0" relativeHeight="251665920" behindDoc="0" locked="0" layoutInCell="1" allowOverlap="1" wp14:anchorId="3E0A42CE" wp14:editId="2E7F94E6">
                <wp:simplePos x="0" y="0"/>
                <wp:positionH relativeFrom="column">
                  <wp:posOffset>3305175</wp:posOffset>
                </wp:positionH>
                <wp:positionV relativeFrom="paragraph">
                  <wp:posOffset>2872105</wp:posOffset>
                </wp:positionV>
                <wp:extent cx="105727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057275" cy="142875"/>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BADCB" id="Rectangle 10" o:spid="_x0000_s1026" style="position:absolute;margin-left:260.25pt;margin-top:226.15pt;width:83.2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" filled="f" strokecolor="red" strokeweight="2.25pt"/>
            </w:pict>
          </mc:Fallback>
        </mc:AlternateContent>
      </w:r>
      <w:r w:rsidR="0087567C">
        <w:rPr>
          <w:rFonts w:eastAsia="Arial" w:cstheme="minorHAnsi"/>
        </w:rPr>
        <w:t>Back on the main Supplier Portal Dashboard, you also have the option to Manage Responses. This is the page where you will find all draft, submitted and historical responses made by your organisation.</w:t>
      </w:r>
    </w:p>
    <w:p w14:paraId="08DBA2F9" w14:textId="6D07D0F8" w:rsidR="009E5626" w:rsidRDefault="009E5626" w:rsidP="0087567C">
      <w:pPr>
        <w:spacing w:after="120" w:line="240" w:lineRule="auto"/>
        <w:ind w:right="3923"/>
        <w:rPr>
          <w:rFonts w:eastAsia="Arial" w:cstheme="minorHAnsi"/>
        </w:rPr>
      </w:pPr>
    </w:p>
    <w:p w14:paraId="5FE8A1DE" w14:textId="390AF680" w:rsidR="009E5626" w:rsidRDefault="009E5626" w:rsidP="0087567C">
      <w:pPr>
        <w:spacing w:after="120" w:line="240" w:lineRule="auto"/>
        <w:ind w:right="3923"/>
        <w:rPr>
          <w:rFonts w:eastAsia="Arial" w:cstheme="minorHAnsi"/>
        </w:rPr>
      </w:pPr>
      <w:r>
        <w:rPr>
          <w:rFonts w:eastAsia="Arial" w:cstheme="minorHAnsi"/>
        </w:rPr>
        <w:t>From here, you can:</w:t>
      </w:r>
    </w:p>
    <w:p w14:paraId="749F5135" w14:textId="11768D14" w:rsidR="009E5626" w:rsidRDefault="009E5626" w:rsidP="00E67831">
      <w:pPr>
        <w:pStyle w:val="ListParagraph"/>
        <w:numPr>
          <w:ilvl w:val="0"/>
          <w:numId w:val="6"/>
        </w:numPr>
        <w:spacing w:after="120" w:line="240" w:lineRule="auto"/>
        <w:ind w:left="714" w:right="4206" w:hanging="357"/>
        <w:contextualSpacing w:val="0"/>
        <w:rPr>
          <w:rFonts w:eastAsia="Arial" w:cstheme="minorHAnsi"/>
        </w:rPr>
      </w:pPr>
      <w:r>
        <w:rPr>
          <w:rFonts w:eastAsia="Arial" w:cstheme="minorHAnsi"/>
        </w:rPr>
        <w:t xml:space="preserve">Continue editing a draft </w:t>
      </w:r>
      <w:proofErr w:type="gramStart"/>
      <w:r>
        <w:rPr>
          <w:rFonts w:eastAsia="Arial" w:cstheme="minorHAnsi"/>
        </w:rPr>
        <w:t>response</w:t>
      </w:r>
      <w:proofErr w:type="gramEnd"/>
    </w:p>
    <w:p w14:paraId="0C0F024C" w14:textId="0D62C01C" w:rsidR="009E5626" w:rsidRDefault="009E5626" w:rsidP="00E67831">
      <w:pPr>
        <w:pStyle w:val="ListParagraph"/>
        <w:numPr>
          <w:ilvl w:val="0"/>
          <w:numId w:val="6"/>
        </w:numPr>
        <w:spacing w:after="120" w:line="240" w:lineRule="auto"/>
        <w:ind w:left="714" w:right="4206" w:hanging="357"/>
        <w:contextualSpacing w:val="0"/>
        <w:rPr>
          <w:rFonts w:eastAsia="Arial" w:cstheme="minorHAnsi"/>
        </w:rPr>
      </w:pPr>
      <w:r>
        <w:rPr>
          <w:rFonts w:eastAsia="Arial" w:cstheme="minorHAnsi"/>
        </w:rPr>
        <w:t xml:space="preserve">View (and optionally revise) a submitted response to a negotiation that is still </w:t>
      </w:r>
      <w:proofErr w:type="gramStart"/>
      <w:r>
        <w:rPr>
          <w:rFonts w:eastAsia="Arial" w:cstheme="minorHAnsi"/>
        </w:rPr>
        <w:t>open</w:t>
      </w:r>
      <w:proofErr w:type="gramEnd"/>
    </w:p>
    <w:p w14:paraId="76D9E004" w14:textId="0CDB374B" w:rsidR="009E5626" w:rsidRPr="009E5626" w:rsidRDefault="009E5626" w:rsidP="00E67831">
      <w:pPr>
        <w:pStyle w:val="ListParagraph"/>
        <w:numPr>
          <w:ilvl w:val="0"/>
          <w:numId w:val="6"/>
        </w:numPr>
        <w:spacing w:after="120" w:line="240" w:lineRule="auto"/>
        <w:ind w:left="714" w:right="4206" w:hanging="357"/>
        <w:contextualSpacing w:val="0"/>
        <w:rPr>
          <w:rFonts w:eastAsia="Arial" w:cstheme="minorHAnsi"/>
        </w:rPr>
      </w:pPr>
      <w:r>
        <w:rPr>
          <w:rFonts w:eastAsia="Arial" w:cstheme="minorHAnsi"/>
        </w:rPr>
        <w:t xml:space="preserve">View a submitted response to a negotiation that is closed and now under </w:t>
      </w:r>
      <w:proofErr w:type="gramStart"/>
      <w:r>
        <w:rPr>
          <w:rFonts w:eastAsia="Arial" w:cstheme="minorHAnsi"/>
        </w:rPr>
        <w:t>evaluation</w:t>
      </w:r>
      <w:proofErr w:type="gramEnd"/>
    </w:p>
    <w:p w14:paraId="6B9A4B58" w14:textId="7E3024D2" w:rsidR="0087567C" w:rsidRDefault="0087567C" w:rsidP="003D044A">
      <w:pPr>
        <w:spacing w:after="120" w:line="240" w:lineRule="auto"/>
        <w:rPr>
          <w:rFonts w:eastAsia="Arial" w:cstheme="minorHAnsi"/>
        </w:rPr>
      </w:pPr>
    </w:p>
    <w:p w14:paraId="18018BD2" w14:textId="6AF0423F" w:rsidR="0087567C" w:rsidRDefault="0087567C" w:rsidP="003D044A">
      <w:pPr>
        <w:spacing w:after="120" w:line="240" w:lineRule="auto"/>
        <w:rPr>
          <w:rFonts w:eastAsia="Arial" w:cstheme="minorHAnsi"/>
        </w:rPr>
      </w:pPr>
    </w:p>
    <w:p w14:paraId="1E2A4ACC" w14:textId="57843AC4" w:rsidR="0087567C" w:rsidRDefault="0087567C" w:rsidP="003D044A">
      <w:pPr>
        <w:spacing w:after="120" w:line="240" w:lineRule="auto"/>
        <w:rPr>
          <w:rFonts w:eastAsia="Arial" w:cstheme="minorHAnsi"/>
        </w:rPr>
      </w:pPr>
    </w:p>
    <w:p w14:paraId="06CF560F" w14:textId="5B2543A8" w:rsidR="0087567C" w:rsidRDefault="0087567C" w:rsidP="003D044A">
      <w:pPr>
        <w:spacing w:after="120" w:line="240" w:lineRule="auto"/>
        <w:rPr>
          <w:rFonts w:eastAsia="Arial" w:cstheme="minorHAnsi"/>
        </w:rPr>
      </w:pPr>
    </w:p>
    <w:p w14:paraId="3FA16570" w14:textId="2DBD58A0" w:rsidR="0087567C" w:rsidRDefault="0087567C" w:rsidP="003D044A">
      <w:pPr>
        <w:spacing w:after="120" w:line="240" w:lineRule="auto"/>
        <w:rPr>
          <w:rFonts w:eastAsia="Arial" w:cstheme="minorHAnsi"/>
        </w:rPr>
      </w:pPr>
    </w:p>
    <w:p w14:paraId="53FDAAEB" w14:textId="4592ED6F" w:rsidR="0087567C" w:rsidRDefault="0087567C" w:rsidP="003D044A">
      <w:pPr>
        <w:spacing w:after="120" w:line="240" w:lineRule="auto"/>
        <w:rPr>
          <w:rFonts w:eastAsia="Arial" w:cstheme="minorHAnsi"/>
        </w:rPr>
      </w:pPr>
    </w:p>
    <w:p w14:paraId="3E9795EC" w14:textId="4804FCF1" w:rsidR="009E5626" w:rsidRDefault="009E5626">
      <w:pPr>
        <w:rPr>
          <w:rFonts w:eastAsia="Arial" w:cstheme="minorHAnsi"/>
        </w:rPr>
      </w:pPr>
      <w:r>
        <w:rPr>
          <w:rFonts w:eastAsia="Arial" w:cstheme="minorHAnsi"/>
        </w:rPr>
        <w:br w:type="page"/>
      </w:r>
    </w:p>
    <w:p w14:paraId="026875AF" w14:textId="77777777" w:rsidR="0087567C" w:rsidRDefault="0087567C" w:rsidP="003D044A">
      <w:pPr>
        <w:spacing w:after="120" w:line="240" w:lineRule="auto"/>
        <w:rPr>
          <w:rFonts w:eastAsia="Arial" w:cstheme="minorHAnsi"/>
        </w:rPr>
      </w:pPr>
    </w:p>
    <w:p w14:paraId="7C0D8075" w14:textId="65D5CD9A" w:rsidR="006F7BE2" w:rsidRDefault="009E5626">
      <w:pPr>
        <w:rPr>
          <w:rFonts w:ascii="Arial" w:hAnsi="Arial" w:cs="Arial"/>
          <w:bCs/>
          <w:sz w:val="20"/>
          <w:szCs w:val="20"/>
        </w:rPr>
      </w:pPr>
      <w:r w:rsidRPr="009E5626">
        <w:rPr>
          <w:rFonts w:ascii="Arial" w:hAnsi="Arial" w:cs="Arial"/>
          <w:bCs/>
          <w:noProof/>
          <w:sz w:val="20"/>
          <w:szCs w:val="20"/>
        </w:rPr>
        <w:drawing>
          <wp:inline distT="0" distB="0" distL="0" distR="0" wp14:anchorId="563D7DB6" wp14:editId="5D8164CD">
            <wp:extent cx="5731510" cy="3204210"/>
            <wp:effectExtent l="19050" t="19050" r="21590" b="152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3204210"/>
                    </a:xfrm>
                    <a:prstGeom prst="rect">
                      <a:avLst/>
                    </a:prstGeom>
                    <a:ln>
                      <a:solidFill>
                        <a:schemeClr val="tx1"/>
                      </a:solidFill>
                    </a:ln>
                  </pic:spPr>
                </pic:pic>
              </a:graphicData>
            </a:graphic>
          </wp:inline>
        </w:drawing>
      </w:r>
    </w:p>
    <w:p w14:paraId="5D592773" w14:textId="1AF0CBDF" w:rsidR="009E5626" w:rsidRDefault="009E5626">
      <w:pPr>
        <w:rPr>
          <w:rFonts w:eastAsia="Arial" w:cstheme="minorHAnsi"/>
          <w:szCs w:val="24"/>
        </w:rPr>
      </w:pPr>
      <w:r>
        <w:rPr>
          <w:rFonts w:eastAsia="Arial" w:cstheme="minorHAnsi"/>
          <w:szCs w:val="24"/>
        </w:rPr>
        <w:t>On this screen, the default view shows</w:t>
      </w:r>
      <w:r w:rsidR="00903473">
        <w:rPr>
          <w:rFonts w:eastAsia="Arial" w:cstheme="minorHAnsi"/>
          <w:szCs w:val="24"/>
        </w:rPr>
        <w:t xml:space="preserve"> your</w:t>
      </w:r>
      <w:r>
        <w:rPr>
          <w:rFonts w:eastAsia="Arial" w:cstheme="minorHAnsi"/>
          <w:szCs w:val="24"/>
        </w:rPr>
        <w:t xml:space="preserve"> responses that are:</w:t>
      </w:r>
    </w:p>
    <w:p w14:paraId="72875084" w14:textId="3DCB80EF" w:rsidR="009E5626" w:rsidRDefault="009E5626" w:rsidP="00E67831">
      <w:pPr>
        <w:pStyle w:val="ListParagraph"/>
        <w:numPr>
          <w:ilvl w:val="0"/>
          <w:numId w:val="7"/>
        </w:numPr>
        <w:rPr>
          <w:rFonts w:eastAsia="Arial" w:cstheme="minorHAnsi"/>
          <w:szCs w:val="24"/>
        </w:rPr>
      </w:pPr>
      <w:r w:rsidRPr="009E5626">
        <w:rPr>
          <w:rFonts w:eastAsia="Arial" w:cstheme="minorHAnsi"/>
          <w:b/>
          <w:bCs/>
          <w:szCs w:val="24"/>
        </w:rPr>
        <w:t>Draft</w:t>
      </w:r>
      <w:r>
        <w:rPr>
          <w:rFonts w:eastAsia="Arial" w:cstheme="minorHAnsi"/>
          <w:szCs w:val="24"/>
        </w:rPr>
        <w:t xml:space="preserve">: </w:t>
      </w:r>
      <w:r w:rsidR="00903473">
        <w:rPr>
          <w:rFonts w:eastAsia="Arial" w:cstheme="minorHAnsi"/>
          <w:szCs w:val="24"/>
        </w:rPr>
        <w:t xml:space="preserve">this response is </w:t>
      </w:r>
      <w:r>
        <w:rPr>
          <w:rFonts w:eastAsia="Arial" w:cstheme="minorHAnsi"/>
          <w:szCs w:val="24"/>
        </w:rPr>
        <w:t>not yet submitted</w:t>
      </w:r>
    </w:p>
    <w:p w14:paraId="0C000649" w14:textId="0861EBD0" w:rsidR="009E5626" w:rsidRPr="009E5626" w:rsidRDefault="009E5626" w:rsidP="00E67831">
      <w:pPr>
        <w:pStyle w:val="ListParagraph"/>
        <w:numPr>
          <w:ilvl w:val="0"/>
          <w:numId w:val="7"/>
        </w:numPr>
        <w:rPr>
          <w:rFonts w:eastAsia="Arial" w:cstheme="minorHAnsi"/>
          <w:szCs w:val="24"/>
        </w:rPr>
      </w:pPr>
      <w:r w:rsidRPr="009E5626">
        <w:rPr>
          <w:rFonts w:eastAsia="Arial" w:cstheme="minorHAnsi"/>
          <w:b/>
          <w:bCs/>
          <w:szCs w:val="24"/>
        </w:rPr>
        <w:t>Active</w:t>
      </w:r>
      <w:r>
        <w:rPr>
          <w:rFonts w:eastAsia="Arial" w:cstheme="minorHAnsi"/>
          <w:szCs w:val="24"/>
        </w:rPr>
        <w:t xml:space="preserve">: </w:t>
      </w:r>
      <w:r w:rsidR="00903473">
        <w:rPr>
          <w:rFonts w:eastAsia="Arial" w:cstheme="minorHAnsi"/>
          <w:szCs w:val="24"/>
        </w:rPr>
        <w:t xml:space="preserve">this response has been </w:t>
      </w:r>
      <w:r>
        <w:rPr>
          <w:rFonts w:eastAsia="Arial" w:cstheme="minorHAnsi"/>
          <w:szCs w:val="24"/>
        </w:rPr>
        <w:t>submitted for a negotiation that is not yet closed</w:t>
      </w:r>
      <w:r w:rsidR="00903473">
        <w:rPr>
          <w:rFonts w:eastAsia="Arial" w:cstheme="minorHAnsi"/>
          <w:szCs w:val="24"/>
        </w:rPr>
        <w:t xml:space="preserve"> (and may still be revised)</w:t>
      </w:r>
    </w:p>
    <w:p w14:paraId="5A517039" w14:textId="4038F318" w:rsidR="007E611B" w:rsidRDefault="00903473">
      <w:pPr>
        <w:rPr>
          <w:rFonts w:eastAsia="Arial" w:cstheme="minorHAnsi"/>
          <w:szCs w:val="24"/>
        </w:rPr>
      </w:pPr>
      <w:r w:rsidRPr="00903473">
        <w:rPr>
          <w:rFonts w:eastAsia="Arial" w:cstheme="minorHAnsi"/>
          <w:noProof/>
          <w:szCs w:val="24"/>
        </w:rPr>
        <w:drawing>
          <wp:anchor distT="0" distB="0" distL="114300" distR="114300" simplePos="0" relativeHeight="251671040" behindDoc="0" locked="0" layoutInCell="1" allowOverlap="1" wp14:anchorId="0BCB0C96" wp14:editId="69F38B44">
            <wp:simplePos x="0" y="0"/>
            <wp:positionH relativeFrom="column">
              <wp:posOffset>2978785</wp:posOffset>
            </wp:positionH>
            <wp:positionV relativeFrom="paragraph">
              <wp:posOffset>256540</wp:posOffset>
            </wp:positionV>
            <wp:extent cx="2771775" cy="1752600"/>
            <wp:effectExtent l="19050" t="19050" r="28575" b="190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71775" cy="1752600"/>
                    </a:xfrm>
                    <a:prstGeom prst="rect">
                      <a:avLst/>
                    </a:prstGeom>
                    <a:ln>
                      <a:solidFill>
                        <a:schemeClr val="tx1"/>
                      </a:solidFill>
                    </a:ln>
                  </pic:spPr>
                </pic:pic>
              </a:graphicData>
            </a:graphic>
          </wp:anchor>
        </w:drawing>
      </w:r>
    </w:p>
    <w:p w14:paraId="50CEEDC0" w14:textId="3E688029" w:rsidR="009E5626" w:rsidRDefault="009E5626">
      <w:pPr>
        <w:rPr>
          <w:rFonts w:eastAsia="Arial" w:cstheme="minorHAnsi"/>
          <w:szCs w:val="24"/>
        </w:rPr>
      </w:pPr>
      <w:r>
        <w:rPr>
          <w:rFonts w:eastAsia="Arial" w:cstheme="minorHAnsi"/>
          <w:szCs w:val="24"/>
        </w:rPr>
        <w:t xml:space="preserve">You can change the Response Status search setting at top-right </w:t>
      </w:r>
      <w:r w:rsidR="00903473">
        <w:rPr>
          <w:rFonts w:eastAsia="Arial" w:cstheme="minorHAnsi"/>
          <w:szCs w:val="24"/>
        </w:rPr>
        <w:t xml:space="preserve">to show other status types. The most important of these </w:t>
      </w:r>
      <w:r w:rsidR="00C8246D">
        <w:rPr>
          <w:rFonts w:eastAsia="Arial" w:cstheme="minorHAnsi"/>
          <w:szCs w:val="24"/>
        </w:rPr>
        <w:t>is</w:t>
      </w:r>
      <w:r w:rsidR="00903473">
        <w:rPr>
          <w:rFonts w:eastAsia="Arial" w:cstheme="minorHAnsi"/>
          <w:szCs w:val="24"/>
        </w:rPr>
        <w:t>:</w:t>
      </w:r>
    </w:p>
    <w:p w14:paraId="2E3160DC" w14:textId="5FD84603" w:rsidR="00903473" w:rsidRDefault="00903473" w:rsidP="00E67831">
      <w:pPr>
        <w:pStyle w:val="ListParagraph"/>
        <w:numPr>
          <w:ilvl w:val="0"/>
          <w:numId w:val="8"/>
        </w:numPr>
        <w:rPr>
          <w:rFonts w:eastAsia="Arial" w:cstheme="minorHAnsi"/>
          <w:szCs w:val="24"/>
        </w:rPr>
      </w:pPr>
      <w:r w:rsidRPr="00903473">
        <w:rPr>
          <w:rFonts w:eastAsia="Arial" w:cstheme="minorHAnsi"/>
          <w:b/>
          <w:bCs/>
          <w:szCs w:val="24"/>
        </w:rPr>
        <w:t>Pending award</w:t>
      </w:r>
      <w:r>
        <w:rPr>
          <w:rFonts w:eastAsia="Arial" w:cstheme="minorHAnsi"/>
          <w:szCs w:val="24"/>
        </w:rPr>
        <w:t xml:space="preserve">: </w:t>
      </w:r>
      <w:r w:rsidR="00B96034">
        <w:rPr>
          <w:rFonts w:eastAsia="Arial" w:cstheme="minorHAnsi"/>
          <w:szCs w:val="24"/>
        </w:rPr>
        <w:t xml:space="preserve">this </w:t>
      </w:r>
      <w:r>
        <w:rPr>
          <w:rFonts w:eastAsia="Arial" w:cstheme="minorHAnsi"/>
          <w:szCs w:val="24"/>
        </w:rPr>
        <w:t xml:space="preserve">response has been submitted to a negotiation that is </w:t>
      </w:r>
      <w:r w:rsidR="00C8246D">
        <w:rPr>
          <w:rFonts w:eastAsia="Arial" w:cstheme="minorHAnsi"/>
          <w:szCs w:val="24"/>
        </w:rPr>
        <w:t>now</w:t>
      </w:r>
      <w:r w:rsidR="004D3D2F">
        <w:rPr>
          <w:rFonts w:eastAsia="Arial" w:cstheme="minorHAnsi"/>
          <w:szCs w:val="24"/>
        </w:rPr>
        <w:t xml:space="preserve"> closed and</w:t>
      </w:r>
      <w:r>
        <w:rPr>
          <w:rFonts w:eastAsia="Arial" w:cstheme="minorHAnsi"/>
          <w:szCs w:val="24"/>
        </w:rPr>
        <w:t xml:space="preserve"> under evaluatio</w:t>
      </w:r>
      <w:r w:rsidR="00C8246D">
        <w:rPr>
          <w:rFonts w:eastAsia="Arial" w:cstheme="minorHAnsi"/>
          <w:szCs w:val="24"/>
        </w:rPr>
        <w:t>n</w:t>
      </w:r>
      <w:r w:rsidR="004D3D2F">
        <w:rPr>
          <w:rFonts w:eastAsia="Arial" w:cstheme="minorHAnsi"/>
          <w:szCs w:val="24"/>
        </w:rPr>
        <w:t>.</w:t>
      </w:r>
    </w:p>
    <w:p w14:paraId="0702D9F4" w14:textId="1F9A6191" w:rsidR="004D3D2F" w:rsidRPr="00C8246D" w:rsidRDefault="004D3D2F" w:rsidP="00E67831">
      <w:pPr>
        <w:pStyle w:val="ListParagraph"/>
        <w:numPr>
          <w:ilvl w:val="0"/>
          <w:numId w:val="8"/>
        </w:numPr>
        <w:rPr>
          <w:rFonts w:eastAsia="Arial" w:cstheme="minorHAnsi"/>
          <w:szCs w:val="24"/>
        </w:rPr>
      </w:pPr>
      <w:r>
        <w:rPr>
          <w:rFonts w:eastAsia="Arial" w:cstheme="minorHAnsi"/>
          <w:b/>
          <w:bCs/>
          <w:szCs w:val="24"/>
        </w:rPr>
        <w:t>Resubmission required</w:t>
      </w:r>
      <w:r w:rsidRPr="004D3D2F">
        <w:rPr>
          <w:rFonts w:eastAsia="Arial" w:cstheme="minorHAnsi"/>
          <w:szCs w:val="24"/>
        </w:rPr>
        <w:t>:</w:t>
      </w:r>
      <w:r>
        <w:rPr>
          <w:rFonts w:eastAsia="Arial" w:cstheme="minorHAnsi"/>
          <w:szCs w:val="24"/>
        </w:rPr>
        <w:t xml:space="preserve"> this response was submitted, but the</w:t>
      </w:r>
      <w:r w:rsidR="00554FBF">
        <w:rPr>
          <w:rFonts w:eastAsia="Arial" w:cstheme="minorHAnsi"/>
          <w:szCs w:val="24"/>
        </w:rPr>
        <w:t xml:space="preserve"> (still open)</w:t>
      </w:r>
      <w:r>
        <w:rPr>
          <w:rFonts w:eastAsia="Arial" w:cstheme="minorHAnsi"/>
          <w:szCs w:val="24"/>
        </w:rPr>
        <w:t xml:space="preserve"> negotiation has now been amended. In this scenario, you must update your response to any extent necessary, and then re-submit</w:t>
      </w:r>
      <w:r w:rsidR="00554FBF">
        <w:rPr>
          <w:rFonts w:eastAsia="Arial" w:cstheme="minorHAnsi"/>
          <w:szCs w:val="24"/>
        </w:rPr>
        <w:t xml:space="preserve">, </w:t>
      </w:r>
      <w:proofErr w:type="gramStart"/>
      <w:r w:rsidR="00554FBF" w:rsidRPr="00554FBF">
        <w:rPr>
          <w:rFonts w:eastAsia="Arial" w:cstheme="minorHAnsi"/>
          <w:i/>
          <w:iCs/>
          <w:szCs w:val="24"/>
        </w:rPr>
        <w:t>whether or not</w:t>
      </w:r>
      <w:proofErr w:type="gramEnd"/>
      <w:r w:rsidR="00554FBF" w:rsidRPr="00554FBF">
        <w:rPr>
          <w:rFonts w:eastAsia="Arial" w:cstheme="minorHAnsi"/>
          <w:i/>
          <w:iCs/>
          <w:szCs w:val="24"/>
        </w:rPr>
        <w:t xml:space="preserve"> you actually make any updates</w:t>
      </w:r>
      <w:r>
        <w:rPr>
          <w:rFonts w:eastAsia="Arial" w:cstheme="minorHAnsi"/>
          <w:szCs w:val="24"/>
        </w:rPr>
        <w:t>.</w:t>
      </w:r>
      <w:r w:rsidR="00554FBF">
        <w:rPr>
          <w:rFonts w:eastAsia="Arial" w:cstheme="minorHAnsi"/>
          <w:szCs w:val="24"/>
        </w:rPr>
        <w:t xml:space="preserve"> In this situation, when you revise this response (see below), you will be presented with a screen detailing how the negotiation has been amended.</w:t>
      </w:r>
    </w:p>
    <w:p w14:paraId="6AA7CCFA" w14:textId="77777777" w:rsidR="009E5626" w:rsidRDefault="009E5626">
      <w:pPr>
        <w:rPr>
          <w:rFonts w:eastAsia="Arial" w:cstheme="minorHAnsi"/>
          <w:szCs w:val="24"/>
        </w:rPr>
      </w:pPr>
    </w:p>
    <w:p w14:paraId="41B83F33" w14:textId="77777777" w:rsidR="009E5626" w:rsidRDefault="009E5626">
      <w:pPr>
        <w:rPr>
          <w:rFonts w:eastAsia="Arial" w:cstheme="minorHAnsi"/>
          <w:szCs w:val="24"/>
        </w:rPr>
      </w:pPr>
    </w:p>
    <w:p w14:paraId="540882C5" w14:textId="0D2EDFEE" w:rsidR="007E611B" w:rsidRDefault="007E611B">
      <w:pPr>
        <w:rPr>
          <w:rFonts w:eastAsia="Arial" w:cstheme="minorHAnsi"/>
          <w:szCs w:val="24"/>
        </w:rPr>
      </w:pPr>
      <w:r>
        <w:rPr>
          <w:rFonts w:eastAsia="Arial" w:cstheme="minorHAnsi"/>
          <w:szCs w:val="24"/>
        </w:rPr>
        <w:br w:type="page"/>
      </w:r>
    </w:p>
    <w:p w14:paraId="05BE6B63" w14:textId="77777777" w:rsidR="007E611B" w:rsidRDefault="007E611B" w:rsidP="0087567C">
      <w:pPr>
        <w:spacing w:after="120" w:line="240" w:lineRule="auto"/>
        <w:rPr>
          <w:rFonts w:eastAsia="Arial" w:cstheme="minorHAnsi"/>
          <w:szCs w:val="24"/>
        </w:rPr>
      </w:pPr>
    </w:p>
    <w:p w14:paraId="75DBD565" w14:textId="2E5D9985" w:rsidR="007E611B" w:rsidRPr="007E611B" w:rsidRDefault="00C8246D" w:rsidP="007E611B">
      <w:pPr>
        <w:spacing w:before="240" w:after="120" w:line="240" w:lineRule="auto"/>
        <w:outlineLvl w:val="0"/>
        <w:rPr>
          <w:rFonts w:ascii="Arial" w:eastAsia="Times New Roman" w:hAnsi="Arial" w:cs="Times New Roman"/>
          <w:b/>
          <w:sz w:val="28"/>
          <w:szCs w:val="28"/>
          <w:lang w:val="en-GB"/>
        </w:rPr>
      </w:pPr>
      <w:r>
        <w:rPr>
          <w:rFonts w:ascii="Arial" w:eastAsia="Times New Roman" w:hAnsi="Arial" w:cs="Times New Roman"/>
          <w:b/>
          <w:sz w:val="28"/>
          <w:szCs w:val="28"/>
          <w:lang w:val="en-GB"/>
        </w:rPr>
        <w:t>Continue e</w:t>
      </w:r>
      <w:r w:rsidR="007E611B" w:rsidRPr="007E611B">
        <w:rPr>
          <w:rFonts w:ascii="Arial" w:eastAsia="Times New Roman" w:hAnsi="Arial" w:cs="Times New Roman"/>
          <w:b/>
          <w:sz w:val="28"/>
          <w:szCs w:val="28"/>
          <w:lang w:val="en-GB"/>
        </w:rPr>
        <w:t>dit</w:t>
      </w:r>
      <w:r>
        <w:rPr>
          <w:rFonts w:ascii="Arial" w:eastAsia="Times New Roman" w:hAnsi="Arial" w:cs="Times New Roman"/>
          <w:b/>
          <w:sz w:val="28"/>
          <w:szCs w:val="28"/>
          <w:lang w:val="en-GB"/>
        </w:rPr>
        <w:t xml:space="preserve">ing </w:t>
      </w:r>
      <w:r w:rsidR="007E611B" w:rsidRPr="007E611B">
        <w:rPr>
          <w:rFonts w:ascii="Arial" w:eastAsia="Times New Roman" w:hAnsi="Arial" w:cs="Times New Roman"/>
          <w:b/>
          <w:sz w:val="28"/>
          <w:szCs w:val="28"/>
          <w:lang w:val="en-GB"/>
        </w:rPr>
        <w:t xml:space="preserve">a draft </w:t>
      </w:r>
      <w:proofErr w:type="gramStart"/>
      <w:r w:rsidR="007E611B" w:rsidRPr="007E611B">
        <w:rPr>
          <w:rFonts w:ascii="Arial" w:eastAsia="Times New Roman" w:hAnsi="Arial" w:cs="Times New Roman"/>
          <w:b/>
          <w:sz w:val="28"/>
          <w:szCs w:val="28"/>
          <w:lang w:val="en-GB"/>
        </w:rPr>
        <w:t>response</w:t>
      </w:r>
      <w:proofErr w:type="gramEnd"/>
    </w:p>
    <w:p w14:paraId="0871B53E" w14:textId="05E318E3" w:rsidR="00784267" w:rsidRDefault="00784267" w:rsidP="0087567C">
      <w:pPr>
        <w:spacing w:after="120" w:line="240" w:lineRule="auto"/>
        <w:rPr>
          <w:rFonts w:eastAsia="Arial" w:cstheme="minorHAnsi"/>
          <w:szCs w:val="24"/>
        </w:rPr>
      </w:pPr>
      <w:r w:rsidRPr="0087567C">
        <w:rPr>
          <w:rFonts w:eastAsia="Arial" w:cstheme="minorHAnsi"/>
          <w:szCs w:val="24"/>
        </w:rPr>
        <w:t xml:space="preserve">To continue editing a response you’ve already commenced, highlight the response row in the search results (click within that row on any blank space or non-linked text) and click the grey </w:t>
      </w:r>
      <w:r w:rsidRPr="0087567C">
        <w:rPr>
          <w:rFonts w:eastAsia="Arial" w:cstheme="minorHAnsi"/>
          <w:b/>
          <w:bCs/>
          <w:szCs w:val="24"/>
        </w:rPr>
        <w:t>Revise</w:t>
      </w:r>
      <w:r w:rsidRPr="0087567C">
        <w:rPr>
          <w:rFonts w:eastAsia="Arial" w:cstheme="minorHAnsi"/>
          <w:szCs w:val="24"/>
        </w:rPr>
        <w:t xml:space="preserve"> button which will </w:t>
      </w:r>
      <w:r w:rsidR="00C40F2C">
        <w:rPr>
          <w:rFonts w:eastAsia="Arial" w:cstheme="minorHAnsi"/>
          <w:szCs w:val="24"/>
        </w:rPr>
        <w:t xml:space="preserve">have </w:t>
      </w:r>
      <w:r w:rsidRPr="0087567C">
        <w:rPr>
          <w:rFonts w:eastAsia="Arial" w:cstheme="minorHAnsi"/>
          <w:szCs w:val="24"/>
        </w:rPr>
        <w:t xml:space="preserve">become </w:t>
      </w:r>
      <w:r w:rsidR="00C8246D">
        <w:rPr>
          <w:rFonts w:eastAsia="Arial" w:cstheme="minorHAnsi"/>
          <w:szCs w:val="24"/>
        </w:rPr>
        <w:t>visible</w:t>
      </w:r>
      <w:r w:rsidRPr="0087567C">
        <w:rPr>
          <w:rFonts w:eastAsia="Arial" w:cstheme="minorHAnsi"/>
          <w:szCs w:val="24"/>
        </w:rPr>
        <w:t>.</w:t>
      </w:r>
    </w:p>
    <w:p w14:paraId="242ADFD8" w14:textId="1BDA388A" w:rsidR="00C8246D" w:rsidRDefault="00C8246D" w:rsidP="0087567C">
      <w:pPr>
        <w:spacing w:after="120" w:line="240" w:lineRule="auto"/>
        <w:rPr>
          <w:rFonts w:eastAsia="Arial" w:cstheme="minorHAnsi"/>
          <w:szCs w:val="24"/>
        </w:rPr>
      </w:pPr>
    </w:p>
    <w:p w14:paraId="51DD35C1" w14:textId="213AE97F" w:rsidR="00C8246D" w:rsidRPr="007E611B" w:rsidRDefault="00C8246D" w:rsidP="00C8246D">
      <w:pPr>
        <w:spacing w:before="240" w:after="120" w:line="240" w:lineRule="auto"/>
        <w:outlineLvl w:val="0"/>
        <w:rPr>
          <w:rFonts w:ascii="Arial" w:eastAsia="Times New Roman" w:hAnsi="Arial" w:cs="Times New Roman"/>
          <w:b/>
          <w:sz w:val="28"/>
          <w:szCs w:val="28"/>
          <w:lang w:val="en-GB"/>
        </w:rPr>
      </w:pPr>
      <w:r>
        <w:rPr>
          <w:rFonts w:ascii="Arial" w:eastAsia="Times New Roman" w:hAnsi="Arial" w:cs="Times New Roman"/>
          <w:b/>
          <w:sz w:val="28"/>
          <w:szCs w:val="28"/>
          <w:lang w:val="en-GB"/>
        </w:rPr>
        <w:t>Edit</w:t>
      </w:r>
      <w:r w:rsidR="004D3D2F">
        <w:rPr>
          <w:rFonts w:ascii="Arial" w:eastAsia="Times New Roman" w:hAnsi="Arial" w:cs="Times New Roman"/>
          <w:b/>
          <w:sz w:val="28"/>
          <w:szCs w:val="28"/>
          <w:lang w:val="en-GB"/>
        </w:rPr>
        <w:t>ing</w:t>
      </w:r>
      <w:r>
        <w:rPr>
          <w:rFonts w:ascii="Arial" w:eastAsia="Times New Roman" w:hAnsi="Arial" w:cs="Times New Roman"/>
          <w:b/>
          <w:sz w:val="28"/>
          <w:szCs w:val="28"/>
          <w:lang w:val="en-GB"/>
        </w:rPr>
        <w:t xml:space="preserve"> a submitted (Active) response</w:t>
      </w:r>
    </w:p>
    <w:p w14:paraId="2E63FCFD" w14:textId="2DE710C6" w:rsidR="00C8246D" w:rsidRDefault="00C8246D" w:rsidP="00C8246D">
      <w:pPr>
        <w:spacing w:after="120" w:line="240" w:lineRule="auto"/>
        <w:rPr>
          <w:rFonts w:eastAsia="Arial" w:cstheme="minorHAnsi"/>
          <w:szCs w:val="24"/>
        </w:rPr>
      </w:pPr>
      <w:r>
        <w:rPr>
          <w:rFonts w:eastAsia="Arial" w:cstheme="minorHAnsi"/>
          <w:szCs w:val="24"/>
        </w:rPr>
        <w:t xml:space="preserve">Most </w:t>
      </w:r>
      <w:r w:rsidR="00006571">
        <w:rPr>
          <w:rFonts w:eastAsia="Arial" w:cstheme="minorHAnsi"/>
          <w:szCs w:val="24"/>
        </w:rPr>
        <w:t>DE</w:t>
      </w:r>
      <w:r>
        <w:rPr>
          <w:rFonts w:eastAsia="Arial" w:cstheme="minorHAnsi"/>
          <w:szCs w:val="24"/>
        </w:rPr>
        <w:t xml:space="preserve"> negotiations will allow you to edit a response that has been submitted. H</w:t>
      </w:r>
      <w:r w:rsidRPr="0087567C">
        <w:rPr>
          <w:rFonts w:eastAsia="Arial" w:cstheme="minorHAnsi"/>
          <w:szCs w:val="24"/>
        </w:rPr>
        <w:t xml:space="preserve">ighlight the response row in the search results (click within that row on any blank space or non-linked text) and click the grey </w:t>
      </w:r>
      <w:r w:rsidRPr="0087567C">
        <w:rPr>
          <w:rFonts w:eastAsia="Arial" w:cstheme="minorHAnsi"/>
          <w:b/>
          <w:bCs/>
          <w:szCs w:val="24"/>
        </w:rPr>
        <w:t>Revise</w:t>
      </w:r>
      <w:r w:rsidRPr="0087567C">
        <w:rPr>
          <w:rFonts w:eastAsia="Arial" w:cstheme="minorHAnsi"/>
          <w:szCs w:val="24"/>
        </w:rPr>
        <w:t xml:space="preserve"> button which will </w:t>
      </w:r>
      <w:r>
        <w:rPr>
          <w:rFonts w:eastAsia="Arial" w:cstheme="minorHAnsi"/>
          <w:szCs w:val="24"/>
        </w:rPr>
        <w:t xml:space="preserve">have </w:t>
      </w:r>
      <w:r w:rsidRPr="0087567C">
        <w:rPr>
          <w:rFonts w:eastAsia="Arial" w:cstheme="minorHAnsi"/>
          <w:szCs w:val="24"/>
        </w:rPr>
        <w:t xml:space="preserve">become </w:t>
      </w:r>
      <w:r>
        <w:rPr>
          <w:rFonts w:eastAsia="Arial" w:cstheme="minorHAnsi"/>
          <w:szCs w:val="24"/>
        </w:rPr>
        <w:t>visible</w:t>
      </w:r>
      <w:r w:rsidRPr="0087567C">
        <w:rPr>
          <w:rFonts w:eastAsia="Arial" w:cstheme="minorHAnsi"/>
          <w:szCs w:val="24"/>
        </w:rPr>
        <w:t>.</w:t>
      </w:r>
      <w:r>
        <w:rPr>
          <w:rFonts w:eastAsia="Arial" w:cstheme="minorHAnsi"/>
          <w:szCs w:val="24"/>
        </w:rPr>
        <w:t xml:space="preserve"> This response is no longer submitted, will return to </w:t>
      </w:r>
      <w:r w:rsidR="00E67831">
        <w:rPr>
          <w:rFonts w:eastAsia="Arial" w:cstheme="minorHAnsi"/>
          <w:szCs w:val="24"/>
        </w:rPr>
        <w:t>‘</w:t>
      </w:r>
      <w:r>
        <w:rPr>
          <w:rFonts w:eastAsia="Arial" w:cstheme="minorHAnsi"/>
          <w:szCs w:val="24"/>
        </w:rPr>
        <w:t>Draft</w:t>
      </w:r>
      <w:r w:rsidR="00E67831">
        <w:rPr>
          <w:rFonts w:eastAsia="Arial" w:cstheme="minorHAnsi"/>
          <w:szCs w:val="24"/>
        </w:rPr>
        <w:t>’</w:t>
      </w:r>
      <w:r>
        <w:rPr>
          <w:rFonts w:eastAsia="Arial" w:cstheme="minorHAnsi"/>
          <w:szCs w:val="24"/>
        </w:rPr>
        <w:t xml:space="preserve"> </w:t>
      </w:r>
      <w:proofErr w:type="gramStart"/>
      <w:r>
        <w:rPr>
          <w:rFonts w:eastAsia="Arial" w:cstheme="minorHAnsi"/>
          <w:szCs w:val="24"/>
        </w:rPr>
        <w:t>status</w:t>
      </w:r>
      <w:proofErr w:type="gramEnd"/>
      <w:r>
        <w:rPr>
          <w:rFonts w:eastAsia="Arial" w:cstheme="minorHAnsi"/>
          <w:szCs w:val="24"/>
        </w:rPr>
        <w:t xml:space="preserve"> and must be submitted again once your changes have been made.</w:t>
      </w:r>
    </w:p>
    <w:p w14:paraId="039F96A7" w14:textId="1C6342F0" w:rsidR="00C40F2C" w:rsidRDefault="00C40F2C" w:rsidP="0087567C">
      <w:pPr>
        <w:spacing w:after="120" w:line="240" w:lineRule="auto"/>
        <w:rPr>
          <w:rFonts w:eastAsia="Arial" w:cstheme="minorHAnsi"/>
          <w:szCs w:val="24"/>
        </w:rPr>
      </w:pPr>
    </w:p>
    <w:p w14:paraId="270BA27E" w14:textId="4A5EE3E3" w:rsidR="00C40F2C" w:rsidRPr="00C40F2C" w:rsidRDefault="00C40F2C" w:rsidP="00C40F2C">
      <w:pPr>
        <w:spacing w:before="240" w:after="120" w:line="240" w:lineRule="auto"/>
        <w:outlineLvl w:val="0"/>
        <w:rPr>
          <w:rFonts w:ascii="Arial" w:eastAsia="Times New Roman" w:hAnsi="Arial" w:cs="Times New Roman"/>
          <w:b/>
          <w:sz w:val="28"/>
          <w:szCs w:val="28"/>
          <w:lang w:val="en-GB"/>
        </w:rPr>
      </w:pPr>
      <w:r w:rsidRPr="00C40F2C">
        <w:rPr>
          <w:rFonts w:ascii="Arial" w:eastAsia="Times New Roman" w:hAnsi="Arial" w:cs="Times New Roman"/>
          <w:b/>
          <w:sz w:val="28"/>
          <w:szCs w:val="28"/>
          <w:lang w:val="en-GB"/>
        </w:rPr>
        <w:t xml:space="preserve">Locking and unlocking </w:t>
      </w:r>
      <w:r w:rsidR="005845E7">
        <w:rPr>
          <w:rFonts w:ascii="Arial" w:eastAsia="Times New Roman" w:hAnsi="Arial" w:cs="Times New Roman"/>
          <w:b/>
          <w:sz w:val="28"/>
          <w:szCs w:val="28"/>
          <w:lang w:val="en-GB"/>
        </w:rPr>
        <w:t xml:space="preserve">a </w:t>
      </w:r>
      <w:r w:rsidRPr="00C40F2C">
        <w:rPr>
          <w:rFonts w:ascii="Arial" w:eastAsia="Times New Roman" w:hAnsi="Arial" w:cs="Times New Roman"/>
          <w:b/>
          <w:sz w:val="28"/>
          <w:szCs w:val="28"/>
          <w:lang w:val="en-GB"/>
        </w:rPr>
        <w:t>draft</w:t>
      </w:r>
      <w:r>
        <w:rPr>
          <w:rFonts w:ascii="Arial" w:eastAsia="Times New Roman" w:hAnsi="Arial" w:cs="Times New Roman"/>
          <w:b/>
          <w:sz w:val="28"/>
          <w:szCs w:val="28"/>
          <w:lang w:val="en-GB"/>
        </w:rPr>
        <w:t xml:space="preserve"> response</w:t>
      </w:r>
    </w:p>
    <w:p w14:paraId="3137B2A6" w14:textId="089F6765" w:rsidR="00876423" w:rsidRDefault="00C40F2C">
      <w:pPr>
        <w:rPr>
          <w:rFonts w:eastAsia="Arial" w:cstheme="minorHAnsi"/>
        </w:rPr>
      </w:pPr>
      <w:r>
        <w:rPr>
          <w:rFonts w:eastAsia="Arial" w:cstheme="minorHAnsi"/>
        </w:rPr>
        <w:t xml:space="preserve">Responses can be worked on by multiple users from one organisation, but not simultaneously. The Portal will automatically lock a draft negotiation to whoever creates </w:t>
      </w:r>
      <w:proofErr w:type="gramStart"/>
      <w:r>
        <w:rPr>
          <w:rFonts w:eastAsia="Arial" w:cstheme="minorHAnsi"/>
        </w:rPr>
        <w:t>it, and</w:t>
      </w:r>
      <w:proofErr w:type="gramEnd"/>
      <w:r>
        <w:rPr>
          <w:rFonts w:eastAsia="Arial" w:cstheme="minorHAnsi"/>
        </w:rPr>
        <w:t xml:space="preserve"> must be manually unlocked by other users to allow them to continue the drafting. </w:t>
      </w:r>
    </w:p>
    <w:p w14:paraId="48A739F2" w14:textId="534C3C5A" w:rsidR="00C40F2C" w:rsidRDefault="00554FBF">
      <w:pPr>
        <w:rPr>
          <w:rFonts w:eastAsia="Arial" w:cstheme="minorHAnsi"/>
        </w:rPr>
      </w:pPr>
      <w:r w:rsidRPr="00C40F2C">
        <w:rPr>
          <w:rFonts w:eastAsia="Arial" w:cstheme="minorHAnsi"/>
          <w:noProof/>
        </w:rPr>
        <w:drawing>
          <wp:anchor distT="0" distB="0" distL="114300" distR="114300" simplePos="0" relativeHeight="251666944" behindDoc="0" locked="0" layoutInCell="1" allowOverlap="1" wp14:anchorId="5419C49B" wp14:editId="554225A7">
            <wp:simplePos x="0" y="0"/>
            <wp:positionH relativeFrom="column">
              <wp:posOffset>2657475</wp:posOffset>
            </wp:positionH>
            <wp:positionV relativeFrom="paragraph">
              <wp:posOffset>160325</wp:posOffset>
            </wp:positionV>
            <wp:extent cx="3095625" cy="2209800"/>
            <wp:effectExtent l="19050" t="19050" r="28575" b="19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3095625" cy="22098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EE959B0" w14:textId="2D19D6A5" w:rsidR="00C40F2C" w:rsidRDefault="00C40F2C" w:rsidP="00C40F2C">
      <w:pPr>
        <w:ind w:right="5057"/>
        <w:rPr>
          <w:rFonts w:eastAsia="Arial" w:cstheme="minorHAnsi"/>
        </w:rPr>
      </w:pPr>
      <w:r>
        <w:rPr>
          <w:rFonts w:eastAsia="Arial" w:cstheme="minorHAnsi"/>
        </w:rPr>
        <w:t>A locked draft will have a lock icon showing on the Manage Responses screen. If you put your mouse cursor over that icon, it will show you the name of the user who was last editing that response.</w:t>
      </w:r>
    </w:p>
    <w:p w14:paraId="3B8AE6B4" w14:textId="43669CA6" w:rsidR="00C40F2C" w:rsidRDefault="00C40F2C" w:rsidP="00C40F2C">
      <w:pPr>
        <w:ind w:right="5057"/>
        <w:rPr>
          <w:rFonts w:eastAsia="Arial" w:cstheme="minorHAnsi"/>
        </w:rPr>
      </w:pPr>
      <w:r>
        <w:rPr>
          <w:rFonts w:eastAsia="Arial" w:cstheme="minorHAnsi"/>
        </w:rPr>
        <w:t>We strongly recommend that users talk to each other directly to confirm whether the previous editor has completed their changes before unlocking a response.</w:t>
      </w:r>
    </w:p>
    <w:p w14:paraId="4606F9C3" w14:textId="14A893D2" w:rsidR="00C40F2C" w:rsidRDefault="00C40F2C" w:rsidP="00C40F2C">
      <w:pPr>
        <w:ind w:right="5057"/>
        <w:rPr>
          <w:rFonts w:eastAsia="Arial" w:cstheme="minorHAnsi"/>
        </w:rPr>
      </w:pPr>
    </w:p>
    <w:p w14:paraId="223B9AEF" w14:textId="0361637E" w:rsidR="00C40F2C" w:rsidRDefault="00C40F2C" w:rsidP="00C40F2C">
      <w:pPr>
        <w:ind w:right="5057"/>
        <w:rPr>
          <w:rFonts w:eastAsia="Arial" w:cstheme="minorHAnsi"/>
        </w:rPr>
      </w:pPr>
      <w:r w:rsidRPr="00C40F2C">
        <w:rPr>
          <w:rFonts w:eastAsia="Arial" w:cstheme="minorHAnsi"/>
          <w:noProof/>
        </w:rPr>
        <w:drawing>
          <wp:anchor distT="0" distB="0" distL="114300" distR="114300" simplePos="0" relativeHeight="251667968" behindDoc="0" locked="0" layoutInCell="1" allowOverlap="1" wp14:anchorId="29A3CAF3" wp14:editId="46410B3C">
            <wp:simplePos x="0" y="0"/>
            <wp:positionH relativeFrom="column">
              <wp:posOffset>2657475</wp:posOffset>
            </wp:positionH>
            <wp:positionV relativeFrom="paragraph">
              <wp:posOffset>47930</wp:posOffset>
            </wp:positionV>
            <wp:extent cx="17621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762125" cy="2400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502D737" w14:textId="529465B1" w:rsidR="00C40F2C" w:rsidRDefault="00C40F2C" w:rsidP="00C40F2C">
      <w:pPr>
        <w:ind w:right="5057"/>
        <w:rPr>
          <w:rFonts w:eastAsia="Arial" w:cstheme="minorHAnsi"/>
        </w:rPr>
      </w:pPr>
      <w:r>
        <w:rPr>
          <w:rFonts w:eastAsia="Arial" w:cstheme="minorHAnsi"/>
        </w:rPr>
        <w:t>Any user can unlock a draft using the Actions menu that sits above the list of responses.</w:t>
      </w:r>
    </w:p>
    <w:p w14:paraId="26F75AD2" w14:textId="7A63EB53" w:rsidR="00C40F2C" w:rsidRDefault="00C40F2C" w:rsidP="00C40F2C">
      <w:pPr>
        <w:ind w:right="5057"/>
        <w:rPr>
          <w:rFonts w:eastAsia="Arial" w:cstheme="minorHAnsi"/>
        </w:rPr>
      </w:pPr>
    </w:p>
    <w:p w14:paraId="6647C277" w14:textId="69FC3E0C" w:rsidR="00C40F2C" w:rsidRDefault="00C40F2C" w:rsidP="00C40F2C">
      <w:pPr>
        <w:ind w:right="5057"/>
        <w:rPr>
          <w:rFonts w:eastAsia="Arial" w:cstheme="minorHAnsi"/>
        </w:rPr>
      </w:pPr>
    </w:p>
    <w:p w14:paraId="0CE54501" w14:textId="5294E764" w:rsidR="00C40F2C" w:rsidRDefault="00C40F2C" w:rsidP="00C40F2C">
      <w:pPr>
        <w:ind w:right="5057"/>
        <w:rPr>
          <w:rFonts w:eastAsia="Arial" w:cstheme="minorHAnsi"/>
        </w:rPr>
      </w:pPr>
    </w:p>
    <w:p w14:paraId="357DD1BA" w14:textId="36E3A3B6" w:rsidR="00C40F2C" w:rsidRDefault="00C40F2C" w:rsidP="00C40F2C">
      <w:pPr>
        <w:ind w:right="5057"/>
        <w:rPr>
          <w:rFonts w:eastAsia="Arial" w:cstheme="minorHAnsi"/>
        </w:rPr>
      </w:pPr>
    </w:p>
    <w:p w14:paraId="560C6079" w14:textId="33DDD641" w:rsidR="00C40F2C" w:rsidRDefault="00C40F2C" w:rsidP="00C40F2C">
      <w:pPr>
        <w:ind w:right="5057"/>
        <w:rPr>
          <w:rFonts w:eastAsia="Arial" w:cstheme="minorHAnsi"/>
        </w:rPr>
      </w:pPr>
    </w:p>
    <w:p w14:paraId="60713C5A" w14:textId="73252022" w:rsidR="00C40F2C" w:rsidRDefault="00C40F2C" w:rsidP="00C40F2C">
      <w:pPr>
        <w:ind w:right="5057"/>
        <w:rPr>
          <w:rFonts w:eastAsia="Arial" w:cstheme="minorHAnsi"/>
        </w:rPr>
      </w:pPr>
    </w:p>
    <w:p w14:paraId="724EB794" w14:textId="5F02AAC5" w:rsidR="00C40F2C" w:rsidRPr="00C8246D" w:rsidRDefault="00C8246D" w:rsidP="00C8246D">
      <w:pPr>
        <w:spacing w:before="240" w:after="120" w:line="240" w:lineRule="auto"/>
        <w:outlineLvl w:val="0"/>
        <w:rPr>
          <w:rFonts w:ascii="Arial" w:eastAsia="Times New Roman" w:hAnsi="Arial" w:cs="Times New Roman"/>
          <w:b/>
          <w:sz w:val="28"/>
          <w:szCs w:val="28"/>
          <w:lang w:val="en-GB"/>
        </w:rPr>
      </w:pPr>
      <w:r w:rsidRPr="00C8246D">
        <w:rPr>
          <w:rFonts w:ascii="Arial" w:eastAsia="Times New Roman" w:hAnsi="Arial" w:cs="Times New Roman"/>
          <w:b/>
          <w:sz w:val="28"/>
          <w:szCs w:val="28"/>
          <w:lang w:val="en-GB"/>
        </w:rPr>
        <w:t>Review</w:t>
      </w:r>
      <w:r w:rsidR="004D3D2F">
        <w:rPr>
          <w:rFonts w:ascii="Arial" w:eastAsia="Times New Roman" w:hAnsi="Arial" w:cs="Times New Roman"/>
          <w:b/>
          <w:sz w:val="28"/>
          <w:szCs w:val="28"/>
          <w:lang w:val="en-GB"/>
        </w:rPr>
        <w:t>ing</w:t>
      </w:r>
      <w:r w:rsidRPr="00C8246D">
        <w:rPr>
          <w:rFonts w:ascii="Arial" w:eastAsia="Times New Roman" w:hAnsi="Arial" w:cs="Times New Roman"/>
          <w:b/>
          <w:sz w:val="28"/>
          <w:szCs w:val="28"/>
          <w:lang w:val="en-GB"/>
        </w:rPr>
        <w:t xml:space="preserve"> your submitted response</w:t>
      </w:r>
    </w:p>
    <w:p w14:paraId="64585A65" w14:textId="7D213B1B" w:rsidR="00C8246D" w:rsidRDefault="00C8246D" w:rsidP="00C8246D">
      <w:pPr>
        <w:ind w:right="95"/>
        <w:rPr>
          <w:rFonts w:eastAsia="Arial" w:cstheme="minorHAnsi"/>
        </w:rPr>
      </w:pPr>
      <w:r>
        <w:rPr>
          <w:rFonts w:eastAsia="Arial" w:cstheme="minorHAnsi"/>
        </w:rPr>
        <w:t xml:space="preserve">Submitted responses, whether </w:t>
      </w:r>
      <w:r w:rsidR="00E67831">
        <w:rPr>
          <w:rFonts w:eastAsia="Arial" w:cstheme="minorHAnsi"/>
        </w:rPr>
        <w:t>in ‘Active’ or ‘Pending award’ status, can be reviewed by clicking on the Response number from the Manage Responses screen.</w:t>
      </w:r>
    </w:p>
    <w:p w14:paraId="7F0B2B35" w14:textId="782BDF57" w:rsidR="00C8246D" w:rsidRDefault="00E67831" w:rsidP="00C8246D">
      <w:pPr>
        <w:ind w:right="95"/>
        <w:rPr>
          <w:rFonts w:eastAsia="Arial" w:cstheme="minorHAnsi"/>
        </w:rPr>
      </w:pPr>
      <w:r>
        <w:rPr>
          <w:rFonts w:eastAsia="Arial" w:cstheme="minorHAnsi"/>
        </w:rPr>
        <w:t>Suppliers are reminded that no email confirmation of submission is provided by the Supplier Portal.</w:t>
      </w:r>
    </w:p>
    <w:p w14:paraId="48ACA897" w14:textId="77777777" w:rsidR="007300A3" w:rsidRDefault="007300A3">
      <w:pPr>
        <w:rPr>
          <w:rFonts w:ascii="Arial" w:hAnsi="Arial" w:cs="Arial"/>
          <w:sz w:val="20"/>
          <w:szCs w:val="20"/>
          <w:lang w:val="en-GB"/>
        </w:rPr>
      </w:pPr>
    </w:p>
    <w:p w14:paraId="215CBE91" w14:textId="4FAA05C8" w:rsidR="00876423" w:rsidRDefault="00000000">
      <w:pPr>
        <w:rPr>
          <w:rFonts w:ascii="Arial" w:eastAsia="Times New Roman" w:hAnsi="Arial" w:cs="Times New Roman"/>
          <w:b/>
          <w:color w:val="004EA8"/>
          <w:sz w:val="28"/>
          <w:szCs w:val="28"/>
          <w:lang w:val="en-GB"/>
        </w:rPr>
      </w:pPr>
      <w:r>
        <w:rPr>
          <w:rFonts w:ascii="Arial" w:hAnsi="Arial" w:cs="Arial"/>
          <w:sz w:val="20"/>
          <w:szCs w:val="20"/>
          <w:lang w:val="en-GB"/>
        </w:rPr>
        <w:pict w14:anchorId="2E99868F">
          <v:rect id="_x0000_i1026" style="width:0;height:1.5pt" o:hralign="center" o:hrstd="t" o:hr="t" fillcolor="#a0a0a0" stroked="f"/>
        </w:pict>
      </w:r>
    </w:p>
    <w:p w14:paraId="55E60701" w14:textId="21A93B46" w:rsidR="0015505F" w:rsidRDefault="0015505F">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17640541" w14:textId="77777777" w:rsidR="0087567C" w:rsidRDefault="0087567C" w:rsidP="003D044A">
      <w:pPr>
        <w:pStyle w:val="TOCStyle1"/>
        <w:rPr>
          <w:lang w:val="en-GB"/>
        </w:rPr>
      </w:pPr>
    </w:p>
    <w:bookmarkStart w:id="5" w:name="_Toc122006471"/>
    <w:p w14:paraId="5AD3C192" w14:textId="28789AFA" w:rsidR="006F7BE2" w:rsidRPr="000B38F7" w:rsidRDefault="007300A3" w:rsidP="003D044A">
      <w:pPr>
        <w:pStyle w:val="TOCStyle1"/>
        <w:rPr>
          <w:lang w:val="en-GB"/>
        </w:rPr>
      </w:pPr>
      <w:r>
        <w:rPr>
          <w:sz w:val="20"/>
        </w:rPr>
        <mc:AlternateContent>
          <mc:Choice Requires="wps">
            <w:drawing>
              <wp:anchor distT="0" distB="0" distL="114300" distR="114300" simplePos="0" relativeHeight="251682304" behindDoc="0" locked="0" layoutInCell="1" allowOverlap="1" wp14:anchorId="19A2E408" wp14:editId="3BD0DF44">
                <wp:simplePos x="0" y="0"/>
                <wp:positionH relativeFrom="column">
                  <wp:posOffset>3233098</wp:posOffset>
                </wp:positionH>
                <wp:positionV relativeFrom="paragraph">
                  <wp:posOffset>3635849</wp:posOffset>
                </wp:positionV>
                <wp:extent cx="1057275" cy="142875"/>
                <wp:effectExtent l="19050" t="19050" r="28575" b="28575"/>
                <wp:wrapSquare wrapText="bothSides"/>
                <wp:docPr id="5" name="Rectangle 5"/>
                <wp:cNvGraphicFramePr/>
                <a:graphic xmlns:a="http://schemas.openxmlformats.org/drawingml/2006/main">
                  <a:graphicData uri="http://schemas.microsoft.com/office/word/2010/wordprocessingShape">
                    <wps:wsp>
                      <wps:cNvSpPr/>
                      <wps:spPr>
                        <a:xfrm>
                          <a:off x="0" y="0"/>
                          <a:ext cx="1057275" cy="142875"/>
                        </a:xfrm>
                        <a:prstGeom prst="rect">
                          <a:avLst/>
                        </a:prstGeom>
                        <a:noFill/>
                        <a:ln w="28575">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25F4" id="Rectangle 5" o:spid="_x0000_s1026" style="position:absolute;margin-left:254.55pt;margin-top:286.3pt;width:83.25pt;height:1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" filled="f" strokecolor="red" strokeweight="2.25pt">
                <w10:wrap type="square"/>
              </v:rect>
            </w:pict>
          </mc:Fallback>
        </mc:AlternateContent>
      </w:r>
      <w:r w:rsidRPr="003D044A">
        <w:drawing>
          <wp:anchor distT="0" distB="0" distL="114300" distR="114300" simplePos="0" relativeHeight="251681280" behindDoc="0" locked="0" layoutInCell="1" allowOverlap="1" wp14:anchorId="5537415C" wp14:editId="70B3C094">
            <wp:simplePos x="0" y="0"/>
            <wp:positionH relativeFrom="column">
              <wp:posOffset>3184051</wp:posOffset>
            </wp:positionH>
            <wp:positionV relativeFrom="paragraph">
              <wp:posOffset>19050</wp:posOffset>
            </wp:positionV>
            <wp:extent cx="2743200" cy="4238625"/>
            <wp:effectExtent l="19050" t="19050" r="19050" b="28575"/>
            <wp:wrapSquare wrapText="bothSides"/>
            <wp:docPr id="33" name="Picture 3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743200" cy="42386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7BE2" w:rsidRPr="000B38F7">
        <w:rPr>
          <w:lang w:val="en-GB"/>
        </w:rPr>
        <w:t>Manage Profile</w:t>
      </w:r>
      <w:bookmarkEnd w:id="5"/>
    </w:p>
    <w:p w14:paraId="2614D2BC" w14:textId="076E2B1D" w:rsidR="006F7BE2" w:rsidRPr="003D1652" w:rsidRDefault="003D1652" w:rsidP="003D1652">
      <w:pPr>
        <w:spacing w:after="120" w:line="240" w:lineRule="auto"/>
        <w:rPr>
          <w:rFonts w:eastAsia="Arial" w:cstheme="minorHAnsi"/>
          <w:szCs w:val="24"/>
        </w:rPr>
      </w:pPr>
      <w:r>
        <w:rPr>
          <w:rFonts w:eastAsia="Arial" w:cstheme="minorHAnsi"/>
          <w:szCs w:val="24"/>
        </w:rPr>
        <w:t xml:space="preserve">This screen, available from the Supplier Portal </w:t>
      </w:r>
      <w:proofErr w:type="gramStart"/>
      <w:r>
        <w:rPr>
          <w:rFonts w:eastAsia="Arial" w:cstheme="minorHAnsi"/>
          <w:szCs w:val="24"/>
        </w:rPr>
        <w:t xml:space="preserve">dashboard,  </w:t>
      </w:r>
      <w:r w:rsidR="00D83A75" w:rsidRPr="003D1652">
        <w:rPr>
          <w:rFonts w:eastAsia="Arial" w:cstheme="minorHAnsi"/>
          <w:szCs w:val="24"/>
        </w:rPr>
        <w:t>allows</w:t>
      </w:r>
      <w:proofErr w:type="gramEnd"/>
      <w:r w:rsidR="00D83A75" w:rsidRPr="003D1652">
        <w:rPr>
          <w:rFonts w:eastAsia="Arial" w:cstheme="minorHAnsi"/>
          <w:szCs w:val="24"/>
        </w:rPr>
        <w:t xml:space="preserve"> you to </w:t>
      </w:r>
      <w:r w:rsidR="00035132" w:rsidRPr="003D1652">
        <w:rPr>
          <w:rFonts w:eastAsia="Arial" w:cstheme="minorHAnsi"/>
          <w:szCs w:val="24"/>
        </w:rPr>
        <w:t xml:space="preserve">access the current </w:t>
      </w:r>
      <w:r w:rsidR="00006571">
        <w:rPr>
          <w:rFonts w:eastAsia="Arial" w:cstheme="minorHAnsi"/>
          <w:szCs w:val="24"/>
        </w:rPr>
        <w:t>DE</w:t>
      </w:r>
      <w:r w:rsidR="00035132" w:rsidRPr="003D1652">
        <w:rPr>
          <w:rFonts w:eastAsia="Arial" w:cstheme="minorHAnsi"/>
          <w:szCs w:val="24"/>
        </w:rPr>
        <w:t xml:space="preserve"> profile for your organisation. This includes key addresses, your ABN, and the list of </w:t>
      </w:r>
      <w:r>
        <w:rPr>
          <w:rFonts w:eastAsia="Arial" w:cstheme="minorHAnsi"/>
          <w:szCs w:val="24"/>
        </w:rPr>
        <w:t xml:space="preserve">registered users for your </w:t>
      </w:r>
      <w:r w:rsidR="00035132" w:rsidRPr="003D1652">
        <w:rPr>
          <w:rFonts w:eastAsia="Arial" w:cstheme="minorHAnsi"/>
          <w:szCs w:val="24"/>
        </w:rPr>
        <w:t>organisation in the Portal.</w:t>
      </w:r>
    </w:p>
    <w:p w14:paraId="41D5B628" w14:textId="2F36AB2D" w:rsidR="00500A99" w:rsidRPr="003D1652" w:rsidRDefault="00500A99" w:rsidP="003D1652">
      <w:pPr>
        <w:spacing w:after="120" w:line="240" w:lineRule="auto"/>
        <w:rPr>
          <w:rFonts w:eastAsia="Arial" w:cstheme="minorHAnsi"/>
          <w:szCs w:val="24"/>
        </w:rPr>
      </w:pPr>
      <w:r w:rsidRPr="003D1652">
        <w:rPr>
          <w:rFonts w:eastAsia="Arial" w:cstheme="minorHAnsi"/>
          <w:szCs w:val="24"/>
        </w:rPr>
        <w:t>Please note that banking details are</w:t>
      </w:r>
      <w:r w:rsidR="00784267" w:rsidRPr="003D1652">
        <w:rPr>
          <w:rFonts w:eastAsia="Arial" w:cstheme="minorHAnsi"/>
          <w:szCs w:val="24"/>
        </w:rPr>
        <w:t xml:space="preserve"> currently</w:t>
      </w:r>
      <w:r w:rsidRPr="003D1652">
        <w:rPr>
          <w:rFonts w:eastAsia="Arial" w:cstheme="minorHAnsi"/>
          <w:szCs w:val="24"/>
        </w:rPr>
        <w:t xml:space="preserve"> not accessible through this process. Contact </w:t>
      </w:r>
      <w:r w:rsidR="00006571">
        <w:rPr>
          <w:rFonts w:eastAsia="Arial" w:cstheme="minorHAnsi"/>
          <w:szCs w:val="24"/>
        </w:rPr>
        <w:t>DE</w:t>
      </w:r>
      <w:r w:rsidRPr="003D1652">
        <w:rPr>
          <w:rFonts w:eastAsia="Arial" w:cstheme="minorHAnsi"/>
          <w:szCs w:val="24"/>
        </w:rPr>
        <w:t xml:space="preserve"> if a change is required.</w:t>
      </w:r>
    </w:p>
    <w:p w14:paraId="55F9536D" w14:textId="40F112EC" w:rsidR="002659FA" w:rsidRDefault="00035132" w:rsidP="003D1652">
      <w:pPr>
        <w:spacing w:after="120" w:line="240" w:lineRule="auto"/>
        <w:rPr>
          <w:rFonts w:eastAsia="Arial" w:cstheme="minorHAnsi"/>
          <w:szCs w:val="24"/>
        </w:rPr>
      </w:pPr>
      <w:r w:rsidRPr="003D1652">
        <w:rPr>
          <w:rFonts w:eastAsia="Arial" w:cstheme="minorHAnsi"/>
          <w:szCs w:val="24"/>
        </w:rPr>
        <w:t xml:space="preserve">Suppliers are strongly encouraged to self-manage the users who have access to the Portal on their behalf. </w:t>
      </w:r>
      <w:r w:rsidR="002659FA">
        <w:rPr>
          <w:rFonts w:eastAsia="Arial" w:cstheme="minorHAnsi"/>
          <w:szCs w:val="24"/>
        </w:rPr>
        <w:t xml:space="preserve">See our </w:t>
      </w:r>
      <w:r w:rsidR="002659FA" w:rsidRPr="002659FA">
        <w:rPr>
          <w:rFonts w:eastAsia="Arial" w:cstheme="minorHAnsi"/>
          <w:i/>
          <w:iCs/>
          <w:szCs w:val="24"/>
        </w:rPr>
        <w:t>Quick Reference Guide</w:t>
      </w:r>
      <w:r w:rsidR="001106FC">
        <w:rPr>
          <w:rFonts w:eastAsia="Arial" w:cstheme="minorHAnsi"/>
          <w:i/>
          <w:iCs/>
          <w:szCs w:val="24"/>
        </w:rPr>
        <w:t>:</w:t>
      </w:r>
      <w:r w:rsidR="002659FA" w:rsidRPr="002659FA">
        <w:rPr>
          <w:rFonts w:eastAsia="Arial" w:cstheme="minorHAnsi"/>
          <w:i/>
          <w:iCs/>
          <w:szCs w:val="24"/>
        </w:rPr>
        <w:t xml:space="preserve"> Supplier and User Registration</w:t>
      </w:r>
      <w:r w:rsidR="001106FC">
        <w:rPr>
          <w:rFonts w:eastAsia="Arial" w:cstheme="minorHAnsi"/>
          <w:i/>
          <w:iCs/>
          <w:szCs w:val="24"/>
        </w:rPr>
        <w:t xml:space="preserve"> Process</w:t>
      </w:r>
      <w:r w:rsidR="002659FA">
        <w:rPr>
          <w:rFonts w:eastAsia="Arial" w:cstheme="minorHAnsi"/>
          <w:szCs w:val="24"/>
        </w:rPr>
        <w:t xml:space="preserve"> for step-by-step guidance on creating new users from this screen.</w:t>
      </w:r>
    </w:p>
    <w:p w14:paraId="24BEAC15" w14:textId="58FF6311" w:rsidR="008E7940" w:rsidRPr="003D1652" w:rsidRDefault="00035132" w:rsidP="003D1652">
      <w:pPr>
        <w:spacing w:after="120" w:line="240" w:lineRule="auto"/>
        <w:rPr>
          <w:rFonts w:eastAsia="Arial" w:cstheme="minorHAnsi"/>
          <w:szCs w:val="24"/>
        </w:rPr>
      </w:pPr>
      <w:r w:rsidRPr="003D1652">
        <w:rPr>
          <w:rFonts w:eastAsia="Arial" w:cstheme="minorHAnsi"/>
          <w:szCs w:val="24"/>
        </w:rPr>
        <w:t xml:space="preserve">More guidance on </w:t>
      </w:r>
      <w:r w:rsidR="002659FA">
        <w:rPr>
          <w:rFonts w:eastAsia="Arial" w:cstheme="minorHAnsi"/>
          <w:szCs w:val="24"/>
        </w:rPr>
        <w:t>updating other details</w:t>
      </w:r>
      <w:r w:rsidRPr="003D1652">
        <w:rPr>
          <w:rFonts w:eastAsia="Arial" w:cstheme="minorHAnsi"/>
          <w:szCs w:val="24"/>
        </w:rPr>
        <w:t xml:space="preserve"> will be forthcoming.</w:t>
      </w:r>
    </w:p>
    <w:p w14:paraId="22244DDC" w14:textId="77777777" w:rsidR="007300A3" w:rsidRDefault="007300A3" w:rsidP="003D1652">
      <w:pPr>
        <w:spacing w:after="120" w:line="240" w:lineRule="auto"/>
        <w:rPr>
          <w:rFonts w:eastAsia="Arial" w:cstheme="minorHAnsi"/>
          <w:b/>
          <w:bCs/>
          <w:color w:val="FF0000"/>
          <w:szCs w:val="24"/>
        </w:rPr>
      </w:pPr>
    </w:p>
    <w:p w14:paraId="27B39722" w14:textId="15002935" w:rsidR="00AE6A2B" w:rsidRPr="003D1652" w:rsidRDefault="00AE6A2B" w:rsidP="003D1652">
      <w:pPr>
        <w:spacing w:after="120" w:line="240" w:lineRule="auto"/>
        <w:rPr>
          <w:rFonts w:eastAsia="Arial" w:cstheme="minorHAnsi"/>
          <w:color w:val="FF0000"/>
          <w:szCs w:val="24"/>
        </w:rPr>
      </w:pPr>
      <w:r w:rsidRPr="003D1652">
        <w:rPr>
          <w:rFonts w:eastAsia="Arial" w:cstheme="minorHAnsi"/>
          <w:b/>
          <w:bCs/>
          <w:color w:val="FF0000"/>
          <w:szCs w:val="24"/>
        </w:rPr>
        <w:t>Please note that a</w:t>
      </w:r>
      <w:r w:rsidR="003D1652">
        <w:rPr>
          <w:rFonts w:eastAsia="Arial" w:cstheme="minorHAnsi"/>
          <w:b/>
          <w:bCs/>
          <w:color w:val="FF0000"/>
          <w:szCs w:val="24"/>
        </w:rPr>
        <w:t>ll</w:t>
      </w:r>
      <w:r w:rsidRPr="003D1652">
        <w:rPr>
          <w:rFonts w:eastAsia="Arial" w:cstheme="minorHAnsi"/>
          <w:b/>
          <w:bCs/>
          <w:color w:val="FF0000"/>
          <w:szCs w:val="24"/>
        </w:rPr>
        <w:t xml:space="preserve"> edits to a supplier profile, including creation of new users, must be reviewed (‘Review Changes’</w:t>
      </w:r>
      <w:r w:rsidR="00C01085" w:rsidRPr="003D1652">
        <w:rPr>
          <w:rFonts w:eastAsia="Arial" w:cstheme="minorHAnsi"/>
          <w:b/>
          <w:bCs/>
          <w:color w:val="FF0000"/>
          <w:szCs w:val="24"/>
        </w:rPr>
        <w:t xml:space="preserve"> button</w:t>
      </w:r>
      <w:r w:rsidRPr="003D1652">
        <w:rPr>
          <w:rFonts w:eastAsia="Arial" w:cstheme="minorHAnsi"/>
          <w:b/>
          <w:bCs/>
          <w:color w:val="FF0000"/>
          <w:szCs w:val="24"/>
        </w:rPr>
        <w:t>) and then submitted (‘Submit’</w:t>
      </w:r>
      <w:r w:rsidR="00C01085" w:rsidRPr="003D1652">
        <w:rPr>
          <w:rFonts w:eastAsia="Arial" w:cstheme="minorHAnsi"/>
          <w:b/>
          <w:bCs/>
          <w:color w:val="FF0000"/>
          <w:szCs w:val="24"/>
        </w:rPr>
        <w:t xml:space="preserve"> button</w:t>
      </w:r>
      <w:r w:rsidRPr="003D1652">
        <w:rPr>
          <w:rFonts w:eastAsia="Arial" w:cstheme="minorHAnsi"/>
          <w:b/>
          <w:bCs/>
          <w:color w:val="FF0000"/>
          <w:szCs w:val="24"/>
        </w:rPr>
        <w:t xml:space="preserve">) </w:t>
      </w:r>
      <w:proofErr w:type="gramStart"/>
      <w:r w:rsidRPr="003D1652">
        <w:rPr>
          <w:rFonts w:eastAsia="Arial" w:cstheme="minorHAnsi"/>
          <w:b/>
          <w:bCs/>
          <w:color w:val="FF0000"/>
          <w:szCs w:val="24"/>
        </w:rPr>
        <w:t>in order to</w:t>
      </w:r>
      <w:proofErr w:type="gramEnd"/>
      <w:r w:rsidRPr="003D1652">
        <w:rPr>
          <w:rFonts w:eastAsia="Arial" w:cstheme="minorHAnsi"/>
          <w:b/>
          <w:bCs/>
          <w:color w:val="FF0000"/>
          <w:szCs w:val="24"/>
        </w:rPr>
        <w:t xml:space="preserve"> be processed. The ‘Save’ button will only save </w:t>
      </w:r>
      <w:r w:rsidR="00C01085" w:rsidRPr="003D1652">
        <w:rPr>
          <w:rFonts w:eastAsia="Arial" w:cstheme="minorHAnsi"/>
          <w:b/>
          <w:bCs/>
          <w:color w:val="FF0000"/>
          <w:szCs w:val="24"/>
        </w:rPr>
        <w:t>a</w:t>
      </w:r>
      <w:r w:rsidRPr="003D1652">
        <w:rPr>
          <w:rFonts w:eastAsia="Arial" w:cstheme="minorHAnsi"/>
          <w:b/>
          <w:bCs/>
          <w:color w:val="FF0000"/>
          <w:szCs w:val="24"/>
        </w:rPr>
        <w:t xml:space="preserve"> draft request and does not submit it for processing.</w:t>
      </w:r>
      <w:r w:rsidR="00554FBF">
        <w:rPr>
          <w:rFonts w:eastAsia="Arial" w:cstheme="minorHAnsi"/>
          <w:b/>
          <w:bCs/>
          <w:color w:val="FF0000"/>
          <w:szCs w:val="24"/>
        </w:rPr>
        <w:t xml:space="preserve"> A draft request will prevent any other edits being made until it is either reviewed and </w:t>
      </w:r>
      <w:proofErr w:type="gramStart"/>
      <w:r w:rsidR="00554FBF">
        <w:rPr>
          <w:rFonts w:eastAsia="Arial" w:cstheme="minorHAnsi"/>
          <w:b/>
          <w:bCs/>
          <w:color w:val="FF0000"/>
          <w:szCs w:val="24"/>
        </w:rPr>
        <w:t>submitted, or</w:t>
      </w:r>
      <w:proofErr w:type="gramEnd"/>
      <w:r w:rsidR="00554FBF">
        <w:rPr>
          <w:rFonts w:eastAsia="Arial" w:cstheme="minorHAnsi"/>
          <w:b/>
          <w:bCs/>
          <w:color w:val="FF0000"/>
          <w:szCs w:val="24"/>
        </w:rPr>
        <w:t xml:space="preserve"> cancelled.</w:t>
      </w:r>
    </w:p>
    <w:p w14:paraId="2E6118F2" w14:textId="7A4D2B49" w:rsidR="00AE6A2B" w:rsidRDefault="00AE6A2B" w:rsidP="006C506A">
      <w:pPr>
        <w:rPr>
          <w:rFonts w:ascii="Arial" w:hAnsi="Arial" w:cs="Arial"/>
          <w:sz w:val="20"/>
          <w:szCs w:val="20"/>
          <w:lang w:val="en-GB"/>
        </w:rPr>
      </w:pPr>
    </w:p>
    <w:p w14:paraId="4454E08A" w14:textId="77777777" w:rsidR="00AE6A2B" w:rsidRDefault="00AE6A2B" w:rsidP="006C506A">
      <w:pPr>
        <w:rPr>
          <w:rFonts w:ascii="Arial" w:hAnsi="Arial" w:cs="Arial"/>
          <w:sz w:val="20"/>
          <w:szCs w:val="20"/>
          <w:lang w:val="en-GB"/>
        </w:rPr>
      </w:pPr>
    </w:p>
    <w:p w14:paraId="3E33EF95" w14:textId="4F3329F9" w:rsidR="006F7BE2" w:rsidRDefault="00000000" w:rsidP="006C506A">
      <w:pPr>
        <w:rPr>
          <w:rFonts w:ascii="Arial" w:hAnsi="Arial" w:cs="Arial"/>
          <w:sz w:val="20"/>
          <w:szCs w:val="20"/>
          <w:lang w:val="en-GB"/>
        </w:rPr>
      </w:pPr>
      <w:r>
        <w:rPr>
          <w:rFonts w:ascii="Arial" w:hAnsi="Arial" w:cs="Arial"/>
          <w:sz w:val="20"/>
          <w:szCs w:val="20"/>
          <w:lang w:val="en-GB"/>
        </w:rPr>
        <w:pict w14:anchorId="361627FE">
          <v:rect id="_x0000_i1027" style="width:0;height:1.5pt" o:hralign="center" o:hrstd="t" o:hr="t" fillcolor="#a0a0a0" stroked="f"/>
        </w:pict>
      </w:r>
    </w:p>
    <w:p w14:paraId="3D1C9887" w14:textId="1503D139" w:rsidR="00B50865" w:rsidRPr="00995B02" w:rsidRDefault="00B50865" w:rsidP="006C506A">
      <w:pPr>
        <w:rPr>
          <w:rFonts w:ascii="Arial" w:hAnsi="Arial" w:cs="Arial"/>
          <w:b/>
          <w:bCs/>
          <w:lang w:val="en-GB"/>
        </w:rPr>
      </w:pPr>
      <w:r w:rsidRPr="00995B02">
        <w:rPr>
          <w:rFonts w:ascii="Arial" w:hAnsi="Arial" w:cs="Arial"/>
          <w:b/>
          <w:bCs/>
          <w:lang w:val="en-GB"/>
        </w:rPr>
        <w:t xml:space="preserve">For </w:t>
      </w:r>
      <w:r w:rsidR="003D1652">
        <w:rPr>
          <w:rFonts w:ascii="Arial" w:hAnsi="Arial" w:cs="Arial"/>
          <w:b/>
          <w:bCs/>
          <w:lang w:val="en-GB"/>
        </w:rPr>
        <w:t xml:space="preserve">further </w:t>
      </w:r>
      <w:r w:rsidRPr="00995B02">
        <w:rPr>
          <w:rFonts w:ascii="Arial" w:hAnsi="Arial" w:cs="Arial"/>
          <w:b/>
          <w:bCs/>
          <w:lang w:val="en-GB"/>
        </w:rPr>
        <w:t xml:space="preserve">support with </w:t>
      </w:r>
      <w:r w:rsidR="00516FD6">
        <w:rPr>
          <w:rFonts w:ascii="Arial" w:hAnsi="Arial" w:cs="Arial"/>
          <w:b/>
          <w:bCs/>
          <w:lang w:val="en-GB"/>
        </w:rPr>
        <w:t>the Portal</w:t>
      </w:r>
      <w:r w:rsidRPr="00995B02">
        <w:rPr>
          <w:rFonts w:ascii="Arial" w:hAnsi="Arial" w:cs="Arial"/>
          <w:b/>
          <w:bCs/>
          <w:lang w:val="en-GB"/>
        </w:rPr>
        <w:t>, contact the Oracle Procurement Cloud team:</w:t>
      </w:r>
    </w:p>
    <w:p w14:paraId="34B88660" w14:textId="47CA5D40" w:rsidR="00B50865" w:rsidRPr="00995B02" w:rsidRDefault="00000000" w:rsidP="00995B02">
      <w:pPr>
        <w:rPr>
          <w:rFonts w:ascii="Arial" w:hAnsi="Arial" w:cs="Arial"/>
          <w:b/>
          <w:bCs/>
          <w:lang w:val="en-GB"/>
        </w:rPr>
      </w:pPr>
      <w:hyperlink r:id="rId33" w:history="1">
        <w:r w:rsidR="00B50865" w:rsidRPr="00995B02">
          <w:rPr>
            <w:rStyle w:val="Hyperlink"/>
            <w:rFonts w:ascii="Arial" w:hAnsi="Arial" w:cs="Arial"/>
            <w:b/>
            <w:bCs/>
            <w:lang w:val="en-GB"/>
          </w:rPr>
          <w:t>oracle.procurement.cloud@education.vic.gov.au</w:t>
        </w:r>
      </w:hyperlink>
    </w:p>
    <w:sectPr w:rsidR="00B50865" w:rsidRPr="00995B02" w:rsidSect="00995B02">
      <w:headerReference w:type="default" r:id="rId34"/>
      <w:footerReference w:type="default" r:id="rId3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9837" w14:textId="77777777" w:rsidR="00FA2810" w:rsidRDefault="00FA2810" w:rsidP="00E40A84">
      <w:pPr>
        <w:spacing w:after="0" w:line="240" w:lineRule="auto"/>
      </w:pPr>
      <w:r>
        <w:separator/>
      </w:r>
    </w:p>
  </w:endnote>
  <w:endnote w:type="continuationSeparator" w:id="0">
    <w:p w14:paraId="6032F9BE" w14:textId="77777777" w:rsidR="00FA2810" w:rsidRDefault="00FA2810" w:rsidP="00E4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FDD6" w14:textId="77777777" w:rsidR="00D23C9F" w:rsidRDefault="00D23C9F" w:rsidP="00DE5C1D"/>
  <w:p w14:paraId="47CDD8C7" w14:textId="5D0A3CD1" w:rsidR="00D23C9F" w:rsidRPr="00B04B19" w:rsidRDefault="00D23C9F" w:rsidP="00D23C9F">
    <w:pPr>
      <w:pBdr>
        <w:top w:val="single" w:sz="4" w:space="1" w:color="0070C0"/>
      </w:pBdr>
      <w:spacing w:before="60" w:after="0" w:line="240" w:lineRule="auto"/>
      <w:rPr>
        <w:color w:val="0070C0"/>
        <w:sz w:val="16"/>
        <w:szCs w:val="16"/>
      </w:rPr>
    </w:pPr>
    <w:r w:rsidRPr="00B04B19">
      <w:rPr>
        <w:color w:val="0070C0"/>
        <w:sz w:val="16"/>
        <w:szCs w:val="16"/>
      </w:rPr>
      <w:t xml:space="preserve">QRG – </w:t>
    </w:r>
    <w:r w:rsidR="00E000CE">
      <w:rPr>
        <w:color w:val="0070C0"/>
        <w:sz w:val="16"/>
        <w:szCs w:val="16"/>
      </w:rPr>
      <w:t>Key</w:t>
    </w:r>
    <w:r w:rsidR="00516FD6">
      <w:rPr>
        <w:color w:val="0070C0"/>
        <w:sz w:val="16"/>
        <w:szCs w:val="16"/>
      </w:rPr>
      <w:t xml:space="preserve"> Functions of the </w:t>
    </w:r>
    <w:r w:rsidR="00006571">
      <w:rPr>
        <w:color w:val="0070C0"/>
        <w:sz w:val="16"/>
        <w:szCs w:val="16"/>
      </w:rPr>
      <w:t>DE</w:t>
    </w:r>
    <w:r w:rsidR="00D83A75">
      <w:rPr>
        <w:color w:val="0070C0"/>
        <w:sz w:val="16"/>
        <w:szCs w:val="16"/>
      </w:rPr>
      <w:t xml:space="preserve"> Oracle Supplier Portal</w:t>
    </w:r>
  </w:p>
  <w:p w14:paraId="688ACB96" w14:textId="7D5FF6E6" w:rsidR="00DE5C1D" w:rsidRPr="00D23C9F" w:rsidRDefault="00D23C9F" w:rsidP="00D23C9F">
    <w:pPr>
      <w:pStyle w:val="Header"/>
      <w:tabs>
        <w:tab w:val="clear" w:pos="4513"/>
        <w:tab w:val="clear" w:pos="9026"/>
        <w:tab w:val="right" w:pos="9475"/>
      </w:tabs>
      <w:rPr>
        <w:color w:val="0070C0"/>
      </w:rPr>
    </w:pPr>
    <w:r>
      <w:rPr>
        <w:b/>
        <w:color w:val="0070C0"/>
        <w:sz w:val="16"/>
        <w:szCs w:val="16"/>
      </w:rPr>
      <w:t>Issue Date:</w:t>
    </w:r>
    <w:r w:rsidR="00481F80" w:rsidRPr="00AE6A2B">
      <w:rPr>
        <w:bCs/>
        <w:color w:val="0070C0"/>
        <w:sz w:val="16"/>
        <w:szCs w:val="16"/>
      </w:rPr>
      <w:t xml:space="preserve"> </w:t>
    </w:r>
    <w:r w:rsidR="00E5792D">
      <w:rPr>
        <w:bCs/>
        <w:color w:val="0070C0"/>
        <w:sz w:val="16"/>
        <w:szCs w:val="16"/>
      </w:rPr>
      <w:t>1</w:t>
    </w:r>
    <w:r w:rsidR="00153447">
      <w:rPr>
        <w:bCs/>
        <w:color w:val="0070C0"/>
        <w:sz w:val="16"/>
        <w:szCs w:val="16"/>
      </w:rPr>
      <w:t xml:space="preserve"> </w:t>
    </w:r>
    <w:r w:rsidR="00E5792D">
      <w:rPr>
        <w:bCs/>
        <w:color w:val="0070C0"/>
        <w:sz w:val="16"/>
        <w:szCs w:val="16"/>
      </w:rPr>
      <w:t>August</w:t>
    </w:r>
    <w:r w:rsidR="00E000CE" w:rsidRPr="00E000CE">
      <w:rPr>
        <w:bCs/>
        <w:color w:val="0070C0"/>
        <w:sz w:val="16"/>
        <w:szCs w:val="16"/>
      </w:rPr>
      <w:t xml:space="preserve"> </w:t>
    </w:r>
    <w:r w:rsidR="00481F80">
      <w:rPr>
        <w:bCs/>
        <w:color w:val="0070C0"/>
        <w:sz w:val="16"/>
        <w:szCs w:val="16"/>
      </w:rPr>
      <w:t>202</w:t>
    </w:r>
    <w:r w:rsidR="000B1B47">
      <w:rPr>
        <w:bCs/>
        <w:color w:val="0070C0"/>
        <w:sz w:val="16"/>
        <w:szCs w:val="16"/>
      </w:rPr>
      <w:t>3</w:t>
    </w:r>
    <w:r w:rsidRPr="00B04B19">
      <w:rPr>
        <w:color w:val="0070C0"/>
      </w:rPr>
      <w:tab/>
    </w:r>
    <w:sdt>
      <w:sdtPr>
        <w:rPr>
          <w:color w:val="0070C0"/>
        </w:rPr>
        <w:id w:val="98381352"/>
        <w:docPartObj>
          <w:docPartGallery w:val="Page Numbers (Top of Page)"/>
          <w:docPartUnique/>
        </w:docPartObj>
      </w:sdtPr>
      <w:sdtContent>
        <w:r w:rsidRPr="00B04B19">
          <w:rPr>
            <w:color w:val="0070C0"/>
            <w:sz w:val="16"/>
            <w:szCs w:val="16"/>
          </w:rPr>
          <w:t xml:space="preserve">Page </w:t>
        </w:r>
        <w:r w:rsidRPr="00B04B19">
          <w:rPr>
            <w:b/>
            <w:bCs/>
            <w:color w:val="0070C0"/>
            <w:sz w:val="16"/>
            <w:szCs w:val="16"/>
          </w:rPr>
          <w:fldChar w:fldCharType="begin"/>
        </w:r>
        <w:r w:rsidRPr="00B04B19">
          <w:rPr>
            <w:b/>
            <w:bCs/>
            <w:color w:val="0070C0"/>
            <w:sz w:val="16"/>
            <w:szCs w:val="16"/>
          </w:rPr>
          <w:instrText xml:space="preserve"> PAGE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r w:rsidRPr="00B04B19">
          <w:rPr>
            <w:color w:val="0070C0"/>
            <w:sz w:val="16"/>
            <w:szCs w:val="16"/>
          </w:rPr>
          <w:t xml:space="preserve"> of </w:t>
        </w:r>
        <w:r w:rsidRPr="00B04B19">
          <w:rPr>
            <w:b/>
            <w:bCs/>
            <w:color w:val="0070C0"/>
            <w:sz w:val="16"/>
            <w:szCs w:val="16"/>
          </w:rPr>
          <w:fldChar w:fldCharType="begin"/>
        </w:r>
        <w:r w:rsidRPr="00B04B19">
          <w:rPr>
            <w:b/>
            <w:bCs/>
            <w:color w:val="0070C0"/>
            <w:sz w:val="16"/>
            <w:szCs w:val="16"/>
          </w:rPr>
          <w:instrText xml:space="preserve"> NUMPAGES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62A6" w14:textId="77777777" w:rsidR="00FA2810" w:rsidRDefault="00FA2810" w:rsidP="00E40A84">
      <w:pPr>
        <w:spacing w:after="0" w:line="240" w:lineRule="auto"/>
      </w:pPr>
      <w:r>
        <w:separator/>
      </w:r>
    </w:p>
  </w:footnote>
  <w:footnote w:type="continuationSeparator" w:id="0">
    <w:p w14:paraId="0D377FA3" w14:textId="77777777" w:rsidR="00FA2810" w:rsidRDefault="00FA2810" w:rsidP="00E4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B108" w14:textId="766C41C6" w:rsidR="00E40A84" w:rsidRDefault="00006571">
    <w:pPr>
      <w:pStyle w:val="Header"/>
    </w:pPr>
    <w:r>
      <w:rPr>
        <w:noProof/>
      </w:rPr>
      <w:drawing>
        <wp:anchor distT="0" distB="0" distL="114300" distR="114300" simplePos="0" relativeHeight="251659264" behindDoc="1" locked="0" layoutInCell="1" allowOverlap="1" wp14:anchorId="32244B75" wp14:editId="1E1FC895">
          <wp:simplePos x="0" y="0"/>
          <wp:positionH relativeFrom="page">
            <wp:posOffset>-9525</wp:posOffset>
          </wp:positionH>
          <wp:positionV relativeFrom="page">
            <wp:posOffset>10795</wp:posOffset>
          </wp:positionV>
          <wp:extent cx="7563600" cy="106907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042"/>
    <w:multiLevelType w:val="hybridMultilevel"/>
    <w:tmpl w:val="B6F8B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9121A6"/>
    <w:multiLevelType w:val="hybridMultilevel"/>
    <w:tmpl w:val="E520A9BC"/>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8C612A8"/>
    <w:multiLevelType w:val="hybridMultilevel"/>
    <w:tmpl w:val="E11E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6C72BD"/>
    <w:multiLevelType w:val="hybridMultilevel"/>
    <w:tmpl w:val="06DA4B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61640E99"/>
    <w:multiLevelType w:val="hybridMultilevel"/>
    <w:tmpl w:val="6240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706001"/>
    <w:multiLevelType w:val="hybridMultilevel"/>
    <w:tmpl w:val="982A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5524B"/>
    <w:multiLevelType w:val="hybridMultilevel"/>
    <w:tmpl w:val="8766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43D60"/>
    <w:multiLevelType w:val="hybridMultilevel"/>
    <w:tmpl w:val="AB440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4712425">
    <w:abstractNumId w:val="0"/>
  </w:num>
  <w:num w:numId="2" w16cid:durableId="495649450">
    <w:abstractNumId w:val="1"/>
  </w:num>
  <w:num w:numId="3" w16cid:durableId="1089735699">
    <w:abstractNumId w:val="7"/>
  </w:num>
  <w:num w:numId="4" w16cid:durableId="1635283781">
    <w:abstractNumId w:val="4"/>
  </w:num>
  <w:num w:numId="5" w16cid:durableId="150757514">
    <w:abstractNumId w:val="3"/>
  </w:num>
  <w:num w:numId="6" w16cid:durableId="397480623">
    <w:abstractNumId w:val="6"/>
  </w:num>
  <w:num w:numId="7" w16cid:durableId="1704013669">
    <w:abstractNumId w:val="5"/>
  </w:num>
  <w:num w:numId="8" w16cid:durableId="16588023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50"/>
    <w:rsid w:val="0000162F"/>
    <w:rsid w:val="00001EB9"/>
    <w:rsid w:val="00005F15"/>
    <w:rsid w:val="00006571"/>
    <w:rsid w:val="000271AA"/>
    <w:rsid w:val="0003149D"/>
    <w:rsid w:val="00035132"/>
    <w:rsid w:val="00036384"/>
    <w:rsid w:val="0004119E"/>
    <w:rsid w:val="00054E30"/>
    <w:rsid w:val="0005742D"/>
    <w:rsid w:val="00066D37"/>
    <w:rsid w:val="0008096B"/>
    <w:rsid w:val="0008411F"/>
    <w:rsid w:val="000963D5"/>
    <w:rsid w:val="00096DC1"/>
    <w:rsid w:val="000A69E8"/>
    <w:rsid w:val="000B0684"/>
    <w:rsid w:val="000B1B47"/>
    <w:rsid w:val="000B38F7"/>
    <w:rsid w:val="000D5067"/>
    <w:rsid w:val="000D5F21"/>
    <w:rsid w:val="000E013A"/>
    <w:rsid w:val="000F34F1"/>
    <w:rsid w:val="000F57D5"/>
    <w:rsid w:val="0010107C"/>
    <w:rsid w:val="0010298C"/>
    <w:rsid w:val="00102ACC"/>
    <w:rsid w:val="001039FE"/>
    <w:rsid w:val="001106FC"/>
    <w:rsid w:val="00111B0C"/>
    <w:rsid w:val="00111B38"/>
    <w:rsid w:val="00117695"/>
    <w:rsid w:val="001263E9"/>
    <w:rsid w:val="001401BD"/>
    <w:rsid w:val="00143767"/>
    <w:rsid w:val="00151D52"/>
    <w:rsid w:val="00151E6A"/>
    <w:rsid w:val="00153447"/>
    <w:rsid w:val="001547EB"/>
    <w:rsid w:val="0015505F"/>
    <w:rsid w:val="001574A7"/>
    <w:rsid w:val="001616BD"/>
    <w:rsid w:val="00164C04"/>
    <w:rsid w:val="00167359"/>
    <w:rsid w:val="00170C89"/>
    <w:rsid w:val="0018272A"/>
    <w:rsid w:val="00184498"/>
    <w:rsid w:val="00187CB4"/>
    <w:rsid w:val="00192CD6"/>
    <w:rsid w:val="001A6476"/>
    <w:rsid w:val="001A752B"/>
    <w:rsid w:val="001B1B4E"/>
    <w:rsid w:val="001B58D3"/>
    <w:rsid w:val="001C335A"/>
    <w:rsid w:val="001C4A18"/>
    <w:rsid w:val="001C5D57"/>
    <w:rsid w:val="001C6778"/>
    <w:rsid w:val="001C7BCA"/>
    <w:rsid w:val="001D2201"/>
    <w:rsid w:val="001D24DC"/>
    <w:rsid w:val="001D3351"/>
    <w:rsid w:val="001D46B4"/>
    <w:rsid w:val="001D6500"/>
    <w:rsid w:val="001F1186"/>
    <w:rsid w:val="001F39F4"/>
    <w:rsid w:val="001F413A"/>
    <w:rsid w:val="001F45A0"/>
    <w:rsid w:val="001F5A2F"/>
    <w:rsid w:val="001F5F6D"/>
    <w:rsid w:val="00200456"/>
    <w:rsid w:val="002016D2"/>
    <w:rsid w:val="0020501D"/>
    <w:rsid w:val="00212AA2"/>
    <w:rsid w:val="00215CB7"/>
    <w:rsid w:val="0023539F"/>
    <w:rsid w:val="00235D74"/>
    <w:rsid w:val="00243220"/>
    <w:rsid w:val="00244EBB"/>
    <w:rsid w:val="00252B75"/>
    <w:rsid w:val="00263240"/>
    <w:rsid w:val="002659FA"/>
    <w:rsid w:val="00270C89"/>
    <w:rsid w:val="0028564E"/>
    <w:rsid w:val="002954A5"/>
    <w:rsid w:val="002A3A2F"/>
    <w:rsid w:val="002B1F90"/>
    <w:rsid w:val="002B2947"/>
    <w:rsid w:val="002B3257"/>
    <w:rsid w:val="002B6E91"/>
    <w:rsid w:val="002C22FA"/>
    <w:rsid w:val="002C6AF5"/>
    <w:rsid w:val="002C717F"/>
    <w:rsid w:val="002C7644"/>
    <w:rsid w:val="002C7F88"/>
    <w:rsid w:val="002D022F"/>
    <w:rsid w:val="002D564B"/>
    <w:rsid w:val="002E0C58"/>
    <w:rsid w:val="002F012C"/>
    <w:rsid w:val="002F255E"/>
    <w:rsid w:val="00307779"/>
    <w:rsid w:val="003079C6"/>
    <w:rsid w:val="00311A36"/>
    <w:rsid w:val="00311BE0"/>
    <w:rsid w:val="00317C32"/>
    <w:rsid w:val="0032467F"/>
    <w:rsid w:val="0033253C"/>
    <w:rsid w:val="003356DF"/>
    <w:rsid w:val="00340098"/>
    <w:rsid w:val="00350FC2"/>
    <w:rsid w:val="003540EC"/>
    <w:rsid w:val="003542FE"/>
    <w:rsid w:val="003550DF"/>
    <w:rsid w:val="0036147E"/>
    <w:rsid w:val="00363897"/>
    <w:rsid w:val="003675BE"/>
    <w:rsid w:val="0038178F"/>
    <w:rsid w:val="00383AAD"/>
    <w:rsid w:val="00385491"/>
    <w:rsid w:val="003965EA"/>
    <w:rsid w:val="0039779A"/>
    <w:rsid w:val="003A378B"/>
    <w:rsid w:val="003A46EB"/>
    <w:rsid w:val="003A6296"/>
    <w:rsid w:val="003A6B22"/>
    <w:rsid w:val="003A7D32"/>
    <w:rsid w:val="003B0497"/>
    <w:rsid w:val="003B7F7A"/>
    <w:rsid w:val="003C0553"/>
    <w:rsid w:val="003C3B5C"/>
    <w:rsid w:val="003C51AE"/>
    <w:rsid w:val="003C6AB2"/>
    <w:rsid w:val="003D044A"/>
    <w:rsid w:val="003D101B"/>
    <w:rsid w:val="003D141F"/>
    <w:rsid w:val="003D1652"/>
    <w:rsid w:val="003D63BD"/>
    <w:rsid w:val="003E2236"/>
    <w:rsid w:val="003E48A1"/>
    <w:rsid w:val="003E7EFD"/>
    <w:rsid w:val="003F0B5D"/>
    <w:rsid w:val="003F7705"/>
    <w:rsid w:val="004010D7"/>
    <w:rsid w:val="004038F0"/>
    <w:rsid w:val="00405ABC"/>
    <w:rsid w:val="00410C73"/>
    <w:rsid w:val="00410F83"/>
    <w:rsid w:val="00414C9F"/>
    <w:rsid w:val="00414F05"/>
    <w:rsid w:val="00421B12"/>
    <w:rsid w:val="004259AC"/>
    <w:rsid w:val="00432B9F"/>
    <w:rsid w:val="00433072"/>
    <w:rsid w:val="0045212C"/>
    <w:rsid w:val="004533E2"/>
    <w:rsid w:val="00453E64"/>
    <w:rsid w:val="0045469F"/>
    <w:rsid w:val="00460294"/>
    <w:rsid w:val="00460BC7"/>
    <w:rsid w:val="0048098E"/>
    <w:rsid w:val="00481F80"/>
    <w:rsid w:val="004841D8"/>
    <w:rsid w:val="0048454F"/>
    <w:rsid w:val="0049500A"/>
    <w:rsid w:val="00495408"/>
    <w:rsid w:val="00496DF5"/>
    <w:rsid w:val="0049770B"/>
    <w:rsid w:val="004A6CF8"/>
    <w:rsid w:val="004B1626"/>
    <w:rsid w:val="004B2195"/>
    <w:rsid w:val="004B588A"/>
    <w:rsid w:val="004C1994"/>
    <w:rsid w:val="004C231C"/>
    <w:rsid w:val="004C3B71"/>
    <w:rsid w:val="004D0B3C"/>
    <w:rsid w:val="004D3D2F"/>
    <w:rsid w:val="004D3FB2"/>
    <w:rsid w:val="004D43DC"/>
    <w:rsid w:val="004D7F79"/>
    <w:rsid w:val="004E553F"/>
    <w:rsid w:val="004F44B6"/>
    <w:rsid w:val="004F6D1D"/>
    <w:rsid w:val="004F6D7D"/>
    <w:rsid w:val="00500017"/>
    <w:rsid w:val="0050022B"/>
    <w:rsid w:val="00500A99"/>
    <w:rsid w:val="00503CBF"/>
    <w:rsid w:val="00506566"/>
    <w:rsid w:val="005077B5"/>
    <w:rsid w:val="00507B9A"/>
    <w:rsid w:val="00511632"/>
    <w:rsid w:val="00511F86"/>
    <w:rsid w:val="00516FD6"/>
    <w:rsid w:val="0052298A"/>
    <w:rsid w:val="00523582"/>
    <w:rsid w:val="00523999"/>
    <w:rsid w:val="0053499C"/>
    <w:rsid w:val="005356CC"/>
    <w:rsid w:val="00535F2D"/>
    <w:rsid w:val="00540B5F"/>
    <w:rsid w:val="0054306D"/>
    <w:rsid w:val="005515A4"/>
    <w:rsid w:val="005541A5"/>
    <w:rsid w:val="00554FBF"/>
    <w:rsid w:val="00567E77"/>
    <w:rsid w:val="00580653"/>
    <w:rsid w:val="005845E7"/>
    <w:rsid w:val="00593BED"/>
    <w:rsid w:val="005B5312"/>
    <w:rsid w:val="005C2B93"/>
    <w:rsid w:val="005C2CF8"/>
    <w:rsid w:val="005C5141"/>
    <w:rsid w:val="005D4820"/>
    <w:rsid w:val="005E0E83"/>
    <w:rsid w:val="005F3C54"/>
    <w:rsid w:val="005F4105"/>
    <w:rsid w:val="005F72FF"/>
    <w:rsid w:val="00602C84"/>
    <w:rsid w:val="00603C2A"/>
    <w:rsid w:val="00606B67"/>
    <w:rsid w:val="0060711F"/>
    <w:rsid w:val="0061532D"/>
    <w:rsid w:val="006201DA"/>
    <w:rsid w:val="00622629"/>
    <w:rsid w:val="006266B2"/>
    <w:rsid w:val="006314D0"/>
    <w:rsid w:val="006332A9"/>
    <w:rsid w:val="006377C1"/>
    <w:rsid w:val="0065207D"/>
    <w:rsid w:val="00656787"/>
    <w:rsid w:val="00664521"/>
    <w:rsid w:val="00665057"/>
    <w:rsid w:val="006660D4"/>
    <w:rsid w:val="00674520"/>
    <w:rsid w:val="00676235"/>
    <w:rsid w:val="006879AB"/>
    <w:rsid w:val="006902C7"/>
    <w:rsid w:val="00692B53"/>
    <w:rsid w:val="00695BCA"/>
    <w:rsid w:val="00695CDE"/>
    <w:rsid w:val="006964BF"/>
    <w:rsid w:val="006A4E1A"/>
    <w:rsid w:val="006A5CB1"/>
    <w:rsid w:val="006A5D07"/>
    <w:rsid w:val="006B09E7"/>
    <w:rsid w:val="006B716B"/>
    <w:rsid w:val="006B7675"/>
    <w:rsid w:val="006B7931"/>
    <w:rsid w:val="006C1600"/>
    <w:rsid w:val="006C27AC"/>
    <w:rsid w:val="006C4592"/>
    <w:rsid w:val="006C506A"/>
    <w:rsid w:val="006D3EE0"/>
    <w:rsid w:val="006D6C67"/>
    <w:rsid w:val="006D7C7B"/>
    <w:rsid w:val="006E46AD"/>
    <w:rsid w:val="006F7BE2"/>
    <w:rsid w:val="00706BDB"/>
    <w:rsid w:val="00707309"/>
    <w:rsid w:val="00707AA1"/>
    <w:rsid w:val="00714911"/>
    <w:rsid w:val="00716E63"/>
    <w:rsid w:val="007218E4"/>
    <w:rsid w:val="007258E1"/>
    <w:rsid w:val="00727EF4"/>
    <w:rsid w:val="00727F83"/>
    <w:rsid w:val="007300A3"/>
    <w:rsid w:val="0073313C"/>
    <w:rsid w:val="00734B69"/>
    <w:rsid w:val="00735516"/>
    <w:rsid w:val="00737F5D"/>
    <w:rsid w:val="00744FB3"/>
    <w:rsid w:val="00746C86"/>
    <w:rsid w:val="0076134E"/>
    <w:rsid w:val="0076383E"/>
    <w:rsid w:val="00763FDC"/>
    <w:rsid w:val="0077195F"/>
    <w:rsid w:val="00771D7F"/>
    <w:rsid w:val="007813E6"/>
    <w:rsid w:val="00784267"/>
    <w:rsid w:val="00785145"/>
    <w:rsid w:val="00785FF0"/>
    <w:rsid w:val="007953C3"/>
    <w:rsid w:val="007A093D"/>
    <w:rsid w:val="007A159D"/>
    <w:rsid w:val="007B1B4C"/>
    <w:rsid w:val="007C05C0"/>
    <w:rsid w:val="007C2681"/>
    <w:rsid w:val="007C41C9"/>
    <w:rsid w:val="007C4809"/>
    <w:rsid w:val="007D0C0D"/>
    <w:rsid w:val="007D679D"/>
    <w:rsid w:val="007E184C"/>
    <w:rsid w:val="007E3DA2"/>
    <w:rsid w:val="007E611B"/>
    <w:rsid w:val="007F3AB2"/>
    <w:rsid w:val="00800E30"/>
    <w:rsid w:val="00802A0D"/>
    <w:rsid w:val="00804EB4"/>
    <w:rsid w:val="00805D30"/>
    <w:rsid w:val="00806125"/>
    <w:rsid w:val="00807562"/>
    <w:rsid w:val="0080763B"/>
    <w:rsid w:val="00812CBB"/>
    <w:rsid w:val="00813F65"/>
    <w:rsid w:val="00817CAA"/>
    <w:rsid w:val="00833C11"/>
    <w:rsid w:val="008360B4"/>
    <w:rsid w:val="00840E59"/>
    <w:rsid w:val="00841E8D"/>
    <w:rsid w:val="00842B08"/>
    <w:rsid w:val="008453DF"/>
    <w:rsid w:val="00850211"/>
    <w:rsid w:val="008503E8"/>
    <w:rsid w:val="00853351"/>
    <w:rsid w:val="00854051"/>
    <w:rsid w:val="0085694F"/>
    <w:rsid w:val="0086682E"/>
    <w:rsid w:val="008713F4"/>
    <w:rsid w:val="00872496"/>
    <w:rsid w:val="008737C1"/>
    <w:rsid w:val="00874168"/>
    <w:rsid w:val="00874EA9"/>
    <w:rsid w:val="0087567C"/>
    <w:rsid w:val="00876423"/>
    <w:rsid w:val="00880A8B"/>
    <w:rsid w:val="00884D0D"/>
    <w:rsid w:val="00886E28"/>
    <w:rsid w:val="008920BF"/>
    <w:rsid w:val="0089570C"/>
    <w:rsid w:val="008A1F30"/>
    <w:rsid w:val="008A5E73"/>
    <w:rsid w:val="008A6A6A"/>
    <w:rsid w:val="008B2E5A"/>
    <w:rsid w:val="008B30C0"/>
    <w:rsid w:val="008B45EB"/>
    <w:rsid w:val="008B7979"/>
    <w:rsid w:val="008B7EF3"/>
    <w:rsid w:val="008C08EB"/>
    <w:rsid w:val="008C6F19"/>
    <w:rsid w:val="008C75BA"/>
    <w:rsid w:val="008D244A"/>
    <w:rsid w:val="008D3176"/>
    <w:rsid w:val="008D62B1"/>
    <w:rsid w:val="008E3DF7"/>
    <w:rsid w:val="008E6932"/>
    <w:rsid w:val="008E7940"/>
    <w:rsid w:val="008F1345"/>
    <w:rsid w:val="008F1396"/>
    <w:rsid w:val="008F52D6"/>
    <w:rsid w:val="008F6902"/>
    <w:rsid w:val="008F71EC"/>
    <w:rsid w:val="00903473"/>
    <w:rsid w:val="00910E36"/>
    <w:rsid w:val="00940CA6"/>
    <w:rsid w:val="0094748A"/>
    <w:rsid w:val="00947FA5"/>
    <w:rsid w:val="00953D60"/>
    <w:rsid w:val="0096032D"/>
    <w:rsid w:val="00961F35"/>
    <w:rsid w:val="0097350E"/>
    <w:rsid w:val="00976679"/>
    <w:rsid w:val="0097799F"/>
    <w:rsid w:val="0098130F"/>
    <w:rsid w:val="0099498D"/>
    <w:rsid w:val="0099531B"/>
    <w:rsid w:val="0099585B"/>
    <w:rsid w:val="00995A47"/>
    <w:rsid w:val="00995B02"/>
    <w:rsid w:val="00997D5E"/>
    <w:rsid w:val="009A1E0F"/>
    <w:rsid w:val="009A4BFF"/>
    <w:rsid w:val="009B1784"/>
    <w:rsid w:val="009C0F56"/>
    <w:rsid w:val="009C19A2"/>
    <w:rsid w:val="009E55E5"/>
    <w:rsid w:val="009E5626"/>
    <w:rsid w:val="009F22A7"/>
    <w:rsid w:val="009F630E"/>
    <w:rsid w:val="00A04A73"/>
    <w:rsid w:val="00A1248B"/>
    <w:rsid w:val="00A126F1"/>
    <w:rsid w:val="00A13AD1"/>
    <w:rsid w:val="00A142B5"/>
    <w:rsid w:val="00A14FE9"/>
    <w:rsid w:val="00A20521"/>
    <w:rsid w:val="00A20574"/>
    <w:rsid w:val="00A20FA4"/>
    <w:rsid w:val="00A21307"/>
    <w:rsid w:val="00A2244E"/>
    <w:rsid w:val="00A33602"/>
    <w:rsid w:val="00A36CD0"/>
    <w:rsid w:val="00A36DA8"/>
    <w:rsid w:val="00A4594A"/>
    <w:rsid w:val="00A50CD6"/>
    <w:rsid w:val="00A5487E"/>
    <w:rsid w:val="00A55D1F"/>
    <w:rsid w:val="00A7470E"/>
    <w:rsid w:val="00A74CB6"/>
    <w:rsid w:val="00A83DC3"/>
    <w:rsid w:val="00A85970"/>
    <w:rsid w:val="00AA31CC"/>
    <w:rsid w:val="00AA55D9"/>
    <w:rsid w:val="00AA70C1"/>
    <w:rsid w:val="00AB275F"/>
    <w:rsid w:val="00AB75EC"/>
    <w:rsid w:val="00AC05A9"/>
    <w:rsid w:val="00AC234A"/>
    <w:rsid w:val="00AD181E"/>
    <w:rsid w:val="00AD18CA"/>
    <w:rsid w:val="00AD5869"/>
    <w:rsid w:val="00AE381F"/>
    <w:rsid w:val="00AE4921"/>
    <w:rsid w:val="00AE4B12"/>
    <w:rsid w:val="00AE5C4D"/>
    <w:rsid w:val="00AE6A2B"/>
    <w:rsid w:val="00AF344B"/>
    <w:rsid w:val="00AF4006"/>
    <w:rsid w:val="00AF437B"/>
    <w:rsid w:val="00B01CA7"/>
    <w:rsid w:val="00B078DB"/>
    <w:rsid w:val="00B262E9"/>
    <w:rsid w:val="00B342FA"/>
    <w:rsid w:val="00B4038C"/>
    <w:rsid w:val="00B43C56"/>
    <w:rsid w:val="00B50865"/>
    <w:rsid w:val="00B51B6B"/>
    <w:rsid w:val="00B61B7E"/>
    <w:rsid w:val="00B71152"/>
    <w:rsid w:val="00B72747"/>
    <w:rsid w:val="00B72C20"/>
    <w:rsid w:val="00B759A2"/>
    <w:rsid w:val="00B8439A"/>
    <w:rsid w:val="00B85196"/>
    <w:rsid w:val="00B96034"/>
    <w:rsid w:val="00B97A37"/>
    <w:rsid w:val="00BA23C5"/>
    <w:rsid w:val="00BB1F28"/>
    <w:rsid w:val="00BB2A06"/>
    <w:rsid w:val="00BB2BDB"/>
    <w:rsid w:val="00BB7DB6"/>
    <w:rsid w:val="00BC0858"/>
    <w:rsid w:val="00BC463A"/>
    <w:rsid w:val="00BC5BD7"/>
    <w:rsid w:val="00BC6398"/>
    <w:rsid w:val="00BD7B77"/>
    <w:rsid w:val="00BE1BC5"/>
    <w:rsid w:val="00BE2398"/>
    <w:rsid w:val="00BE6115"/>
    <w:rsid w:val="00BF055B"/>
    <w:rsid w:val="00BF2FE3"/>
    <w:rsid w:val="00C007E7"/>
    <w:rsid w:val="00C01085"/>
    <w:rsid w:val="00C020D6"/>
    <w:rsid w:val="00C12465"/>
    <w:rsid w:val="00C2004D"/>
    <w:rsid w:val="00C25B18"/>
    <w:rsid w:val="00C26802"/>
    <w:rsid w:val="00C338BF"/>
    <w:rsid w:val="00C3403B"/>
    <w:rsid w:val="00C35550"/>
    <w:rsid w:val="00C35F00"/>
    <w:rsid w:val="00C36A00"/>
    <w:rsid w:val="00C376C5"/>
    <w:rsid w:val="00C40F2C"/>
    <w:rsid w:val="00C41223"/>
    <w:rsid w:val="00C41845"/>
    <w:rsid w:val="00C6391D"/>
    <w:rsid w:val="00C6737A"/>
    <w:rsid w:val="00C81B87"/>
    <w:rsid w:val="00C8246D"/>
    <w:rsid w:val="00C8654F"/>
    <w:rsid w:val="00C9532D"/>
    <w:rsid w:val="00CA6539"/>
    <w:rsid w:val="00CB0A25"/>
    <w:rsid w:val="00CB1421"/>
    <w:rsid w:val="00CB2031"/>
    <w:rsid w:val="00CB3C29"/>
    <w:rsid w:val="00CB417A"/>
    <w:rsid w:val="00CC62CE"/>
    <w:rsid w:val="00CD05E8"/>
    <w:rsid w:val="00CD6462"/>
    <w:rsid w:val="00CE0508"/>
    <w:rsid w:val="00CE78D8"/>
    <w:rsid w:val="00CE7F92"/>
    <w:rsid w:val="00CF3359"/>
    <w:rsid w:val="00D01D78"/>
    <w:rsid w:val="00D03E32"/>
    <w:rsid w:val="00D047F6"/>
    <w:rsid w:val="00D0765E"/>
    <w:rsid w:val="00D100F8"/>
    <w:rsid w:val="00D23C9F"/>
    <w:rsid w:val="00D26D0A"/>
    <w:rsid w:val="00D27660"/>
    <w:rsid w:val="00D313C6"/>
    <w:rsid w:val="00D359E2"/>
    <w:rsid w:val="00D405EA"/>
    <w:rsid w:val="00D43BF9"/>
    <w:rsid w:val="00D440F1"/>
    <w:rsid w:val="00D45CDC"/>
    <w:rsid w:val="00D6274E"/>
    <w:rsid w:val="00D66D8E"/>
    <w:rsid w:val="00D741DD"/>
    <w:rsid w:val="00D754B9"/>
    <w:rsid w:val="00D75BDC"/>
    <w:rsid w:val="00D83794"/>
    <w:rsid w:val="00D83A75"/>
    <w:rsid w:val="00D92DC9"/>
    <w:rsid w:val="00D9662F"/>
    <w:rsid w:val="00D96FBC"/>
    <w:rsid w:val="00D9757E"/>
    <w:rsid w:val="00DA2A90"/>
    <w:rsid w:val="00DA3968"/>
    <w:rsid w:val="00DA6629"/>
    <w:rsid w:val="00DB0E6E"/>
    <w:rsid w:val="00DB24A5"/>
    <w:rsid w:val="00DB4196"/>
    <w:rsid w:val="00DB434F"/>
    <w:rsid w:val="00DC0546"/>
    <w:rsid w:val="00DC6E3B"/>
    <w:rsid w:val="00DC70E4"/>
    <w:rsid w:val="00DD2815"/>
    <w:rsid w:val="00DD525F"/>
    <w:rsid w:val="00DD52C6"/>
    <w:rsid w:val="00DD78C7"/>
    <w:rsid w:val="00DE3D51"/>
    <w:rsid w:val="00DE5C1D"/>
    <w:rsid w:val="00DE6EAF"/>
    <w:rsid w:val="00DF0DA6"/>
    <w:rsid w:val="00E000CE"/>
    <w:rsid w:val="00E05D00"/>
    <w:rsid w:val="00E106A9"/>
    <w:rsid w:val="00E15C5A"/>
    <w:rsid w:val="00E22EF8"/>
    <w:rsid w:val="00E241F7"/>
    <w:rsid w:val="00E2683F"/>
    <w:rsid w:val="00E26E63"/>
    <w:rsid w:val="00E35EDF"/>
    <w:rsid w:val="00E37E42"/>
    <w:rsid w:val="00E40A84"/>
    <w:rsid w:val="00E46F0F"/>
    <w:rsid w:val="00E52EF1"/>
    <w:rsid w:val="00E55105"/>
    <w:rsid w:val="00E5735D"/>
    <w:rsid w:val="00E5792D"/>
    <w:rsid w:val="00E636D0"/>
    <w:rsid w:val="00E67831"/>
    <w:rsid w:val="00E81ECC"/>
    <w:rsid w:val="00E96FB8"/>
    <w:rsid w:val="00EA3EF6"/>
    <w:rsid w:val="00EB034E"/>
    <w:rsid w:val="00EB0D8D"/>
    <w:rsid w:val="00EB0FF7"/>
    <w:rsid w:val="00EB2A30"/>
    <w:rsid w:val="00EB3DD6"/>
    <w:rsid w:val="00EC5EFC"/>
    <w:rsid w:val="00EC6FDA"/>
    <w:rsid w:val="00EC77D5"/>
    <w:rsid w:val="00ED4241"/>
    <w:rsid w:val="00ED6556"/>
    <w:rsid w:val="00EE4148"/>
    <w:rsid w:val="00EE7089"/>
    <w:rsid w:val="00EF0219"/>
    <w:rsid w:val="00EF3DE8"/>
    <w:rsid w:val="00EF41C9"/>
    <w:rsid w:val="00EF44A6"/>
    <w:rsid w:val="00F00144"/>
    <w:rsid w:val="00F0570B"/>
    <w:rsid w:val="00F07B24"/>
    <w:rsid w:val="00F1246E"/>
    <w:rsid w:val="00F124B4"/>
    <w:rsid w:val="00F135E4"/>
    <w:rsid w:val="00F1384D"/>
    <w:rsid w:val="00F224A0"/>
    <w:rsid w:val="00F23B28"/>
    <w:rsid w:val="00F31439"/>
    <w:rsid w:val="00F337A6"/>
    <w:rsid w:val="00F37604"/>
    <w:rsid w:val="00F465A0"/>
    <w:rsid w:val="00F47D04"/>
    <w:rsid w:val="00F50D05"/>
    <w:rsid w:val="00F63043"/>
    <w:rsid w:val="00F64CEE"/>
    <w:rsid w:val="00F70D67"/>
    <w:rsid w:val="00F774A1"/>
    <w:rsid w:val="00F8328B"/>
    <w:rsid w:val="00F8335B"/>
    <w:rsid w:val="00F843AA"/>
    <w:rsid w:val="00F94248"/>
    <w:rsid w:val="00F94E2C"/>
    <w:rsid w:val="00F97A49"/>
    <w:rsid w:val="00FA16EE"/>
    <w:rsid w:val="00FA2810"/>
    <w:rsid w:val="00FA2C50"/>
    <w:rsid w:val="00FA4D7D"/>
    <w:rsid w:val="00FB2E30"/>
    <w:rsid w:val="00FB7D2F"/>
    <w:rsid w:val="00FC237F"/>
    <w:rsid w:val="00FC5FF3"/>
    <w:rsid w:val="00FC62FC"/>
    <w:rsid w:val="00FC6379"/>
    <w:rsid w:val="00FD2CC4"/>
    <w:rsid w:val="00FD47DC"/>
    <w:rsid w:val="00FE0197"/>
    <w:rsid w:val="00FE144B"/>
    <w:rsid w:val="00FF0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5B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0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84"/>
  </w:style>
  <w:style w:type="paragraph" w:styleId="Footer">
    <w:name w:val="footer"/>
    <w:basedOn w:val="Normal"/>
    <w:link w:val="FooterChar"/>
    <w:uiPriority w:val="99"/>
    <w:unhideWhenUsed/>
    <w:rsid w:val="00E4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84"/>
  </w:style>
  <w:style w:type="table" w:styleId="TableGrid">
    <w:name w:val="Table Grid"/>
    <w:basedOn w:val="TableNormal"/>
    <w:uiPriority w:val="59"/>
    <w:rsid w:val="00AF400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75F"/>
    <w:pPr>
      <w:ind w:left="720"/>
      <w:contextualSpacing/>
    </w:pPr>
  </w:style>
  <w:style w:type="paragraph" w:styleId="BalloonText">
    <w:name w:val="Balloon Text"/>
    <w:basedOn w:val="Normal"/>
    <w:link w:val="BalloonTextChar"/>
    <w:uiPriority w:val="99"/>
    <w:semiHidden/>
    <w:unhideWhenUsed/>
    <w:rsid w:val="001C7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CA"/>
    <w:rPr>
      <w:rFonts w:ascii="Segoe UI" w:hAnsi="Segoe UI" w:cs="Segoe UI"/>
      <w:sz w:val="18"/>
      <w:szCs w:val="18"/>
    </w:rPr>
  </w:style>
  <w:style w:type="character" w:styleId="Hyperlink">
    <w:name w:val="Hyperlink"/>
    <w:basedOn w:val="DefaultParagraphFont"/>
    <w:uiPriority w:val="99"/>
    <w:unhideWhenUsed/>
    <w:rsid w:val="008B7EF3"/>
    <w:rPr>
      <w:color w:val="0563C1"/>
      <w:u w:val="single"/>
    </w:rPr>
  </w:style>
  <w:style w:type="table" w:styleId="ListTable3-Accent1">
    <w:name w:val="List Table 3 Accent 1"/>
    <w:basedOn w:val="TableNormal"/>
    <w:uiPriority w:val="48"/>
    <w:rsid w:val="00460BC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695CDE"/>
    <w:rPr>
      <w:sz w:val="16"/>
      <w:szCs w:val="16"/>
    </w:rPr>
  </w:style>
  <w:style w:type="paragraph" w:styleId="CommentText">
    <w:name w:val="annotation text"/>
    <w:basedOn w:val="Normal"/>
    <w:link w:val="CommentTextChar"/>
    <w:uiPriority w:val="99"/>
    <w:semiHidden/>
    <w:unhideWhenUsed/>
    <w:rsid w:val="00695CDE"/>
    <w:pPr>
      <w:spacing w:line="240" w:lineRule="auto"/>
    </w:pPr>
    <w:rPr>
      <w:sz w:val="20"/>
      <w:szCs w:val="20"/>
    </w:rPr>
  </w:style>
  <w:style w:type="character" w:customStyle="1" w:styleId="CommentTextChar">
    <w:name w:val="Comment Text Char"/>
    <w:basedOn w:val="DefaultParagraphFont"/>
    <w:link w:val="CommentText"/>
    <w:uiPriority w:val="99"/>
    <w:semiHidden/>
    <w:rsid w:val="00695CDE"/>
    <w:rPr>
      <w:sz w:val="20"/>
      <w:szCs w:val="20"/>
    </w:rPr>
  </w:style>
  <w:style w:type="paragraph" w:styleId="CommentSubject">
    <w:name w:val="annotation subject"/>
    <w:basedOn w:val="CommentText"/>
    <w:next w:val="CommentText"/>
    <w:link w:val="CommentSubjectChar"/>
    <w:uiPriority w:val="99"/>
    <w:semiHidden/>
    <w:unhideWhenUsed/>
    <w:rsid w:val="00695CDE"/>
    <w:rPr>
      <w:b/>
      <w:bCs/>
    </w:rPr>
  </w:style>
  <w:style w:type="character" w:customStyle="1" w:styleId="CommentSubjectChar">
    <w:name w:val="Comment Subject Char"/>
    <w:basedOn w:val="CommentTextChar"/>
    <w:link w:val="CommentSubject"/>
    <w:uiPriority w:val="99"/>
    <w:semiHidden/>
    <w:rsid w:val="00695CDE"/>
    <w:rPr>
      <w:b/>
      <w:bCs/>
      <w:sz w:val="20"/>
      <w:szCs w:val="20"/>
    </w:rPr>
  </w:style>
  <w:style w:type="character" w:styleId="UnresolvedMention">
    <w:name w:val="Unresolved Mention"/>
    <w:basedOn w:val="DefaultParagraphFont"/>
    <w:uiPriority w:val="99"/>
    <w:semiHidden/>
    <w:unhideWhenUsed/>
    <w:rsid w:val="00B50865"/>
    <w:rPr>
      <w:color w:val="605E5C"/>
      <w:shd w:val="clear" w:color="auto" w:fill="E1DFDD"/>
    </w:rPr>
  </w:style>
  <w:style w:type="paragraph" w:customStyle="1" w:styleId="TOCStyle1">
    <w:name w:val="TOC Style 1"/>
    <w:basedOn w:val="Normal"/>
    <w:qFormat/>
    <w:rsid w:val="003D044A"/>
    <w:pPr>
      <w:spacing w:before="240" w:after="120" w:line="240" w:lineRule="auto"/>
      <w:outlineLvl w:val="0"/>
    </w:pPr>
    <w:rPr>
      <w:rFonts w:ascii="Arial" w:eastAsia="Arial" w:hAnsi="Arial" w:cs="Times New Roman"/>
      <w:b/>
      <w:noProof/>
      <w:color w:val="0070C0"/>
      <w:sz w:val="36"/>
    </w:rPr>
  </w:style>
  <w:style w:type="character" w:customStyle="1" w:styleId="Heading1Char">
    <w:name w:val="Heading 1 Char"/>
    <w:basedOn w:val="DefaultParagraphFont"/>
    <w:link w:val="Heading1"/>
    <w:uiPriority w:val="9"/>
    <w:rsid w:val="00C40F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0F2C"/>
    <w:pPr>
      <w:outlineLvl w:val="9"/>
    </w:pPr>
    <w:rPr>
      <w:lang w:val="en-US"/>
    </w:rPr>
  </w:style>
  <w:style w:type="paragraph" w:styleId="TOC1">
    <w:name w:val="toc 1"/>
    <w:basedOn w:val="Normal"/>
    <w:next w:val="Normal"/>
    <w:autoRedefine/>
    <w:uiPriority w:val="39"/>
    <w:unhideWhenUsed/>
    <w:rsid w:val="00C40F2C"/>
    <w:pPr>
      <w:spacing w:after="100"/>
    </w:pPr>
  </w:style>
  <w:style w:type="character" w:customStyle="1" w:styleId="Heading2Char">
    <w:name w:val="Heading 2 Char"/>
    <w:basedOn w:val="DefaultParagraphFont"/>
    <w:link w:val="Heading2"/>
    <w:uiPriority w:val="9"/>
    <w:semiHidden/>
    <w:rsid w:val="00C40F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40F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oracle.procurement.cloud@education.vic.gov.a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hyperlink" Target="https://enyw.fa.ap1.oraclecloud.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C1BF-4074-4E75-9F42-3015337F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2023-08-02T04:56:00Z</dcterms:created>
  <dcterms:modified xsi:type="dcterms:W3CDTF">2023-08-02T04:56:00Z</dcterms:modified>
</cp:coreProperties>
</file>