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F329" w14:textId="0C8E99C1" w:rsidR="00D34E18" w:rsidRPr="001D5C12" w:rsidRDefault="00070C76" w:rsidP="00521596">
      <w:pPr>
        <w:pStyle w:val="Title"/>
        <w:jc w:val="both"/>
        <w:rPr>
          <w:color w:val="004B95"/>
        </w:rPr>
      </w:pPr>
      <w:r w:rsidRPr="001D5C12">
        <w:rPr>
          <w:color w:val="004B95"/>
        </w:rPr>
        <w:t>Claims</w:t>
      </w:r>
      <w:r w:rsidRPr="001D5C12">
        <w:rPr>
          <w:color w:val="004B95"/>
          <w:spacing w:val="-1"/>
        </w:rPr>
        <w:t xml:space="preserve"> </w:t>
      </w:r>
      <w:r w:rsidRPr="001D5C12">
        <w:rPr>
          <w:color w:val="004B95"/>
        </w:rPr>
        <w:t>Process</w:t>
      </w:r>
      <w:r w:rsidR="00105D35" w:rsidRPr="001D5C12">
        <w:rPr>
          <w:color w:val="004B95"/>
        </w:rPr>
        <w:t xml:space="preserve"> </w:t>
      </w:r>
      <w:r w:rsidR="009647ED" w:rsidRPr="001D5C12">
        <w:rPr>
          <w:color w:val="004B95"/>
        </w:rPr>
        <w:t>–</w:t>
      </w:r>
      <w:r w:rsidR="00412645" w:rsidRPr="001D5C12">
        <w:rPr>
          <w:color w:val="004B95"/>
        </w:rPr>
        <w:t xml:space="preserve"> </w:t>
      </w:r>
      <w:r w:rsidR="000922B2" w:rsidRPr="001D5C12">
        <w:rPr>
          <w:color w:val="004B95"/>
        </w:rPr>
        <w:t>survivors</w:t>
      </w:r>
      <w:r w:rsidR="00412645" w:rsidRPr="001D5C12">
        <w:rPr>
          <w:color w:val="004B95"/>
        </w:rPr>
        <w:t xml:space="preserve"> of sexual abuse in Victorian </w:t>
      </w:r>
      <w:r w:rsidR="00942167" w:rsidRPr="001D5C12">
        <w:rPr>
          <w:color w:val="004B95"/>
        </w:rPr>
        <w:t xml:space="preserve">government </w:t>
      </w:r>
      <w:r w:rsidR="00412645" w:rsidRPr="001D5C12">
        <w:rPr>
          <w:color w:val="004B95"/>
        </w:rPr>
        <w:t>schools</w:t>
      </w:r>
    </w:p>
    <w:p w14:paraId="4FE3F32A" w14:textId="7FCE26FD" w:rsidR="00D34E18" w:rsidRPr="001D5C12" w:rsidRDefault="00A52B91" w:rsidP="00521596">
      <w:pPr>
        <w:pStyle w:val="BodyText"/>
        <w:spacing w:before="6"/>
        <w:ind w:left="0"/>
        <w:jc w:val="both"/>
        <w:rPr>
          <w:b/>
          <w:sz w:val="8"/>
        </w:rPr>
      </w:pPr>
      <w:r w:rsidRPr="000C53C0">
        <w:rPr>
          <w:noProof/>
        </w:rPr>
        <mc:AlternateContent>
          <mc:Choice Requires="wps">
            <w:drawing>
              <wp:anchor distT="0" distB="0" distL="0" distR="0" simplePos="0" relativeHeight="251657728" behindDoc="1" locked="0" layoutInCell="1" allowOverlap="1" wp14:anchorId="4FE3F353" wp14:editId="61610813">
                <wp:simplePos x="0" y="0"/>
                <wp:positionH relativeFrom="page">
                  <wp:posOffset>701040</wp:posOffset>
                </wp:positionH>
                <wp:positionV relativeFrom="paragraph">
                  <wp:posOffset>77470</wp:posOffset>
                </wp:positionV>
                <wp:extent cx="6153785" cy="6350"/>
                <wp:effectExtent l="0" t="0" r="0" b="0"/>
                <wp:wrapTopAndBottom/>
                <wp:docPr id="3"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350"/>
                        </a:xfrm>
                        <a:prstGeom prst="rect">
                          <a:avLst/>
                        </a:prstGeom>
                        <a:solidFill>
                          <a:srgbClr val="004B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CB81F" id="docshape2" o:spid="_x0000_s1026" alt="&quot;&quot;" style="position:absolute;margin-left:55.2pt;margin-top:6.1pt;width:484.55pt;height:.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" fillcolor="#004b95" stroked="f">
                <w10:wrap type="topAndBottom" anchorx="page"/>
              </v:rect>
            </w:pict>
          </mc:Fallback>
        </mc:AlternateContent>
      </w:r>
    </w:p>
    <w:p w14:paraId="54FDDE7C" w14:textId="40C00FBD" w:rsidR="00D25855" w:rsidRPr="001D5C12" w:rsidRDefault="00070C76" w:rsidP="00521596">
      <w:pPr>
        <w:spacing w:before="118"/>
        <w:ind w:left="132"/>
        <w:jc w:val="both"/>
      </w:pPr>
      <w:r w:rsidRPr="001D5C12">
        <w:t xml:space="preserve">This information sheet </w:t>
      </w:r>
      <w:r w:rsidR="009647ED" w:rsidRPr="001D5C12">
        <w:t>explains how</w:t>
      </w:r>
      <w:r w:rsidRPr="001D5C12">
        <w:t xml:space="preserve"> </w:t>
      </w:r>
      <w:r w:rsidR="000922B2" w:rsidRPr="001D5C12">
        <w:t>survivors</w:t>
      </w:r>
      <w:r w:rsidR="001E6ACD" w:rsidRPr="001D5C12">
        <w:t xml:space="preserve"> of sexual abuse in Victorian </w:t>
      </w:r>
      <w:r w:rsidR="002A5D40" w:rsidRPr="001D5C12">
        <w:t>g</w:t>
      </w:r>
      <w:r w:rsidR="001E6ACD" w:rsidRPr="001D5C12">
        <w:t xml:space="preserve">overnment schools </w:t>
      </w:r>
      <w:r w:rsidR="009647ED" w:rsidRPr="001D5C12">
        <w:t>can make a claim for</w:t>
      </w:r>
      <w:r w:rsidR="009B19FD" w:rsidRPr="001D5C12">
        <w:t xml:space="preserve"> </w:t>
      </w:r>
      <w:r w:rsidRPr="001D5C12">
        <w:t>compensation from the Department of Education.</w:t>
      </w:r>
      <w:r w:rsidR="00242BF4" w:rsidRPr="001D5C12">
        <w:t xml:space="preserve"> </w:t>
      </w:r>
    </w:p>
    <w:p w14:paraId="05D8C291" w14:textId="11A1D38D" w:rsidR="005C50FD" w:rsidRDefault="00D25855" w:rsidP="00746CB2">
      <w:pPr>
        <w:spacing w:before="240"/>
        <w:ind w:left="130"/>
        <w:jc w:val="both"/>
        <w:rPr>
          <w:b/>
          <w:bCs/>
          <w:color w:val="1F1446"/>
          <w:sz w:val="32"/>
          <w:szCs w:val="32"/>
        </w:rPr>
      </w:pPr>
      <w:r w:rsidRPr="001D5C12">
        <w:t>A</w:t>
      </w:r>
      <w:r w:rsidR="00242BF4" w:rsidRPr="001D5C12">
        <w:t xml:space="preserve"> range of additional options and supports available to survivors of sexual abuse in a Victorian government school</w:t>
      </w:r>
      <w:r w:rsidRPr="001D5C12">
        <w:t xml:space="preserve"> are also set out below</w:t>
      </w:r>
      <w:r w:rsidR="008235C4" w:rsidRPr="001D5C12">
        <w:t xml:space="preserve"> under the section </w:t>
      </w:r>
      <w:r w:rsidR="00E7656A" w:rsidRPr="001D5C12">
        <w:t>‘</w:t>
      </w:r>
      <w:r w:rsidR="008235C4" w:rsidRPr="001D5C12">
        <w:t xml:space="preserve">Further information and </w:t>
      </w:r>
      <w:proofErr w:type="gramStart"/>
      <w:r w:rsidR="00521596" w:rsidRPr="001D5C12">
        <w:t>s</w:t>
      </w:r>
      <w:r w:rsidR="008235C4" w:rsidRPr="001D5C12">
        <w:t>upports</w:t>
      </w:r>
      <w:r w:rsidR="00E7656A" w:rsidRPr="001D5C12">
        <w:t>’</w:t>
      </w:r>
      <w:proofErr w:type="gramEnd"/>
      <w:r w:rsidR="0062235E">
        <w:t>. These include</w:t>
      </w:r>
      <w:r w:rsidR="00200553">
        <w:t xml:space="preserve"> </w:t>
      </w:r>
      <w:r w:rsidRPr="001D5C12">
        <w:t xml:space="preserve">information on the </w:t>
      </w:r>
      <w:r w:rsidR="001D5C12" w:rsidRPr="001D5C12">
        <w:t>National R</w:t>
      </w:r>
      <w:r w:rsidRPr="001D5C12">
        <w:t xml:space="preserve">edress </w:t>
      </w:r>
      <w:r w:rsidR="001D5C12" w:rsidRPr="001D5C12">
        <w:t>S</w:t>
      </w:r>
      <w:r w:rsidRPr="001D5C12">
        <w:t>cheme</w:t>
      </w:r>
      <w:r w:rsidR="00D32E03" w:rsidRPr="001D5C12">
        <w:t xml:space="preserve">, the </w:t>
      </w:r>
      <w:r w:rsidR="001937E4">
        <w:t>V</w:t>
      </w:r>
      <w:r w:rsidR="00D32E03" w:rsidRPr="001D5C12">
        <w:t xml:space="preserve">ictims of </w:t>
      </w:r>
      <w:r w:rsidR="001937E4">
        <w:t>C</w:t>
      </w:r>
      <w:r w:rsidR="00D32E03" w:rsidRPr="001D5C12">
        <w:t xml:space="preserve">rime </w:t>
      </w:r>
      <w:r w:rsidR="001937E4">
        <w:t>F</w:t>
      </w:r>
      <w:r w:rsidR="00D32E03" w:rsidRPr="001D5C12">
        <w:t xml:space="preserve">inancial </w:t>
      </w:r>
      <w:r w:rsidR="001937E4">
        <w:t>A</w:t>
      </w:r>
      <w:r w:rsidR="00D32E03" w:rsidRPr="001D5C12">
        <w:t xml:space="preserve">ssistance </w:t>
      </w:r>
      <w:proofErr w:type="gramStart"/>
      <w:r w:rsidR="001937E4">
        <w:t>S</w:t>
      </w:r>
      <w:r w:rsidR="00D32E03" w:rsidRPr="001D5C12">
        <w:t>cheme</w:t>
      </w:r>
      <w:proofErr w:type="gramEnd"/>
      <w:r w:rsidR="00D32E03" w:rsidRPr="001D5C12">
        <w:t xml:space="preserve"> and the Department’s </w:t>
      </w:r>
      <w:r w:rsidR="001937E4">
        <w:t>C</w:t>
      </w:r>
      <w:r w:rsidR="00D32E03" w:rsidRPr="001D5C12">
        <w:t xml:space="preserve">ounselling </w:t>
      </w:r>
      <w:r w:rsidR="001937E4">
        <w:t>A</w:t>
      </w:r>
      <w:r w:rsidR="00D32E03" w:rsidRPr="001D5C12">
        <w:t xml:space="preserve">ssistance </w:t>
      </w:r>
      <w:r w:rsidR="001937E4">
        <w:t>P</w:t>
      </w:r>
      <w:r w:rsidR="00D32E03" w:rsidRPr="001D5C12">
        <w:t>rogram.</w:t>
      </w:r>
      <w:r w:rsidR="0030347D" w:rsidRPr="001D5C12">
        <w:t xml:space="preserve"> </w:t>
      </w:r>
    </w:p>
    <w:p w14:paraId="6094F65D" w14:textId="6035AA72" w:rsidR="0030347D" w:rsidRPr="001D5C12" w:rsidRDefault="0030347D" w:rsidP="00746CB2">
      <w:pPr>
        <w:spacing w:before="240"/>
        <w:ind w:left="130"/>
        <w:jc w:val="both"/>
        <w:rPr>
          <w:b/>
          <w:bCs/>
          <w:color w:val="1F1446"/>
          <w:sz w:val="32"/>
          <w:szCs w:val="32"/>
        </w:rPr>
      </w:pPr>
      <w:r w:rsidRPr="001D5C12">
        <w:rPr>
          <w:b/>
          <w:bCs/>
          <w:color w:val="1F1446"/>
          <w:sz w:val="32"/>
          <w:szCs w:val="32"/>
        </w:rPr>
        <w:t xml:space="preserve">Department’s approach to managing civil </w:t>
      </w:r>
      <w:proofErr w:type="gramStart"/>
      <w:r w:rsidRPr="001D5C12">
        <w:rPr>
          <w:b/>
          <w:bCs/>
          <w:color w:val="1F1446"/>
          <w:sz w:val="32"/>
          <w:szCs w:val="32"/>
        </w:rPr>
        <w:t>claims</w:t>
      </w:r>
      <w:proofErr w:type="gramEnd"/>
    </w:p>
    <w:p w14:paraId="29BA5A19" w14:textId="77777777" w:rsidR="00DB0319" w:rsidRDefault="00AD744E" w:rsidP="00746CB2">
      <w:pPr>
        <w:pStyle w:val="BodyText"/>
        <w:spacing w:before="122" w:after="240"/>
        <w:ind w:left="130" w:right="153"/>
        <w:jc w:val="both"/>
      </w:pPr>
      <w:r w:rsidRPr="001D5C12">
        <w:t xml:space="preserve">We acknowledge that for many survivors of sexual abuse, seeking compensation </w:t>
      </w:r>
      <w:r w:rsidR="006E27EE" w:rsidRPr="001D5C12">
        <w:t>may be</w:t>
      </w:r>
      <w:r w:rsidRPr="001D5C12">
        <w:t xml:space="preserve"> one part of a long and painful recovery. We </w:t>
      </w:r>
      <w:r w:rsidR="006E27EE" w:rsidRPr="001D5C12">
        <w:t xml:space="preserve">also </w:t>
      </w:r>
      <w:r w:rsidRPr="001D5C12">
        <w:t>acknowledge the potential for re-traumatisation in the litigation process</w:t>
      </w:r>
      <w:r w:rsidR="00DB0319">
        <w:t>.</w:t>
      </w:r>
    </w:p>
    <w:p w14:paraId="138C3115" w14:textId="544C98AC" w:rsidR="005C50FD" w:rsidRDefault="00DB0319" w:rsidP="00746CB2">
      <w:pPr>
        <w:pStyle w:val="BodyText"/>
        <w:spacing w:before="122" w:after="240"/>
        <w:ind w:left="130" w:right="153"/>
        <w:jc w:val="both"/>
      </w:pPr>
      <w:r>
        <w:t>F</w:t>
      </w:r>
      <w:r w:rsidR="00AD744E" w:rsidRPr="001D5C12">
        <w:t xml:space="preserve">or this reason, the </w:t>
      </w:r>
      <w:r w:rsidR="006E27EE" w:rsidRPr="001D5C12">
        <w:t>D</w:t>
      </w:r>
      <w:r w:rsidR="00AD744E" w:rsidRPr="001D5C12">
        <w:t xml:space="preserve">epartment follows the </w:t>
      </w:r>
      <w:hyperlink r:id="rId7" w:history="1">
        <w:r w:rsidR="00AD744E" w:rsidRPr="00B65B01">
          <w:rPr>
            <w:rStyle w:val="Hyperlink"/>
          </w:rPr>
          <w:t>Common Guiding Principles for child sexual abuse civil claims</w:t>
        </w:r>
      </w:hyperlink>
      <w:r>
        <w:rPr>
          <w:rStyle w:val="Hyperlink"/>
        </w:rPr>
        <w:t xml:space="preserve"> when</w:t>
      </w:r>
      <w:r w:rsidR="00AD744E" w:rsidRPr="001D5C12">
        <w:t xml:space="preserve"> responding to claims for compensation. The </w:t>
      </w:r>
      <w:r w:rsidR="006E27EE" w:rsidRPr="001D5C12">
        <w:t>D</w:t>
      </w:r>
      <w:r w:rsidR="00AD744E" w:rsidRPr="001D5C12">
        <w:t xml:space="preserve">epartment also follows the </w:t>
      </w:r>
      <w:hyperlink r:id="rId8" w:history="1">
        <w:r w:rsidR="00AD744E" w:rsidRPr="008A4FE7">
          <w:rPr>
            <w:rStyle w:val="Hyperlink"/>
          </w:rPr>
          <w:t>Model Litigant Guidelines</w:t>
        </w:r>
      </w:hyperlink>
      <w:r>
        <w:rPr>
          <w:rStyle w:val="Hyperlink"/>
        </w:rPr>
        <w:t>.</w:t>
      </w:r>
      <w:r w:rsidR="00AD744E" w:rsidRPr="001D5C12">
        <w:t xml:space="preserve"> </w:t>
      </w:r>
      <w:r w:rsidRPr="00DB0319">
        <w:t xml:space="preserve">These guidelines require the State to act with complete propriety, </w:t>
      </w:r>
      <w:proofErr w:type="gramStart"/>
      <w:r w:rsidRPr="00DB0319">
        <w:t>fairness</w:t>
      </w:r>
      <w:proofErr w:type="gramEnd"/>
      <w:r w:rsidRPr="00DB0319">
        <w:t xml:space="preserve"> and </w:t>
      </w:r>
      <w:r w:rsidR="00571ED9">
        <w:t xml:space="preserve">the </w:t>
      </w:r>
      <w:r w:rsidRPr="00DB0319">
        <w:t>highest professional standards</w:t>
      </w:r>
      <w:r>
        <w:t>.</w:t>
      </w:r>
    </w:p>
    <w:p w14:paraId="4FE3F32D" w14:textId="3212BA92" w:rsidR="00D34E18" w:rsidRPr="001D5C12" w:rsidRDefault="00070C76" w:rsidP="00746CB2">
      <w:pPr>
        <w:pStyle w:val="Heading1"/>
        <w:spacing w:before="240"/>
        <w:ind w:left="130"/>
        <w:jc w:val="both"/>
      </w:pPr>
      <w:r w:rsidRPr="001D5C12">
        <w:rPr>
          <w:color w:val="1F1446"/>
        </w:rPr>
        <w:t>Am</w:t>
      </w:r>
      <w:r w:rsidRPr="001D5C12">
        <w:rPr>
          <w:color w:val="1F1446"/>
          <w:spacing w:val="-7"/>
        </w:rPr>
        <w:t xml:space="preserve"> </w:t>
      </w:r>
      <w:r w:rsidRPr="001D5C12">
        <w:rPr>
          <w:color w:val="1F1446"/>
        </w:rPr>
        <w:t>I</w:t>
      </w:r>
      <w:r w:rsidRPr="001D5C12">
        <w:rPr>
          <w:color w:val="1F1446"/>
          <w:spacing w:val="-7"/>
        </w:rPr>
        <w:t xml:space="preserve"> </w:t>
      </w:r>
      <w:r w:rsidRPr="001D5C12">
        <w:rPr>
          <w:color w:val="1F1446"/>
        </w:rPr>
        <w:t>eligible</w:t>
      </w:r>
      <w:r w:rsidRPr="001D5C12">
        <w:rPr>
          <w:color w:val="1F1446"/>
          <w:spacing w:val="-5"/>
        </w:rPr>
        <w:t xml:space="preserve"> </w:t>
      </w:r>
      <w:r w:rsidR="006E27EE" w:rsidRPr="001D5C12">
        <w:rPr>
          <w:color w:val="1F1446"/>
        </w:rPr>
        <w:t>for compensation</w:t>
      </w:r>
      <w:r w:rsidRPr="001D5C12">
        <w:rPr>
          <w:color w:val="1F1446"/>
          <w:spacing w:val="-2"/>
        </w:rPr>
        <w:t>?</w:t>
      </w:r>
    </w:p>
    <w:p w14:paraId="4FE3F32E" w14:textId="2671F835" w:rsidR="00D34E18" w:rsidRPr="001D5C12" w:rsidRDefault="00070C76" w:rsidP="00521596">
      <w:pPr>
        <w:pStyle w:val="BodyText"/>
        <w:spacing w:before="122"/>
        <w:ind w:right="152"/>
        <w:jc w:val="both"/>
      </w:pPr>
      <w:r w:rsidRPr="001D5C12">
        <w:t>You</w:t>
      </w:r>
      <w:r w:rsidRPr="001D5C12">
        <w:rPr>
          <w:spacing w:val="-2"/>
        </w:rPr>
        <w:t xml:space="preserve"> </w:t>
      </w:r>
      <w:r w:rsidRPr="001D5C12">
        <w:t>may</w:t>
      </w:r>
      <w:r w:rsidRPr="001D5C12">
        <w:rPr>
          <w:spacing w:val="-4"/>
        </w:rPr>
        <w:t xml:space="preserve"> </w:t>
      </w:r>
      <w:r w:rsidRPr="001D5C12">
        <w:t>be</w:t>
      </w:r>
      <w:r w:rsidRPr="001D5C12">
        <w:rPr>
          <w:spacing w:val="-2"/>
        </w:rPr>
        <w:t xml:space="preserve"> </w:t>
      </w:r>
      <w:r w:rsidRPr="001D5C12">
        <w:t>eligible</w:t>
      </w:r>
      <w:r w:rsidR="00501BDA" w:rsidRPr="001D5C12">
        <w:t xml:space="preserve"> for compensation</w:t>
      </w:r>
      <w:r w:rsidRPr="001D5C12">
        <w:rPr>
          <w:spacing w:val="-2"/>
        </w:rPr>
        <w:t xml:space="preserve"> </w:t>
      </w:r>
      <w:r w:rsidRPr="001D5C12">
        <w:t>if</w:t>
      </w:r>
      <w:r w:rsidRPr="001D5C12">
        <w:rPr>
          <w:spacing w:val="-3"/>
        </w:rPr>
        <w:t xml:space="preserve"> </w:t>
      </w:r>
      <w:r w:rsidR="00223989" w:rsidRPr="001D5C12">
        <w:t>the sexual</w:t>
      </w:r>
      <w:r w:rsidRPr="001D5C12">
        <w:rPr>
          <w:spacing w:val="-3"/>
        </w:rPr>
        <w:t xml:space="preserve"> </w:t>
      </w:r>
      <w:r w:rsidRPr="001D5C12">
        <w:t>abuse</w:t>
      </w:r>
      <w:r w:rsidRPr="001D5C12">
        <w:rPr>
          <w:spacing w:val="-2"/>
        </w:rPr>
        <w:t xml:space="preserve"> </w:t>
      </w:r>
      <w:r w:rsidR="00501BDA" w:rsidRPr="001D5C12">
        <w:t>was suffered due to</w:t>
      </w:r>
      <w:r w:rsidR="00F5674F" w:rsidRPr="001D5C12">
        <w:t xml:space="preserve"> </w:t>
      </w:r>
      <w:r w:rsidR="006E27EE" w:rsidRPr="001D5C12">
        <w:t xml:space="preserve">a Victorian government school or the </w:t>
      </w:r>
      <w:r w:rsidR="009647ED" w:rsidRPr="001D5C12">
        <w:t xml:space="preserve">Department </w:t>
      </w:r>
      <w:r w:rsidR="00F5674F" w:rsidRPr="001D5C12">
        <w:t>fail</w:t>
      </w:r>
      <w:r w:rsidR="00501BDA" w:rsidRPr="001D5C12">
        <w:t>ing</w:t>
      </w:r>
      <w:r w:rsidR="00F5674F" w:rsidRPr="001D5C12">
        <w:t xml:space="preserve"> in its duty to protect you from harm </w:t>
      </w:r>
      <w:r w:rsidR="00267338" w:rsidRPr="001D5C12">
        <w:t>and injury</w:t>
      </w:r>
      <w:r w:rsidRPr="001D5C12">
        <w:t>.</w:t>
      </w:r>
      <w:r w:rsidR="009647ED" w:rsidRPr="001D5C12">
        <w:t xml:space="preserve"> </w:t>
      </w:r>
    </w:p>
    <w:p w14:paraId="4FE3F32F" w14:textId="3B415BE7" w:rsidR="00D34E18" w:rsidRPr="001D5C12" w:rsidRDefault="00070C76" w:rsidP="00521596">
      <w:pPr>
        <w:pStyle w:val="BodyText"/>
        <w:jc w:val="both"/>
      </w:pPr>
      <w:r w:rsidRPr="001D5C12">
        <w:t>If</w:t>
      </w:r>
      <w:r w:rsidRPr="001D5C12">
        <w:rPr>
          <w:spacing w:val="-3"/>
        </w:rPr>
        <w:t xml:space="preserve"> </w:t>
      </w:r>
      <w:r w:rsidRPr="001D5C12">
        <w:t>you</w:t>
      </w:r>
      <w:r w:rsidRPr="001D5C12">
        <w:rPr>
          <w:spacing w:val="-2"/>
        </w:rPr>
        <w:t xml:space="preserve"> </w:t>
      </w:r>
      <w:r w:rsidRPr="001D5C12">
        <w:t>would</w:t>
      </w:r>
      <w:r w:rsidRPr="001D5C12">
        <w:rPr>
          <w:spacing w:val="-2"/>
        </w:rPr>
        <w:t xml:space="preserve"> </w:t>
      </w:r>
      <w:r w:rsidRPr="001D5C12">
        <w:t>like</w:t>
      </w:r>
      <w:r w:rsidRPr="001D5C12">
        <w:rPr>
          <w:spacing w:val="-4"/>
        </w:rPr>
        <w:t xml:space="preserve"> </w:t>
      </w:r>
      <w:r w:rsidRPr="001D5C12">
        <w:t>to</w:t>
      </w:r>
      <w:r w:rsidRPr="001D5C12">
        <w:rPr>
          <w:spacing w:val="-4"/>
        </w:rPr>
        <w:t xml:space="preserve"> </w:t>
      </w:r>
      <w:r w:rsidRPr="001D5C12">
        <w:t>make</w:t>
      </w:r>
      <w:r w:rsidRPr="001D5C12">
        <w:rPr>
          <w:spacing w:val="-4"/>
        </w:rPr>
        <w:t xml:space="preserve"> </w:t>
      </w:r>
      <w:r w:rsidRPr="001D5C12">
        <w:t>a</w:t>
      </w:r>
      <w:r w:rsidRPr="001D5C12">
        <w:rPr>
          <w:spacing w:val="-2"/>
        </w:rPr>
        <w:t xml:space="preserve"> </w:t>
      </w:r>
      <w:r w:rsidRPr="001D5C12">
        <w:t>claim</w:t>
      </w:r>
      <w:r w:rsidRPr="001D5C12">
        <w:rPr>
          <w:spacing w:val="-3"/>
        </w:rPr>
        <w:t xml:space="preserve"> </w:t>
      </w:r>
      <w:r w:rsidRPr="001D5C12">
        <w:t>for</w:t>
      </w:r>
      <w:r w:rsidRPr="001D5C12">
        <w:rPr>
          <w:spacing w:val="-1"/>
        </w:rPr>
        <w:t xml:space="preserve"> </w:t>
      </w:r>
      <w:r w:rsidRPr="001D5C12">
        <w:t>compensation,</w:t>
      </w:r>
      <w:r w:rsidRPr="001D5C12">
        <w:rPr>
          <w:spacing w:val="-3"/>
        </w:rPr>
        <w:t xml:space="preserve"> </w:t>
      </w:r>
      <w:r w:rsidRPr="001D5C12">
        <w:t xml:space="preserve">the </w:t>
      </w:r>
      <w:r w:rsidR="009647ED" w:rsidRPr="001D5C12">
        <w:t>Department</w:t>
      </w:r>
      <w:r w:rsidR="009647ED" w:rsidRPr="001D5C12">
        <w:rPr>
          <w:spacing w:val="-3"/>
        </w:rPr>
        <w:t xml:space="preserve"> </w:t>
      </w:r>
      <w:r w:rsidRPr="001D5C12">
        <w:t>strongly</w:t>
      </w:r>
      <w:r w:rsidRPr="001D5C12">
        <w:rPr>
          <w:spacing w:val="-1"/>
        </w:rPr>
        <w:t xml:space="preserve"> </w:t>
      </w:r>
      <w:r w:rsidRPr="001D5C12">
        <w:t>recommends</w:t>
      </w:r>
      <w:r w:rsidRPr="001D5C12">
        <w:rPr>
          <w:spacing w:val="-4"/>
        </w:rPr>
        <w:t xml:space="preserve"> </w:t>
      </w:r>
      <w:r w:rsidRPr="001D5C12">
        <w:t>that</w:t>
      </w:r>
      <w:r w:rsidRPr="001D5C12">
        <w:rPr>
          <w:spacing w:val="-3"/>
        </w:rPr>
        <w:t xml:space="preserve"> </w:t>
      </w:r>
      <w:r w:rsidRPr="001D5C12">
        <w:t xml:space="preserve">you seek independent legal advice. An independent </w:t>
      </w:r>
      <w:r w:rsidR="00D4788D" w:rsidRPr="001D5C12">
        <w:t>lawyer</w:t>
      </w:r>
      <w:r w:rsidRPr="001D5C12">
        <w:t xml:space="preserve"> </w:t>
      </w:r>
      <w:r w:rsidR="00DB0319">
        <w:t>can</w:t>
      </w:r>
      <w:r w:rsidRPr="001D5C12">
        <w:t xml:space="preserve"> give you information about your options and legal rights. </w:t>
      </w:r>
      <w:r w:rsidR="00D4788D" w:rsidRPr="001D5C12">
        <w:t>The following organisations may be able to assist you with options</w:t>
      </w:r>
      <w:r w:rsidRPr="001D5C12">
        <w:t>:</w:t>
      </w:r>
    </w:p>
    <w:p w14:paraId="59098562" w14:textId="732A7F23" w:rsidR="00C91A4E" w:rsidRDefault="003A66A7" w:rsidP="00521596">
      <w:pPr>
        <w:widowControl/>
        <w:numPr>
          <w:ilvl w:val="0"/>
          <w:numId w:val="6"/>
        </w:numPr>
        <w:autoSpaceDE/>
        <w:autoSpaceDN/>
        <w:spacing w:before="100" w:beforeAutospacing="1" w:after="100" w:afterAutospacing="1"/>
        <w:jc w:val="both"/>
      </w:pPr>
      <w:hyperlink r:id="rId9" w:history="1">
        <w:r w:rsidR="00C91A4E" w:rsidRPr="001D5C12">
          <w:rPr>
            <w:color w:val="0070C0"/>
            <w:u w:val="single"/>
          </w:rPr>
          <w:t>Law Institute of Victoria referral service</w:t>
        </w:r>
      </w:hyperlink>
      <w:r w:rsidR="00A53B1D" w:rsidRPr="001D5C12">
        <w:rPr>
          <w:color w:val="0070C0"/>
          <w:u w:val="single"/>
        </w:rPr>
        <w:t xml:space="preserve"> (liv.asn.au/referral)</w:t>
      </w:r>
    </w:p>
    <w:p w14:paraId="7637F3E3" w14:textId="3E925C41" w:rsidR="000467A0" w:rsidRPr="001D5C12" w:rsidRDefault="003A66A7" w:rsidP="00521596">
      <w:pPr>
        <w:widowControl/>
        <w:numPr>
          <w:ilvl w:val="0"/>
          <w:numId w:val="6"/>
        </w:numPr>
        <w:autoSpaceDE/>
        <w:autoSpaceDN/>
        <w:spacing w:before="100" w:beforeAutospacing="1" w:after="100" w:afterAutospacing="1"/>
        <w:jc w:val="both"/>
      </w:pPr>
      <w:hyperlink r:id="rId10" w:history="1">
        <w:r w:rsidR="001D5C12" w:rsidRPr="001D5C12">
          <w:rPr>
            <w:color w:val="0070C0"/>
            <w:u w:val="single"/>
          </w:rPr>
          <w:t>Federation of Community Legal Centres (fclc.org.au)</w:t>
        </w:r>
      </w:hyperlink>
    </w:p>
    <w:p w14:paraId="1B7C737B" w14:textId="4EE4C5AB" w:rsidR="005C50FD" w:rsidRPr="00746CB2" w:rsidRDefault="003A66A7" w:rsidP="00746CB2">
      <w:pPr>
        <w:widowControl/>
        <w:numPr>
          <w:ilvl w:val="0"/>
          <w:numId w:val="6"/>
        </w:numPr>
        <w:autoSpaceDE/>
        <w:autoSpaceDN/>
        <w:spacing w:before="100" w:beforeAutospacing="1" w:after="100" w:afterAutospacing="1"/>
        <w:jc w:val="both"/>
        <w:rPr>
          <w:color w:val="1F1446"/>
        </w:rPr>
      </w:pPr>
      <w:hyperlink r:id="rId11" w:history="1">
        <w:r w:rsidR="00C91A4E" w:rsidRPr="00746CB2">
          <w:rPr>
            <w:color w:val="0070C0"/>
            <w:u w:val="single"/>
          </w:rPr>
          <w:t>Victoria Legal Aid</w:t>
        </w:r>
      </w:hyperlink>
      <w:r w:rsidR="00C91A4E" w:rsidRPr="001D5C12">
        <w:t>.</w:t>
      </w:r>
    </w:p>
    <w:p w14:paraId="4FE3F332" w14:textId="5A7A28CF" w:rsidR="00D34E18" w:rsidRPr="001D5C12" w:rsidRDefault="00070C76" w:rsidP="00746CB2">
      <w:pPr>
        <w:pStyle w:val="Heading1"/>
        <w:spacing w:before="240" w:after="240"/>
        <w:ind w:left="130"/>
        <w:jc w:val="both"/>
        <w:rPr>
          <w:color w:val="1F1446"/>
          <w:spacing w:val="-4"/>
        </w:rPr>
      </w:pPr>
      <w:r w:rsidRPr="001D5C12">
        <w:rPr>
          <w:color w:val="1F1446"/>
        </w:rPr>
        <w:t>Making</w:t>
      </w:r>
      <w:r w:rsidRPr="001D5C12">
        <w:rPr>
          <w:color w:val="1F1446"/>
          <w:spacing w:val="-6"/>
        </w:rPr>
        <w:t xml:space="preserve"> </w:t>
      </w:r>
      <w:r w:rsidRPr="001D5C12">
        <w:rPr>
          <w:color w:val="1F1446"/>
        </w:rPr>
        <w:t>a</w:t>
      </w:r>
      <w:r w:rsidRPr="001D5C12">
        <w:rPr>
          <w:color w:val="1F1446"/>
          <w:spacing w:val="-7"/>
        </w:rPr>
        <w:t xml:space="preserve"> </w:t>
      </w:r>
      <w:r w:rsidRPr="001D5C12">
        <w:rPr>
          <w:color w:val="1F1446"/>
          <w:spacing w:val="-4"/>
        </w:rPr>
        <w:t>claim</w:t>
      </w:r>
      <w:r w:rsidR="00371009" w:rsidRPr="001D5C12">
        <w:rPr>
          <w:color w:val="1F1446"/>
          <w:spacing w:val="-4"/>
        </w:rPr>
        <w:t xml:space="preserve"> for compensation (also known as a ‘</w:t>
      </w:r>
      <w:r w:rsidR="00CD0A83" w:rsidRPr="001D5C12">
        <w:rPr>
          <w:color w:val="1F1446"/>
          <w:spacing w:val="-4"/>
        </w:rPr>
        <w:t>civil claim’</w:t>
      </w:r>
      <w:r w:rsidR="006E27EE" w:rsidRPr="001D5C12">
        <w:rPr>
          <w:color w:val="1F1446"/>
          <w:spacing w:val="-4"/>
        </w:rPr>
        <w:t>, or ‘personal injury claim’</w:t>
      </w:r>
      <w:r w:rsidR="00CD0A83" w:rsidRPr="001D5C12">
        <w:rPr>
          <w:color w:val="1F1446"/>
          <w:spacing w:val="-4"/>
        </w:rPr>
        <w:t xml:space="preserve"> or </w:t>
      </w:r>
      <w:r w:rsidR="00371009" w:rsidRPr="001D5C12">
        <w:rPr>
          <w:color w:val="1F1446"/>
          <w:spacing w:val="-4"/>
        </w:rPr>
        <w:t>a ‘negligence claim’)</w:t>
      </w:r>
    </w:p>
    <w:p w14:paraId="7E0167F4" w14:textId="6F414FF6" w:rsidR="002B58C5" w:rsidRPr="001D5C12" w:rsidRDefault="002B58C5" w:rsidP="00521596">
      <w:pPr>
        <w:pStyle w:val="BodyText"/>
        <w:spacing w:before="122"/>
        <w:jc w:val="both"/>
        <w:rPr>
          <w:b/>
          <w:bCs/>
          <w:sz w:val="24"/>
          <w:szCs w:val="24"/>
        </w:rPr>
      </w:pPr>
      <w:r w:rsidRPr="001D5C12">
        <w:rPr>
          <w:b/>
          <w:bCs/>
          <w:sz w:val="24"/>
          <w:szCs w:val="24"/>
        </w:rPr>
        <w:t>With lawyers</w:t>
      </w:r>
    </w:p>
    <w:p w14:paraId="71A8567B" w14:textId="77423927" w:rsidR="00693C88" w:rsidRPr="001D5C12" w:rsidRDefault="00435635" w:rsidP="00521596">
      <w:pPr>
        <w:pStyle w:val="BodyText"/>
        <w:spacing w:before="122" w:after="240"/>
        <w:ind w:left="130"/>
        <w:jc w:val="both"/>
      </w:pPr>
      <w:r w:rsidRPr="001D5C12">
        <w:t xml:space="preserve">If you have engaged a lawyer, </w:t>
      </w:r>
      <w:r w:rsidR="00092E32" w:rsidRPr="001D5C12">
        <w:t>they will help you</w:t>
      </w:r>
      <w:r w:rsidRPr="001D5C12">
        <w:t xml:space="preserve"> to make a claim</w:t>
      </w:r>
      <w:r w:rsidR="00C0182A" w:rsidRPr="001D5C12">
        <w:t xml:space="preserve"> for</w:t>
      </w:r>
      <w:r w:rsidR="00C0182A" w:rsidRPr="001D5C12">
        <w:rPr>
          <w:spacing w:val="-3"/>
        </w:rPr>
        <w:t xml:space="preserve"> </w:t>
      </w:r>
      <w:r w:rsidR="00C0182A" w:rsidRPr="001D5C12">
        <w:t>compensation</w:t>
      </w:r>
      <w:r w:rsidRPr="001D5C12">
        <w:t xml:space="preserve">. </w:t>
      </w:r>
    </w:p>
    <w:p w14:paraId="0072A0D8" w14:textId="736653AC" w:rsidR="002B58C5" w:rsidRPr="001D5C12" w:rsidRDefault="002B58C5" w:rsidP="00521596">
      <w:pPr>
        <w:pStyle w:val="BodyText"/>
        <w:spacing w:before="122"/>
        <w:jc w:val="both"/>
        <w:rPr>
          <w:b/>
          <w:bCs/>
          <w:sz w:val="24"/>
          <w:szCs w:val="24"/>
        </w:rPr>
      </w:pPr>
      <w:r w:rsidRPr="001D5C12">
        <w:rPr>
          <w:b/>
          <w:bCs/>
          <w:sz w:val="24"/>
          <w:szCs w:val="24"/>
        </w:rPr>
        <w:t>Without lawyers</w:t>
      </w:r>
    </w:p>
    <w:p w14:paraId="650B9FF8" w14:textId="3E81EDD6" w:rsidR="00D4788D" w:rsidRPr="001D5C12" w:rsidRDefault="00D4788D" w:rsidP="00521596">
      <w:pPr>
        <w:pStyle w:val="BodyText"/>
        <w:spacing w:before="122"/>
        <w:jc w:val="both"/>
      </w:pPr>
      <w:r w:rsidRPr="001D5C12">
        <w:t>The Department notes that it is very rare for a survivor to make a claim for compensation without engaging lawyers. There are many law firms and options available for survivors and it is strongly recommended that you seek legal advice.</w:t>
      </w:r>
      <w:r w:rsidR="008B1EB9" w:rsidRPr="001D5C12">
        <w:t xml:space="preserve"> The </w:t>
      </w:r>
      <w:hyperlink r:id="rId12" w:history="1">
        <w:r w:rsidR="008B1EB9" w:rsidRPr="001D5C12">
          <w:t>Law Institute of Victoria referral service</w:t>
        </w:r>
      </w:hyperlink>
      <w:r w:rsidR="008B1EB9" w:rsidRPr="001D5C12">
        <w:t xml:space="preserve"> can provide referrals for law firms who can </w:t>
      </w:r>
      <w:r w:rsidR="00DB0319">
        <w:t>help</w:t>
      </w:r>
      <w:r w:rsidR="00DB0319" w:rsidRPr="001D5C12">
        <w:t xml:space="preserve"> </w:t>
      </w:r>
      <w:r w:rsidR="008B1EB9" w:rsidRPr="001D5C12">
        <w:t xml:space="preserve">with claims for compensation. </w:t>
      </w:r>
    </w:p>
    <w:p w14:paraId="6FF60DCF" w14:textId="5A2FE1F0" w:rsidR="00521596" w:rsidRPr="001D5C12" w:rsidRDefault="00D4788D" w:rsidP="00521596">
      <w:pPr>
        <w:pStyle w:val="BodyText"/>
        <w:spacing w:before="122"/>
        <w:jc w:val="both"/>
        <w:rPr>
          <w:spacing w:val="-3"/>
        </w:rPr>
      </w:pPr>
      <w:r w:rsidRPr="001D5C12">
        <w:t>If you choose not to use lawyers</w:t>
      </w:r>
      <w:r w:rsidR="00311DF5" w:rsidRPr="001D5C12">
        <w:t xml:space="preserve"> to support you</w:t>
      </w:r>
      <w:r w:rsidR="00DB0319">
        <w:t>r</w:t>
      </w:r>
      <w:r w:rsidR="00311DF5" w:rsidRPr="001D5C12">
        <w:t xml:space="preserve"> </w:t>
      </w:r>
      <w:r w:rsidR="00070C76" w:rsidRPr="001D5C12">
        <w:t>claim,</w:t>
      </w:r>
      <w:r w:rsidR="00070C76" w:rsidRPr="001D5C12">
        <w:rPr>
          <w:spacing w:val="-3"/>
        </w:rPr>
        <w:t xml:space="preserve"> </w:t>
      </w:r>
      <w:r w:rsidR="00521596" w:rsidRPr="001D5C12">
        <w:rPr>
          <w:spacing w:val="-3"/>
        </w:rPr>
        <w:t xml:space="preserve">the information below outlines </w:t>
      </w:r>
      <w:r w:rsidR="00DB0319">
        <w:rPr>
          <w:spacing w:val="-3"/>
        </w:rPr>
        <w:t xml:space="preserve">how to make </w:t>
      </w:r>
      <w:r w:rsidR="00521596" w:rsidRPr="001D5C12">
        <w:rPr>
          <w:spacing w:val="-3"/>
        </w:rPr>
        <w:t xml:space="preserve">a claim for compensation from the Department. We also recommend reviewing the additional options and </w:t>
      </w:r>
      <w:r w:rsidR="00521596" w:rsidRPr="001D5C12">
        <w:rPr>
          <w:spacing w:val="-3"/>
        </w:rPr>
        <w:lastRenderedPageBreak/>
        <w:t>support</w:t>
      </w:r>
      <w:r w:rsidR="001D5C12">
        <w:rPr>
          <w:spacing w:val="-3"/>
        </w:rPr>
        <w:t>s</w:t>
      </w:r>
      <w:r w:rsidR="00521596" w:rsidRPr="001D5C12">
        <w:rPr>
          <w:spacing w:val="-3"/>
        </w:rPr>
        <w:t xml:space="preserve"> that might be available</w:t>
      </w:r>
      <w:r w:rsidR="00DE179D">
        <w:rPr>
          <w:spacing w:val="-3"/>
        </w:rPr>
        <w:t>.</w:t>
      </w:r>
      <w:r w:rsidR="00571ED9">
        <w:rPr>
          <w:spacing w:val="-3"/>
        </w:rPr>
        <w:t xml:space="preserve"> </w:t>
      </w:r>
      <w:r w:rsidR="007F36FA">
        <w:rPr>
          <w:spacing w:val="-3"/>
        </w:rPr>
        <w:t xml:space="preserve">These are </w:t>
      </w:r>
      <w:r w:rsidR="00521596" w:rsidRPr="001D5C12">
        <w:rPr>
          <w:spacing w:val="-3"/>
        </w:rPr>
        <w:t>set out in the section further below.</w:t>
      </w:r>
    </w:p>
    <w:p w14:paraId="4FE3F333" w14:textId="253162FC" w:rsidR="00D34E18" w:rsidRPr="001D5C12" w:rsidRDefault="00521596" w:rsidP="00746CB2">
      <w:pPr>
        <w:pStyle w:val="BodyText"/>
        <w:spacing w:before="122" w:after="240"/>
        <w:ind w:left="130"/>
        <w:jc w:val="both"/>
      </w:pPr>
      <w:r w:rsidRPr="001D5C12">
        <w:rPr>
          <w:spacing w:val="-3"/>
        </w:rPr>
        <w:t>To make a claim for compensation without legal representation</w:t>
      </w:r>
      <w:r w:rsidR="001D5C12">
        <w:rPr>
          <w:spacing w:val="-3"/>
        </w:rPr>
        <w:t>,</w:t>
      </w:r>
      <w:r w:rsidRPr="001D5C12">
        <w:rPr>
          <w:spacing w:val="-3"/>
        </w:rPr>
        <w:t xml:space="preserve"> </w:t>
      </w:r>
      <w:r w:rsidR="00070C76" w:rsidRPr="001D5C12">
        <w:t>you</w:t>
      </w:r>
      <w:r w:rsidR="00070C76" w:rsidRPr="001D5C12">
        <w:rPr>
          <w:spacing w:val="-2"/>
        </w:rPr>
        <w:t xml:space="preserve"> </w:t>
      </w:r>
      <w:r w:rsidR="00070C76" w:rsidRPr="001D5C12">
        <w:t>will</w:t>
      </w:r>
      <w:r w:rsidR="00070C76" w:rsidRPr="001D5C12">
        <w:rPr>
          <w:spacing w:val="-2"/>
        </w:rPr>
        <w:t xml:space="preserve"> </w:t>
      </w:r>
      <w:r w:rsidR="00070C76" w:rsidRPr="001D5C12">
        <w:t>need</w:t>
      </w:r>
      <w:r w:rsidR="00070C76" w:rsidRPr="001D5C12">
        <w:rPr>
          <w:spacing w:val="-4"/>
        </w:rPr>
        <w:t xml:space="preserve"> </w:t>
      </w:r>
      <w:r w:rsidR="00070C76" w:rsidRPr="001D5C12">
        <w:t>to</w:t>
      </w:r>
      <w:r w:rsidR="00070C76" w:rsidRPr="001D5C12">
        <w:rPr>
          <w:spacing w:val="-2"/>
        </w:rPr>
        <w:t xml:space="preserve"> </w:t>
      </w:r>
      <w:r w:rsidR="00070C76" w:rsidRPr="001D5C12">
        <w:t>provide</w:t>
      </w:r>
      <w:r w:rsidR="00070C76" w:rsidRPr="001D5C12">
        <w:rPr>
          <w:spacing w:val="-2"/>
        </w:rPr>
        <w:t xml:space="preserve"> </w:t>
      </w:r>
      <w:r w:rsidR="00070C76" w:rsidRPr="001D5C12">
        <w:t>the</w:t>
      </w:r>
      <w:r w:rsidR="00070C76" w:rsidRPr="001D5C12">
        <w:rPr>
          <w:spacing w:val="-1"/>
        </w:rPr>
        <w:t xml:space="preserve"> </w:t>
      </w:r>
      <w:r w:rsidR="009647ED" w:rsidRPr="001D5C12">
        <w:t xml:space="preserve">Department </w:t>
      </w:r>
      <w:r w:rsidR="00070C76" w:rsidRPr="001D5C12">
        <w:t>with</w:t>
      </w:r>
      <w:r w:rsidR="00070C76" w:rsidRPr="001D5C12">
        <w:rPr>
          <w:spacing w:val="-4"/>
        </w:rPr>
        <w:t xml:space="preserve"> </w:t>
      </w:r>
      <w:r w:rsidR="00070C76" w:rsidRPr="001D5C12">
        <w:t>the</w:t>
      </w:r>
      <w:r w:rsidR="00070C76" w:rsidRPr="001D5C12">
        <w:rPr>
          <w:spacing w:val="-4"/>
        </w:rPr>
        <w:t xml:space="preserve"> </w:t>
      </w:r>
      <w:r w:rsidR="00070C76" w:rsidRPr="001D5C12">
        <w:t>following information and supporting documentation:</w:t>
      </w:r>
    </w:p>
    <w:p w14:paraId="4FE3F334" w14:textId="7A63D273" w:rsidR="00D34E18" w:rsidRPr="001D5C12" w:rsidRDefault="00070C76" w:rsidP="00521596">
      <w:pPr>
        <w:pStyle w:val="Heading2"/>
        <w:numPr>
          <w:ilvl w:val="0"/>
          <w:numId w:val="2"/>
        </w:numPr>
        <w:tabs>
          <w:tab w:val="left" w:pos="561"/>
        </w:tabs>
        <w:spacing w:before="119"/>
        <w:ind w:hanging="361"/>
        <w:jc w:val="both"/>
      </w:pPr>
      <w:r w:rsidRPr="001D5C12">
        <w:rPr>
          <w:color w:val="004B95"/>
        </w:rPr>
        <w:t>A</w:t>
      </w:r>
      <w:r w:rsidRPr="001D5C12">
        <w:rPr>
          <w:color w:val="004B95"/>
          <w:spacing w:val="-1"/>
        </w:rPr>
        <w:t xml:space="preserve"> </w:t>
      </w:r>
      <w:r w:rsidRPr="001D5C12">
        <w:rPr>
          <w:color w:val="004B95"/>
        </w:rPr>
        <w:t>written</w:t>
      </w:r>
      <w:r w:rsidRPr="001D5C12">
        <w:rPr>
          <w:color w:val="004B95"/>
          <w:spacing w:val="-1"/>
        </w:rPr>
        <w:t xml:space="preserve"> </w:t>
      </w:r>
      <w:r w:rsidRPr="001D5C12">
        <w:rPr>
          <w:color w:val="004B95"/>
        </w:rPr>
        <w:t>statement</w:t>
      </w:r>
      <w:r w:rsidRPr="001D5C12">
        <w:rPr>
          <w:color w:val="004B95"/>
          <w:spacing w:val="-3"/>
        </w:rPr>
        <w:t xml:space="preserve"> </w:t>
      </w:r>
      <w:r w:rsidRPr="001D5C12">
        <w:rPr>
          <w:color w:val="004B95"/>
        </w:rPr>
        <w:t>which</w:t>
      </w:r>
      <w:r w:rsidRPr="001D5C12">
        <w:rPr>
          <w:color w:val="004B95"/>
          <w:spacing w:val="-1"/>
        </w:rPr>
        <w:t xml:space="preserve"> </w:t>
      </w:r>
      <w:r w:rsidRPr="001D5C12">
        <w:rPr>
          <w:color w:val="004B95"/>
        </w:rPr>
        <w:t>explains what</w:t>
      </w:r>
      <w:r w:rsidRPr="001D5C12">
        <w:rPr>
          <w:color w:val="004B95"/>
          <w:spacing w:val="-4"/>
        </w:rPr>
        <w:t xml:space="preserve"> </w:t>
      </w:r>
      <w:r w:rsidRPr="001D5C12">
        <w:rPr>
          <w:color w:val="004B95"/>
        </w:rPr>
        <w:t>happened</w:t>
      </w:r>
      <w:r w:rsidRPr="001D5C12">
        <w:rPr>
          <w:color w:val="004B95"/>
          <w:spacing w:val="-1"/>
        </w:rPr>
        <w:t xml:space="preserve"> </w:t>
      </w:r>
      <w:r w:rsidRPr="001D5C12">
        <w:rPr>
          <w:color w:val="004B95"/>
        </w:rPr>
        <w:t xml:space="preserve">to </w:t>
      </w:r>
      <w:r w:rsidRPr="001D5C12">
        <w:rPr>
          <w:color w:val="004B95"/>
          <w:spacing w:val="-5"/>
        </w:rPr>
        <w:t>you</w:t>
      </w:r>
      <w:r w:rsidR="00BC7C50" w:rsidRPr="001D5C12">
        <w:rPr>
          <w:color w:val="004B95"/>
          <w:spacing w:val="-5"/>
        </w:rPr>
        <w:t>, including:</w:t>
      </w:r>
    </w:p>
    <w:p w14:paraId="4FE3F336" w14:textId="4F258842" w:rsidR="00D34E18" w:rsidRPr="001D5C12" w:rsidRDefault="001D5C12" w:rsidP="00521596">
      <w:pPr>
        <w:pStyle w:val="ListParagraph"/>
        <w:numPr>
          <w:ilvl w:val="2"/>
          <w:numId w:val="2"/>
        </w:numPr>
        <w:tabs>
          <w:tab w:val="left" w:pos="417"/>
        </w:tabs>
        <w:spacing w:before="123"/>
        <w:ind w:left="851"/>
        <w:jc w:val="both"/>
      </w:pPr>
      <w:r>
        <w:t>Y</w:t>
      </w:r>
      <w:r w:rsidR="00070C76" w:rsidRPr="001D5C12">
        <w:t>our</w:t>
      </w:r>
      <w:r w:rsidR="00070C76" w:rsidRPr="001D5C12">
        <w:rPr>
          <w:spacing w:val="-1"/>
        </w:rPr>
        <w:t xml:space="preserve"> </w:t>
      </w:r>
      <w:r w:rsidR="00070C76" w:rsidRPr="001D5C12">
        <w:rPr>
          <w:spacing w:val="-4"/>
        </w:rPr>
        <w:t>name</w:t>
      </w:r>
    </w:p>
    <w:p w14:paraId="4FE3F337" w14:textId="31EDC416" w:rsidR="00D34E18" w:rsidRPr="001D5C12" w:rsidRDefault="001D5C12" w:rsidP="00521596">
      <w:pPr>
        <w:pStyle w:val="ListParagraph"/>
        <w:numPr>
          <w:ilvl w:val="2"/>
          <w:numId w:val="2"/>
        </w:numPr>
        <w:tabs>
          <w:tab w:val="left" w:pos="417"/>
        </w:tabs>
        <w:spacing w:before="117"/>
        <w:ind w:left="851"/>
        <w:jc w:val="both"/>
      </w:pPr>
      <w:r>
        <w:t>N</w:t>
      </w:r>
      <w:r w:rsidR="00070C76" w:rsidRPr="001D5C12">
        <w:t>ame</w:t>
      </w:r>
      <w:r w:rsidR="00070C76" w:rsidRPr="001D5C12">
        <w:rPr>
          <w:spacing w:val="-5"/>
        </w:rPr>
        <w:t xml:space="preserve"> </w:t>
      </w:r>
      <w:r w:rsidR="00070C76" w:rsidRPr="001D5C12">
        <w:t>of</w:t>
      </w:r>
      <w:r w:rsidR="00070C76" w:rsidRPr="001D5C12">
        <w:rPr>
          <w:spacing w:val="-4"/>
        </w:rPr>
        <w:t xml:space="preserve"> </w:t>
      </w:r>
      <w:r w:rsidR="00070C76" w:rsidRPr="001D5C12">
        <w:t>the</w:t>
      </w:r>
      <w:r w:rsidR="009647ED" w:rsidRPr="001D5C12">
        <w:t xml:space="preserve"> Victorian government</w:t>
      </w:r>
      <w:r w:rsidR="00070C76" w:rsidRPr="001D5C12">
        <w:rPr>
          <w:spacing w:val="-5"/>
        </w:rPr>
        <w:t xml:space="preserve"> </w:t>
      </w:r>
      <w:r w:rsidR="00070C76" w:rsidRPr="001D5C12">
        <w:t>school</w:t>
      </w:r>
      <w:r w:rsidR="00070C76" w:rsidRPr="001D5C12">
        <w:rPr>
          <w:spacing w:val="-4"/>
        </w:rPr>
        <w:t xml:space="preserve"> </w:t>
      </w:r>
      <w:r w:rsidR="00070C76" w:rsidRPr="001D5C12">
        <w:t>or</w:t>
      </w:r>
      <w:r w:rsidR="00070C76" w:rsidRPr="001D5C12">
        <w:rPr>
          <w:spacing w:val="-4"/>
        </w:rPr>
        <w:t xml:space="preserve"> </w:t>
      </w:r>
      <w:r w:rsidR="00070C76" w:rsidRPr="001D5C12">
        <w:t>schools</w:t>
      </w:r>
      <w:r w:rsidR="00070C76" w:rsidRPr="001D5C12">
        <w:rPr>
          <w:spacing w:val="-2"/>
        </w:rPr>
        <w:t xml:space="preserve"> </w:t>
      </w:r>
      <w:r w:rsidR="00BC7C50" w:rsidRPr="001D5C12">
        <w:t>where the abuse</w:t>
      </w:r>
      <w:r w:rsidR="00070C76" w:rsidRPr="001D5C12">
        <w:rPr>
          <w:spacing w:val="-2"/>
        </w:rPr>
        <w:t xml:space="preserve"> </w:t>
      </w:r>
      <w:proofErr w:type="gramStart"/>
      <w:r w:rsidR="00070C76" w:rsidRPr="001D5C12">
        <w:rPr>
          <w:spacing w:val="-2"/>
        </w:rPr>
        <w:t>occurred</w:t>
      </w:r>
      <w:proofErr w:type="gramEnd"/>
    </w:p>
    <w:p w14:paraId="4FE3F338" w14:textId="7761A8B3" w:rsidR="00D34E18" w:rsidRPr="001D5C12" w:rsidRDefault="001D5C12" w:rsidP="00521596">
      <w:pPr>
        <w:pStyle w:val="ListParagraph"/>
        <w:numPr>
          <w:ilvl w:val="2"/>
          <w:numId w:val="2"/>
        </w:numPr>
        <w:tabs>
          <w:tab w:val="left" w:pos="417"/>
        </w:tabs>
        <w:spacing w:before="119"/>
        <w:ind w:left="851"/>
        <w:jc w:val="both"/>
      </w:pPr>
      <w:r>
        <w:t>Y</w:t>
      </w:r>
      <w:r w:rsidR="00070C76" w:rsidRPr="001D5C12">
        <w:t>ear(s)</w:t>
      </w:r>
      <w:r w:rsidR="00070C76" w:rsidRPr="001D5C12">
        <w:rPr>
          <w:spacing w:val="-4"/>
        </w:rPr>
        <w:t xml:space="preserve"> </w:t>
      </w:r>
      <w:r w:rsidR="00070C76" w:rsidRPr="001D5C12">
        <w:t>you</w:t>
      </w:r>
      <w:r w:rsidR="00070C76" w:rsidRPr="001D5C12">
        <w:rPr>
          <w:spacing w:val="-5"/>
        </w:rPr>
        <w:t xml:space="preserve"> </w:t>
      </w:r>
      <w:r w:rsidR="00070C76" w:rsidRPr="001D5C12">
        <w:t>attended</w:t>
      </w:r>
      <w:r w:rsidR="00070C76" w:rsidRPr="001D5C12">
        <w:rPr>
          <w:spacing w:val="-5"/>
        </w:rPr>
        <w:t xml:space="preserve"> </w:t>
      </w:r>
      <w:r w:rsidR="00070C76" w:rsidRPr="001D5C12">
        <w:t>the</w:t>
      </w:r>
      <w:r w:rsidR="00070C76" w:rsidRPr="001D5C12">
        <w:rPr>
          <w:spacing w:val="-7"/>
        </w:rPr>
        <w:t xml:space="preserve"> </w:t>
      </w:r>
      <w:r w:rsidR="00070C76" w:rsidRPr="001D5C12">
        <w:t>school</w:t>
      </w:r>
      <w:r w:rsidR="00070C76" w:rsidRPr="001D5C12">
        <w:rPr>
          <w:spacing w:val="-4"/>
        </w:rPr>
        <w:t xml:space="preserve"> </w:t>
      </w:r>
      <w:r w:rsidR="00070C76" w:rsidRPr="001D5C12">
        <w:t>or</w:t>
      </w:r>
      <w:r w:rsidR="00070C76" w:rsidRPr="001D5C12">
        <w:rPr>
          <w:spacing w:val="-3"/>
        </w:rPr>
        <w:t xml:space="preserve"> </w:t>
      </w:r>
      <w:proofErr w:type="gramStart"/>
      <w:r w:rsidR="00070C76" w:rsidRPr="001D5C12">
        <w:rPr>
          <w:spacing w:val="-2"/>
        </w:rPr>
        <w:t>schools</w:t>
      </w:r>
      <w:proofErr w:type="gramEnd"/>
    </w:p>
    <w:p w14:paraId="4FE3F339" w14:textId="1D875E83" w:rsidR="00D34E18" w:rsidRPr="001D5C12" w:rsidRDefault="001D5C12" w:rsidP="00521596">
      <w:pPr>
        <w:pStyle w:val="ListParagraph"/>
        <w:numPr>
          <w:ilvl w:val="2"/>
          <w:numId w:val="2"/>
        </w:numPr>
        <w:tabs>
          <w:tab w:val="left" w:pos="417"/>
        </w:tabs>
        <w:ind w:left="851"/>
        <w:jc w:val="both"/>
      </w:pPr>
      <w:r>
        <w:t>N</w:t>
      </w:r>
      <w:r w:rsidR="00070C76" w:rsidRPr="001D5C12">
        <w:t>ame</w:t>
      </w:r>
      <w:r w:rsidR="00070C76" w:rsidRPr="001D5C12">
        <w:rPr>
          <w:spacing w:val="-2"/>
        </w:rPr>
        <w:t xml:space="preserve"> </w:t>
      </w:r>
      <w:r w:rsidR="00070C76" w:rsidRPr="001D5C12">
        <w:t>of</w:t>
      </w:r>
      <w:r w:rsidR="00070C76" w:rsidRPr="001D5C12">
        <w:rPr>
          <w:spacing w:val="-4"/>
        </w:rPr>
        <w:t xml:space="preserve"> </w:t>
      </w:r>
      <w:r w:rsidR="00070C76" w:rsidRPr="001D5C12">
        <w:t>the</w:t>
      </w:r>
      <w:r w:rsidR="00574A24" w:rsidRPr="001D5C12">
        <w:t xml:space="preserve"> perpetrator of abuse</w:t>
      </w:r>
    </w:p>
    <w:p w14:paraId="29E8C1A3" w14:textId="7D404AD4" w:rsidR="00574A24" w:rsidRPr="001D5C12" w:rsidRDefault="001D5C12" w:rsidP="00521596">
      <w:pPr>
        <w:pStyle w:val="ListParagraph"/>
        <w:numPr>
          <w:ilvl w:val="2"/>
          <w:numId w:val="2"/>
        </w:numPr>
        <w:tabs>
          <w:tab w:val="left" w:pos="417"/>
        </w:tabs>
        <w:ind w:left="851"/>
        <w:jc w:val="both"/>
      </w:pPr>
      <w:r>
        <w:rPr>
          <w:spacing w:val="-4"/>
        </w:rPr>
        <w:t>A</w:t>
      </w:r>
      <w:r w:rsidR="00574A24" w:rsidRPr="001D5C12">
        <w:rPr>
          <w:spacing w:val="-4"/>
        </w:rPr>
        <w:t xml:space="preserve">ny police or other reports </w:t>
      </w:r>
      <w:r w:rsidR="001647F8" w:rsidRPr="001D5C12">
        <w:rPr>
          <w:spacing w:val="-4"/>
        </w:rPr>
        <w:t>made at the time of the abuse, or since</w:t>
      </w:r>
      <w:r w:rsidR="00A16201" w:rsidRPr="001D5C12">
        <w:rPr>
          <w:spacing w:val="-4"/>
        </w:rPr>
        <w:t xml:space="preserve">, </w:t>
      </w:r>
      <w:r w:rsidR="004D6314" w:rsidRPr="001D5C12">
        <w:rPr>
          <w:spacing w:val="-4"/>
        </w:rPr>
        <w:t>and/</w:t>
      </w:r>
      <w:r w:rsidR="00A16201" w:rsidRPr="001D5C12">
        <w:rPr>
          <w:spacing w:val="-4"/>
        </w:rPr>
        <w:t xml:space="preserve">or </w:t>
      </w:r>
      <w:r w:rsidR="00A16201" w:rsidRPr="001D5C12">
        <w:t>a</w:t>
      </w:r>
      <w:r w:rsidR="00A16201" w:rsidRPr="001D5C12">
        <w:rPr>
          <w:spacing w:val="-7"/>
        </w:rPr>
        <w:t xml:space="preserve"> </w:t>
      </w:r>
      <w:r w:rsidR="00A16201" w:rsidRPr="001D5C12">
        <w:t>brief</w:t>
      </w:r>
      <w:r w:rsidR="00A16201" w:rsidRPr="001D5C12">
        <w:rPr>
          <w:spacing w:val="-5"/>
        </w:rPr>
        <w:t xml:space="preserve"> </w:t>
      </w:r>
      <w:r w:rsidR="00A16201" w:rsidRPr="001D5C12">
        <w:t>statement</w:t>
      </w:r>
      <w:r w:rsidR="00A16201" w:rsidRPr="001D5C12">
        <w:rPr>
          <w:spacing w:val="-5"/>
        </w:rPr>
        <w:t xml:space="preserve"> </w:t>
      </w:r>
      <w:r w:rsidR="00A16201" w:rsidRPr="001D5C12">
        <w:t>of</w:t>
      </w:r>
      <w:r w:rsidR="00A16201" w:rsidRPr="001D5C12">
        <w:rPr>
          <w:spacing w:val="-5"/>
        </w:rPr>
        <w:t xml:space="preserve"> </w:t>
      </w:r>
      <w:r w:rsidR="00A16201" w:rsidRPr="001D5C12">
        <w:t>what</w:t>
      </w:r>
      <w:r w:rsidR="00A16201" w:rsidRPr="001D5C12">
        <w:rPr>
          <w:spacing w:val="-6"/>
        </w:rPr>
        <w:t xml:space="preserve"> </w:t>
      </w:r>
      <w:r w:rsidR="00A16201" w:rsidRPr="001D5C12">
        <w:t>happened</w:t>
      </w:r>
      <w:r w:rsidR="00A16201" w:rsidRPr="001D5C12">
        <w:rPr>
          <w:spacing w:val="-6"/>
        </w:rPr>
        <w:t xml:space="preserve"> </w:t>
      </w:r>
      <w:r w:rsidR="00A16201" w:rsidRPr="001D5C12">
        <w:t>to</w:t>
      </w:r>
      <w:r w:rsidR="00A16201" w:rsidRPr="001D5C12">
        <w:rPr>
          <w:spacing w:val="-4"/>
        </w:rPr>
        <w:t xml:space="preserve"> </w:t>
      </w:r>
      <w:r w:rsidR="00A16201" w:rsidRPr="001D5C12">
        <w:t>you,</w:t>
      </w:r>
      <w:r w:rsidR="00A16201" w:rsidRPr="001D5C12">
        <w:rPr>
          <w:spacing w:val="-5"/>
        </w:rPr>
        <w:t xml:space="preserve"> </w:t>
      </w:r>
      <w:r w:rsidR="00A16201" w:rsidRPr="001D5C12">
        <w:t>including</w:t>
      </w:r>
      <w:r w:rsidR="00A16201" w:rsidRPr="001D5C12">
        <w:rPr>
          <w:spacing w:val="-4"/>
        </w:rPr>
        <w:t xml:space="preserve"> </w:t>
      </w:r>
      <w:r w:rsidR="00A16201" w:rsidRPr="001D5C12">
        <w:t>the</w:t>
      </w:r>
      <w:r w:rsidR="00A16201" w:rsidRPr="001D5C12">
        <w:rPr>
          <w:spacing w:val="-6"/>
        </w:rPr>
        <w:t xml:space="preserve"> </w:t>
      </w:r>
      <w:r w:rsidR="00A16201" w:rsidRPr="001D5C12">
        <w:t>date</w:t>
      </w:r>
      <w:r>
        <w:t>(</w:t>
      </w:r>
      <w:r w:rsidR="00371009" w:rsidRPr="001D5C12">
        <w:t>s</w:t>
      </w:r>
      <w:r>
        <w:t>)</w:t>
      </w:r>
      <w:r w:rsidR="00A16201" w:rsidRPr="001D5C12">
        <w:rPr>
          <w:spacing w:val="-7"/>
        </w:rPr>
        <w:t xml:space="preserve"> </w:t>
      </w:r>
      <w:r w:rsidR="00A16201" w:rsidRPr="001D5C12">
        <w:t>or</w:t>
      </w:r>
      <w:r w:rsidR="00A16201" w:rsidRPr="001D5C12">
        <w:rPr>
          <w:spacing w:val="-5"/>
        </w:rPr>
        <w:t xml:space="preserve"> </w:t>
      </w:r>
      <w:r w:rsidR="00A16201" w:rsidRPr="001D5C12">
        <w:t>approximate</w:t>
      </w:r>
      <w:r w:rsidR="00A16201" w:rsidRPr="001D5C12">
        <w:rPr>
          <w:spacing w:val="-4"/>
        </w:rPr>
        <w:t xml:space="preserve"> </w:t>
      </w:r>
      <w:r w:rsidR="00A16201" w:rsidRPr="001D5C12">
        <w:t>period</w:t>
      </w:r>
      <w:r w:rsidR="00A16201" w:rsidRPr="001D5C12">
        <w:rPr>
          <w:spacing w:val="-4"/>
        </w:rPr>
        <w:t xml:space="preserve"> </w:t>
      </w:r>
      <w:r w:rsidR="00A16201" w:rsidRPr="001D5C12">
        <w:t>of</w:t>
      </w:r>
      <w:r w:rsidR="00A16201" w:rsidRPr="001D5C12">
        <w:rPr>
          <w:spacing w:val="-5"/>
        </w:rPr>
        <w:t xml:space="preserve"> </w:t>
      </w:r>
      <w:proofErr w:type="gramStart"/>
      <w:r w:rsidR="00A16201" w:rsidRPr="001D5C12">
        <w:rPr>
          <w:spacing w:val="-4"/>
        </w:rPr>
        <w:t>time</w:t>
      </w:r>
      <w:proofErr w:type="gramEnd"/>
    </w:p>
    <w:p w14:paraId="4FE3F33B" w14:textId="0FDA2D32" w:rsidR="00D34E18" w:rsidRPr="001D5C12" w:rsidRDefault="001D5C12" w:rsidP="00746CB2">
      <w:pPr>
        <w:pStyle w:val="ListParagraph"/>
        <w:numPr>
          <w:ilvl w:val="2"/>
          <w:numId w:val="2"/>
        </w:numPr>
        <w:tabs>
          <w:tab w:val="left" w:pos="417"/>
        </w:tabs>
        <w:spacing w:after="240"/>
        <w:ind w:left="851"/>
        <w:jc w:val="both"/>
      </w:pPr>
      <w:r>
        <w:t>A</w:t>
      </w:r>
      <w:r w:rsidR="00070C76" w:rsidRPr="001D5C12">
        <w:t>ny</w:t>
      </w:r>
      <w:r w:rsidR="00070C76" w:rsidRPr="001D5C12">
        <w:rPr>
          <w:spacing w:val="-5"/>
        </w:rPr>
        <w:t xml:space="preserve"> </w:t>
      </w:r>
      <w:r w:rsidR="00070C76" w:rsidRPr="001D5C12">
        <w:t>other</w:t>
      </w:r>
      <w:r w:rsidR="00070C76" w:rsidRPr="001D5C12">
        <w:rPr>
          <w:spacing w:val="-5"/>
        </w:rPr>
        <w:t xml:space="preserve"> </w:t>
      </w:r>
      <w:r w:rsidR="00070C76" w:rsidRPr="001D5C12">
        <w:t>relevant</w:t>
      </w:r>
      <w:r w:rsidR="00070C76" w:rsidRPr="001D5C12">
        <w:rPr>
          <w:spacing w:val="-6"/>
        </w:rPr>
        <w:t xml:space="preserve"> </w:t>
      </w:r>
      <w:r w:rsidR="00070C76" w:rsidRPr="001D5C12">
        <w:t>information</w:t>
      </w:r>
      <w:r w:rsidR="00070C76" w:rsidRPr="001D5C12">
        <w:rPr>
          <w:spacing w:val="-4"/>
        </w:rPr>
        <w:t xml:space="preserve"> </w:t>
      </w:r>
      <w:r w:rsidR="00070C76" w:rsidRPr="001D5C12">
        <w:t>you</w:t>
      </w:r>
      <w:r w:rsidR="00070C76" w:rsidRPr="001D5C12">
        <w:rPr>
          <w:spacing w:val="-5"/>
        </w:rPr>
        <w:t xml:space="preserve"> </w:t>
      </w:r>
      <w:r w:rsidR="00070C76" w:rsidRPr="001D5C12">
        <w:t>wish</w:t>
      </w:r>
      <w:r w:rsidR="00070C76" w:rsidRPr="001D5C12">
        <w:rPr>
          <w:spacing w:val="-6"/>
        </w:rPr>
        <w:t xml:space="preserve"> </w:t>
      </w:r>
      <w:r w:rsidR="00070C76" w:rsidRPr="001D5C12">
        <w:t>to</w:t>
      </w:r>
      <w:r w:rsidR="00070C76" w:rsidRPr="001D5C12">
        <w:rPr>
          <w:spacing w:val="-6"/>
        </w:rPr>
        <w:t xml:space="preserve"> </w:t>
      </w:r>
      <w:proofErr w:type="gramStart"/>
      <w:r w:rsidR="00070C76" w:rsidRPr="001D5C12">
        <w:rPr>
          <w:spacing w:val="-2"/>
        </w:rPr>
        <w:t>provide</w:t>
      </w:r>
      <w:proofErr w:type="gramEnd"/>
    </w:p>
    <w:p w14:paraId="4FE3F33C" w14:textId="77777777" w:rsidR="00D34E18" w:rsidRPr="001D5C12" w:rsidRDefault="00070C76" w:rsidP="00521596">
      <w:pPr>
        <w:pStyle w:val="Heading2"/>
        <w:numPr>
          <w:ilvl w:val="0"/>
          <w:numId w:val="2"/>
        </w:numPr>
        <w:tabs>
          <w:tab w:val="left" w:pos="561"/>
        </w:tabs>
        <w:spacing w:before="115"/>
        <w:ind w:hanging="361"/>
        <w:jc w:val="both"/>
      </w:pPr>
      <w:r w:rsidRPr="001D5C12">
        <w:rPr>
          <w:color w:val="004B95"/>
        </w:rPr>
        <w:t>Proof</w:t>
      </w:r>
      <w:r w:rsidRPr="001D5C12">
        <w:rPr>
          <w:color w:val="004B95"/>
          <w:spacing w:val="-3"/>
        </w:rPr>
        <w:t xml:space="preserve"> </w:t>
      </w:r>
      <w:r w:rsidRPr="001D5C12">
        <w:rPr>
          <w:color w:val="004B95"/>
        </w:rPr>
        <w:t>of</w:t>
      </w:r>
      <w:r w:rsidRPr="001D5C12">
        <w:rPr>
          <w:color w:val="004B95"/>
          <w:spacing w:val="-1"/>
        </w:rPr>
        <w:t xml:space="preserve"> </w:t>
      </w:r>
      <w:r w:rsidRPr="001D5C12">
        <w:rPr>
          <w:color w:val="004B95"/>
          <w:spacing w:val="-2"/>
        </w:rPr>
        <w:t>identity</w:t>
      </w:r>
    </w:p>
    <w:p w14:paraId="4FE3F33D" w14:textId="403E756A" w:rsidR="00D34E18" w:rsidRPr="001D5C12" w:rsidRDefault="00070C76" w:rsidP="00746CB2">
      <w:pPr>
        <w:pStyle w:val="BodyText"/>
        <w:spacing w:after="240"/>
        <w:ind w:left="130" w:right="153"/>
        <w:jc w:val="both"/>
      </w:pPr>
      <w:r w:rsidRPr="001D5C12">
        <w:t>Please provide proof of your identity. This can include a certified copy of your driver’s licence, passport</w:t>
      </w:r>
      <w:r w:rsidR="00FA51CF">
        <w:t>,</w:t>
      </w:r>
      <w:r w:rsidRPr="001D5C12">
        <w:rPr>
          <w:spacing w:val="-3"/>
        </w:rPr>
        <w:t xml:space="preserve"> </w:t>
      </w:r>
      <w:r w:rsidRPr="001D5C12">
        <w:t>or</w:t>
      </w:r>
      <w:r w:rsidRPr="001D5C12">
        <w:rPr>
          <w:spacing w:val="-3"/>
        </w:rPr>
        <w:t xml:space="preserve"> </w:t>
      </w:r>
      <w:r w:rsidRPr="001D5C12">
        <w:t>birth</w:t>
      </w:r>
      <w:r w:rsidRPr="001D5C12">
        <w:rPr>
          <w:spacing w:val="-2"/>
        </w:rPr>
        <w:t xml:space="preserve"> </w:t>
      </w:r>
      <w:r w:rsidRPr="001D5C12">
        <w:t>certificate.</w:t>
      </w:r>
      <w:r w:rsidRPr="001D5C12">
        <w:rPr>
          <w:spacing w:val="-3"/>
        </w:rPr>
        <w:t xml:space="preserve"> </w:t>
      </w:r>
      <w:r w:rsidR="00092E32" w:rsidRPr="001D5C12">
        <w:t>You only</w:t>
      </w:r>
      <w:r w:rsidRPr="001D5C12">
        <w:rPr>
          <w:spacing w:val="-1"/>
        </w:rPr>
        <w:t xml:space="preserve"> </w:t>
      </w:r>
      <w:r w:rsidRPr="001D5C12">
        <w:t>need</w:t>
      </w:r>
      <w:r w:rsidRPr="001D5C12">
        <w:rPr>
          <w:spacing w:val="-2"/>
        </w:rPr>
        <w:t xml:space="preserve"> </w:t>
      </w:r>
      <w:r w:rsidRPr="001D5C12">
        <w:t>to</w:t>
      </w:r>
      <w:r w:rsidRPr="001D5C12">
        <w:rPr>
          <w:spacing w:val="-4"/>
        </w:rPr>
        <w:t xml:space="preserve"> </w:t>
      </w:r>
      <w:r w:rsidRPr="001D5C12">
        <w:t>provide</w:t>
      </w:r>
      <w:r w:rsidRPr="001D5C12">
        <w:rPr>
          <w:spacing w:val="-2"/>
        </w:rPr>
        <w:t xml:space="preserve"> </w:t>
      </w:r>
      <w:r w:rsidRPr="001D5C12">
        <w:t>the</w:t>
      </w:r>
      <w:r w:rsidRPr="001D5C12">
        <w:rPr>
          <w:spacing w:val="-2"/>
        </w:rPr>
        <w:t xml:space="preserve"> </w:t>
      </w:r>
      <w:r w:rsidR="009647ED" w:rsidRPr="001D5C12">
        <w:t>Department</w:t>
      </w:r>
      <w:r w:rsidR="009647ED" w:rsidRPr="001D5C12">
        <w:rPr>
          <w:spacing w:val="-3"/>
        </w:rPr>
        <w:t xml:space="preserve"> </w:t>
      </w:r>
      <w:r w:rsidRPr="001D5C12">
        <w:t>with</w:t>
      </w:r>
      <w:r w:rsidRPr="001D5C12">
        <w:rPr>
          <w:spacing w:val="-2"/>
        </w:rPr>
        <w:t xml:space="preserve"> </w:t>
      </w:r>
      <w:r w:rsidRPr="001D5C12">
        <w:t>one form of proof of identity.</w:t>
      </w:r>
    </w:p>
    <w:p w14:paraId="4FE3F33E" w14:textId="77777777" w:rsidR="00D34E18" w:rsidRPr="001D5C12" w:rsidRDefault="00070C76" w:rsidP="00521596">
      <w:pPr>
        <w:pStyle w:val="Heading2"/>
        <w:numPr>
          <w:ilvl w:val="0"/>
          <w:numId w:val="2"/>
        </w:numPr>
        <w:tabs>
          <w:tab w:val="left" w:pos="561"/>
        </w:tabs>
        <w:spacing w:before="123"/>
        <w:ind w:hanging="361"/>
        <w:jc w:val="both"/>
      </w:pPr>
      <w:r w:rsidRPr="001D5C12">
        <w:rPr>
          <w:color w:val="004B95"/>
        </w:rPr>
        <w:t>Supporting</w:t>
      </w:r>
      <w:r w:rsidRPr="001D5C12">
        <w:rPr>
          <w:color w:val="004B95"/>
          <w:spacing w:val="-5"/>
        </w:rPr>
        <w:t xml:space="preserve"> </w:t>
      </w:r>
      <w:r w:rsidRPr="001D5C12">
        <w:rPr>
          <w:color w:val="004B95"/>
        </w:rPr>
        <w:t>medical</w:t>
      </w:r>
      <w:r w:rsidRPr="001D5C12">
        <w:rPr>
          <w:color w:val="004B95"/>
          <w:spacing w:val="-3"/>
        </w:rPr>
        <w:t xml:space="preserve"> </w:t>
      </w:r>
      <w:r w:rsidRPr="001D5C12">
        <w:rPr>
          <w:color w:val="004B95"/>
          <w:spacing w:val="-2"/>
        </w:rPr>
        <w:t>documentation</w:t>
      </w:r>
    </w:p>
    <w:p w14:paraId="4FE3F33F" w14:textId="511E9B5F" w:rsidR="00D34E18" w:rsidRPr="001D5C12" w:rsidRDefault="00070C76" w:rsidP="00746CB2">
      <w:pPr>
        <w:pStyle w:val="BodyText"/>
        <w:spacing w:before="119" w:after="240"/>
        <w:ind w:left="130" w:right="6"/>
        <w:jc w:val="both"/>
      </w:pPr>
      <w:r w:rsidRPr="001D5C12">
        <w:t xml:space="preserve">To allow the </w:t>
      </w:r>
      <w:r w:rsidR="009647ED" w:rsidRPr="001D5C12">
        <w:t xml:space="preserve">Department </w:t>
      </w:r>
      <w:r w:rsidRPr="001D5C12">
        <w:t>to properly assess your claim, please provide a written report from your treating</w:t>
      </w:r>
      <w:r w:rsidRPr="001D5C12">
        <w:rPr>
          <w:spacing w:val="-3"/>
        </w:rPr>
        <w:t xml:space="preserve"> </w:t>
      </w:r>
      <w:r w:rsidRPr="001D5C12">
        <w:t>practitioner</w:t>
      </w:r>
      <w:r w:rsidR="00DB0319">
        <w:t>. This report must include</w:t>
      </w:r>
      <w:r w:rsidRPr="001D5C12">
        <w:rPr>
          <w:spacing w:val="-4"/>
        </w:rPr>
        <w:t xml:space="preserve"> </w:t>
      </w:r>
      <w:r w:rsidR="002B02C1" w:rsidRPr="001D5C12">
        <w:rPr>
          <w:spacing w:val="-5"/>
        </w:rPr>
        <w:t xml:space="preserve">the </w:t>
      </w:r>
      <w:r w:rsidR="002B02C1" w:rsidRPr="001D5C12">
        <w:rPr>
          <w:spacing w:val="-3"/>
        </w:rPr>
        <w:t xml:space="preserve">physical, emotional </w:t>
      </w:r>
      <w:r w:rsidR="001D5C12">
        <w:rPr>
          <w:spacing w:val="-3"/>
        </w:rPr>
        <w:t>and/</w:t>
      </w:r>
      <w:r w:rsidR="002B02C1" w:rsidRPr="001D5C12">
        <w:rPr>
          <w:spacing w:val="-3"/>
        </w:rPr>
        <w:t>or psychological impact of the abuse</w:t>
      </w:r>
      <w:r w:rsidR="009D5805" w:rsidRPr="001D5C12">
        <w:rPr>
          <w:spacing w:val="-3"/>
        </w:rPr>
        <w:t>,</w:t>
      </w:r>
      <w:r w:rsidR="002B02C1" w:rsidRPr="001D5C12">
        <w:rPr>
          <w:spacing w:val="-3"/>
        </w:rPr>
        <w:t xml:space="preserve"> and</w:t>
      </w:r>
      <w:r w:rsidR="002B02C1" w:rsidRPr="001D5C12">
        <w:rPr>
          <w:rStyle w:val="CommentReference"/>
        </w:rPr>
        <w:t xml:space="preserve"> </w:t>
      </w:r>
      <w:r w:rsidR="002B02C1" w:rsidRPr="001D5C12">
        <w:t>details</w:t>
      </w:r>
      <w:r w:rsidR="00586DD5" w:rsidRPr="001D5C12">
        <w:t xml:space="preserve"> </w:t>
      </w:r>
      <w:r w:rsidR="001D5C12">
        <w:t xml:space="preserve">of </w:t>
      </w:r>
      <w:r w:rsidR="00586DD5" w:rsidRPr="001D5C12">
        <w:t>your health condition</w:t>
      </w:r>
      <w:r w:rsidR="001D5C12">
        <w:t>(</w:t>
      </w:r>
      <w:r w:rsidR="002B02C1" w:rsidRPr="001D5C12">
        <w:t>s</w:t>
      </w:r>
      <w:r w:rsidR="001D5C12">
        <w:t>)</w:t>
      </w:r>
      <w:r w:rsidR="002B02C1" w:rsidRPr="001D5C12">
        <w:t>.</w:t>
      </w:r>
      <w:r w:rsidRPr="001D5C12">
        <w:t xml:space="preserve"> The medical report should be no more than 12 months old.</w:t>
      </w:r>
    </w:p>
    <w:p w14:paraId="4FE3F340" w14:textId="77777777" w:rsidR="00D34E18" w:rsidRPr="001D5C12" w:rsidRDefault="00070C76" w:rsidP="00521596">
      <w:pPr>
        <w:pStyle w:val="Heading2"/>
        <w:numPr>
          <w:ilvl w:val="0"/>
          <w:numId w:val="2"/>
        </w:numPr>
        <w:tabs>
          <w:tab w:val="left" w:pos="561"/>
        </w:tabs>
        <w:spacing w:before="120"/>
        <w:ind w:hanging="361"/>
        <w:jc w:val="both"/>
      </w:pPr>
      <w:r w:rsidRPr="001D5C12">
        <w:rPr>
          <w:color w:val="004B95"/>
        </w:rPr>
        <w:t>Specific</w:t>
      </w:r>
      <w:r w:rsidRPr="001D5C12">
        <w:rPr>
          <w:color w:val="004B95"/>
          <w:spacing w:val="-6"/>
        </w:rPr>
        <w:t xml:space="preserve"> </w:t>
      </w:r>
      <w:r w:rsidRPr="001D5C12">
        <w:rPr>
          <w:color w:val="004B95"/>
        </w:rPr>
        <w:t>details</w:t>
      </w:r>
      <w:r w:rsidRPr="001D5C12">
        <w:rPr>
          <w:color w:val="004B95"/>
          <w:spacing w:val="-1"/>
        </w:rPr>
        <w:t xml:space="preserve"> </w:t>
      </w:r>
      <w:r w:rsidRPr="001D5C12">
        <w:rPr>
          <w:color w:val="004B95"/>
        </w:rPr>
        <w:t>of</w:t>
      </w:r>
      <w:r w:rsidRPr="001D5C12">
        <w:rPr>
          <w:color w:val="004B95"/>
          <w:spacing w:val="-1"/>
        </w:rPr>
        <w:t xml:space="preserve"> </w:t>
      </w:r>
      <w:r w:rsidRPr="001D5C12">
        <w:rPr>
          <w:color w:val="004B95"/>
        </w:rPr>
        <w:t>the</w:t>
      </w:r>
      <w:r w:rsidRPr="001D5C12">
        <w:rPr>
          <w:color w:val="004B95"/>
          <w:spacing w:val="-1"/>
        </w:rPr>
        <w:t xml:space="preserve"> </w:t>
      </w:r>
      <w:r w:rsidRPr="001D5C12">
        <w:rPr>
          <w:color w:val="004B95"/>
        </w:rPr>
        <w:t>compensation</w:t>
      </w:r>
      <w:r w:rsidRPr="001D5C12">
        <w:rPr>
          <w:color w:val="004B95"/>
          <w:spacing w:val="-1"/>
        </w:rPr>
        <w:t xml:space="preserve"> </w:t>
      </w:r>
      <w:r w:rsidRPr="001D5C12">
        <w:rPr>
          <w:color w:val="004B95"/>
        </w:rPr>
        <w:t>you</w:t>
      </w:r>
      <w:r w:rsidRPr="001D5C12">
        <w:rPr>
          <w:color w:val="004B95"/>
          <w:spacing w:val="-4"/>
        </w:rPr>
        <w:t xml:space="preserve"> </w:t>
      </w:r>
      <w:r w:rsidRPr="001D5C12">
        <w:rPr>
          <w:color w:val="004B95"/>
        </w:rPr>
        <w:t>are</w:t>
      </w:r>
      <w:r w:rsidRPr="001D5C12">
        <w:rPr>
          <w:color w:val="004B95"/>
          <w:spacing w:val="-1"/>
        </w:rPr>
        <w:t xml:space="preserve"> </w:t>
      </w:r>
      <w:proofErr w:type="gramStart"/>
      <w:r w:rsidRPr="001D5C12">
        <w:rPr>
          <w:color w:val="004B95"/>
          <w:spacing w:val="-2"/>
        </w:rPr>
        <w:t>seeking</w:t>
      </w:r>
      <w:proofErr w:type="gramEnd"/>
    </w:p>
    <w:p w14:paraId="7307C134" w14:textId="7ED65208" w:rsidR="00C350D5" w:rsidRPr="001D5C12" w:rsidRDefault="00092E32" w:rsidP="00521596">
      <w:pPr>
        <w:pStyle w:val="BodyText"/>
        <w:ind w:right="152"/>
        <w:jc w:val="both"/>
      </w:pPr>
      <w:r w:rsidRPr="001D5C12">
        <w:t xml:space="preserve">Please tell us about the </w:t>
      </w:r>
      <w:r w:rsidR="00C350D5" w:rsidRPr="001D5C12">
        <w:t>types of compensation and amounts that you are seeking, for example, compensation for:</w:t>
      </w:r>
    </w:p>
    <w:p w14:paraId="3E8A776F" w14:textId="77777777" w:rsidR="00C350D5" w:rsidRPr="001D5C12" w:rsidRDefault="00C350D5" w:rsidP="00521596">
      <w:pPr>
        <w:pStyle w:val="BodyText"/>
        <w:numPr>
          <w:ilvl w:val="0"/>
          <w:numId w:val="4"/>
        </w:numPr>
        <w:ind w:right="152"/>
        <w:jc w:val="both"/>
      </w:pPr>
      <w:r w:rsidRPr="001D5C12">
        <w:t>Past or future medical expenses</w:t>
      </w:r>
    </w:p>
    <w:p w14:paraId="3FDF688B" w14:textId="77777777" w:rsidR="00C350D5" w:rsidRPr="001D5C12" w:rsidRDefault="00C350D5" w:rsidP="00521596">
      <w:pPr>
        <w:pStyle w:val="BodyText"/>
        <w:numPr>
          <w:ilvl w:val="0"/>
          <w:numId w:val="4"/>
        </w:numPr>
        <w:ind w:right="152"/>
        <w:jc w:val="both"/>
      </w:pPr>
      <w:r w:rsidRPr="001D5C12">
        <w:t>Loss of income</w:t>
      </w:r>
    </w:p>
    <w:p w14:paraId="0A5A97A0" w14:textId="30D17565" w:rsidR="00D4788D" w:rsidRPr="001D5C12" w:rsidRDefault="00C350D5" w:rsidP="00521596">
      <w:pPr>
        <w:pStyle w:val="BodyText"/>
        <w:numPr>
          <w:ilvl w:val="0"/>
          <w:numId w:val="4"/>
        </w:numPr>
        <w:spacing w:after="240"/>
        <w:ind w:left="850" w:right="153" w:hanging="357"/>
        <w:jc w:val="both"/>
        <w:rPr>
          <w:color w:val="1F1546"/>
        </w:rPr>
      </w:pPr>
      <w:r w:rsidRPr="001D5C12">
        <w:t>Pain or suffering</w:t>
      </w:r>
    </w:p>
    <w:p w14:paraId="4FE3F343" w14:textId="56335542" w:rsidR="00D34E18" w:rsidRPr="001D5C12" w:rsidRDefault="00070C76" w:rsidP="00521596">
      <w:pPr>
        <w:pStyle w:val="Heading1"/>
        <w:spacing w:before="144"/>
        <w:jc w:val="both"/>
      </w:pPr>
      <w:r w:rsidRPr="001D5C12">
        <w:rPr>
          <w:color w:val="1F1546"/>
        </w:rPr>
        <w:t>Submitting</w:t>
      </w:r>
      <w:r w:rsidRPr="001D5C12">
        <w:rPr>
          <w:color w:val="1F1546"/>
          <w:spacing w:val="-12"/>
        </w:rPr>
        <w:t xml:space="preserve"> </w:t>
      </w:r>
      <w:r w:rsidRPr="001D5C12">
        <w:rPr>
          <w:color w:val="1F1546"/>
        </w:rPr>
        <w:t>your</w:t>
      </w:r>
      <w:r w:rsidRPr="001D5C12">
        <w:rPr>
          <w:color w:val="1F1546"/>
          <w:spacing w:val="-8"/>
        </w:rPr>
        <w:t xml:space="preserve"> </w:t>
      </w:r>
      <w:r w:rsidRPr="001D5C12">
        <w:rPr>
          <w:color w:val="1F1546"/>
        </w:rPr>
        <w:t>claim</w:t>
      </w:r>
      <w:r w:rsidRPr="001D5C12">
        <w:rPr>
          <w:color w:val="1F1546"/>
          <w:spacing w:val="-11"/>
        </w:rPr>
        <w:t xml:space="preserve"> </w:t>
      </w:r>
      <w:r w:rsidRPr="001D5C12">
        <w:rPr>
          <w:color w:val="1F1546"/>
        </w:rPr>
        <w:t>for</w:t>
      </w:r>
      <w:r w:rsidRPr="001D5C12">
        <w:rPr>
          <w:color w:val="1F1546"/>
          <w:spacing w:val="-11"/>
        </w:rPr>
        <w:t xml:space="preserve"> </w:t>
      </w:r>
      <w:r w:rsidRPr="001D5C12">
        <w:rPr>
          <w:color w:val="1F1546"/>
          <w:spacing w:val="-2"/>
        </w:rPr>
        <w:t>compensation</w:t>
      </w:r>
      <w:r w:rsidR="008355D5" w:rsidRPr="001D5C12">
        <w:rPr>
          <w:color w:val="1F1546"/>
          <w:spacing w:val="-2"/>
        </w:rPr>
        <w:t xml:space="preserve"> (if you are representing yourself, without lawyers)</w:t>
      </w:r>
    </w:p>
    <w:p w14:paraId="0F8812BA" w14:textId="77777777" w:rsidR="00DB0319" w:rsidRDefault="00DB0319" w:rsidP="00DB0319">
      <w:pPr>
        <w:pStyle w:val="BodyText"/>
        <w:ind w:right="152"/>
        <w:jc w:val="both"/>
      </w:pPr>
      <w:r>
        <w:t>Please submit your written statement, proof of identity, supporting medical report(s) and details of the compensation that you are seeking to the Legal Division of the Department by email or post.</w:t>
      </w:r>
    </w:p>
    <w:p w14:paraId="72A3503C" w14:textId="77777777" w:rsidR="00851A12" w:rsidRDefault="00851A12" w:rsidP="00DB0319">
      <w:pPr>
        <w:pStyle w:val="BodyText"/>
        <w:ind w:right="152"/>
        <w:jc w:val="both"/>
      </w:pPr>
    </w:p>
    <w:p w14:paraId="72432164" w14:textId="77777777" w:rsidR="00DB0319" w:rsidRPr="0056396D" w:rsidRDefault="00DB0319" w:rsidP="00DB0319">
      <w:pPr>
        <w:pStyle w:val="BodyText"/>
        <w:ind w:right="152"/>
        <w:jc w:val="both"/>
        <w:rPr>
          <w:b/>
          <w:bCs/>
          <w:sz w:val="24"/>
          <w:szCs w:val="24"/>
        </w:rPr>
      </w:pPr>
      <w:r w:rsidRPr="0056396D">
        <w:rPr>
          <w:b/>
          <w:bCs/>
          <w:sz w:val="24"/>
          <w:szCs w:val="24"/>
        </w:rPr>
        <w:t>Email</w:t>
      </w:r>
    </w:p>
    <w:p w14:paraId="1464DF89" w14:textId="45987CE3" w:rsidR="00DB0319" w:rsidRDefault="00DB0319" w:rsidP="00DB0319">
      <w:pPr>
        <w:pStyle w:val="BodyText"/>
        <w:ind w:right="152"/>
        <w:jc w:val="both"/>
      </w:pPr>
      <w:r w:rsidRPr="0056396D">
        <w:rPr>
          <w:b/>
          <w:bCs/>
        </w:rPr>
        <w:t>Email address:</w:t>
      </w:r>
      <w:r>
        <w:t xml:space="preserve"> </w:t>
      </w:r>
      <w:hyperlink r:id="rId13" w:history="1">
        <w:r w:rsidRPr="002A232C">
          <w:rPr>
            <w:rStyle w:val="Hyperlink"/>
          </w:rPr>
          <w:t>legal.services@education.vic.gov.au</w:t>
        </w:r>
      </w:hyperlink>
    </w:p>
    <w:p w14:paraId="7CE034F3" w14:textId="77777777" w:rsidR="00DB0319" w:rsidRDefault="00DB0319" w:rsidP="00DB0319">
      <w:pPr>
        <w:pStyle w:val="BodyText"/>
        <w:ind w:right="152"/>
        <w:jc w:val="both"/>
      </w:pPr>
      <w:r w:rsidRPr="0056396D">
        <w:rPr>
          <w:b/>
          <w:bCs/>
        </w:rPr>
        <w:t>Subject line:</w:t>
      </w:r>
      <w:r>
        <w:t xml:space="preserve"> ‘New Claim’</w:t>
      </w:r>
    </w:p>
    <w:p w14:paraId="12508F70" w14:textId="77777777" w:rsidR="00DB0319" w:rsidRDefault="00DB0319" w:rsidP="00DB0319">
      <w:pPr>
        <w:pStyle w:val="BodyText"/>
        <w:ind w:right="152"/>
        <w:jc w:val="both"/>
      </w:pPr>
    </w:p>
    <w:p w14:paraId="00F575BA" w14:textId="77777777" w:rsidR="00851A12" w:rsidRDefault="00851A12" w:rsidP="00DB0319">
      <w:pPr>
        <w:pStyle w:val="BodyText"/>
        <w:ind w:right="152"/>
        <w:jc w:val="both"/>
        <w:rPr>
          <w:b/>
          <w:bCs/>
        </w:rPr>
      </w:pPr>
    </w:p>
    <w:p w14:paraId="405C5898" w14:textId="77F15922" w:rsidR="00DB0319" w:rsidRPr="0056396D" w:rsidRDefault="00DB0319" w:rsidP="00DB0319">
      <w:pPr>
        <w:pStyle w:val="BodyText"/>
        <w:ind w:right="152"/>
        <w:jc w:val="both"/>
        <w:rPr>
          <w:b/>
          <w:bCs/>
          <w:sz w:val="24"/>
          <w:szCs w:val="24"/>
        </w:rPr>
      </w:pPr>
      <w:r w:rsidRPr="0056396D">
        <w:rPr>
          <w:b/>
          <w:bCs/>
          <w:sz w:val="24"/>
          <w:szCs w:val="24"/>
        </w:rPr>
        <w:lastRenderedPageBreak/>
        <w:t>Post</w:t>
      </w:r>
    </w:p>
    <w:p w14:paraId="31BFA50C" w14:textId="77777777" w:rsidR="00DB0319" w:rsidRDefault="00DB0319" w:rsidP="00DB0319">
      <w:pPr>
        <w:pStyle w:val="BodyText"/>
        <w:ind w:right="152"/>
        <w:jc w:val="both"/>
      </w:pPr>
      <w:r>
        <w:t>Legal Division, Department of Education</w:t>
      </w:r>
    </w:p>
    <w:p w14:paraId="22F40CD7" w14:textId="77777777" w:rsidR="00DB0319" w:rsidRDefault="00DB0319" w:rsidP="00DB0319">
      <w:pPr>
        <w:pStyle w:val="BodyText"/>
        <w:ind w:right="152"/>
        <w:jc w:val="both"/>
      </w:pPr>
      <w:r>
        <w:t xml:space="preserve">Ground Level, East Wing, 2 Treasury Place </w:t>
      </w:r>
    </w:p>
    <w:p w14:paraId="4AF01C7F" w14:textId="77777777" w:rsidR="00DB0319" w:rsidRDefault="00DB0319" w:rsidP="00DB0319">
      <w:pPr>
        <w:pStyle w:val="BodyText"/>
        <w:ind w:right="152"/>
        <w:jc w:val="both"/>
      </w:pPr>
      <w:r>
        <w:t>East Melbourne VIC 3002</w:t>
      </w:r>
    </w:p>
    <w:p w14:paraId="4FE3F347" w14:textId="01380C47" w:rsidR="00D34E18" w:rsidRPr="001D5C12" w:rsidRDefault="00070C76" w:rsidP="00746CB2">
      <w:pPr>
        <w:pStyle w:val="Heading1"/>
        <w:spacing w:before="144"/>
        <w:jc w:val="both"/>
      </w:pPr>
      <w:r w:rsidRPr="001D5C12">
        <w:rPr>
          <w:color w:val="1F1546"/>
        </w:rPr>
        <w:t>What</w:t>
      </w:r>
      <w:r w:rsidRPr="001D5C12">
        <w:rPr>
          <w:color w:val="1F1546"/>
          <w:spacing w:val="-8"/>
        </w:rPr>
        <w:t xml:space="preserve"> </w:t>
      </w:r>
      <w:r w:rsidRPr="001D5C12">
        <w:rPr>
          <w:color w:val="1F1546"/>
        </w:rPr>
        <w:t>will</w:t>
      </w:r>
      <w:r w:rsidRPr="001D5C12">
        <w:rPr>
          <w:color w:val="1F1546"/>
          <w:spacing w:val="-9"/>
        </w:rPr>
        <w:t xml:space="preserve"> </w:t>
      </w:r>
      <w:r w:rsidRPr="001D5C12">
        <w:rPr>
          <w:color w:val="1F1546"/>
        </w:rPr>
        <w:t>happen</w:t>
      </w:r>
      <w:r w:rsidRPr="001D5C12">
        <w:rPr>
          <w:color w:val="1F1546"/>
          <w:spacing w:val="-9"/>
        </w:rPr>
        <w:t xml:space="preserve"> </w:t>
      </w:r>
      <w:r w:rsidRPr="001D5C12">
        <w:rPr>
          <w:color w:val="1F1546"/>
        </w:rPr>
        <w:t>after</w:t>
      </w:r>
      <w:r w:rsidRPr="001D5C12">
        <w:rPr>
          <w:color w:val="1F1546"/>
          <w:spacing w:val="-9"/>
        </w:rPr>
        <w:t xml:space="preserve"> </w:t>
      </w:r>
      <w:r w:rsidRPr="001D5C12">
        <w:rPr>
          <w:color w:val="1F1546"/>
        </w:rPr>
        <w:t>you</w:t>
      </w:r>
      <w:r w:rsidRPr="001D5C12">
        <w:rPr>
          <w:color w:val="1F1546"/>
          <w:spacing w:val="-10"/>
        </w:rPr>
        <w:t xml:space="preserve"> </w:t>
      </w:r>
      <w:r w:rsidRPr="001D5C12">
        <w:rPr>
          <w:color w:val="1F1546"/>
        </w:rPr>
        <w:t>submit</w:t>
      </w:r>
      <w:r w:rsidRPr="001D5C12">
        <w:rPr>
          <w:color w:val="1F1546"/>
          <w:spacing w:val="-10"/>
        </w:rPr>
        <w:t xml:space="preserve"> </w:t>
      </w:r>
      <w:r w:rsidRPr="001D5C12">
        <w:rPr>
          <w:color w:val="1F1546"/>
        </w:rPr>
        <w:t>your</w:t>
      </w:r>
      <w:r w:rsidRPr="001D5C12">
        <w:rPr>
          <w:color w:val="1F1546"/>
          <w:spacing w:val="-9"/>
        </w:rPr>
        <w:t xml:space="preserve"> </w:t>
      </w:r>
      <w:r w:rsidRPr="001D5C12">
        <w:rPr>
          <w:color w:val="1F1546"/>
          <w:spacing w:val="-2"/>
        </w:rPr>
        <w:t>claim?</w:t>
      </w:r>
    </w:p>
    <w:p w14:paraId="4FE3F348" w14:textId="1F4BB13B" w:rsidR="00D34E18" w:rsidRPr="001D5C12" w:rsidRDefault="003A15A3" w:rsidP="00746CB2">
      <w:pPr>
        <w:pStyle w:val="Heading1"/>
        <w:spacing w:before="114" w:after="240"/>
        <w:ind w:left="130"/>
        <w:jc w:val="both"/>
      </w:pPr>
      <w:r w:rsidRPr="001D5C12">
        <w:rPr>
          <w:b w:val="0"/>
          <w:bCs w:val="0"/>
          <w:sz w:val="22"/>
          <w:szCs w:val="22"/>
        </w:rPr>
        <w:t xml:space="preserve">The </w:t>
      </w:r>
      <w:r w:rsidR="00E31F2D" w:rsidRPr="001D5C12">
        <w:rPr>
          <w:b w:val="0"/>
          <w:bCs w:val="0"/>
          <w:sz w:val="22"/>
          <w:szCs w:val="22"/>
        </w:rPr>
        <w:t xml:space="preserve">Department follows </w:t>
      </w:r>
      <w:r w:rsidRPr="001D5C12">
        <w:rPr>
          <w:b w:val="0"/>
          <w:bCs w:val="0"/>
          <w:sz w:val="22"/>
          <w:szCs w:val="22"/>
        </w:rPr>
        <w:t xml:space="preserve">the </w:t>
      </w:r>
      <w:hyperlink r:id="rId14" w:history="1">
        <w:r w:rsidRPr="004E6D93">
          <w:rPr>
            <w:rStyle w:val="Hyperlink"/>
            <w:b w:val="0"/>
            <w:bCs w:val="0"/>
            <w:sz w:val="22"/>
            <w:szCs w:val="22"/>
          </w:rPr>
          <w:t>Model Litigant Guidelines</w:t>
        </w:r>
      </w:hyperlink>
      <w:r w:rsidRPr="001D5C12">
        <w:rPr>
          <w:b w:val="0"/>
          <w:bCs w:val="0"/>
          <w:sz w:val="22"/>
          <w:szCs w:val="22"/>
        </w:rPr>
        <w:t xml:space="preserve"> and the Government’s </w:t>
      </w:r>
      <w:hyperlink r:id="rId15" w:history="1">
        <w:r w:rsidRPr="00746CB2">
          <w:rPr>
            <w:rStyle w:val="Hyperlink"/>
            <w:b w:val="0"/>
            <w:bCs w:val="0"/>
            <w:sz w:val="22"/>
            <w:szCs w:val="22"/>
          </w:rPr>
          <w:t xml:space="preserve">Common Guiding Principles </w:t>
        </w:r>
        <w:r w:rsidR="00A53B1D" w:rsidRPr="00746CB2">
          <w:rPr>
            <w:rStyle w:val="Hyperlink"/>
            <w:b w:val="0"/>
            <w:bCs w:val="0"/>
            <w:sz w:val="22"/>
            <w:szCs w:val="22"/>
          </w:rPr>
          <w:t>– child</w:t>
        </w:r>
        <w:r w:rsidRPr="00746CB2">
          <w:rPr>
            <w:rStyle w:val="Hyperlink"/>
            <w:b w:val="0"/>
            <w:bCs w:val="0"/>
            <w:sz w:val="22"/>
            <w:szCs w:val="22"/>
          </w:rPr>
          <w:t xml:space="preserve"> sexual abuse civil claims</w:t>
        </w:r>
      </w:hyperlink>
      <w:r w:rsidRPr="00780152">
        <w:rPr>
          <w:b w:val="0"/>
          <w:bCs w:val="0"/>
          <w:sz w:val="22"/>
          <w:szCs w:val="22"/>
        </w:rPr>
        <w:t>.</w:t>
      </w:r>
      <w:r w:rsidRPr="001D5C12">
        <w:rPr>
          <w:b w:val="0"/>
          <w:bCs w:val="0"/>
          <w:sz w:val="22"/>
          <w:szCs w:val="22"/>
        </w:rPr>
        <w:t xml:space="preserve"> This means the </w:t>
      </w:r>
      <w:r w:rsidR="00E31F2D" w:rsidRPr="001D5C12">
        <w:rPr>
          <w:b w:val="0"/>
          <w:bCs w:val="0"/>
          <w:sz w:val="22"/>
          <w:szCs w:val="22"/>
        </w:rPr>
        <w:t xml:space="preserve">Department </w:t>
      </w:r>
      <w:r w:rsidRPr="001D5C12">
        <w:rPr>
          <w:b w:val="0"/>
          <w:bCs w:val="0"/>
          <w:sz w:val="22"/>
          <w:szCs w:val="22"/>
        </w:rPr>
        <w:t xml:space="preserve">acts fairly and promptly, does not rely on overly technical </w:t>
      </w:r>
      <w:r w:rsidR="00E31F2D" w:rsidRPr="001D5C12">
        <w:rPr>
          <w:b w:val="0"/>
          <w:bCs w:val="0"/>
          <w:sz w:val="22"/>
          <w:szCs w:val="22"/>
        </w:rPr>
        <w:t xml:space="preserve">legal </w:t>
      </w:r>
      <w:proofErr w:type="gramStart"/>
      <w:r w:rsidRPr="001D5C12">
        <w:rPr>
          <w:b w:val="0"/>
          <w:bCs w:val="0"/>
          <w:sz w:val="22"/>
          <w:szCs w:val="22"/>
        </w:rPr>
        <w:t>arguments</w:t>
      </w:r>
      <w:proofErr w:type="gramEnd"/>
      <w:r w:rsidRPr="001D5C12">
        <w:rPr>
          <w:b w:val="0"/>
          <w:bCs w:val="0"/>
          <w:sz w:val="22"/>
          <w:szCs w:val="22"/>
        </w:rPr>
        <w:t xml:space="preserve"> and does not </w:t>
      </w:r>
      <w:r w:rsidR="001E352D">
        <w:rPr>
          <w:b w:val="0"/>
          <w:bCs w:val="0"/>
          <w:sz w:val="22"/>
          <w:szCs w:val="22"/>
        </w:rPr>
        <w:t xml:space="preserve">ordinarily </w:t>
      </w:r>
      <w:r w:rsidRPr="001D5C12">
        <w:rPr>
          <w:b w:val="0"/>
          <w:bCs w:val="0"/>
          <w:sz w:val="22"/>
          <w:szCs w:val="22"/>
        </w:rPr>
        <w:t>require confidentiality clauses in the terms of settlement. The Department makes an early assessment of claims and seeks timely resolution where possible</w:t>
      </w:r>
      <w:r w:rsidR="0053563E" w:rsidRPr="001D5C12">
        <w:rPr>
          <w:b w:val="0"/>
          <w:bCs w:val="0"/>
          <w:sz w:val="22"/>
          <w:szCs w:val="22"/>
        </w:rPr>
        <w:t>.</w:t>
      </w:r>
      <w:r w:rsidR="00E31F2D" w:rsidRPr="001D5C12">
        <w:rPr>
          <w:b w:val="0"/>
          <w:bCs w:val="0"/>
          <w:sz w:val="22"/>
          <w:szCs w:val="22"/>
        </w:rPr>
        <w:t xml:space="preserve"> </w:t>
      </w:r>
    </w:p>
    <w:p w14:paraId="4FE3F349" w14:textId="77777777" w:rsidR="00D34E18" w:rsidRPr="001D5C12" w:rsidRDefault="00070C76" w:rsidP="00521596">
      <w:pPr>
        <w:pStyle w:val="Heading2"/>
        <w:numPr>
          <w:ilvl w:val="0"/>
          <w:numId w:val="1"/>
        </w:numPr>
        <w:tabs>
          <w:tab w:val="left" w:pos="561"/>
        </w:tabs>
        <w:ind w:hanging="361"/>
        <w:jc w:val="both"/>
      </w:pPr>
      <w:r w:rsidRPr="001D5C12">
        <w:rPr>
          <w:color w:val="004B95"/>
          <w:spacing w:val="-2"/>
        </w:rPr>
        <w:t>Investigation</w:t>
      </w:r>
    </w:p>
    <w:p w14:paraId="62B95712" w14:textId="19852F0C" w:rsidR="00B41537" w:rsidRPr="001D5C12" w:rsidRDefault="00070C76" w:rsidP="00521596">
      <w:pPr>
        <w:pStyle w:val="BodyText"/>
        <w:spacing w:before="119"/>
        <w:jc w:val="both"/>
      </w:pPr>
      <w:r w:rsidRPr="001D5C12">
        <w:t xml:space="preserve">Once your claim has been received and acknowledged, the </w:t>
      </w:r>
      <w:r w:rsidR="0064078A" w:rsidRPr="001D5C12">
        <w:t xml:space="preserve">Department’s </w:t>
      </w:r>
      <w:r w:rsidRPr="001D5C12">
        <w:t xml:space="preserve">Legal Division (or its external claims managers) </w:t>
      </w:r>
      <w:r w:rsidR="00204A6A" w:rsidRPr="001D5C12">
        <w:t xml:space="preserve">will review the information you have </w:t>
      </w:r>
      <w:proofErr w:type="gramStart"/>
      <w:r w:rsidR="00204A6A" w:rsidRPr="001D5C12">
        <w:t>provided</w:t>
      </w:r>
      <w:proofErr w:type="gramEnd"/>
      <w:r w:rsidR="00204A6A" w:rsidRPr="001D5C12">
        <w:t xml:space="preserve"> and any relevant records held by the Department</w:t>
      </w:r>
      <w:r w:rsidRPr="001D5C12">
        <w:t>.</w:t>
      </w:r>
      <w:r w:rsidR="00BF3CDE" w:rsidRPr="001D5C12">
        <w:t xml:space="preserve"> </w:t>
      </w:r>
      <w:r w:rsidRPr="001D5C12">
        <w:t>Part</w:t>
      </w:r>
      <w:r w:rsidRPr="001D5C12">
        <w:rPr>
          <w:spacing w:val="-1"/>
        </w:rPr>
        <w:t xml:space="preserve"> </w:t>
      </w:r>
      <w:r w:rsidRPr="001D5C12">
        <w:t>of</w:t>
      </w:r>
      <w:r w:rsidRPr="001D5C12">
        <w:rPr>
          <w:spacing w:val="-4"/>
        </w:rPr>
        <w:t xml:space="preserve"> </w:t>
      </w:r>
      <w:r w:rsidRPr="001D5C12">
        <w:t>this</w:t>
      </w:r>
      <w:r w:rsidRPr="001D5C12">
        <w:rPr>
          <w:spacing w:val="-2"/>
        </w:rPr>
        <w:t xml:space="preserve"> </w:t>
      </w:r>
      <w:r w:rsidRPr="001D5C12">
        <w:t>process</w:t>
      </w:r>
      <w:r w:rsidRPr="001D5C12">
        <w:rPr>
          <w:spacing w:val="-6"/>
        </w:rPr>
        <w:t xml:space="preserve"> </w:t>
      </w:r>
      <w:r w:rsidRPr="001D5C12">
        <w:t>may</w:t>
      </w:r>
      <w:r w:rsidRPr="001D5C12">
        <w:rPr>
          <w:spacing w:val="-2"/>
        </w:rPr>
        <w:t xml:space="preserve"> </w:t>
      </w:r>
      <w:r w:rsidRPr="001D5C12">
        <w:t>include</w:t>
      </w:r>
      <w:r w:rsidRPr="001D5C12">
        <w:rPr>
          <w:spacing w:val="-3"/>
        </w:rPr>
        <w:t xml:space="preserve"> </w:t>
      </w:r>
      <w:r w:rsidRPr="001D5C12">
        <w:t>contacting</w:t>
      </w:r>
      <w:r w:rsidRPr="001D5C12">
        <w:rPr>
          <w:spacing w:val="-5"/>
        </w:rPr>
        <w:t xml:space="preserve"> </w:t>
      </w:r>
      <w:r w:rsidRPr="001D5C12">
        <w:t xml:space="preserve">people who </w:t>
      </w:r>
      <w:r w:rsidR="004C138E" w:rsidRPr="001D5C12">
        <w:t xml:space="preserve">may have </w:t>
      </w:r>
      <w:proofErr w:type="gramStart"/>
      <w:r w:rsidR="00F3438B" w:rsidRPr="001D5C12">
        <w:t>supporting</w:t>
      </w:r>
      <w:proofErr w:type="gramEnd"/>
      <w:r w:rsidR="00F3438B" w:rsidRPr="001D5C12">
        <w:t xml:space="preserve"> evidence or who </w:t>
      </w:r>
      <w:r w:rsidRPr="001D5C12">
        <w:t>were involved in the circumstances of your claim.</w:t>
      </w:r>
      <w:r w:rsidR="00CE1C70" w:rsidRPr="001D5C12">
        <w:t xml:space="preserve"> </w:t>
      </w:r>
    </w:p>
    <w:p w14:paraId="299B13AB" w14:textId="3EE9F093" w:rsidR="003E21F0" w:rsidRPr="001D5C12" w:rsidRDefault="003E21F0" w:rsidP="00521596">
      <w:pPr>
        <w:pStyle w:val="BodyText"/>
        <w:spacing w:before="119"/>
        <w:jc w:val="both"/>
      </w:pPr>
      <w:r w:rsidRPr="001D5C12">
        <w:t xml:space="preserve">Once the </w:t>
      </w:r>
      <w:r w:rsidR="00EB60E0" w:rsidRPr="001D5C12">
        <w:t xml:space="preserve">Department </w:t>
      </w:r>
      <w:r w:rsidR="004860C3" w:rsidRPr="001D5C12">
        <w:t xml:space="preserve">has carried out initial inquiries, </w:t>
      </w:r>
      <w:r w:rsidR="00045A2D" w:rsidRPr="001D5C12">
        <w:t xml:space="preserve">a </w:t>
      </w:r>
      <w:proofErr w:type="gramStart"/>
      <w:r w:rsidR="00EB60E0" w:rsidRPr="001D5C12">
        <w:t>Department</w:t>
      </w:r>
      <w:proofErr w:type="gramEnd"/>
      <w:r w:rsidR="00EB60E0" w:rsidRPr="001D5C12">
        <w:t xml:space="preserve"> </w:t>
      </w:r>
      <w:r w:rsidR="00045A2D" w:rsidRPr="001D5C12">
        <w:t xml:space="preserve">representative will contact you </w:t>
      </w:r>
      <w:r w:rsidR="00417CAB" w:rsidRPr="001D5C12">
        <w:t xml:space="preserve">or your lawyer </w:t>
      </w:r>
      <w:r w:rsidR="00755DE3" w:rsidRPr="001D5C12">
        <w:t xml:space="preserve">to offer further </w:t>
      </w:r>
      <w:r w:rsidR="00204A6A" w:rsidRPr="001D5C12">
        <w:t xml:space="preserve">counselling or therapeutic </w:t>
      </w:r>
      <w:r w:rsidR="00755DE3" w:rsidRPr="001D5C12">
        <w:t xml:space="preserve">supports, and to </w:t>
      </w:r>
      <w:r w:rsidR="00F81151" w:rsidRPr="001D5C12">
        <w:t>discuss</w:t>
      </w:r>
      <w:r w:rsidR="00755DE3" w:rsidRPr="001D5C12">
        <w:t xml:space="preserve"> </w:t>
      </w:r>
      <w:r w:rsidR="00417CAB" w:rsidRPr="001D5C12">
        <w:t xml:space="preserve">a statement of apology and acknowledgement about the abuse and its impacts, should </w:t>
      </w:r>
      <w:r w:rsidR="00F81151" w:rsidRPr="001D5C12">
        <w:t>this be something you would like to explore</w:t>
      </w:r>
      <w:r w:rsidR="00417CAB" w:rsidRPr="001D5C12">
        <w:t xml:space="preserve">. </w:t>
      </w:r>
    </w:p>
    <w:p w14:paraId="4FE3F34A" w14:textId="338EAF09" w:rsidR="00D34E18" w:rsidRPr="001D5C12" w:rsidRDefault="00CE1C70" w:rsidP="00746CB2">
      <w:pPr>
        <w:pStyle w:val="BodyText"/>
        <w:spacing w:before="119" w:after="240"/>
        <w:ind w:left="130"/>
        <w:jc w:val="both"/>
      </w:pPr>
      <w:r w:rsidRPr="001D5C12">
        <w:t xml:space="preserve">The </w:t>
      </w:r>
      <w:r w:rsidR="00EB60E0" w:rsidRPr="001D5C12">
        <w:t xml:space="preserve">Department </w:t>
      </w:r>
      <w:r w:rsidRPr="001D5C12">
        <w:t>will endeavo</w:t>
      </w:r>
      <w:r w:rsidR="001D5C12">
        <w:t>u</w:t>
      </w:r>
      <w:r w:rsidRPr="001D5C12">
        <w:t>r to finalise these inquiries as efficiently a</w:t>
      </w:r>
      <w:r w:rsidR="0082789B" w:rsidRPr="001D5C12">
        <w:t>s possible</w:t>
      </w:r>
      <w:r w:rsidR="00E66545">
        <w:t>.</w:t>
      </w:r>
      <w:r w:rsidR="0082789B" w:rsidRPr="001D5C12">
        <w:t xml:space="preserve"> </w:t>
      </w:r>
      <w:r w:rsidR="00E66545">
        <w:t>H</w:t>
      </w:r>
      <w:r w:rsidR="0082789B" w:rsidRPr="001D5C12">
        <w:t>owever</w:t>
      </w:r>
      <w:r w:rsidR="00E66545">
        <w:t>,</w:t>
      </w:r>
      <w:r w:rsidR="0082789B" w:rsidRPr="001D5C12">
        <w:t xml:space="preserve"> </w:t>
      </w:r>
      <w:r w:rsidR="00B41537" w:rsidRPr="001D5C12">
        <w:t xml:space="preserve">there are occasions when investigating allegations </w:t>
      </w:r>
      <w:r w:rsidR="00545D72" w:rsidRPr="001D5C12">
        <w:t>is difficult and might mean a delay in the</w:t>
      </w:r>
      <w:r w:rsidR="00B41537" w:rsidRPr="001D5C12">
        <w:t xml:space="preserve"> resolution of a claim</w:t>
      </w:r>
      <w:r w:rsidR="00FD6A49" w:rsidRPr="001D5C12">
        <w:t xml:space="preserve">. </w:t>
      </w:r>
      <w:r w:rsidR="00B41537" w:rsidRPr="001D5C12">
        <w:t>The Department understands that the time taken to resolve a claim may be distressing for survivors</w:t>
      </w:r>
      <w:r w:rsidR="00E66545">
        <w:t xml:space="preserve">. They will </w:t>
      </w:r>
      <w:r w:rsidR="00B41537" w:rsidRPr="001D5C12">
        <w:t>seek to minimise delays where possible</w:t>
      </w:r>
      <w:r w:rsidR="006B02ED" w:rsidRPr="001D5C12">
        <w:t xml:space="preserve">. </w:t>
      </w:r>
    </w:p>
    <w:p w14:paraId="4FE3F34B" w14:textId="77777777" w:rsidR="00D34E18" w:rsidRPr="001D5C12" w:rsidRDefault="00070C76" w:rsidP="00521596">
      <w:pPr>
        <w:pStyle w:val="Heading2"/>
        <w:numPr>
          <w:ilvl w:val="0"/>
          <w:numId w:val="1"/>
        </w:numPr>
        <w:tabs>
          <w:tab w:val="left" w:pos="561"/>
        </w:tabs>
        <w:spacing w:before="122"/>
        <w:ind w:hanging="361"/>
        <w:jc w:val="both"/>
      </w:pPr>
      <w:r w:rsidRPr="001D5C12">
        <w:rPr>
          <w:color w:val="004B95"/>
        </w:rPr>
        <w:t>Independent</w:t>
      </w:r>
      <w:r w:rsidRPr="001D5C12">
        <w:rPr>
          <w:color w:val="004B95"/>
          <w:spacing w:val="-2"/>
        </w:rPr>
        <w:t xml:space="preserve"> </w:t>
      </w:r>
      <w:r w:rsidRPr="001D5C12">
        <w:rPr>
          <w:color w:val="004B95"/>
        </w:rPr>
        <w:t>Medical</w:t>
      </w:r>
      <w:r w:rsidRPr="001D5C12">
        <w:rPr>
          <w:color w:val="004B95"/>
          <w:spacing w:val="-3"/>
        </w:rPr>
        <w:t xml:space="preserve"> </w:t>
      </w:r>
      <w:r w:rsidRPr="001D5C12">
        <w:rPr>
          <w:color w:val="004B95"/>
          <w:spacing w:val="-2"/>
        </w:rPr>
        <w:t>Assessment</w:t>
      </w:r>
    </w:p>
    <w:p w14:paraId="4FE3F34C" w14:textId="1BDB63E7" w:rsidR="00D34E18" w:rsidRPr="001D5C12" w:rsidRDefault="00070C76" w:rsidP="00746CB2">
      <w:pPr>
        <w:pStyle w:val="BodyText"/>
        <w:spacing w:before="119" w:after="240"/>
        <w:ind w:left="130" w:right="153"/>
        <w:jc w:val="both"/>
      </w:pPr>
      <w:r w:rsidRPr="001D5C12">
        <w:t xml:space="preserve">Depending on the nature of your claim, the </w:t>
      </w:r>
      <w:r w:rsidR="00545D72" w:rsidRPr="001D5C12">
        <w:t xml:space="preserve">Department </w:t>
      </w:r>
      <w:r w:rsidRPr="001D5C12">
        <w:t xml:space="preserve">may also </w:t>
      </w:r>
      <w:r w:rsidR="00E66545">
        <w:t xml:space="preserve">ask </w:t>
      </w:r>
      <w:r w:rsidRPr="001D5C12">
        <w:t>you</w:t>
      </w:r>
      <w:r w:rsidR="00E66545">
        <w:t xml:space="preserve"> to</w:t>
      </w:r>
      <w:r w:rsidRPr="001D5C12">
        <w:t xml:space="preserve"> attend an independent medico-legal assessment</w:t>
      </w:r>
      <w:r w:rsidR="00E66545">
        <w:t>. The purpose of this assessment is</w:t>
      </w:r>
      <w:r w:rsidRPr="001D5C12">
        <w:t xml:space="preserve"> to </w:t>
      </w:r>
      <w:r w:rsidR="00E66545">
        <w:t xml:space="preserve">help understand </w:t>
      </w:r>
      <w:r w:rsidR="00545D72" w:rsidRPr="001D5C12">
        <w:t>the extent of</w:t>
      </w:r>
      <w:r w:rsidRPr="001D5C12">
        <w:t xml:space="preserve"> your injuries. If you are asked to attend a medical assessment, the </w:t>
      </w:r>
      <w:r w:rsidR="00545D72" w:rsidRPr="001D5C12">
        <w:t xml:space="preserve">Department </w:t>
      </w:r>
      <w:r w:rsidRPr="001D5C12">
        <w:t>will pay all reasonable costs associated with</w:t>
      </w:r>
      <w:r w:rsidRPr="001D5C12">
        <w:rPr>
          <w:spacing w:val="-2"/>
        </w:rPr>
        <w:t xml:space="preserve"> </w:t>
      </w:r>
      <w:r w:rsidRPr="001D5C12">
        <w:t>the</w:t>
      </w:r>
      <w:r w:rsidRPr="001D5C12">
        <w:rPr>
          <w:spacing w:val="-4"/>
        </w:rPr>
        <w:t xml:space="preserve"> </w:t>
      </w:r>
      <w:r w:rsidRPr="001D5C12">
        <w:t>assessment</w:t>
      </w:r>
      <w:r w:rsidR="00E66545">
        <w:t>. This</w:t>
      </w:r>
      <w:r w:rsidRPr="001D5C12">
        <w:rPr>
          <w:spacing w:val="-3"/>
        </w:rPr>
        <w:t xml:space="preserve"> </w:t>
      </w:r>
      <w:r w:rsidRPr="001D5C12">
        <w:t>includ</w:t>
      </w:r>
      <w:r w:rsidR="00E66545">
        <w:t>es</w:t>
      </w:r>
      <w:r w:rsidRPr="001D5C12">
        <w:rPr>
          <w:spacing w:val="-2"/>
        </w:rPr>
        <w:t xml:space="preserve"> </w:t>
      </w:r>
      <w:r w:rsidRPr="001D5C12">
        <w:t>travel</w:t>
      </w:r>
      <w:r w:rsidRPr="001D5C12">
        <w:rPr>
          <w:spacing w:val="-5"/>
        </w:rPr>
        <w:t xml:space="preserve"> </w:t>
      </w:r>
      <w:r w:rsidRPr="001D5C12">
        <w:t>to</w:t>
      </w:r>
      <w:r w:rsidRPr="001D5C12">
        <w:rPr>
          <w:spacing w:val="-4"/>
        </w:rPr>
        <w:t xml:space="preserve"> </w:t>
      </w:r>
      <w:r w:rsidRPr="001D5C12">
        <w:t>and</w:t>
      </w:r>
      <w:r w:rsidRPr="001D5C12">
        <w:rPr>
          <w:spacing w:val="-4"/>
        </w:rPr>
        <w:t xml:space="preserve"> </w:t>
      </w:r>
      <w:r w:rsidRPr="001D5C12">
        <w:t>from</w:t>
      </w:r>
      <w:r w:rsidRPr="001D5C12">
        <w:rPr>
          <w:spacing w:val="-3"/>
        </w:rPr>
        <w:t xml:space="preserve"> </w:t>
      </w:r>
      <w:r w:rsidRPr="001D5C12">
        <w:t>your</w:t>
      </w:r>
      <w:r w:rsidRPr="001D5C12">
        <w:rPr>
          <w:spacing w:val="-1"/>
        </w:rPr>
        <w:t xml:space="preserve"> </w:t>
      </w:r>
      <w:r w:rsidRPr="001D5C12">
        <w:t>appointment.</w:t>
      </w:r>
      <w:r w:rsidRPr="001D5C12">
        <w:rPr>
          <w:spacing w:val="-3"/>
        </w:rPr>
        <w:t xml:space="preserve"> </w:t>
      </w:r>
      <w:r w:rsidRPr="001D5C12">
        <w:t>You</w:t>
      </w:r>
      <w:r w:rsidRPr="001D5C12">
        <w:rPr>
          <w:spacing w:val="-2"/>
        </w:rPr>
        <w:t xml:space="preserve"> </w:t>
      </w:r>
      <w:r w:rsidRPr="001D5C12">
        <w:t>will</w:t>
      </w:r>
      <w:r w:rsidRPr="001D5C12">
        <w:rPr>
          <w:spacing w:val="-2"/>
        </w:rPr>
        <w:t xml:space="preserve"> </w:t>
      </w:r>
      <w:r w:rsidRPr="001D5C12">
        <w:t>also</w:t>
      </w:r>
      <w:r w:rsidRPr="001D5C12">
        <w:rPr>
          <w:spacing w:val="-2"/>
        </w:rPr>
        <w:t xml:space="preserve"> </w:t>
      </w:r>
      <w:r w:rsidR="00E66545">
        <w:rPr>
          <w:spacing w:val="-2"/>
        </w:rPr>
        <w:t xml:space="preserve">receive </w:t>
      </w:r>
      <w:r w:rsidRPr="001D5C12">
        <w:t>a copy of the medical report for your records.</w:t>
      </w:r>
    </w:p>
    <w:p w14:paraId="4FE3F34D" w14:textId="77777777" w:rsidR="00D34E18" w:rsidRPr="001D5C12" w:rsidRDefault="00070C76" w:rsidP="00521596">
      <w:pPr>
        <w:pStyle w:val="Heading2"/>
        <w:numPr>
          <w:ilvl w:val="0"/>
          <w:numId w:val="1"/>
        </w:numPr>
        <w:tabs>
          <w:tab w:val="left" w:pos="561"/>
        </w:tabs>
        <w:ind w:hanging="361"/>
        <w:jc w:val="both"/>
      </w:pPr>
      <w:r w:rsidRPr="001D5C12">
        <w:rPr>
          <w:color w:val="004B95"/>
        </w:rPr>
        <w:t>Resolution</w:t>
      </w:r>
      <w:r w:rsidRPr="001D5C12">
        <w:rPr>
          <w:color w:val="004B95"/>
          <w:spacing w:val="-7"/>
        </w:rPr>
        <w:t xml:space="preserve"> </w:t>
      </w:r>
      <w:r w:rsidRPr="001D5C12">
        <w:rPr>
          <w:color w:val="004B95"/>
        </w:rPr>
        <w:t>of</w:t>
      </w:r>
      <w:r w:rsidRPr="001D5C12">
        <w:rPr>
          <w:color w:val="004B95"/>
          <w:spacing w:val="-9"/>
        </w:rPr>
        <w:t xml:space="preserve"> </w:t>
      </w:r>
      <w:r w:rsidRPr="001D5C12">
        <w:rPr>
          <w:color w:val="004B95"/>
        </w:rPr>
        <w:t>your</w:t>
      </w:r>
      <w:r w:rsidRPr="001D5C12">
        <w:rPr>
          <w:color w:val="004B95"/>
          <w:spacing w:val="-6"/>
        </w:rPr>
        <w:t xml:space="preserve"> </w:t>
      </w:r>
      <w:r w:rsidRPr="001D5C12">
        <w:rPr>
          <w:color w:val="004B95"/>
          <w:spacing w:val="-4"/>
        </w:rPr>
        <w:t>claim</w:t>
      </w:r>
    </w:p>
    <w:p w14:paraId="4FE3F34E" w14:textId="4D088725" w:rsidR="00D34E18" w:rsidRPr="001D5C12" w:rsidRDefault="00070C76" w:rsidP="00521596">
      <w:pPr>
        <w:pStyle w:val="BodyText"/>
        <w:spacing w:after="240"/>
        <w:ind w:left="130"/>
        <w:jc w:val="both"/>
      </w:pPr>
      <w:r w:rsidRPr="001D5C12">
        <w:t>Once the</w:t>
      </w:r>
      <w:r w:rsidR="003A66FD" w:rsidRPr="001D5C12">
        <w:t xml:space="preserve"> </w:t>
      </w:r>
      <w:r w:rsidR="00545D72" w:rsidRPr="001D5C12">
        <w:t xml:space="preserve">Department’s </w:t>
      </w:r>
      <w:r w:rsidR="003A66FD" w:rsidRPr="001D5C12">
        <w:t>inquiries are completed</w:t>
      </w:r>
      <w:r w:rsidRPr="001D5C12">
        <w:t xml:space="preserve">, the </w:t>
      </w:r>
      <w:r w:rsidR="00545D72" w:rsidRPr="001D5C12">
        <w:t xml:space="preserve">Department </w:t>
      </w:r>
      <w:r w:rsidRPr="001D5C12">
        <w:t>will inform you of the outcome of your claim in writing. If your claim is successful, you may be asked to sign a release</w:t>
      </w:r>
      <w:r w:rsidR="00E66545">
        <w:t>.</w:t>
      </w:r>
      <w:r w:rsidRPr="001D5C12">
        <w:t xml:space="preserve"> </w:t>
      </w:r>
      <w:r w:rsidR="00E66545">
        <w:t xml:space="preserve">This </w:t>
      </w:r>
      <w:r w:rsidRPr="001D5C12">
        <w:t>is a legal document that will set out the terms of agreement and compensation to be paid to you. This document may release</w:t>
      </w:r>
      <w:r w:rsidRPr="001D5C12">
        <w:rPr>
          <w:spacing w:val="-3"/>
        </w:rPr>
        <w:t xml:space="preserve"> </w:t>
      </w:r>
      <w:r w:rsidRPr="001D5C12">
        <w:t>the</w:t>
      </w:r>
      <w:r w:rsidRPr="001D5C12">
        <w:rPr>
          <w:spacing w:val="-5"/>
        </w:rPr>
        <w:t xml:space="preserve"> </w:t>
      </w:r>
      <w:r w:rsidR="00545D72" w:rsidRPr="001D5C12">
        <w:t>Department</w:t>
      </w:r>
      <w:r w:rsidR="00545D72" w:rsidRPr="001D5C12">
        <w:rPr>
          <w:spacing w:val="-4"/>
        </w:rPr>
        <w:t xml:space="preserve"> </w:t>
      </w:r>
      <w:r w:rsidRPr="001D5C12">
        <w:t>from</w:t>
      </w:r>
      <w:r w:rsidRPr="001D5C12">
        <w:rPr>
          <w:spacing w:val="-4"/>
        </w:rPr>
        <w:t xml:space="preserve"> </w:t>
      </w:r>
      <w:r w:rsidRPr="001D5C12">
        <w:t>any</w:t>
      </w:r>
      <w:r w:rsidRPr="001D5C12">
        <w:rPr>
          <w:spacing w:val="-5"/>
        </w:rPr>
        <w:t xml:space="preserve"> </w:t>
      </w:r>
      <w:r w:rsidRPr="001D5C12">
        <w:t>further</w:t>
      </w:r>
      <w:r w:rsidRPr="001D5C12">
        <w:rPr>
          <w:spacing w:val="-4"/>
        </w:rPr>
        <w:t xml:space="preserve"> </w:t>
      </w:r>
      <w:r w:rsidRPr="001D5C12">
        <w:t>payments.</w:t>
      </w:r>
      <w:r w:rsidRPr="001D5C12">
        <w:rPr>
          <w:spacing w:val="-1"/>
        </w:rPr>
        <w:t xml:space="preserve"> </w:t>
      </w:r>
      <w:r w:rsidRPr="001D5C12">
        <w:t>The</w:t>
      </w:r>
      <w:r w:rsidRPr="001D5C12">
        <w:rPr>
          <w:spacing w:val="-3"/>
        </w:rPr>
        <w:t xml:space="preserve"> </w:t>
      </w:r>
      <w:r w:rsidR="00545D72" w:rsidRPr="001D5C12">
        <w:t>Department</w:t>
      </w:r>
      <w:r w:rsidR="00545D72" w:rsidRPr="001D5C12">
        <w:rPr>
          <w:spacing w:val="-4"/>
        </w:rPr>
        <w:t xml:space="preserve"> </w:t>
      </w:r>
      <w:r w:rsidRPr="001D5C12">
        <w:t>strongly</w:t>
      </w:r>
      <w:r w:rsidRPr="001D5C12">
        <w:rPr>
          <w:spacing w:val="-2"/>
        </w:rPr>
        <w:t xml:space="preserve"> </w:t>
      </w:r>
      <w:r w:rsidRPr="001D5C12">
        <w:t>recommends</w:t>
      </w:r>
      <w:r w:rsidRPr="001D5C12">
        <w:rPr>
          <w:spacing w:val="-6"/>
        </w:rPr>
        <w:t xml:space="preserve"> </w:t>
      </w:r>
      <w:r w:rsidRPr="001D5C12">
        <w:t>that</w:t>
      </w:r>
      <w:r w:rsidRPr="001D5C12">
        <w:rPr>
          <w:spacing w:val="-4"/>
        </w:rPr>
        <w:t xml:space="preserve"> </w:t>
      </w:r>
      <w:r w:rsidRPr="001D5C12">
        <w:t xml:space="preserve">you seek independent legal advice prior to signing </w:t>
      </w:r>
      <w:r w:rsidR="001E352D">
        <w:t>a</w:t>
      </w:r>
      <w:r w:rsidR="001E352D" w:rsidRPr="001D5C12">
        <w:t xml:space="preserve"> </w:t>
      </w:r>
      <w:r w:rsidRPr="001D5C12">
        <w:t>release, although you are not obliged to do so.</w:t>
      </w:r>
    </w:p>
    <w:p w14:paraId="4FE3F34F" w14:textId="77777777" w:rsidR="00D34E18" w:rsidRPr="001D5C12" w:rsidRDefault="00070C76" w:rsidP="00521596">
      <w:pPr>
        <w:pStyle w:val="Heading1"/>
        <w:jc w:val="both"/>
      </w:pPr>
      <w:r w:rsidRPr="001D5C12">
        <w:rPr>
          <w:color w:val="1F1546"/>
        </w:rPr>
        <w:t>Privacy</w:t>
      </w:r>
      <w:r w:rsidRPr="001D5C12">
        <w:rPr>
          <w:color w:val="1F1546"/>
          <w:spacing w:val="-13"/>
        </w:rPr>
        <w:t xml:space="preserve"> </w:t>
      </w:r>
      <w:r w:rsidRPr="001D5C12">
        <w:rPr>
          <w:color w:val="1F1546"/>
          <w:spacing w:val="-2"/>
        </w:rPr>
        <w:t>protection</w:t>
      </w:r>
    </w:p>
    <w:p w14:paraId="4FE3F350" w14:textId="13AD1463" w:rsidR="00D34E18" w:rsidRPr="001D5C12" w:rsidRDefault="00070C76" w:rsidP="00521596">
      <w:pPr>
        <w:pStyle w:val="BodyText"/>
        <w:spacing w:after="240"/>
        <w:ind w:left="130" w:right="6"/>
        <w:jc w:val="both"/>
      </w:pPr>
      <w:r w:rsidRPr="001D5C12">
        <w:t>The</w:t>
      </w:r>
      <w:r w:rsidRPr="001D5C12">
        <w:rPr>
          <w:spacing w:val="-2"/>
        </w:rPr>
        <w:t xml:space="preserve"> </w:t>
      </w:r>
      <w:r w:rsidR="00545D72" w:rsidRPr="001D5C12">
        <w:t>Department</w:t>
      </w:r>
      <w:r w:rsidR="00545D72" w:rsidRPr="001D5C12">
        <w:rPr>
          <w:spacing w:val="-4"/>
        </w:rPr>
        <w:t xml:space="preserve"> </w:t>
      </w:r>
      <w:r w:rsidRPr="001D5C12">
        <w:t>must</w:t>
      </w:r>
      <w:r w:rsidRPr="001D5C12">
        <w:rPr>
          <w:spacing w:val="-1"/>
        </w:rPr>
        <w:t xml:space="preserve"> </w:t>
      </w:r>
      <w:r w:rsidRPr="001D5C12">
        <w:t>comply</w:t>
      </w:r>
      <w:r w:rsidRPr="001D5C12">
        <w:rPr>
          <w:spacing w:val="-2"/>
        </w:rPr>
        <w:t xml:space="preserve"> </w:t>
      </w:r>
      <w:r w:rsidRPr="001D5C12">
        <w:t>with</w:t>
      </w:r>
      <w:r w:rsidRPr="001D5C12">
        <w:rPr>
          <w:spacing w:val="-3"/>
        </w:rPr>
        <w:t xml:space="preserve"> </w:t>
      </w:r>
      <w:r w:rsidRPr="001D5C12">
        <w:t>Victorian</w:t>
      </w:r>
      <w:r w:rsidRPr="001D5C12">
        <w:rPr>
          <w:spacing w:val="-3"/>
        </w:rPr>
        <w:t xml:space="preserve"> </w:t>
      </w:r>
      <w:r w:rsidRPr="001D5C12">
        <w:t>privacy</w:t>
      </w:r>
      <w:r w:rsidRPr="001D5C12">
        <w:rPr>
          <w:spacing w:val="-2"/>
        </w:rPr>
        <w:t xml:space="preserve"> </w:t>
      </w:r>
      <w:r w:rsidRPr="001D5C12">
        <w:t>law</w:t>
      </w:r>
      <w:r w:rsidRPr="001D5C12">
        <w:rPr>
          <w:spacing w:val="-4"/>
        </w:rPr>
        <w:t xml:space="preserve"> </w:t>
      </w:r>
      <w:r w:rsidRPr="001D5C12">
        <w:t>when</w:t>
      </w:r>
      <w:r w:rsidRPr="001D5C12">
        <w:rPr>
          <w:spacing w:val="-3"/>
        </w:rPr>
        <w:t xml:space="preserve"> </w:t>
      </w:r>
      <w:r w:rsidRPr="001D5C12">
        <w:t>collecting</w:t>
      </w:r>
      <w:r w:rsidRPr="001D5C12">
        <w:rPr>
          <w:spacing w:val="-5"/>
        </w:rPr>
        <w:t xml:space="preserve"> </w:t>
      </w:r>
      <w:r w:rsidRPr="001D5C12">
        <w:t>and</w:t>
      </w:r>
      <w:r w:rsidRPr="001D5C12">
        <w:rPr>
          <w:spacing w:val="-3"/>
        </w:rPr>
        <w:t xml:space="preserve"> </w:t>
      </w:r>
      <w:r w:rsidRPr="001D5C12">
        <w:t>handling</w:t>
      </w:r>
      <w:r w:rsidRPr="001D5C12">
        <w:rPr>
          <w:spacing w:val="-3"/>
        </w:rPr>
        <w:t xml:space="preserve"> </w:t>
      </w:r>
      <w:r w:rsidRPr="001D5C12">
        <w:t>all</w:t>
      </w:r>
      <w:r w:rsidRPr="001D5C12">
        <w:rPr>
          <w:spacing w:val="-3"/>
        </w:rPr>
        <w:t xml:space="preserve"> </w:t>
      </w:r>
      <w:r w:rsidRPr="001D5C12">
        <w:t xml:space="preserve">personal and health information. </w:t>
      </w:r>
      <w:r w:rsidR="005A4D1C" w:rsidRPr="001D5C12">
        <w:t>To read more about this</w:t>
      </w:r>
      <w:r w:rsidRPr="001D5C12">
        <w:t xml:space="preserve">, </w:t>
      </w:r>
      <w:r w:rsidR="005A4D1C" w:rsidRPr="001D5C12">
        <w:t>please refer to the Department’s</w:t>
      </w:r>
      <w:r w:rsidRPr="001D5C12">
        <w:t xml:space="preserve"> </w:t>
      </w:r>
      <w:hyperlink r:id="rId16">
        <w:r w:rsidRPr="001D5C12">
          <w:rPr>
            <w:color w:val="0070CE"/>
            <w:u w:val="single" w:color="0070CE"/>
          </w:rPr>
          <w:t xml:space="preserve">Privacy </w:t>
        </w:r>
        <w:r w:rsidR="001D5C12">
          <w:rPr>
            <w:color w:val="0070CE"/>
            <w:u w:val="single" w:color="0070CE"/>
          </w:rPr>
          <w:t>P</w:t>
        </w:r>
        <w:r w:rsidRPr="001D5C12">
          <w:rPr>
            <w:color w:val="0070CE"/>
            <w:u w:val="single" w:color="0070CE"/>
          </w:rPr>
          <w:t>olicy</w:t>
        </w:r>
      </w:hyperlink>
      <w:r w:rsidRPr="001D5C12">
        <w:t>.</w:t>
      </w:r>
    </w:p>
    <w:p w14:paraId="4FE3F351" w14:textId="38DA2859" w:rsidR="00D34E18" w:rsidRPr="001D5C12" w:rsidRDefault="00070C76" w:rsidP="00521596">
      <w:pPr>
        <w:pStyle w:val="Heading1"/>
        <w:spacing w:before="120"/>
        <w:jc w:val="both"/>
      </w:pPr>
      <w:r w:rsidRPr="001D5C12">
        <w:rPr>
          <w:color w:val="1F1546"/>
          <w:spacing w:val="-2"/>
        </w:rPr>
        <w:t>Contact</w:t>
      </w:r>
    </w:p>
    <w:p w14:paraId="4FE3F352" w14:textId="55D6EC8F" w:rsidR="00D34E18" w:rsidRPr="001D5C12" w:rsidRDefault="00070C76" w:rsidP="00521596">
      <w:pPr>
        <w:pStyle w:val="BodyText"/>
        <w:spacing w:before="121"/>
        <w:jc w:val="both"/>
      </w:pPr>
      <w:r w:rsidRPr="001D5C12">
        <w:t>If you have any questions about this process</w:t>
      </w:r>
      <w:r w:rsidR="005F57AC">
        <w:t xml:space="preserve"> or any aspect of making a legal claim against the </w:t>
      </w:r>
      <w:r w:rsidR="005F57AC">
        <w:lastRenderedPageBreak/>
        <w:t>Department</w:t>
      </w:r>
      <w:r w:rsidRPr="001D5C12">
        <w:t xml:space="preserve">, please email us at </w:t>
      </w:r>
      <w:hyperlink r:id="rId17">
        <w:r w:rsidRPr="001D5C12">
          <w:rPr>
            <w:color w:val="0070CE"/>
            <w:u w:val="single" w:color="0070CE"/>
          </w:rPr>
          <w:t>legal.services@education.vic.gov.au</w:t>
        </w:r>
      </w:hyperlink>
      <w:r w:rsidRPr="001D5C12">
        <w:rPr>
          <w:color w:val="0070CE"/>
          <w:spacing w:val="-3"/>
        </w:rPr>
        <w:t xml:space="preserve"> </w:t>
      </w:r>
      <w:r w:rsidRPr="001D5C12">
        <w:t>or</w:t>
      </w:r>
      <w:r w:rsidRPr="001D5C12">
        <w:rPr>
          <w:spacing w:val="-4"/>
        </w:rPr>
        <w:t xml:space="preserve"> </w:t>
      </w:r>
      <w:r w:rsidRPr="001D5C12">
        <w:t>call</w:t>
      </w:r>
      <w:r w:rsidRPr="001D5C12">
        <w:rPr>
          <w:spacing w:val="-5"/>
        </w:rPr>
        <w:t xml:space="preserve"> </w:t>
      </w:r>
      <w:r w:rsidRPr="001D5C12">
        <w:t>us</w:t>
      </w:r>
      <w:r w:rsidRPr="001D5C12">
        <w:rPr>
          <w:spacing w:val="-5"/>
        </w:rPr>
        <w:t xml:space="preserve"> </w:t>
      </w:r>
      <w:r w:rsidRPr="001D5C12">
        <w:t>on</w:t>
      </w:r>
      <w:r w:rsidRPr="001D5C12">
        <w:rPr>
          <w:spacing w:val="-6"/>
        </w:rPr>
        <w:t xml:space="preserve"> </w:t>
      </w:r>
      <w:r w:rsidRPr="001D5C12">
        <w:rPr>
          <w:color w:val="0070CE"/>
          <w:u w:val="single" w:color="0070CE"/>
        </w:rPr>
        <w:t>(03)</w:t>
      </w:r>
      <w:r w:rsidRPr="001D5C12">
        <w:rPr>
          <w:color w:val="0070CE"/>
          <w:spacing w:val="-4"/>
          <w:u w:val="single" w:color="0070CE"/>
        </w:rPr>
        <w:t xml:space="preserve"> </w:t>
      </w:r>
      <w:r w:rsidRPr="001D5C12">
        <w:rPr>
          <w:color w:val="0070CE"/>
          <w:u w:val="single" w:color="0070CE"/>
        </w:rPr>
        <w:t>9637</w:t>
      </w:r>
      <w:r w:rsidRPr="001D5C12">
        <w:rPr>
          <w:color w:val="0070CE"/>
          <w:spacing w:val="-7"/>
          <w:u w:val="single" w:color="0070CE"/>
        </w:rPr>
        <w:t xml:space="preserve"> </w:t>
      </w:r>
      <w:r w:rsidRPr="001D5C12">
        <w:rPr>
          <w:color w:val="0070CE"/>
          <w:u w:val="single" w:color="0070CE"/>
        </w:rPr>
        <w:t>3146</w:t>
      </w:r>
      <w:r w:rsidRPr="001D5C12">
        <w:t>.</w:t>
      </w:r>
    </w:p>
    <w:p w14:paraId="2A99468A" w14:textId="77777777" w:rsidR="00D94F75" w:rsidRPr="001D5C12" w:rsidRDefault="00D94F75" w:rsidP="00521596">
      <w:pPr>
        <w:pStyle w:val="BodyText"/>
        <w:spacing w:before="121"/>
        <w:jc w:val="both"/>
      </w:pPr>
    </w:p>
    <w:p w14:paraId="5A49A4E7" w14:textId="167CE655" w:rsidR="00D94F75" w:rsidRPr="001D5C12" w:rsidRDefault="00D94F75">
      <w:r w:rsidRPr="001D5C12">
        <w:br w:type="page"/>
      </w:r>
    </w:p>
    <w:p w14:paraId="7AF6A2E2" w14:textId="77777777" w:rsidR="00D94F75" w:rsidRPr="001D5C12" w:rsidRDefault="00D94F75" w:rsidP="00FA51CF">
      <w:pPr>
        <w:pStyle w:val="Heading1"/>
        <w:spacing w:before="120"/>
        <w:ind w:left="0"/>
        <w:jc w:val="both"/>
        <w:rPr>
          <w:color w:val="004B95"/>
          <w:sz w:val="48"/>
          <w:szCs w:val="48"/>
        </w:rPr>
      </w:pPr>
      <w:r w:rsidRPr="001D5C12">
        <w:rPr>
          <w:color w:val="004B95"/>
          <w:sz w:val="48"/>
          <w:szCs w:val="48"/>
        </w:rPr>
        <w:lastRenderedPageBreak/>
        <w:t xml:space="preserve">Further information and </w:t>
      </w:r>
      <w:proofErr w:type="gramStart"/>
      <w:r w:rsidRPr="001D5C12">
        <w:rPr>
          <w:color w:val="004B95"/>
          <w:sz w:val="48"/>
          <w:szCs w:val="48"/>
        </w:rPr>
        <w:t>supports</w:t>
      </w:r>
      <w:proofErr w:type="gramEnd"/>
    </w:p>
    <w:p w14:paraId="2CDDA7EE" w14:textId="77777777" w:rsidR="00E7656A" w:rsidRPr="001D5C12" w:rsidRDefault="00E7656A" w:rsidP="00FA51CF">
      <w:pPr>
        <w:pStyle w:val="Heading3"/>
        <w:spacing w:line="288" w:lineRule="atLeast"/>
        <w:jc w:val="both"/>
        <w:rPr>
          <w:rFonts w:ascii="VIC-Bold" w:hAnsi="VIC-Bold"/>
          <w:b/>
          <w:bCs/>
          <w:color w:val="011A3C"/>
        </w:rPr>
      </w:pPr>
    </w:p>
    <w:p w14:paraId="66F38CB1" w14:textId="5AC0ADF0" w:rsidR="0030347D" w:rsidRPr="001D5C12" w:rsidRDefault="0030347D" w:rsidP="00FA51CF">
      <w:pPr>
        <w:pStyle w:val="Heading3"/>
        <w:spacing w:line="288" w:lineRule="atLeast"/>
        <w:jc w:val="both"/>
        <w:rPr>
          <w:rFonts w:ascii="Arial" w:eastAsia="Arial" w:hAnsi="Arial" w:cs="Arial"/>
          <w:b/>
          <w:bCs/>
          <w:color w:val="1F1546"/>
          <w:spacing w:val="-2"/>
          <w:sz w:val="32"/>
          <w:szCs w:val="32"/>
        </w:rPr>
      </w:pPr>
      <w:r w:rsidRPr="001D5C12">
        <w:rPr>
          <w:rFonts w:ascii="Arial" w:eastAsia="Arial" w:hAnsi="Arial" w:cs="Arial"/>
          <w:b/>
          <w:bCs/>
          <w:color w:val="1F1546"/>
          <w:spacing w:val="-2"/>
          <w:sz w:val="32"/>
          <w:szCs w:val="32"/>
        </w:rPr>
        <w:t>National Redress Scheme</w:t>
      </w:r>
    </w:p>
    <w:p w14:paraId="28695F48" w14:textId="51945824"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 xml:space="preserve">The National Redress Scheme is a Commonwealth scheme </w:t>
      </w:r>
      <w:r w:rsidR="00E7656A" w:rsidRPr="00746CB2">
        <w:rPr>
          <w:rFonts w:ascii="Arial" w:eastAsia="Arial" w:hAnsi="Arial" w:cs="Arial"/>
          <w:sz w:val="22"/>
          <w:szCs w:val="22"/>
          <w:lang w:val="en-GB" w:eastAsia="en-US"/>
        </w:rPr>
        <w:t xml:space="preserve">that provides support to people who experienced institutional child sexual abuse. It was </w:t>
      </w:r>
      <w:r w:rsidRPr="00746CB2">
        <w:rPr>
          <w:rFonts w:ascii="Arial" w:eastAsia="Arial" w:hAnsi="Arial" w:cs="Arial"/>
          <w:sz w:val="22"/>
          <w:szCs w:val="22"/>
          <w:lang w:val="en-GB" w:eastAsia="en-US"/>
        </w:rPr>
        <w:t>developed in response to the Royal Commission into Institutional Responses to Child Sexual Abuse.</w:t>
      </w:r>
    </w:p>
    <w:p w14:paraId="274380D5" w14:textId="77777777" w:rsidR="006D69EE" w:rsidRPr="00746CB2" w:rsidRDefault="006D69EE" w:rsidP="00FA51CF">
      <w:pPr>
        <w:pStyle w:val="NormalWeb"/>
        <w:spacing w:after="0" w:afterAutospacing="0"/>
        <w:jc w:val="both"/>
        <w:rPr>
          <w:rFonts w:ascii="Arial" w:eastAsia="Arial" w:hAnsi="Arial" w:cs="Arial"/>
          <w:sz w:val="22"/>
          <w:szCs w:val="22"/>
          <w:lang w:val="en-GB" w:eastAsia="en-US"/>
        </w:rPr>
      </w:pPr>
      <w:r w:rsidRPr="00746CB2">
        <w:rPr>
          <w:rFonts w:ascii="Arial" w:eastAsia="Arial" w:hAnsi="Arial" w:cs="Arial"/>
          <w:sz w:val="22"/>
          <w:szCs w:val="22"/>
          <w:lang w:val="en-GB" w:eastAsia="en-US"/>
        </w:rPr>
        <w:t>The National Redress Scheme offers three things:</w:t>
      </w:r>
    </w:p>
    <w:p w14:paraId="347E768B" w14:textId="5D3CAA2A" w:rsidR="006D69EE" w:rsidRPr="00746CB2" w:rsidRDefault="006D69EE" w:rsidP="00FA51CF">
      <w:pPr>
        <w:pStyle w:val="NormalWeb"/>
        <w:numPr>
          <w:ilvl w:val="0"/>
          <w:numId w:val="12"/>
        </w:numPr>
        <w:spacing w:before="0" w:beforeAutospacing="0"/>
        <w:ind w:left="714" w:hanging="357"/>
        <w:jc w:val="both"/>
        <w:rPr>
          <w:rFonts w:ascii="Arial" w:eastAsia="Arial" w:hAnsi="Arial" w:cs="Arial"/>
          <w:sz w:val="22"/>
          <w:szCs w:val="22"/>
          <w:lang w:val="en-GB" w:eastAsia="en-US"/>
        </w:rPr>
      </w:pPr>
      <w:r w:rsidRPr="00746CB2">
        <w:rPr>
          <w:rFonts w:ascii="Arial" w:eastAsia="Arial" w:hAnsi="Arial" w:cs="Arial"/>
          <w:sz w:val="22"/>
          <w:szCs w:val="22"/>
          <w:lang w:val="en-GB" w:eastAsia="en-US"/>
        </w:rPr>
        <w:t>Counselling</w:t>
      </w:r>
    </w:p>
    <w:p w14:paraId="1C21820A" w14:textId="572BCA8A" w:rsidR="006D69EE" w:rsidRPr="00746CB2" w:rsidRDefault="006D69EE" w:rsidP="00FA51CF">
      <w:pPr>
        <w:pStyle w:val="NormalWeb"/>
        <w:numPr>
          <w:ilvl w:val="0"/>
          <w:numId w:val="12"/>
        </w:numPr>
        <w:jc w:val="both"/>
        <w:rPr>
          <w:rFonts w:ascii="Arial" w:eastAsia="Arial" w:hAnsi="Arial" w:cs="Arial"/>
          <w:sz w:val="22"/>
          <w:szCs w:val="22"/>
          <w:lang w:val="en-GB" w:eastAsia="en-US"/>
        </w:rPr>
      </w:pPr>
      <w:r w:rsidRPr="00746CB2">
        <w:rPr>
          <w:rFonts w:ascii="Arial" w:eastAsia="Arial" w:hAnsi="Arial" w:cs="Arial"/>
          <w:sz w:val="22"/>
          <w:szCs w:val="22"/>
          <w:lang w:val="en-GB" w:eastAsia="en-US"/>
        </w:rPr>
        <w:t>A Redress payment, and</w:t>
      </w:r>
    </w:p>
    <w:p w14:paraId="207F71FC" w14:textId="641A2C10" w:rsidR="006D69EE" w:rsidRPr="00746CB2" w:rsidRDefault="006D69EE" w:rsidP="00FA51CF">
      <w:pPr>
        <w:pStyle w:val="NormalWeb"/>
        <w:numPr>
          <w:ilvl w:val="0"/>
          <w:numId w:val="12"/>
        </w:numPr>
        <w:jc w:val="both"/>
        <w:rPr>
          <w:rFonts w:ascii="Arial" w:eastAsia="Arial" w:hAnsi="Arial" w:cs="Arial"/>
          <w:sz w:val="22"/>
          <w:szCs w:val="22"/>
          <w:lang w:val="en-GB" w:eastAsia="en-US"/>
        </w:rPr>
      </w:pPr>
      <w:r w:rsidRPr="00746CB2">
        <w:rPr>
          <w:rFonts w:ascii="Arial" w:eastAsia="Arial" w:hAnsi="Arial" w:cs="Arial"/>
          <w:sz w:val="22"/>
          <w:szCs w:val="22"/>
          <w:lang w:val="en-GB" w:eastAsia="en-US"/>
        </w:rPr>
        <w:t>A direct personal response from an institution (for example an apology)</w:t>
      </w:r>
      <w:r w:rsidR="001D5C12">
        <w:rPr>
          <w:rFonts w:ascii="Arial" w:eastAsia="Arial" w:hAnsi="Arial" w:cs="Arial"/>
          <w:sz w:val="22"/>
          <w:szCs w:val="22"/>
          <w:lang w:val="en-GB" w:eastAsia="en-US"/>
        </w:rPr>
        <w:t>.</w:t>
      </w:r>
    </w:p>
    <w:p w14:paraId="6D792618" w14:textId="2D4112E4" w:rsidR="0030347D" w:rsidRPr="00746CB2" w:rsidRDefault="0030347D" w:rsidP="00FA51CF">
      <w:pPr>
        <w:pStyle w:val="NormalWeb"/>
        <w:spacing w:after="0" w:afterAutospacing="0"/>
        <w:jc w:val="both"/>
        <w:rPr>
          <w:rFonts w:ascii="Arial" w:eastAsia="Arial" w:hAnsi="Arial" w:cs="Arial"/>
          <w:sz w:val="22"/>
          <w:szCs w:val="22"/>
          <w:lang w:val="en-GB" w:eastAsia="en-US"/>
        </w:rPr>
      </w:pPr>
      <w:r w:rsidRPr="00746CB2">
        <w:rPr>
          <w:rFonts w:ascii="Arial" w:eastAsia="Arial" w:hAnsi="Arial" w:cs="Arial"/>
          <w:sz w:val="22"/>
          <w:szCs w:val="22"/>
          <w:lang w:val="en-GB" w:eastAsia="en-US"/>
        </w:rPr>
        <w:t>You can apply for the National Redress Scheme if:</w:t>
      </w:r>
    </w:p>
    <w:p w14:paraId="5BB757DC" w14:textId="04988CD8" w:rsidR="0030347D" w:rsidRPr="001D5C12" w:rsidRDefault="00674801" w:rsidP="00FA51CF">
      <w:pPr>
        <w:widowControl/>
        <w:numPr>
          <w:ilvl w:val="0"/>
          <w:numId w:val="9"/>
        </w:numPr>
        <w:autoSpaceDE/>
        <w:autoSpaceDN/>
        <w:spacing w:after="100" w:afterAutospacing="1"/>
        <w:ind w:left="714" w:hanging="357"/>
        <w:jc w:val="both"/>
      </w:pPr>
      <w:r>
        <w:t>y</w:t>
      </w:r>
      <w:r w:rsidR="0030347D" w:rsidRPr="001D5C12">
        <w:t>ou experienced sexual abuse when you were a child (under 18 years of age), and</w:t>
      </w:r>
    </w:p>
    <w:p w14:paraId="23B2778D" w14:textId="7E6D6D65" w:rsidR="0030347D" w:rsidRPr="001D5C12" w:rsidRDefault="0030347D" w:rsidP="00FA51CF">
      <w:pPr>
        <w:widowControl/>
        <w:numPr>
          <w:ilvl w:val="0"/>
          <w:numId w:val="9"/>
        </w:numPr>
        <w:autoSpaceDE/>
        <w:autoSpaceDN/>
        <w:spacing w:after="100" w:afterAutospacing="1"/>
        <w:ind w:left="714" w:hanging="357"/>
        <w:jc w:val="both"/>
      </w:pPr>
      <w:r w:rsidRPr="001D5C12">
        <w:t>the abuse happened before 1 July 2018, and</w:t>
      </w:r>
    </w:p>
    <w:p w14:paraId="10A133E4" w14:textId="152BE8F5" w:rsidR="0030347D" w:rsidRPr="001D5C12" w:rsidRDefault="0030347D" w:rsidP="00FA51CF">
      <w:pPr>
        <w:widowControl/>
        <w:numPr>
          <w:ilvl w:val="0"/>
          <w:numId w:val="9"/>
        </w:numPr>
        <w:autoSpaceDE/>
        <w:autoSpaceDN/>
        <w:spacing w:before="100" w:beforeAutospacing="1" w:after="100" w:afterAutospacing="1"/>
        <w:jc w:val="both"/>
      </w:pPr>
      <w:r w:rsidRPr="001D5C12">
        <w:t>an institution was responsible for bringing you into contact with the person who abused you, and</w:t>
      </w:r>
    </w:p>
    <w:p w14:paraId="1350793D" w14:textId="6CE25C88" w:rsidR="0030347D" w:rsidRPr="001D5C12" w:rsidRDefault="0030347D" w:rsidP="00FA51CF">
      <w:pPr>
        <w:widowControl/>
        <w:numPr>
          <w:ilvl w:val="0"/>
          <w:numId w:val="9"/>
        </w:numPr>
        <w:autoSpaceDE/>
        <w:autoSpaceDN/>
        <w:spacing w:before="100" w:beforeAutospacing="1" w:after="100" w:afterAutospacing="1"/>
        <w:jc w:val="both"/>
      </w:pPr>
      <w:r w:rsidRPr="001D5C12">
        <w:t>you were born before 30 June 2010, and</w:t>
      </w:r>
    </w:p>
    <w:p w14:paraId="1147D09C" w14:textId="785E5C7B" w:rsidR="0030347D" w:rsidRPr="001D5C12" w:rsidRDefault="0030347D" w:rsidP="00FA51CF">
      <w:pPr>
        <w:widowControl/>
        <w:numPr>
          <w:ilvl w:val="0"/>
          <w:numId w:val="9"/>
        </w:numPr>
        <w:autoSpaceDE/>
        <w:autoSpaceDN/>
        <w:spacing w:before="100" w:beforeAutospacing="1" w:after="100" w:afterAutospacing="1"/>
        <w:jc w:val="both"/>
      </w:pPr>
      <w:r w:rsidRPr="001D5C12">
        <w:t>at the time you apply, you are an Australian citizen or a permanent resident.</w:t>
      </w:r>
    </w:p>
    <w:p w14:paraId="0B1AB409" w14:textId="1DE91D3B"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 xml:space="preserve">For information about how to </w:t>
      </w:r>
      <w:r w:rsidR="006D69EE" w:rsidRPr="00746CB2">
        <w:rPr>
          <w:rFonts w:ascii="Arial" w:eastAsia="Arial" w:hAnsi="Arial" w:cs="Arial"/>
          <w:sz w:val="22"/>
          <w:szCs w:val="22"/>
          <w:lang w:val="en-GB" w:eastAsia="en-US"/>
        </w:rPr>
        <w:t>apply for</w:t>
      </w:r>
      <w:r w:rsidRPr="00746CB2">
        <w:rPr>
          <w:rFonts w:ascii="Arial" w:eastAsia="Arial" w:hAnsi="Arial" w:cs="Arial"/>
          <w:sz w:val="22"/>
          <w:szCs w:val="22"/>
          <w:lang w:val="en-GB" w:eastAsia="en-US"/>
        </w:rPr>
        <w:t xml:space="preserve"> the National Redress Scheme, visit</w:t>
      </w:r>
      <w:r w:rsidR="006D69EE" w:rsidRPr="00746CB2">
        <w:rPr>
          <w:rFonts w:ascii="Arial" w:eastAsia="Arial" w:hAnsi="Arial" w:cs="Arial"/>
          <w:sz w:val="22"/>
          <w:szCs w:val="22"/>
          <w:lang w:val="en-GB" w:eastAsia="en-US"/>
        </w:rPr>
        <w:t xml:space="preserve">: </w:t>
      </w:r>
      <w:hyperlink r:id="rId18" w:history="1">
        <w:r w:rsidRPr="000467A0">
          <w:rPr>
            <w:rStyle w:val="Hyperlink"/>
            <w:rFonts w:ascii="Arial" w:eastAsia="Arial" w:hAnsi="Arial" w:cs="Arial"/>
            <w:sz w:val="22"/>
            <w:szCs w:val="22"/>
            <w:lang w:val="en-US" w:eastAsia="en-US"/>
          </w:rPr>
          <w:t>National Redress Scheme</w:t>
        </w:r>
      </w:hyperlink>
      <w:r w:rsidRPr="00746CB2">
        <w:rPr>
          <w:rFonts w:ascii="Arial" w:eastAsia="Arial" w:hAnsi="Arial" w:cs="Arial"/>
          <w:sz w:val="22"/>
          <w:szCs w:val="22"/>
          <w:lang w:val="en-GB" w:eastAsia="en-US"/>
        </w:rPr>
        <w:t>.</w:t>
      </w:r>
    </w:p>
    <w:p w14:paraId="1A797C10" w14:textId="77777777" w:rsidR="0030347D" w:rsidRPr="001D5C12" w:rsidRDefault="0030347D" w:rsidP="00FA51CF">
      <w:pPr>
        <w:pStyle w:val="Heading3"/>
        <w:spacing w:line="288" w:lineRule="atLeast"/>
        <w:jc w:val="both"/>
        <w:rPr>
          <w:rFonts w:ascii="Arial" w:eastAsia="Arial" w:hAnsi="Arial" w:cs="Arial"/>
          <w:b/>
          <w:bCs/>
          <w:color w:val="1F1546"/>
          <w:spacing w:val="-2"/>
          <w:sz w:val="32"/>
          <w:szCs w:val="32"/>
        </w:rPr>
      </w:pPr>
      <w:r w:rsidRPr="001D5C12">
        <w:rPr>
          <w:rFonts w:ascii="Arial" w:eastAsia="Arial" w:hAnsi="Arial" w:cs="Arial"/>
          <w:b/>
          <w:bCs/>
          <w:color w:val="1F1546"/>
          <w:spacing w:val="-2"/>
          <w:sz w:val="32"/>
          <w:szCs w:val="32"/>
        </w:rPr>
        <w:t>Victims of Crime Financial Assistance Scheme</w:t>
      </w:r>
    </w:p>
    <w:p w14:paraId="41992D88" w14:textId="77777777"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The Victims of Crime Financial Assistance Scheme provides financial assistance to victims to help them recover from violent crimes.</w:t>
      </w:r>
    </w:p>
    <w:p w14:paraId="2C748B55" w14:textId="77777777" w:rsidR="0030347D" w:rsidRPr="00746CB2" w:rsidRDefault="0030347D" w:rsidP="00FA51CF">
      <w:pPr>
        <w:pStyle w:val="NormalWeb"/>
        <w:spacing w:after="0" w:afterAutospacing="0"/>
        <w:jc w:val="both"/>
        <w:rPr>
          <w:rFonts w:ascii="Arial" w:eastAsia="Arial" w:hAnsi="Arial" w:cs="Arial"/>
          <w:sz w:val="22"/>
          <w:szCs w:val="22"/>
          <w:lang w:val="en-GB" w:eastAsia="en-US"/>
        </w:rPr>
      </w:pPr>
      <w:r w:rsidRPr="00746CB2">
        <w:rPr>
          <w:rFonts w:ascii="Arial" w:eastAsia="Arial" w:hAnsi="Arial" w:cs="Arial"/>
          <w:sz w:val="22"/>
          <w:szCs w:val="22"/>
          <w:lang w:val="en-GB" w:eastAsia="en-US"/>
        </w:rPr>
        <w:t>The scheme helps with costs that arise from being a victim of a violent crime, such as:</w:t>
      </w:r>
    </w:p>
    <w:p w14:paraId="0E11F5F4" w14:textId="3FC25830" w:rsidR="0030347D" w:rsidRPr="001D5C12" w:rsidRDefault="0030347D" w:rsidP="00FA51CF">
      <w:pPr>
        <w:widowControl/>
        <w:numPr>
          <w:ilvl w:val="0"/>
          <w:numId w:val="10"/>
        </w:numPr>
        <w:autoSpaceDE/>
        <w:autoSpaceDN/>
        <w:spacing w:after="100" w:afterAutospacing="1"/>
        <w:ind w:left="714" w:hanging="357"/>
        <w:jc w:val="both"/>
      </w:pPr>
      <w:r w:rsidRPr="001D5C12">
        <w:t>counselling</w:t>
      </w:r>
    </w:p>
    <w:p w14:paraId="62153C59" w14:textId="756C3986" w:rsidR="0030347D" w:rsidRPr="001D5C12" w:rsidRDefault="000467A0" w:rsidP="00FA51CF">
      <w:pPr>
        <w:widowControl/>
        <w:numPr>
          <w:ilvl w:val="0"/>
          <w:numId w:val="10"/>
        </w:numPr>
        <w:autoSpaceDE/>
        <w:autoSpaceDN/>
        <w:spacing w:before="100" w:beforeAutospacing="1" w:after="100" w:afterAutospacing="1"/>
        <w:jc w:val="both"/>
      </w:pPr>
      <w:r>
        <w:t>m</w:t>
      </w:r>
      <w:r w:rsidR="0030347D" w:rsidRPr="001D5C12">
        <w:t>edical expenses</w:t>
      </w:r>
    </w:p>
    <w:p w14:paraId="63B910B3" w14:textId="41132695" w:rsidR="0030347D" w:rsidRPr="001D5C12" w:rsidRDefault="000467A0" w:rsidP="00FA51CF">
      <w:pPr>
        <w:widowControl/>
        <w:numPr>
          <w:ilvl w:val="0"/>
          <w:numId w:val="10"/>
        </w:numPr>
        <w:autoSpaceDE/>
        <w:autoSpaceDN/>
        <w:spacing w:before="100" w:beforeAutospacing="1" w:after="100" w:afterAutospacing="1"/>
        <w:jc w:val="both"/>
      </w:pPr>
      <w:r>
        <w:t>l</w:t>
      </w:r>
      <w:r w:rsidR="0030347D" w:rsidRPr="001D5C12">
        <w:t>oss of earnings</w:t>
      </w:r>
    </w:p>
    <w:p w14:paraId="4DC29238" w14:textId="66114A8A" w:rsidR="0030347D" w:rsidRPr="001D5C12" w:rsidRDefault="000467A0" w:rsidP="00FA51CF">
      <w:pPr>
        <w:widowControl/>
        <w:numPr>
          <w:ilvl w:val="0"/>
          <w:numId w:val="10"/>
        </w:numPr>
        <w:autoSpaceDE/>
        <w:autoSpaceDN/>
        <w:spacing w:before="100" w:beforeAutospacing="1" w:after="100" w:afterAutospacing="1"/>
        <w:jc w:val="both"/>
      </w:pPr>
      <w:r>
        <w:t>o</w:t>
      </w:r>
      <w:r w:rsidR="0030347D" w:rsidRPr="001D5C12">
        <w:t xml:space="preserve">ther expenses that would help a victim </w:t>
      </w:r>
      <w:proofErr w:type="gramStart"/>
      <w:r w:rsidR="0030347D" w:rsidRPr="001D5C12">
        <w:t>recover</w:t>
      </w:r>
      <w:proofErr w:type="gramEnd"/>
    </w:p>
    <w:p w14:paraId="3C705D77" w14:textId="56CCA9BB"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For information about the scheme, visit: </w:t>
      </w:r>
      <w:hyperlink r:id="rId19" w:history="1">
        <w:r w:rsidRPr="000467A0">
          <w:rPr>
            <w:rStyle w:val="Hyperlink"/>
            <w:rFonts w:ascii="Arial" w:eastAsia="Arial" w:hAnsi="Arial" w:cs="Arial"/>
            <w:sz w:val="22"/>
            <w:szCs w:val="22"/>
            <w:lang w:val="en-US" w:eastAsia="en-US"/>
          </w:rPr>
          <w:t>Victims of Crime Assistance Tribunal</w:t>
        </w:r>
      </w:hyperlink>
      <w:r w:rsidRPr="00746CB2">
        <w:rPr>
          <w:rFonts w:ascii="Arial" w:eastAsia="Arial" w:hAnsi="Arial" w:cs="Arial"/>
          <w:sz w:val="22"/>
          <w:szCs w:val="22"/>
          <w:lang w:val="en-GB" w:eastAsia="en-US"/>
        </w:rPr>
        <w:t>.</w:t>
      </w:r>
    </w:p>
    <w:p w14:paraId="4CE070B3" w14:textId="77777777" w:rsidR="0030347D" w:rsidRPr="001D5C12" w:rsidRDefault="0030347D" w:rsidP="00FA51CF">
      <w:pPr>
        <w:pStyle w:val="Heading2"/>
        <w:spacing w:line="312" w:lineRule="atLeast"/>
        <w:ind w:left="0" w:firstLine="0"/>
        <w:jc w:val="both"/>
        <w:rPr>
          <w:color w:val="1F1546"/>
          <w:spacing w:val="-2"/>
          <w:sz w:val="32"/>
          <w:szCs w:val="32"/>
        </w:rPr>
      </w:pPr>
      <w:r w:rsidRPr="001D5C12">
        <w:rPr>
          <w:color w:val="1F1546"/>
          <w:spacing w:val="-2"/>
          <w:sz w:val="32"/>
          <w:szCs w:val="32"/>
        </w:rPr>
        <w:t>Apologies and acknowledgments</w:t>
      </w:r>
    </w:p>
    <w:p w14:paraId="5950706C" w14:textId="7A58B0BB"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 xml:space="preserve">The </w:t>
      </w:r>
      <w:r w:rsidR="008D6D70">
        <w:rPr>
          <w:rFonts w:ascii="Arial" w:eastAsia="Arial" w:hAnsi="Arial" w:cs="Arial"/>
          <w:sz w:val="22"/>
          <w:szCs w:val="22"/>
          <w:lang w:val="en-GB" w:eastAsia="en-US"/>
        </w:rPr>
        <w:t>D</w:t>
      </w:r>
      <w:r w:rsidRPr="00746CB2">
        <w:rPr>
          <w:rFonts w:ascii="Arial" w:eastAsia="Arial" w:hAnsi="Arial" w:cs="Arial"/>
          <w:sz w:val="22"/>
          <w:szCs w:val="22"/>
          <w:lang w:val="en-GB" w:eastAsia="en-US"/>
        </w:rPr>
        <w:t xml:space="preserve">epartment understands that acknowledging and apologising for the pain, suffering and trauma that survivors of child abuse have experienced, and </w:t>
      </w:r>
      <w:r w:rsidR="006D69EE" w:rsidRPr="00746CB2">
        <w:rPr>
          <w:rFonts w:ascii="Arial" w:eastAsia="Arial" w:hAnsi="Arial" w:cs="Arial"/>
          <w:sz w:val="22"/>
          <w:szCs w:val="22"/>
          <w:lang w:val="en-GB" w:eastAsia="en-US"/>
        </w:rPr>
        <w:t xml:space="preserve">the </w:t>
      </w:r>
      <w:r w:rsidRPr="00746CB2">
        <w:rPr>
          <w:rFonts w:ascii="Arial" w:eastAsia="Arial" w:hAnsi="Arial" w:cs="Arial"/>
          <w:sz w:val="22"/>
          <w:szCs w:val="22"/>
          <w:lang w:val="en-GB" w:eastAsia="en-US"/>
        </w:rPr>
        <w:t>ongoing impact on their lives, is an important part of the healing process.</w:t>
      </w:r>
    </w:p>
    <w:p w14:paraId="7DF5C090" w14:textId="3780FB62"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Survivors of sexual abuse deserve care and protection from the institutions that harmed them. Instead, the people and institutions entrusted with their care</w:t>
      </w:r>
      <w:r w:rsidR="008D6D70">
        <w:rPr>
          <w:rFonts w:ascii="Arial" w:eastAsia="Arial" w:hAnsi="Arial" w:cs="Arial"/>
          <w:sz w:val="22"/>
          <w:szCs w:val="22"/>
          <w:lang w:val="en-GB" w:eastAsia="en-US"/>
        </w:rPr>
        <w:t>,</w:t>
      </w:r>
      <w:r w:rsidRPr="00746CB2">
        <w:rPr>
          <w:rFonts w:ascii="Arial" w:eastAsia="Arial" w:hAnsi="Arial" w:cs="Arial"/>
          <w:sz w:val="22"/>
          <w:szCs w:val="22"/>
          <w:lang w:val="en-GB" w:eastAsia="en-US"/>
        </w:rPr>
        <w:t xml:space="preserve"> failed them.</w:t>
      </w:r>
    </w:p>
    <w:p w14:paraId="798CC9E4" w14:textId="77777777" w:rsidR="001E1473" w:rsidRPr="00746CB2" w:rsidRDefault="001E1473" w:rsidP="00FA51CF">
      <w:pPr>
        <w:pStyle w:val="NormalWeb"/>
        <w:jc w:val="both"/>
        <w:rPr>
          <w:rFonts w:ascii="Arial" w:eastAsia="Arial" w:hAnsi="Arial" w:cs="Arial"/>
          <w:sz w:val="22"/>
          <w:szCs w:val="22"/>
          <w:lang w:val="en-GB" w:eastAsia="en-US"/>
        </w:rPr>
      </w:pPr>
    </w:p>
    <w:p w14:paraId="2D144102" w14:textId="3C635A4A" w:rsidR="0030347D" w:rsidRPr="00746CB2" w:rsidRDefault="0030347D"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lastRenderedPageBreak/>
        <w:t xml:space="preserve">If you are a current student who is the victim of sexual abuse at a Victorian government school, the </w:t>
      </w:r>
      <w:r w:rsidR="008D6D70">
        <w:rPr>
          <w:rFonts w:ascii="Arial" w:eastAsia="Arial" w:hAnsi="Arial" w:cs="Arial"/>
          <w:sz w:val="22"/>
          <w:szCs w:val="22"/>
          <w:lang w:val="en-GB" w:eastAsia="en-US"/>
        </w:rPr>
        <w:t>D</w:t>
      </w:r>
      <w:r w:rsidRPr="00746CB2">
        <w:rPr>
          <w:rFonts w:ascii="Arial" w:eastAsia="Arial" w:hAnsi="Arial" w:cs="Arial"/>
          <w:sz w:val="22"/>
          <w:szCs w:val="22"/>
          <w:lang w:val="en-GB" w:eastAsia="en-US"/>
        </w:rPr>
        <w:t xml:space="preserve">epartment will work with you and your parents/carers to deliver an acknowledgment and apology. </w:t>
      </w:r>
      <w:r w:rsidR="001E1473" w:rsidRPr="00746CB2">
        <w:rPr>
          <w:rFonts w:ascii="Arial" w:eastAsia="Arial" w:hAnsi="Arial" w:cs="Arial"/>
          <w:sz w:val="22"/>
          <w:szCs w:val="22"/>
          <w:lang w:val="en-GB" w:eastAsia="en-US"/>
        </w:rPr>
        <w:t xml:space="preserve">The </w:t>
      </w:r>
      <w:r w:rsidR="008D6D70">
        <w:rPr>
          <w:rFonts w:ascii="Arial" w:eastAsia="Arial" w:hAnsi="Arial" w:cs="Arial"/>
          <w:sz w:val="22"/>
          <w:szCs w:val="22"/>
          <w:lang w:val="en-GB" w:eastAsia="en-US"/>
        </w:rPr>
        <w:t>D</w:t>
      </w:r>
      <w:r w:rsidR="001E1473" w:rsidRPr="00746CB2">
        <w:rPr>
          <w:rFonts w:ascii="Arial" w:eastAsia="Arial" w:hAnsi="Arial" w:cs="Arial"/>
          <w:sz w:val="22"/>
          <w:szCs w:val="22"/>
          <w:lang w:val="en-GB" w:eastAsia="en-US"/>
        </w:rPr>
        <w:t xml:space="preserve">epartment is also committed to working with survivors of historical sexual abuse to acknowledge and apologise for the harm that occurred while they were in the care of a Victorian government school and </w:t>
      </w:r>
      <w:r w:rsidR="00310DC8" w:rsidRPr="00746CB2">
        <w:rPr>
          <w:rFonts w:ascii="Arial" w:eastAsia="Arial" w:hAnsi="Arial" w:cs="Arial"/>
          <w:sz w:val="22"/>
          <w:szCs w:val="22"/>
          <w:lang w:val="en-GB" w:eastAsia="en-US"/>
        </w:rPr>
        <w:t>this process will usually occur as part of a direct personal response through the National Redress Scheme or through the litigation process.</w:t>
      </w:r>
    </w:p>
    <w:p w14:paraId="3462D3CC" w14:textId="77777777" w:rsidR="001937E4" w:rsidRPr="001937E4" w:rsidRDefault="001937E4" w:rsidP="00FA51CF">
      <w:pPr>
        <w:pStyle w:val="Heading2"/>
        <w:ind w:left="0" w:firstLine="0"/>
        <w:jc w:val="both"/>
        <w:rPr>
          <w:color w:val="1F1546"/>
          <w:spacing w:val="-2"/>
          <w:sz w:val="32"/>
          <w:szCs w:val="32"/>
        </w:rPr>
      </w:pPr>
      <w:r w:rsidRPr="001937E4">
        <w:rPr>
          <w:color w:val="1F1546"/>
          <w:spacing w:val="-2"/>
          <w:sz w:val="32"/>
          <w:szCs w:val="32"/>
        </w:rPr>
        <w:t xml:space="preserve">Access our counselling assistance </w:t>
      </w:r>
      <w:proofErr w:type="gramStart"/>
      <w:r w:rsidRPr="001937E4">
        <w:rPr>
          <w:color w:val="1F1546"/>
          <w:spacing w:val="-2"/>
          <w:sz w:val="32"/>
          <w:szCs w:val="32"/>
        </w:rPr>
        <w:t>program</w:t>
      </w:r>
      <w:proofErr w:type="gramEnd"/>
    </w:p>
    <w:p w14:paraId="4E63FA4C" w14:textId="77777777" w:rsidR="001937E4" w:rsidRPr="001937E4" w:rsidRDefault="001937E4" w:rsidP="00FA51CF">
      <w:pPr>
        <w:pStyle w:val="NormalWeb"/>
        <w:spacing w:after="0" w:afterAutospacing="0"/>
        <w:jc w:val="both"/>
        <w:rPr>
          <w:rFonts w:ascii="Arial" w:eastAsia="Arial" w:hAnsi="Arial" w:cs="Arial"/>
          <w:sz w:val="22"/>
          <w:szCs w:val="22"/>
          <w:lang w:val="en-GB" w:eastAsia="en-US"/>
        </w:rPr>
      </w:pPr>
      <w:r w:rsidRPr="001937E4">
        <w:rPr>
          <w:rFonts w:ascii="Arial" w:eastAsia="Arial" w:hAnsi="Arial" w:cs="Arial"/>
          <w:sz w:val="22"/>
          <w:szCs w:val="22"/>
          <w:lang w:val="en-GB" w:eastAsia="en-US"/>
        </w:rPr>
        <w:t>We can offer financial assistance for counselling to current and former students who report having been abused at a Victorian government school. These payments are known as counselling assistance payments. The payments are to assist survivors of sexual abuse to access appropriate therapeutic services, without having to file legal proceedings or lodge a negligence claim.</w:t>
      </w:r>
    </w:p>
    <w:p w14:paraId="23C4C8C9" w14:textId="77777777" w:rsidR="001937E4" w:rsidRDefault="001937E4" w:rsidP="00FA51CF">
      <w:pPr>
        <w:pStyle w:val="NormalWeb"/>
        <w:spacing w:after="0" w:afterAutospacing="0"/>
        <w:jc w:val="both"/>
        <w:rPr>
          <w:rFonts w:ascii="Arial" w:eastAsia="Arial" w:hAnsi="Arial" w:cs="Arial"/>
          <w:sz w:val="22"/>
          <w:szCs w:val="22"/>
          <w:lang w:val="en-GB" w:eastAsia="en-US"/>
        </w:rPr>
      </w:pPr>
      <w:r w:rsidRPr="001937E4">
        <w:rPr>
          <w:rFonts w:ascii="Arial" w:eastAsia="Arial" w:hAnsi="Arial" w:cs="Arial"/>
          <w:sz w:val="22"/>
          <w:szCs w:val="22"/>
          <w:lang w:val="en-GB" w:eastAsia="en-US"/>
        </w:rPr>
        <w:t>You can apply for financial assistance for counselling by</w:t>
      </w:r>
      <w:r>
        <w:rPr>
          <w:rFonts w:ascii="Arial" w:eastAsia="Arial" w:hAnsi="Arial" w:cs="Arial"/>
          <w:sz w:val="22"/>
          <w:szCs w:val="22"/>
          <w:lang w:val="en-GB" w:eastAsia="en-US"/>
        </w:rPr>
        <w:t xml:space="preserve"> </w:t>
      </w:r>
      <w:r w:rsidRPr="001937E4">
        <w:rPr>
          <w:rFonts w:ascii="Arial" w:eastAsia="Arial" w:hAnsi="Arial" w:cs="Arial"/>
          <w:sz w:val="22"/>
          <w:szCs w:val="22"/>
          <w:lang w:val="en-GB" w:eastAsia="en-US"/>
        </w:rPr>
        <w:t>emailing</w:t>
      </w:r>
      <w:r>
        <w:rPr>
          <w:rFonts w:ascii="Arial" w:eastAsia="Arial" w:hAnsi="Arial" w:cs="Arial"/>
          <w:sz w:val="22"/>
          <w:szCs w:val="22"/>
          <w:lang w:val="en-GB" w:eastAsia="en-US"/>
        </w:rPr>
        <w:t xml:space="preserve">: </w:t>
      </w:r>
    </w:p>
    <w:p w14:paraId="6C86107F" w14:textId="525F5B64" w:rsidR="001937E4" w:rsidRPr="001937E4" w:rsidRDefault="003A66A7" w:rsidP="00FA51CF">
      <w:pPr>
        <w:pStyle w:val="NormalWeb"/>
        <w:numPr>
          <w:ilvl w:val="0"/>
          <w:numId w:val="15"/>
        </w:numPr>
        <w:spacing w:before="0" w:beforeAutospacing="0" w:after="0" w:afterAutospacing="0"/>
        <w:ind w:left="714" w:hanging="357"/>
        <w:jc w:val="both"/>
        <w:rPr>
          <w:rFonts w:ascii="Arial" w:eastAsia="Arial" w:hAnsi="Arial" w:cs="Arial"/>
          <w:sz w:val="22"/>
          <w:szCs w:val="22"/>
          <w:lang w:val="en-GB" w:eastAsia="en-US"/>
        </w:rPr>
      </w:pPr>
      <w:hyperlink r:id="rId20" w:history="1">
        <w:r w:rsidR="001937E4" w:rsidRPr="002B5C9E">
          <w:rPr>
            <w:rStyle w:val="Hyperlink"/>
            <w:rFonts w:ascii="Arial" w:eastAsia="Arial" w:hAnsi="Arial" w:cs="Arial"/>
            <w:sz w:val="22"/>
            <w:szCs w:val="22"/>
            <w:lang w:val="en-GB" w:eastAsia="en-US"/>
          </w:rPr>
          <w:t>incident.support@education.vic.gov.au</w:t>
        </w:r>
      </w:hyperlink>
    </w:p>
    <w:p w14:paraId="6E33BEA3" w14:textId="77777777" w:rsidR="001937E4" w:rsidRPr="001937E4" w:rsidRDefault="001937E4" w:rsidP="00FA51CF">
      <w:pPr>
        <w:pStyle w:val="NormalWeb"/>
        <w:spacing w:after="0" w:afterAutospacing="0"/>
        <w:jc w:val="both"/>
        <w:rPr>
          <w:rFonts w:ascii="Arial" w:eastAsia="Arial" w:hAnsi="Arial" w:cs="Arial"/>
          <w:sz w:val="22"/>
          <w:szCs w:val="22"/>
          <w:lang w:val="en-GB" w:eastAsia="en-US"/>
        </w:rPr>
      </w:pPr>
      <w:r w:rsidRPr="001937E4">
        <w:rPr>
          <w:rFonts w:ascii="Arial" w:eastAsia="Arial" w:hAnsi="Arial" w:cs="Arial"/>
          <w:sz w:val="22"/>
          <w:szCs w:val="22"/>
          <w:lang w:val="en-GB" w:eastAsia="en-US"/>
        </w:rPr>
        <w:t>Accepting an offer of counselling assistance payments will not prevent you from seeking compensation or bringing a legal claim against the department.</w:t>
      </w:r>
    </w:p>
    <w:p w14:paraId="6A3178D0" w14:textId="127AB869" w:rsidR="001937E4" w:rsidRPr="001937E4" w:rsidRDefault="001937E4" w:rsidP="00FA51CF">
      <w:pPr>
        <w:pStyle w:val="NormalWeb"/>
        <w:spacing w:after="0" w:afterAutospacing="0"/>
        <w:jc w:val="both"/>
        <w:rPr>
          <w:rFonts w:ascii="Arial" w:eastAsia="Arial" w:hAnsi="Arial" w:cs="Arial"/>
          <w:sz w:val="22"/>
          <w:szCs w:val="22"/>
          <w:lang w:val="en-GB" w:eastAsia="en-US"/>
        </w:rPr>
      </w:pPr>
      <w:r>
        <w:rPr>
          <w:rFonts w:ascii="Arial" w:eastAsia="Arial" w:hAnsi="Arial" w:cs="Arial"/>
          <w:sz w:val="22"/>
          <w:szCs w:val="22"/>
          <w:lang w:val="en-GB" w:eastAsia="en-US"/>
        </w:rPr>
        <w:t>C</w:t>
      </w:r>
      <w:r w:rsidRPr="001937E4">
        <w:rPr>
          <w:rFonts w:ascii="Arial" w:eastAsia="Arial" w:hAnsi="Arial" w:cs="Arial"/>
          <w:sz w:val="22"/>
          <w:szCs w:val="22"/>
          <w:lang w:val="en-GB" w:eastAsia="en-US"/>
        </w:rPr>
        <w:t xml:space="preserve">ounselling assistance may </w:t>
      </w:r>
      <w:r>
        <w:rPr>
          <w:rFonts w:ascii="Arial" w:eastAsia="Arial" w:hAnsi="Arial" w:cs="Arial"/>
          <w:sz w:val="22"/>
          <w:szCs w:val="22"/>
          <w:lang w:val="en-GB" w:eastAsia="en-US"/>
        </w:rPr>
        <w:t xml:space="preserve">also </w:t>
      </w:r>
      <w:r w:rsidRPr="001937E4">
        <w:rPr>
          <w:rFonts w:ascii="Arial" w:eastAsia="Arial" w:hAnsi="Arial" w:cs="Arial"/>
          <w:sz w:val="22"/>
          <w:szCs w:val="22"/>
          <w:lang w:val="en-GB" w:eastAsia="en-US"/>
        </w:rPr>
        <w:t>be available for family members. If this would help you or your family, please email</w:t>
      </w:r>
      <w:r>
        <w:rPr>
          <w:rFonts w:ascii="Arial" w:eastAsia="Arial" w:hAnsi="Arial" w:cs="Arial"/>
          <w:sz w:val="22"/>
          <w:szCs w:val="22"/>
          <w:lang w:val="en-GB" w:eastAsia="en-US"/>
        </w:rPr>
        <w:t xml:space="preserve"> </w:t>
      </w:r>
      <w:hyperlink r:id="rId21" w:history="1">
        <w:r w:rsidRPr="002B5C9E">
          <w:rPr>
            <w:rStyle w:val="Hyperlink"/>
            <w:rFonts w:ascii="Arial" w:eastAsia="Arial" w:hAnsi="Arial" w:cs="Arial"/>
            <w:sz w:val="22"/>
            <w:szCs w:val="22"/>
            <w:lang w:val="en-GB" w:eastAsia="en-US"/>
          </w:rPr>
          <w:t>incident.support@education.vic.gov.au</w:t>
        </w:r>
      </w:hyperlink>
      <w:r>
        <w:rPr>
          <w:rFonts w:ascii="Arial" w:eastAsia="Arial" w:hAnsi="Arial" w:cs="Arial"/>
          <w:sz w:val="22"/>
          <w:szCs w:val="22"/>
          <w:lang w:val="en-GB" w:eastAsia="en-US"/>
        </w:rPr>
        <w:t>.</w:t>
      </w:r>
    </w:p>
    <w:p w14:paraId="06900FC0" w14:textId="21A8F7A7" w:rsidR="0030347D" w:rsidRPr="001D5C12" w:rsidRDefault="0030347D" w:rsidP="00FA51CF">
      <w:pPr>
        <w:pStyle w:val="Heading2"/>
        <w:spacing w:line="312" w:lineRule="atLeast"/>
        <w:ind w:left="0" w:firstLine="0"/>
        <w:jc w:val="both"/>
        <w:rPr>
          <w:color w:val="1F1546"/>
          <w:spacing w:val="-2"/>
          <w:sz w:val="32"/>
          <w:szCs w:val="32"/>
        </w:rPr>
      </w:pPr>
      <w:r w:rsidRPr="001D5C12">
        <w:rPr>
          <w:color w:val="1F1546"/>
          <w:spacing w:val="-2"/>
          <w:sz w:val="32"/>
          <w:szCs w:val="32"/>
        </w:rPr>
        <w:t>Specialist support services</w:t>
      </w:r>
    </w:p>
    <w:p w14:paraId="5FB8E8ED" w14:textId="75569EF7" w:rsidR="0030347D" w:rsidRPr="00746CB2" w:rsidRDefault="00310DC8"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The following s</w:t>
      </w:r>
      <w:r w:rsidR="0030347D" w:rsidRPr="00746CB2">
        <w:rPr>
          <w:rFonts w:ascii="Arial" w:eastAsia="Arial" w:hAnsi="Arial" w:cs="Arial"/>
          <w:sz w:val="22"/>
          <w:szCs w:val="22"/>
          <w:lang w:val="en-GB" w:eastAsia="en-US"/>
        </w:rPr>
        <w:t>pecialist support services and helplines offer support for children and adults who have been victims of abuse. They can also provide advice for support options for family members.</w:t>
      </w:r>
      <w:r w:rsidRPr="00746CB2">
        <w:rPr>
          <w:rFonts w:ascii="Arial" w:eastAsia="Arial" w:hAnsi="Arial" w:cs="Arial"/>
          <w:sz w:val="22"/>
          <w:szCs w:val="22"/>
          <w:lang w:val="en-GB" w:eastAsia="en-US"/>
        </w:rPr>
        <w:t xml:space="preserve"> </w:t>
      </w:r>
    </w:p>
    <w:p w14:paraId="7198A539" w14:textId="10DC8828" w:rsidR="0030347D" w:rsidRPr="001D5C12" w:rsidRDefault="0030347D" w:rsidP="00FA51CF">
      <w:pPr>
        <w:widowControl/>
        <w:numPr>
          <w:ilvl w:val="0"/>
          <w:numId w:val="11"/>
        </w:numPr>
        <w:autoSpaceDE/>
        <w:autoSpaceDN/>
        <w:spacing w:before="120" w:after="120"/>
        <w:ind w:left="714" w:hanging="357"/>
        <w:jc w:val="both"/>
      </w:pPr>
      <w:r w:rsidRPr="001D5C12">
        <w:t>The Centres Against Sexual Assault (</w:t>
      </w:r>
      <w:hyperlink r:id="rId22" w:history="1">
        <w:r w:rsidR="008D6D70" w:rsidRPr="00555E32">
          <w:rPr>
            <w:rStyle w:val="Hyperlink"/>
            <w:color w:val="0070C0"/>
            <w:u w:val="none"/>
          </w:rPr>
          <w:t>CASA</w:t>
        </w:r>
      </w:hyperlink>
      <w:r w:rsidRPr="001D5C12">
        <w:t>) can provide free confidential</w:t>
      </w:r>
      <w:r w:rsidR="001924AE">
        <w:t xml:space="preserve"> </w:t>
      </w:r>
      <w:r w:rsidRPr="001D5C12">
        <w:t>counselling and support to victim-survivors and other family members and friends who have been impacted by sexual assault. If you would like to access this support, contact your local </w:t>
      </w:r>
      <w:hyperlink r:id="rId23" w:history="1">
        <w:r w:rsidRPr="00746CB2">
          <w:rPr>
            <w:color w:val="0070C0"/>
            <w:lang w:val="en-AU" w:eastAsia="en-AU"/>
          </w:rPr>
          <w:t>CASA</w:t>
        </w:r>
      </w:hyperlink>
      <w:r w:rsidRPr="001D5C12">
        <w:t xml:space="preserve">. CASA </w:t>
      </w:r>
      <w:proofErr w:type="gramStart"/>
      <w:r w:rsidR="008D6D70">
        <w:t>is</w:t>
      </w:r>
      <w:r w:rsidRPr="001D5C12">
        <w:t xml:space="preserve"> able to</w:t>
      </w:r>
      <w:proofErr w:type="gramEnd"/>
      <w:r w:rsidRPr="001D5C12">
        <w:t xml:space="preserve"> support victim-survivors in reporting sexual abuse.</w:t>
      </w:r>
    </w:p>
    <w:p w14:paraId="08075FD1" w14:textId="43399FA9" w:rsidR="0030347D" w:rsidRPr="001D5C12" w:rsidRDefault="0030347D" w:rsidP="00FA51CF">
      <w:pPr>
        <w:widowControl/>
        <w:numPr>
          <w:ilvl w:val="0"/>
          <w:numId w:val="11"/>
        </w:numPr>
        <w:autoSpaceDE/>
        <w:autoSpaceDN/>
        <w:spacing w:before="120" w:after="120"/>
        <w:ind w:left="714" w:hanging="357"/>
        <w:jc w:val="both"/>
      </w:pPr>
      <w:r w:rsidRPr="001D5C12">
        <w:t>The </w:t>
      </w:r>
      <w:hyperlink r:id="rId24" w:history="1">
        <w:r w:rsidRPr="00746CB2">
          <w:rPr>
            <w:color w:val="0070C0"/>
            <w:lang w:val="en-AU" w:eastAsia="en-AU"/>
          </w:rPr>
          <w:t>Sexual Assault Crisis Line</w:t>
        </w:r>
        <w:r w:rsidR="00755A89">
          <w:rPr>
            <w:color w:val="0070C0"/>
            <w:lang w:val="en-AU" w:eastAsia="en-AU"/>
          </w:rPr>
          <w:t xml:space="preserve"> </w:t>
        </w:r>
      </w:hyperlink>
      <w:r w:rsidRPr="001D5C12">
        <w:t xml:space="preserve">is a statewide, after-hours, confidential telephone counselling service for people who have experienced both past and recent sexual assault. </w:t>
      </w:r>
      <w:r w:rsidR="008D6D70">
        <w:br/>
      </w:r>
      <w:r w:rsidRPr="001D5C12">
        <w:t>Phone 1800 806 292.</w:t>
      </w:r>
    </w:p>
    <w:p w14:paraId="1DF37BD1" w14:textId="7EA75E1F" w:rsidR="0030347D" w:rsidRPr="001D5C12" w:rsidRDefault="003A66A7" w:rsidP="00FA51CF">
      <w:pPr>
        <w:widowControl/>
        <w:numPr>
          <w:ilvl w:val="0"/>
          <w:numId w:val="11"/>
        </w:numPr>
        <w:autoSpaceDE/>
        <w:autoSpaceDN/>
        <w:spacing w:before="120" w:after="120"/>
        <w:ind w:left="714" w:hanging="357"/>
        <w:jc w:val="both"/>
      </w:pPr>
      <w:hyperlink r:id="rId25" w:history="1">
        <w:r w:rsidR="0030347D" w:rsidRPr="00746CB2">
          <w:rPr>
            <w:color w:val="0070C0"/>
            <w:lang w:val="en-AU" w:eastAsia="en-AU"/>
          </w:rPr>
          <w:t>Blue Knot</w:t>
        </w:r>
      </w:hyperlink>
      <w:r w:rsidR="008D6D70">
        <w:t xml:space="preserve"> s</w:t>
      </w:r>
      <w:r w:rsidR="0030347D" w:rsidRPr="001D5C12">
        <w:t>upports adult survivors of childhood trauma and abuse, parents, partners, family</w:t>
      </w:r>
      <w:r w:rsidR="008D6D70">
        <w:t>,</w:t>
      </w:r>
      <w:r w:rsidR="0030347D" w:rsidRPr="001D5C12">
        <w:t xml:space="preserve"> and friends, as well as the professionals who work with them. Phone 1300 657 380.</w:t>
      </w:r>
    </w:p>
    <w:p w14:paraId="20E1BED2" w14:textId="4F80706A" w:rsidR="0030347D" w:rsidRDefault="0030347D" w:rsidP="00FA51CF">
      <w:pPr>
        <w:widowControl/>
        <w:numPr>
          <w:ilvl w:val="0"/>
          <w:numId w:val="11"/>
        </w:numPr>
        <w:autoSpaceDE/>
        <w:autoSpaceDN/>
        <w:spacing w:before="120" w:after="120"/>
        <w:ind w:left="714" w:hanging="357"/>
        <w:jc w:val="both"/>
      </w:pPr>
      <w:r w:rsidRPr="00746CB2">
        <w:rPr>
          <w:color w:val="0070C0"/>
          <w:lang w:val="en-AU" w:eastAsia="en-AU"/>
        </w:rPr>
        <w:t>Kids Help Line</w:t>
      </w:r>
      <w:r w:rsidR="008D6D70">
        <w:t xml:space="preserve"> o</w:t>
      </w:r>
      <w:r w:rsidRPr="001D5C12">
        <w:t>ffer free, private, and confidential, telephone and online counselling service</w:t>
      </w:r>
      <w:r w:rsidR="008D6D70">
        <w:t>,</w:t>
      </w:r>
      <w:r w:rsidRPr="001D5C12">
        <w:t xml:space="preserve"> for young people aged between 5 and 25. Phone 1800 551 800</w:t>
      </w:r>
      <w:r w:rsidR="008D6D70">
        <w:t>.</w:t>
      </w:r>
    </w:p>
    <w:p w14:paraId="2DC057DA" w14:textId="537846D6" w:rsidR="00571ED9" w:rsidRPr="003A66A7" w:rsidRDefault="003A66A7" w:rsidP="00571ED9">
      <w:pPr>
        <w:pStyle w:val="xmsonormal"/>
        <w:numPr>
          <w:ilvl w:val="0"/>
          <w:numId w:val="11"/>
        </w:numPr>
        <w:rPr>
          <w:rFonts w:ascii="Arial" w:eastAsia="Times New Roman" w:hAnsi="Arial" w:cs="Arial"/>
          <w:color w:val="1A1A1A"/>
        </w:rPr>
      </w:pPr>
      <w:hyperlink r:id="rId26" w:history="1">
        <w:r w:rsidR="00571ED9" w:rsidRPr="007E4F2A">
          <w:rPr>
            <w:rStyle w:val="Hyperlink"/>
            <w:rFonts w:ascii="Arial" w:eastAsia="Times New Roman" w:hAnsi="Arial" w:cs="Arial"/>
            <w:color w:val="0070C0"/>
            <w:u w:val="none"/>
          </w:rPr>
          <w:t>13 YARN</w:t>
        </w:r>
      </w:hyperlink>
      <w:r w:rsidR="007E4F2A">
        <w:rPr>
          <w:rFonts w:ascii="Arial" w:eastAsia="Times New Roman" w:hAnsi="Arial" w:cs="Arial"/>
          <w:color w:val="0070C0"/>
        </w:rPr>
        <w:t xml:space="preserve"> </w:t>
      </w:r>
      <w:r w:rsidR="00571ED9" w:rsidRPr="003A66A7">
        <w:rPr>
          <w:rFonts w:ascii="Arial" w:eastAsia="Times New Roman" w:hAnsi="Arial" w:cs="Arial"/>
          <w:color w:val="1A1A1A"/>
        </w:rPr>
        <w:t>is a national crisis support line for Aboriginal and Torres Strait Islander people in crisis. They offer a culturally safe and confidential one-on-one over the phone yarning opportunity and support with a trained Lifeline Aboriginal and Torres Strait Islander Crisis Supporter for mob who are feeling overwhelmed or having difficulty coping. Phone 13YARN (13 92 76)</w:t>
      </w:r>
    </w:p>
    <w:p w14:paraId="0F62331E" w14:textId="5B9D22DC" w:rsidR="0030347D" w:rsidRPr="001D5C12" w:rsidRDefault="003A66A7" w:rsidP="00FA51CF">
      <w:pPr>
        <w:widowControl/>
        <w:numPr>
          <w:ilvl w:val="0"/>
          <w:numId w:val="11"/>
        </w:numPr>
        <w:autoSpaceDE/>
        <w:autoSpaceDN/>
        <w:spacing w:before="120" w:after="120"/>
        <w:ind w:left="714" w:hanging="357"/>
        <w:jc w:val="both"/>
      </w:pPr>
      <w:hyperlink r:id="rId27" w:history="1">
        <w:r w:rsidR="0030347D" w:rsidRPr="00746CB2">
          <w:rPr>
            <w:color w:val="0070C0"/>
            <w:lang w:val="en-AU" w:eastAsia="en-AU"/>
          </w:rPr>
          <w:t>Lifeline</w:t>
        </w:r>
      </w:hyperlink>
      <w:r w:rsidR="0030347D" w:rsidRPr="001D5C12">
        <w:t> is available for anyone across Australia experiencing a personal crisis or thinking about suicide. Phone 13 11 14, or text 0477 131 114 at night (6</w:t>
      </w:r>
      <w:r w:rsidR="008D6D70">
        <w:t xml:space="preserve"> </w:t>
      </w:r>
      <w:r w:rsidR="0030347D" w:rsidRPr="001D5C12">
        <w:t>pm to midnight AEDT).</w:t>
      </w:r>
    </w:p>
    <w:p w14:paraId="01647325" w14:textId="77777777" w:rsidR="00310DC8" w:rsidRPr="001D5C12" w:rsidRDefault="00310DC8" w:rsidP="00FA51CF">
      <w:pPr>
        <w:pStyle w:val="Heading3"/>
        <w:spacing w:line="288" w:lineRule="atLeast"/>
        <w:jc w:val="both"/>
        <w:rPr>
          <w:rFonts w:ascii="Arial" w:eastAsia="Arial" w:hAnsi="Arial" w:cs="Arial"/>
          <w:b/>
          <w:bCs/>
          <w:color w:val="1F1546"/>
          <w:spacing w:val="-2"/>
          <w:sz w:val="32"/>
          <w:szCs w:val="32"/>
        </w:rPr>
      </w:pPr>
      <w:r w:rsidRPr="001D5C12">
        <w:rPr>
          <w:rFonts w:ascii="Arial" w:eastAsia="Arial" w:hAnsi="Arial" w:cs="Arial"/>
          <w:b/>
          <w:bCs/>
          <w:color w:val="1F1546"/>
          <w:spacing w:val="-2"/>
          <w:sz w:val="32"/>
          <w:szCs w:val="32"/>
        </w:rPr>
        <w:lastRenderedPageBreak/>
        <w:t>Feedback</w:t>
      </w:r>
    </w:p>
    <w:p w14:paraId="144BC8DC" w14:textId="12F73E49" w:rsidR="00650D72" w:rsidRPr="00746CB2" w:rsidRDefault="00310DC8" w:rsidP="00FA51CF">
      <w:pPr>
        <w:pStyle w:val="NormalWeb"/>
        <w:jc w:val="both"/>
        <w:rPr>
          <w:rFonts w:ascii="Arial" w:eastAsia="Arial" w:hAnsi="Arial" w:cs="Arial"/>
          <w:sz w:val="22"/>
          <w:szCs w:val="22"/>
          <w:lang w:val="en-GB" w:eastAsia="en-US"/>
        </w:rPr>
      </w:pPr>
      <w:r w:rsidRPr="00746CB2">
        <w:rPr>
          <w:rFonts w:ascii="Arial" w:eastAsia="Arial" w:hAnsi="Arial" w:cs="Arial"/>
          <w:sz w:val="22"/>
          <w:szCs w:val="22"/>
          <w:lang w:val="en-GB" w:eastAsia="en-US"/>
        </w:rPr>
        <w:t>We are committed to improving how we engage with you as survivors of child sexual abuse, and those that support you. Please email</w:t>
      </w:r>
      <w:r w:rsidR="00650D72" w:rsidRPr="00746CB2">
        <w:rPr>
          <w:rFonts w:ascii="Arial" w:eastAsia="Arial" w:hAnsi="Arial" w:cs="Arial"/>
          <w:sz w:val="22"/>
          <w:szCs w:val="22"/>
          <w:lang w:val="en-GB" w:eastAsia="en-US"/>
        </w:rPr>
        <w:t xml:space="preserve"> the </w:t>
      </w:r>
      <w:r w:rsidRPr="00746CB2">
        <w:rPr>
          <w:rFonts w:ascii="Arial" w:eastAsia="Arial" w:hAnsi="Arial" w:cs="Arial"/>
          <w:sz w:val="22"/>
          <w:szCs w:val="22"/>
          <w:lang w:val="en-GB" w:eastAsia="en-US"/>
        </w:rPr>
        <w:t>Sexual Harm Response Unit</w:t>
      </w:r>
      <w:r w:rsidR="00650D72" w:rsidRPr="00746CB2">
        <w:rPr>
          <w:rFonts w:ascii="Arial" w:eastAsia="Arial" w:hAnsi="Arial" w:cs="Arial"/>
          <w:sz w:val="22"/>
          <w:szCs w:val="22"/>
          <w:lang w:val="en-GB" w:eastAsia="en-US"/>
        </w:rPr>
        <w:t xml:space="preserve"> to provide your feedback or to request a phone call at a time that would best suit you:</w:t>
      </w:r>
    </w:p>
    <w:p w14:paraId="509CF8CF" w14:textId="52633BE2" w:rsidR="00D94F75" w:rsidRPr="00746CB2" w:rsidRDefault="003A66A7" w:rsidP="00FA51CF">
      <w:pPr>
        <w:pStyle w:val="NormalWeb"/>
        <w:numPr>
          <w:ilvl w:val="0"/>
          <w:numId w:val="13"/>
        </w:numPr>
        <w:spacing w:before="121"/>
        <w:jc w:val="both"/>
        <w:rPr>
          <w:rFonts w:ascii="Arial" w:hAnsi="Arial" w:cs="Arial"/>
          <w:sz w:val="22"/>
          <w:szCs w:val="22"/>
          <w:u w:val="single"/>
        </w:rPr>
      </w:pPr>
      <w:hyperlink r:id="rId28" w:history="1">
        <w:r w:rsidR="008D6D70" w:rsidRPr="00746CB2">
          <w:rPr>
            <w:rStyle w:val="Hyperlink"/>
            <w:rFonts w:ascii="Arial" w:eastAsia="Arial" w:hAnsi="Arial" w:cs="Arial"/>
            <w:sz w:val="22"/>
            <w:szCs w:val="22"/>
          </w:rPr>
          <w:t>sexual.harm.response@education.vic.gov.au</w:t>
        </w:r>
      </w:hyperlink>
    </w:p>
    <w:sectPr w:rsidR="00D94F75" w:rsidRPr="00746CB2">
      <w:headerReference w:type="default" r:id="rId29"/>
      <w:footerReference w:type="default" r:id="rId30"/>
      <w:pgSz w:w="11900" w:h="16850"/>
      <w:pgMar w:top="2000" w:right="1060" w:bottom="1440" w:left="1000" w:header="281" w:footer="12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762" w14:textId="77777777" w:rsidR="002A58EC" w:rsidRPr="001D5C12" w:rsidRDefault="002A58EC">
      <w:r w:rsidRPr="001D5C12">
        <w:separator/>
      </w:r>
    </w:p>
  </w:endnote>
  <w:endnote w:type="continuationSeparator" w:id="0">
    <w:p w14:paraId="460B4CBE" w14:textId="77777777" w:rsidR="002A58EC" w:rsidRPr="001D5C12" w:rsidRDefault="002A58EC">
      <w:r w:rsidRPr="001D5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F355" w14:textId="3A539EA0" w:rsidR="00D34E18" w:rsidRPr="001D5C12" w:rsidRDefault="00A52B91">
    <w:pPr>
      <w:pStyle w:val="BodyText"/>
      <w:spacing w:before="0" w:line="14" w:lineRule="auto"/>
      <w:ind w:left="0"/>
      <w:rPr>
        <w:sz w:val="20"/>
      </w:rPr>
    </w:pPr>
    <w:r w:rsidRPr="000C53C0">
      <w:rPr>
        <w:noProof/>
      </w:rPr>
      <mc:AlternateContent>
        <mc:Choice Requires="wps">
          <w:drawing>
            <wp:anchor distT="0" distB="0" distL="114300" distR="114300" simplePos="0" relativeHeight="251659264" behindDoc="1" locked="0" layoutInCell="1" allowOverlap="1" wp14:anchorId="4FE3F358" wp14:editId="74E96EFC">
              <wp:simplePos x="0" y="0"/>
              <wp:positionH relativeFrom="page">
                <wp:posOffset>681355</wp:posOffset>
              </wp:positionH>
              <wp:positionV relativeFrom="page">
                <wp:posOffset>9763125</wp:posOffset>
              </wp:positionV>
              <wp:extent cx="167005" cy="18224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3F359" w14:textId="77777777" w:rsidR="00D34E18" w:rsidRPr="001D5C12" w:rsidRDefault="00070C76">
                          <w:pPr>
                            <w:pStyle w:val="BodyText"/>
                            <w:spacing w:before="13"/>
                            <w:ind w:left="60"/>
                          </w:pPr>
                          <w:r w:rsidRPr="001D5C12">
                            <w:fldChar w:fldCharType="begin"/>
                          </w:r>
                          <w:r w:rsidRPr="001D5C12">
                            <w:instrText xml:space="preserve"> PAGE </w:instrText>
                          </w:r>
                          <w:r w:rsidRPr="001D5C12">
                            <w:fldChar w:fldCharType="separate"/>
                          </w:r>
                          <w:r w:rsidRPr="001D5C12">
                            <w:t>1</w:t>
                          </w:r>
                          <w:r w:rsidRPr="001D5C1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3F358" id="_x0000_t202" coordsize="21600,21600" o:spt="202" path="m,l,21600r21600,l21600,xe">
              <v:stroke joinstyle="miter"/>
              <v:path gradientshapeok="t" o:connecttype="rect"/>
            </v:shapetype>
            <v:shape id="docshape1" o:spid="_x0000_s1026" type="#_x0000_t202" style="position:absolute;margin-left:53.65pt;margin-top:768.75pt;width:13.1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" filled="f" stroked="f">
              <v:textbox inset="0,0,0,0">
                <w:txbxContent>
                  <w:p w14:paraId="4FE3F359" w14:textId="77777777" w:rsidR="00D34E18" w:rsidRPr="001D5C12" w:rsidRDefault="00070C76">
                    <w:pPr>
                      <w:pStyle w:val="BodyText"/>
                      <w:spacing w:before="13"/>
                      <w:ind w:left="60"/>
                    </w:pPr>
                    <w:r w:rsidRPr="001D5C12">
                      <w:fldChar w:fldCharType="begin"/>
                    </w:r>
                    <w:r w:rsidRPr="001D5C12">
                      <w:instrText xml:space="preserve"> PAGE </w:instrText>
                    </w:r>
                    <w:r w:rsidRPr="001D5C12">
                      <w:fldChar w:fldCharType="separate"/>
                    </w:r>
                    <w:r w:rsidRPr="001D5C12">
                      <w:t>1</w:t>
                    </w:r>
                    <w:r w:rsidRPr="001D5C12">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A0752" w14:textId="77777777" w:rsidR="002A58EC" w:rsidRPr="001D5C12" w:rsidRDefault="002A58EC">
      <w:r w:rsidRPr="001D5C12">
        <w:separator/>
      </w:r>
    </w:p>
  </w:footnote>
  <w:footnote w:type="continuationSeparator" w:id="0">
    <w:p w14:paraId="02A8FE9C" w14:textId="77777777" w:rsidR="002A58EC" w:rsidRPr="001D5C12" w:rsidRDefault="002A58EC">
      <w:r w:rsidRPr="001D5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F354" w14:textId="77777777" w:rsidR="00D34E18" w:rsidRPr="001D5C12" w:rsidRDefault="00070C76">
    <w:pPr>
      <w:pStyle w:val="BodyText"/>
      <w:spacing w:before="0" w:line="14" w:lineRule="auto"/>
      <w:ind w:left="0"/>
      <w:rPr>
        <w:sz w:val="20"/>
      </w:rPr>
    </w:pPr>
    <w:r w:rsidRPr="000C53C0">
      <w:rPr>
        <w:noProof/>
      </w:rPr>
      <w:drawing>
        <wp:anchor distT="0" distB="0" distL="0" distR="0" simplePos="0" relativeHeight="251656192" behindDoc="1" locked="0" layoutInCell="1" allowOverlap="1" wp14:anchorId="4FE3F356" wp14:editId="6FA2E2D2">
          <wp:simplePos x="0" y="0"/>
          <wp:positionH relativeFrom="page">
            <wp:posOffset>0</wp:posOffset>
          </wp:positionH>
          <wp:positionV relativeFrom="page">
            <wp:posOffset>178724</wp:posOffset>
          </wp:positionV>
          <wp:extent cx="7555992" cy="723211"/>
          <wp:effectExtent l="0" t="0" r="0" b="0"/>
          <wp:wrapNone/>
          <wp:docPr id="1" name="image1.jpeg" descr="Victoria State Government, Departmen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Victoria State Government, Department Education logo"/>
                  <pic:cNvPicPr/>
                </pic:nvPicPr>
                <pic:blipFill>
                  <a:blip r:embed="rId1" cstate="print"/>
                  <a:stretch>
                    <a:fillRect/>
                  </a:stretch>
                </pic:blipFill>
                <pic:spPr>
                  <a:xfrm>
                    <a:off x="0" y="0"/>
                    <a:ext cx="7555992" cy="7232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682"/>
    <w:multiLevelType w:val="hybridMultilevel"/>
    <w:tmpl w:val="A51A7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0385F"/>
    <w:multiLevelType w:val="multilevel"/>
    <w:tmpl w:val="A76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12325"/>
    <w:multiLevelType w:val="multilevel"/>
    <w:tmpl w:val="E8A8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52AC8"/>
    <w:multiLevelType w:val="hybridMultilevel"/>
    <w:tmpl w:val="E7BCD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302C0F"/>
    <w:multiLevelType w:val="multilevel"/>
    <w:tmpl w:val="D3D0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1518EA"/>
    <w:multiLevelType w:val="hybridMultilevel"/>
    <w:tmpl w:val="DE54EB6C"/>
    <w:lvl w:ilvl="0" w:tplc="2F04F77E">
      <w:numFmt w:val="bullet"/>
      <w:lvlText w:val=""/>
      <w:lvlJc w:val="left"/>
      <w:pPr>
        <w:ind w:left="853" w:hanging="360"/>
      </w:pPr>
      <w:rPr>
        <w:rFonts w:ascii="Symbol" w:eastAsia="Symbol" w:hAnsi="Symbol" w:cs="Symbol" w:hint="default"/>
        <w:b w:val="0"/>
        <w:bCs w:val="0"/>
        <w:i w:val="0"/>
        <w:iCs w:val="0"/>
        <w:w w:val="100"/>
        <w:sz w:val="22"/>
        <w:szCs w:val="22"/>
        <w:lang w:val="en-US" w:eastAsia="en-US" w:bidi="ar-SA"/>
      </w:rPr>
    </w:lvl>
    <w:lvl w:ilvl="1" w:tplc="5374E9A8">
      <w:numFmt w:val="bullet"/>
      <w:lvlText w:val="•"/>
      <w:lvlJc w:val="left"/>
      <w:pPr>
        <w:ind w:left="1757" w:hanging="360"/>
      </w:pPr>
      <w:rPr>
        <w:rFonts w:hint="default"/>
        <w:lang w:val="en-US" w:eastAsia="en-US" w:bidi="ar-SA"/>
      </w:rPr>
    </w:lvl>
    <w:lvl w:ilvl="2" w:tplc="6FF45ADA">
      <w:numFmt w:val="bullet"/>
      <w:lvlText w:val="•"/>
      <w:lvlJc w:val="left"/>
      <w:pPr>
        <w:ind w:left="2655" w:hanging="360"/>
      </w:pPr>
      <w:rPr>
        <w:rFonts w:hint="default"/>
        <w:lang w:val="en-US" w:eastAsia="en-US" w:bidi="ar-SA"/>
      </w:rPr>
    </w:lvl>
    <w:lvl w:ilvl="3" w:tplc="E1B2E520">
      <w:numFmt w:val="bullet"/>
      <w:lvlText w:val="•"/>
      <w:lvlJc w:val="left"/>
      <w:pPr>
        <w:ind w:left="3553" w:hanging="360"/>
      </w:pPr>
      <w:rPr>
        <w:rFonts w:hint="default"/>
        <w:lang w:val="en-US" w:eastAsia="en-US" w:bidi="ar-SA"/>
      </w:rPr>
    </w:lvl>
    <w:lvl w:ilvl="4" w:tplc="BDECA40C">
      <w:numFmt w:val="bullet"/>
      <w:lvlText w:val="•"/>
      <w:lvlJc w:val="left"/>
      <w:pPr>
        <w:ind w:left="4451" w:hanging="360"/>
      </w:pPr>
      <w:rPr>
        <w:rFonts w:hint="default"/>
        <w:lang w:val="en-US" w:eastAsia="en-US" w:bidi="ar-SA"/>
      </w:rPr>
    </w:lvl>
    <w:lvl w:ilvl="5" w:tplc="E1DAEE48">
      <w:numFmt w:val="bullet"/>
      <w:lvlText w:val="•"/>
      <w:lvlJc w:val="left"/>
      <w:pPr>
        <w:ind w:left="5349" w:hanging="360"/>
      </w:pPr>
      <w:rPr>
        <w:rFonts w:hint="default"/>
        <w:lang w:val="en-US" w:eastAsia="en-US" w:bidi="ar-SA"/>
      </w:rPr>
    </w:lvl>
    <w:lvl w:ilvl="6" w:tplc="02EED0EA">
      <w:numFmt w:val="bullet"/>
      <w:lvlText w:val="•"/>
      <w:lvlJc w:val="left"/>
      <w:pPr>
        <w:ind w:left="6247" w:hanging="360"/>
      </w:pPr>
      <w:rPr>
        <w:rFonts w:hint="default"/>
        <w:lang w:val="en-US" w:eastAsia="en-US" w:bidi="ar-SA"/>
      </w:rPr>
    </w:lvl>
    <w:lvl w:ilvl="7" w:tplc="534AC60E">
      <w:numFmt w:val="bullet"/>
      <w:lvlText w:val="•"/>
      <w:lvlJc w:val="left"/>
      <w:pPr>
        <w:ind w:left="7145" w:hanging="360"/>
      </w:pPr>
      <w:rPr>
        <w:rFonts w:hint="default"/>
        <w:lang w:val="en-US" w:eastAsia="en-US" w:bidi="ar-SA"/>
      </w:rPr>
    </w:lvl>
    <w:lvl w:ilvl="8" w:tplc="C2BA0E7C">
      <w:numFmt w:val="bullet"/>
      <w:lvlText w:val="•"/>
      <w:lvlJc w:val="left"/>
      <w:pPr>
        <w:ind w:left="8043" w:hanging="360"/>
      </w:pPr>
      <w:rPr>
        <w:rFonts w:hint="default"/>
        <w:lang w:val="en-US" w:eastAsia="en-US" w:bidi="ar-SA"/>
      </w:rPr>
    </w:lvl>
  </w:abstractNum>
  <w:abstractNum w:abstractNumId="6" w15:restartNumberingAfterBreak="0">
    <w:nsid w:val="19837816"/>
    <w:multiLevelType w:val="multilevel"/>
    <w:tmpl w:val="5C3E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2F36D1"/>
    <w:multiLevelType w:val="hybridMultilevel"/>
    <w:tmpl w:val="70E2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DD3791"/>
    <w:multiLevelType w:val="hybridMultilevel"/>
    <w:tmpl w:val="F0F693A8"/>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9" w15:restartNumberingAfterBreak="0">
    <w:nsid w:val="44B76EE4"/>
    <w:multiLevelType w:val="hybridMultilevel"/>
    <w:tmpl w:val="E6B0B26A"/>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10" w15:restartNumberingAfterBreak="0">
    <w:nsid w:val="585A4BB9"/>
    <w:multiLevelType w:val="multilevel"/>
    <w:tmpl w:val="7D0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3D48DF"/>
    <w:multiLevelType w:val="hybridMultilevel"/>
    <w:tmpl w:val="B6B60138"/>
    <w:lvl w:ilvl="0" w:tplc="0B040072">
      <w:start w:val="1"/>
      <w:numFmt w:val="decimal"/>
      <w:lvlText w:val="%1."/>
      <w:lvlJc w:val="left"/>
      <w:pPr>
        <w:ind w:left="560" w:hanging="360"/>
      </w:pPr>
      <w:rPr>
        <w:rFonts w:ascii="Arial" w:eastAsia="Arial" w:hAnsi="Arial" w:cs="Arial" w:hint="default"/>
        <w:b/>
        <w:bCs/>
        <w:i w:val="0"/>
        <w:iCs w:val="0"/>
        <w:color w:val="004B95"/>
        <w:w w:val="100"/>
        <w:sz w:val="24"/>
        <w:szCs w:val="24"/>
        <w:lang w:val="en-US" w:eastAsia="en-US" w:bidi="ar-SA"/>
      </w:rPr>
    </w:lvl>
    <w:lvl w:ilvl="1" w:tplc="71A8D734">
      <w:numFmt w:val="bullet"/>
      <w:lvlText w:val=""/>
      <w:lvlJc w:val="left"/>
      <w:pPr>
        <w:ind w:left="416" w:hanging="284"/>
      </w:pPr>
      <w:rPr>
        <w:rFonts w:ascii="Symbol" w:eastAsia="Symbol" w:hAnsi="Symbol" w:cs="Symbol" w:hint="default"/>
        <w:b w:val="0"/>
        <w:bCs w:val="0"/>
        <w:i w:val="0"/>
        <w:iCs w:val="0"/>
        <w:w w:val="100"/>
        <w:sz w:val="22"/>
        <w:szCs w:val="22"/>
        <w:lang w:val="en-US" w:eastAsia="en-US" w:bidi="ar-SA"/>
      </w:rPr>
    </w:lvl>
    <w:lvl w:ilvl="2" w:tplc="8E84D82E">
      <w:numFmt w:val="bullet"/>
      <w:lvlText w:val="•"/>
      <w:lvlJc w:val="left"/>
      <w:pPr>
        <w:ind w:left="1591" w:hanging="284"/>
      </w:pPr>
      <w:rPr>
        <w:rFonts w:hint="default"/>
        <w:lang w:val="en-US" w:eastAsia="en-US" w:bidi="ar-SA"/>
      </w:rPr>
    </w:lvl>
    <w:lvl w:ilvl="3" w:tplc="1666A17C">
      <w:numFmt w:val="bullet"/>
      <w:lvlText w:val="•"/>
      <w:lvlJc w:val="left"/>
      <w:pPr>
        <w:ind w:left="2622" w:hanging="284"/>
      </w:pPr>
      <w:rPr>
        <w:rFonts w:hint="default"/>
        <w:lang w:val="en-US" w:eastAsia="en-US" w:bidi="ar-SA"/>
      </w:rPr>
    </w:lvl>
    <w:lvl w:ilvl="4" w:tplc="937C81EC">
      <w:numFmt w:val="bullet"/>
      <w:lvlText w:val="•"/>
      <w:lvlJc w:val="left"/>
      <w:pPr>
        <w:ind w:left="3653" w:hanging="284"/>
      </w:pPr>
      <w:rPr>
        <w:rFonts w:hint="default"/>
        <w:lang w:val="en-US" w:eastAsia="en-US" w:bidi="ar-SA"/>
      </w:rPr>
    </w:lvl>
    <w:lvl w:ilvl="5" w:tplc="A4444CB6">
      <w:numFmt w:val="bullet"/>
      <w:lvlText w:val="•"/>
      <w:lvlJc w:val="left"/>
      <w:pPr>
        <w:ind w:left="4684" w:hanging="284"/>
      </w:pPr>
      <w:rPr>
        <w:rFonts w:hint="default"/>
        <w:lang w:val="en-US" w:eastAsia="en-US" w:bidi="ar-SA"/>
      </w:rPr>
    </w:lvl>
    <w:lvl w:ilvl="6" w:tplc="5EA697F8">
      <w:numFmt w:val="bullet"/>
      <w:lvlText w:val="•"/>
      <w:lvlJc w:val="left"/>
      <w:pPr>
        <w:ind w:left="5715" w:hanging="284"/>
      </w:pPr>
      <w:rPr>
        <w:rFonts w:hint="default"/>
        <w:lang w:val="en-US" w:eastAsia="en-US" w:bidi="ar-SA"/>
      </w:rPr>
    </w:lvl>
    <w:lvl w:ilvl="7" w:tplc="7AE4ED9A">
      <w:numFmt w:val="bullet"/>
      <w:lvlText w:val="•"/>
      <w:lvlJc w:val="left"/>
      <w:pPr>
        <w:ind w:left="6746" w:hanging="284"/>
      </w:pPr>
      <w:rPr>
        <w:rFonts w:hint="default"/>
        <w:lang w:val="en-US" w:eastAsia="en-US" w:bidi="ar-SA"/>
      </w:rPr>
    </w:lvl>
    <w:lvl w:ilvl="8" w:tplc="B9965428">
      <w:numFmt w:val="bullet"/>
      <w:lvlText w:val="•"/>
      <w:lvlJc w:val="left"/>
      <w:pPr>
        <w:ind w:left="7777" w:hanging="284"/>
      </w:pPr>
      <w:rPr>
        <w:rFonts w:hint="default"/>
        <w:lang w:val="en-US" w:eastAsia="en-US" w:bidi="ar-SA"/>
      </w:rPr>
    </w:lvl>
  </w:abstractNum>
  <w:abstractNum w:abstractNumId="12" w15:restartNumberingAfterBreak="0">
    <w:nsid w:val="76BE33F6"/>
    <w:multiLevelType w:val="multilevel"/>
    <w:tmpl w:val="4756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F30F5B"/>
    <w:multiLevelType w:val="hybridMultilevel"/>
    <w:tmpl w:val="8A6498C6"/>
    <w:lvl w:ilvl="0" w:tplc="675210A6">
      <w:start w:val="1"/>
      <w:numFmt w:val="decimal"/>
      <w:lvlText w:val="%1."/>
      <w:lvlJc w:val="left"/>
      <w:pPr>
        <w:ind w:left="560" w:hanging="360"/>
      </w:pPr>
      <w:rPr>
        <w:rFonts w:ascii="Arial" w:eastAsia="Arial" w:hAnsi="Arial" w:cs="Arial" w:hint="default"/>
        <w:b/>
        <w:bCs/>
        <w:i w:val="0"/>
        <w:iCs w:val="0"/>
        <w:color w:val="004B95"/>
        <w:w w:val="100"/>
        <w:sz w:val="24"/>
        <w:szCs w:val="24"/>
        <w:lang w:val="en-US" w:eastAsia="en-US" w:bidi="ar-SA"/>
      </w:rPr>
    </w:lvl>
    <w:lvl w:ilvl="1" w:tplc="F8F21ED2">
      <w:numFmt w:val="bullet"/>
      <w:lvlText w:val="•"/>
      <w:lvlJc w:val="left"/>
      <w:pPr>
        <w:ind w:left="1487" w:hanging="360"/>
      </w:pPr>
      <w:rPr>
        <w:rFonts w:hint="default"/>
        <w:lang w:val="en-US" w:eastAsia="en-US" w:bidi="ar-SA"/>
      </w:rPr>
    </w:lvl>
    <w:lvl w:ilvl="2" w:tplc="A08C9244">
      <w:numFmt w:val="bullet"/>
      <w:lvlText w:val="•"/>
      <w:lvlJc w:val="left"/>
      <w:pPr>
        <w:ind w:left="2415" w:hanging="360"/>
      </w:pPr>
      <w:rPr>
        <w:rFonts w:hint="default"/>
        <w:lang w:val="en-US" w:eastAsia="en-US" w:bidi="ar-SA"/>
      </w:rPr>
    </w:lvl>
    <w:lvl w:ilvl="3" w:tplc="E37EE06C">
      <w:numFmt w:val="bullet"/>
      <w:lvlText w:val="•"/>
      <w:lvlJc w:val="left"/>
      <w:pPr>
        <w:ind w:left="3343" w:hanging="360"/>
      </w:pPr>
      <w:rPr>
        <w:rFonts w:hint="default"/>
        <w:lang w:val="en-US" w:eastAsia="en-US" w:bidi="ar-SA"/>
      </w:rPr>
    </w:lvl>
    <w:lvl w:ilvl="4" w:tplc="0BB20582">
      <w:numFmt w:val="bullet"/>
      <w:lvlText w:val="•"/>
      <w:lvlJc w:val="left"/>
      <w:pPr>
        <w:ind w:left="4271" w:hanging="360"/>
      </w:pPr>
      <w:rPr>
        <w:rFonts w:hint="default"/>
        <w:lang w:val="en-US" w:eastAsia="en-US" w:bidi="ar-SA"/>
      </w:rPr>
    </w:lvl>
    <w:lvl w:ilvl="5" w:tplc="CEAC431E">
      <w:numFmt w:val="bullet"/>
      <w:lvlText w:val="•"/>
      <w:lvlJc w:val="left"/>
      <w:pPr>
        <w:ind w:left="5199" w:hanging="360"/>
      </w:pPr>
      <w:rPr>
        <w:rFonts w:hint="default"/>
        <w:lang w:val="en-US" w:eastAsia="en-US" w:bidi="ar-SA"/>
      </w:rPr>
    </w:lvl>
    <w:lvl w:ilvl="6" w:tplc="217E4D14">
      <w:numFmt w:val="bullet"/>
      <w:lvlText w:val="•"/>
      <w:lvlJc w:val="left"/>
      <w:pPr>
        <w:ind w:left="6127" w:hanging="360"/>
      </w:pPr>
      <w:rPr>
        <w:rFonts w:hint="default"/>
        <w:lang w:val="en-US" w:eastAsia="en-US" w:bidi="ar-SA"/>
      </w:rPr>
    </w:lvl>
    <w:lvl w:ilvl="7" w:tplc="8576A69A">
      <w:numFmt w:val="bullet"/>
      <w:lvlText w:val="•"/>
      <w:lvlJc w:val="left"/>
      <w:pPr>
        <w:ind w:left="7055" w:hanging="360"/>
      </w:pPr>
      <w:rPr>
        <w:rFonts w:hint="default"/>
        <w:lang w:val="en-US" w:eastAsia="en-US" w:bidi="ar-SA"/>
      </w:rPr>
    </w:lvl>
    <w:lvl w:ilvl="8" w:tplc="0600A488">
      <w:numFmt w:val="bullet"/>
      <w:lvlText w:val="•"/>
      <w:lvlJc w:val="left"/>
      <w:pPr>
        <w:ind w:left="7983" w:hanging="360"/>
      </w:pPr>
      <w:rPr>
        <w:rFonts w:hint="default"/>
        <w:lang w:val="en-US" w:eastAsia="en-US" w:bidi="ar-SA"/>
      </w:rPr>
    </w:lvl>
  </w:abstractNum>
  <w:abstractNum w:abstractNumId="14" w15:restartNumberingAfterBreak="0">
    <w:nsid w:val="7A8F2379"/>
    <w:multiLevelType w:val="multilevel"/>
    <w:tmpl w:val="297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0610F1"/>
    <w:multiLevelType w:val="hybridMultilevel"/>
    <w:tmpl w:val="60CA9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1563233">
    <w:abstractNumId w:val="13"/>
  </w:num>
  <w:num w:numId="2" w16cid:durableId="150949680">
    <w:abstractNumId w:val="11"/>
  </w:num>
  <w:num w:numId="3" w16cid:durableId="1411389643">
    <w:abstractNumId w:val="5"/>
  </w:num>
  <w:num w:numId="4" w16cid:durableId="1905990265">
    <w:abstractNumId w:val="9"/>
  </w:num>
  <w:num w:numId="5" w16cid:durableId="1228079271">
    <w:abstractNumId w:val="8"/>
  </w:num>
  <w:num w:numId="6" w16cid:durableId="49694104">
    <w:abstractNumId w:val="4"/>
  </w:num>
  <w:num w:numId="7" w16cid:durableId="1004863831">
    <w:abstractNumId w:val="1"/>
  </w:num>
  <w:num w:numId="8" w16cid:durableId="168566922">
    <w:abstractNumId w:val="14"/>
  </w:num>
  <w:num w:numId="9" w16cid:durableId="105853473">
    <w:abstractNumId w:val="12"/>
  </w:num>
  <w:num w:numId="10" w16cid:durableId="1214535137">
    <w:abstractNumId w:val="10"/>
  </w:num>
  <w:num w:numId="11" w16cid:durableId="1941453455">
    <w:abstractNumId w:val="2"/>
  </w:num>
  <w:num w:numId="12" w16cid:durableId="1854108103">
    <w:abstractNumId w:val="7"/>
  </w:num>
  <w:num w:numId="13" w16cid:durableId="625701468">
    <w:abstractNumId w:val="3"/>
  </w:num>
  <w:num w:numId="14" w16cid:durableId="170534237">
    <w:abstractNumId w:val="0"/>
  </w:num>
  <w:num w:numId="15" w16cid:durableId="933560355">
    <w:abstractNumId w:val="15"/>
  </w:num>
  <w:num w:numId="16" w16cid:durableId="209928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45A2D"/>
    <w:rsid w:val="000467A0"/>
    <w:rsid w:val="00064D38"/>
    <w:rsid w:val="00070C76"/>
    <w:rsid w:val="000878D1"/>
    <w:rsid w:val="000922B2"/>
    <w:rsid w:val="00092E32"/>
    <w:rsid w:val="000943C9"/>
    <w:rsid w:val="000C3954"/>
    <w:rsid w:val="000C53C0"/>
    <w:rsid w:val="00105D35"/>
    <w:rsid w:val="00157818"/>
    <w:rsid w:val="001647F8"/>
    <w:rsid w:val="001900F4"/>
    <w:rsid w:val="001924AE"/>
    <w:rsid w:val="001937E4"/>
    <w:rsid w:val="001D5C12"/>
    <w:rsid w:val="001E1473"/>
    <w:rsid w:val="001E352D"/>
    <w:rsid w:val="001E6ACD"/>
    <w:rsid w:val="00200553"/>
    <w:rsid w:val="00204A6A"/>
    <w:rsid w:val="00215D71"/>
    <w:rsid w:val="00223989"/>
    <w:rsid w:val="00242BF4"/>
    <w:rsid w:val="00267338"/>
    <w:rsid w:val="0028793D"/>
    <w:rsid w:val="00290642"/>
    <w:rsid w:val="002A1D36"/>
    <w:rsid w:val="002A232C"/>
    <w:rsid w:val="002A58EC"/>
    <w:rsid w:val="002A5D40"/>
    <w:rsid w:val="002B02C1"/>
    <w:rsid w:val="002B58C5"/>
    <w:rsid w:val="0030347D"/>
    <w:rsid w:val="00310DC8"/>
    <w:rsid w:val="00311DF5"/>
    <w:rsid w:val="003557B1"/>
    <w:rsid w:val="00360AE1"/>
    <w:rsid w:val="00371009"/>
    <w:rsid w:val="003A15A3"/>
    <w:rsid w:val="003A66A7"/>
    <w:rsid w:val="003A66FD"/>
    <w:rsid w:val="003E21F0"/>
    <w:rsid w:val="00412645"/>
    <w:rsid w:val="00417CAB"/>
    <w:rsid w:val="00435635"/>
    <w:rsid w:val="00477996"/>
    <w:rsid w:val="00482AB9"/>
    <w:rsid w:val="004860C3"/>
    <w:rsid w:val="004B5A80"/>
    <w:rsid w:val="004B6CD9"/>
    <w:rsid w:val="004C138E"/>
    <w:rsid w:val="004C6C1D"/>
    <w:rsid w:val="004D6314"/>
    <w:rsid w:val="004E6D93"/>
    <w:rsid w:val="00501BDA"/>
    <w:rsid w:val="00521596"/>
    <w:rsid w:val="00526EB4"/>
    <w:rsid w:val="0053563E"/>
    <w:rsid w:val="00545D72"/>
    <w:rsid w:val="00551817"/>
    <w:rsid w:val="00551F58"/>
    <w:rsid w:val="00555E32"/>
    <w:rsid w:val="0056396D"/>
    <w:rsid w:val="00571ED9"/>
    <w:rsid w:val="00574A24"/>
    <w:rsid w:val="00586DD5"/>
    <w:rsid w:val="00586F62"/>
    <w:rsid w:val="00587D51"/>
    <w:rsid w:val="005965DC"/>
    <w:rsid w:val="005A3886"/>
    <w:rsid w:val="005A4D1C"/>
    <w:rsid w:val="005C50FD"/>
    <w:rsid w:val="005E54D7"/>
    <w:rsid w:val="005F57AC"/>
    <w:rsid w:val="0062235E"/>
    <w:rsid w:val="00622689"/>
    <w:rsid w:val="0064078A"/>
    <w:rsid w:val="00650D72"/>
    <w:rsid w:val="00651C7E"/>
    <w:rsid w:val="00674801"/>
    <w:rsid w:val="00681719"/>
    <w:rsid w:val="006929FC"/>
    <w:rsid w:val="00693C88"/>
    <w:rsid w:val="006B02ED"/>
    <w:rsid w:val="006C7A3B"/>
    <w:rsid w:val="006D69EE"/>
    <w:rsid w:val="006E27EE"/>
    <w:rsid w:val="006E331E"/>
    <w:rsid w:val="006E3504"/>
    <w:rsid w:val="00702E4C"/>
    <w:rsid w:val="00746CB2"/>
    <w:rsid w:val="00755A89"/>
    <w:rsid w:val="00755A93"/>
    <w:rsid w:val="00755DE3"/>
    <w:rsid w:val="00761B33"/>
    <w:rsid w:val="00773B86"/>
    <w:rsid w:val="00780152"/>
    <w:rsid w:val="007E4F2A"/>
    <w:rsid w:val="007F26B3"/>
    <w:rsid w:val="007F36FA"/>
    <w:rsid w:val="008235C4"/>
    <w:rsid w:val="0082789B"/>
    <w:rsid w:val="0083384F"/>
    <w:rsid w:val="008355D5"/>
    <w:rsid w:val="00851A12"/>
    <w:rsid w:val="0085490A"/>
    <w:rsid w:val="008617A9"/>
    <w:rsid w:val="008A4FE7"/>
    <w:rsid w:val="008B1EB9"/>
    <w:rsid w:val="008B26EE"/>
    <w:rsid w:val="008D6D70"/>
    <w:rsid w:val="008E2874"/>
    <w:rsid w:val="00925B96"/>
    <w:rsid w:val="00930CFF"/>
    <w:rsid w:val="00934302"/>
    <w:rsid w:val="00942167"/>
    <w:rsid w:val="00962298"/>
    <w:rsid w:val="009647ED"/>
    <w:rsid w:val="009750EE"/>
    <w:rsid w:val="009A216D"/>
    <w:rsid w:val="009A30E6"/>
    <w:rsid w:val="009A59D6"/>
    <w:rsid w:val="009B19FD"/>
    <w:rsid w:val="009D5805"/>
    <w:rsid w:val="009F365D"/>
    <w:rsid w:val="00A16201"/>
    <w:rsid w:val="00A51760"/>
    <w:rsid w:val="00A52B73"/>
    <w:rsid w:val="00A52B91"/>
    <w:rsid w:val="00A53B1D"/>
    <w:rsid w:val="00A77B4B"/>
    <w:rsid w:val="00AA411E"/>
    <w:rsid w:val="00AD744E"/>
    <w:rsid w:val="00B01878"/>
    <w:rsid w:val="00B1131E"/>
    <w:rsid w:val="00B12A70"/>
    <w:rsid w:val="00B3443C"/>
    <w:rsid w:val="00B41537"/>
    <w:rsid w:val="00B65B01"/>
    <w:rsid w:val="00B87387"/>
    <w:rsid w:val="00BA3AF3"/>
    <w:rsid w:val="00BC7C50"/>
    <w:rsid w:val="00BD3010"/>
    <w:rsid w:val="00BF3CDE"/>
    <w:rsid w:val="00C0182A"/>
    <w:rsid w:val="00C1711A"/>
    <w:rsid w:val="00C350D5"/>
    <w:rsid w:val="00C359F3"/>
    <w:rsid w:val="00C52DCD"/>
    <w:rsid w:val="00C82580"/>
    <w:rsid w:val="00C91A4E"/>
    <w:rsid w:val="00CA0746"/>
    <w:rsid w:val="00CD0A83"/>
    <w:rsid w:val="00CE1C70"/>
    <w:rsid w:val="00D20B90"/>
    <w:rsid w:val="00D25855"/>
    <w:rsid w:val="00D26CC4"/>
    <w:rsid w:val="00D32E03"/>
    <w:rsid w:val="00D34E18"/>
    <w:rsid w:val="00D43EFE"/>
    <w:rsid w:val="00D45610"/>
    <w:rsid w:val="00D4788D"/>
    <w:rsid w:val="00D70C3C"/>
    <w:rsid w:val="00D94F75"/>
    <w:rsid w:val="00D96E52"/>
    <w:rsid w:val="00DB0319"/>
    <w:rsid w:val="00DC1978"/>
    <w:rsid w:val="00DC5FAB"/>
    <w:rsid w:val="00DE179D"/>
    <w:rsid w:val="00E0226A"/>
    <w:rsid w:val="00E16F8F"/>
    <w:rsid w:val="00E24142"/>
    <w:rsid w:val="00E31F2D"/>
    <w:rsid w:val="00E51F57"/>
    <w:rsid w:val="00E66545"/>
    <w:rsid w:val="00E7656A"/>
    <w:rsid w:val="00E96C44"/>
    <w:rsid w:val="00EB60E0"/>
    <w:rsid w:val="00F02A2D"/>
    <w:rsid w:val="00F223A2"/>
    <w:rsid w:val="00F31B05"/>
    <w:rsid w:val="00F3438B"/>
    <w:rsid w:val="00F5674F"/>
    <w:rsid w:val="00F6331D"/>
    <w:rsid w:val="00F81151"/>
    <w:rsid w:val="00F956CE"/>
    <w:rsid w:val="00FA51CF"/>
    <w:rsid w:val="00FD6A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3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119"/>
      <w:ind w:left="132"/>
      <w:outlineLvl w:val="0"/>
    </w:pPr>
    <w:rPr>
      <w:b/>
      <w:bCs/>
      <w:sz w:val="32"/>
      <w:szCs w:val="32"/>
    </w:rPr>
  </w:style>
  <w:style w:type="paragraph" w:styleId="Heading2">
    <w:name w:val="heading 2"/>
    <w:basedOn w:val="Normal"/>
    <w:uiPriority w:val="9"/>
    <w:unhideWhenUsed/>
    <w:qFormat/>
    <w:pPr>
      <w:spacing w:before="121"/>
      <w:ind w:left="560" w:hanging="361"/>
      <w:outlineLvl w:val="1"/>
    </w:pPr>
    <w:rPr>
      <w:b/>
      <w:bCs/>
      <w:sz w:val="24"/>
      <w:szCs w:val="24"/>
    </w:rPr>
  </w:style>
  <w:style w:type="paragraph" w:styleId="Heading3">
    <w:name w:val="heading 3"/>
    <w:basedOn w:val="Normal"/>
    <w:next w:val="Normal"/>
    <w:link w:val="Heading3Char"/>
    <w:uiPriority w:val="9"/>
    <w:semiHidden/>
    <w:unhideWhenUsed/>
    <w:qFormat/>
    <w:rsid w:val="0030347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32"/>
    </w:pPr>
  </w:style>
  <w:style w:type="paragraph" w:styleId="Title">
    <w:name w:val="Title"/>
    <w:basedOn w:val="Normal"/>
    <w:uiPriority w:val="10"/>
    <w:qFormat/>
    <w:pPr>
      <w:spacing w:before="84"/>
      <w:ind w:left="132"/>
    </w:pPr>
    <w:rPr>
      <w:b/>
      <w:bCs/>
      <w:sz w:val="48"/>
      <w:szCs w:val="48"/>
    </w:rPr>
  </w:style>
  <w:style w:type="paragraph" w:styleId="ListParagraph">
    <w:name w:val="List Paragraph"/>
    <w:basedOn w:val="Normal"/>
    <w:uiPriority w:val="1"/>
    <w:qFormat/>
    <w:pPr>
      <w:spacing w:before="120"/>
      <w:ind w:left="560" w:hanging="361"/>
    </w:pPr>
  </w:style>
  <w:style w:type="paragraph" w:customStyle="1" w:styleId="TableParagraph">
    <w:name w:val="Table Paragraph"/>
    <w:basedOn w:val="Normal"/>
    <w:uiPriority w:val="1"/>
    <w:qFormat/>
  </w:style>
  <w:style w:type="paragraph" w:styleId="Revision">
    <w:name w:val="Revision"/>
    <w:hidden/>
    <w:uiPriority w:val="99"/>
    <w:semiHidden/>
    <w:rsid w:val="001E6AC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22689"/>
    <w:rPr>
      <w:sz w:val="16"/>
      <w:szCs w:val="16"/>
    </w:rPr>
  </w:style>
  <w:style w:type="paragraph" w:styleId="CommentText">
    <w:name w:val="annotation text"/>
    <w:basedOn w:val="Normal"/>
    <w:link w:val="CommentTextChar"/>
    <w:uiPriority w:val="99"/>
    <w:unhideWhenUsed/>
    <w:rsid w:val="00622689"/>
    <w:rPr>
      <w:sz w:val="20"/>
      <w:szCs w:val="20"/>
    </w:rPr>
  </w:style>
  <w:style w:type="character" w:customStyle="1" w:styleId="CommentTextChar">
    <w:name w:val="Comment Text Char"/>
    <w:basedOn w:val="DefaultParagraphFont"/>
    <w:link w:val="CommentText"/>
    <w:uiPriority w:val="99"/>
    <w:rsid w:val="006226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22689"/>
    <w:rPr>
      <w:b/>
      <w:bCs/>
    </w:rPr>
  </w:style>
  <w:style w:type="character" w:customStyle="1" w:styleId="CommentSubjectChar">
    <w:name w:val="Comment Subject Char"/>
    <w:basedOn w:val="CommentTextChar"/>
    <w:link w:val="CommentSubject"/>
    <w:uiPriority w:val="99"/>
    <w:semiHidden/>
    <w:rsid w:val="00622689"/>
    <w:rPr>
      <w:rFonts w:ascii="Arial" w:eastAsia="Arial" w:hAnsi="Arial" w:cs="Arial"/>
      <w:b/>
      <w:bCs/>
      <w:sz w:val="20"/>
      <w:szCs w:val="20"/>
    </w:rPr>
  </w:style>
  <w:style w:type="character" w:styleId="Hyperlink">
    <w:name w:val="Hyperlink"/>
    <w:basedOn w:val="DefaultParagraphFont"/>
    <w:uiPriority w:val="99"/>
    <w:unhideWhenUsed/>
    <w:rsid w:val="002A5D40"/>
    <w:rPr>
      <w:color w:val="0000FF" w:themeColor="hyperlink"/>
      <w:u w:val="single"/>
    </w:rPr>
  </w:style>
  <w:style w:type="character" w:styleId="UnresolvedMention">
    <w:name w:val="Unresolved Mention"/>
    <w:basedOn w:val="DefaultParagraphFont"/>
    <w:uiPriority w:val="99"/>
    <w:semiHidden/>
    <w:unhideWhenUsed/>
    <w:rsid w:val="002A5D40"/>
    <w:rPr>
      <w:color w:val="605E5C"/>
      <w:shd w:val="clear" w:color="auto" w:fill="E1DFDD"/>
    </w:rPr>
  </w:style>
  <w:style w:type="paragraph" w:styleId="NormalWeb">
    <w:name w:val="Normal (Web)"/>
    <w:basedOn w:val="Normal"/>
    <w:uiPriority w:val="99"/>
    <w:unhideWhenUsed/>
    <w:rsid w:val="00AD744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A51760"/>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30347D"/>
    <w:rPr>
      <w:rFonts w:asciiTheme="majorHAnsi" w:eastAsiaTheme="majorEastAsia" w:hAnsiTheme="majorHAnsi" w:cstheme="majorBidi"/>
      <w:color w:val="243F60" w:themeColor="accent1" w:themeShade="7F"/>
      <w:sz w:val="24"/>
      <w:szCs w:val="24"/>
    </w:rPr>
  </w:style>
  <w:style w:type="character" w:customStyle="1" w:styleId="rpl-text-label">
    <w:name w:val="rpl-text-label"/>
    <w:basedOn w:val="DefaultParagraphFont"/>
    <w:rsid w:val="0030347D"/>
  </w:style>
  <w:style w:type="character" w:customStyle="1" w:styleId="rpl-text-icongroup">
    <w:name w:val="rpl-text-icon__group"/>
    <w:basedOn w:val="DefaultParagraphFont"/>
    <w:rsid w:val="0030347D"/>
  </w:style>
  <w:style w:type="character" w:styleId="FollowedHyperlink">
    <w:name w:val="FollowedHyperlink"/>
    <w:basedOn w:val="DefaultParagraphFont"/>
    <w:uiPriority w:val="99"/>
    <w:semiHidden/>
    <w:unhideWhenUsed/>
    <w:rsid w:val="008D6D70"/>
    <w:rPr>
      <w:color w:val="800080" w:themeColor="followedHyperlink"/>
      <w:u w:val="single"/>
    </w:rPr>
  </w:style>
  <w:style w:type="paragraph" w:customStyle="1" w:styleId="xmsonormal">
    <w:name w:val="x_msonormal"/>
    <w:basedOn w:val="Normal"/>
    <w:rsid w:val="00571ED9"/>
    <w:pPr>
      <w:widowControl/>
      <w:autoSpaceDE/>
      <w:autoSpaceDN/>
    </w:pPr>
    <w:rPr>
      <w:rFonts w:ascii="Calibri" w:eastAsiaTheme="minorHAnsi" w:hAnsi="Calibri" w:cs="Calibri"/>
      <w:lang w:val="en-AU" w:eastAsia="en-AU"/>
    </w:rPr>
  </w:style>
  <w:style w:type="paragraph" w:styleId="Header">
    <w:name w:val="header"/>
    <w:basedOn w:val="Normal"/>
    <w:link w:val="HeaderChar"/>
    <w:uiPriority w:val="99"/>
    <w:unhideWhenUsed/>
    <w:rsid w:val="003557B1"/>
    <w:pPr>
      <w:tabs>
        <w:tab w:val="center" w:pos="4513"/>
        <w:tab w:val="right" w:pos="9026"/>
      </w:tabs>
    </w:pPr>
  </w:style>
  <w:style w:type="character" w:customStyle="1" w:styleId="HeaderChar">
    <w:name w:val="Header Char"/>
    <w:basedOn w:val="DefaultParagraphFont"/>
    <w:link w:val="Header"/>
    <w:uiPriority w:val="99"/>
    <w:rsid w:val="003557B1"/>
    <w:rPr>
      <w:rFonts w:ascii="Arial" w:eastAsia="Arial" w:hAnsi="Arial" w:cs="Arial"/>
      <w:lang w:val="en-GB"/>
    </w:rPr>
  </w:style>
  <w:style w:type="paragraph" w:styleId="Footer">
    <w:name w:val="footer"/>
    <w:basedOn w:val="Normal"/>
    <w:link w:val="FooterChar"/>
    <w:uiPriority w:val="99"/>
    <w:unhideWhenUsed/>
    <w:rsid w:val="003557B1"/>
    <w:pPr>
      <w:tabs>
        <w:tab w:val="center" w:pos="4513"/>
        <w:tab w:val="right" w:pos="9026"/>
      </w:tabs>
    </w:pPr>
  </w:style>
  <w:style w:type="character" w:customStyle="1" w:styleId="FooterChar">
    <w:name w:val="Footer Char"/>
    <w:basedOn w:val="DefaultParagraphFont"/>
    <w:link w:val="Footer"/>
    <w:uiPriority w:val="99"/>
    <w:rsid w:val="003557B1"/>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96975">
      <w:bodyDiv w:val="1"/>
      <w:marLeft w:val="0"/>
      <w:marRight w:val="0"/>
      <w:marTop w:val="0"/>
      <w:marBottom w:val="0"/>
      <w:divBdr>
        <w:top w:val="none" w:sz="0" w:space="0" w:color="auto"/>
        <w:left w:val="none" w:sz="0" w:space="0" w:color="auto"/>
        <w:bottom w:val="none" w:sz="0" w:space="0" w:color="auto"/>
        <w:right w:val="none" w:sz="0" w:space="0" w:color="auto"/>
      </w:divBdr>
    </w:div>
    <w:div w:id="676229805">
      <w:bodyDiv w:val="1"/>
      <w:marLeft w:val="0"/>
      <w:marRight w:val="0"/>
      <w:marTop w:val="0"/>
      <w:marBottom w:val="0"/>
      <w:divBdr>
        <w:top w:val="none" w:sz="0" w:space="0" w:color="auto"/>
        <w:left w:val="none" w:sz="0" w:space="0" w:color="auto"/>
        <w:bottom w:val="none" w:sz="0" w:space="0" w:color="auto"/>
        <w:right w:val="none" w:sz="0" w:space="0" w:color="auto"/>
      </w:divBdr>
    </w:div>
    <w:div w:id="1789085390">
      <w:bodyDiv w:val="1"/>
      <w:marLeft w:val="0"/>
      <w:marRight w:val="0"/>
      <w:marTop w:val="0"/>
      <w:marBottom w:val="0"/>
      <w:divBdr>
        <w:top w:val="none" w:sz="0" w:space="0" w:color="auto"/>
        <w:left w:val="none" w:sz="0" w:space="0" w:color="auto"/>
        <w:bottom w:val="none" w:sz="0" w:space="0" w:color="auto"/>
        <w:right w:val="none" w:sz="0" w:space="0" w:color="auto"/>
      </w:divBdr>
    </w:div>
    <w:div w:id="181583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tice.vic.gov.au/justice-system/laws-and-regulation/victorian-model-litigant-guidelines" TargetMode="External"/><Relationship Id="rId13" Type="http://schemas.openxmlformats.org/officeDocument/2006/relationships/hyperlink" Target="mailto:legal.services@education.vic.gov.au" TargetMode="External"/><Relationship Id="rId18" Type="http://schemas.openxmlformats.org/officeDocument/2006/relationships/hyperlink" Target="https://www.nationalredress.gov.au/" TargetMode="External"/><Relationship Id="rId26" Type="http://schemas.openxmlformats.org/officeDocument/2006/relationships/hyperlink" Target="https://www.13yarn.org.au/?gclid=EAIaIQobChMI1_G1sZ3AggMVfYVoCR28nAPfEAAYASAAEgKNMfD_BwE" TargetMode="External"/><Relationship Id="rId3" Type="http://schemas.openxmlformats.org/officeDocument/2006/relationships/settings" Target="settings.xml"/><Relationship Id="rId21" Type="http://schemas.openxmlformats.org/officeDocument/2006/relationships/hyperlink" Target="mailto:incident.support@education.vic.gov.au" TargetMode="External"/><Relationship Id="rId7" Type="http://schemas.openxmlformats.org/officeDocument/2006/relationships/hyperlink" Target="https://www.justice.vic.gov.au/justice-system/laws-and-regulation/common-guiding-principles-child-sexual-abuse-civil-claims" TargetMode="External"/><Relationship Id="rId12" Type="http://schemas.openxmlformats.org/officeDocument/2006/relationships/hyperlink" Target="https://aus01.safelinks.protection.outlook.com/?url=https%3A%2F%2Fliv.asn.au%2Freferral&amp;data=05%7C01%7CLucy.Guthrie%40education.vic.gov.au%7Cb71e9b7dae1343f5774208db99547904%7Cd96cb3371a8744cfb69b3cec334a4c1f%7C0%7C0%7C638272360315023518%7CUnknown%7CTWFpbGZsb3d8eyJWIjoiMC4wLjAwMDAiLCJQIjoiV2luMzIiLCJBTiI6Ik1haWwiLCJXVCI6Mn0%3D%7C3000%7C%7C%7C&amp;sdata=T8nHPGPgTTP%2BDZOP85lTGn%2F1QBJYwULSTw5q2rCXYXY%3D&amp;reserved=0" TargetMode="External"/><Relationship Id="rId17" Type="http://schemas.openxmlformats.org/officeDocument/2006/relationships/hyperlink" Target="mailto:legal.services@education.vic.gov.au" TargetMode="External"/><Relationship Id="rId25" Type="http://schemas.openxmlformats.org/officeDocument/2006/relationships/hyperlink" Target="https://blueknot.org.au/" TargetMode="External"/><Relationship Id="rId2" Type="http://schemas.openxmlformats.org/officeDocument/2006/relationships/styles" Target="styles.xml"/><Relationship Id="rId16" Type="http://schemas.openxmlformats.org/officeDocument/2006/relationships/hyperlink" Target="https://www.education.vic.gov.au/Pages/privacypolicy.aspx" TargetMode="External"/><Relationship Id="rId20" Type="http://schemas.openxmlformats.org/officeDocument/2006/relationships/hyperlink" Target="mailto:incident.support@education.vic.gov.au"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alaid.vic.gov.au/contact-us" TargetMode="External"/><Relationship Id="rId24" Type="http://schemas.openxmlformats.org/officeDocument/2006/relationships/hyperlink" Target="https://www.sacl.com.a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ustice.vic.gov.au/justice-system/laws-and-regulation/common-guiding-principles-child-sexual-abuse-civil-claims" TargetMode="External"/><Relationship Id="rId23" Type="http://schemas.openxmlformats.org/officeDocument/2006/relationships/hyperlink" Target="https://casa.org.au/contact-us/" TargetMode="External"/><Relationship Id="rId28" Type="http://schemas.openxmlformats.org/officeDocument/2006/relationships/hyperlink" Target="mailto:sexual.harm.response@education.vic.gov.au" TargetMode="External"/><Relationship Id="rId10" Type="http://schemas.openxmlformats.org/officeDocument/2006/relationships/hyperlink" Target="https://www.fclc.org.au/" TargetMode="External"/><Relationship Id="rId19" Type="http://schemas.openxmlformats.org/officeDocument/2006/relationships/hyperlink" Target="https://vocat.vic.gov.a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v.asn.au/referral" TargetMode="External"/><Relationship Id="rId14" Type="http://schemas.openxmlformats.org/officeDocument/2006/relationships/hyperlink" Target="https://www.justice.vic.gov.au/justice-system/laws-and-regulation/victorian-model-litigant-guidelines" TargetMode="External"/><Relationship Id="rId22" Type="http://schemas.openxmlformats.org/officeDocument/2006/relationships/hyperlink" Target="https://casa.org.au/contact-us/" TargetMode="External"/><Relationship Id="rId27" Type="http://schemas.openxmlformats.org/officeDocument/2006/relationships/hyperlink" Target="https://www.lifeline.org.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2023-11-13T07:09:00Z</dcterms:created>
  <dcterms:modified xsi:type="dcterms:W3CDTF">2023-11-13T07:21:00Z</dcterms:modified>
</cp:coreProperties>
</file>