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1FDF1572" w:rsidR="0074696E" w:rsidRPr="004C6EEE" w:rsidRDefault="0054146B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3148F76" wp14:editId="6D677F8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2044800"/>
            <wp:effectExtent l="0" t="0" r="0" b="0"/>
            <wp:wrapNone/>
            <wp:docPr id="2" name="Picture 2" descr="Social Services Regulator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ocial Services Regulator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4C6EEE" w:rsidRDefault="00A62D44" w:rsidP="004C6EEE">
      <w:pPr>
        <w:pStyle w:val="Sectionbreakfirstpage"/>
        <w:sectPr w:rsidR="00A62D44" w:rsidRPr="004C6EEE" w:rsidSect="004653BD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985" w:left="851" w:header="340" w:footer="851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7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9"/>
      </w:tblGrid>
      <w:tr w:rsidR="00AD784C" w14:paraId="765659DC" w14:textId="77777777" w:rsidTr="008F1F1C">
        <w:trPr>
          <w:trHeight w:val="1418"/>
        </w:trPr>
        <w:tc>
          <w:tcPr>
            <w:tcW w:w="7659" w:type="dxa"/>
            <w:vAlign w:val="bottom"/>
          </w:tcPr>
          <w:p w14:paraId="1B06FE4C" w14:textId="131CAD09" w:rsidR="00AD784C" w:rsidRPr="00161AA0" w:rsidRDefault="00B44299" w:rsidP="00EC20FF">
            <w:pPr>
              <w:pStyle w:val="Documenttitle"/>
            </w:pPr>
            <w:r>
              <w:t>Registration</w:t>
            </w:r>
            <w:r w:rsidR="00E10B6C">
              <w:t xml:space="preserve"> – Group 1</w:t>
            </w:r>
          </w:p>
        </w:tc>
      </w:tr>
      <w:tr w:rsidR="0094355A" w14:paraId="5DF317EC" w14:textId="77777777" w:rsidTr="008F1F1C">
        <w:trPr>
          <w:trHeight w:val="609"/>
        </w:trPr>
        <w:tc>
          <w:tcPr>
            <w:tcW w:w="7659" w:type="dxa"/>
          </w:tcPr>
          <w:p w14:paraId="69C24C39" w14:textId="506701E8" w:rsidR="000B2117" w:rsidRPr="00A1389F" w:rsidRDefault="00E10B6C" w:rsidP="00CF4148">
            <w:pPr>
              <w:pStyle w:val="Documentsubtitle"/>
            </w:pPr>
            <w:r>
              <w:t>Social Services Regulator</w:t>
            </w:r>
          </w:p>
        </w:tc>
      </w:tr>
      <w:tr w:rsidR="00956909" w14:paraId="31A9D6D0" w14:textId="77777777" w:rsidTr="0094355A">
        <w:trPr>
          <w:trHeight w:val="283"/>
        </w:trPr>
        <w:tc>
          <w:tcPr>
            <w:tcW w:w="7659" w:type="dxa"/>
          </w:tcPr>
          <w:p w14:paraId="7EBCF256" w14:textId="53DD7472" w:rsidR="00956909" w:rsidRPr="0010457E" w:rsidRDefault="00956909" w:rsidP="0010457E">
            <w:pPr>
              <w:pStyle w:val="Body"/>
              <w:rPr>
                <w:b/>
                <w:bCs/>
              </w:rPr>
            </w:pPr>
            <w:r w:rsidRPr="0010457E">
              <w:rPr>
                <w:b/>
                <w:bCs/>
              </w:rPr>
              <w:fldChar w:fldCharType="begin"/>
            </w:r>
            <w:r w:rsidRPr="0010457E">
              <w:rPr>
                <w:b/>
                <w:bCs/>
              </w:rPr>
              <w:instrText xml:space="preserve"> FILLIN  "Type the protective marking" \d OFFICIAL \o  \* MERGEFORMAT </w:instrText>
            </w:r>
            <w:r w:rsidRPr="0010457E">
              <w:rPr>
                <w:b/>
                <w:bCs/>
              </w:rPr>
              <w:fldChar w:fldCharType="separate"/>
            </w:r>
            <w:r w:rsidR="004622C9">
              <w:rPr>
                <w:b/>
                <w:bCs/>
              </w:rPr>
              <w:t>OFFICIAL</w:t>
            </w:r>
            <w:r w:rsidRPr="0010457E">
              <w:rPr>
                <w:b/>
                <w:bCs/>
              </w:rPr>
              <w:fldChar w:fldCharType="end"/>
            </w:r>
          </w:p>
        </w:tc>
      </w:tr>
    </w:tbl>
    <w:p w14:paraId="50D60475" w14:textId="77777777" w:rsidR="00946A03" w:rsidRDefault="00946A03" w:rsidP="00946A03">
      <w:pPr>
        <w:pStyle w:val="Body"/>
      </w:pPr>
      <w:bookmarkStart w:id="0" w:name="_Toc165899759"/>
      <w:bookmarkStart w:id="1" w:name="_Toc66794859"/>
      <w:bookmarkStart w:id="2" w:name="_Toc74929898"/>
    </w:p>
    <w:p w14:paraId="25EB2822" w14:textId="77777777" w:rsidR="0046721C" w:rsidRPr="0046721C" w:rsidRDefault="0046721C" w:rsidP="0046721C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53C0E635" w14:textId="4884F118" w:rsidR="0046721C" w:rsidRDefault="0046721C" w:rsidP="0046721C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  <w:r w:rsidRPr="0046721C">
        <w:rPr>
          <w:sz w:val="26"/>
          <w:szCs w:val="26"/>
        </w:rPr>
        <w:t xml:space="preserve">This guidance is an overview of the registration process for </w:t>
      </w:r>
      <w:r w:rsidRPr="0046721C">
        <w:rPr>
          <w:b/>
          <w:bCs/>
          <w:sz w:val="26"/>
          <w:szCs w:val="26"/>
        </w:rPr>
        <w:t>Group 1</w:t>
      </w:r>
      <w:r w:rsidRPr="0046721C">
        <w:rPr>
          <w:sz w:val="26"/>
          <w:szCs w:val="26"/>
        </w:rPr>
        <w:t xml:space="preserve">: </w:t>
      </w:r>
      <w:r w:rsidRPr="0046721C">
        <w:rPr>
          <w:sz w:val="26"/>
          <w:szCs w:val="26"/>
        </w:rPr>
        <w:br/>
        <w:t>social service</w:t>
      </w:r>
      <w:r w:rsidR="00647C42">
        <w:rPr>
          <w:sz w:val="26"/>
          <w:szCs w:val="26"/>
        </w:rPr>
        <w:t>s</w:t>
      </w:r>
      <w:r w:rsidRPr="0046721C">
        <w:rPr>
          <w:sz w:val="26"/>
          <w:szCs w:val="26"/>
        </w:rPr>
        <w:t xml:space="preserve"> providers </w:t>
      </w:r>
      <w:r w:rsidRPr="0046721C">
        <w:rPr>
          <w:b/>
          <w:bCs/>
          <w:sz w:val="26"/>
          <w:szCs w:val="26"/>
        </w:rPr>
        <w:t>registered</w:t>
      </w:r>
      <w:r w:rsidRPr="0046721C">
        <w:rPr>
          <w:sz w:val="26"/>
          <w:szCs w:val="26"/>
        </w:rPr>
        <w:t xml:space="preserve"> with the Human Services Regulator</w:t>
      </w:r>
    </w:p>
    <w:p w14:paraId="7645D106" w14:textId="77777777" w:rsidR="0046721C" w:rsidRPr="0046721C" w:rsidRDefault="0046721C" w:rsidP="0046721C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0E496423" w14:textId="10D35BAB" w:rsidR="001B6283" w:rsidRDefault="00DF681A" w:rsidP="00946A03">
      <w:pPr>
        <w:pStyle w:val="Heading1"/>
      </w:pPr>
      <w:r>
        <w:t>R</w:t>
      </w:r>
      <w:r w:rsidR="00C00F70">
        <w:t>egist</w:t>
      </w:r>
      <w:r w:rsidR="00B44299">
        <w:t>e</w:t>
      </w:r>
      <w:r w:rsidR="00C00F70">
        <w:t>r</w:t>
      </w:r>
      <w:bookmarkEnd w:id="0"/>
      <w:r w:rsidR="00B44299">
        <w:t>ing with the Social Services Regulator</w:t>
      </w:r>
    </w:p>
    <w:p w14:paraId="1F4AAE9F" w14:textId="7D5B2155" w:rsidR="001D386E" w:rsidRPr="00D92499" w:rsidRDefault="001D386E" w:rsidP="001D386E">
      <w:pPr>
        <w:spacing w:before="120"/>
        <w:rPr>
          <w:rFonts w:eastAsia="Times" w:cs="Arial"/>
          <w:szCs w:val="21"/>
        </w:rPr>
      </w:pPr>
      <w:bookmarkStart w:id="3" w:name="_Hlk166133847"/>
      <w:r w:rsidRPr="00D92499">
        <w:rPr>
          <w:rFonts w:eastAsia="Times" w:cs="Arial"/>
          <w:szCs w:val="21"/>
        </w:rPr>
        <w:t>The</w:t>
      </w:r>
      <w:r w:rsidRPr="00D92499">
        <w:rPr>
          <w:rFonts w:cs="Arial"/>
          <w:szCs w:val="21"/>
        </w:rPr>
        <w:t xml:space="preserve"> Social Services </w:t>
      </w:r>
      <w:r w:rsidRPr="00D92499">
        <w:rPr>
          <w:rFonts w:eastAsia="Times" w:cs="Arial"/>
          <w:szCs w:val="21"/>
        </w:rPr>
        <w:t xml:space="preserve">Regulator </w:t>
      </w:r>
      <w:r w:rsidRPr="00D92499">
        <w:rPr>
          <w:rFonts w:cs="Arial"/>
          <w:szCs w:val="21"/>
        </w:rPr>
        <w:t xml:space="preserve">aims to strengthen </w:t>
      </w:r>
      <w:r w:rsidRPr="00D92499">
        <w:rPr>
          <w:rStyle w:val="cf01"/>
          <w:rFonts w:ascii="Arial" w:hAnsi="Arial" w:cs="Arial"/>
          <w:sz w:val="21"/>
          <w:szCs w:val="21"/>
        </w:rPr>
        <w:t xml:space="preserve">protections for social services users to safeguard </w:t>
      </w:r>
      <w:r w:rsidR="00D92499" w:rsidRPr="00D92499">
        <w:rPr>
          <w:rStyle w:val="cf01"/>
          <w:rFonts w:ascii="Arial" w:hAnsi="Arial" w:cs="Arial"/>
          <w:sz w:val="21"/>
          <w:szCs w:val="21"/>
        </w:rPr>
        <w:t xml:space="preserve">vulnerable </w:t>
      </w:r>
      <w:r w:rsidRPr="00D92499">
        <w:rPr>
          <w:rStyle w:val="cf01"/>
          <w:rFonts w:ascii="Arial" w:hAnsi="Arial" w:cs="Arial"/>
          <w:sz w:val="21"/>
          <w:szCs w:val="21"/>
        </w:rPr>
        <w:t>people from harm, abuse and neglect</w:t>
      </w:r>
      <w:r w:rsidRPr="00D92499">
        <w:rPr>
          <w:rFonts w:cs="Arial"/>
          <w:szCs w:val="21"/>
        </w:rPr>
        <w:t>.</w:t>
      </w:r>
    </w:p>
    <w:p w14:paraId="38C6CCE2" w14:textId="083FCCC8" w:rsidR="001D386E" w:rsidRPr="001D386E" w:rsidRDefault="001D386E" w:rsidP="001D386E">
      <w:pPr>
        <w:spacing w:before="120"/>
        <w:rPr>
          <w:rFonts w:eastAsia="Times" w:cs="Arial"/>
          <w:szCs w:val="21"/>
        </w:rPr>
      </w:pPr>
      <w:r w:rsidRPr="00D92499">
        <w:rPr>
          <w:rFonts w:eastAsia="Times"/>
        </w:rPr>
        <w:t>The new social services regulatory scheme starts on 1 July 2024.</w:t>
      </w:r>
    </w:p>
    <w:bookmarkEnd w:id="3"/>
    <w:p w14:paraId="102AD9ED" w14:textId="7911BE84" w:rsidR="001B5845" w:rsidRDefault="00D2239F" w:rsidP="001B5845">
      <w:pPr>
        <w:pStyle w:val="Body"/>
      </w:pPr>
      <w:r>
        <w:t xml:space="preserve">Social services providers </w:t>
      </w:r>
      <w:r w:rsidR="001B5845">
        <w:t xml:space="preserve">in Victoria within scope of the new scheme </w:t>
      </w:r>
      <w:r w:rsidR="001B5845" w:rsidRPr="006F4D57">
        <w:t>must</w:t>
      </w:r>
      <w:r w:rsidR="001B5845">
        <w:t xml:space="preserve"> register with the Social Services Regulator.</w:t>
      </w:r>
    </w:p>
    <w:p w14:paraId="56F71DBB" w14:textId="195A63F4" w:rsidR="001B5845" w:rsidRDefault="001B5845" w:rsidP="001B5845">
      <w:pPr>
        <w:pStyle w:val="Body"/>
      </w:pPr>
      <w:r w:rsidRPr="001B5845">
        <w:t>The new scheme establishes a</w:t>
      </w:r>
      <w:r w:rsidR="00C00F70">
        <w:t xml:space="preserve"> </w:t>
      </w:r>
      <w:r w:rsidRPr="00946A03">
        <w:t>consistent set</w:t>
      </w:r>
      <w:r w:rsidRPr="00C66B03">
        <w:t xml:space="preserve"> of </w:t>
      </w:r>
      <w:r>
        <w:t xml:space="preserve">registration </w:t>
      </w:r>
      <w:r w:rsidRPr="00C66B03">
        <w:t>requirements</w:t>
      </w:r>
      <w:r>
        <w:t xml:space="preserve"> for social service providers</w:t>
      </w:r>
      <w:r w:rsidR="00C00F70">
        <w:t>.</w:t>
      </w:r>
      <w:r>
        <w:t xml:space="preserve"> </w:t>
      </w:r>
      <w:r w:rsidR="00C00F70">
        <w:t>P</w:t>
      </w:r>
      <w:r>
        <w:t>reviously</w:t>
      </w:r>
      <w:r w:rsidR="00D2239F">
        <w:t>,</w:t>
      </w:r>
      <w:r>
        <w:t xml:space="preserve"> </w:t>
      </w:r>
      <w:r w:rsidR="00C00F70">
        <w:t xml:space="preserve">providers had to meet </w:t>
      </w:r>
      <w:r>
        <w:t xml:space="preserve">different requirements under different laws. </w:t>
      </w:r>
    </w:p>
    <w:p w14:paraId="5D063430" w14:textId="20BAA9F6" w:rsidR="00C00F70" w:rsidRDefault="001B5845" w:rsidP="00C00F70">
      <w:pPr>
        <w:pStyle w:val="Bodyafterbullets"/>
      </w:pPr>
      <w:r w:rsidRPr="4D6CDC53">
        <w:t>The purpose of registration is</w:t>
      </w:r>
      <w:r>
        <w:t xml:space="preserve"> to </w:t>
      </w:r>
      <w:r w:rsidR="00946A03">
        <w:t xml:space="preserve">make sure </w:t>
      </w:r>
      <w:r>
        <w:t xml:space="preserve">service providers demonstrate their </w:t>
      </w:r>
      <w:r w:rsidRPr="4D6CDC53">
        <w:rPr>
          <w:b/>
        </w:rPr>
        <w:t>suitability to provide safe services</w:t>
      </w:r>
      <w:r w:rsidRPr="4D6CDC53">
        <w:t xml:space="preserve"> before </w:t>
      </w:r>
      <w:r w:rsidR="00CB271F">
        <w:t xml:space="preserve">they offer </w:t>
      </w:r>
      <w:r w:rsidRPr="4D6CDC53">
        <w:t>those services</w:t>
      </w:r>
      <w:r>
        <w:t xml:space="preserve">, </w:t>
      </w:r>
      <w:bookmarkStart w:id="4" w:name="_Hlk166133252"/>
      <w:r>
        <w:t>w</w:t>
      </w:r>
      <w:r w:rsidRPr="4D6CDC53">
        <w:t>ith the aim of protecting service users and preventing harm.</w:t>
      </w:r>
    </w:p>
    <w:p w14:paraId="67BFAC40" w14:textId="4ADBCB48" w:rsidR="001B5845" w:rsidRDefault="001B5845" w:rsidP="001B5845">
      <w:pPr>
        <w:pStyle w:val="Body"/>
      </w:pPr>
      <w:bookmarkStart w:id="5" w:name="_Hlk166133551"/>
      <w:bookmarkEnd w:id="4"/>
      <w:r>
        <w:t xml:space="preserve">The scheme will be implemented in stages, with a focus on supporting service providers to be ready. </w:t>
      </w:r>
      <w:bookmarkEnd w:id="5"/>
    </w:p>
    <w:p w14:paraId="675B8B0F" w14:textId="67484332" w:rsidR="003C4419" w:rsidRDefault="00C00F70" w:rsidP="00C00F70">
      <w:pPr>
        <w:pStyle w:val="Body"/>
      </w:pPr>
      <w:r w:rsidRPr="009B7090">
        <w:t xml:space="preserve">Registration will take place </w:t>
      </w:r>
      <w:r>
        <w:t>over set</w:t>
      </w:r>
      <w:r w:rsidRPr="009B7090">
        <w:t xml:space="preserve"> time periods from 1 July 2024.</w:t>
      </w:r>
      <w:r>
        <w:t xml:space="preserve"> </w:t>
      </w:r>
      <w:r w:rsidR="00E70C8A">
        <w:t>P</w:t>
      </w:r>
      <w:r>
        <w:t>roviders will register at different times depending on what group they are in.</w:t>
      </w:r>
    </w:p>
    <w:p w14:paraId="29F5A682" w14:textId="58CB342A" w:rsidR="001D40C3" w:rsidRPr="003C4419" w:rsidRDefault="00DF681A" w:rsidP="001D40C3">
      <w:pPr>
        <w:pStyle w:val="Heading2"/>
      </w:pPr>
      <w:bookmarkStart w:id="6" w:name="_Ref165897375"/>
      <w:bookmarkStart w:id="7" w:name="_Toc165899761"/>
      <w:r>
        <w:t>G</w:t>
      </w:r>
      <w:r w:rsidR="001D40C3">
        <w:t>roups for registration</w:t>
      </w:r>
      <w:bookmarkEnd w:id="6"/>
      <w:bookmarkEnd w:id="7"/>
    </w:p>
    <w:p w14:paraId="7D39721D" w14:textId="3ED22347" w:rsidR="001D40C3" w:rsidRDefault="001D40C3" w:rsidP="001D40C3">
      <w:pPr>
        <w:pStyle w:val="Bodyafterbullets"/>
      </w:pPr>
      <w:r>
        <w:t>The</w:t>
      </w:r>
      <w:r w:rsidDel="008A3626">
        <w:t xml:space="preserve"> </w:t>
      </w:r>
      <w:r>
        <w:t>registration process and timeframes are different for each group</w:t>
      </w:r>
      <w:r w:rsidR="00BF5FE9">
        <w:t xml:space="preserve"> (see </w:t>
      </w:r>
      <w:r w:rsidR="00BF5FE9" w:rsidRPr="007B20C8">
        <w:t>Table</w:t>
      </w:r>
      <w:r w:rsidR="00FC4419">
        <w:t xml:space="preserve"> 3</w:t>
      </w:r>
      <w:r w:rsidR="00BF5FE9">
        <w:t>)</w:t>
      </w:r>
      <w:r>
        <w:t>:</w:t>
      </w:r>
    </w:p>
    <w:p w14:paraId="49D0E0C1" w14:textId="65C4C0AE" w:rsidR="001D40C3" w:rsidRDefault="001D40C3" w:rsidP="001D40C3">
      <w:pPr>
        <w:pStyle w:val="Bullet1"/>
      </w:pPr>
      <w:r>
        <w:rPr>
          <w:b/>
          <w:bCs/>
        </w:rPr>
        <w:t>Group</w:t>
      </w:r>
      <w:r w:rsidRPr="00F3555E">
        <w:rPr>
          <w:b/>
          <w:bCs/>
        </w:rPr>
        <w:t xml:space="preserve"> 1</w:t>
      </w:r>
      <w:r>
        <w:rPr>
          <w:b/>
          <w:bCs/>
        </w:rPr>
        <w:t>:</w:t>
      </w:r>
      <w:r w:rsidRPr="00924328">
        <w:t xml:space="preserve"> providers registered with the Huma</w:t>
      </w:r>
      <w:r>
        <w:t>n</w:t>
      </w:r>
      <w:r w:rsidRPr="00924328">
        <w:t xml:space="preserve"> </w:t>
      </w:r>
      <w:r>
        <w:t>S</w:t>
      </w:r>
      <w:r w:rsidRPr="00924328">
        <w:t>ervice</w:t>
      </w:r>
      <w:r>
        <w:t>s</w:t>
      </w:r>
      <w:r w:rsidRPr="00924328">
        <w:t xml:space="preserve"> </w:t>
      </w:r>
      <w:r>
        <w:t>R</w:t>
      </w:r>
      <w:r w:rsidRPr="00924328">
        <w:t>egulator</w:t>
      </w:r>
      <w:r>
        <w:t xml:space="preserve"> – even if it is for only one service or a part of their services.</w:t>
      </w:r>
    </w:p>
    <w:p w14:paraId="1F1FD3AE" w14:textId="77777777" w:rsidR="001D40C3" w:rsidRPr="00924328" w:rsidRDefault="001D40C3" w:rsidP="001D40C3">
      <w:pPr>
        <w:pStyle w:val="Bullet1"/>
        <w:numPr>
          <w:ilvl w:val="0"/>
          <w:numId w:val="0"/>
        </w:numPr>
        <w:ind w:left="284"/>
      </w:pPr>
    </w:p>
    <w:p w14:paraId="6D4B1EFB" w14:textId="4BDF8B50" w:rsidR="001D40C3" w:rsidRPr="001D40C3" w:rsidRDefault="001D40C3" w:rsidP="001D40C3">
      <w:pPr>
        <w:pStyle w:val="Bullet1"/>
        <w:rPr>
          <w:rFonts w:cs="Arial"/>
          <w:szCs w:val="21"/>
        </w:rPr>
      </w:pPr>
      <w:r w:rsidRPr="001D40C3">
        <w:rPr>
          <w:rFonts w:cs="Arial"/>
          <w:b/>
          <w:bCs/>
          <w:szCs w:val="21"/>
        </w:rPr>
        <w:t>Group 2:</w:t>
      </w:r>
      <w:r w:rsidRPr="001D40C3">
        <w:rPr>
          <w:rFonts w:cs="Arial"/>
          <w:szCs w:val="21"/>
        </w:rPr>
        <w:t xml:space="preserve"> providers </w:t>
      </w:r>
      <w:r w:rsidRPr="001D40C3">
        <w:rPr>
          <w:rFonts w:cs="Arial"/>
          <w:b/>
          <w:bCs/>
          <w:iCs/>
          <w:szCs w:val="21"/>
        </w:rPr>
        <w:t>not</w:t>
      </w:r>
      <w:r w:rsidRPr="001D40C3">
        <w:rPr>
          <w:rFonts w:cs="Arial"/>
          <w:szCs w:val="21"/>
        </w:rPr>
        <w:t xml:space="preserve"> registered with the Human Services Regulator that meet </w:t>
      </w:r>
      <w:r w:rsidRPr="001D40C3">
        <w:rPr>
          <w:rFonts w:cs="Arial"/>
          <w:b/>
          <w:bCs/>
          <w:szCs w:val="21"/>
        </w:rPr>
        <w:t>all</w:t>
      </w:r>
      <w:r w:rsidRPr="001D40C3">
        <w:rPr>
          <w:rFonts w:cs="Arial"/>
          <w:szCs w:val="21"/>
        </w:rPr>
        <w:t xml:space="preserve"> of the following</w:t>
      </w:r>
      <w:r>
        <w:rPr>
          <w:rFonts w:cs="Arial"/>
          <w:szCs w:val="21"/>
        </w:rPr>
        <w:t xml:space="preserve"> criteria</w:t>
      </w:r>
      <w:r w:rsidRPr="001D40C3">
        <w:rPr>
          <w:rFonts w:cs="Arial"/>
          <w:szCs w:val="21"/>
        </w:rPr>
        <w:t>:</w:t>
      </w:r>
    </w:p>
    <w:p w14:paraId="75F07F56" w14:textId="77777777" w:rsidR="001D40C3" w:rsidRPr="001D40C3" w:rsidRDefault="001D40C3" w:rsidP="001D40C3">
      <w:pPr>
        <w:pStyle w:val="Bullet2"/>
        <w:rPr>
          <w:rFonts w:cs="Arial"/>
          <w:szCs w:val="21"/>
        </w:rPr>
      </w:pPr>
      <w:r w:rsidRPr="001D40C3">
        <w:rPr>
          <w:rFonts w:cs="Arial"/>
          <w:szCs w:val="21"/>
        </w:rPr>
        <w:t>funded by the Department of Families, Fairness and Housing (DFFH)</w:t>
      </w:r>
    </w:p>
    <w:p w14:paraId="265205B2" w14:textId="77777777" w:rsidR="001D40C3" w:rsidRPr="001D40C3" w:rsidRDefault="001D40C3" w:rsidP="001D40C3">
      <w:pPr>
        <w:pStyle w:val="Bullet2"/>
        <w:rPr>
          <w:rFonts w:cs="Arial"/>
          <w:szCs w:val="21"/>
        </w:rPr>
      </w:pPr>
      <w:r w:rsidRPr="001D40C3">
        <w:rPr>
          <w:rFonts w:cs="Arial"/>
          <w:szCs w:val="21"/>
        </w:rPr>
        <w:t>currently operating</w:t>
      </w:r>
    </w:p>
    <w:p w14:paraId="33B15675" w14:textId="44687DC1" w:rsidR="001D40C3" w:rsidRPr="001D40C3" w:rsidRDefault="001D40C3" w:rsidP="001D40C3">
      <w:pPr>
        <w:pStyle w:val="Bullet2"/>
        <w:rPr>
          <w:rFonts w:cs="Arial"/>
          <w:szCs w:val="21"/>
        </w:rPr>
      </w:pPr>
      <w:r w:rsidRPr="001D40C3">
        <w:rPr>
          <w:rFonts w:cs="Arial"/>
          <w:szCs w:val="21"/>
        </w:rPr>
        <w:t>in scope of the new scheme.</w:t>
      </w:r>
    </w:p>
    <w:p w14:paraId="43DCD7FD" w14:textId="77777777" w:rsidR="001D40C3" w:rsidRPr="001D40C3" w:rsidRDefault="001D40C3" w:rsidP="001D40C3">
      <w:pPr>
        <w:pStyle w:val="Bullet1"/>
        <w:numPr>
          <w:ilvl w:val="0"/>
          <w:numId w:val="0"/>
        </w:numPr>
        <w:ind w:left="284" w:hanging="284"/>
        <w:rPr>
          <w:rFonts w:cs="Arial"/>
          <w:szCs w:val="21"/>
        </w:rPr>
      </w:pPr>
    </w:p>
    <w:p w14:paraId="0F99135D" w14:textId="5D38C568" w:rsidR="001B5845" w:rsidRPr="00E636B0" w:rsidRDefault="001B5845" w:rsidP="00B44299">
      <w:pPr>
        <w:pStyle w:val="Bullet1"/>
      </w:pPr>
      <w:r w:rsidRPr="00E636B0">
        <w:rPr>
          <w:b/>
          <w:bCs/>
        </w:rPr>
        <w:t>Group 3:</w:t>
      </w:r>
      <w:r w:rsidRPr="00E636B0">
        <w:t xml:space="preserve"> providers </w:t>
      </w:r>
      <w:r w:rsidR="00C02CD2" w:rsidRPr="00E636B0">
        <w:t xml:space="preserve">that </w:t>
      </w:r>
      <w:r w:rsidR="001706B9" w:rsidRPr="00E636B0">
        <w:t>were not required</w:t>
      </w:r>
      <w:r w:rsidR="00C02CD2" w:rsidRPr="00E636B0">
        <w:t xml:space="preserve"> to </w:t>
      </w:r>
      <w:r w:rsidRPr="00E636B0">
        <w:t xml:space="preserve">register with the Human Services Regulator </w:t>
      </w:r>
      <w:r w:rsidR="00C02CD2" w:rsidRPr="00E636B0">
        <w:t xml:space="preserve">and are funded by either the </w:t>
      </w:r>
      <w:r w:rsidRPr="00E636B0">
        <w:t xml:space="preserve">Transport Accident Commission </w:t>
      </w:r>
      <w:r w:rsidR="00C02CD2" w:rsidRPr="00E636B0">
        <w:t xml:space="preserve">or </w:t>
      </w:r>
      <w:r w:rsidRPr="00E636B0">
        <w:t>WorkSafe.</w:t>
      </w:r>
    </w:p>
    <w:p w14:paraId="504AA436" w14:textId="5A059E78" w:rsidR="00BF5FE9" w:rsidRDefault="00B44299" w:rsidP="001B5845">
      <w:pPr>
        <w:pStyle w:val="Bodyafterbullets"/>
      </w:pPr>
      <w:r>
        <w:t>The Social Services Regulator will publish guidance for each group.</w:t>
      </w:r>
      <w:r w:rsidR="00BD64F3">
        <w:t xml:space="preserve"> </w:t>
      </w:r>
      <w:r w:rsidR="00BD64F3" w:rsidRPr="006A0C58">
        <w:t>Further groups may be defined</w:t>
      </w:r>
      <w:r w:rsidR="00BD64F3">
        <w:t>.</w:t>
      </w:r>
    </w:p>
    <w:p w14:paraId="28C66275" w14:textId="34EB3B44" w:rsidR="00183EDC" w:rsidRDefault="00FB04FB" w:rsidP="00A828E9">
      <w:pPr>
        <w:pStyle w:val="Heading1"/>
      </w:pPr>
      <w:bookmarkStart w:id="8" w:name="_Toc165899762"/>
      <w:r>
        <w:lastRenderedPageBreak/>
        <w:t>Group 1 r</w:t>
      </w:r>
      <w:r w:rsidR="001B5845" w:rsidRPr="00C0732A">
        <w:t>egistration process</w:t>
      </w:r>
      <w:bookmarkEnd w:id="8"/>
    </w:p>
    <w:p w14:paraId="48F5A4F5" w14:textId="7F4C9707" w:rsidR="001706B9" w:rsidRDefault="00683BE7" w:rsidP="001706B9">
      <w:pPr>
        <w:pStyle w:val="Introtext"/>
      </w:pPr>
      <w:r>
        <w:t>This registration process only applies to service providers registered with the Human Services Regulator.</w:t>
      </w:r>
    </w:p>
    <w:p w14:paraId="118E3EE9" w14:textId="4452EC5C" w:rsidR="001B5845" w:rsidRDefault="00F74F45" w:rsidP="00EB133C">
      <w:pPr>
        <w:pStyle w:val="Heading2"/>
      </w:pPr>
      <w:r>
        <w:t>T</w:t>
      </w:r>
      <w:r w:rsidR="001B5845">
        <w:t>ransitional registration</w:t>
      </w:r>
    </w:p>
    <w:p w14:paraId="19103714" w14:textId="7B4D9D2D" w:rsidR="001B5845" w:rsidRDefault="001B5845" w:rsidP="001B5845">
      <w:pPr>
        <w:pStyle w:val="Body"/>
      </w:pPr>
      <w:r>
        <w:t xml:space="preserve">Group 1 service providers will be </w:t>
      </w:r>
      <w:r w:rsidRPr="00CF7D09">
        <w:rPr>
          <w:b/>
          <w:bCs/>
        </w:rPr>
        <w:t>automatically</w:t>
      </w:r>
      <w:r>
        <w:t xml:space="preserve"> registered with the Social Services Regulator</w:t>
      </w:r>
      <w:r w:rsidR="008D766B">
        <w:t xml:space="preserve"> from </w:t>
      </w:r>
      <w:r w:rsidR="008D766B" w:rsidRPr="009C71A5">
        <w:rPr>
          <w:b/>
          <w:bCs/>
        </w:rPr>
        <w:t>1 July 2024</w:t>
      </w:r>
      <w:r>
        <w:t>.</w:t>
      </w:r>
    </w:p>
    <w:p w14:paraId="1E1DCA37" w14:textId="3D5D0867" w:rsidR="001B5845" w:rsidRDefault="00F260FC" w:rsidP="001B5845">
      <w:pPr>
        <w:pStyle w:val="Body"/>
      </w:pPr>
      <w:r>
        <w:t>This is called transitional registration as a</w:t>
      </w:r>
      <w:r w:rsidR="001B5845">
        <w:t xml:space="preserve">ll providers registered </w:t>
      </w:r>
      <w:r w:rsidR="00395635">
        <w:t>with</w:t>
      </w:r>
      <w:r w:rsidR="001B5845">
        <w:t xml:space="preserve"> the Human Services Regulator will have their registration transferred to the Social Services Regulator. This includes: </w:t>
      </w:r>
    </w:p>
    <w:p w14:paraId="77E3728C" w14:textId="77777777" w:rsidR="001B5845" w:rsidRDefault="001B5845" w:rsidP="001B5845">
      <w:pPr>
        <w:pStyle w:val="Bullet1"/>
      </w:pPr>
      <w:r>
        <w:t xml:space="preserve">community-based child and family services registered under the </w:t>
      </w:r>
      <w:r w:rsidRPr="00E04652">
        <w:rPr>
          <w:i/>
        </w:rPr>
        <w:t>Children Youth and Families Act 2005</w:t>
      </w:r>
    </w:p>
    <w:p w14:paraId="6BAE6B81" w14:textId="12969A62" w:rsidR="001B5845" w:rsidRDefault="001B5845" w:rsidP="001B5845">
      <w:pPr>
        <w:pStyle w:val="Bullet1"/>
      </w:pPr>
      <w:r>
        <w:t xml:space="preserve">secure welfare services established under s44 of the </w:t>
      </w:r>
      <w:r w:rsidRPr="00E04652">
        <w:rPr>
          <w:i/>
        </w:rPr>
        <w:t>Children, Youth and Families Act 2005</w:t>
      </w:r>
      <w:r>
        <w:t xml:space="preserve"> provided by DFFH</w:t>
      </w:r>
    </w:p>
    <w:p w14:paraId="1D5F1D71" w14:textId="5FDB6674" w:rsidR="001B5845" w:rsidRDefault="001B5845" w:rsidP="001B5845">
      <w:pPr>
        <w:pStyle w:val="Bullet1"/>
      </w:pPr>
      <w:r>
        <w:t xml:space="preserve">supported residential services registered under the </w:t>
      </w:r>
      <w:r w:rsidRPr="00D21BC8">
        <w:rPr>
          <w:i/>
          <w:iCs/>
        </w:rPr>
        <w:t>Supported Residential Services (Private Proprietors) Act 2010</w:t>
      </w:r>
    </w:p>
    <w:p w14:paraId="64F928FA" w14:textId="77777777" w:rsidR="001B5845" w:rsidRDefault="001B5845" w:rsidP="001B5845">
      <w:pPr>
        <w:pStyle w:val="Bullet1"/>
      </w:pPr>
      <w:r>
        <w:t xml:space="preserve">disability services registered under the </w:t>
      </w:r>
      <w:r w:rsidRPr="00E04652">
        <w:rPr>
          <w:i/>
        </w:rPr>
        <w:t>Disability Act 2006</w:t>
      </w:r>
      <w:r>
        <w:t>.</w:t>
      </w:r>
    </w:p>
    <w:p w14:paraId="09F95497" w14:textId="5F4CD648" w:rsidR="001B5845" w:rsidRPr="00CF7D09" w:rsidRDefault="001B5845" w:rsidP="001B5845">
      <w:pPr>
        <w:pStyle w:val="Bodyafterbullets"/>
      </w:pPr>
      <w:r>
        <w:t xml:space="preserve">The transitional registration process </w:t>
      </w:r>
      <w:r w:rsidRPr="4D6CDC53">
        <w:rPr>
          <w:rFonts w:cs="Arial"/>
          <w:lang w:eastAsia="en-AU"/>
        </w:rPr>
        <w:t>simplif</w:t>
      </w:r>
      <w:r>
        <w:rPr>
          <w:rFonts w:cs="Arial"/>
          <w:lang w:eastAsia="en-AU"/>
        </w:rPr>
        <w:t>ies</w:t>
      </w:r>
      <w:r w:rsidRPr="4D6CDC53">
        <w:rPr>
          <w:rFonts w:cs="Arial"/>
          <w:lang w:eastAsia="en-AU"/>
        </w:rPr>
        <w:t xml:space="preserve"> requirements by:</w:t>
      </w:r>
    </w:p>
    <w:p w14:paraId="3D2EE658" w14:textId="77777777" w:rsidR="001B5845" w:rsidRPr="00576343" w:rsidRDefault="001B5845" w:rsidP="001B5845">
      <w:pPr>
        <w:pStyle w:val="Bullet1"/>
      </w:pPr>
      <w:r w:rsidRPr="001307AF">
        <w:rPr>
          <w:b/>
          <w:bCs/>
        </w:rPr>
        <w:t>automatically transferring</w:t>
      </w:r>
      <w:r w:rsidRPr="00576343">
        <w:t xml:space="preserve"> existing registrations to the new scheme</w:t>
      </w:r>
    </w:p>
    <w:p w14:paraId="4B478E5E" w14:textId="6A5331D4" w:rsidR="001B5845" w:rsidRDefault="001B5845" w:rsidP="001B5845">
      <w:pPr>
        <w:pStyle w:val="Bullet1"/>
      </w:pPr>
      <w:r>
        <w:rPr>
          <w:b/>
          <w:bCs/>
        </w:rPr>
        <w:t xml:space="preserve">acknowledging </w:t>
      </w:r>
      <w:r w:rsidRPr="00E56741">
        <w:t>service providers</w:t>
      </w:r>
      <w:r>
        <w:t>’</w:t>
      </w:r>
      <w:r w:rsidRPr="00E56741">
        <w:t xml:space="preserve"> familiarity with registration and</w:t>
      </w:r>
      <w:r>
        <w:t xml:space="preserve"> the requirements of the Human Services S</w:t>
      </w:r>
      <w:r w:rsidRPr="00E56741">
        <w:t>tandards</w:t>
      </w:r>
    </w:p>
    <w:p w14:paraId="132D822B" w14:textId="77777777" w:rsidR="001B5845" w:rsidRPr="00E04501" w:rsidRDefault="001B5845" w:rsidP="001B5845">
      <w:pPr>
        <w:pStyle w:val="Bullet1"/>
      </w:pPr>
      <w:r>
        <w:t>reducing regulatory and administrative burden.</w:t>
      </w:r>
    </w:p>
    <w:p w14:paraId="713A7118" w14:textId="0E95FA1A" w:rsidR="001B5845" w:rsidRDefault="0074455E" w:rsidP="001B5845">
      <w:pPr>
        <w:pStyle w:val="Bodyafterbullets"/>
      </w:pPr>
      <w:r>
        <w:t xml:space="preserve">Providers do </w:t>
      </w:r>
      <w:r w:rsidRPr="00EB133C">
        <w:rPr>
          <w:rStyle w:val="Strong"/>
        </w:rPr>
        <w:t>not</w:t>
      </w:r>
      <w:r>
        <w:t xml:space="preserve"> need</w:t>
      </w:r>
      <w:r w:rsidR="001B5845" w:rsidRPr="001E3B7F">
        <w:t xml:space="preserve"> to renew </w:t>
      </w:r>
      <w:r w:rsidR="00395635">
        <w:t xml:space="preserve">their </w:t>
      </w:r>
      <w:r w:rsidR="001B5845" w:rsidRPr="001E3B7F">
        <w:t>registration with the Social Services Regulator.</w:t>
      </w:r>
    </w:p>
    <w:p w14:paraId="1BE628AA" w14:textId="77777777" w:rsidR="00F74F45" w:rsidRDefault="00F74F45" w:rsidP="00F74F45">
      <w:pPr>
        <w:pStyle w:val="Body"/>
      </w:pPr>
      <w:r w:rsidRPr="001E3B7F">
        <w:t>There is</w:t>
      </w:r>
      <w:r>
        <w:t xml:space="preserve"> currently</w:t>
      </w:r>
      <w:r w:rsidRPr="001E3B7F">
        <w:t xml:space="preserve"> </w:t>
      </w:r>
      <w:r w:rsidRPr="00EB133C">
        <w:rPr>
          <w:b/>
          <w:bCs/>
        </w:rPr>
        <w:t>no cost</w:t>
      </w:r>
      <w:r w:rsidRPr="001E3B7F">
        <w:t xml:space="preserve"> for registration.</w:t>
      </w:r>
    </w:p>
    <w:p w14:paraId="463A76FE" w14:textId="417260C6" w:rsidR="003C4419" w:rsidRPr="003C4419" w:rsidRDefault="003C4419" w:rsidP="00EB133C">
      <w:pPr>
        <w:pStyle w:val="Heading3"/>
      </w:pPr>
      <w:r>
        <w:t>How the process works</w:t>
      </w:r>
    </w:p>
    <w:p w14:paraId="29B7CFF8" w14:textId="2498433A" w:rsidR="001B5845" w:rsidRDefault="00C56020" w:rsidP="001B5845">
      <w:pPr>
        <w:pStyle w:val="Body"/>
        <w:rPr>
          <w:szCs w:val="21"/>
        </w:rPr>
      </w:pPr>
      <w:r>
        <w:rPr>
          <w:szCs w:val="21"/>
        </w:rPr>
        <w:t>Group 1 s</w:t>
      </w:r>
      <w:r w:rsidR="00EB133C">
        <w:rPr>
          <w:szCs w:val="21"/>
        </w:rPr>
        <w:t>ervice p</w:t>
      </w:r>
      <w:r w:rsidR="001B5845" w:rsidRPr="00BE764E">
        <w:rPr>
          <w:szCs w:val="21"/>
        </w:rPr>
        <w:t xml:space="preserve">roviders </w:t>
      </w:r>
      <w:r w:rsidR="00395635">
        <w:rPr>
          <w:szCs w:val="21"/>
        </w:rPr>
        <w:t xml:space="preserve">do not </w:t>
      </w:r>
      <w:r w:rsidR="001B5845" w:rsidRPr="00BE764E">
        <w:rPr>
          <w:szCs w:val="21"/>
        </w:rPr>
        <w:t xml:space="preserve">need to do </w:t>
      </w:r>
      <w:r w:rsidR="00395635">
        <w:rPr>
          <w:szCs w:val="21"/>
        </w:rPr>
        <w:t xml:space="preserve">anything </w:t>
      </w:r>
      <w:r w:rsidR="001B5845" w:rsidRPr="00BE764E">
        <w:rPr>
          <w:szCs w:val="21"/>
        </w:rPr>
        <w:t>for their current registration under the Human Services Regulator to be</w:t>
      </w:r>
      <w:r w:rsidR="001B5845">
        <w:rPr>
          <w:szCs w:val="21"/>
        </w:rPr>
        <w:t xml:space="preserve"> transferred</w:t>
      </w:r>
      <w:r w:rsidR="001B5845" w:rsidRPr="00BE764E">
        <w:rPr>
          <w:szCs w:val="21"/>
        </w:rPr>
        <w:t xml:space="preserve"> </w:t>
      </w:r>
      <w:r w:rsidR="001B5845">
        <w:rPr>
          <w:szCs w:val="21"/>
        </w:rPr>
        <w:t>to registration under the Social Services Regulator</w:t>
      </w:r>
      <w:r w:rsidR="001B5845" w:rsidRPr="00BE764E">
        <w:rPr>
          <w:szCs w:val="21"/>
        </w:rPr>
        <w:t xml:space="preserve">. It is an automatic process and service providers will receive confirmation it has occurred </w:t>
      </w:r>
      <w:r w:rsidR="001B5845" w:rsidRPr="00EB133C">
        <w:rPr>
          <w:szCs w:val="21"/>
        </w:rPr>
        <w:t>after 1 July 2024</w:t>
      </w:r>
      <w:r w:rsidR="001B5845" w:rsidRPr="00BE764E">
        <w:rPr>
          <w:szCs w:val="21"/>
        </w:rPr>
        <w:t xml:space="preserve">. </w:t>
      </w:r>
    </w:p>
    <w:p w14:paraId="0BB21B5D" w14:textId="21C68A68" w:rsidR="001B5845" w:rsidRPr="001B14EA" w:rsidRDefault="001B5845" w:rsidP="001B5845">
      <w:pPr>
        <w:pStyle w:val="Body"/>
        <w:rPr>
          <w:szCs w:val="21"/>
        </w:rPr>
      </w:pPr>
      <w:r>
        <w:rPr>
          <w:szCs w:val="21"/>
        </w:rPr>
        <w:t>After registration has been automatically transferred, service providers will be asked to complete a registration record.</w:t>
      </w:r>
    </w:p>
    <w:p w14:paraId="3968E9C3" w14:textId="0E31E2F6" w:rsidR="001B5845" w:rsidRDefault="001B5845" w:rsidP="00395635">
      <w:pPr>
        <w:pStyle w:val="Body"/>
      </w:pPr>
      <w:r>
        <w:t xml:space="preserve">From 1 July 2024, service providers will be </w:t>
      </w:r>
      <w:r w:rsidRPr="002968EE">
        <w:t xml:space="preserve">sent confirmation of their </w:t>
      </w:r>
      <w:r>
        <w:t>transitional</w:t>
      </w:r>
      <w:r w:rsidRPr="002968EE">
        <w:t xml:space="preserve"> registration</w:t>
      </w:r>
      <w:r>
        <w:t>. Following this confirmation, providers will receive a separate email that asks them to:</w:t>
      </w:r>
    </w:p>
    <w:p w14:paraId="08DCBBA7" w14:textId="778D98D4" w:rsidR="001B5845" w:rsidRDefault="001B5845" w:rsidP="00683BE7">
      <w:pPr>
        <w:pStyle w:val="Bullet1"/>
        <w:numPr>
          <w:ilvl w:val="0"/>
          <w:numId w:val="79"/>
        </w:numPr>
      </w:pPr>
      <w:r w:rsidRPr="00CF7D09">
        <w:rPr>
          <w:b/>
          <w:bCs/>
        </w:rPr>
        <w:t>validate</w:t>
      </w:r>
      <w:r>
        <w:t xml:space="preserve"> existing data they previously provided to the Human Services Regulator, to</w:t>
      </w:r>
      <w:r w:rsidR="00051D88">
        <w:t xml:space="preserve"> make </w:t>
      </w:r>
      <w:r>
        <w:t>sure key operational details are up to date</w:t>
      </w:r>
    </w:p>
    <w:p w14:paraId="1717B908" w14:textId="4F512E8E" w:rsidR="001B5845" w:rsidRDefault="001B5845" w:rsidP="00683BE7">
      <w:pPr>
        <w:pStyle w:val="Bullet1"/>
        <w:numPr>
          <w:ilvl w:val="0"/>
          <w:numId w:val="79"/>
        </w:numPr>
      </w:pPr>
      <w:r w:rsidRPr="00CF7D09">
        <w:rPr>
          <w:b/>
          <w:bCs/>
        </w:rPr>
        <w:t xml:space="preserve">provide </w:t>
      </w:r>
      <w:r>
        <w:rPr>
          <w:b/>
          <w:bCs/>
        </w:rPr>
        <w:t>brief details</w:t>
      </w:r>
      <w:r>
        <w:t xml:space="preserve"> to complete their registration record. </w:t>
      </w:r>
    </w:p>
    <w:p w14:paraId="494D2FF0" w14:textId="38F4DF75" w:rsidR="003C4419" w:rsidRDefault="003C4419" w:rsidP="00536969">
      <w:pPr>
        <w:pStyle w:val="Heading2"/>
      </w:pPr>
      <w:bookmarkStart w:id="9" w:name="_Toc165899766"/>
      <w:r>
        <w:t>How to register</w:t>
      </w:r>
      <w:bookmarkEnd w:id="9"/>
    </w:p>
    <w:p w14:paraId="75475555" w14:textId="343356FC" w:rsidR="008754DE" w:rsidRDefault="008754DE" w:rsidP="00727F73">
      <w:pPr>
        <w:pStyle w:val="Body"/>
      </w:pPr>
      <w:r>
        <w:t>The Social Services Regulator recognises that many service providers have existing policies, procedures and frameworks in place that have met the requirements of past registration and the Human Services Standards.</w:t>
      </w:r>
    </w:p>
    <w:p w14:paraId="7402A151" w14:textId="4E8D3F60" w:rsidR="00B936A8" w:rsidRPr="001A3EE5" w:rsidRDefault="00051D88" w:rsidP="00051D88">
      <w:pPr>
        <w:pStyle w:val="Body"/>
      </w:pPr>
      <w:r w:rsidRPr="00877847">
        <w:t xml:space="preserve">The </w:t>
      </w:r>
      <w:r w:rsidR="001D1F37">
        <w:t xml:space="preserve">registration </w:t>
      </w:r>
      <w:r w:rsidRPr="00877847">
        <w:t>process is designed to</w:t>
      </w:r>
      <w:r w:rsidR="00B936A8" w:rsidRPr="001A3EE5">
        <w:t>:</w:t>
      </w:r>
    </w:p>
    <w:p w14:paraId="45DA6AA0" w14:textId="17227F2C" w:rsidR="00B936A8" w:rsidRPr="001A3EE5" w:rsidRDefault="00051D88" w:rsidP="00B936A8">
      <w:pPr>
        <w:pStyle w:val="Bullet1"/>
      </w:pPr>
      <w:r w:rsidRPr="00877847">
        <w:t>use existing information held by the Human Services Regulator</w:t>
      </w:r>
    </w:p>
    <w:p w14:paraId="78486731" w14:textId="21756BB1" w:rsidR="00B936A8" w:rsidRPr="001A3EE5" w:rsidRDefault="00B936A8" w:rsidP="001A3EE5">
      <w:pPr>
        <w:pStyle w:val="Bullet1"/>
      </w:pPr>
      <w:r w:rsidRPr="001A3EE5">
        <w:t>line up</w:t>
      </w:r>
      <w:r w:rsidR="00051D88" w:rsidRPr="00877847">
        <w:t xml:space="preserve"> requirements between past schemes and the new scheme.</w:t>
      </w:r>
    </w:p>
    <w:p w14:paraId="07FE73CB" w14:textId="2EAEEF29" w:rsidR="00051D88" w:rsidRPr="00877847" w:rsidRDefault="00B936A8" w:rsidP="001A3EE5">
      <w:pPr>
        <w:pStyle w:val="Bodyafterbullets"/>
      </w:pPr>
      <w:r w:rsidRPr="001A3EE5">
        <w:lastRenderedPageBreak/>
        <w:t>P</w:t>
      </w:r>
      <w:r w:rsidR="00051D88" w:rsidRPr="00877847">
        <w:t xml:space="preserve">roviders </w:t>
      </w:r>
      <w:r w:rsidR="000414C2">
        <w:t xml:space="preserve">are </w:t>
      </w:r>
      <w:r w:rsidR="00E636B0">
        <w:t xml:space="preserve">also </w:t>
      </w:r>
      <w:r w:rsidRPr="001A3EE5">
        <w:t xml:space="preserve">asked </w:t>
      </w:r>
      <w:r w:rsidR="00877847" w:rsidRPr="001A3EE5">
        <w:t>for</w:t>
      </w:r>
      <w:r w:rsidR="00051D88" w:rsidRPr="00877847">
        <w:t xml:space="preserve"> relevant information to complete their registration record</w:t>
      </w:r>
      <w:r w:rsidR="000414C2">
        <w:t>, that focuses on key personnel and premises.</w:t>
      </w:r>
    </w:p>
    <w:p w14:paraId="4D6414D1" w14:textId="540B438A" w:rsidR="000414C2" w:rsidRPr="00583BC3" w:rsidRDefault="000414C2" w:rsidP="00051D88">
      <w:pPr>
        <w:pStyle w:val="Body"/>
      </w:pPr>
      <w:r>
        <w:t>There is a third step for some providers in Group 1 to complete, if they also provide in-scope services that were not previously registered with the Human Services Regulator.</w:t>
      </w:r>
      <w:r w:rsidR="00BF5FE9">
        <w:t xml:space="preserve"> The registration process covers:</w:t>
      </w:r>
    </w:p>
    <w:p w14:paraId="3237E82E" w14:textId="6D8A75E7" w:rsidR="0074455E" w:rsidRPr="00051D88" w:rsidRDefault="0074455E" w:rsidP="008754DE">
      <w:pPr>
        <w:pStyle w:val="Heading3"/>
      </w:pPr>
      <w:bookmarkStart w:id="10" w:name="_Toc165899767"/>
      <w:r w:rsidRPr="00051D88">
        <w:t xml:space="preserve">Step 1: </w:t>
      </w:r>
      <w:r w:rsidR="001A3EE5">
        <w:t>Validate</w:t>
      </w:r>
      <w:r w:rsidRPr="00051D88">
        <w:t xml:space="preserve"> details</w:t>
      </w:r>
      <w:bookmarkEnd w:id="10"/>
    </w:p>
    <w:p w14:paraId="4BE8996D" w14:textId="6F855685" w:rsidR="000B21B4" w:rsidRDefault="000B21B4" w:rsidP="001B5845">
      <w:pPr>
        <w:pStyle w:val="Body"/>
      </w:pPr>
      <w:r w:rsidRPr="001A3EE5">
        <w:t>C</w:t>
      </w:r>
      <w:r w:rsidR="001B5845">
        <w:t>onfirm and update basic details like</w:t>
      </w:r>
      <w:r>
        <w:t>:</w:t>
      </w:r>
    </w:p>
    <w:p w14:paraId="0C0F29BB" w14:textId="0088FF73" w:rsidR="000B21B4" w:rsidRDefault="001B5845" w:rsidP="000B21B4">
      <w:pPr>
        <w:pStyle w:val="Bullet1"/>
      </w:pPr>
      <w:r>
        <w:t>provider name</w:t>
      </w:r>
    </w:p>
    <w:p w14:paraId="21C27B19" w14:textId="22BC85E4" w:rsidR="000B21B4" w:rsidRDefault="001B5845" w:rsidP="000B21B4">
      <w:pPr>
        <w:pStyle w:val="Bullet1"/>
      </w:pPr>
      <w:r>
        <w:t>site details</w:t>
      </w:r>
    </w:p>
    <w:p w14:paraId="501051D3" w14:textId="6FA4D669" w:rsidR="000B21B4" w:rsidRDefault="001B5845" w:rsidP="001A3EE5">
      <w:pPr>
        <w:pStyle w:val="Bullet1"/>
      </w:pPr>
      <w:r>
        <w:t>service type</w:t>
      </w:r>
      <w:r w:rsidR="000B21B4">
        <w:t>.</w:t>
      </w:r>
    </w:p>
    <w:p w14:paraId="2D335CBF" w14:textId="354C1B2A" w:rsidR="001B5845" w:rsidRDefault="000B21B4" w:rsidP="001A3EE5">
      <w:pPr>
        <w:pStyle w:val="Bodyafterbullets"/>
      </w:pPr>
      <w:r>
        <w:t>These details will be added</w:t>
      </w:r>
      <w:r w:rsidR="001B5845">
        <w:t xml:space="preserve"> to a registration database. </w:t>
      </w:r>
    </w:p>
    <w:p w14:paraId="3FFB7E2F" w14:textId="14CDA1B0" w:rsidR="0074455E" w:rsidRPr="00051D88" w:rsidRDefault="0074455E" w:rsidP="008754DE">
      <w:pPr>
        <w:pStyle w:val="Heading3"/>
      </w:pPr>
      <w:bookmarkStart w:id="11" w:name="_Toc165899768"/>
      <w:r w:rsidRPr="00051D88">
        <w:t xml:space="preserve">Step 2: Complete </w:t>
      </w:r>
      <w:r w:rsidR="000B21B4" w:rsidRPr="00051D88">
        <w:t xml:space="preserve">form </w:t>
      </w:r>
      <w:r w:rsidR="007A4606">
        <w:t xml:space="preserve">to build </w:t>
      </w:r>
      <w:r w:rsidRPr="00051D88">
        <w:t>registration record</w:t>
      </w:r>
      <w:bookmarkEnd w:id="11"/>
    </w:p>
    <w:p w14:paraId="2679DC50" w14:textId="370A43A4" w:rsidR="001B5845" w:rsidRDefault="000B21B4" w:rsidP="001B5845">
      <w:pPr>
        <w:pStyle w:val="Body"/>
      </w:pPr>
      <w:r w:rsidRPr="001A3EE5">
        <w:t>C</w:t>
      </w:r>
      <w:r w:rsidR="001B5845">
        <w:t>omplet</w:t>
      </w:r>
      <w:r>
        <w:t>e</w:t>
      </w:r>
      <w:r w:rsidR="001B5845">
        <w:t xml:space="preserve"> </w:t>
      </w:r>
      <w:r>
        <w:t>the foundational information</w:t>
      </w:r>
      <w:r w:rsidRPr="00CF7D09">
        <w:t xml:space="preserve"> </w:t>
      </w:r>
      <w:r w:rsidR="001B5845" w:rsidRPr="00CF7D09">
        <w:t>form</w:t>
      </w:r>
      <w:r w:rsidR="001B5845">
        <w:t xml:space="preserve"> </w:t>
      </w:r>
      <w:r>
        <w:t xml:space="preserve">and </w:t>
      </w:r>
      <w:r w:rsidR="001B5845">
        <w:t>registration record.</w:t>
      </w:r>
    </w:p>
    <w:p w14:paraId="2C05A322" w14:textId="1ACA64E4" w:rsidR="001B5845" w:rsidRDefault="000B21B4" w:rsidP="001B5845">
      <w:pPr>
        <w:pStyle w:val="Body"/>
      </w:pPr>
      <w:r>
        <w:t>Completing th</w:t>
      </w:r>
      <w:r w:rsidR="00594061">
        <w:t>i</w:t>
      </w:r>
      <w:r>
        <w:t xml:space="preserve">s form will help </w:t>
      </w:r>
      <w:r w:rsidRPr="00AB4A00">
        <w:t>build a full registration record</w:t>
      </w:r>
      <w:r>
        <w:t>,</w:t>
      </w:r>
      <w:r w:rsidRPr="00AB4A00">
        <w:t xml:space="preserve"> support</w:t>
      </w:r>
      <w:r>
        <w:t>ing</w:t>
      </w:r>
      <w:r w:rsidRPr="00AB4A00">
        <w:t xml:space="preserve"> risk</w:t>
      </w:r>
      <w:r>
        <w:t xml:space="preserve">-based and proportionate regulation. </w:t>
      </w:r>
      <w:r w:rsidR="001B5845" w:rsidRPr="00AB4A00">
        <w:t>Th</w:t>
      </w:r>
      <w:r>
        <w:t>is</w:t>
      </w:r>
      <w:r w:rsidR="001B5845" w:rsidRPr="00AB4A00">
        <w:t xml:space="preserve"> is </w:t>
      </w:r>
      <w:r w:rsidR="001B5845" w:rsidRPr="001A3EE5">
        <w:rPr>
          <w:rStyle w:val="Strong"/>
        </w:rPr>
        <w:t>not</w:t>
      </w:r>
      <w:r w:rsidR="001B5845" w:rsidRPr="00AB4A00">
        <w:t xml:space="preserve"> to assess</w:t>
      </w:r>
      <w:r w:rsidR="001B5845">
        <w:t xml:space="preserve"> </w:t>
      </w:r>
      <w:r>
        <w:t xml:space="preserve">whether a service provider is </w:t>
      </w:r>
      <w:r w:rsidR="001B5845" w:rsidRPr="00AB4A00">
        <w:t>suitab</w:t>
      </w:r>
      <w:r>
        <w:t>le.</w:t>
      </w:r>
    </w:p>
    <w:p w14:paraId="7EBF2881" w14:textId="0B8A500C" w:rsidR="001D1F37" w:rsidRDefault="001D1F37" w:rsidP="001D1F37">
      <w:pPr>
        <w:pStyle w:val="Body"/>
      </w:pPr>
      <w:r>
        <w:t>This step recognises that registration under the new scheme has some different requirements to past schemes. For example, the new scheme introduces requirements about key personnel and premises.</w:t>
      </w:r>
    </w:p>
    <w:p w14:paraId="25A274A9" w14:textId="0D05A9F5" w:rsidR="0074455E" w:rsidRPr="00051D88" w:rsidRDefault="0074455E" w:rsidP="008754DE">
      <w:pPr>
        <w:pStyle w:val="Heading3"/>
      </w:pPr>
      <w:bookmarkStart w:id="12" w:name="_Toc165899769"/>
      <w:r w:rsidRPr="00051D88">
        <w:t>Step 3</w:t>
      </w:r>
      <w:r w:rsidR="000B21B4" w:rsidRPr="00051D88">
        <w:t xml:space="preserve"> (if relevant)</w:t>
      </w:r>
      <w:r w:rsidRPr="00051D88">
        <w:t xml:space="preserve">: </w:t>
      </w:r>
      <w:r w:rsidR="008F19E8" w:rsidRPr="00051D88">
        <w:t>Include services not automatically registered</w:t>
      </w:r>
      <w:bookmarkEnd w:id="12"/>
    </w:p>
    <w:p w14:paraId="5C162282" w14:textId="30CD7957" w:rsidR="001D1F37" w:rsidRDefault="000B21B4" w:rsidP="001B5845">
      <w:pPr>
        <w:pStyle w:val="Body"/>
      </w:pPr>
      <w:r>
        <w:t xml:space="preserve">Some </w:t>
      </w:r>
      <w:r w:rsidR="001B5845">
        <w:t xml:space="preserve">Group 1 service providers </w:t>
      </w:r>
      <w:r w:rsidR="001D1F37">
        <w:t xml:space="preserve">may also </w:t>
      </w:r>
      <w:r w:rsidR="000414C2">
        <w:t>provide</w:t>
      </w:r>
      <w:r w:rsidR="00D90DD9">
        <w:t xml:space="preserve"> </w:t>
      </w:r>
      <w:r w:rsidR="001B5845">
        <w:t xml:space="preserve">in-scope services that were not previously registered with the Human Services Regulator. </w:t>
      </w:r>
    </w:p>
    <w:p w14:paraId="4FE52748" w14:textId="1425B301" w:rsidR="00D90DD9" w:rsidRDefault="001D1F37" w:rsidP="001B5845">
      <w:pPr>
        <w:pStyle w:val="Body"/>
      </w:pPr>
      <w:r>
        <w:t>These services will not be automatically registered and p</w:t>
      </w:r>
      <w:r w:rsidR="00D90DD9">
        <w:t xml:space="preserve">roviders </w:t>
      </w:r>
      <w:r>
        <w:t xml:space="preserve">will need to </w:t>
      </w:r>
      <w:r w:rsidR="00D90DD9">
        <w:t>add the</w:t>
      </w:r>
      <w:r>
        <w:t>se</w:t>
      </w:r>
      <w:r w:rsidR="00D90DD9">
        <w:t xml:space="preserve"> services to their registration.</w:t>
      </w:r>
      <w:r>
        <w:t xml:space="preserve"> </w:t>
      </w:r>
    </w:p>
    <w:p w14:paraId="6FF8BD9A" w14:textId="0550F539" w:rsidR="001B5845" w:rsidRDefault="00AC48C8" w:rsidP="001B5845">
      <w:pPr>
        <w:pStyle w:val="Body"/>
      </w:pPr>
      <w:r>
        <w:t>E</w:t>
      </w:r>
      <w:r w:rsidR="00D90DD9">
        <w:t>xample</w:t>
      </w:r>
      <w:r>
        <w:t>s where service providers need to add services to their registration include</w:t>
      </w:r>
      <w:r w:rsidR="001B5845">
        <w:t>:</w:t>
      </w:r>
    </w:p>
    <w:p w14:paraId="348EAC37" w14:textId="23BF3B08" w:rsidR="001B5845" w:rsidRPr="001B5845" w:rsidRDefault="00D90DD9" w:rsidP="001B5845">
      <w:pPr>
        <w:pStyle w:val="Bullet1"/>
      </w:pPr>
      <w:r>
        <w:t xml:space="preserve">A </w:t>
      </w:r>
      <w:r w:rsidR="001B5845" w:rsidRPr="001B5845">
        <w:t xml:space="preserve">provider of child and family services </w:t>
      </w:r>
      <w:r>
        <w:t xml:space="preserve">(previously registered) </w:t>
      </w:r>
      <w:r w:rsidR="001B5845" w:rsidRPr="001B5845">
        <w:t>funded by DFFH to provide homelessness services</w:t>
      </w:r>
      <w:r>
        <w:t xml:space="preserve"> – they must </w:t>
      </w:r>
      <w:r w:rsidR="001B5845" w:rsidRPr="001B5845">
        <w:t xml:space="preserve">register </w:t>
      </w:r>
      <w:r>
        <w:t>their</w:t>
      </w:r>
      <w:r w:rsidR="001B5845" w:rsidRPr="001B5845">
        <w:t xml:space="preserve"> homelessness services.</w:t>
      </w:r>
    </w:p>
    <w:p w14:paraId="607189C7" w14:textId="4EB078C1" w:rsidR="001B5845" w:rsidRDefault="001B5845" w:rsidP="001B5845">
      <w:pPr>
        <w:pStyle w:val="Bullet1"/>
      </w:pPr>
      <w:r w:rsidRPr="001B5845">
        <w:t xml:space="preserve">A provider of out-of-home-care services </w:t>
      </w:r>
      <w:r w:rsidR="00D90DD9">
        <w:t xml:space="preserve">(previously registered) </w:t>
      </w:r>
      <w:r w:rsidR="00077032">
        <w:t>funded by DFFH to provide</w:t>
      </w:r>
      <w:r w:rsidR="00D90DD9">
        <w:t xml:space="preserve"> </w:t>
      </w:r>
      <w:r w:rsidRPr="001B5845">
        <w:t>sexual assault and family violence services</w:t>
      </w:r>
      <w:r w:rsidR="00D90DD9">
        <w:t xml:space="preserve"> – t</w:t>
      </w:r>
      <w:r w:rsidRPr="001B5845">
        <w:t>he</w:t>
      </w:r>
      <w:r w:rsidR="00D90DD9">
        <w:t>y</w:t>
      </w:r>
      <w:r w:rsidRPr="001B5845">
        <w:t xml:space="preserve"> </w:t>
      </w:r>
      <w:r w:rsidR="00D90DD9">
        <w:t xml:space="preserve">must register </w:t>
      </w:r>
      <w:r>
        <w:t>the sexual assault and family violence services.</w:t>
      </w:r>
    </w:p>
    <w:p w14:paraId="395BC57B" w14:textId="2CADC53A" w:rsidR="008F19E8" w:rsidRPr="00877847" w:rsidRDefault="008F19E8" w:rsidP="001A3EE5">
      <w:pPr>
        <w:pStyle w:val="Bodyafterbullets"/>
      </w:pPr>
      <w:r w:rsidRPr="00877847">
        <w:t>This extra step</w:t>
      </w:r>
      <w:r w:rsidR="00FB07FB">
        <w:t xml:space="preserve"> will</w:t>
      </w:r>
      <w:r w:rsidR="00877847" w:rsidRPr="001A3EE5">
        <w:t xml:space="preserve"> </w:t>
      </w:r>
      <w:r w:rsidRPr="001A3EE5">
        <w:rPr>
          <w:b/>
          <w:bCs/>
        </w:rPr>
        <w:t>formally</w:t>
      </w:r>
      <w:r w:rsidRPr="00877847">
        <w:t xml:space="preserve"> </w:t>
      </w:r>
      <w:r w:rsidR="00877847" w:rsidRPr="001A3EE5">
        <w:rPr>
          <w:b/>
        </w:rPr>
        <w:t>update</w:t>
      </w:r>
      <w:r w:rsidRPr="00877847">
        <w:t xml:space="preserve"> your registration</w:t>
      </w:r>
      <w:r w:rsidR="00877847" w:rsidRPr="001A3EE5">
        <w:t xml:space="preserve">. It makes </w:t>
      </w:r>
      <w:r w:rsidRPr="00877847">
        <w:t xml:space="preserve">sure the Regulator has a full registration record </w:t>
      </w:r>
      <w:r w:rsidR="00877847" w:rsidRPr="001A3EE5">
        <w:t xml:space="preserve">with all </w:t>
      </w:r>
      <w:r w:rsidRPr="00877847">
        <w:t xml:space="preserve">relevant details for </w:t>
      </w:r>
      <w:r w:rsidRPr="001A3EE5">
        <w:rPr>
          <w:rStyle w:val="Strong"/>
        </w:rPr>
        <w:t>all</w:t>
      </w:r>
      <w:r w:rsidRPr="00877847">
        <w:t xml:space="preserve"> in-scope services </w:t>
      </w:r>
      <w:r w:rsidR="001D1F37">
        <w:t>provided</w:t>
      </w:r>
      <w:r w:rsidR="00877847" w:rsidRPr="001A3EE5">
        <w:t>.</w:t>
      </w:r>
    </w:p>
    <w:p w14:paraId="10B3DE65" w14:textId="1AE6D581" w:rsidR="008F19E8" w:rsidRPr="00877847" w:rsidRDefault="00877847" w:rsidP="001A3EE5">
      <w:pPr>
        <w:pStyle w:val="Body"/>
      </w:pPr>
      <w:r w:rsidRPr="003552EF">
        <w:t xml:space="preserve">The process is </w:t>
      </w:r>
      <w:r w:rsidR="00336A46" w:rsidRPr="003552EF">
        <w:t xml:space="preserve">similar to but </w:t>
      </w:r>
      <w:r w:rsidRPr="003552EF">
        <w:t>shorter than</w:t>
      </w:r>
      <w:r w:rsidR="008F19E8" w:rsidRPr="003552EF">
        <w:t xml:space="preserve"> a </w:t>
      </w:r>
      <w:r w:rsidR="00C32A67" w:rsidRPr="003552EF">
        <w:t>Group 2</w:t>
      </w:r>
      <w:r w:rsidR="008F19E8" w:rsidRPr="003552EF">
        <w:t xml:space="preserve"> registration as the Regulator will </w:t>
      </w:r>
      <w:r w:rsidRPr="003552EF">
        <w:t xml:space="preserve">already </w:t>
      </w:r>
      <w:r w:rsidR="008F19E8" w:rsidRPr="003552EF">
        <w:t xml:space="preserve">have some information about </w:t>
      </w:r>
      <w:r w:rsidRPr="003552EF">
        <w:t>you</w:t>
      </w:r>
      <w:r w:rsidR="008F19E8" w:rsidRPr="003552EF">
        <w:t>.</w:t>
      </w:r>
    </w:p>
    <w:p w14:paraId="5F6792F2" w14:textId="3D2E9B17" w:rsidR="008F19E8" w:rsidRPr="00877847" w:rsidRDefault="00877847" w:rsidP="008F19E8">
      <w:pPr>
        <w:pStyle w:val="Bodyafterbullets"/>
      </w:pPr>
      <w:r w:rsidRPr="001A3EE5">
        <w:t>T</w:t>
      </w:r>
      <w:r w:rsidR="008F19E8" w:rsidRPr="00877847">
        <w:t xml:space="preserve">his third step will </w:t>
      </w:r>
      <w:r w:rsidRPr="001A3EE5">
        <w:t xml:space="preserve">take place in line with the timeframes in </w:t>
      </w:r>
      <w:r w:rsidRPr="00877847">
        <w:rPr>
          <w:b/>
          <w:bCs/>
          <w:szCs w:val="21"/>
          <w:u w:val="dotted"/>
        </w:rPr>
        <w:fldChar w:fldCharType="begin"/>
      </w:r>
      <w:r w:rsidRPr="00877847">
        <w:rPr>
          <w:b/>
          <w:bCs/>
          <w:szCs w:val="21"/>
          <w:u w:val="dotted"/>
        </w:rPr>
        <w:instrText xml:space="preserve"> REF _Ref165637536 \h  \* MERGEFORMAT </w:instrText>
      </w:r>
      <w:r w:rsidRPr="00877847">
        <w:rPr>
          <w:b/>
          <w:bCs/>
          <w:szCs w:val="21"/>
          <w:u w:val="dotted"/>
        </w:rPr>
      </w:r>
      <w:r w:rsidRPr="00877847">
        <w:rPr>
          <w:b/>
          <w:bCs/>
          <w:szCs w:val="21"/>
          <w:u w:val="dotted"/>
        </w:rPr>
        <w:fldChar w:fldCharType="separate"/>
      </w:r>
      <w:r w:rsidR="004622C9" w:rsidRPr="001A3EE5">
        <w:rPr>
          <w:b/>
          <w:bCs/>
          <w:u w:val="dotted"/>
        </w:rPr>
        <w:t xml:space="preserve">Table </w:t>
      </w:r>
      <w:r w:rsidR="00FB07FB">
        <w:rPr>
          <w:b/>
          <w:bCs/>
          <w:noProof/>
          <w:u w:val="dotted"/>
        </w:rPr>
        <w:t>2</w:t>
      </w:r>
      <w:r w:rsidRPr="00877847">
        <w:rPr>
          <w:b/>
          <w:bCs/>
          <w:szCs w:val="21"/>
          <w:u w:val="dotted"/>
        </w:rPr>
        <w:fldChar w:fldCharType="end"/>
      </w:r>
      <w:r w:rsidR="008F19E8" w:rsidRPr="00877847">
        <w:t>.</w:t>
      </w:r>
    </w:p>
    <w:p w14:paraId="65B1E5BB" w14:textId="031A1784" w:rsidR="00B936A8" w:rsidRPr="001A3EE5" w:rsidRDefault="00B936A8" w:rsidP="001A3EE5">
      <w:pPr>
        <w:pStyle w:val="Heading2"/>
      </w:pPr>
      <w:bookmarkStart w:id="13" w:name="_Toc165899770"/>
      <w:r w:rsidRPr="001A3EE5">
        <w:t>Next steps</w:t>
      </w:r>
      <w:bookmarkEnd w:id="13"/>
    </w:p>
    <w:p w14:paraId="6E70280B" w14:textId="02E076F9" w:rsidR="00877847" w:rsidRPr="001A3EE5" w:rsidRDefault="00877847" w:rsidP="008F19E8">
      <w:pPr>
        <w:pStyle w:val="Body"/>
      </w:pPr>
      <w:r w:rsidRPr="001A3EE5">
        <w:t>T</w:t>
      </w:r>
      <w:r w:rsidR="008F19E8" w:rsidRPr="000A0604">
        <w:t xml:space="preserve">he </w:t>
      </w:r>
      <w:r w:rsidR="000414C2">
        <w:t xml:space="preserve">Social Services </w:t>
      </w:r>
      <w:r w:rsidR="008F19E8" w:rsidRPr="000A0604">
        <w:t xml:space="preserve">Regulator will review </w:t>
      </w:r>
      <w:r w:rsidRPr="001A3EE5">
        <w:t xml:space="preserve">your </w:t>
      </w:r>
      <w:r w:rsidR="00BF5FE9">
        <w:t xml:space="preserve">registration </w:t>
      </w:r>
      <w:r w:rsidR="008F19E8" w:rsidRPr="000A0604">
        <w:t>application within 60 days.</w:t>
      </w:r>
    </w:p>
    <w:p w14:paraId="237D27FB" w14:textId="11AAACD7" w:rsidR="008F19E8" w:rsidRDefault="008F19E8" w:rsidP="008F19E8">
      <w:pPr>
        <w:pStyle w:val="Body"/>
      </w:pPr>
      <w:r w:rsidRPr="000A0604">
        <w:t>During this time</w:t>
      </w:r>
      <w:r w:rsidR="00877847" w:rsidRPr="001A3EE5">
        <w:t>,</w:t>
      </w:r>
      <w:r w:rsidRPr="000A0604">
        <w:t xml:space="preserve"> </w:t>
      </w:r>
      <w:r w:rsidR="000A0604" w:rsidRPr="001A3EE5">
        <w:t xml:space="preserve">the </w:t>
      </w:r>
      <w:r w:rsidR="001D1F37">
        <w:t>R</w:t>
      </w:r>
      <w:r w:rsidR="000A0604" w:rsidRPr="001A3EE5">
        <w:t xml:space="preserve">egulator </w:t>
      </w:r>
      <w:r w:rsidRPr="000A0604">
        <w:t>may ask</w:t>
      </w:r>
      <w:r w:rsidR="000A0604" w:rsidRPr="001A3EE5">
        <w:t xml:space="preserve"> you</w:t>
      </w:r>
      <w:r w:rsidRPr="000A0604">
        <w:t xml:space="preserve"> to clarify details in </w:t>
      </w:r>
      <w:r w:rsidR="000A0604" w:rsidRPr="001A3EE5">
        <w:t xml:space="preserve">your </w:t>
      </w:r>
      <w:r w:rsidRPr="000A0604">
        <w:t xml:space="preserve">application or provide </w:t>
      </w:r>
      <w:r w:rsidR="000A0604" w:rsidRPr="001A3EE5">
        <w:t xml:space="preserve">more </w:t>
      </w:r>
      <w:r w:rsidRPr="000A0604">
        <w:t>information.</w:t>
      </w:r>
    </w:p>
    <w:p w14:paraId="35B69C90" w14:textId="45DC9181" w:rsidR="009C1FC4" w:rsidRDefault="009C1FC4" w:rsidP="009C1FC4">
      <w:pPr>
        <w:pStyle w:val="Body"/>
      </w:pPr>
      <w:r w:rsidRPr="00BF5FE9">
        <w:t>If you do not complete these steps in time, the Regulator may compel you to provide the information.</w:t>
      </w:r>
    </w:p>
    <w:p w14:paraId="3E2E46B4" w14:textId="77777777" w:rsidR="009C1FC4" w:rsidRDefault="009C1FC4" w:rsidP="009C1FC4">
      <w:pPr>
        <w:pStyle w:val="Heading3"/>
      </w:pPr>
      <w:r>
        <w:lastRenderedPageBreak/>
        <w:t>Key timings</w:t>
      </w:r>
    </w:p>
    <w:p w14:paraId="105B394A" w14:textId="77777777" w:rsidR="009C1FC4" w:rsidRDefault="009C1FC4" w:rsidP="009C1FC4">
      <w:pPr>
        <w:pStyle w:val="Body"/>
        <w:numPr>
          <w:ilvl w:val="0"/>
          <w:numId w:val="76"/>
        </w:numPr>
      </w:pPr>
      <w:r w:rsidRPr="003E4FF4">
        <w:rPr>
          <w:b/>
          <w:bCs/>
        </w:rPr>
        <w:t>From 1 July</w:t>
      </w:r>
      <w:r>
        <w:t>:</w:t>
      </w:r>
      <w:r w:rsidRPr="00614D1D">
        <w:t xml:space="preserve"> </w:t>
      </w:r>
      <w:r>
        <w:t xml:space="preserve">Group 1 service </w:t>
      </w:r>
      <w:r w:rsidRPr="00614D1D">
        <w:t xml:space="preserve">providers </w:t>
      </w:r>
      <w:r>
        <w:t xml:space="preserve">receive an </w:t>
      </w:r>
      <w:r w:rsidRPr="003E4FF4">
        <w:rPr>
          <w:b/>
          <w:bCs/>
        </w:rPr>
        <w:t>email confirming</w:t>
      </w:r>
      <w:r>
        <w:t xml:space="preserve"> their </w:t>
      </w:r>
      <w:r w:rsidRPr="00614D1D">
        <w:t>transitional registration</w:t>
      </w:r>
      <w:r>
        <w:t>,</w:t>
      </w:r>
      <w:r w:rsidRPr="00614D1D">
        <w:t xml:space="preserve"> </w:t>
      </w:r>
      <w:r>
        <w:t>with information about the next steps.</w:t>
      </w:r>
    </w:p>
    <w:p w14:paraId="16B193D1" w14:textId="18AB4287" w:rsidR="009C1FC4" w:rsidRPr="008D766B" w:rsidRDefault="009C1FC4" w:rsidP="009C1FC4">
      <w:pPr>
        <w:pStyle w:val="Bodyafterbullets"/>
        <w:numPr>
          <w:ilvl w:val="0"/>
          <w:numId w:val="76"/>
        </w:numPr>
      </w:pPr>
      <w:r w:rsidRPr="003E4FF4">
        <w:rPr>
          <w:b/>
          <w:bCs/>
        </w:rPr>
        <w:t>From 1 September</w:t>
      </w:r>
      <w:r w:rsidRPr="00BB6EC1">
        <w:t>:</w:t>
      </w:r>
      <w:r>
        <w:t xml:space="preserve"> </w:t>
      </w:r>
      <w:r w:rsidRPr="008D766B">
        <w:t xml:space="preserve">Group 1 service providers receive an email, </w:t>
      </w:r>
      <w:r>
        <w:t>which has links to</w:t>
      </w:r>
      <w:r w:rsidRPr="008D766B">
        <w:t xml:space="preserve"> </w:t>
      </w:r>
      <w:r w:rsidRPr="008D766B">
        <w:rPr>
          <w:b/>
          <w:bCs/>
        </w:rPr>
        <w:t>validate</w:t>
      </w:r>
      <w:r w:rsidRPr="008D766B">
        <w:rPr>
          <w:bCs/>
        </w:rPr>
        <w:t xml:space="preserve"> </w:t>
      </w:r>
      <w:r w:rsidRPr="008D766B">
        <w:t xml:space="preserve">service details and </w:t>
      </w:r>
      <w:r w:rsidRPr="008D766B">
        <w:rPr>
          <w:b/>
          <w:bCs/>
        </w:rPr>
        <w:t>complete their registration record</w:t>
      </w:r>
      <w:r w:rsidRPr="008D766B">
        <w:t xml:space="preserve">. </w:t>
      </w:r>
      <w:r>
        <w:t>P</w:t>
      </w:r>
      <w:r w:rsidRPr="008D766B">
        <w:t xml:space="preserve">roviders </w:t>
      </w:r>
      <w:r>
        <w:t xml:space="preserve">need to </w:t>
      </w:r>
      <w:r w:rsidRPr="008D766B">
        <w:t>do this as soon as possible.</w:t>
      </w:r>
    </w:p>
    <w:p w14:paraId="35807ACA" w14:textId="77777777" w:rsidR="009C1FC4" w:rsidRDefault="009C1FC4" w:rsidP="009C1FC4">
      <w:pPr>
        <w:pStyle w:val="Body"/>
      </w:pPr>
      <w:r>
        <w:t xml:space="preserve">If you do not receive an email from the Social Services Regulator by October 2024, </w:t>
      </w:r>
      <w:hyperlink r:id="rId15" w:history="1">
        <w:r w:rsidRPr="00C825CA">
          <w:rPr>
            <w:rStyle w:val="Hyperlink"/>
          </w:rPr>
          <w:t>email the Social Services Regulator</w:t>
        </w:r>
      </w:hyperlink>
      <w:r>
        <w:t xml:space="preserve"> </w:t>
      </w:r>
      <w:r w:rsidRPr="00877847">
        <w:t>&lt;</w:t>
      </w:r>
      <w:r w:rsidRPr="003E4FF4">
        <w:t>enquiries@ssr.vic.gov.au</w:t>
      </w:r>
      <w:r w:rsidRPr="00877847">
        <w:t>&gt;</w:t>
      </w:r>
    </w:p>
    <w:p w14:paraId="1CF36443" w14:textId="77777777" w:rsidR="009C1FC4" w:rsidRDefault="009C1FC4" w:rsidP="009C1FC4">
      <w:pPr>
        <w:pStyle w:val="Tablecaption"/>
      </w:pPr>
      <w:r>
        <w:t>Table 1: Key dates and activities for Group 1 registration</w:t>
      </w:r>
    </w:p>
    <w:tbl>
      <w:tblPr>
        <w:tblStyle w:val="Purpletable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7789"/>
      </w:tblGrid>
      <w:tr w:rsidR="009C1FC4" w:rsidRPr="00C14595" w14:paraId="5ACBC6A2" w14:textId="77777777" w:rsidTr="00F42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5A1FC1" w14:textId="77777777" w:rsidR="009C1FC4" w:rsidRPr="003E4FF4" w:rsidRDefault="009C1FC4" w:rsidP="00F42E07">
            <w:pPr>
              <w:pStyle w:val="Tablecolhead"/>
              <w:rPr>
                <w:lang w:val="en-AU"/>
              </w:rPr>
            </w:pPr>
            <w:r w:rsidRPr="003E4FF4">
              <w:rPr>
                <w:rFonts w:eastAsia="Times New Roman"/>
              </w:rPr>
              <w:t>Date</w:t>
            </w:r>
          </w:p>
        </w:tc>
        <w:tc>
          <w:tcPr>
            <w:tcW w:w="7789" w:type="dxa"/>
          </w:tcPr>
          <w:p w14:paraId="5C80F88B" w14:textId="77777777" w:rsidR="009C1FC4" w:rsidRPr="003E4FF4" w:rsidRDefault="009C1FC4" w:rsidP="00F42E0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3E4FF4">
              <w:rPr>
                <w:rFonts w:eastAsia="Times New Roman"/>
              </w:rPr>
              <w:t>Activities</w:t>
            </w:r>
          </w:p>
        </w:tc>
      </w:tr>
      <w:tr w:rsidR="009C1FC4" w:rsidRPr="00C14595" w14:paraId="57B6C63F" w14:textId="77777777" w:rsidTr="00F4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6902265" w14:textId="77777777" w:rsidR="009C1FC4" w:rsidRPr="003E4FF4" w:rsidRDefault="009C1FC4" w:rsidP="00F42E07">
            <w:pPr>
              <w:pStyle w:val="Tabletext"/>
              <w:rPr>
                <w:lang w:val="en-AU"/>
              </w:rPr>
            </w:pPr>
            <w:r w:rsidRPr="003E4FF4">
              <w:rPr>
                <w:rFonts w:eastAsia="Times New Roman"/>
              </w:rPr>
              <w:t>1 July 2024</w:t>
            </w:r>
          </w:p>
        </w:tc>
        <w:tc>
          <w:tcPr>
            <w:tcW w:w="7789" w:type="dxa"/>
          </w:tcPr>
          <w:p w14:paraId="72846BF5" w14:textId="77777777" w:rsidR="009C1FC4" w:rsidRPr="00C14595" w:rsidRDefault="009C1FC4" w:rsidP="00F42E07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C14595">
              <w:rPr>
                <w:lang w:val="en-AU"/>
              </w:rPr>
              <w:t>Automatic registration of Group 1</w:t>
            </w:r>
          </w:p>
          <w:p w14:paraId="5D2E8C17" w14:textId="77777777" w:rsidR="009C1FC4" w:rsidRPr="003E4FF4" w:rsidRDefault="009C1FC4" w:rsidP="00F42E07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C14595">
              <w:t>Confirmation email sent to Group 1</w:t>
            </w:r>
          </w:p>
          <w:p w14:paraId="5DC13262" w14:textId="77777777" w:rsidR="009C1FC4" w:rsidRPr="003E4FF4" w:rsidRDefault="009C1FC4" w:rsidP="00F42E07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3E4FF4">
              <w:rPr>
                <w:rFonts w:eastAsia="Times New Roman"/>
              </w:rPr>
              <w:t>Group 1 providers get ready for validation process</w:t>
            </w:r>
          </w:p>
        </w:tc>
      </w:tr>
      <w:tr w:rsidR="009C1FC4" w:rsidRPr="00C14595" w14:paraId="2183C520" w14:textId="77777777" w:rsidTr="00F42E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E04744" w14:textId="77777777" w:rsidR="009C1FC4" w:rsidRPr="003E4FF4" w:rsidRDefault="009C1FC4" w:rsidP="00F42E07">
            <w:pPr>
              <w:pStyle w:val="Tabletext"/>
              <w:rPr>
                <w:lang w:val="en-AU"/>
              </w:rPr>
            </w:pPr>
            <w:r w:rsidRPr="003E4FF4">
              <w:rPr>
                <w:rFonts w:eastAsia="Times New Roman"/>
              </w:rPr>
              <w:t>1 September 2024</w:t>
            </w:r>
          </w:p>
        </w:tc>
        <w:tc>
          <w:tcPr>
            <w:tcW w:w="7789" w:type="dxa"/>
          </w:tcPr>
          <w:p w14:paraId="4C1AB027" w14:textId="77777777" w:rsidR="009C1FC4" w:rsidRPr="003E4FF4" w:rsidRDefault="009C1FC4" w:rsidP="00F42E07">
            <w:pPr>
              <w:pStyle w:val="Table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C14595">
              <w:t>Email sent to Group 1</w:t>
            </w:r>
          </w:p>
          <w:p w14:paraId="36E4A7B4" w14:textId="77777777" w:rsidR="009C1FC4" w:rsidRPr="003E4FF4" w:rsidRDefault="009C1FC4" w:rsidP="00F42E07">
            <w:pPr>
              <w:pStyle w:val="Table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C14595">
              <w:t>Group 1 providers validate their information</w:t>
            </w:r>
          </w:p>
          <w:p w14:paraId="7D026E91" w14:textId="042034E5" w:rsidR="009C1FC4" w:rsidRPr="003E4FF4" w:rsidRDefault="000414C2" w:rsidP="00F42E07">
            <w:pPr>
              <w:pStyle w:val="Table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BC7BC1">
              <w:t>To build a registration record</w:t>
            </w:r>
            <w:r>
              <w:t xml:space="preserve">, </w:t>
            </w:r>
            <w:r w:rsidR="009C1FC4" w:rsidRPr="00C14595">
              <w:t>Group 1 providers complete form on key personnel and premises</w:t>
            </w:r>
          </w:p>
          <w:p w14:paraId="6158AA22" w14:textId="77777777" w:rsidR="009C1FC4" w:rsidRPr="003E4FF4" w:rsidRDefault="009C1FC4" w:rsidP="00F42E07">
            <w:pPr>
              <w:pStyle w:val="Table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3E4FF4">
              <w:rPr>
                <w:rFonts w:eastAsia="Times New Roman"/>
              </w:rPr>
              <w:t>Group 1 providers’ registration records updated</w:t>
            </w:r>
          </w:p>
        </w:tc>
      </w:tr>
    </w:tbl>
    <w:p w14:paraId="572E303E" w14:textId="77777777" w:rsidR="009C1FC4" w:rsidRDefault="009C1FC4" w:rsidP="009C1FC4">
      <w:pPr>
        <w:pStyle w:val="Body"/>
      </w:pPr>
      <w:bookmarkStart w:id="14" w:name="_Toc165899765"/>
    </w:p>
    <w:p w14:paraId="21FDAFA3" w14:textId="77777777" w:rsidR="009C1FC4" w:rsidRPr="00257D77" w:rsidRDefault="009C1FC4" w:rsidP="009C1FC4">
      <w:pPr>
        <w:pStyle w:val="Body"/>
      </w:pPr>
      <w:r w:rsidRPr="00257D77">
        <w:t>During th</w:t>
      </w:r>
      <w:r>
        <w:t>is</w:t>
      </w:r>
      <w:r w:rsidRPr="00257D77">
        <w:t xml:space="preserve"> period from 1 July 2024, the Social Services Regulator expects Group 1 providers to </w:t>
      </w:r>
      <w:r>
        <w:t xml:space="preserve">show </w:t>
      </w:r>
      <w:r w:rsidRPr="00257D77">
        <w:t xml:space="preserve">they are meeting the requirements of the new scheme by: </w:t>
      </w:r>
    </w:p>
    <w:p w14:paraId="1C47D663" w14:textId="77777777" w:rsidR="009C1FC4" w:rsidRPr="00005E1E" w:rsidRDefault="009C1FC4" w:rsidP="009C1FC4">
      <w:pPr>
        <w:pStyle w:val="Bullet1"/>
      </w:pPr>
      <w:r>
        <w:t xml:space="preserve">taking appropriate steps to validate information </w:t>
      </w:r>
      <w:r w:rsidRPr="00257D77">
        <w:t>and complet</w:t>
      </w:r>
      <w:r>
        <w:t>e</w:t>
      </w:r>
      <w:r w:rsidRPr="00257D77">
        <w:t xml:space="preserve"> </w:t>
      </w:r>
      <w:r>
        <w:t>a</w:t>
      </w:r>
      <w:r w:rsidRPr="00257D77">
        <w:t xml:space="preserve"> registration record</w:t>
      </w:r>
    </w:p>
    <w:p w14:paraId="0AF84319" w14:textId="1DAD0ED0" w:rsidR="009C1FC4" w:rsidRDefault="009C1FC4" w:rsidP="009C1FC4">
      <w:pPr>
        <w:pStyle w:val="Bullet1"/>
      </w:pPr>
      <w:r>
        <w:t>updating</w:t>
      </w:r>
      <w:r w:rsidRPr="00257D77">
        <w:t xml:space="preserve"> policies and procedures to meet the six Social Services Standards.</w:t>
      </w:r>
    </w:p>
    <w:p w14:paraId="7132D339" w14:textId="77777777" w:rsidR="009C1FC4" w:rsidRDefault="009C1FC4" w:rsidP="009C1FC4">
      <w:pPr>
        <w:pStyle w:val="Bodyafterbullets"/>
        <w:rPr>
          <w:lang w:eastAsia="en-AU"/>
        </w:rPr>
      </w:pPr>
      <w:r>
        <w:t xml:space="preserve">An overview of the Standards and how to meet them is available on the </w:t>
      </w:r>
      <w:hyperlink r:id="rId16" w:history="1">
        <w:r w:rsidRPr="00857EF5">
          <w:rPr>
            <w:rStyle w:val="Hyperlink"/>
            <w:lang w:eastAsia="en-AU"/>
          </w:rPr>
          <w:t>Social Services Regulator’s Guidance material webpage</w:t>
        </w:r>
      </w:hyperlink>
      <w:r>
        <w:t xml:space="preserve"> &lt;</w:t>
      </w:r>
      <w:r w:rsidRPr="00326881">
        <w:rPr>
          <w:lang w:eastAsia="en-AU"/>
        </w:rPr>
        <w:t>https://www.vic.gov.au/social-services-regulator-guidance-material</w:t>
      </w:r>
      <w:r>
        <w:rPr>
          <w:lang w:eastAsia="en-AU"/>
        </w:rPr>
        <w:t>&gt;.</w:t>
      </w:r>
    </w:p>
    <w:p w14:paraId="198ED343" w14:textId="14186E9E" w:rsidR="001B5845" w:rsidRDefault="00051D88" w:rsidP="001A3EE5">
      <w:pPr>
        <w:pStyle w:val="Heading1"/>
      </w:pPr>
      <w:bookmarkStart w:id="15" w:name="_Toc165899771"/>
      <w:bookmarkEnd w:id="14"/>
      <w:r>
        <w:t>G</w:t>
      </w:r>
      <w:r w:rsidR="001B5845">
        <w:t>et</w:t>
      </w:r>
      <w:r w:rsidR="00326881">
        <w:t>ting</w:t>
      </w:r>
      <w:r w:rsidR="001B5845">
        <w:t xml:space="preserve"> ready for transitional registration</w:t>
      </w:r>
      <w:bookmarkEnd w:id="15"/>
    </w:p>
    <w:p w14:paraId="174B6F4F" w14:textId="47C3EB16" w:rsidR="001B5845" w:rsidRPr="006B0272" w:rsidRDefault="000A0604" w:rsidP="001B5845">
      <w:pPr>
        <w:pStyle w:val="Body"/>
      </w:pPr>
      <w:r>
        <w:t>P</w:t>
      </w:r>
      <w:r w:rsidR="001B5845">
        <w:t xml:space="preserve">roviders </w:t>
      </w:r>
      <w:r>
        <w:t xml:space="preserve">should already </w:t>
      </w:r>
      <w:r w:rsidR="001B5845">
        <w:t xml:space="preserve">have information and documentation </w:t>
      </w:r>
      <w:r>
        <w:t xml:space="preserve">they need </w:t>
      </w:r>
      <w:r w:rsidR="001B5845">
        <w:t xml:space="preserve">to </w:t>
      </w:r>
      <w:r w:rsidR="00AC48C8">
        <w:t xml:space="preserve">validate </w:t>
      </w:r>
      <w:r>
        <w:t xml:space="preserve">their </w:t>
      </w:r>
      <w:r w:rsidR="001B5845">
        <w:t xml:space="preserve">information and complete </w:t>
      </w:r>
      <w:r w:rsidR="00AC48C8">
        <w:t xml:space="preserve">a </w:t>
      </w:r>
      <w:r w:rsidR="001B5845">
        <w:t>registration record.</w:t>
      </w:r>
    </w:p>
    <w:p w14:paraId="0EB91923" w14:textId="73A48CD2" w:rsidR="000A0604" w:rsidRDefault="000A0604" w:rsidP="000A0604">
      <w:pPr>
        <w:pStyle w:val="Bodyafterbullets"/>
      </w:pPr>
      <w:r w:rsidRPr="00C03011">
        <w:t xml:space="preserve">By </w:t>
      </w:r>
      <w:r>
        <w:t xml:space="preserve">having </w:t>
      </w:r>
      <w:r w:rsidRPr="00C03011">
        <w:t>some key details about your</w:t>
      </w:r>
      <w:r w:rsidRPr="00C03011" w:rsidDel="00E05B45">
        <w:t xml:space="preserve"> </w:t>
      </w:r>
      <w:r w:rsidRPr="00C03011">
        <w:t>operations</w:t>
      </w:r>
      <w:r>
        <w:t xml:space="preserve"> handy</w:t>
      </w:r>
      <w:r w:rsidRPr="00C03011">
        <w:t xml:space="preserve">, providers </w:t>
      </w:r>
      <w:r>
        <w:t xml:space="preserve">can </w:t>
      </w:r>
      <w:r w:rsidRPr="00C03011">
        <w:t>complete the registration process quickly and efficiently.</w:t>
      </w:r>
      <w:r w:rsidR="00AC48C8">
        <w:t xml:space="preserve"> </w:t>
      </w:r>
      <w:r w:rsidR="00AC48C8">
        <w:rPr>
          <w:szCs w:val="21"/>
        </w:rPr>
        <w:t xml:space="preserve">Service providers can prepare for completing the registration record by preparing </w:t>
      </w:r>
      <w:r w:rsidR="009C1FC4">
        <w:rPr>
          <w:szCs w:val="21"/>
        </w:rPr>
        <w:t>to</w:t>
      </w:r>
      <w:r w:rsidR="00AC48C8">
        <w:rPr>
          <w:szCs w:val="21"/>
        </w:rPr>
        <w:t>:</w:t>
      </w:r>
    </w:p>
    <w:p w14:paraId="64E5EAAA" w14:textId="0D6795D0" w:rsidR="001B5845" w:rsidRDefault="009C1FC4" w:rsidP="006412BB">
      <w:pPr>
        <w:pStyle w:val="Body"/>
        <w:numPr>
          <w:ilvl w:val="0"/>
          <w:numId w:val="78"/>
        </w:numPr>
      </w:pPr>
      <w:r>
        <w:t>V</w:t>
      </w:r>
      <w:r w:rsidR="00AC48C8">
        <w:t xml:space="preserve">alidate </w:t>
      </w:r>
      <w:r w:rsidR="001B5845">
        <w:t>general details about</w:t>
      </w:r>
      <w:r w:rsidR="00FB07FB">
        <w:t xml:space="preserve"> </w:t>
      </w:r>
      <w:r w:rsidR="001B5845">
        <w:t>the</w:t>
      </w:r>
      <w:r w:rsidR="006412BB">
        <w:t xml:space="preserve"> </w:t>
      </w:r>
      <w:r w:rsidR="001B5845">
        <w:t>provider</w:t>
      </w:r>
      <w:r w:rsidR="000A0604">
        <w:t xml:space="preserve"> </w:t>
      </w:r>
      <w:r w:rsidR="001B5845">
        <w:t xml:space="preserve">and services </w:t>
      </w:r>
      <w:r w:rsidR="000A0604">
        <w:t>offered</w:t>
      </w:r>
      <w:r w:rsidR="001B5845">
        <w:t>. Information cover</w:t>
      </w:r>
      <w:r w:rsidR="00AC48C8">
        <w:t>s</w:t>
      </w:r>
      <w:r w:rsidR="001B5845">
        <w:t>:</w:t>
      </w:r>
    </w:p>
    <w:p w14:paraId="63685811" w14:textId="5955B83A" w:rsidR="001B5845" w:rsidRDefault="000A0604" w:rsidP="001A3EE5">
      <w:pPr>
        <w:pStyle w:val="Bullet1"/>
      </w:pPr>
      <w:r>
        <w:t>contact details</w:t>
      </w:r>
    </w:p>
    <w:p w14:paraId="35077BFD" w14:textId="3B219F3E" w:rsidR="001B5845" w:rsidRDefault="000A0604" w:rsidP="001A3EE5">
      <w:pPr>
        <w:pStyle w:val="Bullet1"/>
      </w:pPr>
      <w:r>
        <w:t>service provider details – like address, website and Australian Business Name (ABN)</w:t>
      </w:r>
    </w:p>
    <w:p w14:paraId="7B2C5D64" w14:textId="1A1EC54A" w:rsidR="001B5845" w:rsidRDefault="000A0604" w:rsidP="001A3EE5">
      <w:pPr>
        <w:pStyle w:val="Bullet1"/>
      </w:pPr>
      <w:r>
        <w:t>funding models – for example, government funded or non-government funded</w:t>
      </w:r>
    </w:p>
    <w:p w14:paraId="7007C647" w14:textId="32DB417D" w:rsidR="001B5845" w:rsidRDefault="000A0604" w:rsidP="001A3EE5">
      <w:pPr>
        <w:pStyle w:val="Bullet1"/>
      </w:pPr>
      <w:r>
        <w:t xml:space="preserve">classes or </w:t>
      </w:r>
      <w:r w:rsidR="001B5845">
        <w:t xml:space="preserve">types of services </w:t>
      </w:r>
      <w:r>
        <w:t>offered.</w:t>
      </w:r>
    </w:p>
    <w:p w14:paraId="1C38E0E4" w14:textId="77777777" w:rsidR="00E441E1" w:rsidRDefault="00E441E1" w:rsidP="00E441E1">
      <w:pPr>
        <w:pStyle w:val="Bullet1"/>
        <w:numPr>
          <w:ilvl w:val="0"/>
          <w:numId w:val="0"/>
        </w:numPr>
        <w:ind w:left="284"/>
      </w:pPr>
    </w:p>
    <w:p w14:paraId="03934AFF" w14:textId="00585125" w:rsidR="000A0604" w:rsidRDefault="00AC48C8" w:rsidP="00D06281">
      <w:pPr>
        <w:pStyle w:val="Bodyafterbullets"/>
        <w:numPr>
          <w:ilvl w:val="0"/>
          <w:numId w:val="78"/>
        </w:numPr>
      </w:pPr>
      <w:r>
        <w:t>P</w:t>
      </w:r>
      <w:r w:rsidR="001B5845">
        <w:t xml:space="preserve">rovide details that </w:t>
      </w:r>
      <w:r>
        <w:t xml:space="preserve">support the Social Services </w:t>
      </w:r>
      <w:r w:rsidR="001B5845">
        <w:t xml:space="preserve">Regulator </w:t>
      </w:r>
      <w:r>
        <w:t xml:space="preserve">to </w:t>
      </w:r>
      <w:r w:rsidR="001B5845">
        <w:t>understand the</w:t>
      </w:r>
      <w:r w:rsidR="000A0604">
        <w:t>:</w:t>
      </w:r>
    </w:p>
    <w:p w14:paraId="21D2B02E" w14:textId="2AF70602" w:rsidR="000A0604" w:rsidRDefault="001B5845" w:rsidP="000A0604">
      <w:pPr>
        <w:pStyle w:val="Bullet1"/>
      </w:pPr>
      <w:r w:rsidRPr="00C64E44">
        <w:rPr>
          <w:b/>
          <w:bCs/>
        </w:rPr>
        <w:t>key personnel</w:t>
      </w:r>
      <w:r>
        <w:t xml:space="preserve"> who work for </w:t>
      </w:r>
      <w:r w:rsidR="000A0604">
        <w:t>the provider</w:t>
      </w:r>
    </w:p>
    <w:p w14:paraId="29063987" w14:textId="13FB1148" w:rsidR="000A0604" w:rsidRDefault="001B5845" w:rsidP="001A3EE5">
      <w:pPr>
        <w:pStyle w:val="Bullet1"/>
      </w:pPr>
      <w:r w:rsidRPr="00C64E44">
        <w:rPr>
          <w:b/>
          <w:bCs/>
        </w:rPr>
        <w:t>premises</w:t>
      </w:r>
      <w:r>
        <w:t xml:space="preserve"> for service delivery.</w:t>
      </w:r>
    </w:p>
    <w:p w14:paraId="5FFF0F81" w14:textId="1A5A196D" w:rsidR="001B5845" w:rsidRDefault="001B5845" w:rsidP="001A3EE5">
      <w:pPr>
        <w:pStyle w:val="Bodyafterbullets"/>
      </w:pPr>
      <w:r>
        <w:lastRenderedPageBreak/>
        <w:t xml:space="preserve">It may be useful to have documents </w:t>
      </w:r>
      <w:r w:rsidR="000A0604">
        <w:t xml:space="preserve">handy </w:t>
      </w:r>
      <w:r>
        <w:t>that describe:</w:t>
      </w:r>
    </w:p>
    <w:p w14:paraId="5702C31F" w14:textId="614EAA0B" w:rsidR="001B5845" w:rsidRDefault="000A0604" w:rsidP="001A3EE5">
      <w:pPr>
        <w:pStyle w:val="Bullet1"/>
      </w:pPr>
      <w:r>
        <w:t xml:space="preserve">position </w:t>
      </w:r>
      <w:r w:rsidR="001B5845">
        <w:t xml:space="preserve">descriptions of key </w:t>
      </w:r>
      <w:r w:rsidR="001B5845" w:rsidRPr="000A0604">
        <w:t>personnel</w:t>
      </w:r>
      <w:r>
        <w:t xml:space="preserve"> – outlining</w:t>
      </w:r>
      <w:r w:rsidR="001B5845">
        <w:t xml:space="preserve"> qualifications, skills and experience </w:t>
      </w:r>
      <w:r>
        <w:t>needed</w:t>
      </w:r>
    </w:p>
    <w:p w14:paraId="20044E63" w14:textId="289F98E9" w:rsidR="001B5845" w:rsidRDefault="000A0604" w:rsidP="001A3EE5">
      <w:pPr>
        <w:pStyle w:val="Bullet1"/>
      </w:pPr>
      <w:r>
        <w:t xml:space="preserve">premises </w:t>
      </w:r>
      <w:r w:rsidR="001B5845">
        <w:t>records and details</w:t>
      </w:r>
      <w:r>
        <w:t xml:space="preserve"> – </w:t>
      </w:r>
      <w:r w:rsidR="001B5845">
        <w:t>including information about maximum capacity and current issues management</w:t>
      </w:r>
      <w:r w:rsidR="0042568E">
        <w:t>.</w:t>
      </w:r>
    </w:p>
    <w:p w14:paraId="3B5BA7A5" w14:textId="77777777" w:rsidR="00326881" w:rsidRPr="00F5384B" w:rsidRDefault="00326881" w:rsidP="00326881">
      <w:pPr>
        <w:pStyle w:val="Heading3"/>
      </w:pPr>
      <w:r>
        <w:t>Why is registering important?</w:t>
      </w:r>
    </w:p>
    <w:p w14:paraId="463B48E5" w14:textId="77777777" w:rsidR="00326881" w:rsidRPr="0085586C" w:rsidRDefault="00326881" w:rsidP="00326881">
      <w:pPr>
        <w:pStyle w:val="Body"/>
      </w:pPr>
      <w:r w:rsidRPr="0085586C">
        <w:rPr>
          <w:szCs w:val="21"/>
        </w:rPr>
        <w:t xml:space="preserve">Registration is an important part of the </w:t>
      </w:r>
      <w:r w:rsidRPr="0085586C">
        <w:t>Regulator’s duty to:</w:t>
      </w:r>
    </w:p>
    <w:p w14:paraId="6B685EDE" w14:textId="77777777" w:rsidR="00326881" w:rsidRPr="0085586C" w:rsidRDefault="00326881" w:rsidP="00326881">
      <w:pPr>
        <w:pStyle w:val="Bullet1"/>
      </w:pPr>
      <w:r w:rsidRPr="0085586C">
        <w:t>protect the rights of social service users</w:t>
      </w:r>
    </w:p>
    <w:p w14:paraId="1E0C5726" w14:textId="7C60DC31" w:rsidR="00326881" w:rsidRPr="0085586C" w:rsidRDefault="00326881" w:rsidP="00326881">
      <w:pPr>
        <w:pStyle w:val="Bullet1"/>
      </w:pPr>
      <w:r w:rsidRPr="0085586C">
        <w:t>monitor and enforce compliance around safe delivery of social services.</w:t>
      </w:r>
    </w:p>
    <w:p w14:paraId="5A7800E1" w14:textId="77777777" w:rsidR="00326881" w:rsidRPr="001A3EE5" w:rsidRDefault="00326881" w:rsidP="00326881">
      <w:pPr>
        <w:pStyle w:val="DHHSbody"/>
        <w:rPr>
          <w:sz w:val="21"/>
          <w:szCs w:val="21"/>
          <w:highlight w:val="yellow"/>
        </w:rPr>
      </w:pPr>
    </w:p>
    <w:p w14:paraId="48C69ACB" w14:textId="77777777" w:rsidR="00326881" w:rsidRPr="00187F80" w:rsidRDefault="00326881" w:rsidP="00326881">
      <w:pPr>
        <w:pStyle w:val="DHHSbody"/>
        <w:rPr>
          <w:sz w:val="21"/>
          <w:szCs w:val="21"/>
        </w:rPr>
      </w:pPr>
      <w:r w:rsidRPr="00187F80">
        <w:rPr>
          <w:sz w:val="21"/>
          <w:szCs w:val="21"/>
        </w:rPr>
        <w:t>Registering with the Social Services Regulator has key benefits for service providers and users including:</w:t>
      </w:r>
    </w:p>
    <w:p w14:paraId="062D3C89" w14:textId="77777777" w:rsidR="00326881" w:rsidRPr="00187F80" w:rsidRDefault="00326881" w:rsidP="00326881">
      <w:pPr>
        <w:pStyle w:val="Bullet1"/>
        <w:numPr>
          <w:ilvl w:val="0"/>
          <w:numId w:val="67"/>
        </w:numPr>
      </w:pPr>
      <w:r w:rsidRPr="00187F80">
        <w:t xml:space="preserve">protecting service users </w:t>
      </w:r>
      <w:r w:rsidRPr="00187F80">
        <w:rPr>
          <w:b/>
          <w:bCs/>
        </w:rPr>
        <w:t xml:space="preserve">by identifying and reducing risks </w:t>
      </w:r>
      <w:r w:rsidRPr="00187F80">
        <w:t>as much as possible prior to service delivery</w:t>
      </w:r>
    </w:p>
    <w:p w14:paraId="1077FEA2" w14:textId="77777777" w:rsidR="00326881" w:rsidRPr="00187F80" w:rsidRDefault="00326881" w:rsidP="00326881">
      <w:pPr>
        <w:pStyle w:val="Bullet1"/>
        <w:numPr>
          <w:ilvl w:val="0"/>
          <w:numId w:val="67"/>
        </w:numPr>
      </w:pPr>
      <w:r w:rsidRPr="00187F80">
        <w:t xml:space="preserve">improving public </w:t>
      </w:r>
      <w:r w:rsidRPr="00187F80">
        <w:rPr>
          <w:b/>
          <w:bCs/>
        </w:rPr>
        <w:t>confidence</w:t>
      </w:r>
      <w:r w:rsidRPr="00187F80">
        <w:t xml:space="preserve"> in the expertise and reputation of registered providers</w:t>
      </w:r>
    </w:p>
    <w:p w14:paraId="66703C6E" w14:textId="77777777" w:rsidR="00326881" w:rsidRPr="00187F80" w:rsidRDefault="00326881" w:rsidP="00326881">
      <w:pPr>
        <w:pStyle w:val="Bullet1"/>
        <w:numPr>
          <w:ilvl w:val="0"/>
          <w:numId w:val="67"/>
        </w:numPr>
      </w:pPr>
      <w:r w:rsidRPr="00187F80">
        <w:t xml:space="preserve">providing a level playing field for social services providers. </w:t>
      </w:r>
    </w:p>
    <w:p w14:paraId="7ACB2EE9" w14:textId="77777777" w:rsidR="00326881" w:rsidRDefault="00326881" w:rsidP="00326881">
      <w:pPr>
        <w:pStyle w:val="Bullet1"/>
        <w:numPr>
          <w:ilvl w:val="0"/>
          <w:numId w:val="0"/>
        </w:numPr>
        <w:ind w:left="284" w:hanging="284"/>
        <w:rPr>
          <w:highlight w:val="yellow"/>
        </w:rPr>
      </w:pPr>
    </w:p>
    <w:p w14:paraId="2A874659" w14:textId="77777777" w:rsidR="00E636B0" w:rsidRDefault="00E636B0" w:rsidP="00E636B0">
      <w:pPr>
        <w:pStyle w:val="Bodyafterbullets"/>
      </w:pPr>
      <w:r w:rsidRPr="00187F80">
        <w:t>Providers can also start updating policies, procedures and practices to show they meet the six Social Services Standards</w:t>
      </w:r>
      <w:r w:rsidRPr="00187F80">
        <w:rPr>
          <w:rStyle w:val="BodyChar"/>
        </w:rPr>
        <w:t xml:space="preserve">. </w:t>
      </w:r>
      <w:r w:rsidRPr="00187F80">
        <w:t>You will be practically preparing to align systems and processes with the requirements of the new scheme, while making sure service users are still protected.</w:t>
      </w:r>
    </w:p>
    <w:p w14:paraId="22A287FF" w14:textId="63178D65" w:rsidR="00E636B0" w:rsidRDefault="00E636B0" w:rsidP="00E636B0">
      <w:pPr>
        <w:pStyle w:val="Body"/>
        <w:rPr>
          <w:lang w:eastAsia="en-AU"/>
        </w:rPr>
      </w:pPr>
      <w:r>
        <w:t xml:space="preserve">Guidance to help all providers meet the Social Services Standards is on the </w:t>
      </w:r>
      <w:hyperlink r:id="rId17" w:history="1">
        <w:r w:rsidR="00CA344A">
          <w:rPr>
            <w:rStyle w:val="Hyperlink"/>
            <w:lang w:val="en-GB"/>
          </w:rPr>
          <w:t>https://www.vic.gov.au/social-services-regulator-guidance-material</w:t>
        </w:r>
      </w:hyperlink>
      <w:r>
        <w:rPr>
          <w:lang w:eastAsia="en-AU"/>
        </w:rPr>
        <w:t>.</w:t>
      </w:r>
    </w:p>
    <w:p w14:paraId="505B437E" w14:textId="77777777" w:rsidR="00E57CEF" w:rsidRDefault="00E57CEF" w:rsidP="00E636B0">
      <w:pPr>
        <w:pStyle w:val="Body"/>
        <w:rPr>
          <w:lang w:eastAsia="en-AU"/>
        </w:rPr>
      </w:pPr>
    </w:p>
    <w:p w14:paraId="4D07A690" w14:textId="43359445" w:rsidR="000E2A1B" w:rsidRDefault="000E2A1B" w:rsidP="000E2A1B">
      <w:pPr>
        <w:pStyle w:val="Tablecaption"/>
      </w:pPr>
      <w:bookmarkStart w:id="16" w:name="_Ref165635642"/>
      <w:r>
        <w:t xml:space="preserve">Table </w:t>
      </w:r>
      <w:bookmarkEnd w:id="16"/>
      <w:r w:rsidR="00FC4419">
        <w:t>2</w:t>
      </w:r>
      <w:r>
        <w:t xml:space="preserve">: </w:t>
      </w:r>
      <w:r w:rsidRPr="001B6283">
        <w:t>Social Service Standards under the</w:t>
      </w:r>
      <w:r w:rsidRPr="00E62341">
        <w:t xml:space="preserve"> Social Services Regulation Act 2021</w:t>
      </w:r>
    </w:p>
    <w:tbl>
      <w:tblPr>
        <w:tblStyle w:val="Purpletable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513"/>
      </w:tblGrid>
      <w:tr w:rsidR="000E2A1B" w:rsidRPr="00840FBE" w14:paraId="792DCEF7" w14:textId="77777777" w:rsidTr="001C4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8DC6CB" w14:textId="77777777" w:rsidR="000E2A1B" w:rsidRPr="001C42FD" w:rsidRDefault="000E2A1B" w:rsidP="001C42FD">
            <w:pPr>
              <w:pStyle w:val="Tablecolhead"/>
              <w:rPr>
                <w:lang w:val="en-AU"/>
              </w:rPr>
            </w:pPr>
            <w:r w:rsidRPr="00840FBE">
              <w:t>Standard</w:t>
            </w:r>
          </w:p>
        </w:tc>
        <w:tc>
          <w:tcPr>
            <w:tcW w:w="6513" w:type="dxa"/>
          </w:tcPr>
          <w:p w14:paraId="0F10237B" w14:textId="77777777" w:rsidR="000E2A1B" w:rsidRPr="001C42FD" w:rsidRDefault="000E2A1B" w:rsidP="001C42F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840FBE">
              <w:t>Description</w:t>
            </w:r>
          </w:p>
        </w:tc>
      </w:tr>
      <w:tr w:rsidR="000E2A1B" w:rsidRPr="00840FBE" w14:paraId="2E00A5A4" w14:textId="77777777" w:rsidTr="001C4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69DD27" w14:textId="77777777" w:rsidR="000E2A1B" w:rsidRPr="001C42FD" w:rsidRDefault="000E2A1B" w:rsidP="001C42FD">
            <w:pPr>
              <w:pStyle w:val="Tabletext"/>
              <w:rPr>
                <w:lang w:val="en-AU"/>
              </w:rPr>
            </w:pPr>
            <w:r w:rsidRPr="00840FBE">
              <w:rPr>
                <w:b/>
                <w:bCs/>
              </w:rPr>
              <w:t>Standard 1: Safe service delivery</w:t>
            </w:r>
          </w:p>
        </w:tc>
        <w:tc>
          <w:tcPr>
            <w:tcW w:w="6513" w:type="dxa"/>
          </w:tcPr>
          <w:p w14:paraId="11561217" w14:textId="77777777" w:rsidR="000E2A1B" w:rsidRPr="001C42FD" w:rsidRDefault="000E2A1B" w:rsidP="001C42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840FBE">
              <w:t>Social services are safely delivered based on assessed needs</w:t>
            </w:r>
          </w:p>
        </w:tc>
      </w:tr>
      <w:tr w:rsidR="000E2A1B" w:rsidRPr="00840FBE" w14:paraId="6D93772E" w14:textId="77777777" w:rsidTr="001C4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9DF61A3" w14:textId="77777777" w:rsidR="000E2A1B" w:rsidRPr="001C42FD" w:rsidRDefault="000E2A1B" w:rsidP="001C42FD">
            <w:pPr>
              <w:pStyle w:val="Tabletext"/>
              <w:rPr>
                <w:lang w:val="en-AU"/>
              </w:rPr>
            </w:pPr>
            <w:r w:rsidRPr="00840FBE">
              <w:rPr>
                <w:b/>
                <w:bCs/>
              </w:rPr>
              <w:t>Standard 2: Service user agency and dignity</w:t>
            </w:r>
          </w:p>
        </w:tc>
        <w:tc>
          <w:tcPr>
            <w:tcW w:w="6513" w:type="dxa"/>
          </w:tcPr>
          <w:p w14:paraId="39B19AFC" w14:textId="77777777" w:rsidR="000E2A1B" w:rsidRPr="001C42FD" w:rsidRDefault="000E2A1B" w:rsidP="001C42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840FBE">
              <w:t>Social services are person-</w:t>
            </w:r>
            <w:proofErr w:type="spellStart"/>
            <w:r w:rsidRPr="00840FBE">
              <w:t>centred</w:t>
            </w:r>
            <w:proofErr w:type="spellEnd"/>
            <w:r w:rsidRPr="00840FBE">
              <w:t xml:space="preserve"> and respect and uphold service user rights and agency</w:t>
            </w:r>
          </w:p>
        </w:tc>
      </w:tr>
      <w:tr w:rsidR="000E2A1B" w:rsidRPr="00840FBE" w14:paraId="6B670EE9" w14:textId="77777777" w:rsidTr="001C4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D502469" w14:textId="77777777" w:rsidR="000E2A1B" w:rsidRPr="001C42FD" w:rsidRDefault="000E2A1B" w:rsidP="001C42FD">
            <w:pPr>
              <w:pStyle w:val="Tabletext"/>
              <w:rPr>
                <w:lang w:val="en-AU"/>
              </w:rPr>
            </w:pPr>
            <w:r w:rsidRPr="00840FBE">
              <w:rPr>
                <w:b/>
                <w:bCs/>
              </w:rPr>
              <w:t>Standard 3: Safe service environments</w:t>
            </w:r>
          </w:p>
        </w:tc>
        <w:tc>
          <w:tcPr>
            <w:tcW w:w="6513" w:type="dxa"/>
          </w:tcPr>
          <w:p w14:paraId="16919DFF" w14:textId="77777777" w:rsidR="000E2A1B" w:rsidRPr="001C42FD" w:rsidRDefault="000E2A1B" w:rsidP="001C42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840FBE">
              <w:t>Social services are provided in a safe, secure and fit-for-purpose environment</w:t>
            </w:r>
          </w:p>
        </w:tc>
      </w:tr>
      <w:tr w:rsidR="000E2A1B" w:rsidRPr="00840FBE" w14:paraId="61A0BE56" w14:textId="77777777" w:rsidTr="001C4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BB3E13A" w14:textId="77777777" w:rsidR="000E2A1B" w:rsidRPr="001C42FD" w:rsidRDefault="000E2A1B" w:rsidP="001C42FD">
            <w:pPr>
              <w:pStyle w:val="Tabletext"/>
              <w:rPr>
                <w:lang w:val="en-AU"/>
              </w:rPr>
            </w:pPr>
            <w:r w:rsidRPr="00840FBE">
              <w:rPr>
                <w:b/>
                <w:bCs/>
              </w:rPr>
              <w:t>Standard 4: Feedback and complaints</w:t>
            </w:r>
          </w:p>
        </w:tc>
        <w:tc>
          <w:tcPr>
            <w:tcW w:w="6513" w:type="dxa"/>
          </w:tcPr>
          <w:p w14:paraId="6ED44D27" w14:textId="77777777" w:rsidR="000E2A1B" w:rsidRPr="001C42FD" w:rsidRDefault="000E2A1B" w:rsidP="001C42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840FBE">
              <w:t>Service users are supported to provide feedback, complaints or concerns about service safety</w:t>
            </w:r>
          </w:p>
        </w:tc>
      </w:tr>
      <w:tr w:rsidR="000E2A1B" w:rsidRPr="00840FBE" w14:paraId="0FBF60D9" w14:textId="77777777" w:rsidTr="001C4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EB2DC1B" w14:textId="77777777" w:rsidR="000E2A1B" w:rsidRPr="001C42FD" w:rsidRDefault="000E2A1B" w:rsidP="001C42FD">
            <w:pPr>
              <w:pStyle w:val="Tabletext"/>
              <w:rPr>
                <w:lang w:val="en-AU"/>
              </w:rPr>
            </w:pPr>
            <w:r w:rsidRPr="00840FBE">
              <w:rPr>
                <w:b/>
                <w:bCs/>
              </w:rPr>
              <w:t xml:space="preserve">Standard 5: Accountable </w:t>
            </w:r>
            <w:proofErr w:type="spellStart"/>
            <w:r w:rsidRPr="00840FBE">
              <w:rPr>
                <w:b/>
                <w:bCs/>
              </w:rPr>
              <w:t>organisational</w:t>
            </w:r>
            <w:proofErr w:type="spellEnd"/>
            <w:r w:rsidRPr="00840FBE">
              <w:rPr>
                <w:b/>
                <w:bCs/>
              </w:rPr>
              <w:t xml:space="preserve"> governance</w:t>
            </w:r>
          </w:p>
        </w:tc>
        <w:tc>
          <w:tcPr>
            <w:tcW w:w="6513" w:type="dxa"/>
          </w:tcPr>
          <w:p w14:paraId="5EB2E31B" w14:textId="77777777" w:rsidR="000E2A1B" w:rsidRPr="001C42FD" w:rsidRDefault="000E2A1B" w:rsidP="001C42F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840FBE">
              <w:t xml:space="preserve">Effective governance and </w:t>
            </w:r>
            <w:proofErr w:type="spellStart"/>
            <w:r w:rsidRPr="00840FBE">
              <w:t>organisational</w:t>
            </w:r>
            <w:proofErr w:type="spellEnd"/>
            <w:r w:rsidRPr="00840FBE">
              <w:t xml:space="preserve"> systems support safe delivery of social services</w:t>
            </w:r>
          </w:p>
        </w:tc>
      </w:tr>
      <w:tr w:rsidR="000E2A1B" w:rsidRPr="00840FBE" w14:paraId="02CF4634" w14:textId="77777777" w:rsidTr="001C4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BF316BC" w14:textId="77777777" w:rsidR="000E2A1B" w:rsidRPr="001C42FD" w:rsidRDefault="000E2A1B" w:rsidP="001C42FD">
            <w:pPr>
              <w:pStyle w:val="Tabletext"/>
              <w:rPr>
                <w:lang w:val="en-AU"/>
              </w:rPr>
            </w:pPr>
            <w:r w:rsidRPr="00840FBE">
              <w:rPr>
                <w:b/>
                <w:bCs/>
              </w:rPr>
              <w:t>Standard 6: Safe workforce</w:t>
            </w:r>
          </w:p>
        </w:tc>
        <w:tc>
          <w:tcPr>
            <w:tcW w:w="6513" w:type="dxa"/>
          </w:tcPr>
          <w:p w14:paraId="77BC0315" w14:textId="77777777" w:rsidR="000E2A1B" w:rsidRPr="001C42FD" w:rsidRDefault="000E2A1B" w:rsidP="001C42F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840FBE">
              <w:t>Social services are delivered by a workforce that has the knowledge, capability and support to deliver safe social services with care and skill</w:t>
            </w:r>
          </w:p>
        </w:tc>
      </w:tr>
    </w:tbl>
    <w:p w14:paraId="1EA8F870" w14:textId="77777777" w:rsidR="00E57CEF" w:rsidRDefault="00E57CEF" w:rsidP="00E636B0">
      <w:pPr>
        <w:pStyle w:val="Body"/>
        <w:rPr>
          <w:lang w:eastAsia="en-AU"/>
        </w:rPr>
      </w:pPr>
    </w:p>
    <w:p w14:paraId="691E0586" w14:textId="77777777" w:rsidR="00326881" w:rsidRDefault="00326881" w:rsidP="00326881">
      <w:pPr>
        <w:pStyle w:val="Bullet1"/>
        <w:numPr>
          <w:ilvl w:val="0"/>
          <w:numId w:val="0"/>
        </w:numPr>
      </w:pPr>
    </w:p>
    <w:p w14:paraId="6FA5AEAB" w14:textId="77777777" w:rsidR="00326881" w:rsidRDefault="00326881" w:rsidP="00326881">
      <w:pPr>
        <w:pStyle w:val="DHHSbody"/>
        <w:rPr>
          <w:sz w:val="21"/>
          <w:szCs w:val="21"/>
          <w:highlight w:val="yellow"/>
        </w:rPr>
      </w:pPr>
    </w:p>
    <w:p w14:paraId="41F9BCC3" w14:textId="7EA5CD7A" w:rsidR="00C233BD" w:rsidRPr="00FB07FB" w:rsidRDefault="00FB07FB" w:rsidP="00FB07FB">
      <w:pPr>
        <w:pStyle w:val="Heading2"/>
      </w:pPr>
      <w:r>
        <w:lastRenderedPageBreak/>
        <w:t>Registration tim</w:t>
      </w:r>
      <w:r w:rsidR="00E636B0">
        <w:t>ing</w:t>
      </w:r>
      <w:r>
        <w:t xml:space="preserve"> for all groups</w:t>
      </w:r>
    </w:p>
    <w:p w14:paraId="5CD3E9AB" w14:textId="02D859C3" w:rsidR="00380884" w:rsidRDefault="00380884" w:rsidP="00C233BD">
      <w:pPr>
        <w:pStyle w:val="Body"/>
        <w:rPr>
          <w:rStyle w:val="BodyChar"/>
        </w:rPr>
      </w:pPr>
      <w:r w:rsidRPr="00BB7BDC">
        <w:t>Service providers not registered with the Human Services Regulator</w:t>
      </w:r>
      <w:r w:rsidRPr="00BB7BDC" w:rsidDel="003C3A11">
        <w:t xml:space="preserve"> </w:t>
      </w:r>
      <w:r w:rsidRPr="00BB7BDC" w:rsidDel="00EB1313">
        <w:t>are</w:t>
      </w:r>
      <w:r w:rsidRPr="00BB7BDC" w:rsidDel="00D70191">
        <w:t xml:space="preserve"> </w:t>
      </w:r>
      <w:r w:rsidRPr="00BB7BDC">
        <w:t>not in Group 1</w:t>
      </w:r>
      <w:r>
        <w:t>.</w:t>
      </w:r>
    </w:p>
    <w:p w14:paraId="4170B249" w14:textId="0F98911E" w:rsidR="00C233BD" w:rsidRDefault="00C233BD" w:rsidP="00C233BD">
      <w:pPr>
        <w:pStyle w:val="Body"/>
        <w:rPr>
          <w:rStyle w:val="BodyChar"/>
        </w:rPr>
      </w:pPr>
      <w:r w:rsidRPr="00EB133C">
        <w:rPr>
          <w:rStyle w:val="BodyChar"/>
        </w:rPr>
        <w:t xml:space="preserve">More information on registration for other groups can be found on the </w:t>
      </w:r>
      <w:hyperlink r:id="rId18" w:history="1">
        <w:r w:rsidR="00ED0ABD" w:rsidRPr="00ED0ABD">
          <w:rPr>
            <w:rStyle w:val="Hyperlink"/>
          </w:rPr>
          <w:t>Social Services Regulator’s website</w:t>
        </w:r>
      </w:hyperlink>
      <w:r w:rsidR="00ED0ABD">
        <w:rPr>
          <w:rStyle w:val="BodyChar"/>
        </w:rPr>
        <w:t>.</w:t>
      </w:r>
    </w:p>
    <w:p w14:paraId="386C1148" w14:textId="66403695" w:rsidR="00CB0813" w:rsidRDefault="00CB0813" w:rsidP="00CB0813">
      <w:pPr>
        <w:pStyle w:val="Bodyafterbullets"/>
      </w:pPr>
      <w:r>
        <w:t xml:space="preserve">See </w:t>
      </w:r>
      <w:r w:rsidR="00FC4419">
        <w:rPr>
          <w:b/>
          <w:bCs/>
          <w:u w:val="dotted"/>
        </w:rPr>
        <w:t>Table 3</w:t>
      </w:r>
      <w:r>
        <w:t xml:space="preserve"> for registration timeframes </w:t>
      </w:r>
      <w:r w:rsidR="006F695C">
        <w:t>for</w:t>
      </w:r>
      <w:r w:rsidR="00E636B0">
        <w:t xml:space="preserve"> all</w:t>
      </w:r>
      <w:r>
        <w:t xml:space="preserve"> groups.</w:t>
      </w:r>
    </w:p>
    <w:p w14:paraId="24DFD737" w14:textId="20F4D245" w:rsidR="00CB0813" w:rsidRDefault="00CB0813" w:rsidP="00CB0813">
      <w:pPr>
        <w:pStyle w:val="Tablecaption"/>
      </w:pPr>
      <w:bookmarkStart w:id="17" w:name="_Ref165637536"/>
      <w:r>
        <w:t xml:space="preserve">Table </w:t>
      </w:r>
      <w:bookmarkEnd w:id="17"/>
      <w:r w:rsidR="00FC4419">
        <w:t>3</w:t>
      </w:r>
      <w:r>
        <w:t>: Registration</w:t>
      </w:r>
      <w:r>
        <w:rPr>
          <w:noProof/>
        </w:rPr>
        <w:t xml:space="preserve"> timeframes</w:t>
      </w:r>
    </w:p>
    <w:tbl>
      <w:tblPr>
        <w:tblStyle w:val="Purpletable"/>
        <w:tblW w:w="0" w:type="auto"/>
        <w:tblInd w:w="0" w:type="dxa"/>
        <w:tblLook w:val="04A0" w:firstRow="1" w:lastRow="0" w:firstColumn="1" w:lastColumn="0" w:noHBand="0" w:noVBand="1"/>
      </w:tblPr>
      <w:tblGrid>
        <w:gridCol w:w="5614"/>
        <w:gridCol w:w="907"/>
        <w:gridCol w:w="3683"/>
      </w:tblGrid>
      <w:tr w:rsidR="00CB0813" w:rsidRPr="00840FBE" w14:paraId="75AA5B81" w14:textId="77777777" w:rsidTr="00F42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3A502D93" w14:textId="77777777" w:rsidR="00CB0813" w:rsidRPr="00183EDC" w:rsidRDefault="00CB0813" w:rsidP="00F42E07">
            <w:pPr>
              <w:pStyle w:val="Tablecolhead"/>
              <w:rPr>
                <w:lang w:val="en-AU"/>
              </w:rPr>
            </w:pPr>
            <w:r w:rsidRPr="00183EDC">
              <w:rPr>
                <w:rFonts w:eastAsia="Times New Roman"/>
              </w:rPr>
              <w:t>Social service</w:t>
            </w:r>
          </w:p>
        </w:tc>
        <w:tc>
          <w:tcPr>
            <w:tcW w:w="907" w:type="dxa"/>
          </w:tcPr>
          <w:p w14:paraId="30F13D04" w14:textId="77777777" w:rsidR="00CB0813" w:rsidRPr="00183EDC" w:rsidRDefault="00CB0813" w:rsidP="00F42E0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83EDC">
              <w:rPr>
                <w:rFonts w:eastAsia="Times New Roman"/>
              </w:rPr>
              <w:t>Group</w:t>
            </w:r>
          </w:p>
        </w:tc>
        <w:tc>
          <w:tcPr>
            <w:tcW w:w="3683" w:type="dxa"/>
          </w:tcPr>
          <w:p w14:paraId="31BE8969" w14:textId="77777777" w:rsidR="00CB0813" w:rsidRPr="00183EDC" w:rsidRDefault="00CB0813" w:rsidP="00F42E0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83EDC">
              <w:rPr>
                <w:rFonts w:eastAsia="Times New Roman"/>
              </w:rPr>
              <w:t>Registration period</w:t>
            </w:r>
          </w:p>
        </w:tc>
      </w:tr>
      <w:tr w:rsidR="00CB0813" w:rsidRPr="00840FBE" w14:paraId="553047E8" w14:textId="77777777" w:rsidTr="00F4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23856651" w14:textId="77777777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183EDC">
              <w:rPr>
                <w:rFonts w:eastAsia="Times New Roman"/>
              </w:rPr>
              <w:t xml:space="preserve">Community-based child and family services registered under the </w:t>
            </w:r>
            <w:r w:rsidRPr="00183EDC">
              <w:rPr>
                <w:rFonts w:eastAsia="Times New Roman"/>
                <w:i/>
                <w:iCs/>
              </w:rPr>
              <w:t>Children Youth and Families Act 2005</w:t>
            </w:r>
          </w:p>
        </w:tc>
        <w:tc>
          <w:tcPr>
            <w:tcW w:w="907" w:type="dxa"/>
          </w:tcPr>
          <w:p w14:paraId="4FB2EE0B" w14:textId="77777777" w:rsidR="00CB0813" w:rsidRPr="00B44299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B44299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3683" w:type="dxa"/>
          </w:tcPr>
          <w:p w14:paraId="1E62F3D0" w14:textId="77777777" w:rsidR="00CB0813" w:rsidRPr="009C1FC4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9C1FC4">
              <w:rPr>
                <w:rFonts w:eastAsia="Times New Roman"/>
                <w:b/>
                <w:bCs/>
              </w:rPr>
              <w:t>Automatically registered: 1 July 2024</w:t>
            </w:r>
          </w:p>
        </w:tc>
      </w:tr>
      <w:tr w:rsidR="00CB0813" w:rsidRPr="00840FBE" w14:paraId="762DA5A5" w14:textId="77777777" w:rsidTr="00F42E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384364DA" w14:textId="77777777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183EDC">
              <w:rPr>
                <w:rFonts w:eastAsia="Times New Roman"/>
              </w:rPr>
              <w:t xml:space="preserve">Secure welfare services and community services </w:t>
            </w:r>
            <w:r w:rsidRPr="00DB7072">
              <w:rPr>
                <w:rFonts w:eastAsia="Times New Roman"/>
              </w:rPr>
              <w:t xml:space="preserve">provided by </w:t>
            </w:r>
            <w:r>
              <w:rPr>
                <w:rFonts w:eastAsia="Times New Roman"/>
              </w:rPr>
              <w:t>DFFH and created</w:t>
            </w:r>
            <w:r w:rsidRPr="00183EDC">
              <w:rPr>
                <w:rFonts w:eastAsia="Times New Roman"/>
              </w:rPr>
              <w:t xml:space="preserve"> under section 44 of the Children, Youth and Families Act 2005</w:t>
            </w:r>
          </w:p>
        </w:tc>
        <w:tc>
          <w:tcPr>
            <w:tcW w:w="907" w:type="dxa"/>
          </w:tcPr>
          <w:p w14:paraId="0C80C34F" w14:textId="77777777" w:rsidR="00CB0813" w:rsidRPr="00B44299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B44299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3683" w:type="dxa"/>
          </w:tcPr>
          <w:p w14:paraId="42D16572" w14:textId="77777777" w:rsidR="00CB0813" w:rsidRPr="009C1FC4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9C1FC4">
              <w:rPr>
                <w:rFonts w:eastAsia="Times New Roman"/>
                <w:b/>
                <w:bCs/>
              </w:rPr>
              <w:t>Automatically registered: 1 July 2024</w:t>
            </w:r>
          </w:p>
        </w:tc>
      </w:tr>
      <w:tr w:rsidR="00CB0813" w:rsidRPr="00840FBE" w14:paraId="7177B11C" w14:textId="77777777" w:rsidTr="00F4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5038A5F9" w14:textId="77777777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183EDC">
              <w:rPr>
                <w:rFonts w:eastAsia="Times New Roman"/>
              </w:rPr>
              <w:t>Supported residential services</w:t>
            </w:r>
          </w:p>
        </w:tc>
        <w:tc>
          <w:tcPr>
            <w:tcW w:w="907" w:type="dxa"/>
          </w:tcPr>
          <w:p w14:paraId="28442530" w14:textId="77777777" w:rsidR="00CB0813" w:rsidRPr="00B44299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B44299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3683" w:type="dxa"/>
          </w:tcPr>
          <w:p w14:paraId="59537335" w14:textId="77777777" w:rsidR="00CB0813" w:rsidRPr="009C1FC4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9C1FC4">
              <w:rPr>
                <w:rFonts w:eastAsia="Times New Roman"/>
                <w:b/>
                <w:bCs/>
              </w:rPr>
              <w:t>Automatically registered: 1 July 2024</w:t>
            </w:r>
          </w:p>
        </w:tc>
      </w:tr>
      <w:tr w:rsidR="00CB0813" w:rsidRPr="00840FBE" w14:paraId="25D6870F" w14:textId="77777777" w:rsidTr="00F42E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17D27EDA" w14:textId="77777777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183EDC">
              <w:rPr>
                <w:rFonts w:eastAsia="Times New Roman"/>
              </w:rPr>
              <w:t>Disability services registered under the Disability Act 2006</w:t>
            </w:r>
          </w:p>
        </w:tc>
        <w:tc>
          <w:tcPr>
            <w:tcW w:w="907" w:type="dxa"/>
          </w:tcPr>
          <w:p w14:paraId="01593875" w14:textId="77777777" w:rsidR="00CB0813" w:rsidRPr="00B44299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B44299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3683" w:type="dxa"/>
          </w:tcPr>
          <w:p w14:paraId="56D78A03" w14:textId="77777777" w:rsidR="00CB0813" w:rsidRPr="009C1FC4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9C1FC4">
              <w:rPr>
                <w:rFonts w:eastAsia="Times New Roman"/>
                <w:b/>
                <w:bCs/>
              </w:rPr>
              <w:t>Automatically registered: 1 July 2024</w:t>
            </w:r>
          </w:p>
        </w:tc>
      </w:tr>
      <w:tr w:rsidR="00CB0813" w:rsidRPr="00840FBE" w14:paraId="3EB174EB" w14:textId="77777777" w:rsidTr="00F4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320813F4" w14:textId="6F56F23A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183EDC">
              <w:rPr>
                <w:rFonts w:eastAsia="Times New Roman"/>
              </w:rPr>
              <w:t>Social services provided by DFFH other than secure welfare services (such as child protection</w:t>
            </w:r>
            <w:r w:rsidR="00587901">
              <w:rPr>
                <w:rFonts w:eastAsia="Times New Roman"/>
              </w:rPr>
              <w:t xml:space="preserve">, </w:t>
            </w:r>
            <w:r w:rsidRPr="00183EDC">
              <w:rPr>
                <w:rFonts w:eastAsia="Times New Roman"/>
              </w:rPr>
              <w:t>forensic disability</w:t>
            </w:r>
            <w:r w:rsidR="00587901">
              <w:rPr>
                <w:rFonts w:eastAsia="Times New Roman"/>
              </w:rPr>
              <w:t xml:space="preserve"> and Family Safety Victoria</w:t>
            </w:r>
            <w:r w:rsidR="00E0247E">
              <w:rPr>
                <w:rFonts w:eastAsia="Times New Roman"/>
              </w:rPr>
              <w:t>’s activities</w:t>
            </w:r>
            <w:r w:rsidRPr="00183EDC">
              <w:rPr>
                <w:rFonts w:eastAsia="Times New Roman"/>
              </w:rPr>
              <w:t>)</w:t>
            </w:r>
          </w:p>
        </w:tc>
        <w:tc>
          <w:tcPr>
            <w:tcW w:w="907" w:type="dxa"/>
          </w:tcPr>
          <w:p w14:paraId="7AF258BF" w14:textId="77777777" w:rsidR="00CB0813" w:rsidRPr="00B44299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B44299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3683" w:type="dxa"/>
          </w:tcPr>
          <w:p w14:paraId="3E4380D0" w14:textId="77777777" w:rsidR="00CB0813" w:rsidRPr="009C1FC4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9C1FC4">
              <w:rPr>
                <w:rFonts w:eastAsia="Times New Roman"/>
                <w:b/>
                <w:bCs/>
              </w:rPr>
              <w:t>1 to 31 July 2024</w:t>
            </w:r>
          </w:p>
        </w:tc>
      </w:tr>
      <w:tr w:rsidR="00CB0813" w:rsidRPr="00840FBE" w14:paraId="1215939D" w14:textId="77777777" w:rsidTr="00F42E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38DF2E8B" w14:textId="77777777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183EDC">
              <w:rPr>
                <w:rFonts w:eastAsia="Times New Roman"/>
              </w:rPr>
              <w:t>Family violence services funded by DFFH</w:t>
            </w:r>
          </w:p>
        </w:tc>
        <w:tc>
          <w:tcPr>
            <w:tcW w:w="907" w:type="dxa"/>
          </w:tcPr>
          <w:p w14:paraId="650955CC" w14:textId="77777777" w:rsidR="00CB0813" w:rsidRPr="00183EDC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183EDC">
              <w:rPr>
                <w:rFonts w:eastAsia="Times New Roman"/>
              </w:rPr>
              <w:t>2</w:t>
            </w:r>
          </w:p>
        </w:tc>
        <w:tc>
          <w:tcPr>
            <w:tcW w:w="3683" w:type="dxa"/>
          </w:tcPr>
          <w:p w14:paraId="322D6201" w14:textId="77777777" w:rsidR="00CB0813" w:rsidRPr="00183EDC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183EDC">
              <w:rPr>
                <w:rFonts w:eastAsia="Times New Roman"/>
              </w:rPr>
              <w:t>1 August to 30 September 2024</w:t>
            </w:r>
          </w:p>
        </w:tc>
      </w:tr>
      <w:tr w:rsidR="00CB0813" w:rsidRPr="00840FBE" w14:paraId="0E3816AF" w14:textId="77777777" w:rsidTr="00F4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60CC99F1" w14:textId="77777777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183EDC">
              <w:rPr>
                <w:rFonts w:eastAsia="Times New Roman"/>
              </w:rPr>
              <w:t>Homelessness services funded by DFFH</w:t>
            </w:r>
          </w:p>
        </w:tc>
        <w:tc>
          <w:tcPr>
            <w:tcW w:w="907" w:type="dxa"/>
          </w:tcPr>
          <w:p w14:paraId="243A9D53" w14:textId="77777777" w:rsidR="00CB0813" w:rsidRPr="00183EDC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83EDC">
              <w:rPr>
                <w:rFonts w:eastAsia="Times New Roman"/>
              </w:rPr>
              <w:t>2</w:t>
            </w:r>
          </w:p>
        </w:tc>
        <w:tc>
          <w:tcPr>
            <w:tcW w:w="3683" w:type="dxa"/>
          </w:tcPr>
          <w:p w14:paraId="77B24CC5" w14:textId="77777777" w:rsidR="00CB0813" w:rsidRPr="00183EDC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83EDC">
              <w:rPr>
                <w:rFonts w:eastAsia="Times New Roman"/>
              </w:rPr>
              <w:t>1 October to 31 December 2024</w:t>
            </w:r>
          </w:p>
        </w:tc>
      </w:tr>
      <w:tr w:rsidR="00CB0813" w:rsidRPr="00840FBE" w14:paraId="132DF120" w14:textId="77777777" w:rsidTr="00F42E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18CAE775" w14:textId="77777777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840FBE">
              <w:t>Sexual assault services funded by DFFH</w:t>
            </w:r>
          </w:p>
        </w:tc>
        <w:tc>
          <w:tcPr>
            <w:tcW w:w="907" w:type="dxa"/>
          </w:tcPr>
          <w:p w14:paraId="3B1E299A" w14:textId="77777777" w:rsidR="00CB0813" w:rsidRPr="00183EDC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840FBE">
              <w:t>2</w:t>
            </w:r>
          </w:p>
        </w:tc>
        <w:tc>
          <w:tcPr>
            <w:tcW w:w="3683" w:type="dxa"/>
          </w:tcPr>
          <w:p w14:paraId="0F2ED855" w14:textId="77777777" w:rsidR="00CB0813" w:rsidRPr="00183EDC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840FBE">
              <w:t>1 January to 31 March 2025</w:t>
            </w:r>
          </w:p>
        </w:tc>
      </w:tr>
      <w:tr w:rsidR="00CB0813" w:rsidRPr="00840FBE" w14:paraId="09AE0C2B" w14:textId="77777777" w:rsidTr="00F4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64880D99" w14:textId="046C3A72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840FBE">
              <w:t xml:space="preserve">Disability services funded by Transport Accident Commission or </w:t>
            </w:r>
            <w:r w:rsidRPr="005B61FF">
              <w:t>Victorian Workcover Authority (WorkSafe)</w:t>
            </w:r>
          </w:p>
        </w:tc>
        <w:tc>
          <w:tcPr>
            <w:tcW w:w="907" w:type="dxa"/>
          </w:tcPr>
          <w:p w14:paraId="527E9088" w14:textId="77777777" w:rsidR="00CB0813" w:rsidRPr="00183EDC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840FBE">
              <w:t>3</w:t>
            </w:r>
          </w:p>
        </w:tc>
        <w:tc>
          <w:tcPr>
            <w:tcW w:w="3683" w:type="dxa"/>
          </w:tcPr>
          <w:p w14:paraId="5C7B851A" w14:textId="77777777" w:rsidR="00CB0813" w:rsidRPr="00183EDC" w:rsidRDefault="00CB0813" w:rsidP="00F42E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840FBE">
              <w:t>1 April to 30 June 2025</w:t>
            </w:r>
          </w:p>
        </w:tc>
      </w:tr>
      <w:tr w:rsidR="00CB0813" w:rsidRPr="00840FBE" w14:paraId="2E9B327C" w14:textId="77777777" w:rsidTr="00F42E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4" w:type="dxa"/>
          </w:tcPr>
          <w:p w14:paraId="7515794D" w14:textId="77777777" w:rsidR="00CB0813" w:rsidRPr="00183EDC" w:rsidRDefault="00CB0813" w:rsidP="00F42E07">
            <w:pPr>
              <w:pStyle w:val="Tabletext"/>
              <w:rPr>
                <w:lang w:val="en-AU"/>
              </w:rPr>
            </w:pPr>
            <w:r w:rsidRPr="00840FBE">
              <w:t xml:space="preserve">Any other social service operating before 1 July 2024 that is not registered </w:t>
            </w:r>
            <w:r w:rsidRPr="00183EDC">
              <w:rPr>
                <w:rStyle w:val="Strong"/>
              </w:rPr>
              <w:t>and</w:t>
            </w:r>
            <w:r w:rsidRPr="00840FBE">
              <w:t xml:space="preserve"> not a provider of:</w:t>
            </w:r>
          </w:p>
          <w:p w14:paraId="53DB7B34" w14:textId="77777777" w:rsidR="00CB0813" w:rsidRPr="00183EDC" w:rsidRDefault="00CB0813" w:rsidP="00F42E07">
            <w:pPr>
              <w:pStyle w:val="Tablebullet1"/>
              <w:rPr>
                <w:lang w:val="en-AU"/>
              </w:rPr>
            </w:pPr>
            <w:r w:rsidRPr="00840FBE">
              <w:t>supported residential service</w:t>
            </w:r>
          </w:p>
          <w:p w14:paraId="26125A07" w14:textId="77777777" w:rsidR="00CB0813" w:rsidRPr="00183EDC" w:rsidRDefault="00CB0813" w:rsidP="00F42E07">
            <w:pPr>
              <w:pStyle w:val="Tablebullet1"/>
              <w:rPr>
                <w:lang w:val="en-AU"/>
              </w:rPr>
            </w:pPr>
            <w:r w:rsidRPr="00840FBE">
              <w:t>family violence services</w:t>
            </w:r>
          </w:p>
          <w:p w14:paraId="291473BE" w14:textId="77777777" w:rsidR="00CB0813" w:rsidRPr="00183EDC" w:rsidRDefault="00CB0813" w:rsidP="00F42E07">
            <w:pPr>
              <w:pStyle w:val="Tablebullet1"/>
              <w:rPr>
                <w:lang w:val="en-AU"/>
              </w:rPr>
            </w:pPr>
            <w:r w:rsidRPr="00840FBE">
              <w:t>homelessness services</w:t>
            </w:r>
          </w:p>
          <w:p w14:paraId="10A91884" w14:textId="188A8D39" w:rsidR="00CB0813" w:rsidRPr="00183EDC" w:rsidRDefault="00CB0813" w:rsidP="00F42E07">
            <w:pPr>
              <w:pStyle w:val="Tablebullet1"/>
              <w:rPr>
                <w:lang w:val="en-AU"/>
              </w:rPr>
            </w:pPr>
            <w:r w:rsidRPr="00840FBE">
              <w:t xml:space="preserve">sexual assault </w:t>
            </w:r>
            <w:r w:rsidR="009C1FC4">
              <w:t xml:space="preserve">support </w:t>
            </w:r>
            <w:r w:rsidRPr="00840FBE">
              <w:t>services</w:t>
            </w:r>
          </w:p>
          <w:p w14:paraId="421E4749" w14:textId="77777777" w:rsidR="00CB0813" w:rsidRPr="00183EDC" w:rsidRDefault="00CB0813" w:rsidP="00F42E07">
            <w:pPr>
              <w:pStyle w:val="Tablebullet1"/>
              <w:rPr>
                <w:lang w:val="en-AU"/>
              </w:rPr>
            </w:pPr>
            <w:r w:rsidRPr="00840FBE">
              <w:t>Transport Accident Commission or WorkSafe-funded disability services</w:t>
            </w:r>
          </w:p>
        </w:tc>
        <w:tc>
          <w:tcPr>
            <w:tcW w:w="907" w:type="dxa"/>
          </w:tcPr>
          <w:p w14:paraId="1EA1925D" w14:textId="77777777" w:rsidR="00CB0813" w:rsidRPr="00183EDC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840FBE">
              <w:t>-</w:t>
            </w:r>
          </w:p>
        </w:tc>
        <w:tc>
          <w:tcPr>
            <w:tcW w:w="3683" w:type="dxa"/>
          </w:tcPr>
          <w:p w14:paraId="3778C145" w14:textId="77777777" w:rsidR="00CB0813" w:rsidRPr="00183EDC" w:rsidRDefault="00CB0813" w:rsidP="00F42E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840FBE">
              <w:t>1 to 31 July 2024</w:t>
            </w:r>
          </w:p>
        </w:tc>
      </w:tr>
    </w:tbl>
    <w:p w14:paraId="12EC7E4A" w14:textId="77777777" w:rsidR="00CB0813" w:rsidRDefault="00CB0813" w:rsidP="00CB0813">
      <w:pPr>
        <w:pStyle w:val="Body"/>
      </w:pPr>
    </w:p>
    <w:p w14:paraId="1B6773D1" w14:textId="77777777" w:rsidR="00C00F70" w:rsidRDefault="00C00F70" w:rsidP="00C00F70">
      <w:pPr>
        <w:pStyle w:val="Heading1"/>
      </w:pPr>
      <w:bookmarkStart w:id="18" w:name="_Toc165899772"/>
      <w:r>
        <w:t>Useful resources and contacts</w:t>
      </w:r>
      <w:bookmarkEnd w:id="18"/>
    </w:p>
    <w:p w14:paraId="2DA0373E" w14:textId="77777777" w:rsidR="00051D88" w:rsidRDefault="00051D88" w:rsidP="00051D88">
      <w:pPr>
        <w:pStyle w:val="Bodyafterbullets"/>
      </w:pPr>
      <w:r>
        <w:rPr>
          <w:b/>
          <w:bCs/>
        </w:rPr>
        <w:t>Contact us:</w:t>
      </w:r>
    </w:p>
    <w:p w14:paraId="767404C3" w14:textId="0B85A681" w:rsidR="00051D88" w:rsidRDefault="00051D88" w:rsidP="00051D88">
      <w:pPr>
        <w:pStyle w:val="Bullet1"/>
      </w:pPr>
      <w:r>
        <w:t>Contact the Social Services Regulator for more information about the registration process</w:t>
      </w:r>
      <w:r w:rsidR="005D53EC">
        <w:t xml:space="preserve"> </w:t>
      </w:r>
      <w:r w:rsidR="00497840">
        <w:t xml:space="preserve">not covered by this fact sheet </w:t>
      </w:r>
      <w:r w:rsidR="005D53EC">
        <w:t>or if you think you cannot meet the timeframes</w:t>
      </w:r>
      <w:r>
        <w:t>.</w:t>
      </w:r>
    </w:p>
    <w:p w14:paraId="5BE7925E" w14:textId="0CA46E80" w:rsidR="00051D88" w:rsidRDefault="00ED0ABD" w:rsidP="00326881">
      <w:pPr>
        <w:pStyle w:val="Bullet1"/>
      </w:pPr>
      <w:hyperlink r:id="rId19" w:history="1">
        <w:r w:rsidRPr="0032216D">
          <w:rPr>
            <w:rStyle w:val="Hyperlink"/>
          </w:rPr>
          <w:t>Email the Social Services Regulator</w:t>
        </w:r>
      </w:hyperlink>
      <w:r w:rsidR="00051D88">
        <w:t xml:space="preserve"> &lt;enquiries@ssr.vic.gov.au&gt;.</w:t>
      </w:r>
    </w:p>
    <w:p w14:paraId="6AD2D4A4" w14:textId="77777777" w:rsidR="00C00F70" w:rsidRPr="00326881" w:rsidRDefault="00C00F70" w:rsidP="00326881">
      <w:pPr>
        <w:pStyle w:val="Bodyafterbullets"/>
        <w:rPr>
          <w:b/>
          <w:bCs/>
        </w:rPr>
      </w:pPr>
      <w:r w:rsidRPr="00326881">
        <w:rPr>
          <w:b/>
          <w:bCs/>
        </w:rPr>
        <w:t>Information sheets for each Standard:</w:t>
      </w:r>
    </w:p>
    <w:p w14:paraId="35348EDD" w14:textId="51E374F5" w:rsidR="00C00F70" w:rsidRDefault="00C00F70" w:rsidP="00C00F70">
      <w:pPr>
        <w:pStyle w:val="Bullet1"/>
      </w:pPr>
      <w:r>
        <w:t xml:space="preserve">The information sheets are a good starting point for providers to prepare to meet </w:t>
      </w:r>
      <w:r w:rsidR="005D53EC">
        <w:t xml:space="preserve">each </w:t>
      </w:r>
      <w:r w:rsidR="000C591A">
        <w:t xml:space="preserve">Social Services </w:t>
      </w:r>
      <w:r w:rsidR="005D53EC">
        <w:t xml:space="preserve">Standard’s </w:t>
      </w:r>
      <w:r>
        <w:t>service requirements.</w:t>
      </w:r>
    </w:p>
    <w:p w14:paraId="3C5994B8" w14:textId="312CCFEF" w:rsidR="00C00F70" w:rsidRPr="00F04407" w:rsidRDefault="00C00F70" w:rsidP="00C00F70">
      <w:pPr>
        <w:pStyle w:val="Bullet1"/>
      </w:pPr>
      <w:r>
        <w:t xml:space="preserve">Review the tables in the Appendix of each </w:t>
      </w:r>
      <w:r w:rsidR="000C591A">
        <w:t xml:space="preserve">Social Services </w:t>
      </w:r>
      <w:r>
        <w:t xml:space="preserve">Standard’s information sheet. The tables suggest documents, other evidence and indicators of success that will help </w:t>
      </w:r>
      <w:r w:rsidR="005D53EC">
        <w:t xml:space="preserve">you </w:t>
      </w:r>
      <w:r>
        <w:t>meet the service requirements.</w:t>
      </w:r>
    </w:p>
    <w:p w14:paraId="53AB27EA" w14:textId="30DF8624" w:rsidR="00C00F70" w:rsidRPr="00DA48AB" w:rsidRDefault="00C00F70" w:rsidP="00C00F70">
      <w:pPr>
        <w:pStyle w:val="Bullet1"/>
      </w:pPr>
      <w:r>
        <w:t xml:space="preserve">Available on </w:t>
      </w:r>
      <w:r>
        <w:rPr>
          <w:lang w:eastAsia="en-AU"/>
        </w:rPr>
        <w:t xml:space="preserve">the </w:t>
      </w:r>
      <w:hyperlink r:id="rId20" w:history="1">
        <w:r w:rsidR="00380884" w:rsidRPr="00380884">
          <w:rPr>
            <w:rStyle w:val="Hyperlink"/>
            <w:lang w:eastAsia="en-AU"/>
          </w:rPr>
          <w:t>Social Services Regulator’s</w:t>
        </w:r>
        <w:r w:rsidRPr="00380884">
          <w:rPr>
            <w:rStyle w:val="Hyperlink"/>
            <w:lang w:eastAsia="en-AU"/>
          </w:rPr>
          <w:t xml:space="preserve"> Guidance material </w:t>
        </w:r>
        <w:r w:rsidR="00380884" w:rsidRPr="00380884">
          <w:rPr>
            <w:rStyle w:val="Hyperlink"/>
            <w:lang w:eastAsia="en-AU"/>
          </w:rPr>
          <w:t>web</w:t>
        </w:r>
        <w:r w:rsidRPr="00380884">
          <w:rPr>
            <w:rStyle w:val="Hyperlink"/>
            <w:lang w:eastAsia="en-AU"/>
          </w:rPr>
          <w:t>page</w:t>
        </w:r>
      </w:hyperlink>
      <w:r>
        <w:rPr>
          <w:lang w:eastAsia="en-AU"/>
        </w:rPr>
        <w:t xml:space="preserve"> &lt;</w:t>
      </w:r>
      <w:r w:rsidR="00380884" w:rsidRPr="00380884">
        <w:rPr>
          <w:lang w:eastAsia="en-AU"/>
        </w:rPr>
        <w:t>https://www.vic.gov.au/social-services-regulator-guidance-material</w:t>
      </w:r>
      <w:r>
        <w:rPr>
          <w:lang w:eastAsia="en-AU"/>
        </w:rPr>
        <w:t>&gt;.</w:t>
      </w:r>
    </w:p>
    <w:p w14:paraId="31EA40C5" w14:textId="77777777" w:rsidR="00946A03" w:rsidRDefault="00946A03" w:rsidP="001B6283">
      <w:pPr>
        <w:pStyle w:val="Body"/>
      </w:pPr>
    </w:p>
    <w:p w14:paraId="07B5F515" w14:textId="51818A79" w:rsidR="00620649" w:rsidRDefault="00620649">
      <w:pPr>
        <w:spacing w:after="0" w:line="240" w:lineRule="auto"/>
        <w:rPr>
          <w:rFonts w:eastAsia="Times"/>
        </w:rPr>
      </w:pPr>
      <w:r>
        <w:br w:type="page"/>
      </w:r>
    </w:p>
    <w:p w14:paraId="1BAC61D2" w14:textId="66985A19" w:rsidR="00C55E57" w:rsidRPr="0055119B" w:rsidRDefault="00C55E57" w:rsidP="00C55E57">
      <w:pPr>
        <w:pStyle w:val="Accessibilitypara"/>
      </w:pPr>
      <w:r w:rsidRPr="0055119B">
        <w:lastRenderedPageBreak/>
        <w:t>To receive this document in another format</w:t>
      </w:r>
      <w:r>
        <w:t>,</w:t>
      </w:r>
      <w:r w:rsidRPr="0055119B">
        <w:t xml:space="preserve"> </w:t>
      </w:r>
      <w:hyperlink r:id="rId21" w:history="1">
        <w:r w:rsidRPr="00C825CA">
          <w:rPr>
            <w:rStyle w:val="Hyperlink"/>
          </w:rPr>
          <w:t xml:space="preserve">email </w:t>
        </w:r>
        <w:r w:rsidR="00C825CA" w:rsidRPr="00C825CA">
          <w:rPr>
            <w:rStyle w:val="Hyperlink"/>
          </w:rPr>
          <w:t>the Social Services Regulator</w:t>
        </w:r>
      </w:hyperlink>
      <w:r w:rsidRPr="0055119B">
        <w:rPr>
          <w:color w:val="004C97"/>
        </w:rPr>
        <w:t xml:space="preserve"> </w:t>
      </w:r>
      <w:r w:rsidRPr="0055119B">
        <w:t>&lt;</w:t>
      </w:r>
      <w:r w:rsidR="00C825CA">
        <w:t>enquiries@ssr.vic.gov.au</w:t>
      </w:r>
      <w:r w:rsidRPr="0055119B">
        <w:t>&gt;.</w:t>
      </w:r>
    </w:p>
    <w:p w14:paraId="08C76CB0" w14:textId="77777777" w:rsidR="00B245B0" w:rsidRPr="0055119B" w:rsidRDefault="00B245B0" w:rsidP="00B245B0">
      <w:pPr>
        <w:pStyle w:val="Imprint"/>
      </w:pPr>
      <w:r w:rsidRPr="0055119B">
        <w:t>Authorised and published by the Victorian Government, 1 Treasury Place, Melbourne.</w:t>
      </w:r>
    </w:p>
    <w:p w14:paraId="65A158B4" w14:textId="1745C820" w:rsidR="00B245B0" w:rsidRPr="0055119B" w:rsidRDefault="00B245B0" w:rsidP="00B245B0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326881">
        <w:rPr>
          <w:color w:val="auto"/>
        </w:rPr>
        <w:t xml:space="preserve">, </w:t>
      </w:r>
      <w:r w:rsidR="00326881" w:rsidRPr="00326881">
        <w:rPr>
          <w:color w:val="auto"/>
        </w:rPr>
        <w:t xml:space="preserve">May </w:t>
      </w:r>
      <w:r w:rsidR="007B3781" w:rsidRPr="0010457E">
        <w:rPr>
          <w:color w:val="auto"/>
        </w:rPr>
        <w:t>2024</w:t>
      </w:r>
      <w:r w:rsidRPr="0055119B">
        <w:t>.</w:t>
      </w:r>
    </w:p>
    <w:p w14:paraId="72CBB6D7" w14:textId="6093B775" w:rsidR="00B245B0" w:rsidRPr="00855A25" w:rsidRDefault="00B245B0" w:rsidP="0010457E">
      <w:pPr>
        <w:pStyle w:val="Imprint"/>
      </w:pPr>
      <w:r w:rsidRPr="00855A25">
        <w:t xml:space="preserve">This guidance is general in nature and the list of compliance indicators is not exhaustive. Some social service providers may adopt a different approach to </w:t>
      </w:r>
      <w:r w:rsidR="007B3781">
        <w:t xml:space="preserve">meeting </w:t>
      </w:r>
      <w:r w:rsidRPr="00855A25">
        <w:t xml:space="preserve">the </w:t>
      </w:r>
      <w:r w:rsidR="007B3781">
        <w:t xml:space="preserve">Social Services </w:t>
      </w:r>
      <w:r w:rsidRPr="00855A25">
        <w:t xml:space="preserve">Standards. If so, they may be asked to </w:t>
      </w:r>
      <w:r w:rsidR="007B3781">
        <w:t xml:space="preserve">show </w:t>
      </w:r>
      <w:r w:rsidRPr="00855A25">
        <w:t>how their approach complies with the service requirements and achieves the outcomes of the Standards.</w:t>
      </w:r>
    </w:p>
    <w:p w14:paraId="0E37758E" w14:textId="68E1E489" w:rsidR="00B245B0" w:rsidRDefault="00B245B0" w:rsidP="00B245B0">
      <w:pPr>
        <w:pStyle w:val="Imprint"/>
      </w:pPr>
      <w:r w:rsidRPr="00855A25">
        <w:t>This information sheet provides</w:t>
      </w:r>
      <w:r w:rsidR="003315E6">
        <w:t xml:space="preserve"> an overview of</w:t>
      </w:r>
      <w:r w:rsidRPr="00855A25">
        <w:t xml:space="preserve"> </w:t>
      </w:r>
      <w:r w:rsidR="00326881">
        <w:t>the process for</w:t>
      </w:r>
      <w:r w:rsidR="003315E6">
        <w:t xml:space="preserve"> Group </w:t>
      </w:r>
      <w:r w:rsidR="00326881">
        <w:t>1</w:t>
      </w:r>
      <w:r w:rsidR="003315E6">
        <w:t xml:space="preserve"> social service providers </w:t>
      </w:r>
      <w:r w:rsidR="00326881">
        <w:t xml:space="preserve">to </w:t>
      </w:r>
      <w:r w:rsidR="003315E6">
        <w:t xml:space="preserve">register with </w:t>
      </w:r>
      <w:r w:rsidR="003315E6" w:rsidRPr="00855A25">
        <w:t xml:space="preserve">the </w:t>
      </w:r>
      <w:r w:rsidR="003315E6">
        <w:t>Social Services Regulator</w:t>
      </w:r>
      <w:r w:rsidR="00326881">
        <w:t>.</w:t>
      </w:r>
    </w:p>
    <w:p w14:paraId="3C3B369E" w14:textId="25B20262" w:rsidR="00B245B0" w:rsidRPr="0055119B" w:rsidRDefault="00B245B0" w:rsidP="00B245B0">
      <w:pPr>
        <w:pStyle w:val="Imprint"/>
      </w:pPr>
      <w:r w:rsidRPr="0055119B">
        <w:t xml:space="preserve">ISBN </w:t>
      </w:r>
      <w:r w:rsidR="00E72EC2">
        <w:rPr>
          <w:rFonts w:cs="Arial"/>
          <w:color w:val="000000"/>
        </w:rPr>
        <w:t>978-1-76130-521-4</w:t>
      </w:r>
      <w:r w:rsidRPr="00E33237">
        <w:rPr>
          <w:color w:val="004C97"/>
        </w:rPr>
        <w:t xml:space="preserve"> </w:t>
      </w:r>
      <w:r w:rsidRPr="0055119B">
        <w:t>(online/PDF/Word)</w:t>
      </w:r>
    </w:p>
    <w:p w14:paraId="2B84A955" w14:textId="32AE9C94" w:rsidR="0045081E" w:rsidRDefault="00B245B0" w:rsidP="0045081E">
      <w:pPr>
        <w:pStyle w:val="Imprint"/>
      </w:pPr>
      <w:r w:rsidRPr="0055119B">
        <w:t>Available at</w:t>
      </w:r>
      <w:r w:rsidR="0045081E">
        <w:t xml:space="preserve"> </w:t>
      </w:r>
      <w:hyperlink r:id="rId22" w:history="1">
        <w:r w:rsidR="0045081E" w:rsidRPr="0045081E">
          <w:rPr>
            <w:rStyle w:val="Hyperlink"/>
          </w:rPr>
          <w:t>Social Services Regulator registration page</w:t>
        </w:r>
      </w:hyperlink>
      <w:r w:rsidRPr="0055119B">
        <w:t xml:space="preserve"> </w:t>
      </w:r>
      <w:hyperlink r:id="rId23" w:history="1">
        <w:r w:rsidR="0045081E" w:rsidRPr="0032216D">
          <w:rPr>
            <w:rStyle w:val="Hyperlink"/>
          </w:rPr>
          <w:t>https://www.vic.gov.au/social-services-regulator-</w:t>
        </w:r>
        <w:r w:rsidR="0045081E" w:rsidRPr="0032216D">
          <w:rPr>
            <w:rStyle w:val="Hyperlink"/>
          </w:rPr>
          <w:t>registration</w:t>
        </w:r>
      </w:hyperlink>
      <w:r w:rsidR="0045081E">
        <w:t xml:space="preserve"> </w:t>
      </w:r>
    </w:p>
    <w:p w14:paraId="46AB2384" w14:textId="1B60F953" w:rsidR="00B245B0" w:rsidRPr="0055119B" w:rsidRDefault="00B245B0" w:rsidP="00B245B0">
      <w:pPr>
        <w:pStyle w:val="Imprint"/>
      </w:pPr>
    </w:p>
    <w:bookmarkEnd w:id="1"/>
    <w:bookmarkEnd w:id="2"/>
    <w:p w14:paraId="1E36F80A" w14:textId="5D4846DB" w:rsidR="00F64E54" w:rsidRPr="00F64E54" w:rsidRDefault="00F64E54" w:rsidP="00F64E54">
      <w:pPr>
        <w:pStyle w:val="Imprint"/>
      </w:pPr>
    </w:p>
    <w:sectPr w:rsidR="00F64E54" w:rsidRPr="00F64E54" w:rsidSect="004653BD">
      <w:headerReference w:type="even" r:id="rId24"/>
      <w:headerReference w:type="default" r:id="rId25"/>
      <w:footerReference w:type="default" r:id="rId26"/>
      <w:headerReference w:type="first" r:id="rId2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852C" w14:textId="77777777" w:rsidR="004653BD" w:rsidRDefault="004653BD">
      <w:r>
        <w:separator/>
      </w:r>
    </w:p>
    <w:p w14:paraId="10F3A30F" w14:textId="77777777" w:rsidR="004653BD" w:rsidRDefault="004653BD"/>
  </w:endnote>
  <w:endnote w:type="continuationSeparator" w:id="0">
    <w:p w14:paraId="71DBE9E6" w14:textId="77777777" w:rsidR="004653BD" w:rsidRDefault="004653BD">
      <w:r>
        <w:continuationSeparator/>
      </w:r>
    </w:p>
    <w:p w14:paraId="1CA90BD3" w14:textId="77777777" w:rsidR="004653BD" w:rsidRDefault="004653BD"/>
  </w:endnote>
  <w:endnote w:type="continuationNotice" w:id="1">
    <w:p w14:paraId="156EBFC7" w14:textId="77777777" w:rsidR="004653BD" w:rsidRDefault="004653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5EE5B439" w:rsidR="00E261B3" w:rsidRPr="00F65AA9" w:rsidRDefault="007E1072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D3FD73C" wp14:editId="5E132A9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1" name="Text Box 1" descr="{&quot;HashCode&quot;:90475836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EAEE13" w14:textId="0D803F84" w:rsidR="007E1072" w:rsidRPr="007E1072" w:rsidRDefault="007E1072" w:rsidP="007E107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E107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FD7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4758361,&quot;Height&quot;:9999999.0,&quot;Width&quot;:9999999.0,&quot;Placement&quot;:&quot;Footer&quot;,&quot;Index&quot;:&quot;Primary&quot;,&quot;Section&quot;:1,&quot;Top&quot;:0.0,&quot;Left&quot;:0.0}" style="position:absolute;margin-left:0;margin-top:0;width:612pt;height:39.55pt;z-index:2516582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" o:allowincell="f" filled="f" stroked="f" strokeweight=".5pt">
              <v:textbox inset=",0,,0">
                <w:txbxContent>
                  <w:p w14:paraId="6EEAEE13" w14:textId="0D803F84" w:rsidR="007E1072" w:rsidRPr="007E1072" w:rsidRDefault="007E1072" w:rsidP="007E107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E107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75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A050D8E" wp14:editId="674FD14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3" name="Text Box 3" descr="{&quot;HashCode&quot;:90475836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32D6AE" w14:textId="7567627C" w:rsidR="00231755" w:rsidRPr="00231755" w:rsidRDefault="00231755" w:rsidP="0023175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175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50D8E" id="Text Box 3" o:spid="_x0000_s1027" type="#_x0000_t202" alt="{&quot;HashCode&quot;:904758361,&quot;Height&quot;:9999999.0,&quot;Width&quot;:9999999.0,&quot;Placement&quot;:&quot;Footer&quot;,&quot;Index&quot;:&quot;Primary&quot;,&quot;Section&quot;:1,&quot;Top&quot;:0.0,&quot;Left&quot;:0.0}" style="position:absolute;margin-left:0;margin-top:0;width:612pt;height:39.5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" o:allowincell="f" filled="f" stroked="f" strokeweight=".5pt">
              <v:textbox inset=",0,,0">
                <w:txbxContent>
                  <w:p w14:paraId="7332D6AE" w14:textId="7567627C" w:rsidR="00231755" w:rsidRPr="00231755" w:rsidRDefault="00231755" w:rsidP="0023175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175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5615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66488CFF" wp14:editId="19388040">
          <wp:simplePos x="542925" y="8639175"/>
          <wp:positionH relativeFrom="page">
            <wp:align>left</wp:align>
          </wp:positionH>
          <wp:positionV relativeFrom="page">
            <wp:align>bottom</wp:align>
          </wp:positionV>
          <wp:extent cx="7560000" cy="1767600"/>
          <wp:effectExtent l="0" t="0" r="3175" b="0"/>
          <wp:wrapNone/>
          <wp:docPr id="10" name="Picture 10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E88B59D" w:rsidR="00E261B3" w:rsidRDefault="00EB0FC7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2237CAE" wp14:editId="62CCC41E">
          <wp:simplePos x="0" y="0"/>
          <wp:positionH relativeFrom="column">
            <wp:posOffset>-537882</wp:posOffset>
          </wp:positionH>
          <wp:positionV relativeFrom="paragraph">
            <wp:posOffset>81317</wp:posOffset>
          </wp:positionV>
          <wp:extent cx="7534800" cy="784800"/>
          <wp:effectExtent l="0" t="0" r="0" b="0"/>
          <wp:wrapNone/>
          <wp:docPr id="1658986642" name="Picture 1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986642" name="Picture 1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07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DAC5307" wp14:editId="7E80089B">
              <wp:simplePos x="0" y="93654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4" name="Text Box 4" descr="{&quot;HashCode&quot;:904758361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74D3E1" w14:textId="53651E94" w:rsidR="007E1072" w:rsidRPr="007E1072" w:rsidRDefault="007E1072" w:rsidP="007E107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E107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C53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{&quot;HashCode&quot;:904758361,&quot;Height&quot;:9999999.0,&quot;Width&quot;:9999999.0,&quot;Placement&quot;:&quot;Footer&quot;,&quot;Index&quot;:&quot;FirstPage&quot;,&quot;Section&quot;:1,&quot;Top&quot;:0.0,&quot;Left&quot;:0.0}" style="position:absolute;margin-left:0;margin-top:0;width:612pt;height:39.5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" o:allowincell="f" filled="f" stroked="f" strokeweight=".5pt">
              <v:textbox inset=",0,,0">
                <w:txbxContent>
                  <w:p w14:paraId="7274D3E1" w14:textId="53651E94" w:rsidR="007E1072" w:rsidRPr="007E1072" w:rsidRDefault="007E1072" w:rsidP="007E107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E107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75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78BAEB8" wp14:editId="77D76A3B">
              <wp:simplePos x="0" y="93654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7" name="Text Box 7" descr="{&quot;HashCode&quot;:904758361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745A3" w14:textId="28416C75" w:rsidR="00231755" w:rsidRPr="00231755" w:rsidRDefault="00231755" w:rsidP="0023175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175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BAEB8" id="Text Box 7" o:spid="_x0000_s1029" type="#_x0000_t202" alt="{&quot;HashCode&quot;:904758361,&quot;Height&quot;:9999999.0,&quot;Width&quot;:9999999.0,&quot;Placement&quot;:&quot;Footer&quot;,&quot;Index&quot;:&quot;FirstPage&quot;,&quot;Section&quot;:1,&quot;Top&quot;:0.0,&quot;Left&quot;:0.0}" style="position:absolute;margin-left:0;margin-top:0;width:612pt;height:39.5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" o:allowincell="f" filled="f" stroked="f" strokeweight=".5pt">
              <v:textbox inset=",0,,0">
                <w:txbxContent>
                  <w:p w14:paraId="16F745A3" w14:textId="28416C75" w:rsidR="00231755" w:rsidRPr="00231755" w:rsidRDefault="00231755" w:rsidP="0023175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175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BEB5" w14:textId="353194E2" w:rsidR="005A2AF8" w:rsidRPr="00F65AA9" w:rsidRDefault="005A2AF8" w:rsidP="00B24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16E5" w14:textId="77777777" w:rsidR="004653BD" w:rsidRDefault="004653BD" w:rsidP="00207717">
      <w:pPr>
        <w:spacing w:before="120"/>
      </w:pPr>
      <w:r>
        <w:separator/>
      </w:r>
    </w:p>
  </w:footnote>
  <w:footnote w:type="continuationSeparator" w:id="0">
    <w:p w14:paraId="7482059F" w14:textId="77777777" w:rsidR="004653BD" w:rsidRDefault="004653BD">
      <w:r>
        <w:continuationSeparator/>
      </w:r>
    </w:p>
    <w:p w14:paraId="3B1EA9C3" w14:textId="77777777" w:rsidR="004653BD" w:rsidRDefault="004653BD"/>
  </w:footnote>
  <w:footnote w:type="continuationNotice" w:id="1">
    <w:p w14:paraId="5994C6AE" w14:textId="77777777" w:rsidR="004653BD" w:rsidRDefault="004653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932F" w14:textId="4C1EB057" w:rsidR="00EF2C72" w:rsidRDefault="00EF2C72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2CFB" w14:textId="7BACF526" w:rsidR="009A09A5" w:rsidRDefault="009A0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6422" w14:textId="596AC9A7" w:rsidR="009A09A5" w:rsidRDefault="009F47CC">
    <w:pPr>
      <w:pStyle w:val="Header"/>
    </w:pPr>
    <w:r>
      <w:t>Registering with the Social Services Regulator – Group 1</w:t>
    </w:r>
    <w:r w:rsidR="00903A15">
      <w:ptab w:relativeTo="margin" w:alignment="right" w:leader="none"/>
    </w:r>
    <w:r w:rsidR="00903A15" w:rsidRPr="00DE6C85">
      <w:rPr>
        <w:b w:val="0"/>
        <w:bCs/>
      </w:rPr>
      <w:fldChar w:fldCharType="begin"/>
    </w:r>
    <w:r w:rsidR="00903A15" w:rsidRPr="00DE6C85">
      <w:rPr>
        <w:bCs/>
      </w:rPr>
      <w:instrText xml:space="preserve"> PAGE </w:instrText>
    </w:r>
    <w:r w:rsidR="00903A15" w:rsidRPr="00DE6C85">
      <w:rPr>
        <w:b w:val="0"/>
        <w:bCs/>
      </w:rPr>
      <w:fldChar w:fldCharType="separate"/>
    </w:r>
    <w:r w:rsidR="00903A15">
      <w:rPr>
        <w:b w:val="0"/>
        <w:bCs/>
      </w:rPr>
      <w:t>5</w:t>
    </w:r>
    <w:r w:rsidR="00903A15" w:rsidRPr="00DE6C85">
      <w:rPr>
        <w:b w:val="0"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7106" w14:textId="111F5FDA" w:rsidR="009A09A5" w:rsidRDefault="009A0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223"/>
    <w:multiLevelType w:val="hybridMultilevel"/>
    <w:tmpl w:val="6EBA3320"/>
    <w:lvl w:ilvl="0" w:tplc="3918CDCA">
      <w:start w:val="2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3483F"/>
    <w:multiLevelType w:val="hybridMultilevel"/>
    <w:tmpl w:val="96B897D4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F01A9D20"/>
    <w:numStyleLink w:val="ZZNumbersdigit"/>
  </w:abstractNum>
  <w:abstractNum w:abstractNumId="3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472405"/>
    <w:multiLevelType w:val="hybridMultilevel"/>
    <w:tmpl w:val="B0541B72"/>
    <w:lvl w:ilvl="0" w:tplc="0A42DD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68DF"/>
    <w:multiLevelType w:val="hybridMultilevel"/>
    <w:tmpl w:val="1EEED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68AE"/>
    <w:multiLevelType w:val="hybridMultilevel"/>
    <w:tmpl w:val="4A028E90"/>
    <w:lvl w:ilvl="0" w:tplc="CCE2A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D61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8BE7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704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CC3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C8D5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D8A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944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A2D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6DD4E4F"/>
    <w:multiLevelType w:val="hybridMultilevel"/>
    <w:tmpl w:val="CE041F06"/>
    <w:lvl w:ilvl="0" w:tplc="680276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250FB"/>
    <w:multiLevelType w:val="hybridMultilevel"/>
    <w:tmpl w:val="F75C3614"/>
    <w:lvl w:ilvl="0" w:tplc="19D68FA0">
      <w:start w:val="1"/>
      <w:numFmt w:val="lowerLetter"/>
      <w:lvlText w:val="(%1)"/>
      <w:lvlJc w:val="left"/>
      <w:pPr>
        <w:ind w:left="780" w:hanging="360"/>
      </w:pPr>
      <w:rPr>
        <w:rFonts w:ascii="Arial" w:eastAsia="Times" w:hAnsi="Arial" w:cs="Times New Roman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100DF2"/>
    <w:multiLevelType w:val="hybridMultilevel"/>
    <w:tmpl w:val="BC42A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70AB"/>
    <w:multiLevelType w:val="hybridMultilevel"/>
    <w:tmpl w:val="553089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15F00CF"/>
    <w:multiLevelType w:val="hybridMultilevel"/>
    <w:tmpl w:val="A91E568E"/>
    <w:lvl w:ilvl="0" w:tplc="DACC63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06CA4"/>
    <w:multiLevelType w:val="hybridMultilevel"/>
    <w:tmpl w:val="21FE5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A78C9"/>
    <w:multiLevelType w:val="hybridMultilevel"/>
    <w:tmpl w:val="07EA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65315"/>
    <w:multiLevelType w:val="hybridMultilevel"/>
    <w:tmpl w:val="AFC46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46D71"/>
    <w:multiLevelType w:val="hybridMultilevel"/>
    <w:tmpl w:val="D1D2FB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B6F0BD6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C4B30"/>
    <w:multiLevelType w:val="hybridMultilevel"/>
    <w:tmpl w:val="E1D67F4A"/>
    <w:lvl w:ilvl="0" w:tplc="F2C40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B2A06"/>
    <w:multiLevelType w:val="hybridMultilevel"/>
    <w:tmpl w:val="DA9E892A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82AD6"/>
    <w:multiLevelType w:val="hybridMultilevel"/>
    <w:tmpl w:val="897AA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3AC8"/>
    <w:multiLevelType w:val="hybridMultilevel"/>
    <w:tmpl w:val="A5C8814A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31183"/>
    <w:multiLevelType w:val="hybridMultilevel"/>
    <w:tmpl w:val="F224F1A8"/>
    <w:lvl w:ilvl="0" w:tplc="EFFE8A1C">
      <w:start w:val="2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71B97"/>
    <w:multiLevelType w:val="hybridMultilevel"/>
    <w:tmpl w:val="40A21CDE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0690F"/>
    <w:multiLevelType w:val="hybridMultilevel"/>
    <w:tmpl w:val="558E7E34"/>
    <w:lvl w:ilvl="0" w:tplc="10F29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72472"/>
    <w:multiLevelType w:val="hybridMultilevel"/>
    <w:tmpl w:val="BB74C70E"/>
    <w:lvl w:ilvl="0" w:tplc="32707B9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A1D69"/>
    <w:multiLevelType w:val="hybridMultilevel"/>
    <w:tmpl w:val="F7BC6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A5F0E"/>
    <w:multiLevelType w:val="multilevel"/>
    <w:tmpl w:val="5AEA5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E6C68D4"/>
    <w:multiLevelType w:val="multilevel"/>
    <w:tmpl w:val="F01A9D2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EFF787E"/>
    <w:multiLevelType w:val="hybridMultilevel"/>
    <w:tmpl w:val="9D3219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485786"/>
    <w:multiLevelType w:val="hybridMultilevel"/>
    <w:tmpl w:val="E3805366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83153"/>
    <w:multiLevelType w:val="hybridMultilevel"/>
    <w:tmpl w:val="6DF27C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87D8B"/>
    <w:multiLevelType w:val="hybridMultilevel"/>
    <w:tmpl w:val="24262444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F5E01"/>
    <w:multiLevelType w:val="hybridMultilevel"/>
    <w:tmpl w:val="2E84FAD8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2A3F9C"/>
    <w:multiLevelType w:val="hybridMultilevel"/>
    <w:tmpl w:val="C99A954E"/>
    <w:lvl w:ilvl="0" w:tplc="A96077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83506"/>
    <w:multiLevelType w:val="hybridMultilevel"/>
    <w:tmpl w:val="E8A6C6E8"/>
    <w:lvl w:ilvl="0" w:tplc="4FCCD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CF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86A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FAC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9CF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03E1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6A1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EA6E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CE8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49F75BEE"/>
    <w:multiLevelType w:val="hybridMultilevel"/>
    <w:tmpl w:val="866EB0CA"/>
    <w:lvl w:ilvl="0" w:tplc="A7505ABE">
      <w:start w:val="1"/>
      <w:numFmt w:val="lowerLetter"/>
      <w:lvlText w:val="(%1)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2662D4"/>
    <w:multiLevelType w:val="hybridMultilevel"/>
    <w:tmpl w:val="6A6E7DA0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4A8B7EBE"/>
    <w:multiLevelType w:val="hybridMultilevel"/>
    <w:tmpl w:val="2718091E"/>
    <w:lvl w:ilvl="0" w:tplc="CF405F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E34664"/>
    <w:multiLevelType w:val="multilevel"/>
    <w:tmpl w:val="F3D85DA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E0443E8"/>
    <w:multiLevelType w:val="hybridMultilevel"/>
    <w:tmpl w:val="98FA30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0C1B9C"/>
    <w:multiLevelType w:val="hybridMultilevel"/>
    <w:tmpl w:val="2BB4FAC2"/>
    <w:lvl w:ilvl="0" w:tplc="10281F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322E42"/>
    <w:multiLevelType w:val="hybridMultilevel"/>
    <w:tmpl w:val="8C202DC6"/>
    <w:lvl w:ilvl="0" w:tplc="4DF2A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288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D582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DAF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A547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48B9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7183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EA2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607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523744C0"/>
    <w:multiLevelType w:val="hybridMultilevel"/>
    <w:tmpl w:val="BB808D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6A7AC6"/>
    <w:multiLevelType w:val="hybridMultilevel"/>
    <w:tmpl w:val="8A72B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C7381B"/>
    <w:multiLevelType w:val="hybridMultilevel"/>
    <w:tmpl w:val="4118A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52F3A50"/>
    <w:multiLevelType w:val="multilevel"/>
    <w:tmpl w:val="082247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69B3275"/>
    <w:multiLevelType w:val="hybridMultilevel"/>
    <w:tmpl w:val="BA14023E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DE25AA"/>
    <w:multiLevelType w:val="hybridMultilevel"/>
    <w:tmpl w:val="1D3CEC4E"/>
    <w:lvl w:ilvl="0" w:tplc="08FC11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9B2FCD"/>
    <w:multiLevelType w:val="hybridMultilevel"/>
    <w:tmpl w:val="144E531E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D3391"/>
    <w:multiLevelType w:val="hybridMultilevel"/>
    <w:tmpl w:val="E0CC820A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1A4C02"/>
    <w:multiLevelType w:val="hybridMultilevel"/>
    <w:tmpl w:val="9760A7FA"/>
    <w:lvl w:ilvl="0" w:tplc="4DC85C34">
      <w:start w:val="1"/>
      <w:numFmt w:val="lowerLetter"/>
      <w:lvlText w:val="(%1)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39229CF"/>
    <w:multiLevelType w:val="hybridMultilevel"/>
    <w:tmpl w:val="76344186"/>
    <w:lvl w:ilvl="0" w:tplc="0FE2A19C">
      <w:start w:val="1"/>
      <w:numFmt w:val="lowerLetter"/>
      <w:lvlText w:val="(%1)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951B6E"/>
    <w:multiLevelType w:val="hybridMultilevel"/>
    <w:tmpl w:val="2222E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279DC"/>
    <w:multiLevelType w:val="hybridMultilevel"/>
    <w:tmpl w:val="738E7A8A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012636"/>
    <w:multiLevelType w:val="hybridMultilevel"/>
    <w:tmpl w:val="4CEC6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DE53C4"/>
    <w:multiLevelType w:val="hybridMultilevel"/>
    <w:tmpl w:val="BEA2C1D8"/>
    <w:lvl w:ilvl="0" w:tplc="1E420C04">
      <w:start w:val="1"/>
      <w:numFmt w:val="lowerLetter"/>
      <w:lvlText w:val="(%1)"/>
      <w:lvlJc w:val="left"/>
      <w:pPr>
        <w:ind w:left="720" w:hanging="360"/>
      </w:pPr>
      <w:rPr>
        <w:rFonts w:ascii="Arial" w:eastAsia="Times" w:hAnsi="Arial" w:cs="Times New Roman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A1B4B"/>
    <w:multiLevelType w:val="hybridMultilevel"/>
    <w:tmpl w:val="A62C4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9C42AD"/>
    <w:multiLevelType w:val="hybridMultilevel"/>
    <w:tmpl w:val="792AD096"/>
    <w:lvl w:ilvl="0" w:tplc="224ABA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3147DA"/>
    <w:multiLevelType w:val="hybridMultilevel"/>
    <w:tmpl w:val="F70AF732"/>
    <w:lvl w:ilvl="0" w:tplc="0C09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2" w15:restartNumberingAfterBreak="0">
    <w:nsid w:val="735F62D4"/>
    <w:multiLevelType w:val="hybridMultilevel"/>
    <w:tmpl w:val="6ECE7338"/>
    <w:lvl w:ilvl="0" w:tplc="B6F0BD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ED5E07"/>
    <w:multiLevelType w:val="hybridMultilevel"/>
    <w:tmpl w:val="D62A9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B26534"/>
    <w:multiLevelType w:val="hybridMultilevel"/>
    <w:tmpl w:val="EDA22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721F17"/>
    <w:multiLevelType w:val="hybridMultilevel"/>
    <w:tmpl w:val="616CF1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713400">
    <w:abstractNumId w:val="26"/>
  </w:num>
  <w:num w:numId="2" w16cid:durableId="1576086441">
    <w:abstractNumId w:val="46"/>
  </w:num>
  <w:num w:numId="3" w16cid:durableId="1967463889">
    <w:abstractNumId w:val="45"/>
  </w:num>
  <w:num w:numId="4" w16cid:durableId="170414993">
    <w:abstractNumId w:val="53"/>
  </w:num>
  <w:num w:numId="5" w16cid:durableId="536428801">
    <w:abstractNumId w:val="27"/>
  </w:num>
  <w:num w:numId="6" w16cid:durableId="1777598698">
    <w:abstractNumId w:val="3"/>
  </w:num>
  <w:num w:numId="7" w16cid:durableId="665666464">
    <w:abstractNumId w:val="10"/>
  </w:num>
  <w:num w:numId="8" w16cid:durableId="220097690">
    <w:abstractNumId w:val="17"/>
  </w:num>
  <w:num w:numId="9" w16cid:durableId="1937010190">
    <w:abstractNumId w:val="1"/>
  </w:num>
  <w:num w:numId="10" w16cid:durableId="1511025423">
    <w:abstractNumId w:val="32"/>
  </w:num>
  <w:num w:numId="11" w16cid:durableId="1510563610">
    <w:abstractNumId w:val="56"/>
  </w:num>
  <w:num w:numId="12" w16cid:durableId="939489806">
    <w:abstractNumId w:val="21"/>
  </w:num>
  <w:num w:numId="13" w16cid:durableId="1273904781">
    <w:abstractNumId w:val="31"/>
  </w:num>
  <w:num w:numId="14" w16cid:durableId="830829026">
    <w:abstractNumId w:val="9"/>
  </w:num>
  <w:num w:numId="15" w16cid:durableId="1302080041">
    <w:abstractNumId w:val="51"/>
  </w:num>
  <w:num w:numId="16" w16cid:durableId="468668094">
    <w:abstractNumId w:val="4"/>
  </w:num>
  <w:num w:numId="17" w16cid:durableId="391928041">
    <w:abstractNumId w:val="49"/>
  </w:num>
  <w:num w:numId="18" w16cid:durableId="129593620">
    <w:abstractNumId w:val="64"/>
  </w:num>
  <w:num w:numId="19" w16cid:durableId="1626694951">
    <w:abstractNumId w:val="58"/>
  </w:num>
  <w:num w:numId="20" w16cid:durableId="1489899197">
    <w:abstractNumId w:val="8"/>
  </w:num>
  <w:num w:numId="21" w16cid:durableId="603345986">
    <w:abstractNumId w:val="7"/>
  </w:num>
  <w:num w:numId="22" w16cid:durableId="541795769">
    <w:abstractNumId w:val="35"/>
  </w:num>
  <w:num w:numId="23" w16cid:durableId="1668512288">
    <w:abstractNumId w:val="40"/>
  </w:num>
  <w:num w:numId="24" w16cid:durableId="340473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25970">
    <w:abstractNumId w:val="22"/>
  </w:num>
  <w:num w:numId="26" w16cid:durableId="518740700">
    <w:abstractNumId w:val="54"/>
  </w:num>
  <w:num w:numId="27" w16cid:durableId="2139491189">
    <w:abstractNumId w:val="52"/>
  </w:num>
  <w:num w:numId="28" w16cid:durableId="654920389">
    <w:abstractNumId w:val="5"/>
  </w:num>
  <w:num w:numId="29" w16cid:durableId="971445376">
    <w:abstractNumId w:val="16"/>
  </w:num>
  <w:num w:numId="30" w16cid:durableId="946473220">
    <w:abstractNumId w:val="14"/>
  </w:num>
  <w:num w:numId="31" w16cid:durableId="503058500">
    <w:abstractNumId w:val="12"/>
  </w:num>
  <w:num w:numId="32" w16cid:durableId="763498483">
    <w:abstractNumId w:val="37"/>
  </w:num>
  <w:num w:numId="33" w16cid:durableId="511069824">
    <w:abstractNumId w:val="43"/>
  </w:num>
  <w:num w:numId="34" w16cid:durableId="1379165521">
    <w:abstractNumId w:val="33"/>
  </w:num>
  <w:num w:numId="35" w16cid:durableId="514424630">
    <w:abstractNumId w:val="23"/>
  </w:num>
  <w:num w:numId="36" w16cid:durableId="24259834">
    <w:abstractNumId w:val="60"/>
  </w:num>
  <w:num w:numId="37" w16cid:durableId="532504299">
    <w:abstractNumId w:val="63"/>
  </w:num>
  <w:num w:numId="38" w16cid:durableId="838933694">
    <w:abstractNumId w:val="42"/>
  </w:num>
  <w:num w:numId="39" w16cid:durableId="1675954658">
    <w:abstractNumId w:val="55"/>
  </w:num>
  <w:num w:numId="40" w16cid:durableId="1362778396">
    <w:abstractNumId w:val="0"/>
  </w:num>
  <w:num w:numId="41" w16cid:durableId="1145899541">
    <w:abstractNumId w:val="20"/>
  </w:num>
  <w:num w:numId="42" w16cid:durableId="446704022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61701794">
    <w:abstractNumId w:val="29"/>
  </w:num>
  <w:num w:numId="44" w16cid:durableId="1626427512">
    <w:abstractNumId w:val="48"/>
  </w:num>
  <w:num w:numId="45" w16cid:durableId="1124234378">
    <w:abstractNumId w:val="50"/>
  </w:num>
  <w:num w:numId="46" w16cid:durableId="724914098">
    <w:abstractNumId w:val="62"/>
  </w:num>
  <w:num w:numId="47" w16cid:durableId="714157635">
    <w:abstractNumId w:val="19"/>
  </w:num>
  <w:num w:numId="48" w16cid:durableId="511801140">
    <w:abstractNumId w:val="18"/>
  </w:num>
  <w:num w:numId="49" w16cid:durableId="416026687">
    <w:abstractNumId w:val="26"/>
  </w:num>
  <w:num w:numId="50" w16cid:durableId="33385037">
    <w:abstractNumId w:val="26"/>
    <w:lvlOverride w:ilvl="0"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51" w16cid:durableId="1462114353">
    <w:abstractNumId w:val="3"/>
  </w:num>
  <w:num w:numId="52" w16cid:durableId="1010521617">
    <w:abstractNumId w:val="3"/>
  </w:num>
  <w:num w:numId="53" w16cid:durableId="499194166">
    <w:abstractNumId w:val="27"/>
  </w:num>
  <w:num w:numId="54" w16cid:durableId="1815368790">
    <w:abstractNumId w:val="27"/>
  </w:num>
  <w:num w:numId="55" w16cid:durableId="18898639">
    <w:abstractNumId w:val="26"/>
    <w:lvlOverride w:ilvl="0">
      <w:startOverride w:val="4"/>
      <w:lvl w:ilvl="0">
        <w:start w:val="4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</w:num>
  <w:num w:numId="56" w16cid:durableId="1711225016">
    <w:abstractNumId w:val="26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57" w16cid:durableId="1163280996">
    <w:abstractNumId w:val="26"/>
    <w:lvlOverride w:ilvl="0">
      <w:startOverride w:val="4"/>
      <w:lvl w:ilvl="0">
        <w:start w:val="4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</w:num>
  <w:num w:numId="58" w16cid:durableId="465466136">
    <w:abstractNumId w:val="26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59" w16cid:durableId="1287199991">
    <w:abstractNumId w:val="26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60" w16cid:durableId="525560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81441301">
    <w:abstractNumId w:val="26"/>
    <w:lvlOverride w:ilvl="0">
      <w:startOverride w:val="1"/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62" w16cid:durableId="1879004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34155351">
    <w:abstractNumId w:val="47"/>
  </w:num>
  <w:num w:numId="64" w16cid:durableId="856381487">
    <w:abstractNumId w:val="39"/>
  </w:num>
  <w:num w:numId="65" w16cid:durableId="1321301346">
    <w:abstractNumId w:val="57"/>
  </w:num>
  <w:num w:numId="66" w16cid:durableId="1170801476">
    <w:abstractNumId w:val="61"/>
  </w:num>
  <w:num w:numId="67" w16cid:durableId="1639993483">
    <w:abstractNumId w:val="25"/>
  </w:num>
  <w:num w:numId="68" w16cid:durableId="1224294144">
    <w:abstractNumId w:val="24"/>
  </w:num>
  <w:num w:numId="69" w16cid:durableId="1091582267">
    <w:abstractNumId w:val="36"/>
  </w:num>
  <w:num w:numId="70" w16cid:durableId="2021614799">
    <w:abstractNumId w:val="15"/>
  </w:num>
  <w:num w:numId="71" w16cid:durableId="1995865057">
    <w:abstractNumId w:val="30"/>
  </w:num>
  <w:num w:numId="72" w16cid:durableId="663162909">
    <w:abstractNumId w:val="44"/>
  </w:num>
  <w:num w:numId="73" w16cid:durableId="221909656">
    <w:abstractNumId w:val="28"/>
  </w:num>
  <w:num w:numId="74" w16cid:durableId="621347391">
    <w:abstractNumId w:val="59"/>
  </w:num>
  <w:num w:numId="75" w16cid:durableId="1489781721">
    <w:abstractNumId w:val="13"/>
  </w:num>
  <w:num w:numId="76" w16cid:durableId="968123614">
    <w:abstractNumId w:val="11"/>
  </w:num>
  <w:num w:numId="77" w16cid:durableId="1632319650">
    <w:abstractNumId w:val="41"/>
  </w:num>
  <w:num w:numId="78" w16cid:durableId="796727858">
    <w:abstractNumId w:val="65"/>
  </w:num>
  <w:num w:numId="79" w16cid:durableId="994840112">
    <w:abstractNumId w:val="38"/>
  </w:num>
  <w:num w:numId="80" w16cid:durableId="88046163">
    <w:abstractNumId w:val="34"/>
  </w:num>
  <w:num w:numId="81" w16cid:durableId="2082170598">
    <w:abstractNumId w:val="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0D53"/>
    <w:rsid w:val="00000D83"/>
    <w:rsid w:val="00001245"/>
    <w:rsid w:val="00001646"/>
    <w:rsid w:val="000028F4"/>
    <w:rsid w:val="00002D68"/>
    <w:rsid w:val="00003403"/>
    <w:rsid w:val="00003602"/>
    <w:rsid w:val="000039CA"/>
    <w:rsid w:val="00004B95"/>
    <w:rsid w:val="00004D94"/>
    <w:rsid w:val="00005347"/>
    <w:rsid w:val="00006719"/>
    <w:rsid w:val="00006B7F"/>
    <w:rsid w:val="00006D24"/>
    <w:rsid w:val="000071A6"/>
    <w:rsid w:val="000072B6"/>
    <w:rsid w:val="00007DDD"/>
    <w:rsid w:val="0001021B"/>
    <w:rsid w:val="00011D89"/>
    <w:rsid w:val="00013FF0"/>
    <w:rsid w:val="00014D09"/>
    <w:rsid w:val="00014FD0"/>
    <w:rsid w:val="00015295"/>
    <w:rsid w:val="000154FD"/>
    <w:rsid w:val="00017601"/>
    <w:rsid w:val="00022271"/>
    <w:rsid w:val="000235E8"/>
    <w:rsid w:val="00023655"/>
    <w:rsid w:val="00023719"/>
    <w:rsid w:val="00024D89"/>
    <w:rsid w:val="000250B6"/>
    <w:rsid w:val="00026402"/>
    <w:rsid w:val="00026728"/>
    <w:rsid w:val="00027B55"/>
    <w:rsid w:val="0003126C"/>
    <w:rsid w:val="000317EC"/>
    <w:rsid w:val="00031AD9"/>
    <w:rsid w:val="000333A5"/>
    <w:rsid w:val="00033D81"/>
    <w:rsid w:val="000350EF"/>
    <w:rsid w:val="00037366"/>
    <w:rsid w:val="000412EB"/>
    <w:rsid w:val="000414C2"/>
    <w:rsid w:val="00041627"/>
    <w:rsid w:val="00041BF0"/>
    <w:rsid w:val="00042C8A"/>
    <w:rsid w:val="000438D0"/>
    <w:rsid w:val="0004536B"/>
    <w:rsid w:val="00045EAE"/>
    <w:rsid w:val="00046B68"/>
    <w:rsid w:val="00051D88"/>
    <w:rsid w:val="000527DD"/>
    <w:rsid w:val="00056B14"/>
    <w:rsid w:val="000578B2"/>
    <w:rsid w:val="00060959"/>
    <w:rsid w:val="00060C8F"/>
    <w:rsid w:val="00061EC3"/>
    <w:rsid w:val="0006298A"/>
    <w:rsid w:val="000663CD"/>
    <w:rsid w:val="00066A4B"/>
    <w:rsid w:val="00067EA5"/>
    <w:rsid w:val="000733FE"/>
    <w:rsid w:val="00074219"/>
    <w:rsid w:val="00074A9B"/>
    <w:rsid w:val="00074ED5"/>
    <w:rsid w:val="00075B8D"/>
    <w:rsid w:val="00077032"/>
    <w:rsid w:val="00082482"/>
    <w:rsid w:val="000841E5"/>
    <w:rsid w:val="0008508E"/>
    <w:rsid w:val="00086242"/>
    <w:rsid w:val="00086557"/>
    <w:rsid w:val="00087951"/>
    <w:rsid w:val="0009101E"/>
    <w:rsid w:val="0009113B"/>
    <w:rsid w:val="000915CE"/>
    <w:rsid w:val="00092FA8"/>
    <w:rsid w:val="00093402"/>
    <w:rsid w:val="0009479A"/>
    <w:rsid w:val="00094DA3"/>
    <w:rsid w:val="00095E3B"/>
    <w:rsid w:val="00096CD1"/>
    <w:rsid w:val="000A012C"/>
    <w:rsid w:val="000A04CA"/>
    <w:rsid w:val="000A0604"/>
    <w:rsid w:val="000A08E1"/>
    <w:rsid w:val="000A0EB9"/>
    <w:rsid w:val="000A186C"/>
    <w:rsid w:val="000A1EA4"/>
    <w:rsid w:val="000A2476"/>
    <w:rsid w:val="000A270E"/>
    <w:rsid w:val="000A641A"/>
    <w:rsid w:val="000A771C"/>
    <w:rsid w:val="000A7801"/>
    <w:rsid w:val="000B0DEC"/>
    <w:rsid w:val="000B2117"/>
    <w:rsid w:val="000B21B4"/>
    <w:rsid w:val="000B2810"/>
    <w:rsid w:val="000B38CB"/>
    <w:rsid w:val="000B3EDB"/>
    <w:rsid w:val="000B45FF"/>
    <w:rsid w:val="000B47D6"/>
    <w:rsid w:val="000B4992"/>
    <w:rsid w:val="000B543D"/>
    <w:rsid w:val="000B55F9"/>
    <w:rsid w:val="000B577C"/>
    <w:rsid w:val="000B5BF7"/>
    <w:rsid w:val="000B6037"/>
    <w:rsid w:val="000B6351"/>
    <w:rsid w:val="000B6BC8"/>
    <w:rsid w:val="000C0303"/>
    <w:rsid w:val="000C0A7E"/>
    <w:rsid w:val="000C0DB2"/>
    <w:rsid w:val="000C2982"/>
    <w:rsid w:val="000C42EA"/>
    <w:rsid w:val="000C4546"/>
    <w:rsid w:val="000C4575"/>
    <w:rsid w:val="000C4B0F"/>
    <w:rsid w:val="000C591A"/>
    <w:rsid w:val="000C65EF"/>
    <w:rsid w:val="000C687C"/>
    <w:rsid w:val="000D047A"/>
    <w:rsid w:val="000D1242"/>
    <w:rsid w:val="000D3EA9"/>
    <w:rsid w:val="000D6257"/>
    <w:rsid w:val="000E0970"/>
    <w:rsid w:val="000E2379"/>
    <w:rsid w:val="000E2A1B"/>
    <w:rsid w:val="000E324B"/>
    <w:rsid w:val="000E3CC7"/>
    <w:rsid w:val="000E4348"/>
    <w:rsid w:val="000E5CCA"/>
    <w:rsid w:val="000E6BD4"/>
    <w:rsid w:val="000E6D6D"/>
    <w:rsid w:val="000E6D86"/>
    <w:rsid w:val="000F1975"/>
    <w:rsid w:val="000F1F1E"/>
    <w:rsid w:val="000F2105"/>
    <w:rsid w:val="000F21E9"/>
    <w:rsid w:val="000F2259"/>
    <w:rsid w:val="000F2DDA"/>
    <w:rsid w:val="000F2EA0"/>
    <w:rsid w:val="000F44D2"/>
    <w:rsid w:val="000F5213"/>
    <w:rsid w:val="00100521"/>
    <w:rsid w:val="00100710"/>
    <w:rsid w:val="00101001"/>
    <w:rsid w:val="00103276"/>
    <w:rsid w:val="0010392D"/>
    <w:rsid w:val="0010447F"/>
    <w:rsid w:val="0010457E"/>
    <w:rsid w:val="00104FE3"/>
    <w:rsid w:val="00105291"/>
    <w:rsid w:val="0010591F"/>
    <w:rsid w:val="0010621E"/>
    <w:rsid w:val="00106BA5"/>
    <w:rsid w:val="0010714F"/>
    <w:rsid w:val="00110E6A"/>
    <w:rsid w:val="00111983"/>
    <w:rsid w:val="00111E4D"/>
    <w:rsid w:val="001120C5"/>
    <w:rsid w:val="0011274D"/>
    <w:rsid w:val="00116615"/>
    <w:rsid w:val="00120BD3"/>
    <w:rsid w:val="001225D6"/>
    <w:rsid w:val="00122FEA"/>
    <w:rsid w:val="001232BD"/>
    <w:rsid w:val="00124AF2"/>
    <w:rsid w:val="00124ED5"/>
    <w:rsid w:val="0012532A"/>
    <w:rsid w:val="00125D3E"/>
    <w:rsid w:val="00126833"/>
    <w:rsid w:val="001276FA"/>
    <w:rsid w:val="00127DA1"/>
    <w:rsid w:val="00131477"/>
    <w:rsid w:val="00132543"/>
    <w:rsid w:val="00134D05"/>
    <w:rsid w:val="00134D16"/>
    <w:rsid w:val="00135919"/>
    <w:rsid w:val="00135E0B"/>
    <w:rsid w:val="00136AA4"/>
    <w:rsid w:val="0013715F"/>
    <w:rsid w:val="0013780E"/>
    <w:rsid w:val="001447B3"/>
    <w:rsid w:val="0014523E"/>
    <w:rsid w:val="00146851"/>
    <w:rsid w:val="0014714E"/>
    <w:rsid w:val="00150BE9"/>
    <w:rsid w:val="00152073"/>
    <w:rsid w:val="00152DC3"/>
    <w:rsid w:val="00153C88"/>
    <w:rsid w:val="00155B11"/>
    <w:rsid w:val="001564E4"/>
    <w:rsid w:val="00156598"/>
    <w:rsid w:val="00157CE8"/>
    <w:rsid w:val="0016024A"/>
    <w:rsid w:val="0016091B"/>
    <w:rsid w:val="00161939"/>
    <w:rsid w:val="00161AA0"/>
    <w:rsid w:val="00161D2E"/>
    <w:rsid w:val="00161F3E"/>
    <w:rsid w:val="00162093"/>
    <w:rsid w:val="001625D4"/>
    <w:rsid w:val="00162CA9"/>
    <w:rsid w:val="00165459"/>
    <w:rsid w:val="00165A57"/>
    <w:rsid w:val="001706B9"/>
    <w:rsid w:val="001712C2"/>
    <w:rsid w:val="00172BAF"/>
    <w:rsid w:val="001737A3"/>
    <w:rsid w:val="001751F5"/>
    <w:rsid w:val="00175C01"/>
    <w:rsid w:val="00176467"/>
    <w:rsid w:val="0017674D"/>
    <w:rsid w:val="001771DD"/>
    <w:rsid w:val="00177995"/>
    <w:rsid w:val="00177A8C"/>
    <w:rsid w:val="00177B2E"/>
    <w:rsid w:val="001800BC"/>
    <w:rsid w:val="001803E9"/>
    <w:rsid w:val="00181AF6"/>
    <w:rsid w:val="00181D1F"/>
    <w:rsid w:val="001827B0"/>
    <w:rsid w:val="00183EDC"/>
    <w:rsid w:val="001841AA"/>
    <w:rsid w:val="00184D95"/>
    <w:rsid w:val="00185007"/>
    <w:rsid w:val="0018502C"/>
    <w:rsid w:val="00185B13"/>
    <w:rsid w:val="00186B33"/>
    <w:rsid w:val="00187032"/>
    <w:rsid w:val="0018738C"/>
    <w:rsid w:val="00187F80"/>
    <w:rsid w:val="0019127F"/>
    <w:rsid w:val="00192F9D"/>
    <w:rsid w:val="001960A7"/>
    <w:rsid w:val="00196EB8"/>
    <w:rsid w:val="00196EFB"/>
    <w:rsid w:val="001972BA"/>
    <w:rsid w:val="001976A1"/>
    <w:rsid w:val="001979FF"/>
    <w:rsid w:val="00197B17"/>
    <w:rsid w:val="001A1950"/>
    <w:rsid w:val="001A1C54"/>
    <w:rsid w:val="001A202A"/>
    <w:rsid w:val="001A2110"/>
    <w:rsid w:val="001A2F40"/>
    <w:rsid w:val="001A371D"/>
    <w:rsid w:val="001A39B2"/>
    <w:rsid w:val="001A3ACE"/>
    <w:rsid w:val="001A3EE5"/>
    <w:rsid w:val="001A627F"/>
    <w:rsid w:val="001A64F2"/>
    <w:rsid w:val="001A6775"/>
    <w:rsid w:val="001A7742"/>
    <w:rsid w:val="001B058F"/>
    <w:rsid w:val="001B05D5"/>
    <w:rsid w:val="001B46B0"/>
    <w:rsid w:val="001B5845"/>
    <w:rsid w:val="001B5AF6"/>
    <w:rsid w:val="001B5B61"/>
    <w:rsid w:val="001B622C"/>
    <w:rsid w:val="001B6283"/>
    <w:rsid w:val="001B6B96"/>
    <w:rsid w:val="001B7228"/>
    <w:rsid w:val="001B738B"/>
    <w:rsid w:val="001B77E5"/>
    <w:rsid w:val="001B7D1F"/>
    <w:rsid w:val="001B7E38"/>
    <w:rsid w:val="001C09DB"/>
    <w:rsid w:val="001C0BAF"/>
    <w:rsid w:val="001C0C25"/>
    <w:rsid w:val="001C277E"/>
    <w:rsid w:val="001C2A72"/>
    <w:rsid w:val="001C31B7"/>
    <w:rsid w:val="001C43FB"/>
    <w:rsid w:val="001C4BB5"/>
    <w:rsid w:val="001C4CBF"/>
    <w:rsid w:val="001C5632"/>
    <w:rsid w:val="001C5AC9"/>
    <w:rsid w:val="001C6185"/>
    <w:rsid w:val="001C6438"/>
    <w:rsid w:val="001C6799"/>
    <w:rsid w:val="001C7E47"/>
    <w:rsid w:val="001D0B75"/>
    <w:rsid w:val="001D1F37"/>
    <w:rsid w:val="001D386E"/>
    <w:rsid w:val="001D39A5"/>
    <w:rsid w:val="001D3B6F"/>
    <w:rsid w:val="001D3C09"/>
    <w:rsid w:val="001D40C3"/>
    <w:rsid w:val="001D44E8"/>
    <w:rsid w:val="001D5267"/>
    <w:rsid w:val="001D60EC"/>
    <w:rsid w:val="001D6F59"/>
    <w:rsid w:val="001D7DF4"/>
    <w:rsid w:val="001E13D8"/>
    <w:rsid w:val="001E1D10"/>
    <w:rsid w:val="001E26AE"/>
    <w:rsid w:val="001E44DF"/>
    <w:rsid w:val="001E68A5"/>
    <w:rsid w:val="001E6BB0"/>
    <w:rsid w:val="001E7282"/>
    <w:rsid w:val="001F0284"/>
    <w:rsid w:val="001F1ADF"/>
    <w:rsid w:val="001F2683"/>
    <w:rsid w:val="001F3826"/>
    <w:rsid w:val="001F41BC"/>
    <w:rsid w:val="001F6503"/>
    <w:rsid w:val="001F6E46"/>
    <w:rsid w:val="001F71E2"/>
    <w:rsid w:val="001F7C91"/>
    <w:rsid w:val="00200B50"/>
    <w:rsid w:val="00201030"/>
    <w:rsid w:val="0020313D"/>
    <w:rsid w:val="00203198"/>
    <w:rsid w:val="002033B7"/>
    <w:rsid w:val="00204A7A"/>
    <w:rsid w:val="002063FB"/>
    <w:rsid w:val="00206463"/>
    <w:rsid w:val="00206F2F"/>
    <w:rsid w:val="00207717"/>
    <w:rsid w:val="002077E8"/>
    <w:rsid w:val="00207D49"/>
    <w:rsid w:val="0021053D"/>
    <w:rsid w:val="00210A92"/>
    <w:rsid w:val="00210FB7"/>
    <w:rsid w:val="002130F1"/>
    <w:rsid w:val="002148D3"/>
    <w:rsid w:val="00214FB7"/>
    <w:rsid w:val="0021599F"/>
    <w:rsid w:val="00216467"/>
    <w:rsid w:val="00216C03"/>
    <w:rsid w:val="0022007E"/>
    <w:rsid w:val="00220C04"/>
    <w:rsid w:val="0022278D"/>
    <w:rsid w:val="00222CB7"/>
    <w:rsid w:val="00226986"/>
    <w:rsid w:val="0022701F"/>
    <w:rsid w:val="00227C68"/>
    <w:rsid w:val="00230B14"/>
    <w:rsid w:val="00230D2E"/>
    <w:rsid w:val="00231755"/>
    <w:rsid w:val="00232E94"/>
    <w:rsid w:val="002333F5"/>
    <w:rsid w:val="00233724"/>
    <w:rsid w:val="0023407C"/>
    <w:rsid w:val="002365B4"/>
    <w:rsid w:val="002408E4"/>
    <w:rsid w:val="002413D9"/>
    <w:rsid w:val="00241C13"/>
    <w:rsid w:val="00242378"/>
    <w:rsid w:val="002432E1"/>
    <w:rsid w:val="002434CE"/>
    <w:rsid w:val="00243BA5"/>
    <w:rsid w:val="00245C9D"/>
    <w:rsid w:val="00246207"/>
    <w:rsid w:val="00246C5E"/>
    <w:rsid w:val="00247331"/>
    <w:rsid w:val="0024797D"/>
    <w:rsid w:val="002505F5"/>
    <w:rsid w:val="00250960"/>
    <w:rsid w:val="00250DC4"/>
    <w:rsid w:val="00251343"/>
    <w:rsid w:val="002536A4"/>
    <w:rsid w:val="00254F58"/>
    <w:rsid w:val="002565D0"/>
    <w:rsid w:val="00257868"/>
    <w:rsid w:val="002620BC"/>
    <w:rsid w:val="00262159"/>
    <w:rsid w:val="00262802"/>
    <w:rsid w:val="00263939"/>
    <w:rsid w:val="0026394B"/>
    <w:rsid w:val="00263A90"/>
    <w:rsid w:val="0026408B"/>
    <w:rsid w:val="00267B13"/>
    <w:rsid w:val="00267C3E"/>
    <w:rsid w:val="002709BB"/>
    <w:rsid w:val="0027131C"/>
    <w:rsid w:val="0027203A"/>
    <w:rsid w:val="00273444"/>
    <w:rsid w:val="00273BAC"/>
    <w:rsid w:val="00274376"/>
    <w:rsid w:val="002746F7"/>
    <w:rsid w:val="0027504E"/>
    <w:rsid w:val="002756A9"/>
    <w:rsid w:val="00275EC4"/>
    <w:rsid w:val="002762CB"/>
    <w:rsid w:val="002763B3"/>
    <w:rsid w:val="002778D2"/>
    <w:rsid w:val="0028028C"/>
    <w:rsid w:val="002802E3"/>
    <w:rsid w:val="00280A4E"/>
    <w:rsid w:val="00281C65"/>
    <w:rsid w:val="0028213D"/>
    <w:rsid w:val="00283B43"/>
    <w:rsid w:val="00285E76"/>
    <w:rsid w:val="002862F1"/>
    <w:rsid w:val="00286660"/>
    <w:rsid w:val="00287E4C"/>
    <w:rsid w:val="00291373"/>
    <w:rsid w:val="00291930"/>
    <w:rsid w:val="002947CB"/>
    <w:rsid w:val="0029519F"/>
    <w:rsid w:val="0029597D"/>
    <w:rsid w:val="002962C3"/>
    <w:rsid w:val="0029752B"/>
    <w:rsid w:val="002A0995"/>
    <w:rsid w:val="002A0A9C"/>
    <w:rsid w:val="002A1E7D"/>
    <w:rsid w:val="002A31C9"/>
    <w:rsid w:val="002A3731"/>
    <w:rsid w:val="002A483C"/>
    <w:rsid w:val="002A70CB"/>
    <w:rsid w:val="002A77C7"/>
    <w:rsid w:val="002B0C7C"/>
    <w:rsid w:val="002B1729"/>
    <w:rsid w:val="002B2029"/>
    <w:rsid w:val="002B2433"/>
    <w:rsid w:val="002B36C7"/>
    <w:rsid w:val="002B3E02"/>
    <w:rsid w:val="002B47EA"/>
    <w:rsid w:val="002B4CEF"/>
    <w:rsid w:val="002B4DD4"/>
    <w:rsid w:val="002B5277"/>
    <w:rsid w:val="002B5375"/>
    <w:rsid w:val="002B6A34"/>
    <w:rsid w:val="002B6F57"/>
    <w:rsid w:val="002B77C1"/>
    <w:rsid w:val="002B7A19"/>
    <w:rsid w:val="002C0B06"/>
    <w:rsid w:val="002C0ED7"/>
    <w:rsid w:val="002C1E6F"/>
    <w:rsid w:val="002C2728"/>
    <w:rsid w:val="002C5E34"/>
    <w:rsid w:val="002C7439"/>
    <w:rsid w:val="002D1E0D"/>
    <w:rsid w:val="002D2830"/>
    <w:rsid w:val="002D3C95"/>
    <w:rsid w:val="002D44DF"/>
    <w:rsid w:val="002D5006"/>
    <w:rsid w:val="002E01D0"/>
    <w:rsid w:val="002E09CB"/>
    <w:rsid w:val="002E161D"/>
    <w:rsid w:val="002E1A76"/>
    <w:rsid w:val="002E3100"/>
    <w:rsid w:val="002E4916"/>
    <w:rsid w:val="002E4B7E"/>
    <w:rsid w:val="002E5C21"/>
    <w:rsid w:val="002E692C"/>
    <w:rsid w:val="002E6C95"/>
    <w:rsid w:val="002E7C36"/>
    <w:rsid w:val="002F05D3"/>
    <w:rsid w:val="002F0A26"/>
    <w:rsid w:val="002F25F0"/>
    <w:rsid w:val="002F2873"/>
    <w:rsid w:val="002F2994"/>
    <w:rsid w:val="002F38E4"/>
    <w:rsid w:val="002F3ADF"/>
    <w:rsid w:val="002F3D32"/>
    <w:rsid w:val="002F57CD"/>
    <w:rsid w:val="002F58A4"/>
    <w:rsid w:val="002F5F31"/>
    <w:rsid w:val="002F5F46"/>
    <w:rsid w:val="002F79F8"/>
    <w:rsid w:val="00300B35"/>
    <w:rsid w:val="00301510"/>
    <w:rsid w:val="00302216"/>
    <w:rsid w:val="003022D2"/>
    <w:rsid w:val="003025B0"/>
    <w:rsid w:val="0030350D"/>
    <w:rsid w:val="00303D95"/>
    <w:rsid w:val="00303E53"/>
    <w:rsid w:val="00304390"/>
    <w:rsid w:val="00304568"/>
    <w:rsid w:val="0030502E"/>
    <w:rsid w:val="00305CC1"/>
    <w:rsid w:val="00306E5F"/>
    <w:rsid w:val="00307BFA"/>
    <w:rsid w:val="00307E14"/>
    <w:rsid w:val="00310012"/>
    <w:rsid w:val="00311159"/>
    <w:rsid w:val="003130BC"/>
    <w:rsid w:val="00314054"/>
    <w:rsid w:val="00316F27"/>
    <w:rsid w:val="0031772A"/>
    <w:rsid w:val="003214F1"/>
    <w:rsid w:val="0032266E"/>
    <w:rsid w:val="00322E4B"/>
    <w:rsid w:val="00324D9B"/>
    <w:rsid w:val="003252EE"/>
    <w:rsid w:val="00326881"/>
    <w:rsid w:val="00326D53"/>
    <w:rsid w:val="00327870"/>
    <w:rsid w:val="00327D7B"/>
    <w:rsid w:val="00330DE7"/>
    <w:rsid w:val="003315E6"/>
    <w:rsid w:val="0033259D"/>
    <w:rsid w:val="003333D2"/>
    <w:rsid w:val="00334482"/>
    <w:rsid w:val="00336A46"/>
    <w:rsid w:val="00337339"/>
    <w:rsid w:val="003406C6"/>
    <w:rsid w:val="003418CC"/>
    <w:rsid w:val="003422FD"/>
    <w:rsid w:val="00342984"/>
    <w:rsid w:val="00343B1D"/>
    <w:rsid w:val="003449CD"/>
    <w:rsid w:val="0034506C"/>
    <w:rsid w:val="003459BD"/>
    <w:rsid w:val="003506DC"/>
    <w:rsid w:val="00350D38"/>
    <w:rsid w:val="00351B36"/>
    <w:rsid w:val="00354661"/>
    <w:rsid w:val="003552EF"/>
    <w:rsid w:val="00357B4E"/>
    <w:rsid w:val="00357D60"/>
    <w:rsid w:val="003606F9"/>
    <w:rsid w:val="00363999"/>
    <w:rsid w:val="00363AFD"/>
    <w:rsid w:val="00365D8D"/>
    <w:rsid w:val="00366B4B"/>
    <w:rsid w:val="003716FD"/>
    <w:rsid w:val="0037204B"/>
    <w:rsid w:val="00372B0A"/>
    <w:rsid w:val="0037436F"/>
    <w:rsid w:val="003744CF"/>
    <w:rsid w:val="00374717"/>
    <w:rsid w:val="0037674A"/>
    <w:rsid w:val="0037676C"/>
    <w:rsid w:val="003801F7"/>
    <w:rsid w:val="00380884"/>
    <w:rsid w:val="00381043"/>
    <w:rsid w:val="003828C8"/>
    <w:rsid w:val="003829A1"/>
    <w:rsid w:val="003829E5"/>
    <w:rsid w:val="00383122"/>
    <w:rsid w:val="00384453"/>
    <w:rsid w:val="00385E5D"/>
    <w:rsid w:val="00386109"/>
    <w:rsid w:val="00386944"/>
    <w:rsid w:val="00387BB8"/>
    <w:rsid w:val="00387E92"/>
    <w:rsid w:val="00391517"/>
    <w:rsid w:val="00391600"/>
    <w:rsid w:val="00393B23"/>
    <w:rsid w:val="0039525B"/>
    <w:rsid w:val="00395523"/>
    <w:rsid w:val="00395635"/>
    <w:rsid w:val="003956CC"/>
    <w:rsid w:val="00395C9A"/>
    <w:rsid w:val="00396200"/>
    <w:rsid w:val="003963D5"/>
    <w:rsid w:val="003A04E1"/>
    <w:rsid w:val="003A0853"/>
    <w:rsid w:val="003A2D97"/>
    <w:rsid w:val="003A471E"/>
    <w:rsid w:val="003A495B"/>
    <w:rsid w:val="003A56E2"/>
    <w:rsid w:val="003A581E"/>
    <w:rsid w:val="003A6B67"/>
    <w:rsid w:val="003B01E3"/>
    <w:rsid w:val="003B13B6"/>
    <w:rsid w:val="003B14C3"/>
    <w:rsid w:val="003B15E6"/>
    <w:rsid w:val="003B1BDC"/>
    <w:rsid w:val="003B408A"/>
    <w:rsid w:val="003B50F2"/>
    <w:rsid w:val="003B5F23"/>
    <w:rsid w:val="003B5FD5"/>
    <w:rsid w:val="003C08A2"/>
    <w:rsid w:val="003C2045"/>
    <w:rsid w:val="003C2A3F"/>
    <w:rsid w:val="003C3604"/>
    <w:rsid w:val="003C43A1"/>
    <w:rsid w:val="003C4419"/>
    <w:rsid w:val="003C4FC0"/>
    <w:rsid w:val="003C55F4"/>
    <w:rsid w:val="003C6B6B"/>
    <w:rsid w:val="003C7897"/>
    <w:rsid w:val="003C7A3F"/>
    <w:rsid w:val="003D2766"/>
    <w:rsid w:val="003D2A74"/>
    <w:rsid w:val="003D2E77"/>
    <w:rsid w:val="003D37C6"/>
    <w:rsid w:val="003D3E8F"/>
    <w:rsid w:val="003D4489"/>
    <w:rsid w:val="003D4E99"/>
    <w:rsid w:val="003D5B63"/>
    <w:rsid w:val="003D60D8"/>
    <w:rsid w:val="003D6301"/>
    <w:rsid w:val="003D6475"/>
    <w:rsid w:val="003D6601"/>
    <w:rsid w:val="003D6EE6"/>
    <w:rsid w:val="003E0016"/>
    <w:rsid w:val="003E33EB"/>
    <w:rsid w:val="003E375C"/>
    <w:rsid w:val="003E4086"/>
    <w:rsid w:val="003E4094"/>
    <w:rsid w:val="003E4FF4"/>
    <w:rsid w:val="003E5E7F"/>
    <w:rsid w:val="003E639E"/>
    <w:rsid w:val="003E657F"/>
    <w:rsid w:val="003E67D4"/>
    <w:rsid w:val="003E6D60"/>
    <w:rsid w:val="003E71E5"/>
    <w:rsid w:val="003F0445"/>
    <w:rsid w:val="003F0B48"/>
    <w:rsid w:val="003F0CF0"/>
    <w:rsid w:val="003F14B1"/>
    <w:rsid w:val="003F1F23"/>
    <w:rsid w:val="003F26F0"/>
    <w:rsid w:val="003F2B20"/>
    <w:rsid w:val="003F3289"/>
    <w:rsid w:val="003F3966"/>
    <w:rsid w:val="003F3C62"/>
    <w:rsid w:val="003F420B"/>
    <w:rsid w:val="003F4426"/>
    <w:rsid w:val="003F52B5"/>
    <w:rsid w:val="003F5CB9"/>
    <w:rsid w:val="003F6A67"/>
    <w:rsid w:val="003F6E53"/>
    <w:rsid w:val="003F6E54"/>
    <w:rsid w:val="004007D6"/>
    <w:rsid w:val="00400FA5"/>
    <w:rsid w:val="004013C7"/>
    <w:rsid w:val="004017FA"/>
    <w:rsid w:val="00401FCF"/>
    <w:rsid w:val="004025B5"/>
    <w:rsid w:val="00402E5E"/>
    <w:rsid w:val="0040330B"/>
    <w:rsid w:val="004041A0"/>
    <w:rsid w:val="00406285"/>
    <w:rsid w:val="00406774"/>
    <w:rsid w:val="00407002"/>
    <w:rsid w:val="00407030"/>
    <w:rsid w:val="004135EF"/>
    <w:rsid w:val="004148F9"/>
    <w:rsid w:val="0041522A"/>
    <w:rsid w:val="0042084E"/>
    <w:rsid w:val="00421EEF"/>
    <w:rsid w:val="00422C52"/>
    <w:rsid w:val="00423F80"/>
    <w:rsid w:val="00424D65"/>
    <w:rsid w:val="00425418"/>
    <w:rsid w:val="00425615"/>
    <w:rsid w:val="0042568E"/>
    <w:rsid w:val="00425C91"/>
    <w:rsid w:val="00426B01"/>
    <w:rsid w:val="00430393"/>
    <w:rsid w:val="00431806"/>
    <w:rsid w:val="004328CD"/>
    <w:rsid w:val="004350F9"/>
    <w:rsid w:val="004356E1"/>
    <w:rsid w:val="00436A73"/>
    <w:rsid w:val="00437AC5"/>
    <w:rsid w:val="00440025"/>
    <w:rsid w:val="0044014D"/>
    <w:rsid w:val="00441940"/>
    <w:rsid w:val="004420A2"/>
    <w:rsid w:val="00442C6C"/>
    <w:rsid w:val="0044392B"/>
    <w:rsid w:val="00443CBE"/>
    <w:rsid w:val="00443E8A"/>
    <w:rsid w:val="004441BC"/>
    <w:rsid w:val="00444876"/>
    <w:rsid w:val="00445CE5"/>
    <w:rsid w:val="004468B4"/>
    <w:rsid w:val="00450578"/>
    <w:rsid w:val="0045081E"/>
    <w:rsid w:val="00450870"/>
    <w:rsid w:val="00450F8A"/>
    <w:rsid w:val="0045112E"/>
    <w:rsid w:val="004516D1"/>
    <w:rsid w:val="00451D4E"/>
    <w:rsid w:val="00452255"/>
    <w:rsid w:val="0045230A"/>
    <w:rsid w:val="00453C26"/>
    <w:rsid w:val="004546EE"/>
    <w:rsid w:val="00454AD0"/>
    <w:rsid w:val="00455D7D"/>
    <w:rsid w:val="00457337"/>
    <w:rsid w:val="004600BE"/>
    <w:rsid w:val="00461892"/>
    <w:rsid w:val="00461932"/>
    <w:rsid w:val="00461E5E"/>
    <w:rsid w:val="004622C9"/>
    <w:rsid w:val="00462BE5"/>
    <w:rsid w:val="00462C09"/>
    <w:rsid w:val="00462E3D"/>
    <w:rsid w:val="004653AC"/>
    <w:rsid w:val="004653BD"/>
    <w:rsid w:val="004667AB"/>
    <w:rsid w:val="00466E79"/>
    <w:rsid w:val="0046721C"/>
    <w:rsid w:val="00467936"/>
    <w:rsid w:val="004703C8"/>
    <w:rsid w:val="0047048C"/>
    <w:rsid w:val="00470D7D"/>
    <w:rsid w:val="00471928"/>
    <w:rsid w:val="004736E2"/>
    <w:rsid w:val="0047372D"/>
    <w:rsid w:val="00473BA3"/>
    <w:rsid w:val="004743DD"/>
    <w:rsid w:val="0047490D"/>
    <w:rsid w:val="00474CEA"/>
    <w:rsid w:val="00474DDB"/>
    <w:rsid w:val="004753F6"/>
    <w:rsid w:val="0047545E"/>
    <w:rsid w:val="00475CD0"/>
    <w:rsid w:val="00477E48"/>
    <w:rsid w:val="00477E7B"/>
    <w:rsid w:val="004826D1"/>
    <w:rsid w:val="0048385E"/>
    <w:rsid w:val="00483968"/>
    <w:rsid w:val="004841BE"/>
    <w:rsid w:val="0048484B"/>
    <w:rsid w:val="00484D71"/>
    <w:rsid w:val="00484F86"/>
    <w:rsid w:val="0049003B"/>
    <w:rsid w:val="00490746"/>
    <w:rsid w:val="00490852"/>
    <w:rsid w:val="00491162"/>
    <w:rsid w:val="004911E3"/>
    <w:rsid w:val="0049122E"/>
    <w:rsid w:val="00491C9C"/>
    <w:rsid w:val="00492F30"/>
    <w:rsid w:val="0049302D"/>
    <w:rsid w:val="004946F4"/>
    <w:rsid w:val="0049487E"/>
    <w:rsid w:val="00496127"/>
    <w:rsid w:val="0049780D"/>
    <w:rsid w:val="00497840"/>
    <w:rsid w:val="00497FDF"/>
    <w:rsid w:val="004A050D"/>
    <w:rsid w:val="004A0EB6"/>
    <w:rsid w:val="004A160D"/>
    <w:rsid w:val="004A20C1"/>
    <w:rsid w:val="004A2881"/>
    <w:rsid w:val="004A3089"/>
    <w:rsid w:val="004A3E81"/>
    <w:rsid w:val="004A4195"/>
    <w:rsid w:val="004A5C62"/>
    <w:rsid w:val="004A5CE5"/>
    <w:rsid w:val="004A6B63"/>
    <w:rsid w:val="004A707D"/>
    <w:rsid w:val="004B3E0F"/>
    <w:rsid w:val="004B4185"/>
    <w:rsid w:val="004B4E9C"/>
    <w:rsid w:val="004B571D"/>
    <w:rsid w:val="004C1278"/>
    <w:rsid w:val="004C24E8"/>
    <w:rsid w:val="004C5541"/>
    <w:rsid w:val="004C5566"/>
    <w:rsid w:val="004C5DAE"/>
    <w:rsid w:val="004C6EEE"/>
    <w:rsid w:val="004C702B"/>
    <w:rsid w:val="004C7461"/>
    <w:rsid w:val="004D0033"/>
    <w:rsid w:val="004D016B"/>
    <w:rsid w:val="004D0A07"/>
    <w:rsid w:val="004D1B22"/>
    <w:rsid w:val="004D23CC"/>
    <w:rsid w:val="004D36F2"/>
    <w:rsid w:val="004D3CE3"/>
    <w:rsid w:val="004D4B98"/>
    <w:rsid w:val="004D4DA4"/>
    <w:rsid w:val="004D5376"/>
    <w:rsid w:val="004D61A2"/>
    <w:rsid w:val="004D6F06"/>
    <w:rsid w:val="004D7D04"/>
    <w:rsid w:val="004E1106"/>
    <w:rsid w:val="004E138F"/>
    <w:rsid w:val="004E352B"/>
    <w:rsid w:val="004E44CA"/>
    <w:rsid w:val="004E4649"/>
    <w:rsid w:val="004E4655"/>
    <w:rsid w:val="004E5C2B"/>
    <w:rsid w:val="004E6C8D"/>
    <w:rsid w:val="004F00C9"/>
    <w:rsid w:val="004F00DD"/>
    <w:rsid w:val="004F0FCE"/>
    <w:rsid w:val="004F1624"/>
    <w:rsid w:val="004F1635"/>
    <w:rsid w:val="004F201A"/>
    <w:rsid w:val="004F2133"/>
    <w:rsid w:val="004F3480"/>
    <w:rsid w:val="004F378B"/>
    <w:rsid w:val="004F3E32"/>
    <w:rsid w:val="004F5398"/>
    <w:rsid w:val="004F55F1"/>
    <w:rsid w:val="004F56F0"/>
    <w:rsid w:val="004F6936"/>
    <w:rsid w:val="004F697B"/>
    <w:rsid w:val="004F6AA1"/>
    <w:rsid w:val="004F75CC"/>
    <w:rsid w:val="004F7B35"/>
    <w:rsid w:val="005002E5"/>
    <w:rsid w:val="00501BA7"/>
    <w:rsid w:val="00501EBE"/>
    <w:rsid w:val="0050250A"/>
    <w:rsid w:val="0050353C"/>
    <w:rsid w:val="00503DC6"/>
    <w:rsid w:val="00503E01"/>
    <w:rsid w:val="00504CAE"/>
    <w:rsid w:val="005054FB"/>
    <w:rsid w:val="00506F5D"/>
    <w:rsid w:val="00507875"/>
    <w:rsid w:val="00510C37"/>
    <w:rsid w:val="00511613"/>
    <w:rsid w:val="005126D0"/>
    <w:rsid w:val="00512832"/>
    <w:rsid w:val="00513109"/>
    <w:rsid w:val="005132BF"/>
    <w:rsid w:val="00513302"/>
    <w:rsid w:val="00514667"/>
    <w:rsid w:val="0051568D"/>
    <w:rsid w:val="005208B9"/>
    <w:rsid w:val="00522B9D"/>
    <w:rsid w:val="005230A6"/>
    <w:rsid w:val="005248EC"/>
    <w:rsid w:val="00524F06"/>
    <w:rsid w:val="0052597B"/>
    <w:rsid w:val="00525EA0"/>
    <w:rsid w:val="00526AC7"/>
    <w:rsid w:val="00526C15"/>
    <w:rsid w:val="005318F2"/>
    <w:rsid w:val="00532338"/>
    <w:rsid w:val="00534615"/>
    <w:rsid w:val="00536499"/>
    <w:rsid w:val="00536969"/>
    <w:rsid w:val="005409CB"/>
    <w:rsid w:val="0054146B"/>
    <w:rsid w:val="00542A03"/>
    <w:rsid w:val="00543056"/>
    <w:rsid w:val="00543903"/>
    <w:rsid w:val="00543F11"/>
    <w:rsid w:val="005441FD"/>
    <w:rsid w:val="00545AAC"/>
    <w:rsid w:val="00545FA0"/>
    <w:rsid w:val="00546305"/>
    <w:rsid w:val="00547218"/>
    <w:rsid w:val="00547A95"/>
    <w:rsid w:val="00550028"/>
    <w:rsid w:val="005504DF"/>
    <w:rsid w:val="0055119B"/>
    <w:rsid w:val="0055124C"/>
    <w:rsid w:val="00552A72"/>
    <w:rsid w:val="00553CE2"/>
    <w:rsid w:val="005554ED"/>
    <w:rsid w:val="00561202"/>
    <w:rsid w:val="00562A19"/>
    <w:rsid w:val="00565071"/>
    <w:rsid w:val="0056578F"/>
    <w:rsid w:val="00566868"/>
    <w:rsid w:val="00572031"/>
    <w:rsid w:val="0057213C"/>
    <w:rsid w:val="00572282"/>
    <w:rsid w:val="005723B2"/>
    <w:rsid w:val="0057332F"/>
    <w:rsid w:val="00573CE3"/>
    <w:rsid w:val="005760F6"/>
    <w:rsid w:val="005765F9"/>
    <w:rsid w:val="00576E84"/>
    <w:rsid w:val="00580394"/>
    <w:rsid w:val="005809CD"/>
    <w:rsid w:val="00582B8C"/>
    <w:rsid w:val="00582CE9"/>
    <w:rsid w:val="00582D22"/>
    <w:rsid w:val="00583890"/>
    <w:rsid w:val="0058498B"/>
    <w:rsid w:val="00584AC6"/>
    <w:rsid w:val="0058757E"/>
    <w:rsid w:val="00587717"/>
    <w:rsid w:val="00587901"/>
    <w:rsid w:val="00591398"/>
    <w:rsid w:val="005913CD"/>
    <w:rsid w:val="00594061"/>
    <w:rsid w:val="00596A4B"/>
    <w:rsid w:val="00597507"/>
    <w:rsid w:val="005978DD"/>
    <w:rsid w:val="005A026E"/>
    <w:rsid w:val="005A029B"/>
    <w:rsid w:val="005A2AF8"/>
    <w:rsid w:val="005A479D"/>
    <w:rsid w:val="005A5201"/>
    <w:rsid w:val="005A6975"/>
    <w:rsid w:val="005A75AD"/>
    <w:rsid w:val="005B1C6D"/>
    <w:rsid w:val="005B21B6"/>
    <w:rsid w:val="005B2514"/>
    <w:rsid w:val="005B3852"/>
    <w:rsid w:val="005B3A08"/>
    <w:rsid w:val="005B3B94"/>
    <w:rsid w:val="005B5883"/>
    <w:rsid w:val="005B61FF"/>
    <w:rsid w:val="005B73DD"/>
    <w:rsid w:val="005B7A63"/>
    <w:rsid w:val="005C0740"/>
    <w:rsid w:val="005C0955"/>
    <w:rsid w:val="005C2E88"/>
    <w:rsid w:val="005C3784"/>
    <w:rsid w:val="005C4873"/>
    <w:rsid w:val="005C49DA"/>
    <w:rsid w:val="005C50F3"/>
    <w:rsid w:val="005C54B5"/>
    <w:rsid w:val="005C581B"/>
    <w:rsid w:val="005C5D80"/>
    <w:rsid w:val="005C5D91"/>
    <w:rsid w:val="005C614F"/>
    <w:rsid w:val="005C6324"/>
    <w:rsid w:val="005D07B8"/>
    <w:rsid w:val="005D0F03"/>
    <w:rsid w:val="005D1125"/>
    <w:rsid w:val="005D207C"/>
    <w:rsid w:val="005D4C1E"/>
    <w:rsid w:val="005D53EC"/>
    <w:rsid w:val="005D55D6"/>
    <w:rsid w:val="005D6597"/>
    <w:rsid w:val="005E14E7"/>
    <w:rsid w:val="005E26A3"/>
    <w:rsid w:val="005E2ECB"/>
    <w:rsid w:val="005E31FC"/>
    <w:rsid w:val="005E3373"/>
    <w:rsid w:val="005E447E"/>
    <w:rsid w:val="005E4FD1"/>
    <w:rsid w:val="005F0775"/>
    <w:rsid w:val="005F0CF5"/>
    <w:rsid w:val="005F21EB"/>
    <w:rsid w:val="005F3427"/>
    <w:rsid w:val="005F3FC8"/>
    <w:rsid w:val="005F5036"/>
    <w:rsid w:val="005F556A"/>
    <w:rsid w:val="005F569A"/>
    <w:rsid w:val="005F64CF"/>
    <w:rsid w:val="00602BAA"/>
    <w:rsid w:val="00603B3D"/>
    <w:rsid w:val="006041AD"/>
    <w:rsid w:val="00604331"/>
    <w:rsid w:val="00605908"/>
    <w:rsid w:val="00606F04"/>
    <w:rsid w:val="00607850"/>
    <w:rsid w:val="00607D72"/>
    <w:rsid w:val="0061018C"/>
    <w:rsid w:val="00610D7C"/>
    <w:rsid w:val="00611A4B"/>
    <w:rsid w:val="00613414"/>
    <w:rsid w:val="00613B84"/>
    <w:rsid w:val="00616203"/>
    <w:rsid w:val="00617C8B"/>
    <w:rsid w:val="00620154"/>
    <w:rsid w:val="00620649"/>
    <w:rsid w:val="00620BFD"/>
    <w:rsid w:val="0062195E"/>
    <w:rsid w:val="00622E3A"/>
    <w:rsid w:val="0062408D"/>
    <w:rsid w:val="006240CC"/>
    <w:rsid w:val="00624940"/>
    <w:rsid w:val="006254F8"/>
    <w:rsid w:val="006255D5"/>
    <w:rsid w:val="00627DA7"/>
    <w:rsid w:val="00630605"/>
    <w:rsid w:val="00630DA4"/>
    <w:rsid w:val="00631CD4"/>
    <w:rsid w:val="00632597"/>
    <w:rsid w:val="006327D9"/>
    <w:rsid w:val="006337B9"/>
    <w:rsid w:val="0063406F"/>
    <w:rsid w:val="00634933"/>
    <w:rsid w:val="00634D13"/>
    <w:rsid w:val="006358B4"/>
    <w:rsid w:val="0063628C"/>
    <w:rsid w:val="00637700"/>
    <w:rsid w:val="00637BDC"/>
    <w:rsid w:val="00640171"/>
    <w:rsid w:val="006412BB"/>
    <w:rsid w:val="00641724"/>
    <w:rsid w:val="006419AA"/>
    <w:rsid w:val="00641F4A"/>
    <w:rsid w:val="0064476C"/>
    <w:rsid w:val="00644B1F"/>
    <w:rsid w:val="00644B7E"/>
    <w:rsid w:val="006454E6"/>
    <w:rsid w:val="006459B7"/>
    <w:rsid w:val="00646235"/>
    <w:rsid w:val="00646929"/>
    <w:rsid w:val="00646A68"/>
    <w:rsid w:val="00647C42"/>
    <w:rsid w:val="00647E97"/>
    <w:rsid w:val="006505BD"/>
    <w:rsid w:val="006508EA"/>
    <w:rsid w:val="0065092E"/>
    <w:rsid w:val="006525C0"/>
    <w:rsid w:val="006541F7"/>
    <w:rsid w:val="006542DE"/>
    <w:rsid w:val="006557A7"/>
    <w:rsid w:val="00656290"/>
    <w:rsid w:val="00656AEB"/>
    <w:rsid w:val="00657B6E"/>
    <w:rsid w:val="006601C9"/>
    <w:rsid w:val="006608D8"/>
    <w:rsid w:val="006621D7"/>
    <w:rsid w:val="0066302A"/>
    <w:rsid w:val="00663901"/>
    <w:rsid w:val="00667770"/>
    <w:rsid w:val="00667DE1"/>
    <w:rsid w:val="00670597"/>
    <w:rsid w:val="006706D0"/>
    <w:rsid w:val="00672652"/>
    <w:rsid w:val="00672808"/>
    <w:rsid w:val="00672A32"/>
    <w:rsid w:val="00673C76"/>
    <w:rsid w:val="006757B2"/>
    <w:rsid w:val="00675C8A"/>
    <w:rsid w:val="00675EFB"/>
    <w:rsid w:val="00677574"/>
    <w:rsid w:val="0068091E"/>
    <w:rsid w:val="00681EEF"/>
    <w:rsid w:val="00683176"/>
    <w:rsid w:val="006832A3"/>
    <w:rsid w:val="00683411"/>
    <w:rsid w:val="00683878"/>
    <w:rsid w:val="00683BE7"/>
    <w:rsid w:val="0068454C"/>
    <w:rsid w:val="006875AF"/>
    <w:rsid w:val="00691B62"/>
    <w:rsid w:val="006933B5"/>
    <w:rsid w:val="00693D14"/>
    <w:rsid w:val="00695A93"/>
    <w:rsid w:val="00696F27"/>
    <w:rsid w:val="00697E5D"/>
    <w:rsid w:val="006A0C58"/>
    <w:rsid w:val="006A18C2"/>
    <w:rsid w:val="006A2221"/>
    <w:rsid w:val="006A3383"/>
    <w:rsid w:val="006A42BE"/>
    <w:rsid w:val="006A559B"/>
    <w:rsid w:val="006A7928"/>
    <w:rsid w:val="006B0139"/>
    <w:rsid w:val="006B077C"/>
    <w:rsid w:val="006B16AF"/>
    <w:rsid w:val="006B1A96"/>
    <w:rsid w:val="006B26A2"/>
    <w:rsid w:val="006B27A4"/>
    <w:rsid w:val="006B553D"/>
    <w:rsid w:val="006B6251"/>
    <w:rsid w:val="006B6803"/>
    <w:rsid w:val="006B7717"/>
    <w:rsid w:val="006B7F9B"/>
    <w:rsid w:val="006C0D66"/>
    <w:rsid w:val="006C1EC3"/>
    <w:rsid w:val="006C21F2"/>
    <w:rsid w:val="006C420F"/>
    <w:rsid w:val="006C5FAF"/>
    <w:rsid w:val="006C6AA9"/>
    <w:rsid w:val="006D0F16"/>
    <w:rsid w:val="006D28F9"/>
    <w:rsid w:val="006D2A3F"/>
    <w:rsid w:val="006D2FB0"/>
    <w:rsid w:val="006D2FBC"/>
    <w:rsid w:val="006D2FD7"/>
    <w:rsid w:val="006D34BE"/>
    <w:rsid w:val="006D4ACE"/>
    <w:rsid w:val="006D73C9"/>
    <w:rsid w:val="006E138B"/>
    <w:rsid w:val="006E1867"/>
    <w:rsid w:val="006E4A04"/>
    <w:rsid w:val="006E586B"/>
    <w:rsid w:val="006E6C25"/>
    <w:rsid w:val="006E6D51"/>
    <w:rsid w:val="006F0330"/>
    <w:rsid w:val="006F10E5"/>
    <w:rsid w:val="006F1FDC"/>
    <w:rsid w:val="006F3448"/>
    <w:rsid w:val="006F3F7B"/>
    <w:rsid w:val="006F560F"/>
    <w:rsid w:val="006F695C"/>
    <w:rsid w:val="006F6B8C"/>
    <w:rsid w:val="00700F4E"/>
    <w:rsid w:val="007013EF"/>
    <w:rsid w:val="00704746"/>
    <w:rsid w:val="007055BD"/>
    <w:rsid w:val="007056AF"/>
    <w:rsid w:val="007061C9"/>
    <w:rsid w:val="00707108"/>
    <w:rsid w:val="007075AA"/>
    <w:rsid w:val="0071003C"/>
    <w:rsid w:val="007116D9"/>
    <w:rsid w:val="00711794"/>
    <w:rsid w:val="007134CC"/>
    <w:rsid w:val="00716591"/>
    <w:rsid w:val="007166B0"/>
    <w:rsid w:val="007173CA"/>
    <w:rsid w:val="007178D4"/>
    <w:rsid w:val="0071794D"/>
    <w:rsid w:val="00717EE4"/>
    <w:rsid w:val="007216AA"/>
    <w:rsid w:val="00721AB5"/>
    <w:rsid w:val="00721CFB"/>
    <w:rsid w:val="00721DEF"/>
    <w:rsid w:val="0072467C"/>
    <w:rsid w:val="00724784"/>
    <w:rsid w:val="007248C1"/>
    <w:rsid w:val="00724A43"/>
    <w:rsid w:val="007273AC"/>
    <w:rsid w:val="00727F23"/>
    <w:rsid w:val="00727F73"/>
    <w:rsid w:val="007315C7"/>
    <w:rsid w:val="00731AD4"/>
    <w:rsid w:val="00732A27"/>
    <w:rsid w:val="00732AF9"/>
    <w:rsid w:val="00734118"/>
    <w:rsid w:val="007346E4"/>
    <w:rsid w:val="00736E47"/>
    <w:rsid w:val="007402DC"/>
    <w:rsid w:val="00740E6A"/>
    <w:rsid w:val="00740F22"/>
    <w:rsid w:val="00741977"/>
    <w:rsid w:val="00741CF0"/>
    <w:rsid w:val="00741F1A"/>
    <w:rsid w:val="00742F83"/>
    <w:rsid w:val="00743A2C"/>
    <w:rsid w:val="0074455E"/>
    <w:rsid w:val="00744669"/>
    <w:rsid w:val="007447DA"/>
    <w:rsid w:val="007450F8"/>
    <w:rsid w:val="00745275"/>
    <w:rsid w:val="0074696E"/>
    <w:rsid w:val="007500B8"/>
    <w:rsid w:val="00750135"/>
    <w:rsid w:val="00750EC2"/>
    <w:rsid w:val="0075261E"/>
    <w:rsid w:val="00752B28"/>
    <w:rsid w:val="007541A9"/>
    <w:rsid w:val="00754A4E"/>
    <w:rsid w:val="00754E36"/>
    <w:rsid w:val="007579E1"/>
    <w:rsid w:val="00762CFB"/>
    <w:rsid w:val="00763139"/>
    <w:rsid w:val="007644D7"/>
    <w:rsid w:val="0076546C"/>
    <w:rsid w:val="00767E26"/>
    <w:rsid w:val="00770F37"/>
    <w:rsid w:val="007711A0"/>
    <w:rsid w:val="00772D5E"/>
    <w:rsid w:val="00774083"/>
    <w:rsid w:val="0077463E"/>
    <w:rsid w:val="00774972"/>
    <w:rsid w:val="00776928"/>
    <w:rsid w:val="00776E0F"/>
    <w:rsid w:val="007774B1"/>
    <w:rsid w:val="007777DF"/>
    <w:rsid w:val="00777BE1"/>
    <w:rsid w:val="00777BEC"/>
    <w:rsid w:val="00777FF2"/>
    <w:rsid w:val="007804D8"/>
    <w:rsid w:val="00781E20"/>
    <w:rsid w:val="00782ECC"/>
    <w:rsid w:val="007833D8"/>
    <w:rsid w:val="0078366B"/>
    <w:rsid w:val="00785677"/>
    <w:rsid w:val="00786F16"/>
    <w:rsid w:val="007871FC"/>
    <w:rsid w:val="0078733E"/>
    <w:rsid w:val="00787EA3"/>
    <w:rsid w:val="00790990"/>
    <w:rsid w:val="007909D7"/>
    <w:rsid w:val="00791BD7"/>
    <w:rsid w:val="007933F7"/>
    <w:rsid w:val="00793535"/>
    <w:rsid w:val="0079651F"/>
    <w:rsid w:val="00796E20"/>
    <w:rsid w:val="00796EB9"/>
    <w:rsid w:val="00797C32"/>
    <w:rsid w:val="007A09B3"/>
    <w:rsid w:val="007A11E8"/>
    <w:rsid w:val="007A198F"/>
    <w:rsid w:val="007A38C9"/>
    <w:rsid w:val="007A443E"/>
    <w:rsid w:val="007A4606"/>
    <w:rsid w:val="007A4E87"/>
    <w:rsid w:val="007A7ECA"/>
    <w:rsid w:val="007B0914"/>
    <w:rsid w:val="007B0F37"/>
    <w:rsid w:val="007B1285"/>
    <w:rsid w:val="007B1374"/>
    <w:rsid w:val="007B20C8"/>
    <w:rsid w:val="007B211E"/>
    <w:rsid w:val="007B29AD"/>
    <w:rsid w:val="007B32E5"/>
    <w:rsid w:val="007B3781"/>
    <w:rsid w:val="007B3DB9"/>
    <w:rsid w:val="007B42FA"/>
    <w:rsid w:val="007B4B1B"/>
    <w:rsid w:val="007B4BE4"/>
    <w:rsid w:val="007B589F"/>
    <w:rsid w:val="007B6186"/>
    <w:rsid w:val="007B66A0"/>
    <w:rsid w:val="007B73BC"/>
    <w:rsid w:val="007C13DF"/>
    <w:rsid w:val="007C1838"/>
    <w:rsid w:val="007C20B9"/>
    <w:rsid w:val="007C5173"/>
    <w:rsid w:val="007C5424"/>
    <w:rsid w:val="007C7301"/>
    <w:rsid w:val="007C7859"/>
    <w:rsid w:val="007C7E6E"/>
    <w:rsid w:val="007C7F28"/>
    <w:rsid w:val="007D0041"/>
    <w:rsid w:val="007D0520"/>
    <w:rsid w:val="007D078F"/>
    <w:rsid w:val="007D1466"/>
    <w:rsid w:val="007D2BDE"/>
    <w:rsid w:val="007D2FB6"/>
    <w:rsid w:val="007D49EB"/>
    <w:rsid w:val="007D53AB"/>
    <w:rsid w:val="007D5AB1"/>
    <w:rsid w:val="007D5E1C"/>
    <w:rsid w:val="007D6E91"/>
    <w:rsid w:val="007E0DE2"/>
    <w:rsid w:val="007E1072"/>
    <w:rsid w:val="007E3B85"/>
    <w:rsid w:val="007E3B98"/>
    <w:rsid w:val="007E417A"/>
    <w:rsid w:val="007E4B96"/>
    <w:rsid w:val="007E53B1"/>
    <w:rsid w:val="007E62BA"/>
    <w:rsid w:val="007F01A7"/>
    <w:rsid w:val="007F1561"/>
    <w:rsid w:val="007F1DCA"/>
    <w:rsid w:val="007F2CC1"/>
    <w:rsid w:val="007F31B6"/>
    <w:rsid w:val="007F493E"/>
    <w:rsid w:val="007F4D57"/>
    <w:rsid w:val="007F546C"/>
    <w:rsid w:val="007F59ED"/>
    <w:rsid w:val="007F625F"/>
    <w:rsid w:val="007F665E"/>
    <w:rsid w:val="007F7708"/>
    <w:rsid w:val="00800412"/>
    <w:rsid w:val="00804894"/>
    <w:rsid w:val="0080587B"/>
    <w:rsid w:val="00806468"/>
    <w:rsid w:val="008070A9"/>
    <w:rsid w:val="008119CA"/>
    <w:rsid w:val="008130C4"/>
    <w:rsid w:val="008138FD"/>
    <w:rsid w:val="00813BC3"/>
    <w:rsid w:val="008155F0"/>
    <w:rsid w:val="00816708"/>
    <w:rsid w:val="00816735"/>
    <w:rsid w:val="00817E4E"/>
    <w:rsid w:val="00820141"/>
    <w:rsid w:val="00820E0C"/>
    <w:rsid w:val="00821AD3"/>
    <w:rsid w:val="00823275"/>
    <w:rsid w:val="0082366F"/>
    <w:rsid w:val="00824125"/>
    <w:rsid w:val="008257E0"/>
    <w:rsid w:val="008275D6"/>
    <w:rsid w:val="008276B1"/>
    <w:rsid w:val="00827EF4"/>
    <w:rsid w:val="008304F5"/>
    <w:rsid w:val="00831176"/>
    <w:rsid w:val="0083175B"/>
    <w:rsid w:val="00831DE9"/>
    <w:rsid w:val="008338A2"/>
    <w:rsid w:val="00834533"/>
    <w:rsid w:val="0083479A"/>
    <w:rsid w:val="00836D84"/>
    <w:rsid w:val="00837814"/>
    <w:rsid w:val="0084086E"/>
    <w:rsid w:val="00840FBE"/>
    <w:rsid w:val="00841AA9"/>
    <w:rsid w:val="008474FE"/>
    <w:rsid w:val="00847E1A"/>
    <w:rsid w:val="00850EFB"/>
    <w:rsid w:val="0085232E"/>
    <w:rsid w:val="00853EE4"/>
    <w:rsid w:val="00855535"/>
    <w:rsid w:val="0085586C"/>
    <w:rsid w:val="00856332"/>
    <w:rsid w:val="00856638"/>
    <w:rsid w:val="00856EF4"/>
    <w:rsid w:val="00857C5A"/>
    <w:rsid w:val="00857EF5"/>
    <w:rsid w:val="0086238B"/>
    <w:rsid w:val="0086255E"/>
    <w:rsid w:val="00862F7B"/>
    <w:rsid w:val="008633F0"/>
    <w:rsid w:val="008637D0"/>
    <w:rsid w:val="008646FB"/>
    <w:rsid w:val="00864984"/>
    <w:rsid w:val="00867D9D"/>
    <w:rsid w:val="00872C54"/>
    <w:rsid w:val="00872E0A"/>
    <w:rsid w:val="00873594"/>
    <w:rsid w:val="008745D1"/>
    <w:rsid w:val="00875285"/>
    <w:rsid w:val="008754DE"/>
    <w:rsid w:val="00876ED4"/>
    <w:rsid w:val="0087747F"/>
    <w:rsid w:val="00877847"/>
    <w:rsid w:val="00880251"/>
    <w:rsid w:val="0088066C"/>
    <w:rsid w:val="00881CD3"/>
    <w:rsid w:val="00882C65"/>
    <w:rsid w:val="00884B62"/>
    <w:rsid w:val="0088529C"/>
    <w:rsid w:val="008852ED"/>
    <w:rsid w:val="00886569"/>
    <w:rsid w:val="00887903"/>
    <w:rsid w:val="0089270A"/>
    <w:rsid w:val="0089302E"/>
    <w:rsid w:val="00893AF6"/>
    <w:rsid w:val="00894BC4"/>
    <w:rsid w:val="00894E51"/>
    <w:rsid w:val="0089643A"/>
    <w:rsid w:val="00897456"/>
    <w:rsid w:val="00897789"/>
    <w:rsid w:val="008A28A8"/>
    <w:rsid w:val="008A33C1"/>
    <w:rsid w:val="008A5198"/>
    <w:rsid w:val="008A5B32"/>
    <w:rsid w:val="008A5D60"/>
    <w:rsid w:val="008B02B2"/>
    <w:rsid w:val="008B03E5"/>
    <w:rsid w:val="008B1C5A"/>
    <w:rsid w:val="008B2029"/>
    <w:rsid w:val="008B2EE4"/>
    <w:rsid w:val="008B3821"/>
    <w:rsid w:val="008B3C88"/>
    <w:rsid w:val="008B4D3D"/>
    <w:rsid w:val="008B57C0"/>
    <w:rsid w:val="008B57C7"/>
    <w:rsid w:val="008C2F92"/>
    <w:rsid w:val="008C38FA"/>
    <w:rsid w:val="008C43F4"/>
    <w:rsid w:val="008C4D22"/>
    <w:rsid w:val="008C589D"/>
    <w:rsid w:val="008C6333"/>
    <w:rsid w:val="008C6D51"/>
    <w:rsid w:val="008C7CDF"/>
    <w:rsid w:val="008D27B5"/>
    <w:rsid w:val="008D2846"/>
    <w:rsid w:val="008D4236"/>
    <w:rsid w:val="008D462F"/>
    <w:rsid w:val="008D5A97"/>
    <w:rsid w:val="008D5C45"/>
    <w:rsid w:val="008D6DCF"/>
    <w:rsid w:val="008D766B"/>
    <w:rsid w:val="008E050B"/>
    <w:rsid w:val="008E4376"/>
    <w:rsid w:val="008E4406"/>
    <w:rsid w:val="008E7A0A"/>
    <w:rsid w:val="008E7B49"/>
    <w:rsid w:val="008E7C84"/>
    <w:rsid w:val="008F0250"/>
    <w:rsid w:val="008F19E8"/>
    <w:rsid w:val="008F1B27"/>
    <w:rsid w:val="008F1F1C"/>
    <w:rsid w:val="008F2ACA"/>
    <w:rsid w:val="008F5073"/>
    <w:rsid w:val="008F59F6"/>
    <w:rsid w:val="009002C1"/>
    <w:rsid w:val="009004FF"/>
    <w:rsid w:val="00900719"/>
    <w:rsid w:val="009017AC"/>
    <w:rsid w:val="00901BE5"/>
    <w:rsid w:val="00902A9A"/>
    <w:rsid w:val="00903A15"/>
    <w:rsid w:val="00904A1C"/>
    <w:rsid w:val="00905030"/>
    <w:rsid w:val="0090621F"/>
    <w:rsid w:val="00906490"/>
    <w:rsid w:val="0091028F"/>
    <w:rsid w:val="00910832"/>
    <w:rsid w:val="00910918"/>
    <w:rsid w:val="00910C7D"/>
    <w:rsid w:val="00911052"/>
    <w:rsid w:val="009111B2"/>
    <w:rsid w:val="00911460"/>
    <w:rsid w:val="00914456"/>
    <w:rsid w:val="009151F5"/>
    <w:rsid w:val="00915758"/>
    <w:rsid w:val="00915C84"/>
    <w:rsid w:val="00916CFC"/>
    <w:rsid w:val="00916D27"/>
    <w:rsid w:val="00920877"/>
    <w:rsid w:val="00924076"/>
    <w:rsid w:val="00924AE1"/>
    <w:rsid w:val="00924D8A"/>
    <w:rsid w:val="009257ED"/>
    <w:rsid w:val="009269B1"/>
    <w:rsid w:val="0092724D"/>
    <w:rsid w:val="009272B3"/>
    <w:rsid w:val="00930A77"/>
    <w:rsid w:val="009315BE"/>
    <w:rsid w:val="009325E7"/>
    <w:rsid w:val="0093338F"/>
    <w:rsid w:val="00935316"/>
    <w:rsid w:val="00937BD9"/>
    <w:rsid w:val="009415C7"/>
    <w:rsid w:val="00941B7C"/>
    <w:rsid w:val="0094260A"/>
    <w:rsid w:val="0094355A"/>
    <w:rsid w:val="00943655"/>
    <w:rsid w:val="00944292"/>
    <w:rsid w:val="00945590"/>
    <w:rsid w:val="00945D2C"/>
    <w:rsid w:val="00946A03"/>
    <w:rsid w:val="009474A4"/>
    <w:rsid w:val="0095052D"/>
    <w:rsid w:val="00950C20"/>
    <w:rsid w:val="00950E2C"/>
    <w:rsid w:val="00951D50"/>
    <w:rsid w:val="009525EB"/>
    <w:rsid w:val="0095470B"/>
    <w:rsid w:val="00954874"/>
    <w:rsid w:val="00954D01"/>
    <w:rsid w:val="0095615A"/>
    <w:rsid w:val="00956909"/>
    <w:rsid w:val="00961400"/>
    <w:rsid w:val="00963646"/>
    <w:rsid w:val="0096632D"/>
    <w:rsid w:val="00967124"/>
    <w:rsid w:val="00967E7A"/>
    <w:rsid w:val="009718C7"/>
    <w:rsid w:val="00971A97"/>
    <w:rsid w:val="00972E0A"/>
    <w:rsid w:val="0097559F"/>
    <w:rsid w:val="009759AE"/>
    <w:rsid w:val="009761EA"/>
    <w:rsid w:val="0097761E"/>
    <w:rsid w:val="009817B8"/>
    <w:rsid w:val="00982454"/>
    <w:rsid w:val="00982912"/>
    <w:rsid w:val="00982CF0"/>
    <w:rsid w:val="00984057"/>
    <w:rsid w:val="009840D1"/>
    <w:rsid w:val="009853E1"/>
    <w:rsid w:val="009855E0"/>
    <w:rsid w:val="00986CD2"/>
    <w:rsid w:val="00986E6B"/>
    <w:rsid w:val="00987668"/>
    <w:rsid w:val="00990032"/>
    <w:rsid w:val="00990536"/>
    <w:rsid w:val="009907C0"/>
    <w:rsid w:val="00990B19"/>
    <w:rsid w:val="00991448"/>
    <w:rsid w:val="0099153B"/>
    <w:rsid w:val="00991769"/>
    <w:rsid w:val="0099232C"/>
    <w:rsid w:val="0099265C"/>
    <w:rsid w:val="00992D6A"/>
    <w:rsid w:val="00993C94"/>
    <w:rsid w:val="00994386"/>
    <w:rsid w:val="00994791"/>
    <w:rsid w:val="0099573B"/>
    <w:rsid w:val="009962CE"/>
    <w:rsid w:val="009965E5"/>
    <w:rsid w:val="009969CA"/>
    <w:rsid w:val="009A036F"/>
    <w:rsid w:val="009A0841"/>
    <w:rsid w:val="009A09A5"/>
    <w:rsid w:val="009A13D8"/>
    <w:rsid w:val="009A279E"/>
    <w:rsid w:val="009A3015"/>
    <w:rsid w:val="009A3490"/>
    <w:rsid w:val="009A41C0"/>
    <w:rsid w:val="009A514E"/>
    <w:rsid w:val="009A5300"/>
    <w:rsid w:val="009A55AD"/>
    <w:rsid w:val="009A5681"/>
    <w:rsid w:val="009B0506"/>
    <w:rsid w:val="009B0A6F"/>
    <w:rsid w:val="009B0A94"/>
    <w:rsid w:val="009B0FFA"/>
    <w:rsid w:val="009B1561"/>
    <w:rsid w:val="009B23C1"/>
    <w:rsid w:val="009B2AE8"/>
    <w:rsid w:val="009B42F4"/>
    <w:rsid w:val="009B4DEF"/>
    <w:rsid w:val="009B5622"/>
    <w:rsid w:val="009B59E9"/>
    <w:rsid w:val="009B6654"/>
    <w:rsid w:val="009B6C5B"/>
    <w:rsid w:val="009B70AA"/>
    <w:rsid w:val="009B7D02"/>
    <w:rsid w:val="009C0435"/>
    <w:rsid w:val="009C1CB1"/>
    <w:rsid w:val="009C1FC4"/>
    <w:rsid w:val="009C308A"/>
    <w:rsid w:val="009C36B7"/>
    <w:rsid w:val="009C5E77"/>
    <w:rsid w:val="009C71A5"/>
    <w:rsid w:val="009C72AF"/>
    <w:rsid w:val="009C7A7E"/>
    <w:rsid w:val="009D02E8"/>
    <w:rsid w:val="009D3231"/>
    <w:rsid w:val="009D42AE"/>
    <w:rsid w:val="009D51D0"/>
    <w:rsid w:val="009D577A"/>
    <w:rsid w:val="009D70A4"/>
    <w:rsid w:val="009D7A52"/>
    <w:rsid w:val="009D7B14"/>
    <w:rsid w:val="009E08D1"/>
    <w:rsid w:val="009E1B95"/>
    <w:rsid w:val="009E215A"/>
    <w:rsid w:val="009E219C"/>
    <w:rsid w:val="009E3156"/>
    <w:rsid w:val="009E496F"/>
    <w:rsid w:val="009E4B0D"/>
    <w:rsid w:val="009E5250"/>
    <w:rsid w:val="009E55B4"/>
    <w:rsid w:val="009E5BA8"/>
    <w:rsid w:val="009E7A69"/>
    <w:rsid w:val="009E7F92"/>
    <w:rsid w:val="009F02A3"/>
    <w:rsid w:val="009F1529"/>
    <w:rsid w:val="009F1A19"/>
    <w:rsid w:val="009F1B82"/>
    <w:rsid w:val="009F22D9"/>
    <w:rsid w:val="009F2F27"/>
    <w:rsid w:val="009F3091"/>
    <w:rsid w:val="009F34AA"/>
    <w:rsid w:val="009F3763"/>
    <w:rsid w:val="009F37D7"/>
    <w:rsid w:val="009F3A3F"/>
    <w:rsid w:val="009F47CC"/>
    <w:rsid w:val="009F6152"/>
    <w:rsid w:val="009F6BCB"/>
    <w:rsid w:val="009F6D84"/>
    <w:rsid w:val="009F739D"/>
    <w:rsid w:val="009F75C9"/>
    <w:rsid w:val="009F7B78"/>
    <w:rsid w:val="009F7DA7"/>
    <w:rsid w:val="009F7DDF"/>
    <w:rsid w:val="00A0057A"/>
    <w:rsid w:val="00A0242F"/>
    <w:rsid w:val="00A026E3"/>
    <w:rsid w:val="00A02BCC"/>
    <w:rsid w:val="00A02FA1"/>
    <w:rsid w:val="00A048EA"/>
    <w:rsid w:val="00A04CCE"/>
    <w:rsid w:val="00A052B9"/>
    <w:rsid w:val="00A05F2C"/>
    <w:rsid w:val="00A07421"/>
    <w:rsid w:val="00A0776B"/>
    <w:rsid w:val="00A07C5A"/>
    <w:rsid w:val="00A10FB9"/>
    <w:rsid w:val="00A11271"/>
    <w:rsid w:val="00A11421"/>
    <w:rsid w:val="00A11FD8"/>
    <w:rsid w:val="00A1249B"/>
    <w:rsid w:val="00A129A2"/>
    <w:rsid w:val="00A1389F"/>
    <w:rsid w:val="00A157B1"/>
    <w:rsid w:val="00A160B9"/>
    <w:rsid w:val="00A16F00"/>
    <w:rsid w:val="00A20CB2"/>
    <w:rsid w:val="00A22229"/>
    <w:rsid w:val="00A24442"/>
    <w:rsid w:val="00A250DD"/>
    <w:rsid w:val="00A252B9"/>
    <w:rsid w:val="00A259B9"/>
    <w:rsid w:val="00A25D7D"/>
    <w:rsid w:val="00A26DC6"/>
    <w:rsid w:val="00A2705E"/>
    <w:rsid w:val="00A27EFB"/>
    <w:rsid w:val="00A30720"/>
    <w:rsid w:val="00A31A52"/>
    <w:rsid w:val="00A3231A"/>
    <w:rsid w:val="00A32577"/>
    <w:rsid w:val="00A330BB"/>
    <w:rsid w:val="00A331D9"/>
    <w:rsid w:val="00A34ACD"/>
    <w:rsid w:val="00A44882"/>
    <w:rsid w:val="00A45125"/>
    <w:rsid w:val="00A4548C"/>
    <w:rsid w:val="00A50971"/>
    <w:rsid w:val="00A5313D"/>
    <w:rsid w:val="00A53C89"/>
    <w:rsid w:val="00A54715"/>
    <w:rsid w:val="00A548F2"/>
    <w:rsid w:val="00A55A01"/>
    <w:rsid w:val="00A55CAB"/>
    <w:rsid w:val="00A6061C"/>
    <w:rsid w:val="00A610D7"/>
    <w:rsid w:val="00A61254"/>
    <w:rsid w:val="00A6148D"/>
    <w:rsid w:val="00A62474"/>
    <w:rsid w:val="00A62D44"/>
    <w:rsid w:val="00A62D69"/>
    <w:rsid w:val="00A64A7F"/>
    <w:rsid w:val="00A65195"/>
    <w:rsid w:val="00A660A4"/>
    <w:rsid w:val="00A666B6"/>
    <w:rsid w:val="00A668B6"/>
    <w:rsid w:val="00A67263"/>
    <w:rsid w:val="00A70F51"/>
    <w:rsid w:val="00A7161C"/>
    <w:rsid w:val="00A74670"/>
    <w:rsid w:val="00A75512"/>
    <w:rsid w:val="00A763C3"/>
    <w:rsid w:val="00A77AA3"/>
    <w:rsid w:val="00A8236D"/>
    <w:rsid w:val="00A828E9"/>
    <w:rsid w:val="00A83A82"/>
    <w:rsid w:val="00A83E18"/>
    <w:rsid w:val="00A84D62"/>
    <w:rsid w:val="00A854EB"/>
    <w:rsid w:val="00A86464"/>
    <w:rsid w:val="00A86A67"/>
    <w:rsid w:val="00A872E5"/>
    <w:rsid w:val="00A877BA"/>
    <w:rsid w:val="00A90CEE"/>
    <w:rsid w:val="00A90D4C"/>
    <w:rsid w:val="00A91406"/>
    <w:rsid w:val="00A91674"/>
    <w:rsid w:val="00A94B70"/>
    <w:rsid w:val="00A94B8A"/>
    <w:rsid w:val="00A96630"/>
    <w:rsid w:val="00A96E65"/>
    <w:rsid w:val="00A96ECE"/>
    <w:rsid w:val="00A97C72"/>
    <w:rsid w:val="00AA0F52"/>
    <w:rsid w:val="00AA2CB9"/>
    <w:rsid w:val="00AA310B"/>
    <w:rsid w:val="00AA5D97"/>
    <w:rsid w:val="00AA63D4"/>
    <w:rsid w:val="00AA78F4"/>
    <w:rsid w:val="00AB06E8"/>
    <w:rsid w:val="00AB0B41"/>
    <w:rsid w:val="00AB1CD3"/>
    <w:rsid w:val="00AB352F"/>
    <w:rsid w:val="00AB4392"/>
    <w:rsid w:val="00AB594E"/>
    <w:rsid w:val="00AB6837"/>
    <w:rsid w:val="00AC03B8"/>
    <w:rsid w:val="00AC0487"/>
    <w:rsid w:val="00AC05CF"/>
    <w:rsid w:val="00AC274B"/>
    <w:rsid w:val="00AC2D3A"/>
    <w:rsid w:val="00AC2D6D"/>
    <w:rsid w:val="00AC31F3"/>
    <w:rsid w:val="00AC4764"/>
    <w:rsid w:val="00AC47FD"/>
    <w:rsid w:val="00AC48C8"/>
    <w:rsid w:val="00AC4A6C"/>
    <w:rsid w:val="00AC5607"/>
    <w:rsid w:val="00AC6D36"/>
    <w:rsid w:val="00AD0CBA"/>
    <w:rsid w:val="00AD22AD"/>
    <w:rsid w:val="00AD250F"/>
    <w:rsid w:val="00AD26E2"/>
    <w:rsid w:val="00AD3496"/>
    <w:rsid w:val="00AD4EFA"/>
    <w:rsid w:val="00AD5DB2"/>
    <w:rsid w:val="00AD5FB3"/>
    <w:rsid w:val="00AD6847"/>
    <w:rsid w:val="00AD784C"/>
    <w:rsid w:val="00AE126A"/>
    <w:rsid w:val="00AE1BAE"/>
    <w:rsid w:val="00AE215A"/>
    <w:rsid w:val="00AE2F9F"/>
    <w:rsid w:val="00AE3005"/>
    <w:rsid w:val="00AE3BD5"/>
    <w:rsid w:val="00AE4255"/>
    <w:rsid w:val="00AE4588"/>
    <w:rsid w:val="00AE59A0"/>
    <w:rsid w:val="00AE7145"/>
    <w:rsid w:val="00AF0C57"/>
    <w:rsid w:val="00AF10C6"/>
    <w:rsid w:val="00AF13CA"/>
    <w:rsid w:val="00AF15B5"/>
    <w:rsid w:val="00AF19B7"/>
    <w:rsid w:val="00AF26F3"/>
    <w:rsid w:val="00AF5F04"/>
    <w:rsid w:val="00AF6152"/>
    <w:rsid w:val="00AF7105"/>
    <w:rsid w:val="00B00672"/>
    <w:rsid w:val="00B00FF5"/>
    <w:rsid w:val="00B01B4D"/>
    <w:rsid w:val="00B032F3"/>
    <w:rsid w:val="00B04489"/>
    <w:rsid w:val="00B05544"/>
    <w:rsid w:val="00B06571"/>
    <w:rsid w:val="00B068BA"/>
    <w:rsid w:val="00B06DC2"/>
    <w:rsid w:val="00B070E5"/>
    <w:rsid w:val="00B07217"/>
    <w:rsid w:val="00B1252F"/>
    <w:rsid w:val="00B13851"/>
    <w:rsid w:val="00B13B1C"/>
    <w:rsid w:val="00B14403"/>
    <w:rsid w:val="00B14B5F"/>
    <w:rsid w:val="00B15A73"/>
    <w:rsid w:val="00B2026C"/>
    <w:rsid w:val="00B21F90"/>
    <w:rsid w:val="00B22291"/>
    <w:rsid w:val="00B2277D"/>
    <w:rsid w:val="00B23586"/>
    <w:rsid w:val="00B23F9A"/>
    <w:rsid w:val="00B2417B"/>
    <w:rsid w:val="00B24398"/>
    <w:rsid w:val="00B245B0"/>
    <w:rsid w:val="00B24E6F"/>
    <w:rsid w:val="00B24F5B"/>
    <w:rsid w:val="00B26CB5"/>
    <w:rsid w:val="00B2752E"/>
    <w:rsid w:val="00B27C9B"/>
    <w:rsid w:val="00B307CC"/>
    <w:rsid w:val="00B30EA7"/>
    <w:rsid w:val="00B326B7"/>
    <w:rsid w:val="00B33265"/>
    <w:rsid w:val="00B34EE5"/>
    <w:rsid w:val="00B354BD"/>
    <w:rsid w:val="00B3588E"/>
    <w:rsid w:val="00B37B5E"/>
    <w:rsid w:val="00B40471"/>
    <w:rsid w:val="00B40F3B"/>
    <w:rsid w:val="00B4159E"/>
    <w:rsid w:val="00B4198F"/>
    <w:rsid w:val="00B41F3D"/>
    <w:rsid w:val="00B42E1B"/>
    <w:rsid w:val="00B4319E"/>
    <w:rsid w:val="00B431E8"/>
    <w:rsid w:val="00B43D98"/>
    <w:rsid w:val="00B44299"/>
    <w:rsid w:val="00B45141"/>
    <w:rsid w:val="00B45A38"/>
    <w:rsid w:val="00B4625A"/>
    <w:rsid w:val="00B4646F"/>
    <w:rsid w:val="00B4711F"/>
    <w:rsid w:val="00B519CD"/>
    <w:rsid w:val="00B5273A"/>
    <w:rsid w:val="00B5381F"/>
    <w:rsid w:val="00B5465D"/>
    <w:rsid w:val="00B54693"/>
    <w:rsid w:val="00B57329"/>
    <w:rsid w:val="00B60E61"/>
    <w:rsid w:val="00B61EB0"/>
    <w:rsid w:val="00B62B50"/>
    <w:rsid w:val="00B62BB8"/>
    <w:rsid w:val="00B634B3"/>
    <w:rsid w:val="00B635B7"/>
    <w:rsid w:val="00B63AE8"/>
    <w:rsid w:val="00B64385"/>
    <w:rsid w:val="00B643E5"/>
    <w:rsid w:val="00B64A0A"/>
    <w:rsid w:val="00B65950"/>
    <w:rsid w:val="00B66D83"/>
    <w:rsid w:val="00B66DF9"/>
    <w:rsid w:val="00B670EF"/>
    <w:rsid w:val="00B672C0"/>
    <w:rsid w:val="00B6740B"/>
    <w:rsid w:val="00B676FD"/>
    <w:rsid w:val="00B678B6"/>
    <w:rsid w:val="00B75646"/>
    <w:rsid w:val="00B7629E"/>
    <w:rsid w:val="00B7654C"/>
    <w:rsid w:val="00B82E5D"/>
    <w:rsid w:val="00B83FDE"/>
    <w:rsid w:val="00B84E7D"/>
    <w:rsid w:val="00B85723"/>
    <w:rsid w:val="00B86A19"/>
    <w:rsid w:val="00B86EE2"/>
    <w:rsid w:val="00B87DF3"/>
    <w:rsid w:val="00B901BB"/>
    <w:rsid w:val="00B905BB"/>
    <w:rsid w:val="00B90729"/>
    <w:rsid w:val="00B907DA"/>
    <w:rsid w:val="00B936A8"/>
    <w:rsid w:val="00B94CB7"/>
    <w:rsid w:val="00B950BC"/>
    <w:rsid w:val="00B9714C"/>
    <w:rsid w:val="00B97A42"/>
    <w:rsid w:val="00BA0E23"/>
    <w:rsid w:val="00BA1A83"/>
    <w:rsid w:val="00BA29AD"/>
    <w:rsid w:val="00BA33CF"/>
    <w:rsid w:val="00BA3F8D"/>
    <w:rsid w:val="00BA3FED"/>
    <w:rsid w:val="00BA5BA5"/>
    <w:rsid w:val="00BA69BC"/>
    <w:rsid w:val="00BB1B5C"/>
    <w:rsid w:val="00BB2576"/>
    <w:rsid w:val="00BB60F4"/>
    <w:rsid w:val="00BB7A10"/>
    <w:rsid w:val="00BC2B9C"/>
    <w:rsid w:val="00BC46DF"/>
    <w:rsid w:val="00BC47C1"/>
    <w:rsid w:val="00BC4A13"/>
    <w:rsid w:val="00BC5F29"/>
    <w:rsid w:val="00BC60BE"/>
    <w:rsid w:val="00BC6386"/>
    <w:rsid w:val="00BC7468"/>
    <w:rsid w:val="00BC7BC1"/>
    <w:rsid w:val="00BC7D4F"/>
    <w:rsid w:val="00BC7ED7"/>
    <w:rsid w:val="00BD08F7"/>
    <w:rsid w:val="00BD1529"/>
    <w:rsid w:val="00BD2850"/>
    <w:rsid w:val="00BD2AD6"/>
    <w:rsid w:val="00BD2F04"/>
    <w:rsid w:val="00BD35BA"/>
    <w:rsid w:val="00BD3F5F"/>
    <w:rsid w:val="00BD64F3"/>
    <w:rsid w:val="00BE24BC"/>
    <w:rsid w:val="00BE28D2"/>
    <w:rsid w:val="00BE29F3"/>
    <w:rsid w:val="00BE3999"/>
    <w:rsid w:val="00BE49CE"/>
    <w:rsid w:val="00BE4A64"/>
    <w:rsid w:val="00BE54BF"/>
    <w:rsid w:val="00BE5E43"/>
    <w:rsid w:val="00BE678A"/>
    <w:rsid w:val="00BE7F9A"/>
    <w:rsid w:val="00BF171B"/>
    <w:rsid w:val="00BF1F39"/>
    <w:rsid w:val="00BF557D"/>
    <w:rsid w:val="00BF5FE9"/>
    <w:rsid w:val="00BF7F58"/>
    <w:rsid w:val="00C00F70"/>
    <w:rsid w:val="00C01381"/>
    <w:rsid w:val="00C01AB1"/>
    <w:rsid w:val="00C01E08"/>
    <w:rsid w:val="00C026A0"/>
    <w:rsid w:val="00C02CD2"/>
    <w:rsid w:val="00C03EA4"/>
    <w:rsid w:val="00C04F42"/>
    <w:rsid w:val="00C06137"/>
    <w:rsid w:val="00C06929"/>
    <w:rsid w:val="00C0732A"/>
    <w:rsid w:val="00C079B8"/>
    <w:rsid w:val="00C07D33"/>
    <w:rsid w:val="00C10007"/>
    <w:rsid w:val="00C10037"/>
    <w:rsid w:val="00C11E28"/>
    <w:rsid w:val="00C123EA"/>
    <w:rsid w:val="00C125B4"/>
    <w:rsid w:val="00C127ED"/>
    <w:rsid w:val="00C12A49"/>
    <w:rsid w:val="00C133EE"/>
    <w:rsid w:val="00C13456"/>
    <w:rsid w:val="00C14595"/>
    <w:rsid w:val="00C149D0"/>
    <w:rsid w:val="00C170DB"/>
    <w:rsid w:val="00C22464"/>
    <w:rsid w:val="00C22815"/>
    <w:rsid w:val="00C231A0"/>
    <w:rsid w:val="00C233BD"/>
    <w:rsid w:val="00C23E40"/>
    <w:rsid w:val="00C26588"/>
    <w:rsid w:val="00C27BC7"/>
    <w:rsid w:val="00C27DE9"/>
    <w:rsid w:val="00C3270A"/>
    <w:rsid w:val="00C32989"/>
    <w:rsid w:val="00C32A67"/>
    <w:rsid w:val="00C33388"/>
    <w:rsid w:val="00C341F4"/>
    <w:rsid w:val="00C35484"/>
    <w:rsid w:val="00C354C1"/>
    <w:rsid w:val="00C37049"/>
    <w:rsid w:val="00C37AAA"/>
    <w:rsid w:val="00C40C4F"/>
    <w:rsid w:val="00C411BE"/>
    <w:rsid w:val="00C4173A"/>
    <w:rsid w:val="00C42F8B"/>
    <w:rsid w:val="00C43345"/>
    <w:rsid w:val="00C46611"/>
    <w:rsid w:val="00C466DC"/>
    <w:rsid w:val="00C50DED"/>
    <w:rsid w:val="00C52217"/>
    <w:rsid w:val="00C54076"/>
    <w:rsid w:val="00C54B56"/>
    <w:rsid w:val="00C557F2"/>
    <w:rsid w:val="00C55E57"/>
    <w:rsid w:val="00C55F05"/>
    <w:rsid w:val="00C56020"/>
    <w:rsid w:val="00C5750F"/>
    <w:rsid w:val="00C602FF"/>
    <w:rsid w:val="00C6050A"/>
    <w:rsid w:val="00C61174"/>
    <w:rsid w:val="00C6148F"/>
    <w:rsid w:val="00C615D1"/>
    <w:rsid w:val="00C61B5D"/>
    <w:rsid w:val="00C621B1"/>
    <w:rsid w:val="00C62F7A"/>
    <w:rsid w:val="00C63B9C"/>
    <w:rsid w:val="00C65A47"/>
    <w:rsid w:val="00C65FD1"/>
    <w:rsid w:val="00C6682F"/>
    <w:rsid w:val="00C67108"/>
    <w:rsid w:val="00C67B18"/>
    <w:rsid w:val="00C67BF4"/>
    <w:rsid w:val="00C70EAE"/>
    <w:rsid w:val="00C7275E"/>
    <w:rsid w:val="00C74023"/>
    <w:rsid w:val="00C74C5D"/>
    <w:rsid w:val="00C80E16"/>
    <w:rsid w:val="00C823C2"/>
    <w:rsid w:val="00C824AE"/>
    <w:rsid w:val="00C825CA"/>
    <w:rsid w:val="00C863C4"/>
    <w:rsid w:val="00C90A67"/>
    <w:rsid w:val="00C9158B"/>
    <w:rsid w:val="00C91C01"/>
    <w:rsid w:val="00C91E9B"/>
    <w:rsid w:val="00C920EA"/>
    <w:rsid w:val="00C9228F"/>
    <w:rsid w:val="00C92A66"/>
    <w:rsid w:val="00C937E6"/>
    <w:rsid w:val="00C93C3E"/>
    <w:rsid w:val="00C97020"/>
    <w:rsid w:val="00C97324"/>
    <w:rsid w:val="00C97C8F"/>
    <w:rsid w:val="00CA04DE"/>
    <w:rsid w:val="00CA12E3"/>
    <w:rsid w:val="00CA1476"/>
    <w:rsid w:val="00CA1ADC"/>
    <w:rsid w:val="00CA2A80"/>
    <w:rsid w:val="00CA344A"/>
    <w:rsid w:val="00CA37A3"/>
    <w:rsid w:val="00CA6611"/>
    <w:rsid w:val="00CA6AE6"/>
    <w:rsid w:val="00CA782F"/>
    <w:rsid w:val="00CB0813"/>
    <w:rsid w:val="00CB1049"/>
    <w:rsid w:val="00CB187B"/>
    <w:rsid w:val="00CB1AF7"/>
    <w:rsid w:val="00CB1DC2"/>
    <w:rsid w:val="00CB271F"/>
    <w:rsid w:val="00CB2835"/>
    <w:rsid w:val="00CB30F7"/>
    <w:rsid w:val="00CB3285"/>
    <w:rsid w:val="00CB4500"/>
    <w:rsid w:val="00CB55CB"/>
    <w:rsid w:val="00CC070F"/>
    <w:rsid w:val="00CC08F7"/>
    <w:rsid w:val="00CC0C72"/>
    <w:rsid w:val="00CC23E4"/>
    <w:rsid w:val="00CC2873"/>
    <w:rsid w:val="00CC2BFD"/>
    <w:rsid w:val="00CC466F"/>
    <w:rsid w:val="00CC50E8"/>
    <w:rsid w:val="00CC5FA1"/>
    <w:rsid w:val="00CC79FC"/>
    <w:rsid w:val="00CD078D"/>
    <w:rsid w:val="00CD122C"/>
    <w:rsid w:val="00CD21B0"/>
    <w:rsid w:val="00CD2EFA"/>
    <w:rsid w:val="00CD2F6B"/>
    <w:rsid w:val="00CD32CB"/>
    <w:rsid w:val="00CD3476"/>
    <w:rsid w:val="00CD3BD4"/>
    <w:rsid w:val="00CD5062"/>
    <w:rsid w:val="00CD64DF"/>
    <w:rsid w:val="00CD652C"/>
    <w:rsid w:val="00CD6C3D"/>
    <w:rsid w:val="00CE10DC"/>
    <w:rsid w:val="00CE1906"/>
    <w:rsid w:val="00CE225F"/>
    <w:rsid w:val="00CF2F50"/>
    <w:rsid w:val="00CF4148"/>
    <w:rsid w:val="00CF4232"/>
    <w:rsid w:val="00CF57B6"/>
    <w:rsid w:val="00CF6198"/>
    <w:rsid w:val="00D023BB"/>
    <w:rsid w:val="00D02919"/>
    <w:rsid w:val="00D04C61"/>
    <w:rsid w:val="00D057BD"/>
    <w:rsid w:val="00D058AA"/>
    <w:rsid w:val="00D05B8D"/>
    <w:rsid w:val="00D05B9B"/>
    <w:rsid w:val="00D06281"/>
    <w:rsid w:val="00D063A4"/>
    <w:rsid w:val="00D065A2"/>
    <w:rsid w:val="00D079AA"/>
    <w:rsid w:val="00D07F00"/>
    <w:rsid w:val="00D10232"/>
    <w:rsid w:val="00D10C6C"/>
    <w:rsid w:val="00D1130F"/>
    <w:rsid w:val="00D11BDF"/>
    <w:rsid w:val="00D13FE4"/>
    <w:rsid w:val="00D141D3"/>
    <w:rsid w:val="00D1622D"/>
    <w:rsid w:val="00D16388"/>
    <w:rsid w:val="00D16EEC"/>
    <w:rsid w:val="00D17B72"/>
    <w:rsid w:val="00D21BC8"/>
    <w:rsid w:val="00D2239F"/>
    <w:rsid w:val="00D27478"/>
    <w:rsid w:val="00D3185C"/>
    <w:rsid w:val="00D3205F"/>
    <w:rsid w:val="00D32489"/>
    <w:rsid w:val="00D3318E"/>
    <w:rsid w:val="00D33993"/>
    <w:rsid w:val="00D33E72"/>
    <w:rsid w:val="00D35BD6"/>
    <w:rsid w:val="00D361B5"/>
    <w:rsid w:val="00D36F5F"/>
    <w:rsid w:val="00D411A2"/>
    <w:rsid w:val="00D423BC"/>
    <w:rsid w:val="00D4606D"/>
    <w:rsid w:val="00D50B9C"/>
    <w:rsid w:val="00D51B06"/>
    <w:rsid w:val="00D52D73"/>
    <w:rsid w:val="00D52E58"/>
    <w:rsid w:val="00D541D2"/>
    <w:rsid w:val="00D556DA"/>
    <w:rsid w:val="00D56B20"/>
    <w:rsid w:val="00D57340"/>
    <w:rsid w:val="00D578B3"/>
    <w:rsid w:val="00D57B01"/>
    <w:rsid w:val="00D57D2E"/>
    <w:rsid w:val="00D60BD4"/>
    <w:rsid w:val="00D618F4"/>
    <w:rsid w:val="00D6490D"/>
    <w:rsid w:val="00D64F65"/>
    <w:rsid w:val="00D65EE1"/>
    <w:rsid w:val="00D6641E"/>
    <w:rsid w:val="00D714CC"/>
    <w:rsid w:val="00D73555"/>
    <w:rsid w:val="00D7395C"/>
    <w:rsid w:val="00D74AC2"/>
    <w:rsid w:val="00D75EA7"/>
    <w:rsid w:val="00D7641E"/>
    <w:rsid w:val="00D77186"/>
    <w:rsid w:val="00D80672"/>
    <w:rsid w:val="00D80A28"/>
    <w:rsid w:val="00D80C42"/>
    <w:rsid w:val="00D81ADF"/>
    <w:rsid w:val="00D81B62"/>
    <w:rsid w:val="00D81F21"/>
    <w:rsid w:val="00D8247B"/>
    <w:rsid w:val="00D8477A"/>
    <w:rsid w:val="00D85092"/>
    <w:rsid w:val="00D85470"/>
    <w:rsid w:val="00D864F2"/>
    <w:rsid w:val="00D87905"/>
    <w:rsid w:val="00D90DD9"/>
    <w:rsid w:val="00D921CB"/>
    <w:rsid w:val="00D92499"/>
    <w:rsid w:val="00D943F8"/>
    <w:rsid w:val="00D95470"/>
    <w:rsid w:val="00D96B55"/>
    <w:rsid w:val="00D96C39"/>
    <w:rsid w:val="00DA156B"/>
    <w:rsid w:val="00DA2619"/>
    <w:rsid w:val="00DA2E57"/>
    <w:rsid w:val="00DA3494"/>
    <w:rsid w:val="00DA4239"/>
    <w:rsid w:val="00DA499A"/>
    <w:rsid w:val="00DA65DE"/>
    <w:rsid w:val="00DA7EA7"/>
    <w:rsid w:val="00DB0B61"/>
    <w:rsid w:val="00DB0D39"/>
    <w:rsid w:val="00DB1474"/>
    <w:rsid w:val="00DB2263"/>
    <w:rsid w:val="00DB2962"/>
    <w:rsid w:val="00DB3F9F"/>
    <w:rsid w:val="00DB52FB"/>
    <w:rsid w:val="00DB68E2"/>
    <w:rsid w:val="00DB6901"/>
    <w:rsid w:val="00DB7246"/>
    <w:rsid w:val="00DC013B"/>
    <w:rsid w:val="00DC090B"/>
    <w:rsid w:val="00DC1679"/>
    <w:rsid w:val="00DC219B"/>
    <w:rsid w:val="00DC223F"/>
    <w:rsid w:val="00DC2631"/>
    <w:rsid w:val="00DC2CF1"/>
    <w:rsid w:val="00DC3A7C"/>
    <w:rsid w:val="00DC4A9F"/>
    <w:rsid w:val="00DC4FCF"/>
    <w:rsid w:val="00DC50E0"/>
    <w:rsid w:val="00DC51D9"/>
    <w:rsid w:val="00DC5A35"/>
    <w:rsid w:val="00DC6386"/>
    <w:rsid w:val="00DC6F01"/>
    <w:rsid w:val="00DC7C61"/>
    <w:rsid w:val="00DD0290"/>
    <w:rsid w:val="00DD0C68"/>
    <w:rsid w:val="00DD1130"/>
    <w:rsid w:val="00DD1819"/>
    <w:rsid w:val="00DD1951"/>
    <w:rsid w:val="00DD2D7D"/>
    <w:rsid w:val="00DD39DB"/>
    <w:rsid w:val="00DD487D"/>
    <w:rsid w:val="00DD4E83"/>
    <w:rsid w:val="00DD60BE"/>
    <w:rsid w:val="00DD6628"/>
    <w:rsid w:val="00DD6945"/>
    <w:rsid w:val="00DE2D04"/>
    <w:rsid w:val="00DE3250"/>
    <w:rsid w:val="00DE3624"/>
    <w:rsid w:val="00DE5710"/>
    <w:rsid w:val="00DE6028"/>
    <w:rsid w:val="00DE6C85"/>
    <w:rsid w:val="00DE78A3"/>
    <w:rsid w:val="00DE78A9"/>
    <w:rsid w:val="00DF0335"/>
    <w:rsid w:val="00DF07A8"/>
    <w:rsid w:val="00DF163F"/>
    <w:rsid w:val="00DF1A71"/>
    <w:rsid w:val="00DF2019"/>
    <w:rsid w:val="00DF2500"/>
    <w:rsid w:val="00DF291C"/>
    <w:rsid w:val="00DF3AD1"/>
    <w:rsid w:val="00DF3E72"/>
    <w:rsid w:val="00DF50FC"/>
    <w:rsid w:val="00DF681A"/>
    <w:rsid w:val="00DF68C7"/>
    <w:rsid w:val="00DF731A"/>
    <w:rsid w:val="00DF77C3"/>
    <w:rsid w:val="00DF78F7"/>
    <w:rsid w:val="00DF7F87"/>
    <w:rsid w:val="00E00A7D"/>
    <w:rsid w:val="00E00F43"/>
    <w:rsid w:val="00E0247E"/>
    <w:rsid w:val="00E02975"/>
    <w:rsid w:val="00E02CB1"/>
    <w:rsid w:val="00E03A57"/>
    <w:rsid w:val="00E03B0F"/>
    <w:rsid w:val="00E0409B"/>
    <w:rsid w:val="00E05690"/>
    <w:rsid w:val="00E05FA4"/>
    <w:rsid w:val="00E05FDD"/>
    <w:rsid w:val="00E06B75"/>
    <w:rsid w:val="00E10291"/>
    <w:rsid w:val="00E10308"/>
    <w:rsid w:val="00E10B6C"/>
    <w:rsid w:val="00E10B8A"/>
    <w:rsid w:val="00E11332"/>
    <w:rsid w:val="00E11352"/>
    <w:rsid w:val="00E11F59"/>
    <w:rsid w:val="00E1361B"/>
    <w:rsid w:val="00E170DC"/>
    <w:rsid w:val="00E17546"/>
    <w:rsid w:val="00E210B5"/>
    <w:rsid w:val="00E21206"/>
    <w:rsid w:val="00E23A3F"/>
    <w:rsid w:val="00E23F35"/>
    <w:rsid w:val="00E261B3"/>
    <w:rsid w:val="00E26818"/>
    <w:rsid w:val="00E27BBA"/>
    <w:rsid w:val="00E27FFC"/>
    <w:rsid w:val="00E30837"/>
    <w:rsid w:val="00E30B15"/>
    <w:rsid w:val="00E317A1"/>
    <w:rsid w:val="00E33237"/>
    <w:rsid w:val="00E336B3"/>
    <w:rsid w:val="00E36229"/>
    <w:rsid w:val="00E367D2"/>
    <w:rsid w:val="00E3698A"/>
    <w:rsid w:val="00E371A5"/>
    <w:rsid w:val="00E37767"/>
    <w:rsid w:val="00E37939"/>
    <w:rsid w:val="00E40181"/>
    <w:rsid w:val="00E42BB6"/>
    <w:rsid w:val="00E441E1"/>
    <w:rsid w:val="00E4657F"/>
    <w:rsid w:val="00E536CA"/>
    <w:rsid w:val="00E54460"/>
    <w:rsid w:val="00E54950"/>
    <w:rsid w:val="00E55FB3"/>
    <w:rsid w:val="00E56635"/>
    <w:rsid w:val="00E56A01"/>
    <w:rsid w:val="00E57CEF"/>
    <w:rsid w:val="00E62533"/>
    <w:rsid w:val="00E629A1"/>
    <w:rsid w:val="00E62BAE"/>
    <w:rsid w:val="00E636B0"/>
    <w:rsid w:val="00E63889"/>
    <w:rsid w:val="00E6484D"/>
    <w:rsid w:val="00E648AB"/>
    <w:rsid w:val="00E6606A"/>
    <w:rsid w:val="00E667FA"/>
    <w:rsid w:val="00E6794C"/>
    <w:rsid w:val="00E70C8A"/>
    <w:rsid w:val="00E71591"/>
    <w:rsid w:val="00E71BD7"/>
    <w:rsid w:val="00E71CEB"/>
    <w:rsid w:val="00E72EC2"/>
    <w:rsid w:val="00E735FE"/>
    <w:rsid w:val="00E73DE5"/>
    <w:rsid w:val="00E7474F"/>
    <w:rsid w:val="00E7602E"/>
    <w:rsid w:val="00E776C1"/>
    <w:rsid w:val="00E7771E"/>
    <w:rsid w:val="00E801EB"/>
    <w:rsid w:val="00E80239"/>
    <w:rsid w:val="00E80759"/>
    <w:rsid w:val="00E80DE3"/>
    <w:rsid w:val="00E8157B"/>
    <w:rsid w:val="00E819BA"/>
    <w:rsid w:val="00E82244"/>
    <w:rsid w:val="00E8283E"/>
    <w:rsid w:val="00E82C55"/>
    <w:rsid w:val="00E85C42"/>
    <w:rsid w:val="00E86F6B"/>
    <w:rsid w:val="00E8787E"/>
    <w:rsid w:val="00E8797C"/>
    <w:rsid w:val="00E90D41"/>
    <w:rsid w:val="00E9169F"/>
    <w:rsid w:val="00E92AC3"/>
    <w:rsid w:val="00EA0784"/>
    <w:rsid w:val="00EA2C1E"/>
    <w:rsid w:val="00EA2F6A"/>
    <w:rsid w:val="00EA3291"/>
    <w:rsid w:val="00EA4078"/>
    <w:rsid w:val="00EA5CE4"/>
    <w:rsid w:val="00EA6B13"/>
    <w:rsid w:val="00EA70E8"/>
    <w:rsid w:val="00EA75BA"/>
    <w:rsid w:val="00EA7E2B"/>
    <w:rsid w:val="00EB00E0"/>
    <w:rsid w:val="00EB0203"/>
    <w:rsid w:val="00EB05D5"/>
    <w:rsid w:val="00EB0FC7"/>
    <w:rsid w:val="00EB133C"/>
    <w:rsid w:val="00EB1931"/>
    <w:rsid w:val="00EB1DAD"/>
    <w:rsid w:val="00EB2191"/>
    <w:rsid w:val="00EB4427"/>
    <w:rsid w:val="00EB61A1"/>
    <w:rsid w:val="00EB6B1F"/>
    <w:rsid w:val="00EB6B96"/>
    <w:rsid w:val="00EC059F"/>
    <w:rsid w:val="00EC1EE9"/>
    <w:rsid w:val="00EC1F1B"/>
    <w:rsid w:val="00EC1F24"/>
    <w:rsid w:val="00EC20FF"/>
    <w:rsid w:val="00EC22F6"/>
    <w:rsid w:val="00EC33F1"/>
    <w:rsid w:val="00EC3DC2"/>
    <w:rsid w:val="00ED0ABD"/>
    <w:rsid w:val="00ED2461"/>
    <w:rsid w:val="00ED2467"/>
    <w:rsid w:val="00ED596D"/>
    <w:rsid w:val="00ED5B9B"/>
    <w:rsid w:val="00ED605F"/>
    <w:rsid w:val="00ED6BAD"/>
    <w:rsid w:val="00ED7447"/>
    <w:rsid w:val="00EE00D6"/>
    <w:rsid w:val="00EE0D54"/>
    <w:rsid w:val="00EE0E0F"/>
    <w:rsid w:val="00EE0E57"/>
    <w:rsid w:val="00EE0E62"/>
    <w:rsid w:val="00EE0E90"/>
    <w:rsid w:val="00EE11E7"/>
    <w:rsid w:val="00EE1488"/>
    <w:rsid w:val="00EE1730"/>
    <w:rsid w:val="00EE29AD"/>
    <w:rsid w:val="00EE3E24"/>
    <w:rsid w:val="00EE4D5D"/>
    <w:rsid w:val="00EE5131"/>
    <w:rsid w:val="00EE5CC8"/>
    <w:rsid w:val="00EE63F4"/>
    <w:rsid w:val="00EE6A19"/>
    <w:rsid w:val="00EF109B"/>
    <w:rsid w:val="00EF201C"/>
    <w:rsid w:val="00EF2C72"/>
    <w:rsid w:val="00EF2E5C"/>
    <w:rsid w:val="00EF34B6"/>
    <w:rsid w:val="00EF36AF"/>
    <w:rsid w:val="00EF3D61"/>
    <w:rsid w:val="00EF48C2"/>
    <w:rsid w:val="00EF59A3"/>
    <w:rsid w:val="00EF5D5B"/>
    <w:rsid w:val="00EF5FDB"/>
    <w:rsid w:val="00EF65A6"/>
    <w:rsid w:val="00EF6675"/>
    <w:rsid w:val="00EF745B"/>
    <w:rsid w:val="00EF7E68"/>
    <w:rsid w:val="00F005C4"/>
    <w:rsid w:val="00F0063D"/>
    <w:rsid w:val="00F00E8F"/>
    <w:rsid w:val="00F00F9C"/>
    <w:rsid w:val="00F01515"/>
    <w:rsid w:val="00F01E5F"/>
    <w:rsid w:val="00F024F3"/>
    <w:rsid w:val="00F02ABA"/>
    <w:rsid w:val="00F03701"/>
    <w:rsid w:val="00F0437A"/>
    <w:rsid w:val="00F04ACC"/>
    <w:rsid w:val="00F06C68"/>
    <w:rsid w:val="00F101B8"/>
    <w:rsid w:val="00F10C7D"/>
    <w:rsid w:val="00F11037"/>
    <w:rsid w:val="00F1142A"/>
    <w:rsid w:val="00F12DB9"/>
    <w:rsid w:val="00F13781"/>
    <w:rsid w:val="00F15AC8"/>
    <w:rsid w:val="00F1634D"/>
    <w:rsid w:val="00F16BC3"/>
    <w:rsid w:val="00F16F1B"/>
    <w:rsid w:val="00F16FF8"/>
    <w:rsid w:val="00F17C18"/>
    <w:rsid w:val="00F23A9A"/>
    <w:rsid w:val="00F250A9"/>
    <w:rsid w:val="00F251FE"/>
    <w:rsid w:val="00F260FC"/>
    <w:rsid w:val="00F267AF"/>
    <w:rsid w:val="00F30FF4"/>
    <w:rsid w:val="00F3122E"/>
    <w:rsid w:val="00F32368"/>
    <w:rsid w:val="00F331AD"/>
    <w:rsid w:val="00F33292"/>
    <w:rsid w:val="00F34181"/>
    <w:rsid w:val="00F35287"/>
    <w:rsid w:val="00F40A70"/>
    <w:rsid w:val="00F43A37"/>
    <w:rsid w:val="00F44AAB"/>
    <w:rsid w:val="00F450D6"/>
    <w:rsid w:val="00F4641B"/>
    <w:rsid w:val="00F469F3"/>
    <w:rsid w:val="00F46EB8"/>
    <w:rsid w:val="00F471C2"/>
    <w:rsid w:val="00F476B8"/>
    <w:rsid w:val="00F47F2E"/>
    <w:rsid w:val="00F50265"/>
    <w:rsid w:val="00F50524"/>
    <w:rsid w:val="00F5073B"/>
    <w:rsid w:val="00F50CD1"/>
    <w:rsid w:val="00F511E4"/>
    <w:rsid w:val="00F52D09"/>
    <w:rsid w:val="00F52E08"/>
    <w:rsid w:val="00F53A4E"/>
    <w:rsid w:val="00F53A66"/>
    <w:rsid w:val="00F5462D"/>
    <w:rsid w:val="00F5496C"/>
    <w:rsid w:val="00F54A91"/>
    <w:rsid w:val="00F55316"/>
    <w:rsid w:val="00F55B21"/>
    <w:rsid w:val="00F55E68"/>
    <w:rsid w:val="00F56EF6"/>
    <w:rsid w:val="00F60082"/>
    <w:rsid w:val="00F61A9F"/>
    <w:rsid w:val="00F61B5F"/>
    <w:rsid w:val="00F635F8"/>
    <w:rsid w:val="00F63CBD"/>
    <w:rsid w:val="00F64696"/>
    <w:rsid w:val="00F64E54"/>
    <w:rsid w:val="00F65AA9"/>
    <w:rsid w:val="00F65C10"/>
    <w:rsid w:val="00F6768F"/>
    <w:rsid w:val="00F70F19"/>
    <w:rsid w:val="00F714C5"/>
    <w:rsid w:val="00F71939"/>
    <w:rsid w:val="00F72115"/>
    <w:rsid w:val="00F72C2C"/>
    <w:rsid w:val="00F73B8C"/>
    <w:rsid w:val="00F73C3A"/>
    <w:rsid w:val="00F741BB"/>
    <w:rsid w:val="00F741F2"/>
    <w:rsid w:val="00F742C9"/>
    <w:rsid w:val="00F74F45"/>
    <w:rsid w:val="00F755E9"/>
    <w:rsid w:val="00F767DB"/>
    <w:rsid w:val="00F76CAB"/>
    <w:rsid w:val="00F772C6"/>
    <w:rsid w:val="00F81352"/>
    <w:rsid w:val="00F81589"/>
    <w:rsid w:val="00F815B5"/>
    <w:rsid w:val="00F818BE"/>
    <w:rsid w:val="00F82886"/>
    <w:rsid w:val="00F84FDE"/>
    <w:rsid w:val="00F85195"/>
    <w:rsid w:val="00F868E3"/>
    <w:rsid w:val="00F91CEC"/>
    <w:rsid w:val="00F938BA"/>
    <w:rsid w:val="00F951E3"/>
    <w:rsid w:val="00F97848"/>
    <w:rsid w:val="00F97911"/>
    <w:rsid w:val="00F97919"/>
    <w:rsid w:val="00FA1C59"/>
    <w:rsid w:val="00FA24D8"/>
    <w:rsid w:val="00FA2C46"/>
    <w:rsid w:val="00FA3525"/>
    <w:rsid w:val="00FA3BB5"/>
    <w:rsid w:val="00FA59EA"/>
    <w:rsid w:val="00FA5A53"/>
    <w:rsid w:val="00FA70F7"/>
    <w:rsid w:val="00FB04FB"/>
    <w:rsid w:val="00FB07FB"/>
    <w:rsid w:val="00FB0C82"/>
    <w:rsid w:val="00FB29CE"/>
    <w:rsid w:val="00FB3501"/>
    <w:rsid w:val="00FB3BA3"/>
    <w:rsid w:val="00FB4769"/>
    <w:rsid w:val="00FB4CDA"/>
    <w:rsid w:val="00FB5C3A"/>
    <w:rsid w:val="00FB5CEA"/>
    <w:rsid w:val="00FB6481"/>
    <w:rsid w:val="00FB6D36"/>
    <w:rsid w:val="00FB75ED"/>
    <w:rsid w:val="00FC0965"/>
    <w:rsid w:val="00FC0F81"/>
    <w:rsid w:val="00FC1018"/>
    <w:rsid w:val="00FC252F"/>
    <w:rsid w:val="00FC2C42"/>
    <w:rsid w:val="00FC346A"/>
    <w:rsid w:val="00FC395C"/>
    <w:rsid w:val="00FC4419"/>
    <w:rsid w:val="00FC4EE5"/>
    <w:rsid w:val="00FC5E8E"/>
    <w:rsid w:val="00FC640F"/>
    <w:rsid w:val="00FC74B8"/>
    <w:rsid w:val="00FD0F15"/>
    <w:rsid w:val="00FD309A"/>
    <w:rsid w:val="00FD3766"/>
    <w:rsid w:val="00FD47C4"/>
    <w:rsid w:val="00FD707A"/>
    <w:rsid w:val="00FD7431"/>
    <w:rsid w:val="00FD79DB"/>
    <w:rsid w:val="00FE1387"/>
    <w:rsid w:val="00FE1AE6"/>
    <w:rsid w:val="00FE1CAA"/>
    <w:rsid w:val="00FE1DDC"/>
    <w:rsid w:val="00FE2DCF"/>
    <w:rsid w:val="00FE3FA7"/>
    <w:rsid w:val="00FE54BD"/>
    <w:rsid w:val="00FE7CE9"/>
    <w:rsid w:val="00FE7E83"/>
    <w:rsid w:val="00FF0AD8"/>
    <w:rsid w:val="00FF1BD5"/>
    <w:rsid w:val="00FF268C"/>
    <w:rsid w:val="00FF2A4E"/>
    <w:rsid w:val="00FF2FCE"/>
    <w:rsid w:val="00FF3E14"/>
    <w:rsid w:val="00FF4663"/>
    <w:rsid w:val="00FF47FD"/>
    <w:rsid w:val="00FF4F7D"/>
    <w:rsid w:val="00FF5549"/>
    <w:rsid w:val="00FF569D"/>
    <w:rsid w:val="00FF6639"/>
    <w:rsid w:val="00FF6D9D"/>
    <w:rsid w:val="00FF724F"/>
    <w:rsid w:val="00FF7596"/>
    <w:rsid w:val="00FF7673"/>
    <w:rsid w:val="00FF7DD5"/>
    <w:rsid w:val="1014955A"/>
    <w:rsid w:val="127B719A"/>
    <w:rsid w:val="3A4D6E4E"/>
    <w:rsid w:val="63CE8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E342DA79-85CE-44C1-9363-298E1051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903A15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94791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94791"/>
    <w:rPr>
      <w:rFonts w:ascii="Arial" w:eastAsia="MS Gothic" w:hAnsi="Arial"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8A5D60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4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37339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87BB8"/>
    <w:pPr>
      <w:numPr>
        <w:numId w:val="24"/>
      </w:numPr>
    </w:pPr>
  </w:style>
  <w:style w:type="paragraph" w:customStyle="1" w:styleId="Numberloweralphaindent">
    <w:name w:val="Number lower alpha indent"/>
    <w:basedOn w:val="Body"/>
    <w:uiPriority w:val="3"/>
    <w:rsid w:val="00387BB8"/>
    <w:pPr>
      <w:numPr>
        <w:ilvl w:val="1"/>
        <w:numId w:val="52"/>
      </w:numPr>
    </w:pPr>
  </w:style>
  <w:style w:type="paragraph" w:customStyle="1" w:styleId="Numberdigitindent">
    <w:name w:val="Number digit indent"/>
    <w:basedOn w:val="Body"/>
    <w:uiPriority w:val="3"/>
    <w:rsid w:val="00387BB8"/>
    <w:pPr>
      <w:numPr>
        <w:ilvl w:val="1"/>
        <w:numId w:val="24"/>
      </w:numPr>
    </w:pPr>
  </w:style>
  <w:style w:type="paragraph" w:customStyle="1" w:styleId="Numberloweralpha">
    <w:name w:val="Number lower alpha"/>
    <w:basedOn w:val="Body"/>
    <w:uiPriority w:val="3"/>
    <w:rsid w:val="00387BB8"/>
    <w:pPr>
      <w:numPr>
        <w:numId w:val="52"/>
      </w:numPr>
    </w:pPr>
  </w:style>
  <w:style w:type="paragraph" w:customStyle="1" w:styleId="Numberlowerroman">
    <w:name w:val="Number lower roman"/>
    <w:basedOn w:val="Body"/>
    <w:uiPriority w:val="3"/>
    <w:rsid w:val="00387BB8"/>
    <w:pPr>
      <w:numPr>
        <w:numId w:val="54"/>
      </w:numPr>
    </w:pPr>
  </w:style>
  <w:style w:type="paragraph" w:customStyle="1" w:styleId="Numberlowerromanindent">
    <w:name w:val="Number lower roman indent"/>
    <w:basedOn w:val="Body"/>
    <w:uiPriority w:val="3"/>
    <w:rsid w:val="00387BB8"/>
    <w:pPr>
      <w:numPr>
        <w:ilvl w:val="1"/>
        <w:numId w:val="5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4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Emphasis">
    <w:name w:val="Emphasis"/>
    <w:basedOn w:val="DefaultParagraphFont"/>
    <w:uiPriority w:val="20"/>
    <w:qFormat/>
    <w:rsid w:val="009B1561"/>
    <w:rPr>
      <w:i/>
      <w:iCs/>
    </w:rPr>
  </w:style>
  <w:style w:type="paragraph" w:styleId="ListParagraph">
    <w:name w:val="List Paragraph"/>
    <w:basedOn w:val="Normal"/>
    <w:uiPriority w:val="34"/>
    <w:qFormat/>
    <w:rsid w:val="00C91C0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raftHeading1Char">
    <w:name w:val="Draft Heading 1 Char"/>
    <w:link w:val="DraftHeading1"/>
    <w:locked/>
    <w:rsid w:val="00C91C01"/>
    <w:rPr>
      <w:b/>
      <w:sz w:val="24"/>
      <w:szCs w:val="24"/>
    </w:rPr>
  </w:style>
  <w:style w:type="paragraph" w:customStyle="1" w:styleId="DraftHeading1">
    <w:name w:val="Draft Heading 1"/>
    <w:basedOn w:val="Normal"/>
    <w:next w:val="Normal"/>
    <w:link w:val="DraftHeading1Char"/>
    <w:rsid w:val="00C91C01"/>
    <w:pPr>
      <w:overflowPunct w:val="0"/>
      <w:autoSpaceDE w:val="0"/>
      <w:autoSpaceDN w:val="0"/>
      <w:adjustRightInd w:val="0"/>
      <w:spacing w:before="120" w:after="0" w:line="240" w:lineRule="auto"/>
      <w:outlineLvl w:val="2"/>
    </w:pPr>
    <w:rPr>
      <w:rFonts w:ascii="Times New Roman" w:hAnsi="Times New Roman"/>
      <w:b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A65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58498B"/>
    <w:rPr>
      <w:rFonts w:ascii="Arial" w:hAnsi="Arial" w:cs="Arial"/>
      <w:b/>
      <w:color w:val="201547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89302E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D707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D707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3555"/>
    <w:rPr>
      <w:rFonts w:ascii="Arial" w:hAnsi="Arial" w:cs="Arial"/>
      <w:szCs w:val="18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C2281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Heading2notinTOC">
    <w:name w:val="Heading 2 not in TOC"/>
    <w:basedOn w:val="Heading2"/>
    <w:next w:val="Body"/>
    <w:uiPriority w:val="11"/>
    <w:rsid w:val="00903A15"/>
  </w:style>
  <w:style w:type="table" w:customStyle="1" w:styleId="Purpletable">
    <w:name w:val="Purple table"/>
    <w:basedOn w:val="TableNormal"/>
    <w:next w:val="TableGrid"/>
    <w:uiPriority w:val="39"/>
    <w:rsid w:val="002A0995"/>
    <w:rPr>
      <w:rFonts w:ascii="Arial" w:eastAsia="Segoe UI" w:hAnsi="Arial"/>
      <w:sz w:val="17"/>
      <w:szCs w:val="22"/>
      <w:lang w:val="en-US" w:eastAsia="en-US"/>
    </w:rPr>
    <w:tblPr>
      <w:tblStyleRowBandSize w:val="1"/>
      <w:tblInd w:w="0" w:type="nil"/>
      <w:tblBorders>
        <w:left w:val="single" w:sz="4" w:space="0" w:color="E5E5D6"/>
        <w:bottom w:val="single" w:sz="24" w:space="0" w:color="87189D"/>
        <w:right w:val="single" w:sz="4" w:space="0" w:color="E6E6E1"/>
        <w:insideH w:val="single" w:sz="4" w:space="0" w:color="E6E6E1"/>
        <w:insideV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00264D"/>
        <w:sz w:val="18"/>
        <w:szCs w:val="18"/>
      </w:rPr>
      <w:tblPr/>
      <w:tcPr>
        <w:tcBorders>
          <w:top w:val="single" w:sz="24" w:space="0" w:color="87189D"/>
          <w:left w:val="nil"/>
          <w:bottom w:val="single" w:sz="4" w:space="0" w:color="87189D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</w:rPr>
      <w:tblPr/>
      <w:tcPr>
        <w:tcBorders>
          <w:top w:val="single" w:sz="8" w:space="0" w:color="87189D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character" w:customStyle="1" w:styleId="DHHSbodyChar">
    <w:name w:val="DHHS body Char"/>
    <w:link w:val="DHHSbody"/>
    <w:locked/>
    <w:rsid w:val="001B5845"/>
    <w:rPr>
      <w:rFonts w:ascii="Arial" w:hAnsi="Arial" w:cs="Arial"/>
      <w:lang w:eastAsia="en-US"/>
    </w:rPr>
  </w:style>
  <w:style w:type="paragraph" w:customStyle="1" w:styleId="DHHSbody">
    <w:name w:val="DHHS body"/>
    <w:link w:val="DHHSbodyChar"/>
    <w:qFormat/>
    <w:rsid w:val="001B5845"/>
    <w:pPr>
      <w:spacing w:after="120" w:line="270" w:lineRule="atLeast"/>
    </w:pPr>
    <w:rPr>
      <w:rFonts w:ascii="Arial" w:hAnsi="Arial" w:cs="Arial"/>
      <w:lang w:eastAsia="en-US"/>
    </w:rPr>
  </w:style>
  <w:style w:type="character" w:customStyle="1" w:styleId="cf01">
    <w:name w:val="cf01"/>
    <w:basedOn w:val="DefaultParagraphFont"/>
    <w:rsid w:val="001B5845"/>
    <w:rPr>
      <w:rFonts w:ascii="Segoe UI" w:hAnsi="Segoe UI" w:cs="Segoe UI" w:hint="default"/>
      <w:color w:val="1A1A1A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vic.gov.au/social-services-regulator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enquiries@ssr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vic.gov.au/social-services-regulator-guidance-material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ocial-services-regulator-guidance-material" TargetMode="External"/><Relationship Id="rId20" Type="http://schemas.openxmlformats.org/officeDocument/2006/relationships/hyperlink" Target="https://www.vic.gov.au/social-services-regulator-guidance-materia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enquiries@ssr.vic.gov.au" TargetMode="External"/><Relationship Id="rId23" Type="http://schemas.openxmlformats.org/officeDocument/2006/relationships/hyperlink" Target="https://www.vic.gov.au/social-services-regulator-registratio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mail%20the%20Social%20Services%20Regulato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social-services-regulator-registration" TargetMode="External"/><Relationship Id="rId27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6b347f-a104-4f3d-bb15-c7b4207e732b">
      <UserInfo>
        <DisplayName>Angela Plucinski (DFFH)</DisplayName>
        <AccountId>7</AccountId>
        <AccountType/>
      </UserInfo>
      <UserInfo>
        <DisplayName>Allison Will (DFFH)</DisplayName>
        <AccountId>21</AccountId>
        <AccountType/>
      </UserInfo>
      <UserInfo>
        <DisplayName>Clare Moran (DFFH)</DisplayName>
        <AccountId>137</AccountId>
        <AccountType/>
      </UserInfo>
      <UserInfo>
        <DisplayName>Alex Kirby (DFFH)</DisplayName>
        <AccountId>176</AccountId>
        <AccountType/>
      </UserInfo>
      <UserInfo>
        <DisplayName>Lucy Fenton (DFFH)</DisplayName>
        <AccountId>112</AccountId>
        <AccountType/>
      </UserInfo>
    </SharedWithUsers>
    <lcf76f155ced4ddcb4097134ff3c332f xmlns="649d9f18-ce79-4e31-90d1-9bf2a5835c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61B8B7FE02B4B99B12081E1F05910" ma:contentTypeVersion="12" ma:contentTypeDescription="Create a new document." ma:contentTypeScope="" ma:versionID="ba2111093aad6cdc6298330de071d5e2">
  <xsd:schema xmlns:xsd="http://www.w3.org/2001/XMLSchema" xmlns:xs="http://www.w3.org/2001/XMLSchema" xmlns:p="http://schemas.microsoft.com/office/2006/metadata/properties" xmlns:ns2="649d9f18-ce79-4e31-90d1-9bf2a5835ccb" xmlns:ns3="036b347f-a104-4f3d-bb15-c7b4207e732b" targetNamespace="http://schemas.microsoft.com/office/2006/metadata/properties" ma:root="true" ma:fieldsID="c9cdd20f6c9bae08fea6d8e9bcd2c934" ns2:_="" ns3:_="">
    <xsd:import namespace="649d9f18-ce79-4e31-90d1-9bf2a5835ccb"/>
    <xsd:import namespace="036b347f-a104-4f3d-bb15-c7b4207e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9f18-ce79-4e31-90d1-9bf2a5835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b347f-a104-4f3d-bb15-c7b4207e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036b347f-a104-4f3d-bb15-c7b4207e73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49d9f18-ce79-4e31-90d1-9bf2a5835ccb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DF2288-78B8-4985-BEE9-D91B3C55C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d9f18-ce79-4e31-90d1-9bf2a5835ccb"/>
    <ds:schemaRef ds:uri="036b347f-a104-4f3d-bb15-c7b4207e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2125</Words>
  <Characters>13347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Registering with the Social Services Regulator – Group 1</vt:lpstr>
    </vt:vector>
  </TitlesOfParts>
  <Manager/>
  <Company>Victoria State Government, Department of Families, Fairness and Housing</Company>
  <LinksUpToDate>false</LinksUpToDate>
  <CharactersWithSpaces>15442</CharactersWithSpaces>
  <SharedDoc>false</SharedDoc>
  <HyperlinkBase/>
  <HLinks>
    <vt:vector size="60" baseType="variant">
      <vt:variant>
        <vt:i4>6357085</vt:i4>
      </vt:variant>
      <vt:variant>
        <vt:i4>30</vt:i4>
      </vt:variant>
      <vt:variant>
        <vt:i4>0</vt:i4>
      </vt:variant>
      <vt:variant>
        <vt:i4>5</vt:i4>
      </vt:variant>
      <vt:variant>
        <vt:lpwstr>mailto:enquiries@ssr.vic.gov.au</vt:lpwstr>
      </vt:variant>
      <vt:variant>
        <vt:lpwstr/>
      </vt:variant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https://www.vic.gov.au/social-services-regulator-guidance-material</vt:lpwstr>
      </vt:variant>
      <vt:variant>
        <vt:lpwstr/>
      </vt:variant>
      <vt:variant>
        <vt:i4>3211384</vt:i4>
      </vt:variant>
      <vt:variant>
        <vt:i4>24</vt:i4>
      </vt:variant>
      <vt:variant>
        <vt:i4>0</vt:i4>
      </vt:variant>
      <vt:variant>
        <vt:i4>5</vt:i4>
      </vt:variant>
      <vt:variant>
        <vt:lpwstr>mailto:Email%20the%20Social%20Services%20Regulator</vt:lpwstr>
      </vt:variant>
      <vt:variant>
        <vt:lpwstr/>
      </vt:variant>
      <vt:variant>
        <vt:i4>3407994</vt:i4>
      </vt:variant>
      <vt:variant>
        <vt:i4>18</vt:i4>
      </vt:variant>
      <vt:variant>
        <vt:i4>0</vt:i4>
      </vt:variant>
      <vt:variant>
        <vt:i4>5</vt:i4>
      </vt:variant>
      <vt:variant>
        <vt:lpwstr>https://www.vic.gov.au/register-with-social-services-regulator</vt:lpwstr>
      </vt:variant>
      <vt:variant>
        <vt:lpwstr/>
      </vt:variant>
      <vt:variant>
        <vt:i4>3866723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https://www.vic.gov.au/social-services-regulator-guidance-material</vt:lpwstr>
      </vt:variant>
      <vt:variant>
        <vt:lpwstr/>
      </vt:variant>
      <vt:variant>
        <vt:i4>1769498</vt:i4>
      </vt:variant>
      <vt:variant>
        <vt:i4>12</vt:i4>
      </vt:variant>
      <vt:variant>
        <vt:i4>0</vt:i4>
      </vt:variant>
      <vt:variant>
        <vt:i4>5</vt:i4>
      </vt:variant>
      <vt:variant>
        <vt:lpwstr>https://www.vic.gov.au/guidance-material</vt:lpwstr>
      </vt:variant>
      <vt:variant>
        <vt:lpwstr/>
      </vt:variant>
      <vt:variant>
        <vt:i4>3866723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https://www.vic.gov.au/social-services-regulator-guidance-material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mailto:enquiries@ssr.vic.gov.au</vt:lpwstr>
      </vt:variant>
      <vt:variant>
        <vt:lpwstr/>
      </vt:variant>
      <vt:variant>
        <vt:i4>3407994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https://www.vic.gov.au/register-with-social-services-regulator</vt:lpwstr>
      </vt:variant>
      <vt:variant>
        <vt:lpwstr/>
      </vt:variant>
      <vt:variant>
        <vt:i4>3866723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https://www.vic.gov.au/social-services-regulator-guidance-material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Registering with the Social Services Regulator – Group 1</dc:title>
  <dc:subject>Social Services Standards</dc:subject>
  <dc:creator>Human Services Regulator, System Reform and Workforce Division</dc:creator>
  <cp:keywords>social services standards; registration; start date; how to; regulator</cp:keywords>
  <dc:description/>
  <cp:revision>3</cp:revision>
  <cp:lastPrinted>2024-05-06T04:55:00Z</cp:lastPrinted>
  <dcterms:created xsi:type="dcterms:W3CDTF">2024-05-15T07:07:00Z</dcterms:created>
  <dcterms:modified xsi:type="dcterms:W3CDTF">2024-05-15T07:18:00Z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(Australia)</vt:lpwstr>
  </property>
  <property fmtid="{D5CDD505-2E9C-101B-9397-08002B2CF9AE}" pid="3" name="ContentTypeId">
    <vt:lpwstr>0x0101008B261B8B7FE02B4B99B12081E1F05910</vt:lpwstr>
  </property>
  <property fmtid="{D5CDD505-2E9C-101B-9397-08002B2CF9AE}" pid="4" name="version">
    <vt:lpwstr>v5 17062021 sbv1 17062021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2023-10-04T09:38:32Z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ae8b5d2a-5d9c-4136-b005-24d1e1ddc797</vt:lpwstr>
  </property>
  <property fmtid="{D5CDD505-2E9C-101B-9397-08002B2CF9AE}" pid="12" name="MSIP_Label_43e64453-338c-4f93-8a4d-0039a0a41f2a_ContentBits">
    <vt:lpwstr>2</vt:lpwstr>
  </property>
</Properties>
</file>