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7110FA1" w:rsidR="00DA77A1" w:rsidRDefault="008D5368" w:rsidP="007868CF">
      <w:pPr>
        <w:pStyle w:val="Reference"/>
      </w:pPr>
      <w:r>
        <w:t>2</w:t>
      </w:r>
      <w:r w:rsidR="00697A51">
        <w:t>8 August</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35DBC925" w:rsidR="0094064F" w:rsidRDefault="00D1152B"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KATE JACKSON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8C3E27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B6B04">
        <w:rPr>
          <w:rFonts w:ascii="Calibri" w:eastAsia="Calibri" w:hAnsi="Calibri" w:cs="Times New Roman"/>
          <w:bCs/>
          <w:sz w:val="24"/>
          <w:szCs w:val="24"/>
          <w:lang w:eastAsia="en-US"/>
        </w:rPr>
        <w:t>6 March</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5D9BDB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B6B04">
        <w:rPr>
          <w:rFonts w:ascii="Calibri" w:eastAsia="Calibri" w:hAnsi="Calibri" w:cs="Times New Roman"/>
          <w:sz w:val="24"/>
          <w:szCs w:val="24"/>
          <w:lang w:eastAsia="en-US"/>
        </w:rPr>
        <w:t xml:space="preserve">6 March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C4F6D0B"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B6B04">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EB6B0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AE388F">
        <w:rPr>
          <w:rFonts w:ascii="Calibri" w:eastAsia="Calibri" w:hAnsi="Calibri" w:cs="Times New Roman"/>
          <w:sz w:val="24"/>
          <w:szCs w:val="24"/>
          <w:lang w:eastAsia="en-US"/>
        </w:rPr>
        <w:t xml:space="preserve">Dr </w:t>
      </w:r>
      <w:r w:rsidR="00EB6B04">
        <w:rPr>
          <w:rFonts w:ascii="Calibri" w:eastAsia="Calibri" w:hAnsi="Calibri" w:cs="Times New Roman"/>
          <w:sz w:val="24"/>
          <w:szCs w:val="24"/>
          <w:lang w:eastAsia="en-US"/>
        </w:rPr>
        <w:t>June Smith</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945CC59"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6E9DABD5"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D1152B">
        <w:rPr>
          <w:rFonts w:ascii="Calibri" w:eastAsia="Calibri" w:hAnsi="Calibri" w:cs="Times New Roman"/>
          <w:sz w:val="24"/>
          <w:szCs w:val="24"/>
          <w:lang w:eastAsia="en-US"/>
        </w:rPr>
        <w:t xml:space="preserve">s Kate Jackson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D1152B">
        <w:rPr>
          <w:rFonts w:ascii="Calibri" w:eastAsia="Calibri" w:hAnsi="Calibri" w:cs="Times New Roman"/>
          <w:sz w:val="24"/>
          <w:szCs w:val="24"/>
          <w:lang w:eastAsia="en-US"/>
        </w:rPr>
        <w:t>er</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nominated to compete in an Event;</w:t>
      </w:r>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25EFB1F5" w14:textId="03DE361A" w:rsidR="00D1152B" w:rsidRDefault="000C4ED8" w:rsidP="00D1152B">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bookmarkStart w:id="1" w:name="_Hlk132966354"/>
      <w:r w:rsidR="00D1152B" w:rsidRPr="00D1152B">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6D05C68" w14:textId="77777777" w:rsidR="00D1152B" w:rsidRDefault="00D1152B" w:rsidP="00D1152B">
      <w:pPr>
        <w:spacing w:line="259" w:lineRule="auto"/>
        <w:ind w:left="2835" w:hanging="2835"/>
        <w:jc w:val="both"/>
        <w:rPr>
          <w:rFonts w:ascii="Calibri" w:eastAsia="Calibri" w:hAnsi="Calibri" w:cs="Times New Roman"/>
          <w:bCs/>
          <w:sz w:val="24"/>
          <w:szCs w:val="24"/>
          <w:lang w:eastAsia="en-US"/>
        </w:rPr>
      </w:pPr>
    </w:p>
    <w:p w14:paraId="24D51FFF" w14:textId="377C204C" w:rsidR="00D1152B" w:rsidRDefault="00D1152B" w:rsidP="00D1152B">
      <w:pPr>
        <w:spacing w:line="259" w:lineRule="auto"/>
        <w:ind w:left="2835" w:hanging="2835"/>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tab/>
        <w:t xml:space="preserve">2. </w:t>
      </w:r>
      <w:r w:rsidRPr="00D1152B">
        <w:rPr>
          <w:rFonts w:ascii="Calibri" w:eastAsia="Calibri" w:hAnsi="Calibri" w:cs="Times New Roman"/>
          <w:bCs/>
          <w:sz w:val="24"/>
          <w:szCs w:val="24"/>
          <w:lang w:eastAsia="en-US"/>
        </w:rPr>
        <w:t xml:space="preserve">You were, at all relevant times, the trainer of the greyhound </w:t>
      </w:r>
      <w:r w:rsidRPr="00D1152B">
        <w:rPr>
          <w:rFonts w:ascii="Calibri" w:eastAsia="Calibri" w:hAnsi="Calibri" w:cs="Times New Roman"/>
          <w:bCs/>
          <w:i/>
          <w:sz w:val="24"/>
          <w:szCs w:val="24"/>
          <w:lang w:eastAsia="en-US"/>
        </w:rPr>
        <w:t>“Siala Giblet”.</w:t>
      </w:r>
    </w:p>
    <w:p w14:paraId="21A78416" w14:textId="77777777" w:rsidR="00D1152B" w:rsidRDefault="00D1152B" w:rsidP="00D1152B">
      <w:pPr>
        <w:spacing w:line="259" w:lineRule="auto"/>
        <w:ind w:left="2835" w:hanging="2835"/>
        <w:jc w:val="both"/>
        <w:rPr>
          <w:rFonts w:ascii="Calibri" w:eastAsia="Calibri" w:hAnsi="Calibri" w:cs="Times New Roman"/>
          <w:bCs/>
          <w:i/>
          <w:sz w:val="24"/>
          <w:szCs w:val="24"/>
          <w:lang w:eastAsia="en-US"/>
        </w:rPr>
      </w:pPr>
    </w:p>
    <w:p w14:paraId="737295F1" w14:textId="4C1EC95D" w:rsidR="00D1152B" w:rsidRDefault="00D1152B" w:rsidP="00D1152B">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lastRenderedPageBreak/>
        <w:tab/>
      </w:r>
      <w:r w:rsidRPr="00D1152B">
        <w:rPr>
          <w:rFonts w:ascii="Calibri" w:eastAsia="Calibri" w:hAnsi="Calibri" w:cs="Times New Roman"/>
          <w:bCs/>
          <w:iCs/>
          <w:sz w:val="24"/>
          <w:szCs w:val="24"/>
          <w:lang w:eastAsia="en-US"/>
        </w:rPr>
        <w:t xml:space="preserve">3. </w:t>
      </w:r>
      <w:r w:rsidRPr="00D1152B">
        <w:rPr>
          <w:rFonts w:ascii="Calibri" w:eastAsia="Calibri" w:hAnsi="Calibri" w:cs="Times New Roman"/>
          <w:bCs/>
          <w:i/>
          <w:iCs/>
          <w:sz w:val="24"/>
          <w:szCs w:val="24"/>
          <w:lang w:eastAsia="en-US"/>
        </w:rPr>
        <w:t>“Siala Giblet”</w:t>
      </w:r>
      <w:r w:rsidRPr="00D1152B">
        <w:rPr>
          <w:rFonts w:ascii="Calibri" w:eastAsia="Calibri" w:hAnsi="Calibri" w:cs="Times New Roman"/>
          <w:bCs/>
          <w:sz w:val="24"/>
          <w:szCs w:val="24"/>
          <w:lang w:eastAsia="en-US"/>
        </w:rPr>
        <w:t xml:space="preserve"> was nominated to compete in Race 10, THE WATCHDOG APP, Grade 5 T3, conducted by The Meadows Greyhound Racing Club at The Meadows on 12 July 2023 (</w:t>
      </w:r>
      <w:r w:rsidRPr="00D1152B">
        <w:rPr>
          <w:rFonts w:ascii="Calibri" w:eastAsia="Calibri" w:hAnsi="Calibri" w:cs="Times New Roman"/>
          <w:b/>
          <w:bCs/>
          <w:sz w:val="24"/>
          <w:szCs w:val="24"/>
          <w:lang w:eastAsia="en-US"/>
        </w:rPr>
        <w:t>the Event</w:t>
      </w:r>
      <w:r w:rsidRPr="00D1152B">
        <w:rPr>
          <w:rFonts w:ascii="Calibri" w:eastAsia="Calibri" w:hAnsi="Calibri" w:cs="Times New Roman"/>
          <w:bCs/>
          <w:sz w:val="24"/>
          <w:szCs w:val="24"/>
          <w:lang w:eastAsia="en-US"/>
        </w:rPr>
        <w:t xml:space="preserve">). </w:t>
      </w:r>
    </w:p>
    <w:p w14:paraId="6520EC75" w14:textId="77777777" w:rsidR="00D1152B" w:rsidRDefault="00D1152B" w:rsidP="00D1152B">
      <w:pPr>
        <w:spacing w:line="259" w:lineRule="auto"/>
        <w:ind w:left="2835" w:hanging="2835"/>
        <w:jc w:val="both"/>
        <w:rPr>
          <w:rFonts w:ascii="Calibri" w:eastAsia="Calibri" w:hAnsi="Calibri" w:cs="Times New Roman"/>
          <w:bCs/>
          <w:sz w:val="24"/>
          <w:szCs w:val="24"/>
          <w:lang w:eastAsia="en-US"/>
        </w:rPr>
      </w:pPr>
    </w:p>
    <w:p w14:paraId="2AC66C36" w14:textId="61E94879" w:rsidR="00D1152B" w:rsidRDefault="00D1152B" w:rsidP="00D1152B">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D1152B">
        <w:rPr>
          <w:rFonts w:ascii="Calibri" w:eastAsia="Calibri" w:hAnsi="Calibri" w:cs="Times New Roman"/>
          <w:bCs/>
          <w:sz w:val="24"/>
          <w:szCs w:val="24"/>
          <w:lang w:eastAsia="en-US"/>
        </w:rPr>
        <w:t xml:space="preserve">On 12 July 2023, you presented </w:t>
      </w:r>
      <w:r w:rsidRPr="00D1152B">
        <w:rPr>
          <w:rFonts w:ascii="Calibri" w:eastAsia="Calibri" w:hAnsi="Calibri" w:cs="Times New Roman"/>
          <w:bCs/>
          <w:i/>
          <w:sz w:val="24"/>
          <w:szCs w:val="24"/>
          <w:lang w:eastAsia="en-US"/>
        </w:rPr>
        <w:t xml:space="preserve">“Siala Giblet” </w:t>
      </w:r>
      <w:r w:rsidRPr="00D1152B">
        <w:rPr>
          <w:rFonts w:ascii="Calibri" w:eastAsia="Calibri" w:hAnsi="Calibri" w:cs="Times New Roman"/>
          <w:bCs/>
          <w:iCs/>
          <w:sz w:val="24"/>
          <w:szCs w:val="24"/>
          <w:lang w:eastAsia="en-US"/>
        </w:rPr>
        <w:t>at the</w:t>
      </w:r>
      <w:r w:rsidRPr="00D1152B">
        <w:rPr>
          <w:rFonts w:ascii="Calibri" w:eastAsia="Calibri" w:hAnsi="Calibri" w:cs="Times New Roman"/>
          <w:bCs/>
          <w:sz w:val="24"/>
          <w:szCs w:val="24"/>
          <w:lang w:eastAsia="en-US"/>
        </w:rPr>
        <w:t xml:space="preserve"> Event not free of any prohibited substance, given that: </w:t>
      </w:r>
    </w:p>
    <w:p w14:paraId="65187A83" w14:textId="77777777" w:rsidR="00D1152B" w:rsidRPr="00D1152B" w:rsidRDefault="00D1152B" w:rsidP="00D1152B">
      <w:pPr>
        <w:spacing w:line="259" w:lineRule="auto"/>
        <w:ind w:left="2835" w:hanging="2835"/>
        <w:jc w:val="both"/>
        <w:rPr>
          <w:rFonts w:ascii="Calibri" w:eastAsia="Calibri" w:hAnsi="Calibri" w:cs="Times New Roman"/>
          <w:bCs/>
          <w:sz w:val="24"/>
          <w:szCs w:val="24"/>
          <w:lang w:eastAsia="en-US"/>
        </w:rPr>
      </w:pPr>
    </w:p>
    <w:p w14:paraId="19322165" w14:textId="77777777" w:rsidR="00D1152B" w:rsidRPr="00D1152B" w:rsidRDefault="00D1152B" w:rsidP="00D1152B">
      <w:pPr>
        <w:numPr>
          <w:ilvl w:val="1"/>
          <w:numId w:val="3"/>
        </w:numPr>
        <w:spacing w:line="259" w:lineRule="auto"/>
        <w:ind w:left="3261" w:hanging="426"/>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 xml:space="preserve">A pre-race sample of urine was taken from </w:t>
      </w:r>
      <w:r w:rsidRPr="00D1152B">
        <w:rPr>
          <w:rFonts w:ascii="Calibri" w:eastAsia="Calibri" w:hAnsi="Calibri" w:cs="Times New Roman"/>
          <w:bCs/>
          <w:i/>
          <w:sz w:val="24"/>
          <w:szCs w:val="24"/>
          <w:lang w:eastAsia="en-US"/>
        </w:rPr>
        <w:t>“Siala Giblet”</w:t>
      </w:r>
      <w:r w:rsidRPr="00D1152B">
        <w:rPr>
          <w:rFonts w:ascii="Calibri" w:eastAsia="Calibri" w:hAnsi="Calibri" w:cs="Times New Roman"/>
          <w:bCs/>
          <w:sz w:val="24"/>
          <w:szCs w:val="24"/>
          <w:lang w:eastAsia="en-US"/>
        </w:rPr>
        <w:t xml:space="preserve"> at the Event (</w:t>
      </w:r>
      <w:r w:rsidRPr="00D1152B">
        <w:rPr>
          <w:rFonts w:ascii="Calibri" w:eastAsia="Calibri" w:hAnsi="Calibri" w:cs="Times New Roman"/>
          <w:b/>
          <w:bCs/>
          <w:sz w:val="24"/>
          <w:szCs w:val="24"/>
          <w:lang w:eastAsia="en-US"/>
        </w:rPr>
        <w:t>the Sample</w:t>
      </w:r>
      <w:r w:rsidRPr="00D1152B">
        <w:rPr>
          <w:rFonts w:ascii="Calibri" w:eastAsia="Calibri" w:hAnsi="Calibri" w:cs="Times New Roman"/>
          <w:bCs/>
          <w:sz w:val="24"/>
          <w:szCs w:val="24"/>
          <w:lang w:eastAsia="en-US"/>
        </w:rPr>
        <w:t xml:space="preserve">); </w:t>
      </w:r>
    </w:p>
    <w:p w14:paraId="3337E800" w14:textId="77777777" w:rsidR="00D1152B" w:rsidRPr="00D1152B" w:rsidRDefault="00D1152B" w:rsidP="00D1152B">
      <w:pPr>
        <w:numPr>
          <w:ilvl w:val="1"/>
          <w:numId w:val="3"/>
        </w:numPr>
        <w:spacing w:line="259" w:lineRule="auto"/>
        <w:ind w:left="3261" w:hanging="426"/>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 xml:space="preserve">Dexamethasone was detected in the Sample. </w:t>
      </w:r>
    </w:p>
    <w:bookmarkEnd w:id="1"/>
    <w:p w14:paraId="1087CCBC" w14:textId="12A5E8D4" w:rsidR="0056732C" w:rsidRPr="0056732C" w:rsidRDefault="0056732C" w:rsidP="00D27D67">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52B059CF" w14:textId="63F5CFD1"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Ms Kate Jackson is a trainer licensed by Greyhound Racing Victoria and bound by the Greyhound</w:t>
      </w:r>
      <w:r>
        <w:rPr>
          <w:rFonts w:ascii="Calibri" w:eastAsia="Calibri" w:hAnsi="Calibri" w:cs="Times New Roman"/>
          <w:bCs/>
          <w:sz w:val="24"/>
          <w:szCs w:val="24"/>
          <w:lang w:eastAsia="en-US"/>
        </w:rPr>
        <w:t>s</w:t>
      </w:r>
      <w:r w:rsidRPr="00D1152B">
        <w:rPr>
          <w:rFonts w:ascii="Calibri" w:eastAsia="Calibri" w:hAnsi="Calibri" w:cs="Times New Roman"/>
          <w:bCs/>
          <w:sz w:val="24"/>
          <w:szCs w:val="24"/>
          <w:lang w:eastAsia="en-US"/>
        </w:rPr>
        <w:t xml:space="preserve"> Australasia Rules of Racing. She has been licensed for 18 years and a trainer for 8 years.</w:t>
      </w:r>
    </w:p>
    <w:p w14:paraId="725B74FD"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0537334C" w14:textId="14917247"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She is the trainer of the greyhound Siala Giblet.</w:t>
      </w:r>
      <w:r>
        <w:rPr>
          <w:rFonts w:ascii="Calibri" w:eastAsia="Calibri" w:hAnsi="Calibri" w:cs="Times New Roman"/>
          <w:bCs/>
          <w:sz w:val="24"/>
          <w:szCs w:val="24"/>
          <w:lang w:eastAsia="en-US"/>
        </w:rPr>
        <w:t xml:space="preserve"> </w:t>
      </w:r>
      <w:r w:rsidRPr="00D1152B">
        <w:rPr>
          <w:rFonts w:ascii="Calibri" w:eastAsia="Calibri" w:hAnsi="Calibri" w:cs="Times New Roman"/>
          <w:bCs/>
          <w:sz w:val="24"/>
          <w:szCs w:val="24"/>
          <w:lang w:eastAsia="en-US"/>
        </w:rPr>
        <w:t>Siala Giblet was nominated to compete in Race 10 on 12 July 2023 at The Meadows.</w:t>
      </w:r>
    </w:p>
    <w:p w14:paraId="05BC83D7"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31B793F9" w14:textId="2C1A820F"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On 12 July 2023, Siala Giblet was presented at the event not free of any prohibited substance, given that a pre</w:t>
      </w:r>
      <w:r>
        <w:rPr>
          <w:rFonts w:ascii="Calibri" w:eastAsia="Calibri" w:hAnsi="Calibri" w:cs="Times New Roman"/>
          <w:bCs/>
          <w:sz w:val="24"/>
          <w:szCs w:val="24"/>
          <w:lang w:eastAsia="en-US"/>
        </w:rPr>
        <w:t>-</w:t>
      </w:r>
      <w:r w:rsidRPr="00D1152B">
        <w:rPr>
          <w:rFonts w:ascii="Calibri" w:eastAsia="Calibri" w:hAnsi="Calibri" w:cs="Times New Roman"/>
          <w:bCs/>
          <w:sz w:val="24"/>
          <w:szCs w:val="24"/>
          <w:lang w:eastAsia="en-US"/>
        </w:rPr>
        <w:t>race sample of urine was taken from Siala Giblet at the event and Dexamethasone was detected.</w:t>
      </w:r>
    </w:p>
    <w:p w14:paraId="5B4B2FA0"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6AB4751F" w14:textId="01C2DB57"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Ms Jackson was charged with a presentation offence under Greyhound</w:t>
      </w:r>
      <w:r>
        <w:rPr>
          <w:rFonts w:ascii="Calibri" w:eastAsia="Calibri" w:hAnsi="Calibri" w:cs="Times New Roman"/>
          <w:bCs/>
          <w:sz w:val="24"/>
          <w:szCs w:val="24"/>
          <w:lang w:eastAsia="en-US"/>
        </w:rPr>
        <w:t>s</w:t>
      </w:r>
      <w:r w:rsidRPr="00D1152B">
        <w:rPr>
          <w:rFonts w:ascii="Calibri" w:eastAsia="Calibri" w:hAnsi="Calibri" w:cs="Times New Roman"/>
          <w:bCs/>
          <w:sz w:val="24"/>
          <w:szCs w:val="24"/>
          <w:lang w:eastAsia="en-US"/>
        </w:rPr>
        <w:t xml:space="preserve"> Australasia Rule 141 (1) </w:t>
      </w:r>
      <w:r w:rsidR="00697A51">
        <w:rPr>
          <w:rFonts w:ascii="Calibri" w:eastAsia="Calibri" w:hAnsi="Calibri" w:cs="Times New Roman"/>
          <w:bCs/>
          <w:sz w:val="24"/>
          <w:szCs w:val="24"/>
          <w:lang w:eastAsia="en-US"/>
        </w:rPr>
        <w:t>with</w:t>
      </w:r>
      <w:r w:rsidRPr="00D1152B">
        <w:rPr>
          <w:rFonts w:ascii="Calibri" w:eastAsia="Calibri" w:hAnsi="Calibri" w:cs="Times New Roman"/>
          <w:bCs/>
          <w:sz w:val="24"/>
          <w:szCs w:val="24"/>
          <w:lang w:eastAsia="en-US"/>
        </w:rPr>
        <w:t xml:space="preserve"> presenting Siala Giblet for an event while not free of a prohibited substance.</w:t>
      </w:r>
    </w:p>
    <w:p w14:paraId="4546709A"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27FE12E9" w14:textId="77777777"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Ms Jackson pleaded guilty to the charge.</w:t>
      </w:r>
    </w:p>
    <w:p w14:paraId="407B242B"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592836A8" w14:textId="28F3C8B3"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Chief </w:t>
      </w:r>
      <w:r w:rsidRPr="00D1152B">
        <w:rPr>
          <w:rFonts w:ascii="Calibri" w:eastAsia="Calibri" w:hAnsi="Calibri" w:cs="Times New Roman"/>
          <w:bCs/>
          <w:sz w:val="24"/>
          <w:szCs w:val="24"/>
          <w:lang w:eastAsia="en-US"/>
        </w:rPr>
        <w:t>Veterinarian, Dr Steven Karamatic provided a report dated 5 October 2023 of the finding of the prohibited substance Dexamethasone in urine sample V 802651. He confirmed that Dexamethasone is defined as a prohibited substance under the Greyhound Victoria Penalty Guidelines. Dexamethasone is placed in the category “Therapeutic Substances”</w:t>
      </w:r>
      <w:r w:rsidR="00697A51">
        <w:rPr>
          <w:rFonts w:ascii="Calibri" w:eastAsia="Calibri" w:hAnsi="Calibri" w:cs="Times New Roman"/>
          <w:bCs/>
          <w:sz w:val="24"/>
          <w:szCs w:val="24"/>
          <w:lang w:eastAsia="en-US"/>
        </w:rPr>
        <w:t xml:space="preserve">. </w:t>
      </w:r>
      <w:r w:rsidRPr="00D1152B">
        <w:rPr>
          <w:rFonts w:ascii="Calibri" w:eastAsia="Calibri" w:hAnsi="Calibri" w:cs="Times New Roman"/>
          <w:bCs/>
          <w:sz w:val="24"/>
          <w:szCs w:val="24"/>
          <w:lang w:eastAsia="en-US"/>
        </w:rPr>
        <w:t xml:space="preserve">He said </w:t>
      </w:r>
      <w:r w:rsidR="00697A51">
        <w:rPr>
          <w:rFonts w:ascii="Calibri" w:eastAsia="Calibri" w:hAnsi="Calibri" w:cs="Times New Roman"/>
          <w:bCs/>
          <w:sz w:val="24"/>
          <w:szCs w:val="24"/>
          <w:lang w:eastAsia="en-US"/>
        </w:rPr>
        <w:t xml:space="preserve">that </w:t>
      </w:r>
      <w:r w:rsidRPr="00D1152B">
        <w:rPr>
          <w:rFonts w:ascii="Calibri" w:eastAsia="Calibri" w:hAnsi="Calibri" w:cs="Times New Roman"/>
          <w:bCs/>
          <w:sz w:val="24"/>
          <w:szCs w:val="24"/>
          <w:lang w:eastAsia="en-US"/>
        </w:rPr>
        <w:t xml:space="preserve">Dexamethasone is capable of affecting the condition, behaviour or performance of a greyhound, and any effect on performance is more likely to be positive </w:t>
      </w:r>
      <w:r w:rsidR="00697A51">
        <w:rPr>
          <w:rFonts w:ascii="Calibri" w:eastAsia="Calibri" w:hAnsi="Calibri" w:cs="Times New Roman"/>
          <w:bCs/>
          <w:sz w:val="24"/>
          <w:szCs w:val="24"/>
          <w:lang w:eastAsia="en-US"/>
        </w:rPr>
        <w:t>by</w:t>
      </w:r>
      <w:r w:rsidRPr="00D1152B">
        <w:rPr>
          <w:rFonts w:ascii="Calibri" w:eastAsia="Calibri" w:hAnsi="Calibri" w:cs="Times New Roman"/>
          <w:bCs/>
          <w:sz w:val="24"/>
          <w:szCs w:val="24"/>
          <w:lang w:eastAsia="en-US"/>
        </w:rPr>
        <w:t xml:space="preserve"> producing an artificially pain free state.  </w:t>
      </w:r>
    </w:p>
    <w:p w14:paraId="76C5A5D7" w14:textId="0BD5539F"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lastRenderedPageBreak/>
        <w:t xml:space="preserve">Dr Karamatic said </w:t>
      </w:r>
      <w:r w:rsidR="00697A51">
        <w:rPr>
          <w:rFonts w:ascii="Calibri" w:eastAsia="Calibri" w:hAnsi="Calibri" w:cs="Times New Roman"/>
          <w:bCs/>
          <w:sz w:val="24"/>
          <w:szCs w:val="24"/>
          <w:lang w:eastAsia="en-US"/>
        </w:rPr>
        <w:t xml:space="preserve">that </w:t>
      </w:r>
      <w:r w:rsidRPr="00D1152B">
        <w:rPr>
          <w:rFonts w:ascii="Calibri" w:eastAsia="Calibri" w:hAnsi="Calibri" w:cs="Times New Roman"/>
          <w:bCs/>
          <w:sz w:val="24"/>
          <w:szCs w:val="24"/>
          <w:lang w:eastAsia="en-US"/>
        </w:rPr>
        <w:t>unfit for human consumption meat is the most likely potential source of inadvertent exposure to Dexamethasone. Knackery meat was present at the property but is not fed to race dogs</w:t>
      </w:r>
      <w:r w:rsidR="00697A51">
        <w:rPr>
          <w:rFonts w:ascii="Calibri" w:eastAsia="Calibri" w:hAnsi="Calibri" w:cs="Times New Roman"/>
          <w:bCs/>
          <w:sz w:val="24"/>
          <w:szCs w:val="24"/>
          <w:lang w:eastAsia="en-US"/>
        </w:rPr>
        <w:t>. H</w:t>
      </w:r>
      <w:r w:rsidRPr="00D1152B">
        <w:rPr>
          <w:rFonts w:ascii="Calibri" w:eastAsia="Calibri" w:hAnsi="Calibri" w:cs="Times New Roman"/>
          <w:bCs/>
          <w:sz w:val="24"/>
          <w:szCs w:val="24"/>
          <w:lang w:eastAsia="en-US"/>
        </w:rPr>
        <w:t>uman consumption beef fat or human consumption chicken or pet shop sourced kangaroo meat are fed to race dogs. Further</w:t>
      </w:r>
      <w:r>
        <w:rPr>
          <w:rFonts w:ascii="Calibri" w:eastAsia="Calibri" w:hAnsi="Calibri" w:cs="Times New Roman"/>
          <w:bCs/>
          <w:sz w:val="24"/>
          <w:szCs w:val="24"/>
          <w:lang w:eastAsia="en-US"/>
        </w:rPr>
        <w:t>,</w:t>
      </w:r>
      <w:r w:rsidRPr="00D1152B">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t</w:t>
      </w:r>
      <w:r w:rsidRPr="00D1152B">
        <w:rPr>
          <w:rFonts w:ascii="Calibri" w:eastAsia="Calibri" w:hAnsi="Calibri" w:cs="Times New Roman"/>
          <w:bCs/>
          <w:sz w:val="24"/>
          <w:szCs w:val="24"/>
          <w:lang w:eastAsia="en-US"/>
        </w:rPr>
        <w:t>reatment records provided for review did not detail the admission of any Dexamethasone to this greyhound. Dr Karamatic referred to the Industry Notices forwarded to participants in August 2016 and July 2020 alerting participants to the risks of feeding knackery meat to greyhounds.</w:t>
      </w:r>
    </w:p>
    <w:p w14:paraId="6B49CC49" w14:textId="77777777" w:rsidR="00697A51" w:rsidRPr="00D1152B" w:rsidRDefault="00697A51" w:rsidP="00D1152B">
      <w:pPr>
        <w:pBdr>
          <w:bottom w:val="single" w:sz="12" w:space="1" w:color="auto"/>
        </w:pBdr>
        <w:spacing w:line="259" w:lineRule="auto"/>
        <w:jc w:val="both"/>
        <w:rPr>
          <w:rFonts w:ascii="Calibri" w:eastAsia="Calibri" w:hAnsi="Calibri" w:cs="Times New Roman"/>
          <w:bCs/>
          <w:sz w:val="24"/>
          <w:szCs w:val="24"/>
          <w:lang w:eastAsia="en-US"/>
        </w:rPr>
      </w:pPr>
    </w:p>
    <w:p w14:paraId="17782F01" w14:textId="73CE7377" w:rsidR="00D1152B" w:rsidRDefault="00697A51" w:rsidP="00D1152B">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Jackson</w:t>
      </w:r>
      <w:r w:rsidR="00D1152B" w:rsidRPr="00D1152B">
        <w:rPr>
          <w:rFonts w:ascii="Calibri" w:eastAsia="Calibri" w:hAnsi="Calibri" w:cs="Times New Roman"/>
          <w:bCs/>
          <w:sz w:val="24"/>
          <w:szCs w:val="24"/>
          <w:lang w:eastAsia="en-US"/>
        </w:rPr>
        <w:t xml:space="preserve"> said </w:t>
      </w:r>
      <w:r>
        <w:rPr>
          <w:rFonts w:ascii="Calibri" w:eastAsia="Calibri" w:hAnsi="Calibri" w:cs="Times New Roman"/>
          <w:bCs/>
          <w:sz w:val="24"/>
          <w:szCs w:val="24"/>
          <w:lang w:eastAsia="en-US"/>
        </w:rPr>
        <w:t xml:space="preserve">that </w:t>
      </w:r>
      <w:r w:rsidR="00D1152B" w:rsidRPr="00D1152B">
        <w:rPr>
          <w:rFonts w:ascii="Calibri" w:eastAsia="Calibri" w:hAnsi="Calibri" w:cs="Times New Roman"/>
          <w:bCs/>
          <w:sz w:val="24"/>
          <w:szCs w:val="24"/>
          <w:lang w:eastAsia="en-US"/>
        </w:rPr>
        <w:t>the only explanation for the substance found in the sample could be a cross contamination of knackery meat between race dogs and pups on the property. Usually she and her partner feed the dogs</w:t>
      </w:r>
      <w:r w:rsidR="00D1152B">
        <w:rPr>
          <w:rFonts w:ascii="Calibri" w:eastAsia="Calibri" w:hAnsi="Calibri" w:cs="Times New Roman"/>
          <w:bCs/>
          <w:sz w:val="24"/>
          <w:szCs w:val="24"/>
          <w:lang w:eastAsia="en-US"/>
        </w:rPr>
        <w:t xml:space="preserve"> </w:t>
      </w:r>
      <w:r w:rsidR="00D1152B" w:rsidRPr="00D1152B">
        <w:rPr>
          <w:rFonts w:ascii="Calibri" w:eastAsia="Calibri" w:hAnsi="Calibri" w:cs="Times New Roman"/>
          <w:bCs/>
          <w:sz w:val="24"/>
          <w:szCs w:val="24"/>
          <w:lang w:eastAsia="en-US"/>
        </w:rPr>
        <w:t>at the same time.  At the time, she was unwell with flu and her husband had returned from hospital.</w:t>
      </w:r>
    </w:p>
    <w:p w14:paraId="4F1DE317"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78B0039D"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We accept that inadvertent feeding of knackery meat is the likely source of the contamination.</w:t>
      </w:r>
    </w:p>
    <w:p w14:paraId="13879E77" w14:textId="5FBC3705"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Ms Jackson has recently pleaded guilty and has co</w:t>
      </w:r>
      <w:r>
        <w:rPr>
          <w:rFonts w:ascii="Calibri" w:eastAsia="Calibri" w:hAnsi="Calibri" w:cs="Times New Roman"/>
          <w:bCs/>
          <w:sz w:val="24"/>
          <w:szCs w:val="24"/>
          <w:lang w:eastAsia="en-US"/>
        </w:rPr>
        <w:t>-</w:t>
      </w:r>
      <w:r w:rsidRPr="00D1152B">
        <w:rPr>
          <w:rFonts w:ascii="Calibri" w:eastAsia="Calibri" w:hAnsi="Calibri" w:cs="Times New Roman"/>
          <w:bCs/>
          <w:sz w:val="24"/>
          <w:szCs w:val="24"/>
          <w:lang w:eastAsia="en-US"/>
        </w:rPr>
        <w:t xml:space="preserve">operated </w:t>
      </w:r>
      <w:r w:rsidR="00697A51" w:rsidRPr="00D1152B">
        <w:rPr>
          <w:rFonts w:ascii="Calibri" w:eastAsia="Calibri" w:hAnsi="Calibri" w:cs="Times New Roman"/>
          <w:bCs/>
          <w:sz w:val="24"/>
          <w:szCs w:val="24"/>
          <w:lang w:eastAsia="en-US"/>
        </w:rPr>
        <w:t xml:space="preserve">with the </w:t>
      </w:r>
      <w:r w:rsidR="00697A51">
        <w:rPr>
          <w:rFonts w:ascii="Calibri" w:eastAsia="Calibri" w:hAnsi="Calibri" w:cs="Times New Roman"/>
          <w:bCs/>
          <w:sz w:val="24"/>
          <w:szCs w:val="24"/>
          <w:lang w:eastAsia="en-US"/>
        </w:rPr>
        <w:t>S</w:t>
      </w:r>
      <w:r w:rsidR="00697A51" w:rsidRPr="00D1152B">
        <w:rPr>
          <w:rFonts w:ascii="Calibri" w:eastAsia="Calibri" w:hAnsi="Calibri" w:cs="Times New Roman"/>
          <w:bCs/>
          <w:sz w:val="24"/>
          <w:szCs w:val="24"/>
          <w:lang w:eastAsia="en-US"/>
        </w:rPr>
        <w:t>tewards</w:t>
      </w:r>
      <w:r w:rsidR="00697A51">
        <w:rPr>
          <w:rFonts w:ascii="Calibri" w:eastAsia="Calibri" w:hAnsi="Calibri" w:cs="Times New Roman"/>
          <w:bCs/>
          <w:sz w:val="24"/>
          <w:szCs w:val="24"/>
          <w:lang w:eastAsia="en-US"/>
        </w:rPr>
        <w:t xml:space="preserve"> </w:t>
      </w:r>
      <w:r w:rsidRPr="00D1152B">
        <w:rPr>
          <w:rFonts w:ascii="Calibri" w:eastAsia="Calibri" w:hAnsi="Calibri" w:cs="Times New Roman"/>
          <w:bCs/>
          <w:sz w:val="24"/>
          <w:szCs w:val="24"/>
          <w:lang w:eastAsia="en-US"/>
        </w:rPr>
        <w:t>throughout the investigation</w:t>
      </w:r>
      <w:r w:rsidR="00697A51">
        <w:rPr>
          <w:rFonts w:ascii="Calibri" w:eastAsia="Calibri" w:hAnsi="Calibri" w:cs="Times New Roman"/>
          <w:bCs/>
          <w:sz w:val="24"/>
          <w:szCs w:val="24"/>
          <w:lang w:eastAsia="en-US"/>
        </w:rPr>
        <w:t>.</w:t>
      </w:r>
      <w:r w:rsidRPr="00D1152B">
        <w:rPr>
          <w:rFonts w:ascii="Calibri" w:eastAsia="Calibri" w:hAnsi="Calibri" w:cs="Times New Roman"/>
          <w:bCs/>
          <w:sz w:val="24"/>
          <w:szCs w:val="24"/>
          <w:lang w:eastAsia="en-US"/>
        </w:rPr>
        <w:t xml:space="preserve"> </w:t>
      </w:r>
    </w:p>
    <w:p w14:paraId="5E117AC0"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047259DC" w14:textId="77777777"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In imposing a penalty, we have taken into account her guilty plea, her co</w:t>
      </w:r>
      <w:r>
        <w:rPr>
          <w:rFonts w:ascii="Calibri" w:eastAsia="Calibri" w:hAnsi="Calibri" w:cs="Times New Roman"/>
          <w:bCs/>
          <w:sz w:val="24"/>
          <w:szCs w:val="24"/>
          <w:lang w:eastAsia="en-US"/>
        </w:rPr>
        <w:t>-</w:t>
      </w:r>
      <w:r w:rsidRPr="00D1152B">
        <w:rPr>
          <w:rFonts w:ascii="Calibri" w:eastAsia="Calibri" w:hAnsi="Calibri" w:cs="Times New Roman"/>
          <w:bCs/>
          <w:sz w:val="24"/>
          <w:szCs w:val="24"/>
          <w:lang w:eastAsia="en-US"/>
        </w:rPr>
        <w:t>operation with the Stewards and the importance of general and specific deterrence. We take into account her relatively long history in the industry and that she has no prior convictions of a similar nature.</w:t>
      </w:r>
    </w:p>
    <w:p w14:paraId="199E71A2" w14:textId="77777777"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54D6FB98" w14:textId="6E7A0933" w:rsid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We also acknowledge the importance of maintaining a  level playing field by having a drug free industry. We take into account the Stewards submissions in relation to penalty.</w:t>
      </w:r>
    </w:p>
    <w:p w14:paraId="0B99A92C" w14:textId="77777777"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p>
    <w:p w14:paraId="5A2BBF2E" w14:textId="205932BA" w:rsidR="00D1152B" w:rsidRPr="00D1152B" w:rsidRDefault="00D1152B" w:rsidP="00D1152B">
      <w:pPr>
        <w:pBdr>
          <w:bottom w:val="single" w:sz="12" w:space="1" w:color="auto"/>
        </w:pBdr>
        <w:spacing w:line="259" w:lineRule="auto"/>
        <w:jc w:val="both"/>
        <w:rPr>
          <w:rFonts w:ascii="Calibri" w:eastAsia="Calibri" w:hAnsi="Calibri" w:cs="Times New Roman"/>
          <w:bCs/>
          <w:sz w:val="24"/>
          <w:szCs w:val="24"/>
          <w:lang w:eastAsia="en-US"/>
        </w:rPr>
      </w:pPr>
      <w:r w:rsidRPr="00D1152B">
        <w:rPr>
          <w:rFonts w:ascii="Calibri" w:eastAsia="Calibri" w:hAnsi="Calibri" w:cs="Times New Roman"/>
          <w:bCs/>
          <w:sz w:val="24"/>
          <w:szCs w:val="24"/>
          <w:lang w:eastAsia="en-US"/>
        </w:rPr>
        <w:t>In all the circumstances</w:t>
      </w:r>
      <w:r>
        <w:rPr>
          <w:rFonts w:ascii="Calibri" w:eastAsia="Calibri" w:hAnsi="Calibri" w:cs="Times New Roman"/>
          <w:bCs/>
          <w:sz w:val="24"/>
          <w:szCs w:val="24"/>
          <w:lang w:eastAsia="en-US"/>
        </w:rPr>
        <w:t>,</w:t>
      </w:r>
      <w:r w:rsidRPr="00D1152B">
        <w:rPr>
          <w:rFonts w:ascii="Calibri" w:eastAsia="Calibri" w:hAnsi="Calibri" w:cs="Times New Roman"/>
          <w:bCs/>
          <w:sz w:val="24"/>
          <w:szCs w:val="24"/>
          <w:lang w:eastAsia="en-US"/>
        </w:rPr>
        <w:t xml:space="preserve"> we impose a penalty of a fine of $1</w:t>
      </w:r>
      <w:r>
        <w:rPr>
          <w:rFonts w:ascii="Calibri" w:eastAsia="Calibri" w:hAnsi="Calibri" w:cs="Times New Roman"/>
          <w:bCs/>
          <w:sz w:val="24"/>
          <w:szCs w:val="24"/>
          <w:lang w:eastAsia="en-US"/>
        </w:rPr>
        <w:t>,</w:t>
      </w:r>
      <w:r w:rsidRPr="00D1152B">
        <w:rPr>
          <w:rFonts w:ascii="Calibri" w:eastAsia="Calibri" w:hAnsi="Calibri" w:cs="Times New Roman"/>
          <w:bCs/>
          <w:sz w:val="24"/>
          <w:szCs w:val="24"/>
          <w:lang w:eastAsia="en-US"/>
        </w:rPr>
        <w:t>500</w:t>
      </w:r>
      <w:r>
        <w:rPr>
          <w:rFonts w:ascii="Calibri" w:eastAsia="Calibri" w:hAnsi="Calibri" w:cs="Times New Roman"/>
          <w:bCs/>
          <w:sz w:val="24"/>
          <w:szCs w:val="24"/>
          <w:lang w:eastAsia="en-US"/>
        </w:rPr>
        <w:t xml:space="preserve">. </w:t>
      </w:r>
      <w:r w:rsidRPr="00D1152B">
        <w:rPr>
          <w:rFonts w:ascii="Calibri" w:eastAsia="Calibri" w:hAnsi="Calibri" w:cs="Times New Roman"/>
          <w:bCs/>
          <w:sz w:val="24"/>
          <w:szCs w:val="24"/>
          <w:lang w:eastAsia="en-US"/>
        </w:rPr>
        <w:t xml:space="preserve">Siala </w:t>
      </w:r>
      <w:r w:rsidR="00697A51">
        <w:rPr>
          <w:rFonts w:ascii="Calibri" w:eastAsia="Calibri" w:hAnsi="Calibri" w:cs="Times New Roman"/>
          <w:bCs/>
          <w:sz w:val="24"/>
          <w:szCs w:val="24"/>
          <w:lang w:eastAsia="en-US"/>
        </w:rPr>
        <w:t>G</w:t>
      </w:r>
      <w:r w:rsidRPr="00D1152B">
        <w:rPr>
          <w:rFonts w:ascii="Calibri" w:eastAsia="Calibri" w:hAnsi="Calibri" w:cs="Times New Roman"/>
          <w:bCs/>
          <w:sz w:val="24"/>
          <w:szCs w:val="24"/>
          <w:lang w:eastAsia="en-US"/>
        </w:rPr>
        <w:t xml:space="preserve">iblet is disqualified from Race 10 </w:t>
      </w:r>
      <w:r>
        <w:rPr>
          <w:rFonts w:ascii="Calibri" w:eastAsia="Calibri" w:hAnsi="Calibri" w:cs="Times New Roman"/>
          <w:bCs/>
          <w:sz w:val="24"/>
          <w:szCs w:val="24"/>
          <w:lang w:eastAsia="en-US"/>
        </w:rPr>
        <w:t xml:space="preserve">at </w:t>
      </w:r>
      <w:r w:rsidRPr="00D1152B">
        <w:rPr>
          <w:rFonts w:ascii="Calibri" w:eastAsia="Calibri" w:hAnsi="Calibri" w:cs="Times New Roman"/>
          <w:bCs/>
          <w:sz w:val="24"/>
          <w:szCs w:val="24"/>
          <w:lang w:eastAsia="en-US"/>
        </w:rPr>
        <w:t>The Meadows on 12 July 2023 and the finishing order is amended accordingly.</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278CA430"/>
    <w:lvl w:ilvl="0" w:tplc="49349C2A">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3F49"/>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4F37FC"/>
    <w:rsid w:val="00502F35"/>
    <w:rsid w:val="005044B5"/>
    <w:rsid w:val="00512165"/>
    <w:rsid w:val="005169FE"/>
    <w:rsid w:val="005250ED"/>
    <w:rsid w:val="00525438"/>
    <w:rsid w:val="00525DD7"/>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338C"/>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97A51"/>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0DD5"/>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52B"/>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595"/>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6B04"/>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211962b-e7f0-4e86-a0d1-2328247b4c11"/>
    <ds:schemaRef ds:uri="ae0cd296-55d0-417d-93e3-30a04cec7f29"/>
    <ds:schemaRef ds:uri="72567383-1e26-4692-bdad-5f5be69e15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2024-08-28T00:57:00Z</cp:lastPrinted>
  <dcterms:created xsi:type="dcterms:W3CDTF">2024-08-18T23:16:00Z</dcterms:created>
  <dcterms:modified xsi:type="dcterms:W3CDTF">2024-08-28T00:57:00Z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