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195D92C5" w:rsidR="00DA77A1" w:rsidRDefault="0011151E" w:rsidP="007868CF">
      <w:pPr>
        <w:pStyle w:val="Reference"/>
      </w:pPr>
      <w:r>
        <w:t>2</w:t>
      </w:r>
      <w:r w:rsidR="00CA30A4">
        <w:t xml:space="preserve"> September</w:t>
      </w:r>
      <w:r w:rsidR="00FA4C93">
        <w:t xml:space="preserve"> </w:t>
      </w:r>
      <w:r w:rsidR="000A1957">
        <w:t>202</w:t>
      </w:r>
      <w:r w:rsidR="00FA4C93">
        <w:t>4</w:t>
      </w:r>
    </w:p>
    <w:p w14:paraId="75D96EB1" w14:textId="77777777" w:rsidR="003F1CED" w:rsidRDefault="003F1CED" w:rsidP="007868CF">
      <w:pPr>
        <w:spacing w:after="160" w:line="259" w:lineRule="auto"/>
        <w:jc w:val="center"/>
        <w:rPr>
          <w:rFonts w:ascii="Calibri" w:eastAsia="Calibri" w:hAnsi="Calibri" w:cs="Times New Roman"/>
          <w:b/>
          <w:sz w:val="28"/>
          <w:szCs w:val="28"/>
          <w:lang w:eastAsia="en-US"/>
        </w:rPr>
      </w:pPr>
    </w:p>
    <w:p w14:paraId="75617D36" w14:textId="77777777" w:rsidR="003F1CED" w:rsidRDefault="003F1CED" w:rsidP="007868CF">
      <w:pPr>
        <w:spacing w:after="160" w:line="259" w:lineRule="auto"/>
        <w:jc w:val="center"/>
        <w:rPr>
          <w:rFonts w:ascii="Calibri" w:eastAsia="Calibri" w:hAnsi="Calibri" w:cs="Times New Roman"/>
          <w:b/>
          <w:sz w:val="28"/>
          <w:szCs w:val="28"/>
          <w:lang w:eastAsia="en-US"/>
        </w:rPr>
      </w:pPr>
    </w:p>
    <w:p w14:paraId="7F40CE13" w14:textId="3178765C"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3F32229" w14:textId="34188ADA" w:rsidR="00DA047D" w:rsidRPr="007868CF" w:rsidRDefault="00DA047D" w:rsidP="00DA047D">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DARREN WEIR</w:t>
      </w:r>
      <w:r w:rsidRPr="00DA047D">
        <w:rPr>
          <w:rFonts w:ascii="Calibri" w:eastAsia="Calibri" w:hAnsi="Calibri" w:cs="Times New Roman"/>
          <w:b/>
          <w:sz w:val="28"/>
          <w:szCs w:val="28"/>
          <w:lang w:eastAsia="en-US"/>
        </w:rPr>
        <w:t xml:space="preserve"> </w:t>
      </w:r>
    </w:p>
    <w:p w14:paraId="21722F60" w14:textId="77777777" w:rsidR="00DA047D" w:rsidRPr="007868CF" w:rsidRDefault="00DA047D" w:rsidP="00DA047D">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C93A636" w14:textId="0009C1EC" w:rsidR="00DA047D" w:rsidRPr="007868CF" w:rsidRDefault="00DA047D" w:rsidP="00DA047D">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JARROD </w:t>
      </w:r>
      <w:proofErr w:type="spellStart"/>
      <w:r>
        <w:rPr>
          <w:rFonts w:ascii="Calibri" w:eastAsia="Calibri" w:hAnsi="Calibri" w:cs="Times New Roman"/>
          <w:b/>
          <w:sz w:val="28"/>
          <w:szCs w:val="28"/>
          <w:lang w:eastAsia="en-US"/>
        </w:rPr>
        <w:t>McLEAN</w:t>
      </w:r>
      <w:proofErr w:type="spellEnd"/>
      <w:r w:rsidRPr="00DA047D">
        <w:rPr>
          <w:rFonts w:ascii="Calibri" w:eastAsia="Calibri" w:hAnsi="Calibri" w:cs="Times New Roman"/>
          <w:b/>
          <w:sz w:val="28"/>
          <w:szCs w:val="28"/>
          <w:lang w:eastAsia="en-US"/>
        </w:rPr>
        <w:t xml:space="preserve"> </w:t>
      </w:r>
    </w:p>
    <w:p w14:paraId="375C375D" w14:textId="77777777" w:rsidR="00DA047D" w:rsidRPr="007868CF" w:rsidRDefault="00DA047D" w:rsidP="00DA047D">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27AF7EAE" w:rsidR="0094064F" w:rsidRDefault="00DA047D" w:rsidP="00DA047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TYSON KERMOND</w:t>
      </w:r>
    </w:p>
    <w:p w14:paraId="78F42B61" w14:textId="77777777" w:rsidR="003F1CED" w:rsidRDefault="003F1CED" w:rsidP="00DA047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ADA520D"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00CA30A4">
        <w:rPr>
          <w:rFonts w:ascii="Calibri" w:eastAsia="Calibri" w:hAnsi="Calibri" w:cs="Times New Roman"/>
          <w:b/>
          <w:sz w:val="24"/>
          <w:szCs w:val="24"/>
          <w:lang w:eastAsia="en-US"/>
        </w:rPr>
        <w:tab/>
      </w:r>
      <w:r w:rsidR="00CA30A4">
        <w:rPr>
          <w:rFonts w:ascii="Calibri" w:eastAsia="Calibri" w:hAnsi="Calibri" w:cs="Times New Roman"/>
          <w:bCs/>
          <w:sz w:val="24"/>
          <w:szCs w:val="24"/>
          <w:lang w:eastAsia="en-US"/>
        </w:rPr>
        <w:t xml:space="preserve">5 July </w:t>
      </w:r>
      <w:r w:rsidR="008E23BB">
        <w:rPr>
          <w:rFonts w:ascii="Calibri" w:eastAsia="Calibri" w:hAnsi="Calibri" w:cs="Times New Roman"/>
          <w:bCs/>
          <w:sz w:val="24"/>
          <w:szCs w:val="24"/>
          <w:lang w:eastAsia="en-US"/>
        </w:rPr>
        <w:t>2024</w:t>
      </w:r>
    </w:p>
    <w:p w14:paraId="77A899EC" w14:textId="77777777" w:rsidR="00EF006D" w:rsidRDefault="00EF006D" w:rsidP="003A05B2">
      <w:pPr>
        <w:spacing w:line="259" w:lineRule="auto"/>
        <w:ind w:left="2835" w:hanging="2835"/>
        <w:jc w:val="both"/>
        <w:rPr>
          <w:rFonts w:ascii="Calibri" w:eastAsia="Calibri" w:hAnsi="Calibri" w:cs="Times New Roman"/>
          <w:bCs/>
          <w:sz w:val="24"/>
          <w:szCs w:val="24"/>
          <w:lang w:eastAsia="en-US"/>
        </w:rPr>
      </w:pPr>
    </w:p>
    <w:p w14:paraId="31096055" w14:textId="31C687E4" w:rsidR="00EF006D" w:rsidRPr="00EF006D" w:rsidRDefault="00EF006D" w:rsidP="00B472A9">
      <w:pPr>
        <w:spacing w:line="259" w:lineRule="auto"/>
        <w:ind w:left="2835" w:hanging="2835"/>
        <w:jc w:val="both"/>
        <w:rPr>
          <w:rFonts w:ascii="Calibri" w:eastAsia="Calibri" w:hAnsi="Calibri" w:cs="Times New Roman"/>
          <w:b/>
          <w:sz w:val="24"/>
          <w:szCs w:val="24"/>
          <w:lang w:eastAsia="en-US"/>
        </w:rPr>
      </w:pPr>
      <w:r w:rsidRPr="00EF006D">
        <w:rPr>
          <w:rFonts w:ascii="Calibri" w:eastAsia="Calibri" w:hAnsi="Calibri" w:cs="Times New Roman"/>
          <w:b/>
          <w:sz w:val="24"/>
          <w:szCs w:val="24"/>
          <w:lang w:eastAsia="en-US"/>
        </w:rPr>
        <w:t>Date of decision</w:t>
      </w:r>
      <w:r w:rsidR="00547B0E">
        <w:rPr>
          <w:rFonts w:ascii="Calibri" w:eastAsia="Calibri" w:hAnsi="Calibri" w:cs="Times New Roman"/>
          <w:b/>
          <w:sz w:val="24"/>
          <w:szCs w:val="24"/>
          <w:lang w:eastAsia="en-US"/>
        </w:rPr>
        <w:t>:</w:t>
      </w:r>
      <w:r w:rsidRPr="00EF006D">
        <w:rPr>
          <w:rFonts w:ascii="Calibri" w:eastAsia="Calibri" w:hAnsi="Calibri" w:cs="Times New Roman"/>
          <w:b/>
          <w:sz w:val="24"/>
          <w:szCs w:val="24"/>
          <w:lang w:eastAsia="en-US"/>
        </w:rPr>
        <w:tab/>
      </w:r>
      <w:r w:rsidR="00D50780">
        <w:rPr>
          <w:rFonts w:ascii="Calibri" w:eastAsia="Calibri" w:hAnsi="Calibri" w:cs="Times New Roman"/>
          <w:bCs/>
          <w:sz w:val="24"/>
          <w:szCs w:val="24"/>
          <w:lang w:eastAsia="en-US"/>
        </w:rPr>
        <w:t>2</w:t>
      </w:r>
      <w:r w:rsidR="00CA30A4">
        <w:rPr>
          <w:rFonts w:ascii="Calibri" w:eastAsia="Calibri" w:hAnsi="Calibri" w:cs="Times New Roman"/>
          <w:bCs/>
          <w:sz w:val="24"/>
          <w:szCs w:val="24"/>
          <w:lang w:eastAsia="en-US"/>
        </w:rPr>
        <w:t xml:space="preserve"> September</w:t>
      </w:r>
      <w:r w:rsidR="00BF3307">
        <w:rPr>
          <w:rFonts w:ascii="Calibri" w:eastAsia="Calibri" w:hAnsi="Calibri" w:cs="Times New Roman"/>
          <w:bCs/>
          <w:sz w:val="24"/>
          <w:szCs w:val="24"/>
          <w:lang w:eastAsia="en-US"/>
        </w:rPr>
        <w:t xml:space="preserve"> 2024</w:t>
      </w:r>
    </w:p>
    <w:p w14:paraId="4FC175D1" w14:textId="77777777" w:rsidR="00EF006D" w:rsidRPr="00EF006D" w:rsidRDefault="00EF006D" w:rsidP="00EF006D">
      <w:pPr>
        <w:spacing w:line="259" w:lineRule="auto"/>
        <w:ind w:left="2835" w:hanging="2835"/>
        <w:jc w:val="both"/>
        <w:rPr>
          <w:rFonts w:ascii="Calibri" w:eastAsia="Calibri" w:hAnsi="Calibri" w:cs="Times New Roman"/>
          <w:b/>
          <w:sz w:val="24"/>
          <w:szCs w:val="24"/>
          <w:lang w:eastAsia="en-US"/>
        </w:rPr>
      </w:pPr>
    </w:p>
    <w:p w14:paraId="353D3562" w14:textId="7E534641"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E43B5">
        <w:rPr>
          <w:rFonts w:ascii="Calibri" w:eastAsia="Calibri" w:hAnsi="Calibri" w:cs="Times New Roman"/>
          <w:sz w:val="24"/>
          <w:szCs w:val="24"/>
          <w:lang w:eastAsia="en-US"/>
        </w:rPr>
        <w:t>His Honour</w:t>
      </w:r>
      <w:r w:rsidR="003A05B2">
        <w:rPr>
          <w:rFonts w:ascii="Calibri" w:eastAsia="Calibri" w:hAnsi="Calibri" w:cs="Times New Roman"/>
          <w:sz w:val="24"/>
          <w:szCs w:val="24"/>
          <w:lang w:eastAsia="en-US"/>
        </w:rPr>
        <w:t xml:space="preserv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790740">
        <w:rPr>
          <w:rFonts w:ascii="Calibri" w:eastAsia="Calibri" w:hAnsi="Calibri" w:cs="Times New Roman"/>
          <w:sz w:val="24"/>
          <w:szCs w:val="24"/>
          <w:lang w:eastAsia="en-US"/>
        </w:rPr>
        <w:t xml:space="preserve">, </w:t>
      </w:r>
      <w:r w:rsidR="001E43B5">
        <w:rPr>
          <w:rFonts w:ascii="Calibri" w:eastAsia="Calibri" w:hAnsi="Calibri" w:cs="Times New Roman"/>
          <w:sz w:val="24"/>
          <w:szCs w:val="24"/>
          <w:lang w:eastAsia="en-US"/>
        </w:rPr>
        <w:t>Her Honour</w:t>
      </w:r>
      <w:r w:rsidR="00790740">
        <w:rPr>
          <w:rFonts w:ascii="Calibri" w:eastAsia="Calibri" w:hAnsi="Calibri" w:cs="Times New Roman"/>
          <w:sz w:val="24"/>
          <w:szCs w:val="24"/>
          <w:lang w:eastAsia="en-US"/>
        </w:rPr>
        <w:t xml:space="preserve"> Kathryn Kings (Deputy Chairperson) and Mr Des Gleeson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471C3129" w14:textId="0052B347" w:rsidR="008E23BB" w:rsidRDefault="007868CF" w:rsidP="008E23BB">
      <w:pPr>
        <w:spacing w:line="259" w:lineRule="auto"/>
        <w:ind w:left="2835" w:hanging="2835"/>
        <w:jc w:val="both"/>
        <w:rPr>
          <w:rFonts w:ascii="Calibri" w:eastAsia="Calibri" w:hAnsi="Calibri" w:cs="Times New Roman"/>
          <w:bCs/>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E23BB" w:rsidRPr="008E23BB">
        <w:rPr>
          <w:rFonts w:ascii="Calibri" w:eastAsia="Calibri" w:hAnsi="Calibri" w:cs="Times New Roman"/>
          <w:bCs/>
          <w:sz w:val="24"/>
          <w:szCs w:val="24"/>
          <w:lang w:eastAsia="en-US"/>
        </w:rPr>
        <w:t xml:space="preserve">Mr Angus Willoughby of Counsel appeared on behalf of the Stewards. </w:t>
      </w:r>
    </w:p>
    <w:p w14:paraId="3E30971C" w14:textId="7FB461B6" w:rsidR="008E23BB" w:rsidRDefault="008E23BB" w:rsidP="008E23BB">
      <w:pPr>
        <w:spacing w:line="259" w:lineRule="auto"/>
        <w:ind w:left="2835"/>
        <w:jc w:val="both"/>
        <w:rPr>
          <w:rFonts w:ascii="Calibri" w:eastAsia="Calibri" w:hAnsi="Calibri" w:cs="Times New Roman"/>
          <w:bCs/>
          <w:sz w:val="24"/>
          <w:szCs w:val="24"/>
          <w:lang w:eastAsia="en-US"/>
        </w:rPr>
      </w:pPr>
      <w:r w:rsidRPr="008E23BB">
        <w:rPr>
          <w:rFonts w:ascii="Calibri" w:eastAsia="Calibri" w:hAnsi="Calibri" w:cs="Times New Roman"/>
          <w:bCs/>
          <w:sz w:val="24"/>
          <w:szCs w:val="24"/>
          <w:lang w:eastAsia="en-US"/>
        </w:rPr>
        <w:t xml:space="preserve">Mr Ian Hill KC with Mr Matthew Stirling of Counsel appeared on behalf of Mr Weir. </w:t>
      </w:r>
    </w:p>
    <w:p w14:paraId="410A89D7" w14:textId="461588CA" w:rsidR="008E23BB" w:rsidRPr="008E23BB" w:rsidRDefault="008E23BB" w:rsidP="008E23BB">
      <w:pPr>
        <w:spacing w:line="259" w:lineRule="auto"/>
        <w:ind w:left="2835"/>
        <w:jc w:val="both"/>
        <w:rPr>
          <w:rFonts w:ascii="Calibri" w:eastAsia="Calibri" w:hAnsi="Calibri" w:cs="Times New Roman"/>
          <w:bCs/>
          <w:sz w:val="24"/>
          <w:szCs w:val="24"/>
          <w:lang w:eastAsia="en-US"/>
        </w:rPr>
      </w:pPr>
      <w:r w:rsidRPr="008E23BB">
        <w:rPr>
          <w:rFonts w:ascii="Calibri" w:eastAsia="Calibri" w:hAnsi="Calibri" w:cs="Times New Roman"/>
          <w:bCs/>
          <w:sz w:val="24"/>
          <w:szCs w:val="24"/>
          <w:lang w:eastAsia="en-US"/>
        </w:rPr>
        <w:t xml:space="preserve">Mr Damian Sheales of Counsel appeared on behalf of Mr McLean and Mr </w:t>
      </w:r>
      <w:proofErr w:type="spellStart"/>
      <w:r w:rsidRPr="008E23BB">
        <w:rPr>
          <w:rFonts w:ascii="Calibri" w:eastAsia="Calibri" w:hAnsi="Calibri" w:cs="Times New Roman"/>
          <w:bCs/>
          <w:sz w:val="24"/>
          <w:szCs w:val="24"/>
          <w:lang w:eastAsia="en-US"/>
        </w:rPr>
        <w:t>Kermond</w:t>
      </w:r>
      <w:proofErr w:type="spellEnd"/>
      <w:r w:rsidRPr="008E23BB">
        <w:rPr>
          <w:rFonts w:ascii="Calibri" w:eastAsia="Calibri" w:hAnsi="Calibri" w:cs="Times New Roman"/>
          <w:bCs/>
          <w:sz w:val="24"/>
          <w:szCs w:val="24"/>
          <w:lang w:eastAsia="en-US"/>
        </w:rPr>
        <w:t>.</w:t>
      </w:r>
    </w:p>
    <w:bookmarkEnd w:id="0"/>
    <w:p w14:paraId="34C800C0" w14:textId="77777777" w:rsidR="0011151E" w:rsidRDefault="0011151E" w:rsidP="003A05B2">
      <w:pPr>
        <w:spacing w:line="259" w:lineRule="auto"/>
        <w:ind w:left="2835" w:hanging="2835"/>
        <w:jc w:val="both"/>
        <w:rPr>
          <w:rFonts w:ascii="Calibri" w:eastAsia="Calibri" w:hAnsi="Calibri" w:cs="Times New Roman"/>
          <w:b/>
          <w:sz w:val="24"/>
          <w:szCs w:val="24"/>
          <w:lang w:eastAsia="en-US"/>
        </w:rPr>
      </w:pPr>
    </w:p>
    <w:p w14:paraId="6D8BED1D" w14:textId="08ED0548"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1336F6">
        <w:rPr>
          <w:rFonts w:ascii="Calibri" w:eastAsia="Calibri" w:hAnsi="Calibri" w:cs="Times New Roman"/>
          <w:b/>
          <w:sz w:val="24"/>
          <w:szCs w:val="24"/>
          <w:lang w:eastAsia="en-US"/>
        </w:rPr>
        <w:t>s</w:t>
      </w:r>
      <w:r w:rsidR="00A85D09">
        <w:rPr>
          <w:rFonts w:ascii="Calibri" w:eastAsia="Calibri" w:hAnsi="Calibri" w:cs="Times New Roman"/>
          <w:b/>
          <w:sz w:val="24"/>
          <w:szCs w:val="24"/>
          <w:lang w:eastAsia="en-US"/>
        </w:rPr>
        <w:t xml:space="preserve">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3F1CED" w:rsidRPr="003F1CED">
        <w:rPr>
          <w:rFonts w:ascii="Calibri" w:eastAsia="Calibri" w:hAnsi="Calibri" w:cs="Times New Roman"/>
          <w:bCs/>
          <w:sz w:val="24"/>
          <w:szCs w:val="24"/>
          <w:lang w:eastAsia="en-US"/>
        </w:rPr>
        <w:t xml:space="preserve">Reference is made to </w:t>
      </w:r>
      <w:r w:rsidR="003F1CED">
        <w:rPr>
          <w:rFonts w:ascii="Calibri" w:eastAsia="Calibri" w:hAnsi="Calibri" w:cs="Times New Roman"/>
          <w:bCs/>
          <w:sz w:val="24"/>
          <w:szCs w:val="24"/>
          <w:lang w:eastAsia="en-US"/>
        </w:rPr>
        <w:t xml:space="preserve">the </w:t>
      </w:r>
      <w:r w:rsidR="003F1CED" w:rsidRPr="003F1CED">
        <w:rPr>
          <w:rFonts w:ascii="Calibri" w:eastAsia="Calibri" w:hAnsi="Calibri" w:cs="Times New Roman"/>
          <w:bCs/>
          <w:sz w:val="24"/>
          <w:szCs w:val="24"/>
          <w:lang w:eastAsia="en-US"/>
        </w:rPr>
        <w:t xml:space="preserve">list of charges set out in the Tribunal decisions of </w:t>
      </w:r>
      <w:r w:rsidR="008B1A81">
        <w:rPr>
          <w:rFonts w:ascii="Calibri" w:eastAsia="Calibri" w:hAnsi="Calibri" w:cs="Times New Roman"/>
          <w:bCs/>
          <w:sz w:val="24"/>
          <w:szCs w:val="24"/>
          <w:lang w:eastAsia="en-US"/>
        </w:rPr>
        <w:t xml:space="preserve">24 April 2024 and </w:t>
      </w:r>
      <w:r w:rsidR="003F1CED" w:rsidRPr="003F1CED">
        <w:rPr>
          <w:rFonts w:ascii="Calibri" w:eastAsia="Calibri" w:hAnsi="Calibri" w:cs="Times New Roman"/>
          <w:bCs/>
          <w:sz w:val="24"/>
          <w:szCs w:val="24"/>
          <w:lang w:eastAsia="en-US"/>
        </w:rPr>
        <w:t>5 July 2024.</w:t>
      </w:r>
    </w:p>
    <w:p w14:paraId="5B09AC82" w14:textId="5AC31A8E" w:rsidR="00013EDA" w:rsidRDefault="00013EDA" w:rsidP="003A05B2">
      <w:pPr>
        <w:spacing w:line="259" w:lineRule="auto"/>
        <w:ind w:left="2835" w:hanging="2835"/>
        <w:jc w:val="both"/>
        <w:rPr>
          <w:rFonts w:ascii="Calibri" w:eastAsia="Calibri" w:hAnsi="Calibri" w:cs="Times New Roman"/>
          <w:bCs/>
          <w:sz w:val="24"/>
          <w:szCs w:val="24"/>
          <w:lang w:eastAsia="en-US"/>
        </w:rPr>
      </w:pPr>
    </w:p>
    <w:p w14:paraId="12930F21" w14:textId="17B73264" w:rsidR="008E23BB" w:rsidRPr="008E23BB" w:rsidRDefault="007868CF" w:rsidP="008E23BB">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8E23B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E23BB">
        <w:rPr>
          <w:rFonts w:ascii="Calibri" w:eastAsia="Calibri" w:hAnsi="Calibri" w:cs="Times New Roman"/>
          <w:sz w:val="24"/>
          <w:szCs w:val="24"/>
          <w:lang w:eastAsia="en-US"/>
        </w:rPr>
        <w:t xml:space="preserve">Mr </w:t>
      </w:r>
      <w:r w:rsidR="008E23BB">
        <w:rPr>
          <w:rFonts w:ascii="Calibri" w:eastAsia="Calibri" w:hAnsi="Calibri" w:cs="Times New Roman"/>
          <w:bCs/>
          <w:sz w:val="24"/>
          <w:szCs w:val="24"/>
          <w:lang w:eastAsia="en-US"/>
        </w:rPr>
        <w:t xml:space="preserve">Darren </w:t>
      </w:r>
      <w:r w:rsidR="008E23BB" w:rsidRPr="008E23BB">
        <w:rPr>
          <w:rFonts w:ascii="Calibri" w:eastAsia="Calibri" w:hAnsi="Calibri" w:cs="Times New Roman"/>
          <w:bCs/>
          <w:sz w:val="24"/>
          <w:szCs w:val="24"/>
          <w:lang w:eastAsia="en-US"/>
        </w:rPr>
        <w:t>Weir – Not Guilty to Charges 1, 2 and 3</w:t>
      </w:r>
    </w:p>
    <w:p w14:paraId="2EB82F05" w14:textId="77777777" w:rsidR="008E23BB" w:rsidRPr="008E23BB" w:rsidRDefault="008E23BB" w:rsidP="008E23BB">
      <w:pPr>
        <w:spacing w:line="259" w:lineRule="auto"/>
        <w:ind w:left="2835"/>
        <w:jc w:val="both"/>
        <w:rPr>
          <w:rFonts w:ascii="Calibri" w:eastAsia="Calibri" w:hAnsi="Calibri" w:cs="Times New Roman"/>
          <w:bCs/>
          <w:sz w:val="24"/>
          <w:szCs w:val="24"/>
          <w:lang w:eastAsia="en-US"/>
        </w:rPr>
      </w:pPr>
      <w:r w:rsidRPr="008E23BB">
        <w:rPr>
          <w:rFonts w:ascii="Calibri" w:eastAsia="Calibri" w:hAnsi="Calibri" w:cs="Times New Roman"/>
          <w:bCs/>
          <w:sz w:val="24"/>
          <w:szCs w:val="24"/>
          <w:lang w:eastAsia="en-US"/>
        </w:rPr>
        <w:t xml:space="preserve">Guilty to all other Charges </w:t>
      </w:r>
    </w:p>
    <w:p w14:paraId="6AF097F9" w14:textId="77777777" w:rsidR="008E23BB" w:rsidRPr="008E23BB" w:rsidRDefault="008E23BB" w:rsidP="008E23BB">
      <w:pPr>
        <w:spacing w:line="259" w:lineRule="auto"/>
        <w:ind w:left="2835" w:hanging="2835"/>
        <w:jc w:val="both"/>
        <w:rPr>
          <w:rFonts w:ascii="Calibri" w:eastAsia="Calibri" w:hAnsi="Calibri" w:cs="Times New Roman"/>
          <w:bCs/>
          <w:sz w:val="24"/>
          <w:szCs w:val="24"/>
          <w:lang w:eastAsia="en-US"/>
        </w:rPr>
      </w:pPr>
    </w:p>
    <w:p w14:paraId="2B031E66" w14:textId="2B7E3DC2" w:rsidR="008E23BB" w:rsidRPr="008E23BB" w:rsidRDefault="008E23BB" w:rsidP="008E23BB">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Jarrod </w:t>
      </w:r>
      <w:r w:rsidRPr="008E23BB">
        <w:rPr>
          <w:rFonts w:ascii="Calibri" w:eastAsia="Calibri" w:hAnsi="Calibri" w:cs="Times New Roman"/>
          <w:bCs/>
          <w:sz w:val="24"/>
          <w:szCs w:val="24"/>
          <w:lang w:eastAsia="en-US"/>
        </w:rPr>
        <w:t xml:space="preserve">McLean and </w:t>
      </w:r>
      <w:r>
        <w:rPr>
          <w:rFonts w:ascii="Calibri" w:eastAsia="Calibri" w:hAnsi="Calibri" w:cs="Times New Roman"/>
          <w:bCs/>
          <w:sz w:val="24"/>
          <w:szCs w:val="24"/>
          <w:lang w:eastAsia="en-US"/>
        </w:rPr>
        <w:t>Mr Tyson</w:t>
      </w:r>
      <w:r w:rsidRPr="008E23BB">
        <w:rPr>
          <w:rFonts w:ascii="Calibri" w:eastAsia="Calibri" w:hAnsi="Calibri" w:cs="Times New Roman"/>
          <w:bCs/>
          <w:sz w:val="24"/>
          <w:szCs w:val="24"/>
          <w:lang w:eastAsia="en-US"/>
        </w:rPr>
        <w:t xml:space="preserve"> </w:t>
      </w:r>
      <w:proofErr w:type="spellStart"/>
      <w:r w:rsidRPr="008E23BB">
        <w:rPr>
          <w:rFonts w:ascii="Calibri" w:eastAsia="Calibri" w:hAnsi="Calibri" w:cs="Times New Roman"/>
          <w:bCs/>
          <w:sz w:val="24"/>
          <w:szCs w:val="24"/>
          <w:lang w:eastAsia="en-US"/>
        </w:rPr>
        <w:t>Kermond</w:t>
      </w:r>
      <w:proofErr w:type="spellEnd"/>
      <w:r w:rsidRPr="008E23BB">
        <w:rPr>
          <w:rFonts w:ascii="Calibri" w:eastAsia="Calibri" w:hAnsi="Calibri" w:cs="Times New Roman"/>
          <w:bCs/>
          <w:sz w:val="24"/>
          <w:szCs w:val="24"/>
          <w:lang w:eastAsia="en-US"/>
        </w:rPr>
        <w:t xml:space="preserve"> – Not Guilty to Charges 1, 2, 3 and 10</w:t>
      </w:r>
    </w:p>
    <w:p w14:paraId="36B914C5" w14:textId="1C07F8A0" w:rsidR="007868CF" w:rsidRPr="007868CF" w:rsidRDefault="008E23BB" w:rsidP="008E23BB">
      <w:pPr>
        <w:spacing w:line="259" w:lineRule="auto"/>
        <w:ind w:left="2835"/>
        <w:jc w:val="both"/>
        <w:rPr>
          <w:rFonts w:ascii="Calibri" w:eastAsia="Calibri" w:hAnsi="Calibri" w:cs="Times New Roman"/>
          <w:sz w:val="24"/>
          <w:szCs w:val="24"/>
          <w:lang w:eastAsia="en-US"/>
        </w:rPr>
      </w:pPr>
      <w:r w:rsidRPr="008E23BB">
        <w:rPr>
          <w:rFonts w:ascii="Calibri" w:eastAsia="Calibri" w:hAnsi="Calibri" w:cs="Times New Roman"/>
          <w:bCs/>
          <w:sz w:val="24"/>
          <w:szCs w:val="24"/>
          <w:lang w:eastAsia="en-US"/>
        </w:rPr>
        <w:t>Guilty to all other Charges</w:t>
      </w:r>
    </w:p>
    <w:p w14:paraId="55F97CB6" w14:textId="77777777" w:rsidR="008E23BB" w:rsidRPr="007868CF" w:rsidRDefault="008E23BB" w:rsidP="008E23BB">
      <w:pPr>
        <w:pBdr>
          <w:bottom w:val="single" w:sz="12" w:space="1" w:color="auto"/>
        </w:pBdr>
        <w:spacing w:line="259" w:lineRule="auto"/>
        <w:jc w:val="both"/>
        <w:rPr>
          <w:rFonts w:ascii="Calibri" w:eastAsia="Calibri" w:hAnsi="Calibri" w:cs="Times New Roman"/>
          <w:sz w:val="24"/>
          <w:szCs w:val="24"/>
          <w:lang w:eastAsia="en-US"/>
        </w:rPr>
      </w:pPr>
    </w:p>
    <w:p w14:paraId="5F32310D" w14:textId="77777777" w:rsidR="008E23BB" w:rsidRPr="007868CF" w:rsidRDefault="008E23BB" w:rsidP="008E23BB">
      <w:pPr>
        <w:spacing w:line="259" w:lineRule="auto"/>
        <w:jc w:val="both"/>
        <w:rPr>
          <w:rFonts w:ascii="Calibri" w:eastAsia="Calibri" w:hAnsi="Calibri" w:cs="Times New Roman"/>
          <w:sz w:val="24"/>
          <w:szCs w:val="24"/>
          <w:lang w:eastAsia="en-US"/>
        </w:rPr>
      </w:pPr>
    </w:p>
    <w:p w14:paraId="23909EE2" w14:textId="14767995" w:rsidR="008E23BB" w:rsidRPr="007142B3" w:rsidRDefault="008E23BB" w:rsidP="008E23BB">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r w:rsidR="00A212CB">
        <w:rPr>
          <w:rFonts w:ascii="Calibri" w:eastAsia="Calibri" w:hAnsi="Calibri" w:cs="Times New Roman"/>
          <w:b/>
          <w:bCs/>
          <w:sz w:val="24"/>
          <w:szCs w:val="24"/>
          <w:lang w:eastAsia="en-US"/>
        </w:rPr>
        <w:t xml:space="preserve"> – </w:t>
      </w:r>
      <w:r w:rsidR="00547B0E">
        <w:rPr>
          <w:rFonts w:ascii="Calibri" w:eastAsia="Calibri" w:hAnsi="Calibri" w:cs="Times New Roman"/>
          <w:b/>
          <w:bCs/>
          <w:sz w:val="24"/>
          <w:szCs w:val="24"/>
          <w:lang w:eastAsia="en-US"/>
        </w:rPr>
        <w:t xml:space="preserve">CLARIFICATION </w:t>
      </w:r>
      <w:r w:rsidR="00CA30A4">
        <w:rPr>
          <w:rFonts w:ascii="Calibri" w:eastAsia="Calibri" w:hAnsi="Calibri" w:cs="Times New Roman"/>
          <w:b/>
          <w:bCs/>
          <w:sz w:val="24"/>
          <w:szCs w:val="24"/>
          <w:lang w:eastAsia="en-US"/>
        </w:rPr>
        <w:t xml:space="preserve">OF </w:t>
      </w:r>
      <w:r w:rsidR="00547B0E">
        <w:rPr>
          <w:rFonts w:ascii="Calibri" w:eastAsia="Calibri" w:hAnsi="Calibri" w:cs="Times New Roman"/>
          <w:b/>
          <w:bCs/>
          <w:sz w:val="24"/>
          <w:szCs w:val="24"/>
          <w:lang w:eastAsia="en-US"/>
        </w:rPr>
        <w:t>PENALTIES</w:t>
      </w:r>
    </w:p>
    <w:p w14:paraId="5F8960D8" w14:textId="0F66CEFD" w:rsidR="00A212CB" w:rsidRDefault="00CA30A4" w:rsidP="00A212C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Issues have arisen as to the commencement date of and calculation of the penalties outlined in our decision of 5 July 2024. We shall deal with these matters in turn</w:t>
      </w:r>
      <w:r w:rsidR="00A212CB" w:rsidRPr="00A212CB">
        <w:rPr>
          <w:rFonts w:ascii="Calibri" w:eastAsia="Calibri" w:hAnsi="Calibri" w:cs="Times New Roman"/>
          <w:bCs/>
          <w:sz w:val="24"/>
          <w:szCs w:val="24"/>
          <w:lang w:eastAsia="en-US"/>
        </w:rPr>
        <w:t>.</w:t>
      </w:r>
    </w:p>
    <w:p w14:paraId="30A8A27B" w14:textId="77777777" w:rsidR="00CA30A4" w:rsidRDefault="00CA30A4" w:rsidP="00A212CB">
      <w:pPr>
        <w:spacing w:line="259" w:lineRule="auto"/>
        <w:jc w:val="both"/>
        <w:rPr>
          <w:rFonts w:ascii="Calibri" w:eastAsia="Calibri" w:hAnsi="Calibri" w:cs="Times New Roman"/>
          <w:bCs/>
          <w:sz w:val="24"/>
          <w:szCs w:val="24"/>
          <w:lang w:eastAsia="en-US"/>
        </w:rPr>
      </w:pPr>
    </w:p>
    <w:p w14:paraId="6FE58ED3" w14:textId="70370146" w:rsidR="009E4D93" w:rsidRDefault="00CA30A4" w:rsidP="00CA30A4">
      <w:pPr>
        <w:spacing w:line="259" w:lineRule="auto"/>
        <w:jc w:val="both"/>
        <w:rPr>
          <w:rFonts w:ascii="Calibri" w:eastAsia="Calibri" w:hAnsi="Calibri" w:cs="Times New Roman"/>
          <w:bCs/>
          <w:sz w:val="24"/>
          <w:szCs w:val="24"/>
          <w:lang w:eastAsia="en-US"/>
        </w:rPr>
      </w:pPr>
      <w:r w:rsidRPr="009E4D93">
        <w:rPr>
          <w:rFonts w:ascii="Calibri" w:eastAsia="Calibri" w:hAnsi="Calibri" w:cs="Times New Roman"/>
          <w:b/>
          <w:sz w:val="24"/>
          <w:szCs w:val="24"/>
          <w:lang w:eastAsia="en-US"/>
        </w:rPr>
        <w:t xml:space="preserve">1. The penalty decision in the case of </w:t>
      </w:r>
      <w:r w:rsidR="00547B0E">
        <w:rPr>
          <w:rFonts w:ascii="Calibri" w:eastAsia="Calibri" w:hAnsi="Calibri" w:cs="Times New Roman"/>
          <w:b/>
          <w:sz w:val="24"/>
          <w:szCs w:val="24"/>
          <w:lang w:eastAsia="en-US"/>
        </w:rPr>
        <w:t xml:space="preserve">Mr </w:t>
      </w:r>
      <w:r w:rsidRPr="009E4D93">
        <w:rPr>
          <w:rFonts w:ascii="Calibri" w:eastAsia="Calibri" w:hAnsi="Calibri" w:cs="Times New Roman"/>
          <w:b/>
          <w:sz w:val="24"/>
          <w:szCs w:val="24"/>
          <w:lang w:eastAsia="en-US"/>
        </w:rPr>
        <w:t>Darren Weir</w:t>
      </w:r>
      <w:r w:rsidRPr="00CA30A4">
        <w:rPr>
          <w:rFonts w:ascii="Calibri" w:eastAsia="Calibri" w:hAnsi="Calibri" w:cs="Times New Roman"/>
          <w:bCs/>
          <w:sz w:val="24"/>
          <w:szCs w:val="24"/>
          <w:lang w:eastAsia="en-US"/>
        </w:rPr>
        <w:t xml:space="preserve">. </w:t>
      </w:r>
    </w:p>
    <w:p w14:paraId="60A1AA9D" w14:textId="77777777" w:rsidR="009E4D93" w:rsidRDefault="009E4D93" w:rsidP="00CA30A4">
      <w:pPr>
        <w:spacing w:line="259" w:lineRule="auto"/>
        <w:jc w:val="both"/>
        <w:rPr>
          <w:rFonts w:ascii="Calibri" w:eastAsia="Calibri" w:hAnsi="Calibri" w:cs="Times New Roman"/>
          <w:bCs/>
          <w:sz w:val="24"/>
          <w:szCs w:val="24"/>
          <w:lang w:eastAsia="en-US"/>
        </w:rPr>
      </w:pPr>
    </w:p>
    <w:p w14:paraId="2B8E4798" w14:textId="62CC1566" w:rsidR="00CA30A4" w:rsidRDefault="00CA30A4" w:rsidP="00CA30A4">
      <w:pPr>
        <w:spacing w:line="259" w:lineRule="auto"/>
        <w:jc w:val="both"/>
        <w:rPr>
          <w:rFonts w:ascii="Calibri" w:eastAsia="Calibri" w:hAnsi="Calibri" w:cs="Times New Roman"/>
          <w:bCs/>
          <w:sz w:val="24"/>
          <w:szCs w:val="24"/>
          <w:lang w:eastAsia="en-US"/>
        </w:rPr>
      </w:pPr>
      <w:r w:rsidRPr="00CA30A4">
        <w:rPr>
          <w:rFonts w:ascii="Calibri" w:eastAsia="Calibri" w:hAnsi="Calibri" w:cs="Times New Roman"/>
          <w:bCs/>
          <w:sz w:val="24"/>
          <w:szCs w:val="24"/>
          <w:lang w:eastAsia="en-US"/>
        </w:rPr>
        <w:t xml:space="preserve">The penalty imposed on Mr Weir was one of </w:t>
      </w:r>
      <w:r>
        <w:rPr>
          <w:rFonts w:ascii="Calibri" w:eastAsia="Calibri" w:hAnsi="Calibri" w:cs="Times New Roman"/>
          <w:bCs/>
          <w:sz w:val="24"/>
          <w:szCs w:val="24"/>
          <w:lang w:eastAsia="en-US"/>
        </w:rPr>
        <w:t>disqualification for two years. This was over and above the period of disqualification for four years imposed by the Racing Appeals Tribunal on 6 February 2019, that being for possession of the “jiggers”,</w:t>
      </w:r>
      <w:r w:rsidR="007C63E1">
        <w:rPr>
          <w:rFonts w:ascii="Calibri" w:eastAsia="Calibri" w:hAnsi="Calibri" w:cs="Times New Roman"/>
          <w:bCs/>
          <w:sz w:val="24"/>
          <w:szCs w:val="24"/>
          <w:lang w:eastAsia="en-US"/>
        </w:rPr>
        <w:t xml:space="preserve"> the electronic devices. It was in fact an agreed penalty and one which was approved by the </w:t>
      </w:r>
      <w:r w:rsidR="00547B0E">
        <w:rPr>
          <w:rFonts w:ascii="Calibri" w:eastAsia="Calibri" w:hAnsi="Calibri" w:cs="Times New Roman"/>
          <w:bCs/>
          <w:sz w:val="24"/>
          <w:szCs w:val="24"/>
          <w:lang w:eastAsia="en-US"/>
        </w:rPr>
        <w:t>Tribunal</w:t>
      </w:r>
      <w:r w:rsidR="007C63E1">
        <w:rPr>
          <w:rFonts w:ascii="Calibri" w:eastAsia="Calibri" w:hAnsi="Calibri" w:cs="Times New Roman"/>
          <w:bCs/>
          <w:sz w:val="24"/>
          <w:szCs w:val="24"/>
          <w:lang w:eastAsia="en-US"/>
        </w:rPr>
        <w:t>.</w:t>
      </w:r>
    </w:p>
    <w:p w14:paraId="549EB4A6" w14:textId="77777777" w:rsidR="007C63E1" w:rsidRDefault="007C63E1" w:rsidP="00CA30A4">
      <w:pPr>
        <w:spacing w:line="259" w:lineRule="auto"/>
        <w:jc w:val="both"/>
        <w:rPr>
          <w:rFonts w:ascii="Calibri" w:eastAsia="Calibri" w:hAnsi="Calibri" w:cs="Times New Roman"/>
          <w:bCs/>
          <w:sz w:val="24"/>
          <w:szCs w:val="24"/>
          <w:lang w:eastAsia="en-US"/>
        </w:rPr>
      </w:pPr>
    </w:p>
    <w:p w14:paraId="78EF327E" w14:textId="1B51E0A5" w:rsidR="007C63E1" w:rsidRDefault="007C63E1"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Weir served those four years of disqualification. </w:t>
      </w:r>
      <w:r w:rsidR="00547B0E">
        <w:rPr>
          <w:rFonts w:ascii="Calibri" w:eastAsia="Calibri" w:hAnsi="Calibri" w:cs="Times New Roman"/>
          <w:bCs/>
          <w:sz w:val="24"/>
          <w:szCs w:val="24"/>
          <w:lang w:eastAsia="en-US"/>
        </w:rPr>
        <w:t>They</w:t>
      </w:r>
      <w:r>
        <w:rPr>
          <w:rFonts w:ascii="Calibri" w:eastAsia="Calibri" w:hAnsi="Calibri" w:cs="Times New Roman"/>
          <w:bCs/>
          <w:sz w:val="24"/>
          <w:szCs w:val="24"/>
          <w:lang w:eastAsia="en-US"/>
        </w:rPr>
        <w:t xml:space="preserve"> terminated on 7 February 2023. It being a disqualification, Mr Weir was prohibited from preparing, racing or training horses or receiving any direct or indirect financial benefit from thoroughbred racing or breeding. No such horses could even be on his property. He could not attend race meetings. Disqualification and warning off are the most severe penalties that can be imposed.</w:t>
      </w:r>
    </w:p>
    <w:p w14:paraId="5531905C" w14:textId="77777777" w:rsidR="007C63E1" w:rsidRDefault="007C63E1" w:rsidP="00CA30A4">
      <w:pPr>
        <w:spacing w:line="259" w:lineRule="auto"/>
        <w:jc w:val="both"/>
        <w:rPr>
          <w:rFonts w:ascii="Calibri" w:eastAsia="Calibri" w:hAnsi="Calibri" w:cs="Times New Roman"/>
          <w:bCs/>
          <w:sz w:val="24"/>
          <w:szCs w:val="24"/>
          <w:lang w:eastAsia="en-US"/>
        </w:rPr>
      </w:pPr>
    </w:p>
    <w:p w14:paraId="568E7C36" w14:textId="3A527176" w:rsidR="007C63E1" w:rsidRDefault="00973C5B"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agree with the submission on behalf of the Stewards that this period of disqualification ended on 7 February 2023, and </w:t>
      </w:r>
      <w:r w:rsidR="00330987">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since then Mr Weir has been unlicensed. That has permitted him to carry out very considerable pre-training and spelling operations at his property and employing a substantial number of persons to do this. In other words, he has not applied for a trainer’s licence, but has been able to carry on a large enterprise relating to thoroughbred horses. This has been with the knowledge of the Stewards and </w:t>
      </w:r>
      <w:r w:rsidR="002D576C">
        <w:rPr>
          <w:rFonts w:ascii="Calibri" w:eastAsia="Calibri" w:hAnsi="Calibri" w:cs="Times New Roman"/>
          <w:bCs/>
          <w:sz w:val="24"/>
          <w:szCs w:val="24"/>
          <w:lang w:eastAsia="en-US"/>
        </w:rPr>
        <w:t xml:space="preserve">it is not suggested in any way that it </w:t>
      </w:r>
      <w:r w:rsidR="00547B0E">
        <w:rPr>
          <w:rFonts w:ascii="Calibri" w:eastAsia="Calibri" w:hAnsi="Calibri" w:cs="Times New Roman"/>
          <w:bCs/>
          <w:sz w:val="24"/>
          <w:szCs w:val="24"/>
          <w:lang w:eastAsia="en-US"/>
        </w:rPr>
        <w:t>was</w:t>
      </w:r>
      <w:r w:rsidR="002D576C">
        <w:rPr>
          <w:rFonts w:ascii="Calibri" w:eastAsia="Calibri" w:hAnsi="Calibri" w:cs="Times New Roman"/>
          <w:bCs/>
          <w:sz w:val="24"/>
          <w:szCs w:val="24"/>
          <w:lang w:eastAsia="en-US"/>
        </w:rPr>
        <w:t xml:space="preserve"> in breach of the Rules.</w:t>
      </w:r>
    </w:p>
    <w:p w14:paraId="729D49B9" w14:textId="77777777" w:rsidR="002D576C" w:rsidRDefault="002D576C" w:rsidP="00CA30A4">
      <w:pPr>
        <w:spacing w:line="259" w:lineRule="auto"/>
        <w:jc w:val="both"/>
        <w:rPr>
          <w:rFonts w:ascii="Calibri" w:eastAsia="Calibri" w:hAnsi="Calibri" w:cs="Times New Roman"/>
          <w:bCs/>
          <w:sz w:val="24"/>
          <w:szCs w:val="24"/>
          <w:lang w:eastAsia="en-US"/>
        </w:rPr>
      </w:pPr>
    </w:p>
    <w:p w14:paraId="17C3F3B1" w14:textId="56C00C05" w:rsidR="002D576C" w:rsidRDefault="002D576C"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By the same token, the period from</w:t>
      </w:r>
      <w:r w:rsidR="00330987">
        <w:rPr>
          <w:rFonts w:ascii="Calibri" w:eastAsia="Calibri" w:hAnsi="Calibri" w:cs="Times New Roman"/>
          <w:bCs/>
          <w:sz w:val="24"/>
          <w:szCs w:val="24"/>
          <w:lang w:eastAsia="en-US"/>
        </w:rPr>
        <w:t xml:space="preserve"> the end of disqualification on</w:t>
      </w:r>
      <w:r>
        <w:rPr>
          <w:rFonts w:ascii="Calibri" w:eastAsia="Calibri" w:hAnsi="Calibri" w:cs="Times New Roman"/>
          <w:bCs/>
          <w:sz w:val="24"/>
          <w:szCs w:val="24"/>
          <w:lang w:eastAsia="en-US"/>
        </w:rPr>
        <w:t xml:space="preserve"> 7 February 2023 to date cannot be seen as a period of penalty. Mr Weir made no application to be relicensed and has not been so. Very successfully, he has carried out an operation invo</w:t>
      </w:r>
      <w:r w:rsidR="00330987">
        <w:rPr>
          <w:rFonts w:ascii="Calibri" w:eastAsia="Calibri" w:hAnsi="Calibri" w:cs="Times New Roman"/>
          <w:bCs/>
          <w:sz w:val="24"/>
          <w:szCs w:val="24"/>
          <w:lang w:eastAsia="en-US"/>
        </w:rPr>
        <w:t>lv</w:t>
      </w:r>
      <w:r>
        <w:rPr>
          <w:rFonts w:ascii="Calibri" w:eastAsia="Calibri" w:hAnsi="Calibri" w:cs="Times New Roman"/>
          <w:bCs/>
          <w:sz w:val="24"/>
          <w:szCs w:val="24"/>
          <w:lang w:eastAsia="en-US"/>
        </w:rPr>
        <w:t>ing the preparation and spelling of thoroughbreds.</w:t>
      </w:r>
    </w:p>
    <w:p w14:paraId="7BFA315F" w14:textId="77777777" w:rsidR="002D576C" w:rsidRDefault="002D576C" w:rsidP="00CA30A4">
      <w:pPr>
        <w:spacing w:line="259" w:lineRule="auto"/>
        <w:jc w:val="both"/>
        <w:rPr>
          <w:rFonts w:ascii="Calibri" w:eastAsia="Calibri" w:hAnsi="Calibri" w:cs="Times New Roman"/>
          <w:bCs/>
          <w:sz w:val="24"/>
          <w:szCs w:val="24"/>
          <w:lang w:eastAsia="en-US"/>
        </w:rPr>
      </w:pPr>
    </w:p>
    <w:p w14:paraId="0B16AC7B" w14:textId="5C41F0D4" w:rsidR="002D576C" w:rsidRDefault="00CD70A6"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What then are the </w:t>
      </w:r>
      <w:r w:rsidR="006B7EBA">
        <w:rPr>
          <w:rFonts w:ascii="Calibri" w:eastAsia="Calibri" w:hAnsi="Calibri" w:cs="Times New Roman"/>
          <w:bCs/>
          <w:sz w:val="24"/>
          <w:szCs w:val="24"/>
          <w:lang w:eastAsia="en-US"/>
        </w:rPr>
        <w:t xml:space="preserve">principals </w:t>
      </w:r>
      <w:r>
        <w:rPr>
          <w:rFonts w:ascii="Calibri" w:eastAsia="Calibri" w:hAnsi="Calibri" w:cs="Times New Roman"/>
          <w:bCs/>
          <w:sz w:val="24"/>
          <w:szCs w:val="24"/>
          <w:lang w:eastAsia="en-US"/>
        </w:rPr>
        <w:t>of totality of sentencing and secondly how do they operate in the present case of Mr Weir</w:t>
      </w:r>
      <w:r w:rsidR="00330987">
        <w:rPr>
          <w:rFonts w:ascii="Calibri" w:eastAsia="Calibri" w:hAnsi="Calibri" w:cs="Times New Roman"/>
          <w:bCs/>
          <w:sz w:val="24"/>
          <w:szCs w:val="24"/>
          <w:lang w:eastAsia="en-US"/>
        </w:rPr>
        <w:t>, bearing in mind the submissions more recently made</w:t>
      </w:r>
      <w:r>
        <w:rPr>
          <w:rFonts w:ascii="Calibri" w:eastAsia="Calibri" w:hAnsi="Calibri" w:cs="Times New Roman"/>
          <w:bCs/>
          <w:sz w:val="24"/>
          <w:szCs w:val="24"/>
          <w:lang w:eastAsia="en-US"/>
        </w:rPr>
        <w:t>?</w:t>
      </w:r>
    </w:p>
    <w:p w14:paraId="7C9E1E74" w14:textId="77777777" w:rsidR="00CD70A6" w:rsidRDefault="00CD70A6" w:rsidP="00CA30A4">
      <w:pPr>
        <w:spacing w:line="259" w:lineRule="auto"/>
        <w:jc w:val="both"/>
        <w:rPr>
          <w:rFonts w:ascii="Calibri" w:eastAsia="Calibri" w:hAnsi="Calibri" w:cs="Times New Roman"/>
          <w:bCs/>
          <w:sz w:val="24"/>
          <w:szCs w:val="24"/>
          <w:lang w:eastAsia="en-US"/>
        </w:rPr>
      </w:pPr>
    </w:p>
    <w:p w14:paraId="6ADC0DAA" w14:textId="2EA389D5" w:rsidR="00CD70A6" w:rsidRDefault="00CD70A6"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relation to the general application and operation of totality in criminal cases, McHugh J stated the following in Postiglione v The Queen 189 CLR 295 at 308:</w:t>
      </w:r>
    </w:p>
    <w:p w14:paraId="2FB82850" w14:textId="77777777" w:rsidR="00CD70A6" w:rsidRDefault="00CD70A6" w:rsidP="00CA30A4">
      <w:pPr>
        <w:spacing w:line="259" w:lineRule="auto"/>
        <w:jc w:val="both"/>
        <w:rPr>
          <w:rFonts w:ascii="Calibri" w:eastAsia="Calibri" w:hAnsi="Calibri" w:cs="Times New Roman"/>
          <w:bCs/>
          <w:sz w:val="24"/>
          <w:szCs w:val="24"/>
          <w:lang w:eastAsia="en-US"/>
        </w:rPr>
      </w:pPr>
    </w:p>
    <w:p w14:paraId="10435D75" w14:textId="1CE3730E" w:rsidR="006D19DB" w:rsidRDefault="00CD70A6"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the court adjusts the prim</w:t>
      </w:r>
      <w:r w:rsidR="006B7EBA">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facie length of the sentences downward in order to </w:t>
      </w:r>
      <w:r w:rsidR="00037338">
        <w:rPr>
          <w:rFonts w:ascii="Calibri" w:eastAsia="Calibri" w:hAnsi="Calibri" w:cs="Times New Roman"/>
          <w:bCs/>
          <w:sz w:val="24"/>
          <w:szCs w:val="24"/>
          <w:lang w:eastAsia="en-US"/>
        </w:rPr>
        <w:t>achieve</w:t>
      </w:r>
      <w:r>
        <w:rPr>
          <w:rFonts w:ascii="Calibri" w:eastAsia="Calibri" w:hAnsi="Calibri" w:cs="Times New Roman"/>
          <w:bCs/>
          <w:sz w:val="24"/>
          <w:szCs w:val="24"/>
          <w:lang w:eastAsia="en-US"/>
        </w:rPr>
        <w:t xml:space="preserve"> an appropriate relativity between the totality of the criminality and the </w:t>
      </w:r>
      <w:r w:rsidR="006D19DB">
        <w:rPr>
          <w:rFonts w:ascii="Calibri" w:eastAsia="Calibri" w:hAnsi="Calibri" w:cs="Times New Roman"/>
          <w:bCs/>
          <w:sz w:val="24"/>
          <w:szCs w:val="24"/>
          <w:lang w:eastAsia="en-US"/>
        </w:rPr>
        <w:t>reality of the sentences</w:t>
      </w:r>
      <w:r w:rsidR="00547B0E">
        <w:rPr>
          <w:rFonts w:ascii="Calibri" w:eastAsia="Calibri" w:hAnsi="Calibri" w:cs="Times New Roman"/>
          <w:bCs/>
          <w:sz w:val="24"/>
          <w:szCs w:val="24"/>
          <w:lang w:eastAsia="en-US"/>
        </w:rPr>
        <w:t>.</w:t>
      </w:r>
    </w:p>
    <w:p w14:paraId="57E1274F" w14:textId="77777777" w:rsidR="006D19DB" w:rsidRDefault="006D19DB" w:rsidP="00CA30A4">
      <w:pPr>
        <w:spacing w:line="259" w:lineRule="auto"/>
        <w:jc w:val="both"/>
        <w:rPr>
          <w:rFonts w:ascii="Calibri" w:eastAsia="Calibri" w:hAnsi="Calibri" w:cs="Times New Roman"/>
          <w:bCs/>
          <w:sz w:val="24"/>
          <w:szCs w:val="24"/>
          <w:lang w:eastAsia="en-US"/>
        </w:rPr>
      </w:pPr>
    </w:p>
    <w:p w14:paraId="273DB69D" w14:textId="4919EA3A" w:rsidR="006D19DB" w:rsidRDefault="006D19DB"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Put another way, when an offender is to serve more than one sentence, the overall sentence must be just and appropriate in light of the overall offending behaviour. There should be an overall sentence that balances appropriately the severity of the combined sentences so that such overall sentences reflect the scope of the offender’s action and is fair in light o</w:t>
      </w:r>
      <w:r w:rsidR="00775F58">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the entire criminal conduct</w:t>
      </w:r>
      <w:r w:rsidR="00547B0E">
        <w:rPr>
          <w:rFonts w:ascii="Calibri" w:eastAsia="Calibri" w:hAnsi="Calibri" w:cs="Times New Roman"/>
          <w:bCs/>
          <w:sz w:val="24"/>
          <w:szCs w:val="24"/>
          <w:lang w:eastAsia="en-US"/>
        </w:rPr>
        <w:t>”</w:t>
      </w:r>
      <w:r>
        <w:rPr>
          <w:rFonts w:ascii="Calibri" w:eastAsia="Calibri" w:hAnsi="Calibri" w:cs="Times New Roman"/>
          <w:bCs/>
          <w:sz w:val="24"/>
          <w:szCs w:val="24"/>
          <w:lang w:eastAsia="en-US"/>
        </w:rPr>
        <w:t>.</w:t>
      </w:r>
    </w:p>
    <w:p w14:paraId="0668C9B3" w14:textId="77777777" w:rsidR="006D19DB" w:rsidRDefault="006D19DB" w:rsidP="00CA30A4">
      <w:pPr>
        <w:spacing w:line="259" w:lineRule="auto"/>
        <w:jc w:val="both"/>
        <w:rPr>
          <w:rFonts w:ascii="Calibri" w:eastAsia="Calibri" w:hAnsi="Calibri" w:cs="Times New Roman"/>
          <w:bCs/>
          <w:sz w:val="24"/>
          <w:szCs w:val="24"/>
          <w:lang w:eastAsia="en-US"/>
        </w:rPr>
      </w:pPr>
    </w:p>
    <w:p w14:paraId="3CD8D44E" w14:textId="51868153" w:rsidR="006D19DB" w:rsidRDefault="006D19DB"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Reference is made to decision</w:t>
      </w:r>
      <w:r w:rsidR="00547B0E">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such as The Queen v Sgroi (1989) 40 A Crim R 197 and The Queen v </w:t>
      </w:r>
      <w:proofErr w:type="spellStart"/>
      <w:r>
        <w:rPr>
          <w:rFonts w:ascii="Calibri" w:eastAsia="Calibri" w:hAnsi="Calibri" w:cs="Times New Roman"/>
          <w:bCs/>
          <w:sz w:val="24"/>
          <w:szCs w:val="24"/>
          <w:lang w:eastAsia="en-US"/>
        </w:rPr>
        <w:t>Janceski</w:t>
      </w:r>
      <w:proofErr w:type="spellEnd"/>
      <w:r>
        <w:rPr>
          <w:rFonts w:ascii="Calibri" w:eastAsia="Calibri" w:hAnsi="Calibri" w:cs="Times New Roman"/>
          <w:bCs/>
          <w:sz w:val="24"/>
          <w:szCs w:val="24"/>
          <w:lang w:eastAsia="en-US"/>
        </w:rPr>
        <w:t xml:space="preserve"> [2005] NSW CCA 288. The principle of concurrency can be applicable to fines – see The Queen v Sgroi (1989) 40 A Crim R 197.</w:t>
      </w:r>
    </w:p>
    <w:p w14:paraId="1CD4D630" w14:textId="77777777" w:rsidR="006D19DB" w:rsidRDefault="006D19DB" w:rsidP="00CA30A4">
      <w:pPr>
        <w:spacing w:line="259" w:lineRule="auto"/>
        <w:jc w:val="both"/>
        <w:rPr>
          <w:rFonts w:ascii="Calibri" w:eastAsia="Calibri" w:hAnsi="Calibri" w:cs="Times New Roman"/>
          <w:bCs/>
          <w:sz w:val="24"/>
          <w:szCs w:val="24"/>
          <w:lang w:eastAsia="en-US"/>
        </w:rPr>
      </w:pPr>
    </w:p>
    <w:p w14:paraId="322E7BA3" w14:textId="32AB65F1" w:rsidR="006D19DB" w:rsidRDefault="006D19DB"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 in the criminal law the principle of totality is essential</w:t>
      </w:r>
      <w:r w:rsidR="00547B0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 one of overall fairness that is appropriate in the circumstances.</w:t>
      </w:r>
    </w:p>
    <w:p w14:paraId="7BDBCF7B" w14:textId="77777777" w:rsidR="006D19DB" w:rsidRDefault="006D19DB" w:rsidP="00CA30A4">
      <w:pPr>
        <w:spacing w:line="259" w:lineRule="auto"/>
        <w:jc w:val="both"/>
        <w:rPr>
          <w:rFonts w:ascii="Calibri" w:eastAsia="Calibri" w:hAnsi="Calibri" w:cs="Times New Roman"/>
          <w:bCs/>
          <w:sz w:val="24"/>
          <w:szCs w:val="24"/>
          <w:lang w:eastAsia="en-US"/>
        </w:rPr>
      </w:pPr>
    </w:p>
    <w:p w14:paraId="38972348" w14:textId="34E2BFFD" w:rsidR="006D19DB" w:rsidRDefault="006D19DB"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Whilst the above is a very brief summary of totality, in the context of the criminal law, it seems to us that the </w:t>
      </w:r>
      <w:r w:rsidR="006B7EBA">
        <w:rPr>
          <w:rFonts w:ascii="Calibri" w:eastAsia="Calibri" w:hAnsi="Calibri" w:cs="Times New Roman"/>
          <w:bCs/>
          <w:sz w:val="24"/>
          <w:szCs w:val="24"/>
          <w:lang w:eastAsia="en-US"/>
        </w:rPr>
        <w:t>principals</w:t>
      </w:r>
      <w:r>
        <w:rPr>
          <w:rFonts w:ascii="Calibri" w:eastAsia="Calibri" w:hAnsi="Calibri" w:cs="Times New Roman"/>
          <w:bCs/>
          <w:sz w:val="24"/>
          <w:szCs w:val="24"/>
          <w:lang w:eastAsia="en-US"/>
        </w:rPr>
        <w:t xml:space="preserve"> involved are applicable to the current situation involving Mr Weir. A separate penalty should be imposed in relation to each charge to which a plea of guilty is made, but the overall total, by way of total or partial concurrencies, should be </w:t>
      </w:r>
      <w:r w:rsidR="00DD578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penalty that is just and appropriate.</w:t>
      </w:r>
    </w:p>
    <w:p w14:paraId="169F0D40" w14:textId="77777777" w:rsidR="006D19DB" w:rsidRDefault="006D19DB" w:rsidP="00CA30A4">
      <w:pPr>
        <w:spacing w:line="259" w:lineRule="auto"/>
        <w:jc w:val="both"/>
        <w:rPr>
          <w:rFonts w:ascii="Calibri" w:eastAsia="Calibri" w:hAnsi="Calibri" w:cs="Times New Roman"/>
          <w:bCs/>
          <w:sz w:val="24"/>
          <w:szCs w:val="24"/>
          <w:lang w:eastAsia="en-US"/>
        </w:rPr>
      </w:pPr>
    </w:p>
    <w:p w14:paraId="228B8279" w14:textId="54E205A0" w:rsidR="009609C3" w:rsidRDefault="006D19DB"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turn now to </w:t>
      </w:r>
      <w:r w:rsidR="00330987">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findings</w:t>
      </w:r>
      <w:r w:rsidR="00330987">
        <w:rPr>
          <w:rFonts w:ascii="Calibri" w:eastAsia="Calibri" w:hAnsi="Calibri" w:cs="Times New Roman"/>
          <w:bCs/>
          <w:sz w:val="24"/>
          <w:szCs w:val="24"/>
          <w:lang w:eastAsia="en-US"/>
        </w:rPr>
        <w:t xml:space="preserve"> which we made</w:t>
      </w:r>
      <w:r>
        <w:rPr>
          <w:rFonts w:ascii="Calibri" w:eastAsia="Calibri" w:hAnsi="Calibri" w:cs="Times New Roman"/>
          <w:bCs/>
          <w:sz w:val="24"/>
          <w:szCs w:val="24"/>
          <w:lang w:eastAsia="en-US"/>
        </w:rPr>
        <w:t xml:space="preserve"> on penalty for the individual charges</w:t>
      </w:r>
      <w:r w:rsidR="00330987">
        <w:rPr>
          <w:rFonts w:ascii="Calibri" w:eastAsia="Calibri" w:hAnsi="Calibri" w:cs="Times New Roman"/>
          <w:bCs/>
          <w:sz w:val="24"/>
          <w:szCs w:val="24"/>
          <w:lang w:eastAsia="en-US"/>
        </w:rPr>
        <w:t>, and we bear in mind the submissions recently made</w:t>
      </w:r>
      <w:r>
        <w:rPr>
          <w:rFonts w:ascii="Calibri" w:eastAsia="Calibri" w:hAnsi="Calibri" w:cs="Times New Roman"/>
          <w:bCs/>
          <w:sz w:val="24"/>
          <w:szCs w:val="24"/>
          <w:lang w:eastAsia="en-US"/>
        </w:rPr>
        <w:t xml:space="preserve">. Charges 4, 5 and 6 each concern a breach of AR 231(2)(a) in respect of a relevant horse, the </w:t>
      </w:r>
      <w:r w:rsidR="009609C3">
        <w:rPr>
          <w:rFonts w:ascii="Calibri" w:eastAsia="Calibri" w:hAnsi="Calibri" w:cs="Times New Roman"/>
          <w:bCs/>
          <w:sz w:val="24"/>
          <w:szCs w:val="24"/>
          <w:lang w:eastAsia="en-US"/>
        </w:rPr>
        <w:t>sequence being Red Cardinal, Tosen Basil and Yogi. The essence of each Charge is the use of an electronic device capable of affecting the performance of a horse.</w:t>
      </w:r>
    </w:p>
    <w:p w14:paraId="26383E13" w14:textId="77777777" w:rsidR="009609C3" w:rsidRDefault="009609C3" w:rsidP="00CA30A4">
      <w:pPr>
        <w:spacing w:line="259" w:lineRule="auto"/>
        <w:jc w:val="both"/>
        <w:rPr>
          <w:rFonts w:ascii="Calibri" w:eastAsia="Calibri" w:hAnsi="Calibri" w:cs="Times New Roman"/>
          <w:bCs/>
          <w:sz w:val="24"/>
          <w:szCs w:val="24"/>
          <w:lang w:eastAsia="en-US"/>
        </w:rPr>
      </w:pPr>
    </w:p>
    <w:p w14:paraId="1FB0F06D" w14:textId="6518AACB" w:rsidR="009609C3" w:rsidRDefault="009609C3"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w:t>
      </w:r>
      <w:r w:rsidR="00330987">
        <w:rPr>
          <w:rFonts w:ascii="Calibri" w:eastAsia="Calibri" w:hAnsi="Calibri" w:cs="Times New Roman"/>
          <w:bCs/>
          <w:sz w:val="24"/>
          <w:szCs w:val="24"/>
          <w:lang w:eastAsia="en-US"/>
        </w:rPr>
        <w:t>t was and remains</w:t>
      </w:r>
      <w:r>
        <w:rPr>
          <w:rFonts w:ascii="Calibri" w:eastAsia="Calibri" w:hAnsi="Calibri" w:cs="Times New Roman"/>
          <w:bCs/>
          <w:sz w:val="24"/>
          <w:szCs w:val="24"/>
          <w:lang w:eastAsia="en-US"/>
        </w:rPr>
        <w:t xml:space="preserve"> our opinion</w:t>
      </w:r>
      <w:r w:rsidR="00330987">
        <w:rPr>
          <w:rFonts w:ascii="Calibri" w:eastAsia="Calibri" w:hAnsi="Calibri" w:cs="Times New Roman"/>
          <w:bCs/>
          <w:sz w:val="24"/>
          <w:szCs w:val="24"/>
          <w:lang w:eastAsia="en-US"/>
        </w:rPr>
        <w:t xml:space="preserve"> that</w:t>
      </w:r>
      <w:r>
        <w:rPr>
          <w:rFonts w:ascii="Calibri" w:eastAsia="Calibri" w:hAnsi="Calibri" w:cs="Times New Roman"/>
          <w:bCs/>
          <w:sz w:val="24"/>
          <w:szCs w:val="24"/>
          <w:lang w:eastAsia="en-US"/>
        </w:rPr>
        <w:t xml:space="preserve"> the Charges pursuant to AR 231(2)(a), whilst serious, should not be the principal Charge</w:t>
      </w:r>
      <w:r w:rsidR="00547B0E">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for the purpose of the imposition of penalties. </w:t>
      </w:r>
    </w:p>
    <w:p w14:paraId="585610D4" w14:textId="77777777" w:rsidR="009609C3" w:rsidRDefault="009609C3" w:rsidP="00CA30A4">
      <w:pPr>
        <w:spacing w:line="259" w:lineRule="auto"/>
        <w:jc w:val="both"/>
        <w:rPr>
          <w:rFonts w:ascii="Calibri" w:eastAsia="Calibri" w:hAnsi="Calibri" w:cs="Times New Roman"/>
          <w:bCs/>
          <w:sz w:val="24"/>
          <w:szCs w:val="24"/>
          <w:lang w:eastAsia="en-US"/>
        </w:rPr>
      </w:pPr>
    </w:p>
    <w:p w14:paraId="0D4FF06E" w14:textId="70E97D6E" w:rsidR="009609C3" w:rsidRDefault="009609C3"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Charges 7, 8 and 9, </w:t>
      </w:r>
      <w:r w:rsidR="00B21FB7">
        <w:rPr>
          <w:rFonts w:ascii="Calibri" w:eastAsia="Calibri" w:hAnsi="Calibri" w:cs="Times New Roman"/>
          <w:bCs/>
          <w:sz w:val="24"/>
          <w:szCs w:val="24"/>
          <w:lang w:eastAsia="en-US"/>
        </w:rPr>
        <w:t>and particularly Charge 8</w:t>
      </w:r>
      <w:r>
        <w:rPr>
          <w:rFonts w:ascii="Calibri" w:eastAsia="Calibri" w:hAnsi="Calibri" w:cs="Times New Roman"/>
          <w:bCs/>
          <w:sz w:val="24"/>
          <w:szCs w:val="24"/>
          <w:lang w:eastAsia="en-US"/>
        </w:rPr>
        <w:t>, seem</w:t>
      </w:r>
      <w:r w:rsidR="00B21FB7">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to us to be the appropriate head Charges.</w:t>
      </w:r>
    </w:p>
    <w:p w14:paraId="2364A932" w14:textId="77777777" w:rsidR="00B472A9" w:rsidRDefault="00B472A9" w:rsidP="00CA30A4">
      <w:pPr>
        <w:spacing w:line="259" w:lineRule="auto"/>
        <w:jc w:val="both"/>
        <w:rPr>
          <w:rFonts w:ascii="Calibri" w:eastAsia="Calibri" w:hAnsi="Calibri" w:cs="Times New Roman"/>
          <w:bCs/>
          <w:sz w:val="24"/>
          <w:szCs w:val="24"/>
          <w:lang w:eastAsia="en-US"/>
        </w:rPr>
      </w:pPr>
    </w:p>
    <w:p w14:paraId="25974014" w14:textId="38116444" w:rsidR="00B472A9" w:rsidRDefault="00B472A9" w:rsidP="00B472A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w:t>
      </w:r>
      <w:r w:rsidR="00B21FB7">
        <w:rPr>
          <w:rFonts w:ascii="Calibri" w:eastAsia="Calibri" w:hAnsi="Calibri" w:cs="Times New Roman"/>
          <w:bCs/>
          <w:sz w:val="24"/>
          <w:szCs w:val="24"/>
          <w:lang w:eastAsia="en-US"/>
        </w:rPr>
        <w:t>t was</w:t>
      </w:r>
      <w:r>
        <w:rPr>
          <w:rFonts w:ascii="Calibri" w:eastAsia="Calibri" w:hAnsi="Calibri" w:cs="Times New Roman"/>
          <w:bCs/>
          <w:sz w:val="24"/>
          <w:szCs w:val="24"/>
          <w:lang w:eastAsia="en-US"/>
        </w:rPr>
        <w:t xml:space="preserve"> our opinion</w:t>
      </w:r>
      <w:r w:rsidR="00B21FB7">
        <w:rPr>
          <w:rFonts w:ascii="Calibri" w:eastAsia="Calibri" w:hAnsi="Calibri" w:cs="Times New Roman"/>
          <w:bCs/>
          <w:sz w:val="24"/>
          <w:szCs w:val="24"/>
          <w:lang w:eastAsia="en-US"/>
        </w:rPr>
        <w:t xml:space="preserve"> that </w:t>
      </w:r>
      <w:r>
        <w:rPr>
          <w:rFonts w:ascii="Calibri" w:eastAsia="Calibri" w:hAnsi="Calibri" w:cs="Times New Roman"/>
          <w:bCs/>
          <w:sz w:val="24"/>
          <w:szCs w:val="24"/>
          <w:lang w:eastAsia="en-US"/>
        </w:rPr>
        <w:t>Mr Weir</w:t>
      </w:r>
      <w:r w:rsidR="00B21FB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having served an agreed and imposed penalty of disqualification for four years for possession of th</w:t>
      </w:r>
      <w:r w:rsidR="005C3910">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jigger or jiggers, should serve an additional and separate penalty of disqualification for two years for the use of it or them</w:t>
      </w:r>
      <w:r w:rsidR="005C3910">
        <w:rPr>
          <w:rFonts w:ascii="Calibri" w:eastAsia="Calibri" w:hAnsi="Calibri" w:cs="Times New Roman"/>
          <w:bCs/>
          <w:sz w:val="24"/>
          <w:szCs w:val="24"/>
          <w:lang w:eastAsia="en-US"/>
        </w:rPr>
        <w:t xml:space="preserve"> and that such period of disqualification effectively should commence immediately. </w:t>
      </w:r>
    </w:p>
    <w:p w14:paraId="52D47612" w14:textId="77777777" w:rsidR="00B21FB7" w:rsidRDefault="00B21FB7" w:rsidP="00B472A9">
      <w:pPr>
        <w:spacing w:line="259" w:lineRule="auto"/>
        <w:jc w:val="both"/>
        <w:rPr>
          <w:rFonts w:ascii="Calibri" w:eastAsia="Calibri" w:hAnsi="Calibri" w:cs="Times New Roman"/>
          <w:bCs/>
          <w:sz w:val="24"/>
          <w:szCs w:val="24"/>
          <w:lang w:eastAsia="en-US"/>
        </w:rPr>
      </w:pPr>
    </w:p>
    <w:p w14:paraId="2B472A9F" w14:textId="794193C5" w:rsidR="00B21FB7" w:rsidRDefault="00B21FB7" w:rsidP="00B472A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That remains our opinion. Unlike the cases of Mr</w:t>
      </w:r>
      <w:r w:rsidR="00790D5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McLean and Mr </w:t>
      </w:r>
      <w:proofErr w:type="spellStart"/>
      <w:r>
        <w:rPr>
          <w:rFonts w:ascii="Calibri" w:eastAsia="Calibri" w:hAnsi="Calibri" w:cs="Times New Roman"/>
          <w:bCs/>
          <w:sz w:val="24"/>
          <w:szCs w:val="24"/>
          <w:lang w:eastAsia="en-US"/>
        </w:rPr>
        <w:t>Kermond</w:t>
      </w:r>
      <w:proofErr w:type="spellEnd"/>
      <w:r>
        <w:rPr>
          <w:rFonts w:ascii="Calibri" w:eastAsia="Calibri" w:hAnsi="Calibri" w:cs="Times New Roman"/>
          <w:bCs/>
          <w:sz w:val="24"/>
          <w:szCs w:val="24"/>
          <w:lang w:eastAsia="en-US"/>
        </w:rPr>
        <w:t>, no slip or overlooking occurred in the imposition of penalties on 5 July 2024. Accordingly, that penalty of disqualification for two years remains in place.</w:t>
      </w:r>
    </w:p>
    <w:p w14:paraId="131DB4C9" w14:textId="77777777" w:rsidR="00B21FB7" w:rsidRDefault="00B21FB7" w:rsidP="00B472A9">
      <w:pPr>
        <w:spacing w:line="259" w:lineRule="auto"/>
        <w:jc w:val="both"/>
        <w:rPr>
          <w:rFonts w:ascii="Calibri" w:eastAsia="Calibri" w:hAnsi="Calibri" w:cs="Times New Roman"/>
          <w:bCs/>
          <w:sz w:val="24"/>
          <w:szCs w:val="24"/>
          <w:lang w:eastAsia="en-US"/>
        </w:rPr>
      </w:pPr>
    </w:p>
    <w:p w14:paraId="10418120" w14:textId="7208AE4C" w:rsidR="00B21FB7" w:rsidRDefault="00B21FB7" w:rsidP="00B472A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We shall hear the parties as to the precise starting date.</w:t>
      </w:r>
    </w:p>
    <w:p w14:paraId="1F9D9B76" w14:textId="77777777" w:rsidR="003F1CED" w:rsidRDefault="003F1CED" w:rsidP="00B472A9">
      <w:pPr>
        <w:spacing w:line="259" w:lineRule="auto"/>
        <w:jc w:val="both"/>
        <w:rPr>
          <w:rFonts w:ascii="Calibri" w:eastAsia="Calibri" w:hAnsi="Calibri" w:cs="Times New Roman"/>
          <w:bCs/>
          <w:sz w:val="24"/>
          <w:szCs w:val="24"/>
          <w:lang w:eastAsia="en-US"/>
        </w:rPr>
      </w:pPr>
    </w:p>
    <w:p w14:paraId="43B04381" w14:textId="114C590A" w:rsidR="009E4D93" w:rsidRPr="009E4D93" w:rsidRDefault="009E4D93" w:rsidP="00CA30A4">
      <w:pPr>
        <w:spacing w:line="259" w:lineRule="auto"/>
        <w:jc w:val="both"/>
        <w:rPr>
          <w:rFonts w:ascii="Calibri" w:eastAsia="Calibri" w:hAnsi="Calibri" w:cs="Times New Roman"/>
          <w:b/>
          <w:sz w:val="24"/>
          <w:szCs w:val="24"/>
          <w:lang w:eastAsia="en-US"/>
        </w:rPr>
      </w:pPr>
      <w:r w:rsidRPr="009E4D93">
        <w:rPr>
          <w:rFonts w:ascii="Calibri" w:eastAsia="Calibri" w:hAnsi="Calibri" w:cs="Times New Roman"/>
          <w:b/>
          <w:sz w:val="24"/>
          <w:szCs w:val="24"/>
          <w:lang w:eastAsia="en-US"/>
        </w:rPr>
        <w:t xml:space="preserve">2. The penalty decision in the case of Mr Jarrod McLean. </w:t>
      </w:r>
    </w:p>
    <w:p w14:paraId="655B3525" w14:textId="6D4C5A96" w:rsidR="00CD70A6" w:rsidRDefault="00CD70A6" w:rsidP="00CA30A4">
      <w:pPr>
        <w:spacing w:line="259" w:lineRule="auto"/>
        <w:jc w:val="both"/>
        <w:rPr>
          <w:rFonts w:ascii="Calibri" w:eastAsia="Calibri" w:hAnsi="Calibri" w:cs="Times New Roman"/>
          <w:bCs/>
          <w:sz w:val="24"/>
          <w:szCs w:val="24"/>
          <w:lang w:eastAsia="en-US"/>
        </w:rPr>
      </w:pPr>
    </w:p>
    <w:p w14:paraId="103DDDD5" w14:textId="2E7C976B" w:rsidR="009E4D93" w:rsidRDefault="009E4D93"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penalty imposed on Mr McLean was disqualification for a period of 18 months. The commencement date and effective duration of the period of disqualification still to be served, if any, are issues.</w:t>
      </w:r>
    </w:p>
    <w:p w14:paraId="5E890E71" w14:textId="77777777" w:rsidR="009E4D93" w:rsidRDefault="009E4D93" w:rsidP="00CA30A4">
      <w:pPr>
        <w:spacing w:line="259" w:lineRule="auto"/>
        <w:jc w:val="both"/>
        <w:rPr>
          <w:rFonts w:ascii="Calibri" w:eastAsia="Calibri" w:hAnsi="Calibri" w:cs="Times New Roman"/>
          <w:bCs/>
          <w:sz w:val="24"/>
          <w:szCs w:val="24"/>
          <w:lang w:eastAsia="en-US"/>
        </w:rPr>
      </w:pPr>
    </w:p>
    <w:p w14:paraId="3B1E6873" w14:textId="1DA2F4CE" w:rsidR="009E4D93" w:rsidRDefault="009E4D93"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say at the outset that, in handing down the decision on penalty in relation to Mr McLean, the Tribunal</w:t>
      </w:r>
      <w:r w:rsidR="006B7EB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made a slip or error. It was stated that Mr McLean had not served any relevant time by way of penalty prior to the handing down of the penalty in the present case. That is true in relation to the handing down of any penalty by this Tribunal. It is incorrect as a more sweeping statement.</w:t>
      </w:r>
    </w:p>
    <w:p w14:paraId="682B1DE2" w14:textId="77777777" w:rsidR="009E4D93" w:rsidRDefault="009E4D93" w:rsidP="00CA30A4">
      <w:pPr>
        <w:spacing w:line="259" w:lineRule="auto"/>
        <w:jc w:val="both"/>
        <w:rPr>
          <w:rFonts w:ascii="Calibri" w:eastAsia="Calibri" w:hAnsi="Calibri" w:cs="Times New Roman"/>
          <w:bCs/>
          <w:sz w:val="24"/>
          <w:szCs w:val="24"/>
          <w:lang w:eastAsia="en-US"/>
        </w:rPr>
      </w:pPr>
    </w:p>
    <w:p w14:paraId="2C458756" w14:textId="03FDEE1F" w:rsidR="009E4D93" w:rsidRDefault="009E4D93"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accept that Mr McLean was suspended by the Stewards pursuant to AR 23 as </w:t>
      </w:r>
      <w:r w:rsidR="00037338">
        <w:rPr>
          <w:rFonts w:ascii="Calibri" w:eastAsia="Calibri" w:hAnsi="Calibri" w:cs="Times New Roman"/>
          <w:bCs/>
          <w:sz w:val="24"/>
          <w:szCs w:val="24"/>
          <w:lang w:eastAsia="en-US"/>
        </w:rPr>
        <w:t>of</w:t>
      </w:r>
      <w:r>
        <w:rPr>
          <w:rFonts w:ascii="Calibri" w:eastAsia="Calibri" w:hAnsi="Calibri" w:cs="Times New Roman"/>
          <w:bCs/>
          <w:sz w:val="24"/>
          <w:szCs w:val="24"/>
          <w:lang w:eastAsia="en-US"/>
        </w:rPr>
        <w:t xml:space="preserve"> 10 October 2019 and that such suspension was to remain in place until the conclusion of the criminal charge or charges being conducted in the Magistrates’ Court.</w:t>
      </w:r>
      <w:r w:rsidR="00FB3BB6">
        <w:rPr>
          <w:rFonts w:ascii="Calibri" w:eastAsia="Calibri" w:hAnsi="Calibri" w:cs="Times New Roman"/>
          <w:bCs/>
          <w:sz w:val="24"/>
          <w:szCs w:val="24"/>
          <w:lang w:eastAsia="en-US"/>
        </w:rPr>
        <w:t xml:space="preserve"> That conclusion occurred on 14 December 2022.</w:t>
      </w:r>
    </w:p>
    <w:p w14:paraId="39D70756" w14:textId="77777777" w:rsidR="009E4D93" w:rsidRDefault="009E4D93" w:rsidP="00CA30A4">
      <w:pPr>
        <w:spacing w:line="259" w:lineRule="auto"/>
        <w:jc w:val="both"/>
        <w:rPr>
          <w:rFonts w:ascii="Calibri" w:eastAsia="Calibri" w:hAnsi="Calibri" w:cs="Times New Roman"/>
          <w:bCs/>
          <w:sz w:val="24"/>
          <w:szCs w:val="24"/>
          <w:lang w:eastAsia="en-US"/>
        </w:rPr>
      </w:pPr>
    </w:p>
    <w:p w14:paraId="28DE9AA6" w14:textId="2D3DBCF1" w:rsidR="009E4D93" w:rsidRDefault="009E4D93"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also take into account the letter sent by Racing Victoria Limited to Mr McLean on 11 October 2019. This informed Mr McLean of the suspension </w:t>
      </w:r>
      <w:r w:rsidR="00FB3BB6">
        <w:rPr>
          <w:rFonts w:ascii="Calibri" w:eastAsia="Calibri" w:hAnsi="Calibri" w:cs="Times New Roman"/>
          <w:bCs/>
          <w:sz w:val="24"/>
          <w:szCs w:val="24"/>
          <w:lang w:eastAsia="en-US"/>
        </w:rPr>
        <w:t xml:space="preserve">from 10 October </w:t>
      </w:r>
      <w:r>
        <w:rPr>
          <w:rFonts w:ascii="Calibri" w:eastAsia="Calibri" w:hAnsi="Calibri" w:cs="Times New Roman"/>
          <w:bCs/>
          <w:sz w:val="24"/>
          <w:szCs w:val="24"/>
          <w:lang w:eastAsia="en-US"/>
        </w:rPr>
        <w:t>referred to above and included the following:</w:t>
      </w:r>
    </w:p>
    <w:p w14:paraId="15D8AFED" w14:textId="77777777" w:rsidR="009E4D93" w:rsidRDefault="009E4D93" w:rsidP="00CA30A4">
      <w:pPr>
        <w:spacing w:line="259" w:lineRule="auto"/>
        <w:jc w:val="both"/>
        <w:rPr>
          <w:rFonts w:ascii="Calibri" w:eastAsia="Calibri" w:hAnsi="Calibri" w:cs="Times New Roman"/>
          <w:bCs/>
          <w:sz w:val="24"/>
          <w:szCs w:val="24"/>
          <w:lang w:eastAsia="en-US"/>
        </w:rPr>
      </w:pPr>
    </w:p>
    <w:p w14:paraId="57728090" w14:textId="15E09C18" w:rsidR="009E4D93" w:rsidRDefault="009E4D93"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the Stewards confirm that to the extent any further penalties are imposed upon you by the Victorian Racing Tribunal (VRT) at a later stage with respect to the same conduct underlying the matters the subject of charges for indictable criminal offences against you by Victoria Police, the Stewards will submit to the VRT that any period of suspension served by you in accordance with the limited Orders ought be a matter taken into consideration in determining those further penalties”.</w:t>
      </w:r>
    </w:p>
    <w:p w14:paraId="417AB491" w14:textId="77777777" w:rsidR="009E4D93" w:rsidRDefault="009E4D93" w:rsidP="00CA30A4">
      <w:pPr>
        <w:spacing w:line="259" w:lineRule="auto"/>
        <w:jc w:val="both"/>
        <w:rPr>
          <w:rFonts w:ascii="Calibri" w:eastAsia="Calibri" w:hAnsi="Calibri" w:cs="Times New Roman"/>
          <w:bCs/>
          <w:sz w:val="24"/>
          <w:szCs w:val="24"/>
          <w:lang w:eastAsia="en-US"/>
        </w:rPr>
      </w:pPr>
    </w:p>
    <w:p w14:paraId="64C9D2C9" w14:textId="56C7DACC" w:rsidR="009E4D93" w:rsidRDefault="009E4D93"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similar letter was sent to </w:t>
      </w:r>
      <w:r w:rsidR="005C3910">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 xml:space="preserve">Tyson </w:t>
      </w:r>
      <w:proofErr w:type="spellStart"/>
      <w:r>
        <w:rPr>
          <w:rFonts w:ascii="Calibri" w:eastAsia="Calibri" w:hAnsi="Calibri" w:cs="Times New Roman"/>
          <w:bCs/>
          <w:sz w:val="24"/>
          <w:szCs w:val="24"/>
          <w:lang w:eastAsia="en-US"/>
        </w:rPr>
        <w:t>Kermond</w:t>
      </w:r>
      <w:proofErr w:type="spellEnd"/>
      <w:r w:rsidR="002454D6">
        <w:rPr>
          <w:rFonts w:ascii="Calibri" w:eastAsia="Calibri" w:hAnsi="Calibri" w:cs="Times New Roman"/>
          <w:bCs/>
          <w:sz w:val="24"/>
          <w:szCs w:val="24"/>
          <w:lang w:eastAsia="en-US"/>
        </w:rPr>
        <w:t xml:space="preserve">. We accept that the potential period of suspension referred to above is that served by Mr McLean in effect between 11 October 2019 and the completion of the hearing of the Charges in the Magistrates Court (14 December 2022). </w:t>
      </w:r>
    </w:p>
    <w:p w14:paraId="2D5A18E3" w14:textId="77777777" w:rsidR="002454D6" w:rsidRDefault="002454D6" w:rsidP="00CA30A4">
      <w:pPr>
        <w:spacing w:line="259" w:lineRule="auto"/>
        <w:jc w:val="both"/>
        <w:rPr>
          <w:rFonts w:ascii="Calibri" w:eastAsia="Calibri" w:hAnsi="Calibri" w:cs="Times New Roman"/>
          <w:bCs/>
          <w:sz w:val="24"/>
          <w:szCs w:val="24"/>
          <w:lang w:eastAsia="en-US"/>
        </w:rPr>
      </w:pPr>
    </w:p>
    <w:p w14:paraId="74BC4035" w14:textId="1E3190CD" w:rsidR="002454D6" w:rsidRDefault="002454D6"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have accepted that the</w:t>
      </w:r>
      <w:r w:rsidR="00FB3BB6">
        <w:rPr>
          <w:rFonts w:ascii="Calibri" w:eastAsia="Calibri" w:hAnsi="Calibri" w:cs="Times New Roman"/>
          <w:bCs/>
          <w:sz w:val="24"/>
          <w:szCs w:val="24"/>
          <w:lang w:eastAsia="en-US"/>
        </w:rPr>
        <w:t>se</w:t>
      </w:r>
      <w:r>
        <w:rPr>
          <w:rFonts w:ascii="Calibri" w:eastAsia="Calibri" w:hAnsi="Calibri" w:cs="Times New Roman"/>
          <w:bCs/>
          <w:sz w:val="24"/>
          <w:szCs w:val="24"/>
          <w:lang w:eastAsia="en-US"/>
        </w:rPr>
        <w:t xml:space="preserve"> periods of suspension imposed on Messrs McLean and </w:t>
      </w:r>
      <w:proofErr w:type="spellStart"/>
      <w:r>
        <w:rPr>
          <w:rFonts w:ascii="Calibri" w:eastAsia="Calibri" w:hAnsi="Calibri" w:cs="Times New Roman"/>
          <w:bCs/>
          <w:sz w:val="24"/>
          <w:szCs w:val="24"/>
          <w:lang w:eastAsia="en-US"/>
        </w:rPr>
        <w:t>Kermond</w:t>
      </w:r>
      <w:proofErr w:type="spellEnd"/>
      <w:r>
        <w:rPr>
          <w:rFonts w:ascii="Calibri" w:eastAsia="Calibri" w:hAnsi="Calibri" w:cs="Times New Roman"/>
          <w:bCs/>
          <w:sz w:val="24"/>
          <w:szCs w:val="24"/>
          <w:lang w:eastAsia="en-US"/>
        </w:rPr>
        <w:t xml:space="preserve"> “….may be taken into account in the evaluation of the just and appropriate penalty to be imposed on them” – see paragraph 11 of the submissions of 9 August 2024.</w:t>
      </w:r>
    </w:p>
    <w:p w14:paraId="422D4BAF" w14:textId="77777777" w:rsidR="002454D6" w:rsidRDefault="002454D6" w:rsidP="00CA30A4">
      <w:pPr>
        <w:spacing w:line="259" w:lineRule="auto"/>
        <w:jc w:val="both"/>
        <w:rPr>
          <w:rFonts w:ascii="Calibri" w:eastAsia="Calibri" w:hAnsi="Calibri" w:cs="Times New Roman"/>
          <w:bCs/>
          <w:sz w:val="24"/>
          <w:szCs w:val="24"/>
          <w:lang w:eastAsia="en-US"/>
        </w:rPr>
      </w:pPr>
    </w:p>
    <w:p w14:paraId="1EA82E59" w14:textId="219A017D" w:rsidR="002454D6" w:rsidRDefault="002454D6"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behalf of the Stewards, it is further submitted that it would be erroneous to treat disqualification (as imposed by this Tribunal on 5 July 2024) and suspension (as served by Mr </w:t>
      </w:r>
      <w:r>
        <w:rPr>
          <w:rFonts w:ascii="Calibri" w:eastAsia="Calibri" w:hAnsi="Calibri" w:cs="Times New Roman"/>
          <w:bCs/>
          <w:sz w:val="24"/>
          <w:szCs w:val="24"/>
          <w:lang w:eastAsia="en-US"/>
        </w:rPr>
        <w:lastRenderedPageBreak/>
        <w:t xml:space="preserve">McLean between 11 October 2019 and 14 December 2022) as identical penalties. It is submitted that the two cannot be treated as like-for-like when quantifying </w:t>
      </w:r>
      <w:r w:rsidR="00DD5789">
        <w:rPr>
          <w:rFonts w:ascii="Calibri" w:eastAsia="Calibri" w:hAnsi="Calibri" w:cs="Times New Roman"/>
          <w:bCs/>
          <w:sz w:val="24"/>
          <w:szCs w:val="24"/>
          <w:lang w:eastAsia="en-US"/>
        </w:rPr>
        <w:t xml:space="preserve">appropriate </w:t>
      </w:r>
      <w:r>
        <w:rPr>
          <w:rFonts w:ascii="Calibri" w:eastAsia="Calibri" w:hAnsi="Calibri" w:cs="Times New Roman"/>
          <w:bCs/>
          <w:sz w:val="24"/>
          <w:szCs w:val="24"/>
          <w:lang w:eastAsia="en-US"/>
        </w:rPr>
        <w:t xml:space="preserve"> penalties. </w:t>
      </w:r>
    </w:p>
    <w:p w14:paraId="2F191218" w14:textId="77777777" w:rsidR="002454D6" w:rsidRDefault="002454D6" w:rsidP="00CA30A4">
      <w:pPr>
        <w:spacing w:line="259" w:lineRule="auto"/>
        <w:jc w:val="both"/>
        <w:rPr>
          <w:rFonts w:ascii="Calibri" w:eastAsia="Calibri" w:hAnsi="Calibri" w:cs="Times New Roman"/>
          <w:bCs/>
          <w:sz w:val="24"/>
          <w:szCs w:val="24"/>
          <w:lang w:eastAsia="en-US"/>
        </w:rPr>
      </w:pPr>
    </w:p>
    <w:p w14:paraId="486EB4BF" w14:textId="6ADAD5AB" w:rsidR="002454D6" w:rsidRDefault="002454D6"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w:t>
      </w:r>
      <w:r w:rsidR="0033098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agree. There is a clear distinction between suspension and disqualification. Disqualification is a more stern and </w:t>
      </w:r>
      <w:r w:rsidR="005C3910">
        <w:rPr>
          <w:rFonts w:ascii="Calibri" w:eastAsia="Calibri" w:hAnsi="Calibri" w:cs="Times New Roman"/>
          <w:bCs/>
          <w:sz w:val="24"/>
          <w:szCs w:val="24"/>
          <w:lang w:eastAsia="en-US"/>
        </w:rPr>
        <w:t>restrictive</w:t>
      </w:r>
      <w:r>
        <w:rPr>
          <w:rFonts w:ascii="Calibri" w:eastAsia="Calibri" w:hAnsi="Calibri" w:cs="Times New Roman"/>
          <w:bCs/>
          <w:sz w:val="24"/>
          <w:szCs w:val="24"/>
          <w:lang w:eastAsia="en-US"/>
        </w:rPr>
        <w:t xml:space="preserve"> penalty. Without going through the differences, there is no argument but that disqualification is considerably more severe. </w:t>
      </w:r>
      <w:r w:rsidR="005C3910">
        <w:rPr>
          <w:rFonts w:ascii="Calibri" w:eastAsia="Calibri" w:hAnsi="Calibri" w:cs="Times New Roman"/>
          <w:bCs/>
          <w:sz w:val="24"/>
          <w:szCs w:val="24"/>
          <w:lang w:eastAsia="en-US"/>
        </w:rPr>
        <w:t>For example, t</w:t>
      </w:r>
      <w:r>
        <w:rPr>
          <w:rFonts w:ascii="Calibri" w:eastAsia="Calibri" w:hAnsi="Calibri" w:cs="Times New Roman"/>
          <w:bCs/>
          <w:sz w:val="24"/>
          <w:szCs w:val="24"/>
          <w:lang w:eastAsia="en-US"/>
        </w:rPr>
        <w:t>horoughbred horses would have to be moved</w:t>
      </w:r>
      <w:r w:rsidR="00FB3BB6">
        <w:rPr>
          <w:rFonts w:ascii="Calibri" w:eastAsia="Calibri" w:hAnsi="Calibri" w:cs="Times New Roman"/>
          <w:bCs/>
          <w:sz w:val="24"/>
          <w:szCs w:val="24"/>
          <w:lang w:eastAsia="en-US"/>
        </w:rPr>
        <w:t xml:space="preserve"> and</w:t>
      </w:r>
      <w:r>
        <w:rPr>
          <w:rFonts w:ascii="Calibri" w:eastAsia="Calibri" w:hAnsi="Calibri" w:cs="Times New Roman"/>
          <w:bCs/>
          <w:sz w:val="24"/>
          <w:szCs w:val="24"/>
          <w:lang w:eastAsia="en-US"/>
        </w:rPr>
        <w:t xml:space="preserve"> </w:t>
      </w:r>
      <w:r w:rsidR="00FB3BB6">
        <w:rPr>
          <w:rFonts w:ascii="Calibri" w:eastAsia="Calibri" w:hAnsi="Calibri" w:cs="Times New Roman"/>
          <w:bCs/>
          <w:sz w:val="24"/>
          <w:szCs w:val="24"/>
          <w:lang w:eastAsia="en-US"/>
        </w:rPr>
        <w:t>t</w:t>
      </w:r>
      <w:r>
        <w:rPr>
          <w:rFonts w:ascii="Calibri" w:eastAsia="Calibri" w:hAnsi="Calibri" w:cs="Times New Roman"/>
          <w:bCs/>
          <w:sz w:val="24"/>
          <w:szCs w:val="24"/>
          <w:lang w:eastAsia="en-US"/>
        </w:rPr>
        <w:t>he disqualified person cannot attend race tracks</w:t>
      </w:r>
      <w:r w:rsidR="00637478">
        <w:rPr>
          <w:rFonts w:ascii="Calibri" w:eastAsia="Calibri" w:hAnsi="Calibri" w:cs="Times New Roman"/>
          <w:bCs/>
          <w:sz w:val="24"/>
          <w:szCs w:val="24"/>
          <w:lang w:eastAsia="en-US"/>
        </w:rPr>
        <w:t xml:space="preserve">. </w:t>
      </w:r>
    </w:p>
    <w:p w14:paraId="0D9B3656" w14:textId="77777777" w:rsidR="00637478" w:rsidRDefault="00637478" w:rsidP="00CA30A4">
      <w:pPr>
        <w:spacing w:line="259" w:lineRule="auto"/>
        <w:jc w:val="both"/>
        <w:rPr>
          <w:rFonts w:ascii="Calibri" w:eastAsia="Calibri" w:hAnsi="Calibri" w:cs="Times New Roman"/>
          <w:bCs/>
          <w:sz w:val="24"/>
          <w:szCs w:val="24"/>
          <w:lang w:eastAsia="en-US"/>
        </w:rPr>
      </w:pPr>
    </w:p>
    <w:p w14:paraId="52AF2345" w14:textId="6F7ADB68" w:rsidR="00637478" w:rsidRDefault="00637478"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submitted by the Stewards, the allowance for suspension in the present case is not a simple mathematical calculation. The period of suspension between 11 October 2019 and 14 December 2022 cannot automatically be treated effectively as a period of disqualification and taken into account accordingly. </w:t>
      </w:r>
    </w:p>
    <w:p w14:paraId="51259CBF" w14:textId="77777777" w:rsidR="00637478" w:rsidRDefault="00637478" w:rsidP="00CA30A4">
      <w:pPr>
        <w:spacing w:line="259" w:lineRule="auto"/>
        <w:jc w:val="both"/>
        <w:rPr>
          <w:rFonts w:ascii="Calibri" w:eastAsia="Calibri" w:hAnsi="Calibri" w:cs="Times New Roman"/>
          <w:bCs/>
          <w:sz w:val="24"/>
          <w:szCs w:val="24"/>
          <w:lang w:eastAsia="en-US"/>
        </w:rPr>
      </w:pPr>
    </w:p>
    <w:p w14:paraId="010385E9" w14:textId="1E90EA3E" w:rsidR="00637478" w:rsidRDefault="00637478"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will take th</w:t>
      </w:r>
      <w:r w:rsidR="00FB3BB6">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period of suspension into account. We refer again to the letter of the Stewards of 11 October 2019 which contained details of the imposition of the suspension. In accordance with it, the period of suspension will be “taken into account” in determining the further penalties. </w:t>
      </w:r>
    </w:p>
    <w:p w14:paraId="152BB79E" w14:textId="77777777" w:rsidR="00637478" w:rsidRDefault="00637478" w:rsidP="00CA30A4">
      <w:pPr>
        <w:spacing w:line="259" w:lineRule="auto"/>
        <w:jc w:val="both"/>
        <w:rPr>
          <w:rFonts w:ascii="Calibri" w:eastAsia="Calibri" w:hAnsi="Calibri" w:cs="Times New Roman"/>
          <w:bCs/>
          <w:sz w:val="24"/>
          <w:szCs w:val="24"/>
          <w:lang w:eastAsia="en-US"/>
        </w:rPr>
      </w:pPr>
    </w:p>
    <w:p w14:paraId="4D60630B" w14:textId="5A73D09C" w:rsidR="00637478" w:rsidRDefault="00637478"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is a clear distinction between “taken into account” and</w:t>
      </w:r>
      <w:r w:rsidR="005C391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for example, “completely offset against”. The distinction between suspension and disqualification is important. </w:t>
      </w:r>
    </w:p>
    <w:p w14:paraId="2C8254A4" w14:textId="77777777" w:rsidR="00637478" w:rsidRDefault="00637478" w:rsidP="00CA30A4">
      <w:pPr>
        <w:spacing w:line="259" w:lineRule="auto"/>
        <w:jc w:val="both"/>
        <w:rPr>
          <w:rFonts w:ascii="Calibri" w:eastAsia="Calibri" w:hAnsi="Calibri" w:cs="Times New Roman"/>
          <w:bCs/>
          <w:sz w:val="24"/>
          <w:szCs w:val="24"/>
          <w:lang w:eastAsia="en-US"/>
        </w:rPr>
      </w:pPr>
    </w:p>
    <w:p w14:paraId="582236BF" w14:textId="0D107904" w:rsidR="00637478" w:rsidRDefault="00637478"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we do not agree with the submission of the Stewards that, effectively, the entire prospective periods of disqualification already imposed should remain in place.</w:t>
      </w:r>
    </w:p>
    <w:p w14:paraId="2EA7B9F1" w14:textId="77777777" w:rsidR="00637478" w:rsidRDefault="00637478" w:rsidP="00CA30A4">
      <w:pPr>
        <w:spacing w:line="259" w:lineRule="auto"/>
        <w:jc w:val="both"/>
        <w:rPr>
          <w:rFonts w:ascii="Calibri" w:eastAsia="Calibri" w:hAnsi="Calibri" w:cs="Times New Roman"/>
          <w:bCs/>
          <w:sz w:val="24"/>
          <w:szCs w:val="24"/>
          <w:lang w:eastAsia="en-US"/>
        </w:rPr>
      </w:pPr>
    </w:p>
    <w:p w14:paraId="3BF49417" w14:textId="6C027A79" w:rsidR="00637478" w:rsidRDefault="00637478"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our opinion, and in accordance with the letter of the Stewards of 11 October 2019, the period of suspension should be taken into account in determining and imposing the present penalty. </w:t>
      </w:r>
    </w:p>
    <w:p w14:paraId="3BEDE097" w14:textId="77777777" w:rsidR="00637478" w:rsidRDefault="00637478" w:rsidP="00CA30A4">
      <w:pPr>
        <w:spacing w:line="259" w:lineRule="auto"/>
        <w:jc w:val="both"/>
        <w:rPr>
          <w:rFonts w:ascii="Calibri" w:eastAsia="Calibri" w:hAnsi="Calibri" w:cs="Times New Roman"/>
          <w:bCs/>
          <w:sz w:val="24"/>
          <w:szCs w:val="24"/>
          <w:lang w:eastAsia="en-US"/>
        </w:rPr>
      </w:pPr>
    </w:p>
    <w:p w14:paraId="07EF88F8" w14:textId="7BDF3D76" w:rsidR="00637478" w:rsidRDefault="00637478"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Furthermore, that “taking into account” need not be a complete or precise mathematical allowance in respect of the penalty already served for the relevant offence or offences. That is not what is </w:t>
      </w:r>
      <w:r w:rsidR="00B210C2">
        <w:rPr>
          <w:rFonts w:ascii="Calibri" w:eastAsia="Calibri" w:hAnsi="Calibri" w:cs="Times New Roman"/>
          <w:bCs/>
          <w:sz w:val="24"/>
          <w:szCs w:val="24"/>
          <w:lang w:eastAsia="en-US"/>
        </w:rPr>
        <w:t>stated</w:t>
      </w:r>
      <w:r>
        <w:rPr>
          <w:rFonts w:ascii="Calibri" w:eastAsia="Calibri" w:hAnsi="Calibri" w:cs="Times New Roman"/>
          <w:bCs/>
          <w:sz w:val="24"/>
          <w:szCs w:val="24"/>
          <w:lang w:eastAsia="en-US"/>
        </w:rPr>
        <w:t>. There is a clear distinction between suspension and the considerably more</w:t>
      </w:r>
      <w:r w:rsidR="0083241B">
        <w:rPr>
          <w:rFonts w:ascii="Calibri" w:eastAsia="Calibri" w:hAnsi="Calibri" w:cs="Times New Roman"/>
          <w:bCs/>
          <w:sz w:val="24"/>
          <w:szCs w:val="24"/>
          <w:lang w:eastAsia="en-US"/>
        </w:rPr>
        <w:t xml:space="preserve"> </w:t>
      </w:r>
      <w:r w:rsidR="005C3910">
        <w:rPr>
          <w:rFonts w:ascii="Calibri" w:eastAsia="Calibri" w:hAnsi="Calibri" w:cs="Times New Roman"/>
          <w:bCs/>
          <w:sz w:val="24"/>
          <w:szCs w:val="24"/>
          <w:lang w:eastAsia="en-US"/>
        </w:rPr>
        <w:t xml:space="preserve">severe penalty of disqualification. </w:t>
      </w:r>
    </w:p>
    <w:p w14:paraId="2358A1AA" w14:textId="77777777" w:rsidR="0083241B" w:rsidRDefault="0083241B" w:rsidP="00CA30A4">
      <w:pPr>
        <w:spacing w:line="259" w:lineRule="auto"/>
        <w:jc w:val="both"/>
        <w:rPr>
          <w:rFonts w:ascii="Calibri" w:eastAsia="Calibri" w:hAnsi="Calibri" w:cs="Times New Roman"/>
          <w:bCs/>
          <w:sz w:val="24"/>
          <w:szCs w:val="24"/>
          <w:lang w:eastAsia="en-US"/>
        </w:rPr>
      </w:pPr>
    </w:p>
    <w:p w14:paraId="62E62227" w14:textId="59F30704" w:rsidR="0083241B" w:rsidRDefault="0083241B"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w:t>
      </w:r>
      <w:r w:rsidR="00B210C2">
        <w:rPr>
          <w:rFonts w:ascii="Calibri" w:eastAsia="Calibri" w:hAnsi="Calibri" w:cs="Times New Roman"/>
          <w:bCs/>
          <w:sz w:val="24"/>
          <w:szCs w:val="24"/>
          <w:lang w:eastAsia="en-US"/>
        </w:rPr>
        <w:t>previously</w:t>
      </w:r>
      <w:r>
        <w:rPr>
          <w:rFonts w:ascii="Calibri" w:eastAsia="Calibri" w:hAnsi="Calibri" w:cs="Times New Roman"/>
          <w:bCs/>
          <w:sz w:val="24"/>
          <w:szCs w:val="24"/>
          <w:lang w:eastAsia="en-US"/>
        </w:rPr>
        <w:t xml:space="preserve"> disqualified Mr McLean for a period of 18 months. We </w:t>
      </w:r>
      <w:r w:rsidR="00B210C2">
        <w:rPr>
          <w:rFonts w:ascii="Calibri" w:eastAsia="Calibri" w:hAnsi="Calibri" w:cs="Times New Roman"/>
          <w:bCs/>
          <w:sz w:val="24"/>
          <w:szCs w:val="24"/>
          <w:lang w:eastAsia="en-US"/>
        </w:rPr>
        <w:t xml:space="preserve">now </w:t>
      </w:r>
      <w:r>
        <w:rPr>
          <w:rFonts w:ascii="Calibri" w:eastAsia="Calibri" w:hAnsi="Calibri" w:cs="Times New Roman"/>
          <w:bCs/>
          <w:sz w:val="24"/>
          <w:szCs w:val="24"/>
          <w:lang w:eastAsia="en-US"/>
        </w:rPr>
        <w:t xml:space="preserve">take into account that he was suspended from 11 October 2019 </w:t>
      </w:r>
      <w:r w:rsidR="00B210C2">
        <w:rPr>
          <w:rFonts w:ascii="Calibri" w:eastAsia="Calibri" w:hAnsi="Calibri" w:cs="Times New Roman"/>
          <w:bCs/>
          <w:sz w:val="24"/>
          <w:szCs w:val="24"/>
          <w:lang w:eastAsia="en-US"/>
        </w:rPr>
        <w:t>until</w:t>
      </w:r>
      <w:r>
        <w:rPr>
          <w:rFonts w:ascii="Calibri" w:eastAsia="Calibri" w:hAnsi="Calibri" w:cs="Times New Roman"/>
          <w:bCs/>
          <w:sz w:val="24"/>
          <w:szCs w:val="24"/>
          <w:lang w:eastAsia="en-US"/>
        </w:rPr>
        <w:t xml:space="preserve"> 14 December 2022. We are of the view that the fair and reasonable adjustment, taking all relevant matters into account</w:t>
      </w:r>
      <w:r w:rsidR="005C3910">
        <w:rPr>
          <w:rFonts w:ascii="Calibri" w:eastAsia="Calibri" w:hAnsi="Calibri" w:cs="Times New Roman"/>
          <w:bCs/>
          <w:sz w:val="24"/>
          <w:szCs w:val="24"/>
          <w:lang w:eastAsia="en-US"/>
        </w:rPr>
        <w:t>, is the</w:t>
      </w:r>
      <w:r>
        <w:rPr>
          <w:rFonts w:ascii="Calibri" w:eastAsia="Calibri" w:hAnsi="Calibri" w:cs="Times New Roman"/>
          <w:bCs/>
          <w:sz w:val="24"/>
          <w:szCs w:val="24"/>
          <w:lang w:eastAsia="en-US"/>
        </w:rPr>
        <w:t xml:space="preserve"> </w:t>
      </w:r>
      <w:proofErr w:type="spellStart"/>
      <w:r>
        <w:rPr>
          <w:rFonts w:ascii="Calibri" w:eastAsia="Calibri" w:hAnsi="Calibri" w:cs="Times New Roman"/>
          <w:bCs/>
          <w:sz w:val="24"/>
          <w:szCs w:val="24"/>
          <w:lang w:eastAsia="en-US"/>
        </w:rPr>
        <w:t>off setting</w:t>
      </w:r>
      <w:proofErr w:type="spellEnd"/>
      <w:r>
        <w:rPr>
          <w:rFonts w:ascii="Calibri" w:eastAsia="Calibri" w:hAnsi="Calibri" w:cs="Times New Roman"/>
          <w:bCs/>
          <w:sz w:val="24"/>
          <w:szCs w:val="24"/>
          <w:lang w:eastAsia="en-US"/>
        </w:rPr>
        <w:t xml:space="preserve"> of a period of disqualification of 9 months</w:t>
      </w:r>
      <w:r w:rsidR="00215261">
        <w:rPr>
          <w:rFonts w:ascii="Calibri" w:eastAsia="Calibri" w:hAnsi="Calibri" w:cs="Times New Roman"/>
          <w:bCs/>
          <w:sz w:val="24"/>
          <w:szCs w:val="24"/>
          <w:lang w:eastAsia="en-US"/>
        </w:rPr>
        <w:t>, or 50%,</w:t>
      </w:r>
      <w:r>
        <w:rPr>
          <w:rFonts w:ascii="Calibri" w:eastAsia="Calibri" w:hAnsi="Calibri" w:cs="Times New Roman"/>
          <w:bCs/>
          <w:sz w:val="24"/>
          <w:szCs w:val="24"/>
          <w:lang w:eastAsia="en-US"/>
        </w:rPr>
        <w:t xml:space="preserve"> of the 18 month penalty.</w:t>
      </w:r>
    </w:p>
    <w:p w14:paraId="4A5B13D5" w14:textId="77777777" w:rsidR="0083241B" w:rsidRDefault="0083241B" w:rsidP="00CA30A4">
      <w:pPr>
        <w:spacing w:line="259" w:lineRule="auto"/>
        <w:jc w:val="both"/>
        <w:rPr>
          <w:rFonts w:ascii="Calibri" w:eastAsia="Calibri" w:hAnsi="Calibri" w:cs="Times New Roman"/>
          <w:bCs/>
          <w:sz w:val="24"/>
          <w:szCs w:val="24"/>
          <w:lang w:eastAsia="en-US"/>
        </w:rPr>
      </w:pPr>
    </w:p>
    <w:p w14:paraId="47A1AA58" w14:textId="713322FF" w:rsidR="000C3E6D" w:rsidRDefault="0083241B"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 remaining prospective disqualification penalty of 9 months is imposed. That is pursuant to the Order of this Tribunal made on 5 July 2024. The starting date of such penalty, including whether or not it has already commenced</w:t>
      </w:r>
      <w:r w:rsidR="005C391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will need to be clarified. </w:t>
      </w:r>
    </w:p>
    <w:p w14:paraId="2A2E232D" w14:textId="77777777" w:rsidR="00037338" w:rsidRDefault="00037338" w:rsidP="00CA30A4">
      <w:pPr>
        <w:spacing w:line="259" w:lineRule="auto"/>
        <w:jc w:val="both"/>
        <w:rPr>
          <w:rFonts w:ascii="Calibri" w:eastAsia="Calibri" w:hAnsi="Calibri" w:cs="Times New Roman"/>
          <w:b/>
          <w:sz w:val="24"/>
          <w:szCs w:val="24"/>
          <w:lang w:eastAsia="en-US"/>
        </w:rPr>
      </w:pPr>
    </w:p>
    <w:p w14:paraId="2FC43570" w14:textId="583CA90C" w:rsidR="0083241B" w:rsidRPr="0083241B" w:rsidRDefault="0083241B" w:rsidP="00CA30A4">
      <w:pPr>
        <w:spacing w:line="259" w:lineRule="auto"/>
        <w:jc w:val="both"/>
        <w:rPr>
          <w:rFonts w:ascii="Calibri" w:eastAsia="Calibri" w:hAnsi="Calibri" w:cs="Times New Roman"/>
          <w:b/>
          <w:sz w:val="24"/>
          <w:szCs w:val="24"/>
          <w:lang w:eastAsia="en-US"/>
        </w:rPr>
      </w:pPr>
      <w:r w:rsidRPr="0083241B">
        <w:rPr>
          <w:rFonts w:ascii="Calibri" w:eastAsia="Calibri" w:hAnsi="Calibri" w:cs="Times New Roman"/>
          <w:b/>
          <w:sz w:val="24"/>
          <w:szCs w:val="24"/>
          <w:lang w:eastAsia="en-US"/>
        </w:rPr>
        <w:t xml:space="preserve">3. The penalty decision in the case of Mr Tyson </w:t>
      </w:r>
      <w:proofErr w:type="spellStart"/>
      <w:r w:rsidRPr="0083241B">
        <w:rPr>
          <w:rFonts w:ascii="Calibri" w:eastAsia="Calibri" w:hAnsi="Calibri" w:cs="Times New Roman"/>
          <w:b/>
          <w:sz w:val="24"/>
          <w:szCs w:val="24"/>
          <w:lang w:eastAsia="en-US"/>
        </w:rPr>
        <w:t>Kermond</w:t>
      </w:r>
      <w:proofErr w:type="spellEnd"/>
    </w:p>
    <w:p w14:paraId="7C7AEA9D" w14:textId="77777777" w:rsidR="0083241B" w:rsidRDefault="0083241B" w:rsidP="00CA30A4">
      <w:pPr>
        <w:spacing w:line="259" w:lineRule="auto"/>
        <w:jc w:val="both"/>
        <w:rPr>
          <w:rFonts w:ascii="Calibri" w:eastAsia="Calibri" w:hAnsi="Calibri" w:cs="Times New Roman"/>
          <w:bCs/>
          <w:sz w:val="24"/>
          <w:szCs w:val="24"/>
          <w:lang w:eastAsia="en-US"/>
        </w:rPr>
      </w:pPr>
    </w:p>
    <w:p w14:paraId="766C0686" w14:textId="2C37CAEA" w:rsidR="0083241B" w:rsidRDefault="0083241B"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above observation</w:t>
      </w:r>
      <w:r w:rsidR="00DD5789">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and findings in relation to Mr Jarrod McLean are also applicable in the case of Mr Tyson </w:t>
      </w:r>
      <w:proofErr w:type="spellStart"/>
      <w:r>
        <w:rPr>
          <w:rFonts w:ascii="Calibri" w:eastAsia="Calibri" w:hAnsi="Calibri" w:cs="Times New Roman"/>
          <w:bCs/>
          <w:sz w:val="24"/>
          <w:szCs w:val="24"/>
          <w:lang w:eastAsia="en-US"/>
        </w:rPr>
        <w:t>Kermond</w:t>
      </w:r>
      <w:proofErr w:type="spellEnd"/>
      <w:r>
        <w:rPr>
          <w:rFonts w:ascii="Calibri" w:eastAsia="Calibri" w:hAnsi="Calibri" w:cs="Times New Roman"/>
          <w:bCs/>
          <w:sz w:val="24"/>
          <w:szCs w:val="24"/>
          <w:lang w:eastAsia="en-US"/>
        </w:rPr>
        <w:t>. We shall not go through them in detail again.</w:t>
      </w:r>
    </w:p>
    <w:p w14:paraId="32DF0028" w14:textId="77777777" w:rsidR="0083241B" w:rsidRDefault="0083241B" w:rsidP="00CA30A4">
      <w:pPr>
        <w:spacing w:line="259" w:lineRule="auto"/>
        <w:jc w:val="both"/>
        <w:rPr>
          <w:rFonts w:ascii="Calibri" w:eastAsia="Calibri" w:hAnsi="Calibri" w:cs="Times New Roman"/>
          <w:bCs/>
          <w:sz w:val="24"/>
          <w:szCs w:val="24"/>
          <w:lang w:eastAsia="en-US"/>
        </w:rPr>
      </w:pPr>
    </w:p>
    <w:p w14:paraId="65286153" w14:textId="1BC3D7EF" w:rsidR="0083241B" w:rsidRDefault="0083241B"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Suffice to say that the error made in relation to Mr McLean </w:t>
      </w:r>
      <w:r w:rsidR="005C3910">
        <w:rPr>
          <w:rFonts w:ascii="Calibri" w:eastAsia="Calibri" w:hAnsi="Calibri" w:cs="Times New Roman"/>
          <w:bCs/>
          <w:sz w:val="24"/>
          <w:szCs w:val="24"/>
          <w:lang w:eastAsia="en-US"/>
        </w:rPr>
        <w:t xml:space="preserve">of </w:t>
      </w:r>
      <w:r>
        <w:rPr>
          <w:rFonts w:ascii="Calibri" w:eastAsia="Calibri" w:hAnsi="Calibri" w:cs="Times New Roman"/>
          <w:bCs/>
          <w:sz w:val="24"/>
          <w:szCs w:val="24"/>
          <w:lang w:eastAsia="en-US"/>
        </w:rPr>
        <w:t xml:space="preserve">overlooking the earlier suspension was also made in relation to Mr </w:t>
      </w:r>
      <w:proofErr w:type="spellStart"/>
      <w:r>
        <w:rPr>
          <w:rFonts w:ascii="Calibri" w:eastAsia="Calibri" w:hAnsi="Calibri" w:cs="Times New Roman"/>
          <w:bCs/>
          <w:sz w:val="24"/>
          <w:szCs w:val="24"/>
          <w:lang w:eastAsia="en-US"/>
        </w:rPr>
        <w:t>Kermond</w:t>
      </w:r>
      <w:proofErr w:type="spellEnd"/>
      <w:r>
        <w:rPr>
          <w:rFonts w:ascii="Calibri" w:eastAsia="Calibri" w:hAnsi="Calibri" w:cs="Times New Roman"/>
          <w:bCs/>
          <w:sz w:val="24"/>
          <w:szCs w:val="24"/>
          <w:lang w:eastAsia="en-US"/>
        </w:rPr>
        <w:t>. That is so even if it was not a clearly stated error</w:t>
      </w:r>
      <w:r w:rsidR="005C391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as in Mr McLean’s case. The </w:t>
      </w:r>
      <w:r w:rsidR="00F94C3D">
        <w:rPr>
          <w:rFonts w:ascii="Calibri" w:eastAsia="Calibri" w:hAnsi="Calibri" w:cs="Times New Roman"/>
          <w:bCs/>
          <w:sz w:val="24"/>
          <w:szCs w:val="24"/>
          <w:lang w:eastAsia="en-US"/>
        </w:rPr>
        <w:t xml:space="preserve">presumption of </w:t>
      </w:r>
      <w:proofErr w:type="spellStart"/>
      <w:r w:rsidR="00F94C3D">
        <w:rPr>
          <w:rFonts w:ascii="Calibri" w:eastAsia="Calibri" w:hAnsi="Calibri" w:cs="Times New Roman"/>
          <w:bCs/>
          <w:sz w:val="24"/>
          <w:szCs w:val="24"/>
          <w:lang w:eastAsia="en-US"/>
        </w:rPr>
        <w:t>there</w:t>
      </w:r>
      <w:proofErr w:type="spellEnd"/>
      <w:r w:rsidR="00F94C3D">
        <w:rPr>
          <w:rFonts w:ascii="Calibri" w:eastAsia="Calibri" w:hAnsi="Calibri" w:cs="Times New Roman"/>
          <w:bCs/>
          <w:sz w:val="24"/>
          <w:szCs w:val="24"/>
          <w:lang w:eastAsia="en-US"/>
        </w:rPr>
        <w:t xml:space="preserve"> having been no relevant earlier suspension or disqualification was made, even if it was not specifically stated.</w:t>
      </w:r>
    </w:p>
    <w:p w14:paraId="238510DD" w14:textId="77777777" w:rsidR="00F94C3D" w:rsidRDefault="00F94C3D" w:rsidP="00CA30A4">
      <w:pPr>
        <w:spacing w:line="259" w:lineRule="auto"/>
        <w:jc w:val="both"/>
        <w:rPr>
          <w:rFonts w:ascii="Calibri" w:eastAsia="Calibri" w:hAnsi="Calibri" w:cs="Times New Roman"/>
          <w:bCs/>
          <w:sz w:val="24"/>
          <w:szCs w:val="24"/>
          <w:lang w:eastAsia="en-US"/>
        </w:rPr>
      </w:pPr>
    </w:p>
    <w:p w14:paraId="586F03E4" w14:textId="63CED76A" w:rsidR="00F94C3D" w:rsidRDefault="00F94C3D"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Kermond</w:t>
      </w:r>
      <w:proofErr w:type="spellEnd"/>
      <w:r>
        <w:rPr>
          <w:rFonts w:ascii="Calibri" w:eastAsia="Calibri" w:hAnsi="Calibri" w:cs="Times New Roman"/>
          <w:bCs/>
          <w:sz w:val="24"/>
          <w:szCs w:val="24"/>
          <w:lang w:eastAsia="en-US"/>
        </w:rPr>
        <w:t xml:space="preserve"> had also been suspended by the Stewards (without there being any involvement of the Tribunal) from 11 October 2019 until 14 December 2022. This was not</w:t>
      </w:r>
      <w:r w:rsidR="0021526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taken into account</w:t>
      </w:r>
      <w:r w:rsidR="00215261">
        <w:rPr>
          <w:rFonts w:ascii="Calibri" w:eastAsia="Calibri" w:hAnsi="Calibri" w:cs="Times New Roman"/>
          <w:bCs/>
          <w:sz w:val="24"/>
          <w:szCs w:val="24"/>
          <w:lang w:eastAsia="en-US"/>
        </w:rPr>
        <w:t>”</w:t>
      </w:r>
      <w:r>
        <w:rPr>
          <w:rFonts w:ascii="Calibri" w:eastAsia="Calibri" w:hAnsi="Calibri" w:cs="Times New Roman"/>
          <w:bCs/>
          <w:sz w:val="24"/>
          <w:szCs w:val="24"/>
          <w:lang w:eastAsia="en-US"/>
        </w:rPr>
        <w:t>.</w:t>
      </w:r>
    </w:p>
    <w:p w14:paraId="4569B299" w14:textId="77777777" w:rsidR="00F94C3D" w:rsidRDefault="00F94C3D" w:rsidP="00CA30A4">
      <w:pPr>
        <w:spacing w:line="259" w:lineRule="auto"/>
        <w:jc w:val="both"/>
        <w:rPr>
          <w:rFonts w:ascii="Calibri" w:eastAsia="Calibri" w:hAnsi="Calibri" w:cs="Times New Roman"/>
          <w:bCs/>
          <w:sz w:val="24"/>
          <w:szCs w:val="24"/>
          <w:lang w:eastAsia="en-US"/>
        </w:rPr>
      </w:pPr>
    </w:p>
    <w:p w14:paraId="1F0CB6E3" w14:textId="3C35CFCC" w:rsidR="00F94C3D" w:rsidRDefault="00F94C3D"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repeat the observations made in relation to Mr McLean and the meaning of “taken into account” as set out by the Stewards in the relevant correspondence.</w:t>
      </w:r>
    </w:p>
    <w:p w14:paraId="5ED44BF6" w14:textId="77777777" w:rsidR="00F94C3D" w:rsidRDefault="00F94C3D" w:rsidP="00CA30A4">
      <w:pPr>
        <w:spacing w:line="259" w:lineRule="auto"/>
        <w:jc w:val="both"/>
        <w:rPr>
          <w:rFonts w:ascii="Calibri" w:eastAsia="Calibri" w:hAnsi="Calibri" w:cs="Times New Roman"/>
          <w:bCs/>
          <w:sz w:val="24"/>
          <w:szCs w:val="24"/>
          <w:lang w:eastAsia="en-US"/>
        </w:rPr>
      </w:pPr>
    </w:p>
    <w:p w14:paraId="068970D2" w14:textId="26644D3C" w:rsidR="00F94C3D" w:rsidRDefault="00F94C3D"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Given the clear distinction between suspension and disqualification, including the greater gravity of disqualification and the level of consequences and restrictions which flow from it, we are again of the view that the correct approach is </w:t>
      </w:r>
      <w:r w:rsidR="00215261">
        <w:rPr>
          <w:rFonts w:ascii="Calibri" w:eastAsia="Calibri" w:hAnsi="Calibri" w:cs="Times New Roman"/>
          <w:bCs/>
          <w:sz w:val="24"/>
          <w:szCs w:val="24"/>
          <w:lang w:eastAsia="en-US"/>
        </w:rPr>
        <w:t xml:space="preserve">not </w:t>
      </w:r>
      <w:r>
        <w:rPr>
          <w:rFonts w:ascii="Calibri" w:eastAsia="Calibri" w:hAnsi="Calibri" w:cs="Times New Roman"/>
          <w:bCs/>
          <w:sz w:val="24"/>
          <w:szCs w:val="24"/>
          <w:lang w:eastAsia="en-US"/>
        </w:rPr>
        <w:t xml:space="preserve">to treat “taken into </w:t>
      </w:r>
      <w:r w:rsidR="00215261">
        <w:rPr>
          <w:rFonts w:ascii="Calibri" w:eastAsia="Calibri" w:hAnsi="Calibri" w:cs="Times New Roman"/>
          <w:bCs/>
          <w:sz w:val="24"/>
          <w:szCs w:val="24"/>
          <w:lang w:eastAsia="en-US"/>
        </w:rPr>
        <w:t>account</w:t>
      </w:r>
      <w:r>
        <w:rPr>
          <w:rFonts w:ascii="Calibri" w:eastAsia="Calibri" w:hAnsi="Calibri" w:cs="Times New Roman"/>
          <w:bCs/>
          <w:sz w:val="24"/>
          <w:szCs w:val="24"/>
          <w:lang w:eastAsia="en-US"/>
        </w:rPr>
        <w:t xml:space="preserve">” </w:t>
      </w:r>
      <w:r w:rsidR="00215261">
        <w:rPr>
          <w:rFonts w:ascii="Calibri" w:eastAsia="Calibri" w:hAnsi="Calibri" w:cs="Times New Roman"/>
          <w:bCs/>
          <w:sz w:val="24"/>
          <w:szCs w:val="24"/>
          <w:lang w:eastAsia="en-US"/>
        </w:rPr>
        <w:t>as</w:t>
      </w:r>
      <w:r>
        <w:rPr>
          <w:rFonts w:ascii="Calibri" w:eastAsia="Calibri" w:hAnsi="Calibri" w:cs="Times New Roman"/>
          <w:bCs/>
          <w:sz w:val="24"/>
          <w:szCs w:val="24"/>
          <w:lang w:eastAsia="en-US"/>
        </w:rPr>
        <w:t xml:space="preserve"> mean</w:t>
      </w:r>
      <w:r w:rsidR="00215261">
        <w:rPr>
          <w:rFonts w:ascii="Calibri" w:eastAsia="Calibri" w:hAnsi="Calibri" w:cs="Times New Roman"/>
          <w:bCs/>
          <w:sz w:val="24"/>
          <w:szCs w:val="24"/>
          <w:lang w:eastAsia="en-US"/>
        </w:rPr>
        <w:t xml:space="preserve">ing </w:t>
      </w:r>
      <w:r>
        <w:rPr>
          <w:rFonts w:ascii="Calibri" w:eastAsia="Calibri" w:hAnsi="Calibri" w:cs="Times New Roman"/>
          <w:bCs/>
          <w:sz w:val="24"/>
          <w:szCs w:val="24"/>
          <w:lang w:eastAsia="en-US"/>
        </w:rPr>
        <w:t>a complete off-setting of the relevant suspension time served. An allowance should be made, but not a complete off-setting.</w:t>
      </w:r>
    </w:p>
    <w:p w14:paraId="17115665" w14:textId="77777777" w:rsidR="00F94C3D" w:rsidRDefault="00F94C3D" w:rsidP="00CA30A4">
      <w:pPr>
        <w:spacing w:line="259" w:lineRule="auto"/>
        <w:jc w:val="both"/>
        <w:rPr>
          <w:rFonts w:ascii="Calibri" w:eastAsia="Calibri" w:hAnsi="Calibri" w:cs="Times New Roman"/>
          <w:bCs/>
          <w:sz w:val="24"/>
          <w:szCs w:val="24"/>
          <w:lang w:eastAsia="en-US"/>
        </w:rPr>
      </w:pPr>
    </w:p>
    <w:p w14:paraId="2D0539A4" w14:textId="33B6C174" w:rsidR="00F94C3D" w:rsidRDefault="00215261"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in the case of Mr</w:t>
      </w:r>
      <w:r w:rsidR="00790D5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McLean, w</w:t>
      </w:r>
      <w:r w:rsidR="00F94C3D">
        <w:rPr>
          <w:rFonts w:ascii="Calibri" w:eastAsia="Calibri" w:hAnsi="Calibri" w:cs="Times New Roman"/>
          <w:bCs/>
          <w:sz w:val="24"/>
          <w:szCs w:val="24"/>
          <w:lang w:eastAsia="en-US"/>
        </w:rPr>
        <w:t>e are again of the opinion that</w:t>
      </w:r>
      <w:r>
        <w:rPr>
          <w:rFonts w:ascii="Calibri" w:eastAsia="Calibri" w:hAnsi="Calibri" w:cs="Times New Roman"/>
          <w:bCs/>
          <w:sz w:val="24"/>
          <w:szCs w:val="24"/>
          <w:lang w:eastAsia="en-US"/>
        </w:rPr>
        <w:t xml:space="preserve"> an</w:t>
      </w:r>
      <w:r w:rsidR="005C3910">
        <w:rPr>
          <w:rFonts w:ascii="Calibri" w:eastAsia="Calibri" w:hAnsi="Calibri" w:cs="Times New Roman"/>
          <w:bCs/>
          <w:sz w:val="24"/>
          <w:szCs w:val="24"/>
          <w:lang w:eastAsia="en-US"/>
        </w:rPr>
        <w:t xml:space="preserve"> </w:t>
      </w:r>
      <w:r w:rsidR="00F94C3D">
        <w:rPr>
          <w:rFonts w:ascii="Calibri" w:eastAsia="Calibri" w:hAnsi="Calibri" w:cs="Times New Roman"/>
          <w:bCs/>
          <w:sz w:val="24"/>
          <w:szCs w:val="24"/>
          <w:lang w:eastAsia="en-US"/>
        </w:rPr>
        <w:t>allowance of 50% of the penalty which we imposed on 5 July 2024 should be taken into account – in other words, the period of disqualification should be reduced by 50% to accommodate that</w:t>
      </w:r>
      <w:r>
        <w:rPr>
          <w:rFonts w:ascii="Calibri" w:eastAsia="Calibri" w:hAnsi="Calibri" w:cs="Times New Roman"/>
          <w:bCs/>
          <w:sz w:val="24"/>
          <w:szCs w:val="24"/>
          <w:lang w:eastAsia="en-US"/>
        </w:rPr>
        <w:t xml:space="preserve"> “</w:t>
      </w:r>
      <w:r w:rsidR="00F94C3D">
        <w:rPr>
          <w:rFonts w:ascii="Calibri" w:eastAsia="Calibri" w:hAnsi="Calibri" w:cs="Times New Roman"/>
          <w:bCs/>
          <w:sz w:val="24"/>
          <w:szCs w:val="24"/>
          <w:lang w:eastAsia="en-US"/>
        </w:rPr>
        <w:t>taking into account</w:t>
      </w:r>
      <w:r>
        <w:rPr>
          <w:rFonts w:ascii="Calibri" w:eastAsia="Calibri" w:hAnsi="Calibri" w:cs="Times New Roman"/>
          <w:bCs/>
          <w:sz w:val="24"/>
          <w:szCs w:val="24"/>
          <w:lang w:eastAsia="en-US"/>
        </w:rPr>
        <w:t>”</w:t>
      </w:r>
      <w:r w:rsidR="00F94C3D">
        <w:rPr>
          <w:rFonts w:ascii="Calibri" w:eastAsia="Calibri" w:hAnsi="Calibri" w:cs="Times New Roman"/>
          <w:bCs/>
          <w:sz w:val="24"/>
          <w:szCs w:val="24"/>
          <w:lang w:eastAsia="en-US"/>
        </w:rPr>
        <w:t>.</w:t>
      </w:r>
    </w:p>
    <w:p w14:paraId="07C3CDAD" w14:textId="77777777" w:rsidR="00F94C3D" w:rsidRDefault="00F94C3D" w:rsidP="00CA30A4">
      <w:pPr>
        <w:spacing w:line="259" w:lineRule="auto"/>
        <w:jc w:val="both"/>
        <w:rPr>
          <w:rFonts w:ascii="Calibri" w:eastAsia="Calibri" w:hAnsi="Calibri" w:cs="Times New Roman"/>
          <w:bCs/>
          <w:sz w:val="24"/>
          <w:szCs w:val="24"/>
          <w:lang w:eastAsia="en-US"/>
        </w:rPr>
      </w:pPr>
    </w:p>
    <w:p w14:paraId="4CFC4213" w14:textId="4969F222" w:rsidR="00F94C3D" w:rsidRDefault="000C3E6D"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w:t>
      </w:r>
      <w:r w:rsidR="00F94C3D">
        <w:rPr>
          <w:rFonts w:ascii="Calibri" w:eastAsia="Calibri" w:hAnsi="Calibri" w:cs="Times New Roman"/>
          <w:bCs/>
          <w:sz w:val="24"/>
          <w:szCs w:val="24"/>
          <w:lang w:eastAsia="en-US"/>
        </w:rPr>
        <w:t xml:space="preserve"> the period of disqualification </w:t>
      </w:r>
      <w:r>
        <w:rPr>
          <w:rFonts w:ascii="Calibri" w:eastAsia="Calibri" w:hAnsi="Calibri" w:cs="Times New Roman"/>
          <w:bCs/>
          <w:sz w:val="24"/>
          <w:szCs w:val="24"/>
          <w:lang w:eastAsia="en-US"/>
        </w:rPr>
        <w:t xml:space="preserve">which </w:t>
      </w:r>
      <w:r w:rsidR="00F94C3D">
        <w:rPr>
          <w:rFonts w:ascii="Calibri" w:eastAsia="Calibri" w:hAnsi="Calibri" w:cs="Times New Roman"/>
          <w:bCs/>
          <w:sz w:val="24"/>
          <w:szCs w:val="24"/>
          <w:lang w:eastAsia="en-US"/>
        </w:rPr>
        <w:t xml:space="preserve">should be served by Mr </w:t>
      </w:r>
      <w:proofErr w:type="spellStart"/>
      <w:r w:rsidR="00F94C3D">
        <w:rPr>
          <w:rFonts w:ascii="Calibri" w:eastAsia="Calibri" w:hAnsi="Calibri" w:cs="Times New Roman"/>
          <w:bCs/>
          <w:sz w:val="24"/>
          <w:szCs w:val="24"/>
          <w:lang w:eastAsia="en-US"/>
        </w:rPr>
        <w:t>Kermond</w:t>
      </w:r>
      <w:proofErr w:type="spellEnd"/>
      <w:r w:rsidR="00F94C3D">
        <w:rPr>
          <w:rFonts w:ascii="Calibri" w:eastAsia="Calibri" w:hAnsi="Calibri" w:cs="Times New Roman"/>
          <w:bCs/>
          <w:sz w:val="24"/>
          <w:szCs w:val="24"/>
          <w:lang w:eastAsia="en-US"/>
        </w:rPr>
        <w:t xml:space="preserve"> is fixed at three months. </w:t>
      </w:r>
    </w:p>
    <w:p w14:paraId="762FBAC5" w14:textId="77777777" w:rsidR="00790D55" w:rsidRDefault="00790D55" w:rsidP="00CA30A4">
      <w:pPr>
        <w:spacing w:line="259" w:lineRule="auto"/>
        <w:jc w:val="both"/>
        <w:rPr>
          <w:rFonts w:ascii="Calibri" w:eastAsia="Calibri" w:hAnsi="Calibri" w:cs="Times New Roman"/>
          <w:bCs/>
          <w:sz w:val="24"/>
          <w:szCs w:val="24"/>
          <w:lang w:eastAsia="en-US"/>
        </w:rPr>
      </w:pPr>
    </w:p>
    <w:p w14:paraId="24BBD22B" w14:textId="77777777" w:rsidR="005C3910" w:rsidRPr="00F94C3D" w:rsidRDefault="005C3910" w:rsidP="005C3910">
      <w:pPr>
        <w:spacing w:line="259" w:lineRule="auto"/>
        <w:jc w:val="both"/>
        <w:rPr>
          <w:rFonts w:ascii="Calibri" w:eastAsia="Calibri" w:hAnsi="Calibri" w:cs="Times New Roman"/>
          <w:b/>
          <w:sz w:val="24"/>
          <w:szCs w:val="24"/>
          <w:lang w:eastAsia="en-US"/>
        </w:rPr>
      </w:pPr>
      <w:r w:rsidRPr="00F94C3D">
        <w:rPr>
          <w:rFonts w:ascii="Calibri" w:eastAsia="Calibri" w:hAnsi="Calibri" w:cs="Times New Roman"/>
          <w:b/>
          <w:sz w:val="24"/>
          <w:szCs w:val="24"/>
          <w:lang w:eastAsia="en-US"/>
        </w:rPr>
        <w:t>4. Conclusion</w:t>
      </w:r>
    </w:p>
    <w:p w14:paraId="35E88560" w14:textId="77777777" w:rsidR="00F94C3D" w:rsidRDefault="00F94C3D" w:rsidP="00CA30A4">
      <w:pPr>
        <w:spacing w:line="259" w:lineRule="auto"/>
        <w:jc w:val="both"/>
        <w:rPr>
          <w:rFonts w:ascii="Calibri" w:eastAsia="Calibri" w:hAnsi="Calibri" w:cs="Times New Roman"/>
          <w:bCs/>
          <w:sz w:val="24"/>
          <w:szCs w:val="24"/>
          <w:lang w:eastAsia="en-US"/>
        </w:rPr>
      </w:pPr>
    </w:p>
    <w:p w14:paraId="4CF3B48F" w14:textId="77777777" w:rsidR="000C3E6D" w:rsidRDefault="000C3E6D"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w:t>
      </w:r>
      <w:r w:rsidR="00F94C3D">
        <w:rPr>
          <w:rFonts w:ascii="Calibri" w:eastAsia="Calibri" w:hAnsi="Calibri" w:cs="Times New Roman"/>
          <w:bCs/>
          <w:sz w:val="24"/>
          <w:szCs w:val="24"/>
          <w:lang w:eastAsia="en-US"/>
        </w:rPr>
        <w:t xml:space="preserve"> periods of disqualification </w:t>
      </w:r>
      <w:r>
        <w:rPr>
          <w:rFonts w:ascii="Calibri" w:eastAsia="Calibri" w:hAnsi="Calibri" w:cs="Times New Roman"/>
          <w:bCs/>
          <w:sz w:val="24"/>
          <w:szCs w:val="24"/>
          <w:lang w:eastAsia="en-US"/>
        </w:rPr>
        <w:t xml:space="preserve">now to be served are as follows: </w:t>
      </w:r>
    </w:p>
    <w:p w14:paraId="32819DBE" w14:textId="77777777" w:rsidR="000C3E6D" w:rsidRDefault="000C3E6D" w:rsidP="00CA30A4">
      <w:pPr>
        <w:spacing w:line="259" w:lineRule="auto"/>
        <w:jc w:val="both"/>
        <w:rPr>
          <w:rFonts w:ascii="Calibri" w:eastAsia="Calibri" w:hAnsi="Calibri" w:cs="Times New Roman"/>
          <w:bCs/>
          <w:sz w:val="24"/>
          <w:szCs w:val="24"/>
          <w:lang w:eastAsia="en-US"/>
        </w:rPr>
      </w:pPr>
    </w:p>
    <w:p w14:paraId="4135FE23" w14:textId="77777777" w:rsidR="000C3E6D" w:rsidRDefault="000C3E6D"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Weir – 2 years</w:t>
      </w:r>
    </w:p>
    <w:p w14:paraId="55959732" w14:textId="77777777" w:rsidR="000C3E6D" w:rsidRDefault="000C3E6D"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McLean – 9 months</w:t>
      </w:r>
    </w:p>
    <w:p w14:paraId="0E6D42C0" w14:textId="77777777" w:rsidR="000C3E6D" w:rsidRDefault="000C3E6D"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Mr </w:t>
      </w:r>
      <w:proofErr w:type="spellStart"/>
      <w:r>
        <w:rPr>
          <w:rFonts w:ascii="Calibri" w:eastAsia="Calibri" w:hAnsi="Calibri" w:cs="Times New Roman"/>
          <w:bCs/>
          <w:sz w:val="24"/>
          <w:szCs w:val="24"/>
          <w:lang w:eastAsia="en-US"/>
        </w:rPr>
        <w:t>Kermond</w:t>
      </w:r>
      <w:proofErr w:type="spellEnd"/>
      <w:r>
        <w:rPr>
          <w:rFonts w:ascii="Calibri" w:eastAsia="Calibri" w:hAnsi="Calibri" w:cs="Times New Roman"/>
          <w:bCs/>
          <w:sz w:val="24"/>
          <w:szCs w:val="24"/>
          <w:lang w:eastAsia="en-US"/>
        </w:rPr>
        <w:t xml:space="preserve"> – 3 months</w:t>
      </w:r>
    </w:p>
    <w:p w14:paraId="410B42FD" w14:textId="77777777" w:rsidR="000C3E6D" w:rsidRDefault="000C3E6D" w:rsidP="00CA30A4">
      <w:pPr>
        <w:spacing w:line="259" w:lineRule="auto"/>
        <w:jc w:val="both"/>
        <w:rPr>
          <w:rFonts w:ascii="Calibri" w:eastAsia="Calibri" w:hAnsi="Calibri" w:cs="Times New Roman"/>
          <w:bCs/>
          <w:sz w:val="24"/>
          <w:szCs w:val="24"/>
          <w:lang w:eastAsia="en-US"/>
        </w:rPr>
      </w:pPr>
    </w:p>
    <w:p w14:paraId="511D49A5" w14:textId="45709D4F" w:rsidR="000C3E6D" w:rsidRDefault="000C3E6D"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the cases of Mr McLean and Mr </w:t>
      </w:r>
      <w:proofErr w:type="spellStart"/>
      <w:r>
        <w:rPr>
          <w:rFonts w:ascii="Calibri" w:eastAsia="Calibri" w:hAnsi="Calibri" w:cs="Times New Roman"/>
          <w:bCs/>
          <w:sz w:val="24"/>
          <w:szCs w:val="24"/>
          <w:lang w:eastAsia="en-US"/>
        </w:rPr>
        <w:t>Kermond</w:t>
      </w:r>
      <w:proofErr w:type="spellEnd"/>
      <w:r>
        <w:rPr>
          <w:rFonts w:ascii="Calibri" w:eastAsia="Calibri" w:hAnsi="Calibri" w:cs="Times New Roman"/>
          <w:bCs/>
          <w:sz w:val="24"/>
          <w:szCs w:val="24"/>
          <w:lang w:eastAsia="en-US"/>
        </w:rPr>
        <w:t xml:space="preserve">, the balance of the penalties earlier </w:t>
      </w:r>
      <w:r w:rsidR="00EE6608">
        <w:rPr>
          <w:rFonts w:ascii="Calibri" w:eastAsia="Calibri" w:hAnsi="Calibri" w:cs="Times New Roman"/>
          <w:bCs/>
          <w:sz w:val="24"/>
          <w:szCs w:val="24"/>
          <w:lang w:eastAsia="en-US"/>
        </w:rPr>
        <w:t xml:space="preserve">and wrongfully </w:t>
      </w:r>
      <w:r>
        <w:rPr>
          <w:rFonts w:ascii="Calibri" w:eastAsia="Calibri" w:hAnsi="Calibri" w:cs="Times New Roman"/>
          <w:bCs/>
          <w:sz w:val="24"/>
          <w:szCs w:val="24"/>
          <w:lang w:eastAsia="en-US"/>
        </w:rPr>
        <w:t>imposed is treated as time already served as a result of the “tak</w:t>
      </w:r>
      <w:r w:rsidR="00EE6608">
        <w:rPr>
          <w:rFonts w:ascii="Calibri" w:eastAsia="Calibri" w:hAnsi="Calibri" w:cs="Times New Roman"/>
          <w:bCs/>
          <w:sz w:val="24"/>
          <w:szCs w:val="24"/>
          <w:lang w:eastAsia="en-US"/>
        </w:rPr>
        <w:t>en int</w:t>
      </w:r>
      <w:r>
        <w:rPr>
          <w:rFonts w:ascii="Calibri" w:eastAsia="Calibri" w:hAnsi="Calibri" w:cs="Times New Roman"/>
          <w:bCs/>
          <w:sz w:val="24"/>
          <w:szCs w:val="24"/>
          <w:lang w:eastAsia="en-US"/>
        </w:rPr>
        <w:t xml:space="preserve">o account” process. </w:t>
      </w:r>
    </w:p>
    <w:p w14:paraId="49F033EB" w14:textId="77777777" w:rsidR="00150E3C" w:rsidRDefault="00150E3C" w:rsidP="00CA30A4">
      <w:pPr>
        <w:spacing w:line="259" w:lineRule="auto"/>
        <w:jc w:val="both"/>
        <w:rPr>
          <w:rFonts w:ascii="Calibri" w:eastAsia="Calibri" w:hAnsi="Calibri" w:cs="Times New Roman"/>
          <w:bCs/>
          <w:sz w:val="24"/>
          <w:szCs w:val="24"/>
          <w:lang w:eastAsia="en-US"/>
        </w:rPr>
      </w:pPr>
    </w:p>
    <w:p w14:paraId="0D1F6F00" w14:textId="7C109930" w:rsidR="00150E3C" w:rsidRDefault="00150E3C" w:rsidP="00CA30A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shall hear from the parties as to the starting dates of penalties.</w:t>
      </w:r>
    </w:p>
    <w:p w14:paraId="545AE1BD" w14:textId="77777777" w:rsidR="000C3E6D" w:rsidRDefault="000C3E6D" w:rsidP="00CA30A4">
      <w:pPr>
        <w:spacing w:line="259" w:lineRule="auto"/>
        <w:jc w:val="both"/>
        <w:rPr>
          <w:rFonts w:ascii="Calibri" w:eastAsia="Calibri" w:hAnsi="Calibri" w:cs="Times New Roman"/>
          <w:bCs/>
          <w:sz w:val="24"/>
          <w:szCs w:val="24"/>
          <w:lang w:eastAsia="en-US"/>
        </w:rPr>
      </w:pP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95CEE" w14:textId="77777777" w:rsidR="00E422C6" w:rsidRDefault="00E422C6" w:rsidP="00CF0999">
      <w:r>
        <w:separator/>
      </w:r>
    </w:p>
  </w:endnote>
  <w:endnote w:type="continuationSeparator" w:id="0">
    <w:p w14:paraId="39AE4A77" w14:textId="77777777" w:rsidR="00E422C6" w:rsidRDefault="00E422C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65B0D" w14:textId="77777777" w:rsidR="00E422C6" w:rsidRDefault="00E422C6" w:rsidP="00CF0999">
      <w:r>
        <w:separator/>
      </w:r>
    </w:p>
  </w:footnote>
  <w:footnote w:type="continuationSeparator" w:id="0">
    <w:p w14:paraId="63E465FB" w14:textId="77777777" w:rsidR="00E422C6" w:rsidRDefault="00E422C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97500"/>
    <w:multiLevelType w:val="hybridMultilevel"/>
    <w:tmpl w:val="E43A1516"/>
    <w:lvl w:ilvl="0" w:tplc="17B831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04C47"/>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3A4BD8"/>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4944D9"/>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B93E05"/>
    <w:multiLevelType w:val="hybridMultilevel"/>
    <w:tmpl w:val="87DC84C4"/>
    <w:lvl w:ilvl="0" w:tplc="E5FC70F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4404"/>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32398A"/>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FE247B"/>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04512F"/>
    <w:multiLevelType w:val="hybridMultilevel"/>
    <w:tmpl w:val="E7CC17D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015B3"/>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4E6F89"/>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276CF6"/>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B11E5A"/>
    <w:multiLevelType w:val="multilevel"/>
    <w:tmpl w:val="8E340988"/>
    <w:lvl w:ilvl="0">
      <w:start w:val="1"/>
      <w:numFmt w:val="decimal"/>
      <w:lvlText w:val="%1."/>
      <w:lvlJc w:val="left"/>
      <w:pPr>
        <w:tabs>
          <w:tab w:val="num" w:pos="1276"/>
        </w:tabs>
        <w:ind w:left="1276" w:hanging="567"/>
      </w:pPr>
      <w:rPr>
        <w:rFonts w:hint="default"/>
        <w:i w:val="0"/>
        <w:iCs/>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2D52E4"/>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017C3B"/>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6B4186"/>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B7764E"/>
    <w:multiLevelType w:val="multilevel"/>
    <w:tmpl w:val="CDBAD144"/>
    <w:lvl w:ilvl="0">
      <w:start w:val="5"/>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F34990"/>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3E0E76"/>
    <w:multiLevelType w:val="hybridMultilevel"/>
    <w:tmpl w:val="706650FA"/>
    <w:lvl w:ilvl="0" w:tplc="43FED712">
      <w:start w:val="3"/>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47D332B1"/>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3220D7"/>
    <w:multiLevelType w:val="hybridMultilevel"/>
    <w:tmpl w:val="A8D43DE0"/>
    <w:lvl w:ilvl="0" w:tplc="2C726B2A">
      <w:start w:val="1"/>
      <w:numFmt w:val="upperLetter"/>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21" w15:restartNumberingAfterBreak="0">
    <w:nsid w:val="4ACE08CD"/>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477267"/>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D601690"/>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834100"/>
    <w:multiLevelType w:val="multilevel"/>
    <w:tmpl w:val="4916511C"/>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58227B4"/>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BA2394"/>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2A3709"/>
    <w:multiLevelType w:val="hybridMultilevel"/>
    <w:tmpl w:val="3370C7F8"/>
    <w:lvl w:ilvl="0" w:tplc="0C090019">
      <w:start w:val="1"/>
      <w:numFmt w:val="lowerLetter"/>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8" w15:restartNumberingAfterBreak="0">
    <w:nsid w:val="5E1926C8"/>
    <w:multiLevelType w:val="multilevel"/>
    <w:tmpl w:val="BAA0441A"/>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B8D3DDA"/>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154DE7"/>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2E115D"/>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0606DC9"/>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17036A2"/>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44722AE"/>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3353696">
    <w:abstractNumId w:val="0"/>
  </w:num>
  <w:num w:numId="2" w16cid:durableId="62263973">
    <w:abstractNumId w:val="4"/>
  </w:num>
  <w:num w:numId="3" w16cid:durableId="887572700">
    <w:abstractNumId w:val="27"/>
  </w:num>
  <w:num w:numId="4" w16cid:durableId="1984969595">
    <w:abstractNumId w:val="8"/>
  </w:num>
  <w:num w:numId="5" w16cid:durableId="961810715">
    <w:abstractNumId w:val="22"/>
  </w:num>
  <w:num w:numId="6" w16cid:durableId="1504399099">
    <w:abstractNumId w:val="5"/>
  </w:num>
  <w:num w:numId="7" w16cid:durableId="709845408">
    <w:abstractNumId w:val="2"/>
  </w:num>
  <w:num w:numId="8" w16cid:durableId="2067530588">
    <w:abstractNumId w:val="3"/>
  </w:num>
  <w:num w:numId="9" w16cid:durableId="566651248">
    <w:abstractNumId w:val="24"/>
  </w:num>
  <w:num w:numId="10" w16cid:durableId="818116701">
    <w:abstractNumId w:val="28"/>
  </w:num>
  <w:num w:numId="11" w16cid:durableId="1198356215">
    <w:abstractNumId w:val="1"/>
  </w:num>
  <w:num w:numId="12" w16cid:durableId="941036454">
    <w:abstractNumId w:val="12"/>
  </w:num>
  <w:num w:numId="13" w16cid:durableId="63188752">
    <w:abstractNumId w:val="16"/>
  </w:num>
  <w:num w:numId="14" w16cid:durableId="628510240">
    <w:abstractNumId w:val="20"/>
  </w:num>
  <w:num w:numId="15" w16cid:durableId="439842385">
    <w:abstractNumId w:val="30"/>
  </w:num>
  <w:num w:numId="16" w16cid:durableId="1430933117">
    <w:abstractNumId w:val="17"/>
  </w:num>
  <w:num w:numId="17" w16cid:durableId="1345983707">
    <w:abstractNumId w:val="34"/>
  </w:num>
  <w:num w:numId="18" w16cid:durableId="1119376798">
    <w:abstractNumId w:val="25"/>
  </w:num>
  <w:num w:numId="19" w16cid:durableId="1478184541">
    <w:abstractNumId w:val="21"/>
  </w:num>
  <w:num w:numId="20" w16cid:durableId="321782848">
    <w:abstractNumId w:val="29"/>
  </w:num>
  <w:num w:numId="21" w16cid:durableId="985862692">
    <w:abstractNumId w:val="6"/>
  </w:num>
  <w:num w:numId="22" w16cid:durableId="481117514">
    <w:abstractNumId w:val="7"/>
  </w:num>
  <w:num w:numId="23" w16cid:durableId="1882084364">
    <w:abstractNumId w:val="9"/>
  </w:num>
  <w:num w:numId="24" w16cid:durableId="234780905">
    <w:abstractNumId w:val="11"/>
  </w:num>
  <w:num w:numId="25" w16cid:durableId="1989900134">
    <w:abstractNumId w:val="19"/>
  </w:num>
  <w:num w:numId="26" w16cid:durableId="500193479">
    <w:abstractNumId w:val="26"/>
  </w:num>
  <w:num w:numId="27" w16cid:durableId="1092431386">
    <w:abstractNumId w:val="31"/>
  </w:num>
  <w:num w:numId="28" w16cid:durableId="1090078264">
    <w:abstractNumId w:val="14"/>
  </w:num>
  <w:num w:numId="29" w16cid:durableId="2138833236">
    <w:abstractNumId w:val="15"/>
  </w:num>
  <w:num w:numId="30" w16cid:durableId="1252854703">
    <w:abstractNumId w:val="13"/>
  </w:num>
  <w:num w:numId="31" w16cid:durableId="762339683">
    <w:abstractNumId w:val="33"/>
  </w:num>
  <w:num w:numId="32" w16cid:durableId="977681939">
    <w:abstractNumId w:val="10"/>
  </w:num>
  <w:num w:numId="33" w16cid:durableId="988480204">
    <w:abstractNumId w:val="23"/>
  </w:num>
  <w:num w:numId="34" w16cid:durableId="50010376">
    <w:abstractNumId w:val="32"/>
  </w:num>
  <w:num w:numId="35" w16cid:durableId="12484925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40B1"/>
    <w:rsid w:val="00005EB2"/>
    <w:rsid w:val="00013705"/>
    <w:rsid w:val="00013EDA"/>
    <w:rsid w:val="0002157F"/>
    <w:rsid w:val="000215EA"/>
    <w:rsid w:val="000304D0"/>
    <w:rsid w:val="00032DE6"/>
    <w:rsid w:val="00037338"/>
    <w:rsid w:val="00037BB7"/>
    <w:rsid w:val="000474BB"/>
    <w:rsid w:val="00050198"/>
    <w:rsid w:val="00051453"/>
    <w:rsid w:val="000516E8"/>
    <w:rsid w:val="000642AD"/>
    <w:rsid w:val="000716D0"/>
    <w:rsid w:val="000717EB"/>
    <w:rsid w:val="0007330A"/>
    <w:rsid w:val="00073C6A"/>
    <w:rsid w:val="00075A28"/>
    <w:rsid w:val="00080ECA"/>
    <w:rsid w:val="00084934"/>
    <w:rsid w:val="00087EA5"/>
    <w:rsid w:val="000934F0"/>
    <w:rsid w:val="00096897"/>
    <w:rsid w:val="000A1957"/>
    <w:rsid w:val="000A40DD"/>
    <w:rsid w:val="000A6981"/>
    <w:rsid w:val="000B0B1A"/>
    <w:rsid w:val="000B112B"/>
    <w:rsid w:val="000B5E53"/>
    <w:rsid w:val="000B7726"/>
    <w:rsid w:val="000C03DC"/>
    <w:rsid w:val="000C203F"/>
    <w:rsid w:val="000C3E6D"/>
    <w:rsid w:val="000C4E17"/>
    <w:rsid w:val="000C4ED8"/>
    <w:rsid w:val="000D0B13"/>
    <w:rsid w:val="000E0878"/>
    <w:rsid w:val="000F164C"/>
    <w:rsid w:val="000F3A2F"/>
    <w:rsid w:val="000F5E0F"/>
    <w:rsid w:val="00100645"/>
    <w:rsid w:val="00100B03"/>
    <w:rsid w:val="00105417"/>
    <w:rsid w:val="0011151E"/>
    <w:rsid w:val="00112098"/>
    <w:rsid w:val="0011339F"/>
    <w:rsid w:val="001164B5"/>
    <w:rsid w:val="0011725D"/>
    <w:rsid w:val="0012029D"/>
    <w:rsid w:val="001203CF"/>
    <w:rsid w:val="0012210D"/>
    <w:rsid w:val="00123690"/>
    <w:rsid w:val="001336F6"/>
    <w:rsid w:val="00137B7F"/>
    <w:rsid w:val="00142AF8"/>
    <w:rsid w:val="001459C3"/>
    <w:rsid w:val="0014600B"/>
    <w:rsid w:val="00150E3C"/>
    <w:rsid w:val="001530AD"/>
    <w:rsid w:val="00155CA4"/>
    <w:rsid w:val="00164C46"/>
    <w:rsid w:val="00165E82"/>
    <w:rsid w:val="001721BD"/>
    <w:rsid w:val="00180EA0"/>
    <w:rsid w:val="00182F21"/>
    <w:rsid w:val="00183167"/>
    <w:rsid w:val="0018346D"/>
    <w:rsid w:val="00190678"/>
    <w:rsid w:val="00194944"/>
    <w:rsid w:val="001A384E"/>
    <w:rsid w:val="001A3ED3"/>
    <w:rsid w:val="001A59CB"/>
    <w:rsid w:val="001B5FB2"/>
    <w:rsid w:val="001C0250"/>
    <w:rsid w:val="001C2886"/>
    <w:rsid w:val="001C2AB5"/>
    <w:rsid w:val="001C449E"/>
    <w:rsid w:val="001C6829"/>
    <w:rsid w:val="001D0BC2"/>
    <w:rsid w:val="001D5EA1"/>
    <w:rsid w:val="001E43B5"/>
    <w:rsid w:val="001E58D7"/>
    <w:rsid w:val="001F26CD"/>
    <w:rsid w:val="001F4FF6"/>
    <w:rsid w:val="001F6C8C"/>
    <w:rsid w:val="001F7482"/>
    <w:rsid w:val="001F7BDE"/>
    <w:rsid w:val="00204058"/>
    <w:rsid w:val="00205C56"/>
    <w:rsid w:val="00210EC7"/>
    <w:rsid w:val="0021172F"/>
    <w:rsid w:val="00214575"/>
    <w:rsid w:val="00215261"/>
    <w:rsid w:val="002161B7"/>
    <w:rsid w:val="00216CAB"/>
    <w:rsid w:val="002202FA"/>
    <w:rsid w:val="00220424"/>
    <w:rsid w:val="00220E5C"/>
    <w:rsid w:val="00221548"/>
    <w:rsid w:val="00234F38"/>
    <w:rsid w:val="00237626"/>
    <w:rsid w:val="0024086C"/>
    <w:rsid w:val="0024275A"/>
    <w:rsid w:val="00243140"/>
    <w:rsid w:val="0024395F"/>
    <w:rsid w:val="00244414"/>
    <w:rsid w:val="00245238"/>
    <w:rsid w:val="002454D6"/>
    <w:rsid w:val="00245660"/>
    <w:rsid w:val="002470A6"/>
    <w:rsid w:val="00251262"/>
    <w:rsid w:val="00252460"/>
    <w:rsid w:val="0026091D"/>
    <w:rsid w:val="00262F34"/>
    <w:rsid w:val="00265C0A"/>
    <w:rsid w:val="00272AA2"/>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C7CED"/>
    <w:rsid w:val="002D1DBB"/>
    <w:rsid w:val="002D54AB"/>
    <w:rsid w:val="002D576C"/>
    <w:rsid w:val="002E22BA"/>
    <w:rsid w:val="002F7434"/>
    <w:rsid w:val="00300116"/>
    <w:rsid w:val="00301B68"/>
    <w:rsid w:val="003059AB"/>
    <w:rsid w:val="00306C58"/>
    <w:rsid w:val="00307D65"/>
    <w:rsid w:val="00311140"/>
    <w:rsid w:val="00321C27"/>
    <w:rsid w:val="00322BC0"/>
    <w:rsid w:val="00323843"/>
    <w:rsid w:val="0032538F"/>
    <w:rsid w:val="00326B73"/>
    <w:rsid w:val="00330987"/>
    <w:rsid w:val="00332654"/>
    <w:rsid w:val="00335102"/>
    <w:rsid w:val="00344B4E"/>
    <w:rsid w:val="00345DD8"/>
    <w:rsid w:val="00351950"/>
    <w:rsid w:val="00352761"/>
    <w:rsid w:val="00356BAC"/>
    <w:rsid w:val="00363EB0"/>
    <w:rsid w:val="00366514"/>
    <w:rsid w:val="003701C4"/>
    <w:rsid w:val="00370738"/>
    <w:rsid w:val="00373511"/>
    <w:rsid w:val="003736DB"/>
    <w:rsid w:val="0037633E"/>
    <w:rsid w:val="00376C30"/>
    <w:rsid w:val="003875DE"/>
    <w:rsid w:val="003904DC"/>
    <w:rsid w:val="00390F94"/>
    <w:rsid w:val="003929B9"/>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1CED"/>
    <w:rsid w:val="003F5497"/>
    <w:rsid w:val="003F5878"/>
    <w:rsid w:val="003F7FA8"/>
    <w:rsid w:val="004035CC"/>
    <w:rsid w:val="0040472C"/>
    <w:rsid w:val="00405629"/>
    <w:rsid w:val="0040758A"/>
    <w:rsid w:val="004121DD"/>
    <w:rsid w:val="00412555"/>
    <w:rsid w:val="00415ACC"/>
    <w:rsid w:val="004163A9"/>
    <w:rsid w:val="004208B8"/>
    <w:rsid w:val="004235E9"/>
    <w:rsid w:val="004258E8"/>
    <w:rsid w:val="00425AD7"/>
    <w:rsid w:val="004331F5"/>
    <w:rsid w:val="00434C95"/>
    <w:rsid w:val="004435FB"/>
    <w:rsid w:val="004453E3"/>
    <w:rsid w:val="00447020"/>
    <w:rsid w:val="004506EB"/>
    <w:rsid w:val="0046587C"/>
    <w:rsid w:val="004773C3"/>
    <w:rsid w:val="00481420"/>
    <w:rsid w:val="00483FDC"/>
    <w:rsid w:val="00487BBF"/>
    <w:rsid w:val="004A103B"/>
    <w:rsid w:val="004A378D"/>
    <w:rsid w:val="004A3FBE"/>
    <w:rsid w:val="004A4D7A"/>
    <w:rsid w:val="004A729B"/>
    <w:rsid w:val="004B4D88"/>
    <w:rsid w:val="004B62F6"/>
    <w:rsid w:val="004C5745"/>
    <w:rsid w:val="004D1D7A"/>
    <w:rsid w:val="004D1DE2"/>
    <w:rsid w:val="004D6D59"/>
    <w:rsid w:val="004E0DAE"/>
    <w:rsid w:val="004F01FB"/>
    <w:rsid w:val="00502F35"/>
    <w:rsid w:val="005044B5"/>
    <w:rsid w:val="00512165"/>
    <w:rsid w:val="005169FE"/>
    <w:rsid w:val="005223F8"/>
    <w:rsid w:val="005250ED"/>
    <w:rsid w:val="00525438"/>
    <w:rsid w:val="0053232B"/>
    <w:rsid w:val="00532A17"/>
    <w:rsid w:val="00532B82"/>
    <w:rsid w:val="005336C5"/>
    <w:rsid w:val="005359E0"/>
    <w:rsid w:val="005369B6"/>
    <w:rsid w:val="00536E7B"/>
    <w:rsid w:val="00541155"/>
    <w:rsid w:val="00541175"/>
    <w:rsid w:val="00547B0E"/>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21D1"/>
    <w:rsid w:val="005A580A"/>
    <w:rsid w:val="005B194C"/>
    <w:rsid w:val="005B19A7"/>
    <w:rsid w:val="005B2931"/>
    <w:rsid w:val="005B6084"/>
    <w:rsid w:val="005C0841"/>
    <w:rsid w:val="005C10DF"/>
    <w:rsid w:val="005C3910"/>
    <w:rsid w:val="005C55D7"/>
    <w:rsid w:val="005C6099"/>
    <w:rsid w:val="005C72E9"/>
    <w:rsid w:val="005D47E5"/>
    <w:rsid w:val="005D4CAC"/>
    <w:rsid w:val="005D5826"/>
    <w:rsid w:val="005D5FBB"/>
    <w:rsid w:val="005D7192"/>
    <w:rsid w:val="005E040F"/>
    <w:rsid w:val="005E07ED"/>
    <w:rsid w:val="005E2302"/>
    <w:rsid w:val="005E5788"/>
    <w:rsid w:val="005E6C7E"/>
    <w:rsid w:val="005E76D5"/>
    <w:rsid w:val="005F2D75"/>
    <w:rsid w:val="005F3E81"/>
    <w:rsid w:val="0060363F"/>
    <w:rsid w:val="00603F36"/>
    <w:rsid w:val="006132DA"/>
    <w:rsid w:val="00620865"/>
    <w:rsid w:val="00620923"/>
    <w:rsid w:val="0062226E"/>
    <w:rsid w:val="006247CE"/>
    <w:rsid w:val="00625282"/>
    <w:rsid w:val="00637478"/>
    <w:rsid w:val="006458D5"/>
    <w:rsid w:val="0064798A"/>
    <w:rsid w:val="00650192"/>
    <w:rsid w:val="00650664"/>
    <w:rsid w:val="00651C01"/>
    <w:rsid w:val="006529A5"/>
    <w:rsid w:val="0065633A"/>
    <w:rsid w:val="00656945"/>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1051"/>
    <w:rsid w:val="006A45B1"/>
    <w:rsid w:val="006B5D58"/>
    <w:rsid w:val="006B7BEC"/>
    <w:rsid w:val="006B7EBA"/>
    <w:rsid w:val="006C0B3C"/>
    <w:rsid w:val="006C15F4"/>
    <w:rsid w:val="006C3981"/>
    <w:rsid w:val="006C4514"/>
    <w:rsid w:val="006D19AB"/>
    <w:rsid w:val="006D19DB"/>
    <w:rsid w:val="006D2CCF"/>
    <w:rsid w:val="006D5325"/>
    <w:rsid w:val="006D7D92"/>
    <w:rsid w:val="006E61F0"/>
    <w:rsid w:val="006E7B2E"/>
    <w:rsid w:val="006F0207"/>
    <w:rsid w:val="006F1848"/>
    <w:rsid w:val="006F5054"/>
    <w:rsid w:val="006F5129"/>
    <w:rsid w:val="0070093F"/>
    <w:rsid w:val="00700DD7"/>
    <w:rsid w:val="00717EBB"/>
    <w:rsid w:val="00726590"/>
    <w:rsid w:val="0073552C"/>
    <w:rsid w:val="007363B2"/>
    <w:rsid w:val="00736C2B"/>
    <w:rsid w:val="00736FFB"/>
    <w:rsid w:val="007403A5"/>
    <w:rsid w:val="007510B7"/>
    <w:rsid w:val="00752A82"/>
    <w:rsid w:val="00752DED"/>
    <w:rsid w:val="007544FA"/>
    <w:rsid w:val="00754BBF"/>
    <w:rsid w:val="0075715E"/>
    <w:rsid w:val="00757D1A"/>
    <w:rsid w:val="007623B9"/>
    <w:rsid w:val="00763778"/>
    <w:rsid w:val="007670D8"/>
    <w:rsid w:val="00771C25"/>
    <w:rsid w:val="00774401"/>
    <w:rsid w:val="00775903"/>
    <w:rsid w:val="00775F58"/>
    <w:rsid w:val="0077691E"/>
    <w:rsid w:val="0078335B"/>
    <w:rsid w:val="0078392C"/>
    <w:rsid w:val="007868CF"/>
    <w:rsid w:val="00790740"/>
    <w:rsid w:val="00790D55"/>
    <w:rsid w:val="007910AE"/>
    <w:rsid w:val="007A10C7"/>
    <w:rsid w:val="007A11A3"/>
    <w:rsid w:val="007A30B3"/>
    <w:rsid w:val="007A3D33"/>
    <w:rsid w:val="007C1888"/>
    <w:rsid w:val="007C32D2"/>
    <w:rsid w:val="007C4987"/>
    <w:rsid w:val="007C5883"/>
    <w:rsid w:val="007C5B13"/>
    <w:rsid w:val="007C60EA"/>
    <w:rsid w:val="007C63E1"/>
    <w:rsid w:val="007C677B"/>
    <w:rsid w:val="007C69C8"/>
    <w:rsid w:val="007D1488"/>
    <w:rsid w:val="007D34EC"/>
    <w:rsid w:val="007D40DD"/>
    <w:rsid w:val="007D4735"/>
    <w:rsid w:val="007E149E"/>
    <w:rsid w:val="007E3700"/>
    <w:rsid w:val="007E5D59"/>
    <w:rsid w:val="007E6836"/>
    <w:rsid w:val="00800FE9"/>
    <w:rsid w:val="00801CCD"/>
    <w:rsid w:val="00812905"/>
    <w:rsid w:val="008142E6"/>
    <w:rsid w:val="00815185"/>
    <w:rsid w:val="008155BE"/>
    <w:rsid w:val="00825CBB"/>
    <w:rsid w:val="0083241B"/>
    <w:rsid w:val="00832896"/>
    <w:rsid w:val="00835060"/>
    <w:rsid w:val="00837CC1"/>
    <w:rsid w:val="00842094"/>
    <w:rsid w:val="00842A7C"/>
    <w:rsid w:val="00845D53"/>
    <w:rsid w:val="0085189D"/>
    <w:rsid w:val="0085353A"/>
    <w:rsid w:val="008555BA"/>
    <w:rsid w:val="00855D29"/>
    <w:rsid w:val="008653EC"/>
    <w:rsid w:val="008661B3"/>
    <w:rsid w:val="008679B2"/>
    <w:rsid w:val="00867C1C"/>
    <w:rsid w:val="00871B7E"/>
    <w:rsid w:val="00872465"/>
    <w:rsid w:val="008766F3"/>
    <w:rsid w:val="00880431"/>
    <w:rsid w:val="00880A51"/>
    <w:rsid w:val="00880D7B"/>
    <w:rsid w:val="008855EA"/>
    <w:rsid w:val="0088616A"/>
    <w:rsid w:val="00887787"/>
    <w:rsid w:val="00891401"/>
    <w:rsid w:val="008943F9"/>
    <w:rsid w:val="008A5B93"/>
    <w:rsid w:val="008B1A81"/>
    <w:rsid w:val="008B4632"/>
    <w:rsid w:val="008B55E6"/>
    <w:rsid w:val="008B5832"/>
    <w:rsid w:val="008C03D8"/>
    <w:rsid w:val="008C0473"/>
    <w:rsid w:val="008C0F76"/>
    <w:rsid w:val="008C3D3D"/>
    <w:rsid w:val="008D0FD8"/>
    <w:rsid w:val="008D6C88"/>
    <w:rsid w:val="008E23BB"/>
    <w:rsid w:val="008E4E18"/>
    <w:rsid w:val="008F0B7F"/>
    <w:rsid w:val="008F172C"/>
    <w:rsid w:val="008F3C7F"/>
    <w:rsid w:val="008F4DA8"/>
    <w:rsid w:val="008F4E8B"/>
    <w:rsid w:val="00910FBD"/>
    <w:rsid w:val="00914572"/>
    <w:rsid w:val="00914D80"/>
    <w:rsid w:val="00917941"/>
    <w:rsid w:val="00917B1C"/>
    <w:rsid w:val="0092611D"/>
    <w:rsid w:val="00927A54"/>
    <w:rsid w:val="0094064F"/>
    <w:rsid w:val="009451DB"/>
    <w:rsid w:val="00945E83"/>
    <w:rsid w:val="00947A78"/>
    <w:rsid w:val="00947FCE"/>
    <w:rsid w:val="00951BDF"/>
    <w:rsid w:val="0095300E"/>
    <w:rsid w:val="00955D40"/>
    <w:rsid w:val="009609C3"/>
    <w:rsid w:val="00961464"/>
    <w:rsid w:val="00962C2D"/>
    <w:rsid w:val="00967409"/>
    <w:rsid w:val="00973C5B"/>
    <w:rsid w:val="009749BF"/>
    <w:rsid w:val="00975BBD"/>
    <w:rsid w:val="00980A09"/>
    <w:rsid w:val="00980E0D"/>
    <w:rsid w:val="00984F4D"/>
    <w:rsid w:val="00986C4F"/>
    <w:rsid w:val="009A39EC"/>
    <w:rsid w:val="009A7521"/>
    <w:rsid w:val="009B2445"/>
    <w:rsid w:val="009B2D82"/>
    <w:rsid w:val="009B3AE2"/>
    <w:rsid w:val="009B6B36"/>
    <w:rsid w:val="009C0517"/>
    <w:rsid w:val="009C0995"/>
    <w:rsid w:val="009C45E2"/>
    <w:rsid w:val="009D1D60"/>
    <w:rsid w:val="009D512A"/>
    <w:rsid w:val="009D5A6E"/>
    <w:rsid w:val="009E0109"/>
    <w:rsid w:val="009E064F"/>
    <w:rsid w:val="009E39AA"/>
    <w:rsid w:val="009E4D93"/>
    <w:rsid w:val="009E6A12"/>
    <w:rsid w:val="009E6E9A"/>
    <w:rsid w:val="009F7369"/>
    <w:rsid w:val="00A009FE"/>
    <w:rsid w:val="00A01007"/>
    <w:rsid w:val="00A108AF"/>
    <w:rsid w:val="00A14154"/>
    <w:rsid w:val="00A1637F"/>
    <w:rsid w:val="00A20FFF"/>
    <w:rsid w:val="00A212CB"/>
    <w:rsid w:val="00A23D5D"/>
    <w:rsid w:val="00A252A5"/>
    <w:rsid w:val="00A276F3"/>
    <w:rsid w:val="00A314EA"/>
    <w:rsid w:val="00A318CD"/>
    <w:rsid w:val="00A340A9"/>
    <w:rsid w:val="00A36508"/>
    <w:rsid w:val="00A36564"/>
    <w:rsid w:val="00A533ED"/>
    <w:rsid w:val="00A53899"/>
    <w:rsid w:val="00A5519D"/>
    <w:rsid w:val="00A55BAC"/>
    <w:rsid w:val="00A57594"/>
    <w:rsid w:val="00A57CD0"/>
    <w:rsid w:val="00A60AF7"/>
    <w:rsid w:val="00A62729"/>
    <w:rsid w:val="00A640B4"/>
    <w:rsid w:val="00A64410"/>
    <w:rsid w:val="00A65B59"/>
    <w:rsid w:val="00A72796"/>
    <w:rsid w:val="00A72D45"/>
    <w:rsid w:val="00A73A3D"/>
    <w:rsid w:val="00A81302"/>
    <w:rsid w:val="00A855AC"/>
    <w:rsid w:val="00A85D09"/>
    <w:rsid w:val="00A86237"/>
    <w:rsid w:val="00A86E51"/>
    <w:rsid w:val="00A910E4"/>
    <w:rsid w:val="00A952E7"/>
    <w:rsid w:val="00AA4977"/>
    <w:rsid w:val="00AA7195"/>
    <w:rsid w:val="00AA78E1"/>
    <w:rsid w:val="00AB4A78"/>
    <w:rsid w:val="00AB5D17"/>
    <w:rsid w:val="00AB5FFD"/>
    <w:rsid w:val="00AC1060"/>
    <w:rsid w:val="00AC1C4F"/>
    <w:rsid w:val="00AC2BA7"/>
    <w:rsid w:val="00AC2F8B"/>
    <w:rsid w:val="00AC6C45"/>
    <w:rsid w:val="00AD252C"/>
    <w:rsid w:val="00AD49B5"/>
    <w:rsid w:val="00AD62DF"/>
    <w:rsid w:val="00AE7065"/>
    <w:rsid w:val="00AF2DAE"/>
    <w:rsid w:val="00AF3D25"/>
    <w:rsid w:val="00B04302"/>
    <w:rsid w:val="00B104AE"/>
    <w:rsid w:val="00B126C4"/>
    <w:rsid w:val="00B210C2"/>
    <w:rsid w:val="00B21FB7"/>
    <w:rsid w:val="00B22F6F"/>
    <w:rsid w:val="00B23F87"/>
    <w:rsid w:val="00B2760E"/>
    <w:rsid w:val="00B3017F"/>
    <w:rsid w:val="00B30C4A"/>
    <w:rsid w:val="00B327BB"/>
    <w:rsid w:val="00B34851"/>
    <w:rsid w:val="00B430BD"/>
    <w:rsid w:val="00B43134"/>
    <w:rsid w:val="00B45872"/>
    <w:rsid w:val="00B472A9"/>
    <w:rsid w:val="00B515AD"/>
    <w:rsid w:val="00B552F2"/>
    <w:rsid w:val="00B57862"/>
    <w:rsid w:val="00B57A57"/>
    <w:rsid w:val="00B61069"/>
    <w:rsid w:val="00B67001"/>
    <w:rsid w:val="00B73925"/>
    <w:rsid w:val="00B757F4"/>
    <w:rsid w:val="00B81D38"/>
    <w:rsid w:val="00B84616"/>
    <w:rsid w:val="00B922DE"/>
    <w:rsid w:val="00B926E1"/>
    <w:rsid w:val="00B9303A"/>
    <w:rsid w:val="00B94F7E"/>
    <w:rsid w:val="00BA02D7"/>
    <w:rsid w:val="00BA04C8"/>
    <w:rsid w:val="00BA26D8"/>
    <w:rsid w:val="00BA3A0C"/>
    <w:rsid w:val="00BA3EE5"/>
    <w:rsid w:val="00BB190D"/>
    <w:rsid w:val="00BB1CD6"/>
    <w:rsid w:val="00BB29C3"/>
    <w:rsid w:val="00BB352B"/>
    <w:rsid w:val="00BB7D6B"/>
    <w:rsid w:val="00BC1232"/>
    <w:rsid w:val="00BC3F15"/>
    <w:rsid w:val="00BC566B"/>
    <w:rsid w:val="00BD1B9A"/>
    <w:rsid w:val="00BE1D69"/>
    <w:rsid w:val="00BE3B8B"/>
    <w:rsid w:val="00BF3307"/>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55F6B"/>
    <w:rsid w:val="00C626C8"/>
    <w:rsid w:val="00C63FE5"/>
    <w:rsid w:val="00C66B2C"/>
    <w:rsid w:val="00C72E30"/>
    <w:rsid w:val="00C84387"/>
    <w:rsid w:val="00C84BB4"/>
    <w:rsid w:val="00C85694"/>
    <w:rsid w:val="00C871FB"/>
    <w:rsid w:val="00C876A7"/>
    <w:rsid w:val="00C90C2F"/>
    <w:rsid w:val="00C90F7D"/>
    <w:rsid w:val="00C96759"/>
    <w:rsid w:val="00CA2BE6"/>
    <w:rsid w:val="00CA30A4"/>
    <w:rsid w:val="00CA5C5B"/>
    <w:rsid w:val="00CB0C35"/>
    <w:rsid w:val="00CB4F39"/>
    <w:rsid w:val="00CB69A4"/>
    <w:rsid w:val="00CB7455"/>
    <w:rsid w:val="00CC37BD"/>
    <w:rsid w:val="00CC422D"/>
    <w:rsid w:val="00CC7D0C"/>
    <w:rsid w:val="00CD0F12"/>
    <w:rsid w:val="00CD235C"/>
    <w:rsid w:val="00CD70A6"/>
    <w:rsid w:val="00CE2139"/>
    <w:rsid w:val="00CE49D2"/>
    <w:rsid w:val="00CE4E87"/>
    <w:rsid w:val="00CF04EF"/>
    <w:rsid w:val="00CF0999"/>
    <w:rsid w:val="00CF1032"/>
    <w:rsid w:val="00CF1D51"/>
    <w:rsid w:val="00CF43D6"/>
    <w:rsid w:val="00CF4470"/>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0780"/>
    <w:rsid w:val="00D52796"/>
    <w:rsid w:val="00D54208"/>
    <w:rsid w:val="00D61CD8"/>
    <w:rsid w:val="00D63101"/>
    <w:rsid w:val="00D6499E"/>
    <w:rsid w:val="00D67AC1"/>
    <w:rsid w:val="00D7609B"/>
    <w:rsid w:val="00D82636"/>
    <w:rsid w:val="00D84020"/>
    <w:rsid w:val="00D87E9A"/>
    <w:rsid w:val="00D95864"/>
    <w:rsid w:val="00DA005B"/>
    <w:rsid w:val="00DA047D"/>
    <w:rsid w:val="00DA4A1F"/>
    <w:rsid w:val="00DA4C94"/>
    <w:rsid w:val="00DA4FA8"/>
    <w:rsid w:val="00DA6C74"/>
    <w:rsid w:val="00DA77A1"/>
    <w:rsid w:val="00DB1F87"/>
    <w:rsid w:val="00DB20FD"/>
    <w:rsid w:val="00DB3946"/>
    <w:rsid w:val="00DB4054"/>
    <w:rsid w:val="00DB4D0E"/>
    <w:rsid w:val="00DB4E5D"/>
    <w:rsid w:val="00DC1816"/>
    <w:rsid w:val="00DC3E85"/>
    <w:rsid w:val="00DD5789"/>
    <w:rsid w:val="00DD68D2"/>
    <w:rsid w:val="00DE6F9C"/>
    <w:rsid w:val="00DE7A8E"/>
    <w:rsid w:val="00DF6A88"/>
    <w:rsid w:val="00E00B29"/>
    <w:rsid w:val="00E0640E"/>
    <w:rsid w:val="00E07246"/>
    <w:rsid w:val="00E1180F"/>
    <w:rsid w:val="00E12B58"/>
    <w:rsid w:val="00E14B1E"/>
    <w:rsid w:val="00E16525"/>
    <w:rsid w:val="00E179C6"/>
    <w:rsid w:val="00E230D5"/>
    <w:rsid w:val="00E24C91"/>
    <w:rsid w:val="00E255AD"/>
    <w:rsid w:val="00E25E31"/>
    <w:rsid w:val="00E2658C"/>
    <w:rsid w:val="00E32C79"/>
    <w:rsid w:val="00E33C2E"/>
    <w:rsid w:val="00E3506E"/>
    <w:rsid w:val="00E3731D"/>
    <w:rsid w:val="00E375D6"/>
    <w:rsid w:val="00E37959"/>
    <w:rsid w:val="00E422C6"/>
    <w:rsid w:val="00E44DDE"/>
    <w:rsid w:val="00E46697"/>
    <w:rsid w:val="00E47247"/>
    <w:rsid w:val="00E5088E"/>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2996"/>
    <w:rsid w:val="00E948F8"/>
    <w:rsid w:val="00E95D90"/>
    <w:rsid w:val="00EA0EC0"/>
    <w:rsid w:val="00EA39F1"/>
    <w:rsid w:val="00EA61C7"/>
    <w:rsid w:val="00EB0ECC"/>
    <w:rsid w:val="00EB10A2"/>
    <w:rsid w:val="00EB462D"/>
    <w:rsid w:val="00EC3A41"/>
    <w:rsid w:val="00ED10B6"/>
    <w:rsid w:val="00ED73A9"/>
    <w:rsid w:val="00EE16A7"/>
    <w:rsid w:val="00EE4B93"/>
    <w:rsid w:val="00EE6608"/>
    <w:rsid w:val="00EF006D"/>
    <w:rsid w:val="00EF09D1"/>
    <w:rsid w:val="00EF0BD2"/>
    <w:rsid w:val="00EF292A"/>
    <w:rsid w:val="00EF2D08"/>
    <w:rsid w:val="00EF74A5"/>
    <w:rsid w:val="00F04203"/>
    <w:rsid w:val="00F06284"/>
    <w:rsid w:val="00F10B7D"/>
    <w:rsid w:val="00F14511"/>
    <w:rsid w:val="00F177CF"/>
    <w:rsid w:val="00F21D43"/>
    <w:rsid w:val="00F236D3"/>
    <w:rsid w:val="00F2745C"/>
    <w:rsid w:val="00F278C7"/>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94C3D"/>
    <w:rsid w:val="00FA1224"/>
    <w:rsid w:val="00FA2C28"/>
    <w:rsid w:val="00FA3074"/>
    <w:rsid w:val="00FA342C"/>
    <w:rsid w:val="00FA4C93"/>
    <w:rsid w:val="00FA50FD"/>
    <w:rsid w:val="00FB2DB9"/>
    <w:rsid w:val="00FB3BB6"/>
    <w:rsid w:val="00FD1759"/>
    <w:rsid w:val="00FD644A"/>
    <w:rsid w:val="00FE237B"/>
    <w:rsid w:val="00FE422C"/>
    <w:rsid w:val="00FF3965"/>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119290">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200180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VG001805-1503986887-29753</_dlc_DocId>
    <_dlc_DocIdUrl xmlns="498a0cc5-c2a5-4cf9-8fa4-b0a7e7f68826">
      <Url>https://vicgov.sharepoint.com/sites/VG001805/_layouts/15/DocIdRedir.aspx?ID=VG001805-1503986887-29753</Url>
      <Description>VG001805-1503986887-29753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498a0cc5-c2a5-4cf9-8fa4-b0a7e7f68826"/>
    <ds:schemaRef ds:uri="http://www.w3.org/XML/1998/namespace"/>
    <ds:schemaRef ds:uri="http://purl.org/dc/dcmitype/"/>
  </ds:schemaRefs>
</ds:datastoreItem>
</file>

<file path=customXml/itemProps4.xml><?xml version="1.0" encoding="utf-8"?>
<ds:datastoreItem xmlns:ds="http://schemas.openxmlformats.org/officeDocument/2006/customXml" ds:itemID="{09D8CC1A-067D-4E7E-9AF8-160F9765F5F2}">
  <ds:schemaRefs>
    <ds:schemaRef ds:uri="http://schemas.microsoft.com/sharepoint/events"/>
  </ds:schemaRefs>
</ds:datastoreItem>
</file>

<file path=customXml/itemProps5.xml><?xml version="1.0" encoding="utf-8"?>
<ds:datastoreItem xmlns:ds="http://schemas.openxmlformats.org/officeDocument/2006/customXml" ds:itemID="{8F0A965B-88A2-44C8-B051-EDF82E7FA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5</cp:revision>
  <cp:lastPrinted>2024-09-02T03:21:00Z</cp:lastPrinted>
  <dcterms:created xsi:type="dcterms:W3CDTF">2024-09-02T01:45:00Z</dcterms:created>
  <dcterms:modified xsi:type="dcterms:W3CDTF">2024-09-02T03:22:00Z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11ee474e-918e-4893-add3-51572fb0b8b1</vt:lpwstr>
  </property>
  <property fmtid="{D5CDD505-2E9C-101B-9397-08002B2CF9AE}" pid="17" name="MediaServiceImageTags">
    <vt:lpwstr/>
  </property>
</Properties>
</file>