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B47" w:rsidRPr="00CA0350" w:rsidRDefault="0035622A" w:rsidP="00CA0350">
      <w:pPr>
        <w:pStyle w:val="Heading10"/>
      </w:pPr>
      <w:bookmarkStart w:id="0" w:name="_GoBack"/>
      <w:bookmarkEnd w:id="0"/>
      <w:r w:rsidRPr="00CA0350">
        <w:t>PTV</w:t>
      </w:r>
      <w:r w:rsidR="00226FE4" w:rsidRPr="00CA0350">
        <w:t xml:space="preserve"> </w:t>
      </w:r>
      <w:r w:rsidR="00B35D79" w:rsidRPr="00CA0350">
        <w:t>2013</w:t>
      </w:r>
      <w:r w:rsidR="00226FE4" w:rsidRPr="00CA0350">
        <w:t xml:space="preserve"> – 201</w:t>
      </w:r>
      <w:r w:rsidRPr="00CA0350">
        <w:t>3</w:t>
      </w:r>
      <w:r w:rsidR="00226FE4" w:rsidRPr="00CA0350">
        <w:t xml:space="preserve"> Annual Report – </w:t>
      </w:r>
      <w:r w:rsidR="005F0B82" w:rsidRPr="00CA0350">
        <w:t>Additional</w:t>
      </w:r>
      <w:r w:rsidR="00792379" w:rsidRPr="00CA0350">
        <w:t xml:space="preserve"> </w:t>
      </w:r>
      <w:r w:rsidR="00226FE4" w:rsidRPr="00CA0350">
        <w:t>I</w:t>
      </w:r>
      <w:r w:rsidR="00792379" w:rsidRPr="00CA0350">
        <w:t>nformation</w:t>
      </w:r>
    </w:p>
    <w:p w:rsidR="00792379" w:rsidRPr="00807C70" w:rsidRDefault="00792379">
      <w:pPr>
        <w:rPr>
          <w:rFonts w:ascii="Arial" w:hAnsi="Arial" w:cs="Arial"/>
          <w:b/>
          <w:sz w:val="20"/>
          <w:szCs w:val="20"/>
        </w:rPr>
      </w:pPr>
    </w:p>
    <w:p w:rsidR="00226FE4" w:rsidRPr="00807C70" w:rsidRDefault="00226FE4">
      <w:pPr>
        <w:rPr>
          <w:rFonts w:ascii="Arial" w:hAnsi="Arial" w:cs="Arial"/>
          <w:b/>
          <w:sz w:val="20"/>
          <w:szCs w:val="20"/>
        </w:rPr>
      </w:pPr>
    </w:p>
    <w:p w:rsidR="001520AD" w:rsidRPr="00807C70" w:rsidRDefault="001520AD" w:rsidP="001520AD">
      <w:pPr>
        <w:autoSpaceDE w:val="0"/>
        <w:autoSpaceDN w:val="0"/>
        <w:adjustRightInd w:val="0"/>
        <w:rPr>
          <w:rFonts w:ascii="Arial" w:hAnsi="Arial" w:cs="Arial"/>
          <w:sz w:val="20"/>
          <w:szCs w:val="20"/>
        </w:rPr>
      </w:pPr>
      <w:r w:rsidRPr="00807C70">
        <w:rPr>
          <w:rFonts w:ascii="Arial" w:hAnsi="Arial" w:cs="Arial"/>
          <w:sz w:val="20"/>
          <w:szCs w:val="20"/>
        </w:rPr>
        <w:t>The Directions</w:t>
      </w:r>
      <w:r w:rsidR="00487086" w:rsidRPr="00807C70">
        <w:rPr>
          <w:rFonts w:ascii="Arial" w:hAnsi="Arial" w:cs="Arial"/>
          <w:sz w:val="20"/>
          <w:szCs w:val="20"/>
        </w:rPr>
        <w:t xml:space="preserve"> (</w:t>
      </w:r>
      <w:r w:rsidR="00F9433D" w:rsidRPr="00807C70">
        <w:rPr>
          <w:rFonts w:ascii="Arial" w:hAnsi="Arial" w:cs="Arial"/>
          <w:sz w:val="20"/>
          <w:szCs w:val="20"/>
        </w:rPr>
        <w:t>FRD22</w:t>
      </w:r>
      <w:r w:rsidR="00F9433D">
        <w:rPr>
          <w:rFonts w:ascii="Arial" w:hAnsi="Arial" w:cs="Arial"/>
          <w:sz w:val="20"/>
          <w:szCs w:val="20"/>
        </w:rPr>
        <w:t>C</w:t>
      </w:r>
      <w:r w:rsidR="00487086" w:rsidRPr="00807C70">
        <w:rPr>
          <w:rFonts w:ascii="Arial" w:hAnsi="Arial" w:cs="Arial"/>
          <w:sz w:val="20"/>
          <w:szCs w:val="20"/>
        </w:rPr>
        <w:t>)</w:t>
      </w:r>
      <w:r w:rsidRPr="00807C70">
        <w:rPr>
          <w:rFonts w:ascii="Arial" w:hAnsi="Arial" w:cs="Arial"/>
          <w:sz w:val="20"/>
          <w:szCs w:val="20"/>
        </w:rPr>
        <w:t xml:space="preserve"> of the Minister for Finance, pursuant to the</w:t>
      </w:r>
      <w:r w:rsidRPr="00807C70">
        <w:rPr>
          <w:rFonts w:ascii="Arial" w:hAnsi="Arial" w:cs="Arial"/>
          <w:i/>
          <w:iCs/>
          <w:sz w:val="20"/>
          <w:szCs w:val="20"/>
        </w:rPr>
        <w:t xml:space="preserve"> Financial Management Act 1994 </w:t>
      </w:r>
      <w:r w:rsidRPr="00807C70">
        <w:rPr>
          <w:rFonts w:ascii="Arial" w:hAnsi="Arial" w:cs="Arial"/>
          <w:sz w:val="20"/>
          <w:szCs w:val="20"/>
        </w:rPr>
        <w:t>require a range of information to be prepared in relation to the financial year.</w:t>
      </w:r>
    </w:p>
    <w:p w:rsidR="00487086" w:rsidRPr="00807C70" w:rsidRDefault="00487086" w:rsidP="001520AD">
      <w:pPr>
        <w:autoSpaceDE w:val="0"/>
        <w:autoSpaceDN w:val="0"/>
        <w:adjustRightInd w:val="0"/>
        <w:rPr>
          <w:rFonts w:ascii="Arial" w:hAnsi="Arial" w:cs="Arial"/>
          <w:sz w:val="20"/>
          <w:szCs w:val="20"/>
        </w:rPr>
      </w:pPr>
    </w:p>
    <w:p w:rsidR="00226FE4" w:rsidRPr="00807C70" w:rsidRDefault="00226FE4" w:rsidP="00792379">
      <w:pPr>
        <w:autoSpaceDE w:val="0"/>
        <w:autoSpaceDN w:val="0"/>
        <w:adjustRightInd w:val="0"/>
        <w:rPr>
          <w:rFonts w:ascii="Arial" w:hAnsi="Arial" w:cs="Arial"/>
          <w:sz w:val="20"/>
          <w:szCs w:val="20"/>
        </w:rPr>
      </w:pPr>
    </w:p>
    <w:p w:rsidR="00792379" w:rsidRPr="00807C70" w:rsidRDefault="00743D8E" w:rsidP="00792379">
      <w:pPr>
        <w:rPr>
          <w:rFonts w:ascii="Arial" w:hAnsi="Arial" w:cs="Arial"/>
          <w:sz w:val="20"/>
          <w:szCs w:val="20"/>
        </w:rPr>
      </w:pPr>
      <w:r w:rsidRPr="00807C70">
        <w:rPr>
          <w:rFonts w:ascii="Arial" w:hAnsi="Arial" w:cs="Arial"/>
          <w:sz w:val="20"/>
          <w:szCs w:val="20"/>
        </w:rPr>
        <w:t>C</w:t>
      </w:r>
      <w:r w:rsidR="00792379" w:rsidRPr="00807C70">
        <w:rPr>
          <w:rFonts w:ascii="Arial" w:hAnsi="Arial" w:cs="Arial"/>
          <w:sz w:val="20"/>
          <w:szCs w:val="20"/>
        </w:rPr>
        <w:t>ontact person:</w:t>
      </w:r>
    </w:p>
    <w:p w:rsidR="00792379" w:rsidRPr="00807C70" w:rsidRDefault="00792379" w:rsidP="00792379">
      <w:pPr>
        <w:rPr>
          <w:rFonts w:ascii="Arial" w:hAnsi="Arial" w:cs="Arial"/>
          <w:sz w:val="20"/>
          <w:szCs w:val="20"/>
        </w:rPr>
      </w:pPr>
    </w:p>
    <w:p w:rsidR="00CB6ECF" w:rsidRPr="002A6DA1" w:rsidRDefault="00143B84" w:rsidP="00CB6ECF">
      <w:pPr>
        <w:autoSpaceDE w:val="0"/>
        <w:autoSpaceDN w:val="0"/>
        <w:adjustRightInd w:val="0"/>
        <w:ind w:left="15"/>
        <w:rPr>
          <w:rFonts w:ascii="Arial" w:hAnsi="Arial" w:cs="Arial"/>
          <w:color w:val="000000"/>
          <w:sz w:val="20"/>
          <w:szCs w:val="20"/>
        </w:rPr>
      </w:pPr>
      <w:r w:rsidRPr="002A6DA1">
        <w:rPr>
          <w:rFonts w:ascii="Arial" w:hAnsi="Arial" w:cs="Arial"/>
          <w:color w:val="000000"/>
          <w:sz w:val="20"/>
          <w:szCs w:val="20"/>
        </w:rPr>
        <w:t>Brodie Woodland</w:t>
      </w:r>
    </w:p>
    <w:p w:rsidR="00CB6ECF" w:rsidRPr="002A6DA1" w:rsidRDefault="00CB6ECF" w:rsidP="00CB6ECF">
      <w:pPr>
        <w:autoSpaceDE w:val="0"/>
        <w:autoSpaceDN w:val="0"/>
        <w:adjustRightInd w:val="0"/>
        <w:ind w:left="15"/>
        <w:rPr>
          <w:rFonts w:ascii="Arial" w:hAnsi="Arial" w:cs="Arial"/>
          <w:color w:val="000000"/>
          <w:sz w:val="20"/>
          <w:szCs w:val="20"/>
        </w:rPr>
      </w:pPr>
      <w:r w:rsidRPr="002A6DA1">
        <w:rPr>
          <w:rFonts w:ascii="Arial" w:hAnsi="Arial" w:cs="Arial"/>
          <w:color w:val="000000"/>
          <w:sz w:val="20"/>
          <w:szCs w:val="20"/>
        </w:rPr>
        <w:t>Director</w:t>
      </w:r>
    </w:p>
    <w:p w:rsidR="00CB6ECF" w:rsidRPr="002A6DA1" w:rsidRDefault="00CB6ECF" w:rsidP="00CB6ECF">
      <w:pPr>
        <w:autoSpaceDE w:val="0"/>
        <w:autoSpaceDN w:val="0"/>
        <w:adjustRightInd w:val="0"/>
        <w:ind w:left="15"/>
        <w:rPr>
          <w:rFonts w:ascii="Arial" w:hAnsi="Arial" w:cs="Arial"/>
          <w:color w:val="000000"/>
          <w:sz w:val="20"/>
          <w:szCs w:val="20"/>
        </w:rPr>
      </w:pPr>
      <w:r w:rsidRPr="002A6DA1">
        <w:rPr>
          <w:rFonts w:ascii="Arial" w:hAnsi="Arial" w:cs="Arial"/>
          <w:color w:val="000000"/>
          <w:sz w:val="20"/>
          <w:szCs w:val="20"/>
        </w:rPr>
        <w:t>Governance and Legal</w:t>
      </w:r>
    </w:p>
    <w:p w:rsidR="00CB6ECF" w:rsidRPr="002A6DA1" w:rsidRDefault="00CB6ECF" w:rsidP="00CB6ECF">
      <w:pPr>
        <w:autoSpaceDE w:val="0"/>
        <w:autoSpaceDN w:val="0"/>
        <w:adjustRightInd w:val="0"/>
        <w:ind w:left="15"/>
        <w:rPr>
          <w:rFonts w:ascii="Arial" w:hAnsi="Arial" w:cs="Arial"/>
          <w:color w:val="000000"/>
          <w:sz w:val="20"/>
          <w:szCs w:val="20"/>
        </w:rPr>
      </w:pPr>
    </w:p>
    <w:p w:rsidR="00CB6ECF" w:rsidRPr="002A6DA1" w:rsidRDefault="00CB6ECF" w:rsidP="00CB6ECF">
      <w:pPr>
        <w:autoSpaceDE w:val="0"/>
        <w:autoSpaceDN w:val="0"/>
        <w:adjustRightInd w:val="0"/>
        <w:ind w:left="15"/>
        <w:rPr>
          <w:rFonts w:ascii="Arial" w:hAnsi="Arial" w:cs="Arial"/>
          <w:color w:val="000000"/>
          <w:sz w:val="20"/>
          <w:szCs w:val="20"/>
        </w:rPr>
      </w:pPr>
      <w:r w:rsidRPr="002A6DA1">
        <w:rPr>
          <w:rFonts w:ascii="Arial" w:hAnsi="Arial" w:cs="Arial"/>
          <w:color w:val="000000"/>
          <w:sz w:val="20"/>
          <w:szCs w:val="20"/>
        </w:rPr>
        <w:t>PO Box 4724 Melbourne Victoria 3001</w:t>
      </w:r>
    </w:p>
    <w:p w:rsidR="00CB6ECF" w:rsidRPr="002A6DA1" w:rsidRDefault="00CB6ECF" w:rsidP="00CB6ECF">
      <w:pPr>
        <w:autoSpaceDE w:val="0"/>
        <w:autoSpaceDN w:val="0"/>
        <w:adjustRightInd w:val="0"/>
        <w:ind w:left="15"/>
        <w:rPr>
          <w:rFonts w:ascii="Arial" w:hAnsi="Arial" w:cs="Arial"/>
          <w:color w:val="000000"/>
          <w:sz w:val="20"/>
          <w:szCs w:val="20"/>
        </w:rPr>
      </w:pPr>
      <w:r w:rsidRPr="002A6DA1">
        <w:rPr>
          <w:rFonts w:ascii="Arial" w:hAnsi="Arial" w:cs="Arial"/>
          <w:color w:val="000000"/>
          <w:sz w:val="20"/>
          <w:szCs w:val="20"/>
        </w:rPr>
        <w:t xml:space="preserve">Telephone </w:t>
      </w:r>
      <w:r w:rsidR="006F0CDA" w:rsidRPr="002A6DA1">
        <w:rPr>
          <w:rFonts w:ascii="Arial" w:hAnsi="Arial" w:cs="Arial"/>
          <w:color w:val="000000"/>
          <w:sz w:val="20"/>
          <w:szCs w:val="20"/>
        </w:rPr>
        <w:t>0</w:t>
      </w:r>
      <w:r w:rsidRPr="002A6DA1">
        <w:rPr>
          <w:rFonts w:ascii="Arial" w:hAnsi="Arial" w:cs="Arial"/>
          <w:color w:val="000000"/>
          <w:sz w:val="20"/>
          <w:szCs w:val="20"/>
        </w:rPr>
        <w:t>3 9027 47</w:t>
      </w:r>
      <w:r w:rsidR="00143B84" w:rsidRPr="002A6DA1">
        <w:rPr>
          <w:rFonts w:ascii="Arial" w:hAnsi="Arial" w:cs="Arial"/>
          <w:color w:val="000000"/>
          <w:sz w:val="20"/>
          <w:szCs w:val="20"/>
        </w:rPr>
        <w:t>0</w:t>
      </w:r>
      <w:r w:rsidRPr="002A6DA1">
        <w:rPr>
          <w:rFonts w:ascii="Arial" w:hAnsi="Arial" w:cs="Arial"/>
          <w:color w:val="000000"/>
          <w:sz w:val="20"/>
          <w:szCs w:val="20"/>
        </w:rPr>
        <w:t>5</w:t>
      </w:r>
    </w:p>
    <w:p w:rsidR="00CB6ECF" w:rsidRPr="002A6DA1" w:rsidRDefault="006A24E6" w:rsidP="00CB6ECF">
      <w:pPr>
        <w:rPr>
          <w:rFonts w:ascii="Arial" w:hAnsi="Arial" w:cs="Arial"/>
          <w:color w:val="000000"/>
          <w:sz w:val="20"/>
          <w:szCs w:val="20"/>
        </w:rPr>
      </w:pPr>
      <w:hyperlink r:id="rId8" w:history="1">
        <w:r w:rsidR="003F76D0" w:rsidRPr="002A6DA1">
          <w:rPr>
            <w:rFonts w:ascii="Arial" w:hAnsi="Arial" w:cs="Arial"/>
            <w:color w:val="000000"/>
            <w:sz w:val="20"/>
            <w:szCs w:val="20"/>
          </w:rPr>
          <w:t>brodie.woodland@ptv.vic.gov.au</w:t>
        </w:r>
      </w:hyperlink>
    </w:p>
    <w:p w:rsidR="00CB6ECF" w:rsidRPr="002A6DA1" w:rsidRDefault="00CB6ECF" w:rsidP="00CB6ECF">
      <w:pPr>
        <w:rPr>
          <w:rFonts w:ascii="Arial" w:hAnsi="Arial" w:cs="Arial"/>
          <w:b/>
          <w:color w:val="000000"/>
          <w:sz w:val="20"/>
          <w:szCs w:val="20"/>
        </w:rPr>
      </w:pPr>
      <w:r w:rsidRPr="002A6DA1">
        <w:rPr>
          <w:rFonts w:ascii="Arial" w:hAnsi="Arial" w:cs="Arial"/>
          <w:b/>
          <w:color w:val="000000"/>
          <w:sz w:val="20"/>
          <w:szCs w:val="20"/>
        </w:rPr>
        <w:t>ptv.vic.gov.au</w:t>
      </w:r>
    </w:p>
    <w:p w:rsidR="00792379" w:rsidRPr="00807C70" w:rsidRDefault="00792379" w:rsidP="00792379">
      <w:pPr>
        <w:rPr>
          <w:rFonts w:ascii="Arial" w:hAnsi="Arial" w:cs="Arial"/>
          <w:sz w:val="20"/>
          <w:szCs w:val="20"/>
        </w:rPr>
      </w:pPr>
    </w:p>
    <w:p w:rsidR="00594EB3" w:rsidRPr="00807C70" w:rsidRDefault="00594EB3">
      <w:pPr>
        <w:rPr>
          <w:rFonts w:ascii="Arial" w:hAnsi="Arial" w:cs="Arial"/>
          <w:sz w:val="20"/>
          <w:szCs w:val="20"/>
        </w:rPr>
      </w:pPr>
      <w:r w:rsidRPr="00807C70">
        <w:rPr>
          <w:rFonts w:ascii="Arial" w:hAnsi="Arial" w:cs="Arial"/>
          <w:sz w:val="20"/>
          <w:szCs w:val="20"/>
        </w:rPr>
        <w:br w:type="page"/>
      </w:r>
    </w:p>
    <w:p w:rsidR="006C7268" w:rsidRPr="00CA0350" w:rsidRDefault="006C7268">
      <w:pPr>
        <w:pStyle w:val="TOCHeading"/>
        <w:rPr>
          <w:rStyle w:val="Heading2Char"/>
        </w:rPr>
      </w:pPr>
      <w:r w:rsidRPr="00CA0350">
        <w:rPr>
          <w:rStyle w:val="Heading2Char"/>
        </w:rPr>
        <w:t>Table of Contents</w:t>
      </w:r>
    </w:p>
    <w:p w:rsidR="006C7268" w:rsidRPr="002A6DA1" w:rsidRDefault="006C7268" w:rsidP="006C7268">
      <w:pPr>
        <w:rPr>
          <w:rFonts w:ascii="Calibri" w:hAnsi="Calibri" w:cs="Calibri"/>
          <w:sz w:val="20"/>
          <w:szCs w:val="20"/>
          <w:lang w:val="en-US" w:eastAsia="ja-JP"/>
        </w:rPr>
      </w:pPr>
    </w:p>
    <w:p w:rsidR="00A1078C" w:rsidRPr="002A6DA1" w:rsidRDefault="006C7268">
      <w:pPr>
        <w:pStyle w:val="TOC1"/>
        <w:tabs>
          <w:tab w:val="right" w:leader="dot" w:pos="9016"/>
        </w:tabs>
        <w:rPr>
          <w:rFonts w:ascii="Arial" w:hAnsi="Arial" w:cs="Arial"/>
          <w:noProof/>
          <w:sz w:val="22"/>
          <w:szCs w:val="22"/>
        </w:rPr>
      </w:pPr>
      <w:r w:rsidRPr="0059039B">
        <w:rPr>
          <w:rFonts w:ascii="Arial" w:hAnsi="Arial" w:cs="Arial"/>
          <w:sz w:val="22"/>
          <w:szCs w:val="22"/>
        </w:rPr>
        <w:fldChar w:fldCharType="begin"/>
      </w:r>
      <w:r w:rsidRPr="0059039B">
        <w:rPr>
          <w:rFonts w:ascii="Arial" w:hAnsi="Arial" w:cs="Arial"/>
          <w:sz w:val="22"/>
          <w:szCs w:val="22"/>
        </w:rPr>
        <w:instrText xml:space="preserve"> TOC \o "1-3" \h \z \u </w:instrText>
      </w:r>
      <w:r w:rsidRPr="0059039B">
        <w:rPr>
          <w:rFonts w:ascii="Arial" w:hAnsi="Arial" w:cs="Arial"/>
          <w:sz w:val="22"/>
          <w:szCs w:val="22"/>
        </w:rPr>
        <w:fldChar w:fldCharType="separate"/>
      </w:r>
      <w:hyperlink w:anchor="_Toc364253905" w:history="1">
        <w:r w:rsidR="00A1078C" w:rsidRPr="0059039B">
          <w:rPr>
            <w:rStyle w:val="Hyperlink"/>
            <w:rFonts w:ascii="Arial" w:hAnsi="Arial" w:cs="Arial"/>
            <w:noProof/>
          </w:rPr>
          <w:t>Declarations of pecuniary interests</w:t>
        </w:r>
        <w:r w:rsidR="00A1078C" w:rsidRPr="0059039B">
          <w:rPr>
            <w:rFonts w:ascii="Arial" w:hAnsi="Arial" w:cs="Arial"/>
            <w:noProof/>
            <w:webHidden/>
          </w:rPr>
          <w:tab/>
        </w:r>
        <w:r w:rsidR="00A1078C" w:rsidRPr="0059039B">
          <w:rPr>
            <w:rFonts w:ascii="Arial" w:hAnsi="Arial" w:cs="Arial"/>
            <w:noProof/>
            <w:webHidden/>
          </w:rPr>
          <w:fldChar w:fldCharType="begin"/>
        </w:r>
        <w:r w:rsidR="00A1078C" w:rsidRPr="0059039B">
          <w:rPr>
            <w:rFonts w:ascii="Arial" w:hAnsi="Arial" w:cs="Arial"/>
            <w:noProof/>
            <w:webHidden/>
          </w:rPr>
          <w:instrText xml:space="preserve"> PAGEREF _Toc364253905 \h </w:instrText>
        </w:r>
        <w:r w:rsidR="00A1078C" w:rsidRPr="0059039B">
          <w:rPr>
            <w:rFonts w:ascii="Arial" w:hAnsi="Arial" w:cs="Arial"/>
            <w:noProof/>
            <w:webHidden/>
          </w:rPr>
        </w:r>
        <w:r w:rsidR="00A1078C" w:rsidRPr="0059039B">
          <w:rPr>
            <w:rFonts w:ascii="Arial" w:hAnsi="Arial" w:cs="Arial"/>
            <w:noProof/>
            <w:webHidden/>
          </w:rPr>
          <w:fldChar w:fldCharType="separate"/>
        </w:r>
        <w:r w:rsidR="00A1078C" w:rsidRPr="0059039B">
          <w:rPr>
            <w:rFonts w:ascii="Arial" w:hAnsi="Arial" w:cs="Arial"/>
            <w:noProof/>
            <w:webHidden/>
          </w:rPr>
          <w:t>3</w:t>
        </w:r>
        <w:r w:rsidR="00A1078C" w:rsidRPr="0059039B">
          <w:rPr>
            <w:rFonts w:ascii="Arial" w:hAnsi="Arial" w:cs="Arial"/>
            <w:noProof/>
            <w:webHidden/>
          </w:rPr>
          <w:fldChar w:fldCharType="end"/>
        </w:r>
      </w:hyperlink>
    </w:p>
    <w:p w:rsidR="00A1078C" w:rsidRPr="002A6DA1" w:rsidRDefault="006A24E6">
      <w:pPr>
        <w:pStyle w:val="TOC1"/>
        <w:tabs>
          <w:tab w:val="right" w:leader="dot" w:pos="9016"/>
        </w:tabs>
        <w:rPr>
          <w:rFonts w:ascii="Arial" w:hAnsi="Arial" w:cs="Arial"/>
          <w:noProof/>
          <w:sz w:val="22"/>
          <w:szCs w:val="22"/>
        </w:rPr>
      </w:pPr>
      <w:hyperlink w:anchor="_Toc364253906" w:history="1">
        <w:r w:rsidR="00A1078C" w:rsidRPr="0059039B">
          <w:rPr>
            <w:rStyle w:val="Hyperlink"/>
            <w:rFonts w:ascii="Arial" w:hAnsi="Arial" w:cs="Arial"/>
            <w:noProof/>
          </w:rPr>
          <w:t>Shares held by senior PTV officers</w:t>
        </w:r>
        <w:r w:rsidR="00A1078C" w:rsidRPr="0059039B">
          <w:rPr>
            <w:rFonts w:ascii="Arial" w:hAnsi="Arial" w:cs="Arial"/>
            <w:noProof/>
            <w:webHidden/>
          </w:rPr>
          <w:tab/>
        </w:r>
        <w:r w:rsidR="00A1078C" w:rsidRPr="0059039B">
          <w:rPr>
            <w:rFonts w:ascii="Arial" w:hAnsi="Arial" w:cs="Arial"/>
            <w:noProof/>
            <w:webHidden/>
          </w:rPr>
          <w:fldChar w:fldCharType="begin"/>
        </w:r>
        <w:r w:rsidR="00A1078C" w:rsidRPr="0059039B">
          <w:rPr>
            <w:rFonts w:ascii="Arial" w:hAnsi="Arial" w:cs="Arial"/>
            <w:noProof/>
            <w:webHidden/>
          </w:rPr>
          <w:instrText xml:space="preserve"> PAGEREF _Toc364253906 \h </w:instrText>
        </w:r>
        <w:r w:rsidR="00A1078C" w:rsidRPr="0059039B">
          <w:rPr>
            <w:rFonts w:ascii="Arial" w:hAnsi="Arial" w:cs="Arial"/>
            <w:noProof/>
            <w:webHidden/>
          </w:rPr>
        </w:r>
        <w:r w:rsidR="00A1078C" w:rsidRPr="0059039B">
          <w:rPr>
            <w:rFonts w:ascii="Arial" w:hAnsi="Arial" w:cs="Arial"/>
            <w:noProof/>
            <w:webHidden/>
          </w:rPr>
          <w:fldChar w:fldCharType="separate"/>
        </w:r>
        <w:r w:rsidR="00A1078C" w:rsidRPr="0059039B">
          <w:rPr>
            <w:rFonts w:ascii="Arial" w:hAnsi="Arial" w:cs="Arial"/>
            <w:noProof/>
            <w:webHidden/>
          </w:rPr>
          <w:t>4</w:t>
        </w:r>
        <w:r w:rsidR="00A1078C" w:rsidRPr="0059039B">
          <w:rPr>
            <w:rFonts w:ascii="Arial" w:hAnsi="Arial" w:cs="Arial"/>
            <w:noProof/>
            <w:webHidden/>
          </w:rPr>
          <w:fldChar w:fldCharType="end"/>
        </w:r>
      </w:hyperlink>
    </w:p>
    <w:p w:rsidR="00A1078C" w:rsidRPr="002A6DA1" w:rsidRDefault="006A24E6">
      <w:pPr>
        <w:pStyle w:val="TOC1"/>
        <w:tabs>
          <w:tab w:val="right" w:leader="dot" w:pos="9016"/>
        </w:tabs>
        <w:rPr>
          <w:rFonts w:ascii="Arial" w:hAnsi="Arial" w:cs="Arial"/>
          <w:noProof/>
          <w:sz w:val="22"/>
          <w:szCs w:val="22"/>
        </w:rPr>
      </w:pPr>
      <w:hyperlink w:anchor="_Toc364253907" w:history="1">
        <w:r w:rsidR="00A1078C" w:rsidRPr="0059039B">
          <w:rPr>
            <w:rStyle w:val="Hyperlink"/>
            <w:rFonts w:ascii="Arial" w:hAnsi="Arial" w:cs="Arial"/>
            <w:noProof/>
          </w:rPr>
          <w:t>Publications</w:t>
        </w:r>
        <w:r w:rsidR="00A1078C" w:rsidRPr="0059039B">
          <w:rPr>
            <w:rFonts w:ascii="Arial" w:hAnsi="Arial" w:cs="Arial"/>
            <w:noProof/>
            <w:webHidden/>
          </w:rPr>
          <w:tab/>
        </w:r>
        <w:r w:rsidR="00A1078C" w:rsidRPr="0059039B">
          <w:rPr>
            <w:rFonts w:ascii="Arial" w:hAnsi="Arial" w:cs="Arial"/>
            <w:noProof/>
            <w:webHidden/>
          </w:rPr>
          <w:fldChar w:fldCharType="begin"/>
        </w:r>
        <w:r w:rsidR="00A1078C" w:rsidRPr="0059039B">
          <w:rPr>
            <w:rFonts w:ascii="Arial" w:hAnsi="Arial" w:cs="Arial"/>
            <w:noProof/>
            <w:webHidden/>
          </w:rPr>
          <w:instrText xml:space="preserve"> PAGEREF _Toc364253907 \h </w:instrText>
        </w:r>
        <w:r w:rsidR="00A1078C" w:rsidRPr="0059039B">
          <w:rPr>
            <w:rFonts w:ascii="Arial" w:hAnsi="Arial" w:cs="Arial"/>
            <w:noProof/>
            <w:webHidden/>
          </w:rPr>
        </w:r>
        <w:r w:rsidR="00A1078C" w:rsidRPr="0059039B">
          <w:rPr>
            <w:rFonts w:ascii="Arial" w:hAnsi="Arial" w:cs="Arial"/>
            <w:noProof/>
            <w:webHidden/>
          </w:rPr>
          <w:fldChar w:fldCharType="separate"/>
        </w:r>
        <w:r w:rsidR="00A1078C" w:rsidRPr="0059039B">
          <w:rPr>
            <w:rFonts w:ascii="Arial" w:hAnsi="Arial" w:cs="Arial"/>
            <w:noProof/>
            <w:webHidden/>
          </w:rPr>
          <w:t>5</w:t>
        </w:r>
        <w:r w:rsidR="00A1078C" w:rsidRPr="0059039B">
          <w:rPr>
            <w:rFonts w:ascii="Arial" w:hAnsi="Arial" w:cs="Arial"/>
            <w:noProof/>
            <w:webHidden/>
          </w:rPr>
          <w:fldChar w:fldCharType="end"/>
        </w:r>
      </w:hyperlink>
    </w:p>
    <w:p w:rsidR="00A1078C" w:rsidRPr="002A6DA1" w:rsidRDefault="006A24E6">
      <w:pPr>
        <w:pStyle w:val="TOC1"/>
        <w:tabs>
          <w:tab w:val="right" w:leader="dot" w:pos="9016"/>
        </w:tabs>
        <w:rPr>
          <w:rFonts w:ascii="Arial" w:hAnsi="Arial" w:cs="Arial"/>
          <w:noProof/>
          <w:sz w:val="22"/>
          <w:szCs w:val="22"/>
        </w:rPr>
      </w:pPr>
      <w:hyperlink w:anchor="_Toc364253908" w:history="1">
        <w:r w:rsidR="00A1078C" w:rsidRPr="0059039B">
          <w:rPr>
            <w:rStyle w:val="Hyperlink"/>
            <w:rFonts w:ascii="Arial" w:hAnsi="Arial" w:cs="Arial"/>
            <w:noProof/>
          </w:rPr>
          <w:t>Changes in prices, fees, charges, rates and levies</w:t>
        </w:r>
        <w:r w:rsidR="00A1078C" w:rsidRPr="0059039B">
          <w:rPr>
            <w:rFonts w:ascii="Arial" w:hAnsi="Arial" w:cs="Arial"/>
            <w:noProof/>
            <w:webHidden/>
          </w:rPr>
          <w:tab/>
        </w:r>
        <w:r w:rsidR="00A1078C" w:rsidRPr="0059039B">
          <w:rPr>
            <w:rFonts w:ascii="Arial" w:hAnsi="Arial" w:cs="Arial"/>
            <w:noProof/>
            <w:webHidden/>
          </w:rPr>
          <w:fldChar w:fldCharType="begin"/>
        </w:r>
        <w:r w:rsidR="00A1078C" w:rsidRPr="0059039B">
          <w:rPr>
            <w:rFonts w:ascii="Arial" w:hAnsi="Arial" w:cs="Arial"/>
            <w:noProof/>
            <w:webHidden/>
          </w:rPr>
          <w:instrText xml:space="preserve"> PAGEREF _Toc364253908 \h </w:instrText>
        </w:r>
        <w:r w:rsidR="00A1078C" w:rsidRPr="0059039B">
          <w:rPr>
            <w:rFonts w:ascii="Arial" w:hAnsi="Arial" w:cs="Arial"/>
            <w:noProof/>
            <w:webHidden/>
          </w:rPr>
        </w:r>
        <w:r w:rsidR="00A1078C" w:rsidRPr="0059039B">
          <w:rPr>
            <w:rFonts w:ascii="Arial" w:hAnsi="Arial" w:cs="Arial"/>
            <w:noProof/>
            <w:webHidden/>
          </w:rPr>
          <w:fldChar w:fldCharType="separate"/>
        </w:r>
        <w:r w:rsidR="00A1078C" w:rsidRPr="0059039B">
          <w:rPr>
            <w:rFonts w:ascii="Arial" w:hAnsi="Arial" w:cs="Arial"/>
            <w:noProof/>
            <w:webHidden/>
          </w:rPr>
          <w:t>6</w:t>
        </w:r>
        <w:r w:rsidR="00A1078C" w:rsidRPr="0059039B">
          <w:rPr>
            <w:rFonts w:ascii="Arial" w:hAnsi="Arial" w:cs="Arial"/>
            <w:noProof/>
            <w:webHidden/>
          </w:rPr>
          <w:fldChar w:fldCharType="end"/>
        </w:r>
      </w:hyperlink>
    </w:p>
    <w:p w:rsidR="00A1078C" w:rsidRPr="002A6DA1" w:rsidRDefault="006A24E6">
      <w:pPr>
        <w:pStyle w:val="TOC1"/>
        <w:tabs>
          <w:tab w:val="right" w:leader="dot" w:pos="9016"/>
        </w:tabs>
        <w:rPr>
          <w:rFonts w:ascii="Arial" w:hAnsi="Arial" w:cs="Arial"/>
          <w:noProof/>
          <w:sz w:val="22"/>
          <w:szCs w:val="22"/>
        </w:rPr>
      </w:pPr>
      <w:hyperlink w:anchor="_Toc364253909" w:history="1">
        <w:r w:rsidR="00A1078C" w:rsidRPr="0059039B">
          <w:rPr>
            <w:rStyle w:val="Hyperlink"/>
            <w:rFonts w:ascii="Arial" w:hAnsi="Arial" w:cs="Arial"/>
            <w:noProof/>
          </w:rPr>
          <w:t>External reviews</w:t>
        </w:r>
        <w:r w:rsidR="00A1078C" w:rsidRPr="0059039B">
          <w:rPr>
            <w:rFonts w:ascii="Arial" w:hAnsi="Arial" w:cs="Arial"/>
            <w:noProof/>
            <w:webHidden/>
          </w:rPr>
          <w:tab/>
        </w:r>
        <w:r w:rsidR="00A1078C" w:rsidRPr="0059039B">
          <w:rPr>
            <w:rFonts w:ascii="Arial" w:hAnsi="Arial" w:cs="Arial"/>
            <w:noProof/>
            <w:webHidden/>
          </w:rPr>
          <w:fldChar w:fldCharType="begin"/>
        </w:r>
        <w:r w:rsidR="00A1078C" w:rsidRPr="0059039B">
          <w:rPr>
            <w:rFonts w:ascii="Arial" w:hAnsi="Arial" w:cs="Arial"/>
            <w:noProof/>
            <w:webHidden/>
          </w:rPr>
          <w:instrText xml:space="preserve"> PAGEREF _Toc364253909 \h </w:instrText>
        </w:r>
        <w:r w:rsidR="00A1078C" w:rsidRPr="0059039B">
          <w:rPr>
            <w:rFonts w:ascii="Arial" w:hAnsi="Arial" w:cs="Arial"/>
            <w:noProof/>
            <w:webHidden/>
          </w:rPr>
        </w:r>
        <w:r w:rsidR="00A1078C" w:rsidRPr="0059039B">
          <w:rPr>
            <w:rFonts w:ascii="Arial" w:hAnsi="Arial" w:cs="Arial"/>
            <w:noProof/>
            <w:webHidden/>
          </w:rPr>
          <w:fldChar w:fldCharType="separate"/>
        </w:r>
        <w:r w:rsidR="00A1078C" w:rsidRPr="0059039B">
          <w:rPr>
            <w:rFonts w:ascii="Arial" w:hAnsi="Arial" w:cs="Arial"/>
            <w:noProof/>
            <w:webHidden/>
          </w:rPr>
          <w:t>7</w:t>
        </w:r>
        <w:r w:rsidR="00A1078C" w:rsidRPr="0059039B">
          <w:rPr>
            <w:rFonts w:ascii="Arial" w:hAnsi="Arial" w:cs="Arial"/>
            <w:noProof/>
            <w:webHidden/>
          </w:rPr>
          <w:fldChar w:fldCharType="end"/>
        </w:r>
      </w:hyperlink>
    </w:p>
    <w:p w:rsidR="00A1078C" w:rsidRPr="002A6DA1" w:rsidRDefault="006A24E6">
      <w:pPr>
        <w:pStyle w:val="TOC1"/>
        <w:tabs>
          <w:tab w:val="right" w:leader="dot" w:pos="9016"/>
        </w:tabs>
        <w:rPr>
          <w:rFonts w:ascii="Arial" w:hAnsi="Arial" w:cs="Arial"/>
          <w:noProof/>
          <w:sz w:val="22"/>
          <w:szCs w:val="22"/>
        </w:rPr>
      </w:pPr>
      <w:hyperlink w:anchor="_Toc364253910" w:history="1">
        <w:r w:rsidR="00A1078C" w:rsidRPr="0059039B">
          <w:rPr>
            <w:rStyle w:val="Hyperlink"/>
            <w:rFonts w:ascii="Arial" w:hAnsi="Arial" w:cs="Arial"/>
            <w:noProof/>
          </w:rPr>
          <w:t>Research and development activities</w:t>
        </w:r>
        <w:r w:rsidR="00A1078C" w:rsidRPr="0059039B">
          <w:rPr>
            <w:rFonts w:ascii="Arial" w:hAnsi="Arial" w:cs="Arial"/>
            <w:noProof/>
            <w:webHidden/>
          </w:rPr>
          <w:tab/>
        </w:r>
        <w:r w:rsidR="00A1078C" w:rsidRPr="0059039B">
          <w:rPr>
            <w:rFonts w:ascii="Arial" w:hAnsi="Arial" w:cs="Arial"/>
            <w:noProof/>
            <w:webHidden/>
          </w:rPr>
          <w:fldChar w:fldCharType="begin"/>
        </w:r>
        <w:r w:rsidR="00A1078C" w:rsidRPr="0059039B">
          <w:rPr>
            <w:rFonts w:ascii="Arial" w:hAnsi="Arial" w:cs="Arial"/>
            <w:noProof/>
            <w:webHidden/>
          </w:rPr>
          <w:instrText xml:space="preserve"> PAGEREF _Toc364253910 \h </w:instrText>
        </w:r>
        <w:r w:rsidR="00A1078C" w:rsidRPr="0059039B">
          <w:rPr>
            <w:rFonts w:ascii="Arial" w:hAnsi="Arial" w:cs="Arial"/>
            <w:noProof/>
            <w:webHidden/>
          </w:rPr>
        </w:r>
        <w:r w:rsidR="00A1078C" w:rsidRPr="0059039B">
          <w:rPr>
            <w:rFonts w:ascii="Arial" w:hAnsi="Arial" w:cs="Arial"/>
            <w:noProof/>
            <w:webHidden/>
          </w:rPr>
          <w:fldChar w:fldCharType="separate"/>
        </w:r>
        <w:r w:rsidR="00A1078C" w:rsidRPr="0059039B">
          <w:rPr>
            <w:rFonts w:ascii="Arial" w:hAnsi="Arial" w:cs="Arial"/>
            <w:noProof/>
            <w:webHidden/>
          </w:rPr>
          <w:t>9</w:t>
        </w:r>
        <w:r w:rsidR="00A1078C" w:rsidRPr="0059039B">
          <w:rPr>
            <w:rFonts w:ascii="Arial" w:hAnsi="Arial" w:cs="Arial"/>
            <w:noProof/>
            <w:webHidden/>
          </w:rPr>
          <w:fldChar w:fldCharType="end"/>
        </w:r>
      </w:hyperlink>
    </w:p>
    <w:p w:rsidR="00A1078C" w:rsidRPr="002A6DA1" w:rsidRDefault="006A24E6">
      <w:pPr>
        <w:pStyle w:val="TOC1"/>
        <w:tabs>
          <w:tab w:val="right" w:leader="dot" w:pos="9016"/>
        </w:tabs>
        <w:rPr>
          <w:rFonts w:ascii="Arial" w:hAnsi="Arial" w:cs="Arial"/>
          <w:noProof/>
          <w:sz w:val="22"/>
          <w:szCs w:val="22"/>
        </w:rPr>
      </w:pPr>
      <w:hyperlink w:anchor="_Toc364253911" w:history="1">
        <w:r w:rsidR="00A1078C" w:rsidRPr="0059039B">
          <w:rPr>
            <w:rStyle w:val="Hyperlink"/>
            <w:rFonts w:ascii="Arial" w:hAnsi="Arial" w:cs="Arial"/>
            <w:noProof/>
          </w:rPr>
          <w:t>Overseas visits</w:t>
        </w:r>
        <w:r w:rsidR="00A1078C" w:rsidRPr="0059039B">
          <w:rPr>
            <w:rFonts w:ascii="Arial" w:hAnsi="Arial" w:cs="Arial"/>
            <w:noProof/>
            <w:webHidden/>
          </w:rPr>
          <w:tab/>
        </w:r>
        <w:r w:rsidR="00A1078C" w:rsidRPr="0059039B">
          <w:rPr>
            <w:rFonts w:ascii="Arial" w:hAnsi="Arial" w:cs="Arial"/>
            <w:noProof/>
            <w:webHidden/>
          </w:rPr>
          <w:fldChar w:fldCharType="begin"/>
        </w:r>
        <w:r w:rsidR="00A1078C" w:rsidRPr="0059039B">
          <w:rPr>
            <w:rFonts w:ascii="Arial" w:hAnsi="Arial" w:cs="Arial"/>
            <w:noProof/>
            <w:webHidden/>
          </w:rPr>
          <w:instrText xml:space="preserve"> PAGEREF _Toc364253911 \h </w:instrText>
        </w:r>
        <w:r w:rsidR="00A1078C" w:rsidRPr="0059039B">
          <w:rPr>
            <w:rFonts w:ascii="Arial" w:hAnsi="Arial" w:cs="Arial"/>
            <w:noProof/>
            <w:webHidden/>
          </w:rPr>
        </w:r>
        <w:r w:rsidR="00A1078C" w:rsidRPr="0059039B">
          <w:rPr>
            <w:rFonts w:ascii="Arial" w:hAnsi="Arial" w:cs="Arial"/>
            <w:noProof/>
            <w:webHidden/>
          </w:rPr>
          <w:fldChar w:fldCharType="separate"/>
        </w:r>
        <w:r w:rsidR="00A1078C" w:rsidRPr="0059039B">
          <w:rPr>
            <w:rFonts w:ascii="Arial" w:hAnsi="Arial" w:cs="Arial"/>
            <w:noProof/>
            <w:webHidden/>
          </w:rPr>
          <w:t>10</w:t>
        </w:r>
        <w:r w:rsidR="00A1078C" w:rsidRPr="0059039B">
          <w:rPr>
            <w:rFonts w:ascii="Arial" w:hAnsi="Arial" w:cs="Arial"/>
            <w:noProof/>
            <w:webHidden/>
          </w:rPr>
          <w:fldChar w:fldCharType="end"/>
        </w:r>
      </w:hyperlink>
    </w:p>
    <w:p w:rsidR="00A1078C" w:rsidRPr="002A6DA1" w:rsidRDefault="006A24E6">
      <w:pPr>
        <w:pStyle w:val="TOC1"/>
        <w:tabs>
          <w:tab w:val="right" w:leader="dot" w:pos="9016"/>
        </w:tabs>
        <w:rPr>
          <w:rFonts w:ascii="Arial" w:hAnsi="Arial" w:cs="Arial"/>
          <w:noProof/>
          <w:sz w:val="22"/>
          <w:szCs w:val="22"/>
        </w:rPr>
      </w:pPr>
      <w:hyperlink w:anchor="_Toc364253912" w:history="1">
        <w:r w:rsidR="00A1078C" w:rsidRPr="0059039B">
          <w:rPr>
            <w:rStyle w:val="Hyperlink"/>
            <w:rFonts w:ascii="Arial" w:hAnsi="Arial" w:cs="Arial"/>
            <w:noProof/>
          </w:rPr>
          <w:t>Major promotional, public relations and marketing activities</w:t>
        </w:r>
        <w:r w:rsidR="00A1078C" w:rsidRPr="0059039B">
          <w:rPr>
            <w:rFonts w:ascii="Arial" w:hAnsi="Arial" w:cs="Arial"/>
            <w:noProof/>
            <w:webHidden/>
          </w:rPr>
          <w:tab/>
        </w:r>
        <w:r w:rsidR="00A1078C" w:rsidRPr="0059039B">
          <w:rPr>
            <w:rFonts w:ascii="Arial" w:hAnsi="Arial" w:cs="Arial"/>
            <w:noProof/>
            <w:webHidden/>
          </w:rPr>
          <w:fldChar w:fldCharType="begin"/>
        </w:r>
        <w:r w:rsidR="00A1078C" w:rsidRPr="0059039B">
          <w:rPr>
            <w:rFonts w:ascii="Arial" w:hAnsi="Arial" w:cs="Arial"/>
            <w:noProof/>
            <w:webHidden/>
          </w:rPr>
          <w:instrText xml:space="preserve"> PAGEREF _Toc364253912 \h </w:instrText>
        </w:r>
        <w:r w:rsidR="00A1078C" w:rsidRPr="0059039B">
          <w:rPr>
            <w:rFonts w:ascii="Arial" w:hAnsi="Arial" w:cs="Arial"/>
            <w:noProof/>
            <w:webHidden/>
          </w:rPr>
        </w:r>
        <w:r w:rsidR="00A1078C" w:rsidRPr="0059039B">
          <w:rPr>
            <w:rFonts w:ascii="Arial" w:hAnsi="Arial" w:cs="Arial"/>
            <w:noProof/>
            <w:webHidden/>
          </w:rPr>
          <w:fldChar w:fldCharType="separate"/>
        </w:r>
        <w:r w:rsidR="00A1078C" w:rsidRPr="0059039B">
          <w:rPr>
            <w:rFonts w:ascii="Arial" w:hAnsi="Arial" w:cs="Arial"/>
            <w:noProof/>
            <w:webHidden/>
          </w:rPr>
          <w:t>11</w:t>
        </w:r>
        <w:r w:rsidR="00A1078C" w:rsidRPr="0059039B">
          <w:rPr>
            <w:rFonts w:ascii="Arial" w:hAnsi="Arial" w:cs="Arial"/>
            <w:noProof/>
            <w:webHidden/>
          </w:rPr>
          <w:fldChar w:fldCharType="end"/>
        </w:r>
      </w:hyperlink>
    </w:p>
    <w:p w:rsidR="00A1078C" w:rsidRPr="002A6DA1" w:rsidRDefault="006A24E6">
      <w:pPr>
        <w:pStyle w:val="TOC1"/>
        <w:tabs>
          <w:tab w:val="right" w:leader="dot" w:pos="9016"/>
        </w:tabs>
        <w:rPr>
          <w:rFonts w:ascii="Arial" w:hAnsi="Arial" w:cs="Arial"/>
          <w:noProof/>
          <w:sz w:val="22"/>
          <w:szCs w:val="22"/>
        </w:rPr>
      </w:pPr>
      <w:hyperlink w:anchor="_Toc364253913" w:history="1">
        <w:r w:rsidR="00A1078C" w:rsidRPr="0059039B">
          <w:rPr>
            <w:rStyle w:val="Hyperlink"/>
            <w:rFonts w:ascii="Arial" w:hAnsi="Arial" w:cs="Arial"/>
            <w:noProof/>
          </w:rPr>
          <w:t>Occupational health and safety</w:t>
        </w:r>
        <w:r w:rsidR="00A1078C" w:rsidRPr="0059039B">
          <w:rPr>
            <w:rFonts w:ascii="Arial" w:hAnsi="Arial" w:cs="Arial"/>
            <w:noProof/>
            <w:webHidden/>
          </w:rPr>
          <w:tab/>
        </w:r>
        <w:r w:rsidR="00A1078C" w:rsidRPr="0059039B">
          <w:rPr>
            <w:rFonts w:ascii="Arial" w:hAnsi="Arial" w:cs="Arial"/>
            <w:noProof/>
            <w:webHidden/>
          </w:rPr>
          <w:fldChar w:fldCharType="begin"/>
        </w:r>
        <w:r w:rsidR="00A1078C" w:rsidRPr="0059039B">
          <w:rPr>
            <w:rFonts w:ascii="Arial" w:hAnsi="Arial" w:cs="Arial"/>
            <w:noProof/>
            <w:webHidden/>
          </w:rPr>
          <w:instrText xml:space="preserve"> PAGEREF _Toc364253913 \h </w:instrText>
        </w:r>
        <w:r w:rsidR="00A1078C" w:rsidRPr="0059039B">
          <w:rPr>
            <w:rFonts w:ascii="Arial" w:hAnsi="Arial" w:cs="Arial"/>
            <w:noProof/>
            <w:webHidden/>
          </w:rPr>
        </w:r>
        <w:r w:rsidR="00A1078C" w:rsidRPr="0059039B">
          <w:rPr>
            <w:rFonts w:ascii="Arial" w:hAnsi="Arial" w:cs="Arial"/>
            <w:noProof/>
            <w:webHidden/>
          </w:rPr>
          <w:fldChar w:fldCharType="separate"/>
        </w:r>
        <w:r w:rsidR="00A1078C" w:rsidRPr="0059039B">
          <w:rPr>
            <w:rFonts w:ascii="Arial" w:hAnsi="Arial" w:cs="Arial"/>
            <w:noProof/>
            <w:webHidden/>
          </w:rPr>
          <w:t>12</w:t>
        </w:r>
        <w:r w:rsidR="00A1078C" w:rsidRPr="0059039B">
          <w:rPr>
            <w:rFonts w:ascii="Arial" w:hAnsi="Arial" w:cs="Arial"/>
            <w:noProof/>
            <w:webHidden/>
          </w:rPr>
          <w:fldChar w:fldCharType="end"/>
        </w:r>
      </w:hyperlink>
    </w:p>
    <w:p w:rsidR="00A1078C" w:rsidRPr="002A6DA1" w:rsidRDefault="006A24E6">
      <w:pPr>
        <w:pStyle w:val="TOC1"/>
        <w:tabs>
          <w:tab w:val="right" w:leader="dot" w:pos="9016"/>
        </w:tabs>
        <w:rPr>
          <w:rFonts w:ascii="Arial" w:hAnsi="Arial" w:cs="Arial"/>
          <w:noProof/>
          <w:sz w:val="22"/>
          <w:szCs w:val="22"/>
        </w:rPr>
      </w:pPr>
      <w:hyperlink w:anchor="_Toc364253914" w:history="1">
        <w:r w:rsidR="00A1078C" w:rsidRPr="0059039B">
          <w:rPr>
            <w:rStyle w:val="Hyperlink"/>
            <w:rFonts w:ascii="Arial" w:hAnsi="Arial" w:cs="Arial"/>
            <w:noProof/>
          </w:rPr>
          <w:t>Industrial relations</w:t>
        </w:r>
        <w:r w:rsidR="00A1078C" w:rsidRPr="0059039B">
          <w:rPr>
            <w:rFonts w:ascii="Arial" w:hAnsi="Arial" w:cs="Arial"/>
            <w:noProof/>
            <w:webHidden/>
          </w:rPr>
          <w:tab/>
        </w:r>
        <w:r w:rsidR="00A1078C" w:rsidRPr="0059039B">
          <w:rPr>
            <w:rFonts w:ascii="Arial" w:hAnsi="Arial" w:cs="Arial"/>
            <w:noProof/>
            <w:webHidden/>
          </w:rPr>
          <w:fldChar w:fldCharType="begin"/>
        </w:r>
        <w:r w:rsidR="00A1078C" w:rsidRPr="0059039B">
          <w:rPr>
            <w:rFonts w:ascii="Arial" w:hAnsi="Arial" w:cs="Arial"/>
            <w:noProof/>
            <w:webHidden/>
          </w:rPr>
          <w:instrText xml:space="preserve"> PAGEREF _Toc364253914 \h </w:instrText>
        </w:r>
        <w:r w:rsidR="00A1078C" w:rsidRPr="0059039B">
          <w:rPr>
            <w:rFonts w:ascii="Arial" w:hAnsi="Arial" w:cs="Arial"/>
            <w:noProof/>
            <w:webHidden/>
          </w:rPr>
        </w:r>
        <w:r w:rsidR="00A1078C" w:rsidRPr="0059039B">
          <w:rPr>
            <w:rFonts w:ascii="Arial" w:hAnsi="Arial" w:cs="Arial"/>
            <w:noProof/>
            <w:webHidden/>
          </w:rPr>
          <w:fldChar w:fldCharType="separate"/>
        </w:r>
        <w:r w:rsidR="00A1078C" w:rsidRPr="0059039B">
          <w:rPr>
            <w:rFonts w:ascii="Arial" w:hAnsi="Arial" w:cs="Arial"/>
            <w:noProof/>
            <w:webHidden/>
          </w:rPr>
          <w:t>13</w:t>
        </w:r>
        <w:r w:rsidR="00A1078C" w:rsidRPr="0059039B">
          <w:rPr>
            <w:rFonts w:ascii="Arial" w:hAnsi="Arial" w:cs="Arial"/>
            <w:noProof/>
            <w:webHidden/>
          </w:rPr>
          <w:fldChar w:fldCharType="end"/>
        </w:r>
      </w:hyperlink>
    </w:p>
    <w:p w:rsidR="00A1078C" w:rsidRPr="002A6DA1" w:rsidRDefault="006A24E6">
      <w:pPr>
        <w:pStyle w:val="TOC1"/>
        <w:tabs>
          <w:tab w:val="right" w:leader="dot" w:pos="9016"/>
        </w:tabs>
        <w:rPr>
          <w:rFonts w:ascii="Arial" w:hAnsi="Arial" w:cs="Arial"/>
          <w:noProof/>
          <w:sz w:val="22"/>
          <w:szCs w:val="22"/>
        </w:rPr>
      </w:pPr>
      <w:hyperlink w:anchor="_Toc364253915" w:history="1">
        <w:r w:rsidR="00A1078C" w:rsidRPr="0059039B">
          <w:rPr>
            <w:rStyle w:val="Hyperlink"/>
            <w:rFonts w:ascii="Arial" w:hAnsi="Arial" w:cs="Arial"/>
            <w:noProof/>
          </w:rPr>
          <w:t>Committees sponsored by PTV</w:t>
        </w:r>
        <w:r w:rsidR="00A1078C" w:rsidRPr="0059039B">
          <w:rPr>
            <w:rFonts w:ascii="Arial" w:hAnsi="Arial" w:cs="Arial"/>
            <w:noProof/>
            <w:webHidden/>
          </w:rPr>
          <w:tab/>
        </w:r>
        <w:r w:rsidR="00A1078C" w:rsidRPr="0059039B">
          <w:rPr>
            <w:rFonts w:ascii="Arial" w:hAnsi="Arial" w:cs="Arial"/>
            <w:noProof/>
            <w:webHidden/>
          </w:rPr>
          <w:fldChar w:fldCharType="begin"/>
        </w:r>
        <w:r w:rsidR="00A1078C" w:rsidRPr="0059039B">
          <w:rPr>
            <w:rFonts w:ascii="Arial" w:hAnsi="Arial" w:cs="Arial"/>
            <w:noProof/>
            <w:webHidden/>
          </w:rPr>
          <w:instrText xml:space="preserve"> PAGEREF _Toc364253915 \h </w:instrText>
        </w:r>
        <w:r w:rsidR="00A1078C" w:rsidRPr="0059039B">
          <w:rPr>
            <w:rFonts w:ascii="Arial" w:hAnsi="Arial" w:cs="Arial"/>
            <w:noProof/>
            <w:webHidden/>
          </w:rPr>
        </w:r>
        <w:r w:rsidR="00A1078C" w:rsidRPr="0059039B">
          <w:rPr>
            <w:rFonts w:ascii="Arial" w:hAnsi="Arial" w:cs="Arial"/>
            <w:noProof/>
            <w:webHidden/>
          </w:rPr>
          <w:fldChar w:fldCharType="separate"/>
        </w:r>
        <w:r w:rsidR="00A1078C" w:rsidRPr="0059039B">
          <w:rPr>
            <w:rFonts w:ascii="Arial" w:hAnsi="Arial" w:cs="Arial"/>
            <w:noProof/>
            <w:webHidden/>
          </w:rPr>
          <w:t>14</w:t>
        </w:r>
        <w:r w:rsidR="00A1078C" w:rsidRPr="0059039B">
          <w:rPr>
            <w:rFonts w:ascii="Arial" w:hAnsi="Arial" w:cs="Arial"/>
            <w:noProof/>
            <w:webHidden/>
          </w:rPr>
          <w:fldChar w:fldCharType="end"/>
        </w:r>
      </w:hyperlink>
    </w:p>
    <w:p w:rsidR="00A1078C" w:rsidRPr="002A6DA1" w:rsidRDefault="006A24E6">
      <w:pPr>
        <w:pStyle w:val="TOC1"/>
        <w:tabs>
          <w:tab w:val="right" w:leader="dot" w:pos="9016"/>
        </w:tabs>
        <w:rPr>
          <w:rFonts w:ascii="Arial" w:hAnsi="Arial" w:cs="Arial"/>
          <w:noProof/>
          <w:sz w:val="22"/>
          <w:szCs w:val="22"/>
        </w:rPr>
      </w:pPr>
      <w:hyperlink w:anchor="_Toc364253916" w:history="1">
        <w:r w:rsidR="00A1078C" w:rsidRPr="0059039B">
          <w:rPr>
            <w:rStyle w:val="Hyperlink"/>
            <w:rFonts w:ascii="Arial" w:hAnsi="Arial" w:cs="Arial"/>
            <w:noProof/>
          </w:rPr>
          <w:t>Details of all consultancies and contractors</w:t>
        </w:r>
        <w:r w:rsidR="00A1078C" w:rsidRPr="0059039B">
          <w:rPr>
            <w:rFonts w:ascii="Arial" w:hAnsi="Arial" w:cs="Arial"/>
            <w:noProof/>
            <w:webHidden/>
          </w:rPr>
          <w:tab/>
        </w:r>
        <w:r w:rsidR="00A1078C" w:rsidRPr="0059039B">
          <w:rPr>
            <w:rFonts w:ascii="Arial" w:hAnsi="Arial" w:cs="Arial"/>
            <w:noProof/>
            <w:webHidden/>
          </w:rPr>
          <w:fldChar w:fldCharType="begin"/>
        </w:r>
        <w:r w:rsidR="00A1078C" w:rsidRPr="0059039B">
          <w:rPr>
            <w:rFonts w:ascii="Arial" w:hAnsi="Arial" w:cs="Arial"/>
            <w:noProof/>
            <w:webHidden/>
          </w:rPr>
          <w:instrText xml:space="preserve"> PAGEREF _Toc364253916 \h </w:instrText>
        </w:r>
        <w:r w:rsidR="00A1078C" w:rsidRPr="0059039B">
          <w:rPr>
            <w:rFonts w:ascii="Arial" w:hAnsi="Arial" w:cs="Arial"/>
            <w:noProof/>
            <w:webHidden/>
          </w:rPr>
        </w:r>
        <w:r w:rsidR="00A1078C" w:rsidRPr="0059039B">
          <w:rPr>
            <w:rFonts w:ascii="Arial" w:hAnsi="Arial" w:cs="Arial"/>
            <w:noProof/>
            <w:webHidden/>
          </w:rPr>
          <w:fldChar w:fldCharType="separate"/>
        </w:r>
        <w:r w:rsidR="00A1078C" w:rsidRPr="0059039B">
          <w:rPr>
            <w:rFonts w:ascii="Arial" w:hAnsi="Arial" w:cs="Arial"/>
            <w:noProof/>
            <w:webHidden/>
          </w:rPr>
          <w:t>16</w:t>
        </w:r>
        <w:r w:rsidR="00A1078C" w:rsidRPr="0059039B">
          <w:rPr>
            <w:rFonts w:ascii="Arial" w:hAnsi="Arial" w:cs="Arial"/>
            <w:noProof/>
            <w:webHidden/>
          </w:rPr>
          <w:fldChar w:fldCharType="end"/>
        </w:r>
      </w:hyperlink>
    </w:p>
    <w:p w:rsidR="006C7268" w:rsidRPr="00CE37E7" w:rsidRDefault="006C7268">
      <w:pPr>
        <w:rPr>
          <w:rFonts w:ascii="Arial" w:hAnsi="Arial" w:cs="Arial"/>
          <w:sz w:val="20"/>
          <w:szCs w:val="20"/>
        </w:rPr>
      </w:pPr>
      <w:r w:rsidRPr="0059039B">
        <w:rPr>
          <w:rFonts w:ascii="Arial" w:hAnsi="Arial" w:cs="Arial"/>
          <w:b/>
          <w:bCs/>
          <w:noProof/>
          <w:sz w:val="22"/>
          <w:szCs w:val="22"/>
        </w:rPr>
        <w:fldChar w:fldCharType="end"/>
      </w:r>
    </w:p>
    <w:p w:rsidR="006C7268" w:rsidRPr="002A6DA1" w:rsidRDefault="006C7268">
      <w:pPr>
        <w:rPr>
          <w:rFonts w:ascii="Arial" w:hAnsi="Arial" w:cs="Arial"/>
          <w:b/>
          <w:bCs/>
          <w:color w:val="000000"/>
        </w:rPr>
      </w:pPr>
      <w:r w:rsidRPr="00365B37">
        <w:rPr>
          <w:rFonts w:ascii="Arial" w:hAnsi="Arial" w:cs="Arial"/>
        </w:rPr>
        <w:br w:type="page"/>
      </w:r>
    </w:p>
    <w:p w:rsidR="00765E6A" w:rsidRDefault="00A97CEC" w:rsidP="00CA0350">
      <w:pPr>
        <w:pStyle w:val="Heading2"/>
      </w:pPr>
      <w:bookmarkStart w:id="1" w:name="_Toc364253905"/>
      <w:r>
        <w:t>D</w:t>
      </w:r>
      <w:r w:rsidR="00765E6A" w:rsidRPr="00807C70">
        <w:t>eclarations of pecuniary interests</w:t>
      </w:r>
      <w:bookmarkEnd w:id="1"/>
      <w:r w:rsidR="00765E6A" w:rsidRPr="00807C70">
        <w:t xml:space="preserve"> </w:t>
      </w:r>
    </w:p>
    <w:p w:rsidR="00F4506F" w:rsidRPr="00807C70" w:rsidRDefault="00F4506F" w:rsidP="00F4506F">
      <w:pPr>
        <w:rPr>
          <w:rFonts w:ascii="Arial" w:hAnsi="Arial" w:cs="Arial"/>
          <w:sz w:val="20"/>
          <w:szCs w:val="20"/>
        </w:rPr>
      </w:pPr>
    </w:p>
    <w:p w:rsidR="00F4506F" w:rsidRPr="00807C70" w:rsidRDefault="00F4506F" w:rsidP="00F4506F">
      <w:pPr>
        <w:rPr>
          <w:rFonts w:ascii="Arial" w:hAnsi="Arial" w:cs="Arial"/>
          <w:sz w:val="20"/>
          <w:szCs w:val="20"/>
          <w:lang w:eastAsia="en-US"/>
        </w:rPr>
      </w:pPr>
      <w:r w:rsidRPr="00F4506F">
        <w:rPr>
          <w:rFonts w:ascii="Arial" w:hAnsi="Arial" w:cs="Arial"/>
          <w:sz w:val="20"/>
          <w:szCs w:val="20"/>
          <w:lang w:eastAsia="en-US"/>
        </w:rPr>
        <w:t xml:space="preserve">Declarations of pecuniary interests have been duly completed by all relevant </w:t>
      </w:r>
      <w:r w:rsidR="00E92C8D">
        <w:rPr>
          <w:rFonts w:ascii="Arial" w:hAnsi="Arial" w:cs="Arial"/>
          <w:sz w:val="20"/>
          <w:szCs w:val="20"/>
          <w:lang w:eastAsia="en-US"/>
        </w:rPr>
        <w:t xml:space="preserve">PTV </w:t>
      </w:r>
      <w:r w:rsidRPr="00F4506F">
        <w:rPr>
          <w:rFonts w:ascii="Arial" w:hAnsi="Arial" w:cs="Arial"/>
          <w:sz w:val="20"/>
          <w:szCs w:val="20"/>
          <w:lang w:eastAsia="en-US"/>
        </w:rPr>
        <w:t>officers.</w:t>
      </w:r>
    </w:p>
    <w:p w:rsidR="00F4506F" w:rsidRPr="002A6DA1" w:rsidRDefault="00F4506F" w:rsidP="00975EB0">
      <w:pPr>
        <w:rPr>
          <w:rFonts w:ascii="Arial" w:hAnsi="Arial" w:cs="Arial"/>
          <w:color w:val="000000"/>
          <w:sz w:val="20"/>
          <w:szCs w:val="20"/>
        </w:rPr>
      </w:pPr>
    </w:p>
    <w:p w:rsidR="00765E6A" w:rsidRPr="002A6DA1" w:rsidRDefault="00765E6A">
      <w:pPr>
        <w:rPr>
          <w:rFonts w:ascii="Arial" w:hAnsi="Arial" w:cs="Arial"/>
          <w:color w:val="000000"/>
          <w:sz w:val="22"/>
          <w:szCs w:val="22"/>
        </w:rPr>
      </w:pPr>
    </w:p>
    <w:p w:rsidR="00226FE4" w:rsidRPr="002A6DA1" w:rsidRDefault="00226FE4">
      <w:pPr>
        <w:rPr>
          <w:rFonts w:ascii="Arial" w:hAnsi="Arial" w:cs="Arial"/>
          <w:b/>
          <w:color w:val="000000"/>
          <w:sz w:val="22"/>
          <w:szCs w:val="22"/>
        </w:rPr>
      </w:pPr>
      <w:r w:rsidRPr="002A6DA1">
        <w:rPr>
          <w:rFonts w:ascii="Arial" w:hAnsi="Arial" w:cs="Arial"/>
          <w:b/>
          <w:color w:val="000000"/>
          <w:sz w:val="22"/>
          <w:szCs w:val="22"/>
        </w:rPr>
        <w:br w:type="page"/>
      </w:r>
    </w:p>
    <w:p w:rsidR="00792379" w:rsidRPr="00807C70" w:rsidRDefault="00A97CEC" w:rsidP="00CA0350">
      <w:pPr>
        <w:pStyle w:val="Heading2"/>
      </w:pPr>
      <w:bookmarkStart w:id="2" w:name="_Toc364253906"/>
      <w:r>
        <w:t>S</w:t>
      </w:r>
      <w:r w:rsidR="00792379" w:rsidRPr="00807C70">
        <w:t xml:space="preserve">hares held by senior </w:t>
      </w:r>
      <w:r w:rsidR="00365B37">
        <w:t xml:space="preserve">PTV </w:t>
      </w:r>
      <w:r w:rsidR="00792379" w:rsidRPr="00807C70">
        <w:t>officers</w:t>
      </w:r>
      <w:bookmarkEnd w:id="2"/>
      <w:r w:rsidR="00792379" w:rsidRPr="00807C70">
        <w:t xml:space="preserve"> </w:t>
      </w:r>
    </w:p>
    <w:p w:rsidR="00FA5D86" w:rsidRPr="00807C70" w:rsidRDefault="00FA5D86" w:rsidP="00FA5D86">
      <w:pPr>
        <w:rPr>
          <w:rFonts w:ascii="Arial" w:hAnsi="Arial" w:cs="Arial"/>
          <w:sz w:val="20"/>
          <w:szCs w:val="20"/>
          <w:lang w:eastAsia="en-US"/>
        </w:rPr>
      </w:pPr>
    </w:p>
    <w:p w:rsidR="00F4506F" w:rsidRPr="00807C70" w:rsidRDefault="00F4506F" w:rsidP="00F4506F">
      <w:pPr>
        <w:rPr>
          <w:rFonts w:ascii="Arial" w:hAnsi="Arial" w:cs="Arial"/>
          <w:sz w:val="20"/>
          <w:szCs w:val="20"/>
          <w:lang w:eastAsia="en-US"/>
        </w:rPr>
      </w:pPr>
      <w:r w:rsidRPr="00F4506F">
        <w:rPr>
          <w:rFonts w:ascii="Arial" w:hAnsi="Arial" w:cs="Arial"/>
          <w:sz w:val="20"/>
          <w:szCs w:val="20"/>
          <w:lang w:eastAsia="en-US"/>
        </w:rPr>
        <w:t>No shares are held by a senior</w:t>
      </w:r>
      <w:r w:rsidR="00E92C8D">
        <w:rPr>
          <w:rFonts w:ascii="Arial" w:hAnsi="Arial" w:cs="Arial"/>
          <w:sz w:val="20"/>
          <w:szCs w:val="20"/>
          <w:lang w:eastAsia="en-US"/>
        </w:rPr>
        <w:t xml:space="preserve"> PTV </w:t>
      </w:r>
      <w:r w:rsidRPr="00F4506F">
        <w:rPr>
          <w:rFonts w:ascii="Arial" w:hAnsi="Arial" w:cs="Arial"/>
          <w:sz w:val="20"/>
          <w:szCs w:val="20"/>
          <w:lang w:eastAsia="en-US"/>
        </w:rPr>
        <w:t>officer as nominee or held beneficially in a statutory authority or subsidiary.</w:t>
      </w:r>
    </w:p>
    <w:p w:rsidR="00765E6A" w:rsidRPr="00807C70" w:rsidRDefault="00765E6A">
      <w:pPr>
        <w:rPr>
          <w:rFonts w:ascii="Arial" w:hAnsi="Arial" w:cs="Arial"/>
          <w:sz w:val="20"/>
          <w:szCs w:val="20"/>
        </w:rPr>
      </w:pPr>
    </w:p>
    <w:p w:rsidR="00743D8E" w:rsidRPr="00807C70" w:rsidRDefault="00743D8E">
      <w:pPr>
        <w:rPr>
          <w:rFonts w:ascii="Arial" w:hAnsi="Arial" w:cs="Arial"/>
          <w:sz w:val="20"/>
          <w:szCs w:val="20"/>
        </w:rPr>
      </w:pPr>
    </w:p>
    <w:p w:rsidR="00226FE4" w:rsidRPr="00807C70" w:rsidRDefault="00226FE4">
      <w:pPr>
        <w:rPr>
          <w:rFonts w:ascii="Arial" w:hAnsi="Arial" w:cs="Arial"/>
          <w:b/>
          <w:sz w:val="22"/>
          <w:szCs w:val="22"/>
        </w:rPr>
      </w:pPr>
      <w:r w:rsidRPr="00807C70">
        <w:rPr>
          <w:rFonts w:ascii="Arial" w:hAnsi="Arial" w:cs="Arial"/>
          <w:b/>
          <w:sz w:val="22"/>
          <w:szCs w:val="22"/>
        </w:rPr>
        <w:br w:type="page"/>
      </w:r>
    </w:p>
    <w:p w:rsidR="00792379" w:rsidRDefault="00A97CEC" w:rsidP="00CA0350">
      <w:pPr>
        <w:pStyle w:val="Heading2"/>
      </w:pPr>
      <w:bookmarkStart w:id="3" w:name="_Toc364253907"/>
      <w:r>
        <w:t>P</w:t>
      </w:r>
      <w:r w:rsidR="00792379" w:rsidRPr="00807C70">
        <w:t>ublications</w:t>
      </w:r>
      <w:bookmarkEnd w:id="3"/>
      <w:r w:rsidR="00792379" w:rsidRPr="00807C70">
        <w:t xml:space="preserve"> </w:t>
      </w:r>
    </w:p>
    <w:p w:rsidR="00743D8E" w:rsidRDefault="00743D8E">
      <w:pPr>
        <w:rPr>
          <w:rFonts w:ascii="Arial" w:hAnsi="Arial" w:cs="Arial"/>
          <w:b/>
          <w:sz w:val="20"/>
          <w:szCs w:val="20"/>
        </w:rPr>
      </w:pPr>
    </w:p>
    <w:p w:rsidR="00E92C8D" w:rsidRPr="00CA0350" w:rsidRDefault="00E92C8D" w:rsidP="00CA0350">
      <w:pPr>
        <w:pStyle w:val="DOTHeading1"/>
        <w:outlineLvl w:val="9"/>
        <w:rPr>
          <w:b w:val="0"/>
        </w:rPr>
      </w:pPr>
      <w:bookmarkStart w:id="4" w:name="_Toc362964112"/>
      <w:r w:rsidRPr="00CA0350">
        <w:rPr>
          <w:b w:val="0"/>
        </w:rPr>
        <w:t>Details of publications produced by PTV and where the publications can be obtained</w:t>
      </w:r>
      <w:bookmarkEnd w:id="4"/>
    </w:p>
    <w:p w:rsidR="00E92C8D" w:rsidRPr="00807C70" w:rsidRDefault="00E92C8D">
      <w:pPr>
        <w:rPr>
          <w:rFonts w:ascii="Arial" w:hAnsi="Arial" w:cs="Arial"/>
          <w:b/>
          <w:sz w:val="20"/>
          <w:szCs w:val="20"/>
        </w:rPr>
      </w:pPr>
    </w:p>
    <w:tbl>
      <w:tblPr>
        <w:tblW w:w="0" w:type="auto"/>
        <w:tblCellMar>
          <w:left w:w="57" w:type="dxa"/>
          <w:right w:w="57" w:type="dxa"/>
        </w:tblCellMar>
        <w:tblLook w:val="04A0" w:firstRow="1" w:lastRow="0" w:firstColumn="1" w:lastColumn="0" w:noHBand="0" w:noVBand="1"/>
      </w:tblPr>
      <w:tblGrid>
        <w:gridCol w:w="2736"/>
        <w:gridCol w:w="2057"/>
        <w:gridCol w:w="4347"/>
      </w:tblGrid>
      <w:tr w:rsidR="00300F58" w:rsidRPr="009956CF" w:rsidTr="00143B84">
        <w:trPr>
          <w:cantSplit/>
        </w:trPr>
        <w:tc>
          <w:tcPr>
            <w:tcW w:w="3070" w:type="dxa"/>
            <w:tcBorders>
              <w:bottom w:val="single" w:sz="4" w:space="0" w:color="auto"/>
            </w:tcBorders>
            <w:shd w:val="clear" w:color="auto" w:fill="A6A6A6"/>
          </w:tcPr>
          <w:p w:rsidR="00300F58" w:rsidRPr="009956CF" w:rsidRDefault="00300F58" w:rsidP="00143B84">
            <w:pPr>
              <w:pStyle w:val="TableHeader"/>
              <w:spacing w:before="0" w:after="0"/>
              <w:rPr>
                <w:sz w:val="20"/>
                <w:szCs w:val="20"/>
              </w:rPr>
            </w:pPr>
            <w:r w:rsidRPr="009956CF">
              <w:rPr>
                <w:sz w:val="20"/>
                <w:szCs w:val="20"/>
              </w:rPr>
              <w:t xml:space="preserve">Publication </w:t>
            </w:r>
          </w:p>
        </w:tc>
        <w:tc>
          <w:tcPr>
            <w:tcW w:w="2374" w:type="dxa"/>
            <w:tcBorders>
              <w:bottom w:val="single" w:sz="4" w:space="0" w:color="auto"/>
            </w:tcBorders>
            <w:shd w:val="clear" w:color="auto" w:fill="A6A6A6"/>
          </w:tcPr>
          <w:p w:rsidR="00300F58" w:rsidRPr="009956CF" w:rsidRDefault="00300F58" w:rsidP="00143B84">
            <w:pPr>
              <w:pStyle w:val="TableHeader"/>
              <w:spacing w:before="0" w:after="0"/>
              <w:rPr>
                <w:sz w:val="20"/>
                <w:szCs w:val="20"/>
              </w:rPr>
            </w:pPr>
            <w:r w:rsidRPr="009956CF">
              <w:rPr>
                <w:sz w:val="20"/>
                <w:szCs w:val="20"/>
              </w:rPr>
              <w:t>Produced</w:t>
            </w:r>
          </w:p>
        </w:tc>
        <w:tc>
          <w:tcPr>
            <w:tcW w:w="2976" w:type="dxa"/>
            <w:tcBorders>
              <w:bottom w:val="single" w:sz="4" w:space="0" w:color="auto"/>
            </w:tcBorders>
            <w:shd w:val="clear" w:color="auto" w:fill="A6A6A6"/>
          </w:tcPr>
          <w:p w:rsidR="00300F58" w:rsidRPr="009956CF" w:rsidRDefault="00300F58" w:rsidP="00143B84">
            <w:pPr>
              <w:pStyle w:val="TableHeader"/>
              <w:spacing w:before="0" w:after="0"/>
              <w:ind w:left="284"/>
              <w:rPr>
                <w:sz w:val="20"/>
                <w:szCs w:val="20"/>
              </w:rPr>
            </w:pPr>
            <w:r w:rsidRPr="009956CF">
              <w:rPr>
                <w:sz w:val="20"/>
                <w:szCs w:val="20"/>
              </w:rPr>
              <w:t>How obtained</w:t>
            </w:r>
          </w:p>
        </w:tc>
      </w:tr>
      <w:tr w:rsidR="00300F58" w:rsidRPr="009956CF" w:rsidTr="00143B84">
        <w:trPr>
          <w:cantSplit/>
        </w:trPr>
        <w:tc>
          <w:tcPr>
            <w:tcW w:w="3070" w:type="dxa"/>
            <w:tcBorders>
              <w:top w:val="single" w:sz="4" w:space="0" w:color="auto"/>
              <w:bottom w:val="single" w:sz="12" w:space="0" w:color="auto"/>
            </w:tcBorders>
            <w:shd w:val="clear" w:color="auto" w:fill="auto"/>
          </w:tcPr>
          <w:p w:rsidR="00300F58" w:rsidRPr="009956CF" w:rsidRDefault="00300F58" w:rsidP="00143B84">
            <w:pPr>
              <w:pStyle w:val="TableText"/>
              <w:spacing w:before="0" w:after="0"/>
              <w:rPr>
                <w:color w:val="4C4C4C"/>
                <w:szCs w:val="20"/>
                <w:lang w:eastAsia="en-US"/>
              </w:rPr>
            </w:pPr>
            <w:r w:rsidRPr="009956CF">
              <w:rPr>
                <w:color w:val="4C4C4C"/>
                <w:szCs w:val="20"/>
                <w:lang w:eastAsia="en-US"/>
              </w:rPr>
              <w:t>Annual Report 2011-12</w:t>
            </w:r>
          </w:p>
          <w:p w:rsidR="00300F58" w:rsidRPr="009956CF" w:rsidRDefault="00300F58" w:rsidP="00143B84">
            <w:pPr>
              <w:pStyle w:val="TableText"/>
              <w:spacing w:before="0" w:after="0"/>
              <w:rPr>
                <w:color w:val="4C4C4C"/>
                <w:szCs w:val="20"/>
                <w:lang w:eastAsia="en-US"/>
              </w:rPr>
            </w:pPr>
          </w:p>
          <w:p w:rsidR="00300F58" w:rsidRPr="009956CF" w:rsidRDefault="00300F58" w:rsidP="00143B84">
            <w:pPr>
              <w:pStyle w:val="TableText"/>
              <w:spacing w:before="0" w:after="0"/>
              <w:rPr>
                <w:color w:val="4C4C4C"/>
                <w:szCs w:val="20"/>
                <w:lang w:eastAsia="en-US"/>
              </w:rPr>
            </w:pPr>
          </w:p>
          <w:p w:rsidR="00300F58" w:rsidRDefault="00300F58" w:rsidP="00143B84">
            <w:pPr>
              <w:pStyle w:val="TableText"/>
              <w:spacing w:before="0" w:after="0"/>
              <w:rPr>
                <w:color w:val="4C4C4C"/>
                <w:szCs w:val="20"/>
                <w:lang w:eastAsia="en-US"/>
              </w:rPr>
            </w:pPr>
          </w:p>
          <w:p w:rsidR="00300F58" w:rsidRDefault="00300F58" w:rsidP="00143B84">
            <w:pPr>
              <w:pStyle w:val="TableText"/>
              <w:spacing w:before="0" w:after="0"/>
              <w:rPr>
                <w:color w:val="4C4C4C"/>
                <w:szCs w:val="20"/>
                <w:lang w:eastAsia="en-US"/>
              </w:rPr>
            </w:pPr>
          </w:p>
          <w:p w:rsidR="00300F58" w:rsidRPr="009956CF" w:rsidRDefault="00300F58" w:rsidP="00143B84">
            <w:pPr>
              <w:pStyle w:val="TableText"/>
              <w:spacing w:before="0" w:after="0"/>
              <w:rPr>
                <w:color w:val="4C4C4C"/>
                <w:szCs w:val="20"/>
                <w:lang w:eastAsia="en-US"/>
              </w:rPr>
            </w:pPr>
          </w:p>
          <w:p w:rsidR="00300F58" w:rsidRPr="009956CF" w:rsidRDefault="00300F58" w:rsidP="00143B84">
            <w:pPr>
              <w:pStyle w:val="TableText"/>
              <w:spacing w:before="0" w:after="0"/>
              <w:rPr>
                <w:color w:val="4C4C4C"/>
                <w:szCs w:val="20"/>
                <w:lang w:eastAsia="en-US"/>
              </w:rPr>
            </w:pPr>
            <w:r w:rsidRPr="009956CF">
              <w:rPr>
                <w:color w:val="4C4C4C"/>
                <w:szCs w:val="20"/>
                <w:lang w:eastAsia="en-US"/>
              </w:rPr>
              <w:t>Metropolitan Patronage Forecast</w:t>
            </w:r>
          </w:p>
          <w:p w:rsidR="00300F58" w:rsidRPr="009956CF" w:rsidRDefault="00300F58" w:rsidP="00143B84">
            <w:pPr>
              <w:pStyle w:val="TableText"/>
              <w:spacing w:before="0" w:after="0"/>
              <w:rPr>
                <w:color w:val="4C4C4C"/>
                <w:szCs w:val="20"/>
                <w:lang w:eastAsia="en-US"/>
              </w:rPr>
            </w:pPr>
          </w:p>
          <w:p w:rsidR="00300F58" w:rsidRPr="009956CF" w:rsidRDefault="00300F58" w:rsidP="00143B84">
            <w:pPr>
              <w:pStyle w:val="TableText"/>
              <w:spacing w:before="0" w:after="0"/>
              <w:rPr>
                <w:color w:val="4C4C4C"/>
                <w:szCs w:val="20"/>
                <w:lang w:eastAsia="en-US"/>
              </w:rPr>
            </w:pPr>
          </w:p>
          <w:p w:rsidR="00300F58" w:rsidRPr="009956CF" w:rsidRDefault="00300F58" w:rsidP="00143B84">
            <w:pPr>
              <w:pStyle w:val="TableText"/>
              <w:spacing w:before="0" w:after="0"/>
              <w:rPr>
                <w:color w:val="4C4C4C"/>
                <w:szCs w:val="20"/>
                <w:lang w:eastAsia="en-US"/>
              </w:rPr>
            </w:pPr>
          </w:p>
          <w:p w:rsidR="00300F58" w:rsidRDefault="00300F58" w:rsidP="00143B84">
            <w:pPr>
              <w:pStyle w:val="TableText"/>
              <w:spacing w:before="0" w:after="0"/>
              <w:rPr>
                <w:color w:val="4C4C4C"/>
                <w:szCs w:val="20"/>
                <w:lang w:eastAsia="en-US"/>
              </w:rPr>
            </w:pPr>
          </w:p>
          <w:p w:rsidR="00300F58" w:rsidRPr="009956CF" w:rsidRDefault="00300F58" w:rsidP="00143B84">
            <w:pPr>
              <w:pStyle w:val="TableText"/>
              <w:spacing w:before="0" w:after="0"/>
              <w:rPr>
                <w:color w:val="4C4C4C"/>
                <w:szCs w:val="20"/>
                <w:lang w:eastAsia="en-US"/>
              </w:rPr>
            </w:pPr>
            <w:r w:rsidRPr="009956CF">
              <w:rPr>
                <w:color w:val="4C4C4C"/>
                <w:szCs w:val="20"/>
                <w:lang w:eastAsia="en-US"/>
              </w:rPr>
              <w:t>Network Development Plan – Metropolitan Rail</w:t>
            </w:r>
          </w:p>
          <w:p w:rsidR="00300F58" w:rsidRPr="009956CF" w:rsidRDefault="00300F58" w:rsidP="00143B84">
            <w:pPr>
              <w:pStyle w:val="TableText"/>
              <w:spacing w:before="0" w:after="0"/>
              <w:rPr>
                <w:color w:val="4C4C4C"/>
                <w:szCs w:val="20"/>
                <w:lang w:eastAsia="en-US"/>
              </w:rPr>
            </w:pPr>
          </w:p>
          <w:p w:rsidR="00300F58" w:rsidRPr="009956CF" w:rsidRDefault="00300F58" w:rsidP="00143B84">
            <w:pPr>
              <w:pStyle w:val="TableText"/>
              <w:spacing w:before="0" w:after="0"/>
              <w:rPr>
                <w:color w:val="4C4C4C"/>
                <w:szCs w:val="20"/>
                <w:lang w:eastAsia="en-US"/>
              </w:rPr>
            </w:pPr>
          </w:p>
          <w:p w:rsidR="00300F58" w:rsidRPr="009956CF" w:rsidRDefault="00300F58" w:rsidP="00143B84">
            <w:pPr>
              <w:pStyle w:val="TableText"/>
              <w:spacing w:before="0" w:after="0"/>
              <w:rPr>
                <w:color w:val="4C4C4C"/>
                <w:szCs w:val="20"/>
                <w:lang w:eastAsia="en-US"/>
              </w:rPr>
            </w:pPr>
          </w:p>
          <w:p w:rsidR="00300F58" w:rsidRDefault="00300F58" w:rsidP="00143B84">
            <w:pPr>
              <w:pStyle w:val="TableText"/>
              <w:spacing w:before="0" w:after="0"/>
              <w:rPr>
                <w:color w:val="4C4C4C"/>
                <w:szCs w:val="20"/>
                <w:lang w:eastAsia="en-US"/>
              </w:rPr>
            </w:pPr>
          </w:p>
          <w:p w:rsidR="00300F58" w:rsidRPr="009956CF" w:rsidRDefault="00300F58" w:rsidP="00143B84">
            <w:pPr>
              <w:pStyle w:val="TableText"/>
              <w:spacing w:before="0" w:after="0"/>
              <w:rPr>
                <w:color w:val="4C4C4C"/>
                <w:szCs w:val="20"/>
                <w:lang w:eastAsia="en-US"/>
              </w:rPr>
            </w:pPr>
            <w:r w:rsidRPr="009956CF">
              <w:rPr>
                <w:color w:val="4C4C4C"/>
                <w:szCs w:val="20"/>
                <w:lang w:eastAsia="en-US"/>
              </w:rPr>
              <w:t xml:space="preserve">Doncaster Rail Study </w:t>
            </w:r>
            <w:r>
              <w:rPr>
                <w:color w:val="4C4C4C"/>
                <w:szCs w:val="20"/>
                <w:lang w:eastAsia="en-US"/>
              </w:rPr>
              <w:t xml:space="preserve">Phase One Draft Recommendations </w:t>
            </w:r>
            <w:r w:rsidRPr="009956CF">
              <w:rPr>
                <w:color w:val="4C4C4C"/>
                <w:szCs w:val="20"/>
                <w:lang w:eastAsia="en-US"/>
              </w:rPr>
              <w:t>Report</w:t>
            </w:r>
          </w:p>
          <w:p w:rsidR="00300F58" w:rsidRDefault="00300F58" w:rsidP="00143B84">
            <w:pPr>
              <w:pStyle w:val="TableText"/>
              <w:spacing w:before="0" w:after="0"/>
              <w:rPr>
                <w:color w:val="4C4C4C"/>
                <w:szCs w:val="20"/>
                <w:lang w:eastAsia="en-US"/>
              </w:rPr>
            </w:pPr>
          </w:p>
          <w:p w:rsidR="00300F58" w:rsidRDefault="00300F58" w:rsidP="00143B84">
            <w:pPr>
              <w:pStyle w:val="TableText"/>
              <w:spacing w:before="0" w:after="0"/>
              <w:rPr>
                <w:color w:val="4C4C4C"/>
                <w:szCs w:val="20"/>
                <w:lang w:eastAsia="en-US"/>
              </w:rPr>
            </w:pPr>
          </w:p>
          <w:p w:rsidR="00300F58" w:rsidRDefault="00300F58" w:rsidP="00143B84">
            <w:pPr>
              <w:pStyle w:val="TableText"/>
              <w:spacing w:before="0" w:after="0"/>
              <w:rPr>
                <w:color w:val="4C4C4C"/>
                <w:szCs w:val="20"/>
                <w:lang w:eastAsia="en-US"/>
              </w:rPr>
            </w:pPr>
          </w:p>
          <w:p w:rsidR="00AB43B0" w:rsidRDefault="00AB43B0" w:rsidP="00143B84">
            <w:pPr>
              <w:pStyle w:val="TableText"/>
              <w:spacing w:before="0" w:after="0"/>
              <w:rPr>
                <w:color w:val="4C4C4C"/>
                <w:szCs w:val="20"/>
                <w:lang w:eastAsia="en-US"/>
              </w:rPr>
            </w:pPr>
          </w:p>
          <w:p w:rsidR="00300F58" w:rsidRDefault="00300F58" w:rsidP="00143B84">
            <w:pPr>
              <w:pStyle w:val="TableText"/>
              <w:spacing w:before="0" w:after="0"/>
              <w:rPr>
                <w:color w:val="4C4C4C"/>
                <w:szCs w:val="20"/>
                <w:lang w:eastAsia="en-US"/>
              </w:rPr>
            </w:pPr>
            <w:r>
              <w:rPr>
                <w:color w:val="4C4C4C"/>
                <w:szCs w:val="20"/>
                <w:lang w:eastAsia="en-US"/>
              </w:rPr>
              <w:t>Rail Revival: Project Feasibility Summary Report</w:t>
            </w:r>
          </w:p>
          <w:p w:rsidR="00300F58" w:rsidRDefault="00300F58" w:rsidP="00143B84">
            <w:pPr>
              <w:pStyle w:val="TableText"/>
              <w:spacing w:before="0" w:after="0"/>
              <w:rPr>
                <w:color w:val="4C4C4C"/>
                <w:szCs w:val="20"/>
                <w:lang w:eastAsia="en-US"/>
              </w:rPr>
            </w:pPr>
          </w:p>
          <w:p w:rsidR="00300F58" w:rsidRDefault="00300F58" w:rsidP="00143B84">
            <w:pPr>
              <w:pStyle w:val="TableText"/>
              <w:spacing w:before="0" w:after="0"/>
              <w:rPr>
                <w:color w:val="4C4C4C"/>
                <w:szCs w:val="20"/>
                <w:lang w:eastAsia="en-US"/>
              </w:rPr>
            </w:pPr>
          </w:p>
          <w:p w:rsidR="00300F58" w:rsidRDefault="00300F58" w:rsidP="00143B84">
            <w:pPr>
              <w:pStyle w:val="TableText"/>
              <w:spacing w:before="0" w:after="0"/>
              <w:rPr>
                <w:color w:val="4C4C4C"/>
                <w:szCs w:val="20"/>
                <w:lang w:eastAsia="en-US"/>
              </w:rPr>
            </w:pPr>
          </w:p>
          <w:p w:rsidR="00300F58" w:rsidRDefault="00300F58" w:rsidP="00143B84">
            <w:pPr>
              <w:pStyle w:val="TableText"/>
              <w:spacing w:before="0" w:after="0"/>
              <w:rPr>
                <w:color w:val="4C4C4C"/>
                <w:szCs w:val="20"/>
                <w:lang w:eastAsia="en-US"/>
              </w:rPr>
            </w:pPr>
            <w:r>
              <w:rPr>
                <w:color w:val="4C4C4C"/>
                <w:szCs w:val="20"/>
                <w:lang w:eastAsia="en-US"/>
              </w:rPr>
              <w:t>Rowville Rail Study Stage One Final Report</w:t>
            </w:r>
          </w:p>
          <w:p w:rsidR="00300F58" w:rsidRDefault="00300F58" w:rsidP="00143B84">
            <w:pPr>
              <w:pStyle w:val="TableText"/>
              <w:spacing w:before="0" w:after="0"/>
              <w:rPr>
                <w:color w:val="4C4C4C"/>
                <w:szCs w:val="20"/>
                <w:lang w:eastAsia="en-US"/>
              </w:rPr>
            </w:pPr>
          </w:p>
          <w:p w:rsidR="00300F58" w:rsidRDefault="00300F58" w:rsidP="00143B84">
            <w:pPr>
              <w:pStyle w:val="TableText"/>
              <w:spacing w:before="0" w:after="0"/>
              <w:rPr>
                <w:color w:val="4C4C4C"/>
                <w:szCs w:val="20"/>
                <w:lang w:eastAsia="en-US"/>
              </w:rPr>
            </w:pPr>
          </w:p>
          <w:p w:rsidR="00AB43B0" w:rsidRDefault="00AB43B0" w:rsidP="00AB43B0">
            <w:pPr>
              <w:pStyle w:val="TableText"/>
              <w:spacing w:before="0" w:after="0"/>
              <w:rPr>
                <w:color w:val="4C4C4C"/>
                <w:szCs w:val="20"/>
                <w:lang w:eastAsia="en-US"/>
              </w:rPr>
            </w:pPr>
            <w:r>
              <w:rPr>
                <w:color w:val="4C4C4C"/>
                <w:szCs w:val="20"/>
                <w:lang w:eastAsia="en-US"/>
              </w:rPr>
              <w:t>Track Record issues 51, 52, 53, 54</w:t>
            </w:r>
          </w:p>
          <w:p w:rsidR="00AB43B0" w:rsidRDefault="00AB43B0" w:rsidP="00AB43B0">
            <w:pPr>
              <w:pStyle w:val="TableText"/>
              <w:spacing w:before="0" w:after="0"/>
              <w:rPr>
                <w:color w:val="4C4C4C"/>
                <w:szCs w:val="20"/>
                <w:lang w:eastAsia="en-US"/>
              </w:rPr>
            </w:pPr>
          </w:p>
          <w:p w:rsidR="00AB43B0" w:rsidRDefault="00AB43B0" w:rsidP="00AB43B0">
            <w:pPr>
              <w:pStyle w:val="TableText"/>
              <w:spacing w:before="0" w:after="0"/>
              <w:rPr>
                <w:color w:val="4C4C4C"/>
                <w:szCs w:val="20"/>
                <w:lang w:eastAsia="en-US"/>
              </w:rPr>
            </w:pPr>
          </w:p>
          <w:p w:rsidR="00AB43B0" w:rsidRDefault="00AB43B0" w:rsidP="00AB43B0">
            <w:pPr>
              <w:pStyle w:val="TableText"/>
              <w:spacing w:before="0" w:after="0"/>
              <w:rPr>
                <w:color w:val="4C4C4C"/>
                <w:szCs w:val="20"/>
                <w:lang w:eastAsia="en-US"/>
              </w:rPr>
            </w:pPr>
            <w:r w:rsidRPr="00EC35F2">
              <w:rPr>
                <w:color w:val="4C4C4C"/>
                <w:szCs w:val="20"/>
                <w:lang w:eastAsia="en-US"/>
              </w:rPr>
              <w:t>Metropolitan passenger load surveys:</w:t>
            </w:r>
          </w:p>
          <w:p w:rsidR="00300F58" w:rsidRDefault="00300F58" w:rsidP="00143B84">
            <w:pPr>
              <w:pStyle w:val="TableText"/>
              <w:spacing w:before="0" w:after="0"/>
              <w:rPr>
                <w:color w:val="4C4C4C"/>
                <w:szCs w:val="20"/>
                <w:lang w:eastAsia="en-US"/>
              </w:rPr>
            </w:pPr>
          </w:p>
          <w:p w:rsidR="00300F58" w:rsidRDefault="00300F58" w:rsidP="00143B84">
            <w:pPr>
              <w:pStyle w:val="TableText"/>
              <w:spacing w:before="0" w:after="0"/>
              <w:rPr>
                <w:color w:val="4C4C4C"/>
                <w:szCs w:val="20"/>
                <w:lang w:eastAsia="en-US"/>
              </w:rPr>
            </w:pPr>
          </w:p>
          <w:p w:rsidR="00300F58" w:rsidRPr="009956CF" w:rsidRDefault="00300F58" w:rsidP="00143B84">
            <w:pPr>
              <w:pStyle w:val="TableText"/>
              <w:spacing w:before="0" w:after="0"/>
              <w:rPr>
                <w:color w:val="4C4C4C"/>
                <w:szCs w:val="20"/>
                <w:lang w:eastAsia="en-US"/>
              </w:rPr>
            </w:pPr>
          </w:p>
        </w:tc>
        <w:tc>
          <w:tcPr>
            <w:tcW w:w="2374" w:type="dxa"/>
            <w:tcBorders>
              <w:top w:val="single" w:sz="4" w:space="0" w:color="auto"/>
              <w:bottom w:val="single" w:sz="12" w:space="0" w:color="auto"/>
            </w:tcBorders>
            <w:shd w:val="clear" w:color="auto" w:fill="auto"/>
          </w:tcPr>
          <w:p w:rsidR="00300F58" w:rsidRPr="009956CF" w:rsidRDefault="00300F58" w:rsidP="00143B84">
            <w:pPr>
              <w:pStyle w:val="TableText"/>
              <w:spacing w:before="0" w:after="0"/>
              <w:rPr>
                <w:szCs w:val="20"/>
                <w:lang w:eastAsia="en-US"/>
              </w:rPr>
            </w:pPr>
            <w:r w:rsidRPr="009956CF">
              <w:rPr>
                <w:szCs w:val="20"/>
                <w:lang w:eastAsia="en-US"/>
              </w:rPr>
              <w:t>September 2012</w:t>
            </w:r>
          </w:p>
          <w:p w:rsidR="00300F58" w:rsidRPr="009956CF" w:rsidRDefault="00300F58" w:rsidP="00143B84">
            <w:pPr>
              <w:pStyle w:val="TableText"/>
              <w:spacing w:before="0" w:after="0"/>
              <w:rPr>
                <w:szCs w:val="20"/>
                <w:lang w:eastAsia="en-US"/>
              </w:rPr>
            </w:pPr>
          </w:p>
          <w:p w:rsidR="00300F58" w:rsidRPr="009956CF"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p>
          <w:p w:rsidR="00300F58" w:rsidRPr="009956CF" w:rsidRDefault="00300F58" w:rsidP="00143B84">
            <w:pPr>
              <w:pStyle w:val="TableText"/>
              <w:spacing w:before="0" w:after="0"/>
              <w:rPr>
                <w:szCs w:val="20"/>
                <w:lang w:eastAsia="en-US"/>
              </w:rPr>
            </w:pPr>
            <w:r w:rsidRPr="009956CF">
              <w:rPr>
                <w:szCs w:val="20"/>
                <w:lang w:eastAsia="en-US"/>
              </w:rPr>
              <w:t>March 2013</w:t>
            </w:r>
          </w:p>
          <w:p w:rsidR="00300F58" w:rsidRPr="009956CF" w:rsidRDefault="00300F58" w:rsidP="00143B84">
            <w:pPr>
              <w:pStyle w:val="TableText"/>
              <w:spacing w:before="0" w:after="0"/>
              <w:rPr>
                <w:szCs w:val="20"/>
                <w:lang w:eastAsia="en-US"/>
              </w:rPr>
            </w:pPr>
          </w:p>
          <w:p w:rsidR="00300F58" w:rsidRPr="009956CF" w:rsidRDefault="00300F58" w:rsidP="00143B84">
            <w:pPr>
              <w:pStyle w:val="TableText"/>
              <w:spacing w:before="0" w:after="0"/>
              <w:rPr>
                <w:szCs w:val="20"/>
                <w:lang w:eastAsia="en-US"/>
              </w:rPr>
            </w:pPr>
          </w:p>
          <w:p w:rsidR="00300F58" w:rsidRPr="009956CF"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p>
          <w:p w:rsidR="00300F58" w:rsidRPr="009956CF" w:rsidRDefault="00300F58" w:rsidP="00143B84">
            <w:pPr>
              <w:pStyle w:val="TableText"/>
              <w:spacing w:before="0" w:after="0"/>
              <w:rPr>
                <w:szCs w:val="20"/>
                <w:lang w:eastAsia="en-US"/>
              </w:rPr>
            </w:pPr>
          </w:p>
          <w:p w:rsidR="00300F58" w:rsidRPr="009956CF" w:rsidRDefault="00300F58" w:rsidP="00143B84">
            <w:pPr>
              <w:pStyle w:val="TableText"/>
              <w:spacing w:before="0" w:after="0"/>
              <w:rPr>
                <w:szCs w:val="20"/>
                <w:lang w:eastAsia="en-US"/>
              </w:rPr>
            </w:pPr>
            <w:r w:rsidRPr="009956CF">
              <w:rPr>
                <w:szCs w:val="20"/>
                <w:lang w:eastAsia="en-US"/>
              </w:rPr>
              <w:t>March 2013</w:t>
            </w:r>
          </w:p>
          <w:p w:rsidR="00300F58"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r>
              <w:rPr>
                <w:szCs w:val="20"/>
                <w:lang w:eastAsia="en-US"/>
              </w:rPr>
              <w:t>March 2013</w:t>
            </w:r>
          </w:p>
          <w:p w:rsidR="00300F58"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r>
              <w:rPr>
                <w:szCs w:val="20"/>
                <w:lang w:eastAsia="en-US"/>
              </w:rPr>
              <w:t>March 2013</w:t>
            </w:r>
          </w:p>
          <w:p w:rsidR="00300F58"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r>
              <w:rPr>
                <w:szCs w:val="20"/>
                <w:lang w:eastAsia="en-US"/>
              </w:rPr>
              <w:t>March 2013</w:t>
            </w:r>
          </w:p>
          <w:p w:rsidR="00300F58"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p>
          <w:p w:rsidR="00300F58" w:rsidRDefault="00300F58" w:rsidP="00143B84">
            <w:pPr>
              <w:pStyle w:val="TableText"/>
              <w:spacing w:before="0" w:after="0"/>
              <w:rPr>
                <w:szCs w:val="20"/>
                <w:lang w:eastAsia="en-US"/>
              </w:rPr>
            </w:pPr>
          </w:p>
          <w:p w:rsidR="00AB43B0" w:rsidRDefault="00AB43B0" w:rsidP="00AB43B0">
            <w:pPr>
              <w:pStyle w:val="TableText"/>
              <w:spacing w:before="0" w:after="0"/>
              <w:rPr>
                <w:szCs w:val="20"/>
                <w:lang w:eastAsia="en-US"/>
              </w:rPr>
            </w:pPr>
            <w:r>
              <w:rPr>
                <w:szCs w:val="20"/>
                <w:lang w:eastAsia="en-US"/>
              </w:rPr>
              <w:t>2012-13</w:t>
            </w:r>
          </w:p>
          <w:p w:rsidR="00AB43B0" w:rsidRDefault="00AB43B0" w:rsidP="00AB43B0">
            <w:pPr>
              <w:pStyle w:val="TableText"/>
              <w:spacing w:before="0" w:after="0"/>
              <w:rPr>
                <w:szCs w:val="20"/>
                <w:lang w:eastAsia="en-US"/>
              </w:rPr>
            </w:pPr>
          </w:p>
          <w:p w:rsidR="00AB43B0" w:rsidRDefault="00AB43B0" w:rsidP="00AB43B0">
            <w:pPr>
              <w:pStyle w:val="TableText"/>
              <w:spacing w:before="0" w:after="0"/>
              <w:rPr>
                <w:szCs w:val="20"/>
                <w:lang w:eastAsia="en-US"/>
              </w:rPr>
            </w:pPr>
          </w:p>
          <w:p w:rsidR="00AB43B0" w:rsidRDefault="00AB43B0" w:rsidP="00AB43B0">
            <w:pPr>
              <w:pStyle w:val="TableText"/>
              <w:spacing w:before="0" w:after="0"/>
              <w:rPr>
                <w:szCs w:val="20"/>
                <w:lang w:eastAsia="en-US"/>
              </w:rPr>
            </w:pPr>
          </w:p>
          <w:p w:rsidR="00AB43B0" w:rsidRDefault="00AB43B0" w:rsidP="00AB43B0">
            <w:pPr>
              <w:pStyle w:val="TableText"/>
              <w:spacing w:before="0" w:after="0"/>
              <w:rPr>
                <w:szCs w:val="20"/>
                <w:lang w:eastAsia="en-US"/>
              </w:rPr>
            </w:pPr>
            <w:r>
              <w:rPr>
                <w:szCs w:val="20"/>
                <w:lang w:eastAsia="en-US"/>
              </w:rPr>
              <w:t>2012-13</w:t>
            </w:r>
          </w:p>
          <w:p w:rsidR="00300F58" w:rsidRPr="009956CF" w:rsidRDefault="00300F58" w:rsidP="00143B84">
            <w:pPr>
              <w:pStyle w:val="TableText"/>
              <w:spacing w:before="0" w:after="0"/>
              <w:rPr>
                <w:szCs w:val="20"/>
                <w:lang w:eastAsia="en-US"/>
              </w:rPr>
            </w:pPr>
          </w:p>
        </w:tc>
        <w:tc>
          <w:tcPr>
            <w:tcW w:w="2976" w:type="dxa"/>
            <w:tcBorders>
              <w:top w:val="single" w:sz="4" w:space="0" w:color="auto"/>
              <w:bottom w:val="single" w:sz="12" w:space="0" w:color="auto"/>
            </w:tcBorders>
            <w:shd w:val="clear" w:color="auto" w:fill="auto"/>
          </w:tcPr>
          <w:p w:rsidR="00300F58" w:rsidRPr="009956CF" w:rsidRDefault="006A24E6" w:rsidP="00143B84">
            <w:pPr>
              <w:pStyle w:val="TableBullet"/>
              <w:numPr>
                <w:ilvl w:val="0"/>
                <w:numId w:val="0"/>
              </w:numPr>
              <w:ind w:left="227" w:hanging="227"/>
              <w:rPr>
                <w:szCs w:val="20"/>
                <w:lang w:eastAsia="en-US"/>
              </w:rPr>
            </w:pPr>
            <w:hyperlink r:id="rId9" w:history="1">
              <w:r w:rsidR="00300F58" w:rsidRPr="002A6DA1">
                <w:rPr>
                  <w:rStyle w:val="Hyperlink"/>
                  <w:szCs w:val="20"/>
                  <w:lang w:eastAsia="en-US"/>
                </w:rPr>
                <w:t>PTV website</w:t>
              </w:r>
            </w:hyperlink>
          </w:p>
          <w:p w:rsidR="00300F58" w:rsidRPr="009956CF" w:rsidRDefault="006A24E6" w:rsidP="00143B84">
            <w:pPr>
              <w:pStyle w:val="TableBullet"/>
              <w:numPr>
                <w:ilvl w:val="0"/>
                <w:numId w:val="0"/>
              </w:numPr>
              <w:ind w:left="284" w:hanging="227"/>
              <w:rPr>
                <w:szCs w:val="20"/>
                <w:lang w:eastAsia="en-US"/>
              </w:rPr>
            </w:pPr>
            <w:hyperlink r:id="rId10" w:history="1">
              <w:r w:rsidR="00300F58" w:rsidRPr="002A6DA1">
                <w:rPr>
                  <w:rStyle w:val="Hyperlink"/>
                  <w:szCs w:val="20"/>
                </w:rPr>
                <w:t>http://ptv.vic.gov.au/about-ptv/ptv-data-and-reports/annual-report/</w:t>
              </w:r>
            </w:hyperlink>
          </w:p>
          <w:p w:rsidR="00300F58" w:rsidRDefault="00300F58" w:rsidP="00143B84">
            <w:pPr>
              <w:pStyle w:val="TableBullet"/>
              <w:numPr>
                <w:ilvl w:val="0"/>
                <w:numId w:val="0"/>
              </w:numPr>
              <w:ind w:left="284" w:hanging="227"/>
              <w:rPr>
                <w:szCs w:val="20"/>
                <w:lang w:eastAsia="en-US"/>
              </w:rPr>
            </w:pPr>
          </w:p>
          <w:p w:rsidR="00300F58" w:rsidRDefault="00300F58" w:rsidP="00143B84">
            <w:pPr>
              <w:pStyle w:val="TableBullet"/>
              <w:numPr>
                <w:ilvl w:val="0"/>
                <w:numId w:val="0"/>
              </w:numPr>
              <w:ind w:left="284" w:hanging="227"/>
              <w:rPr>
                <w:szCs w:val="20"/>
                <w:lang w:eastAsia="en-US"/>
              </w:rPr>
            </w:pPr>
          </w:p>
          <w:p w:rsidR="00300F58" w:rsidRPr="009956CF" w:rsidRDefault="00300F58" w:rsidP="00143B84">
            <w:pPr>
              <w:pStyle w:val="TableBullet"/>
              <w:numPr>
                <w:ilvl w:val="0"/>
                <w:numId w:val="0"/>
              </w:numPr>
              <w:ind w:left="284" w:hanging="227"/>
              <w:rPr>
                <w:szCs w:val="20"/>
                <w:lang w:eastAsia="en-US"/>
              </w:rPr>
            </w:pPr>
          </w:p>
          <w:p w:rsidR="00300F58" w:rsidRPr="009956CF" w:rsidRDefault="006A24E6" w:rsidP="00143B84">
            <w:pPr>
              <w:pStyle w:val="TableBullet"/>
              <w:numPr>
                <w:ilvl w:val="0"/>
                <w:numId w:val="0"/>
              </w:numPr>
              <w:ind w:left="227" w:hanging="227"/>
              <w:rPr>
                <w:szCs w:val="20"/>
                <w:lang w:eastAsia="en-US"/>
              </w:rPr>
            </w:pPr>
            <w:hyperlink r:id="rId11" w:history="1">
              <w:r w:rsidR="00300F58" w:rsidRPr="002A6DA1">
                <w:rPr>
                  <w:rStyle w:val="Hyperlink"/>
                  <w:szCs w:val="20"/>
                  <w:lang w:eastAsia="en-US"/>
                </w:rPr>
                <w:t>PTV website</w:t>
              </w:r>
            </w:hyperlink>
          </w:p>
          <w:p w:rsidR="00300F58" w:rsidRDefault="006A24E6" w:rsidP="00143B84">
            <w:pPr>
              <w:pStyle w:val="TableBullet"/>
              <w:numPr>
                <w:ilvl w:val="0"/>
                <w:numId w:val="0"/>
              </w:numPr>
              <w:ind w:left="284" w:hanging="227"/>
              <w:rPr>
                <w:szCs w:val="20"/>
              </w:rPr>
            </w:pPr>
            <w:hyperlink r:id="rId12" w:history="1">
              <w:r w:rsidR="00300F58" w:rsidRPr="002A6DA1">
                <w:rPr>
                  <w:rStyle w:val="Hyperlink"/>
                  <w:szCs w:val="20"/>
                </w:rPr>
                <w:t>http://ptv.vic.gov.au/about-ptv/ptv-data-and-reports/network-development-plan-metropolitan-rail/</w:t>
              </w:r>
            </w:hyperlink>
          </w:p>
          <w:p w:rsidR="00300F58" w:rsidRPr="009956CF" w:rsidRDefault="00300F58" w:rsidP="00143B84">
            <w:pPr>
              <w:pStyle w:val="TableBullet"/>
              <w:numPr>
                <w:ilvl w:val="0"/>
                <w:numId w:val="0"/>
              </w:numPr>
              <w:ind w:left="284" w:hanging="227"/>
              <w:rPr>
                <w:szCs w:val="20"/>
              </w:rPr>
            </w:pPr>
          </w:p>
          <w:p w:rsidR="00300F58" w:rsidRDefault="00300F58" w:rsidP="00143B84">
            <w:pPr>
              <w:pStyle w:val="TableBullet"/>
              <w:numPr>
                <w:ilvl w:val="0"/>
                <w:numId w:val="0"/>
              </w:numPr>
              <w:ind w:left="284" w:hanging="227"/>
              <w:rPr>
                <w:szCs w:val="20"/>
              </w:rPr>
            </w:pPr>
          </w:p>
          <w:p w:rsidR="00300F58" w:rsidRPr="009956CF" w:rsidRDefault="006A24E6" w:rsidP="00143B84">
            <w:pPr>
              <w:pStyle w:val="TableBullet"/>
              <w:numPr>
                <w:ilvl w:val="0"/>
                <w:numId w:val="0"/>
              </w:numPr>
              <w:ind w:left="227" w:hanging="227"/>
              <w:rPr>
                <w:szCs w:val="20"/>
              </w:rPr>
            </w:pPr>
            <w:hyperlink r:id="rId13" w:history="1">
              <w:r w:rsidR="00300F58" w:rsidRPr="002A6DA1">
                <w:rPr>
                  <w:rStyle w:val="Hyperlink"/>
                  <w:szCs w:val="20"/>
                </w:rPr>
                <w:t>PTV website</w:t>
              </w:r>
            </w:hyperlink>
          </w:p>
          <w:p w:rsidR="00300F58" w:rsidRDefault="006A24E6" w:rsidP="00143B84">
            <w:pPr>
              <w:pStyle w:val="TableBullet"/>
              <w:numPr>
                <w:ilvl w:val="0"/>
                <w:numId w:val="0"/>
              </w:numPr>
              <w:ind w:left="284" w:hanging="227"/>
              <w:rPr>
                <w:szCs w:val="20"/>
              </w:rPr>
            </w:pPr>
            <w:hyperlink r:id="rId14" w:history="1">
              <w:r w:rsidR="00300F58" w:rsidRPr="002A6DA1">
                <w:rPr>
                  <w:rStyle w:val="Hyperlink"/>
                  <w:szCs w:val="20"/>
                </w:rPr>
                <w:t>http://ptv.vic.gov.au/about-ptv/ptv-data-and-reports/network-development-plan-metropolitan-rail/</w:t>
              </w:r>
            </w:hyperlink>
            <w:r w:rsidR="00300F58">
              <w:rPr>
                <w:szCs w:val="20"/>
              </w:rPr>
              <w:t xml:space="preserve"> </w:t>
            </w:r>
          </w:p>
          <w:p w:rsidR="00300F58" w:rsidRDefault="00300F58" w:rsidP="00143B84">
            <w:pPr>
              <w:pStyle w:val="TableBullet"/>
              <w:numPr>
                <w:ilvl w:val="0"/>
                <w:numId w:val="0"/>
              </w:numPr>
              <w:ind w:left="284" w:hanging="227"/>
              <w:rPr>
                <w:szCs w:val="20"/>
              </w:rPr>
            </w:pPr>
          </w:p>
          <w:p w:rsidR="00300F58" w:rsidRDefault="00300F58" w:rsidP="00143B84">
            <w:pPr>
              <w:pStyle w:val="TableBullet"/>
              <w:numPr>
                <w:ilvl w:val="0"/>
                <w:numId w:val="0"/>
              </w:numPr>
              <w:ind w:left="284" w:hanging="227"/>
              <w:rPr>
                <w:szCs w:val="20"/>
              </w:rPr>
            </w:pPr>
          </w:p>
          <w:p w:rsidR="00300F58" w:rsidRDefault="006A24E6" w:rsidP="00143B84">
            <w:pPr>
              <w:pStyle w:val="TableBullet"/>
              <w:numPr>
                <w:ilvl w:val="0"/>
                <w:numId w:val="0"/>
              </w:numPr>
              <w:ind w:left="284" w:hanging="227"/>
              <w:rPr>
                <w:szCs w:val="20"/>
              </w:rPr>
            </w:pPr>
            <w:hyperlink r:id="rId15" w:history="1">
              <w:r w:rsidR="00300F58" w:rsidRPr="002A6DA1">
                <w:rPr>
                  <w:rStyle w:val="Hyperlink"/>
                  <w:szCs w:val="20"/>
                </w:rPr>
                <w:t>Doncaster Rail Study website</w:t>
              </w:r>
            </w:hyperlink>
          </w:p>
          <w:p w:rsidR="00300F58" w:rsidRDefault="006A24E6" w:rsidP="00143B84">
            <w:pPr>
              <w:pStyle w:val="TableBullet"/>
              <w:numPr>
                <w:ilvl w:val="0"/>
                <w:numId w:val="0"/>
              </w:numPr>
              <w:ind w:left="284" w:hanging="227"/>
              <w:rPr>
                <w:szCs w:val="20"/>
              </w:rPr>
            </w:pPr>
            <w:hyperlink r:id="rId16" w:history="1">
              <w:r w:rsidR="00300F58" w:rsidRPr="002A6DA1">
                <w:rPr>
                  <w:rStyle w:val="Hyperlink"/>
                </w:rPr>
                <w:t>http://www.doncasterrailstudy.com/publications/</w:t>
              </w:r>
            </w:hyperlink>
          </w:p>
          <w:p w:rsidR="00300F58" w:rsidRDefault="00300F58" w:rsidP="00143B84">
            <w:pPr>
              <w:pStyle w:val="TableBullet"/>
              <w:numPr>
                <w:ilvl w:val="0"/>
                <w:numId w:val="0"/>
              </w:numPr>
              <w:ind w:left="284" w:hanging="227"/>
              <w:rPr>
                <w:szCs w:val="20"/>
              </w:rPr>
            </w:pPr>
          </w:p>
          <w:p w:rsidR="00300F58" w:rsidRDefault="00300F58" w:rsidP="00143B84">
            <w:pPr>
              <w:pStyle w:val="TableBullet"/>
              <w:numPr>
                <w:ilvl w:val="0"/>
                <w:numId w:val="0"/>
              </w:numPr>
              <w:ind w:left="284" w:hanging="227"/>
              <w:rPr>
                <w:szCs w:val="20"/>
              </w:rPr>
            </w:pPr>
          </w:p>
          <w:p w:rsidR="00300F58" w:rsidRDefault="00300F58" w:rsidP="00143B84">
            <w:pPr>
              <w:pStyle w:val="TableBullet"/>
              <w:numPr>
                <w:ilvl w:val="0"/>
                <w:numId w:val="0"/>
              </w:numPr>
              <w:ind w:left="284" w:hanging="227"/>
              <w:rPr>
                <w:szCs w:val="20"/>
              </w:rPr>
            </w:pPr>
          </w:p>
          <w:p w:rsidR="00300F58" w:rsidRDefault="00300F58" w:rsidP="00143B84">
            <w:pPr>
              <w:pStyle w:val="TableBullet"/>
              <w:numPr>
                <w:ilvl w:val="0"/>
                <w:numId w:val="0"/>
              </w:numPr>
              <w:ind w:left="284" w:hanging="227"/>
              <w:rPr>
                <w:szCs w:val="20"/>
              </w:rPr>
            </w:pPr>
          </w:p>
          <w:p w:rsidR="00300F58" w:rsidRDefault="006A24E6" w:rsidP="00143B84">
            <w:pPr>
              <w:pStyle w:val="TableBullet"/>
              <w:numPr>
                <w:ilvl w:val="0"/>
                <w:numId w:val="0"/>
              </w:numPr>
              <w:ind w:left="284" w:hanging="227"/>
              <w:rPr>
                <w:szCs w:val="20"/>
              </w:rPr>
            </w:pPr>
            <w:hyperlink r:id="rId17" w:history="1">
              <w:r w:rsidR="00300F58" w:rsidRPr="002A6DA1">
                <w:rPr>
                  <w:rStyle w:val="Hyperlink"/>
                  <w:szCs w:val="20"/>
                </w:rPr>
                <w:t>PTV website</w:t>
              </w:r>
            </w:hyperlink>
          </w:p>
          <w:p w:rsidR="00300F58" w:rsidRDefault="006A24E6" w:rsidP="00143B84">
            <w:pPr>
              <w:pStyle w:val="TableBullet"/>
              <w:numPr>
                <w:ilvl w:val="0"/>
                <w:numId w:val="0"/>
              </w:numPr>
              <w:ind w:left="284" w:hanging="227"/>
              <w:rPr>
                <w:szCs w:val="20"/>
              </w:rPr>
            </w:pPr>
            <w:hyperlink r:id="rId18" w:history="1">
              <w:r w:rsidR="00300F58" w:rsidRPr="002A6DA1">
                <w:rPr>
                  <w:rStyle w:val="Hyperlink"/>
                </w:rPr>
                <w:t>http://ptv.vic.gov.au/projects/rail-projects/rail-revival-study-geelong-ballarat-bendigo/</w:t>
              </w:r>
            </w:hyperlink>
          </w:p>
          <w:p w:rsidR="00300F58" w:rsidRDefault="00300F58" w:rsidP="00143B84">
            <w:pPr>
              <w:pStyle w:val="TableBullet"/>
              <w:numPr>
                <w:ilvl w:val="0"/>
                <w:numId w:val="0"/>
              </w:numPr>
              <w:ind w:left="284" w:hanging="227"/>
              <w:rPr>
                <w:szCs w:val="20"/>
              </w:rPr>
            </w:pPr>
          </w:p>
          <w:p w:rsidR="00300F58" w:rsidRDefault="00300F58" w:rsidP="00143B84">
            <w:pPr>
              <w:pStyle w:val="TableBullet"/>
              <w:numPr>
                <w:ilvl w:val="0"/>
                <w:numId w:val="0"/>
              </w:numPr>
              <w:ind w:left="284" w:hanging="227"/>
              <w:rPr>
                <w:szCs w:val="20"/>
              </w:rPr>
            </w:pPr>
          </w:p>
          <w:p w:rsidR="00300F58" w:rsidRDefault="006A24E6" w:rsidP="00143B84">
            <w:pPr>
              <w:pStyle w:val="TableBullet"/>
              <w:numPr>
                <w:ilvl w:val="0"/>
                <w:numId w:val="0"/>
              </w:numPr>
              <w:ind w:left="284" w:hanging="227"/>
              <w:rPr>
                <w:szCs w:val="20"/>
              </w:rPr>
            </w:pPr>
            <w:hyperlink r:id="rId19" w:history="1">
              <w:r w:rsidR="00300F58" w:rsidRPr="002A6DA1">
                <w:rPr>
                  <w:rStyle w:val="Hyperlink"/>
                  <w:szCs w:val="20"/>
                </w:rPr>
                <w:t>Rowville Rail Study Website</w:t>
              </w:r>
            </w:hyperlink>
          </w:p>
          <w:p w:rsidR="00300F58" w:rsidRDefault="006A24E6" w:rsidP="00143B84">
            <w:pPr>
              <w:pStyle w:val="TableBullet"/>
              <w:numPr>
                <w:ilvl w:val="0"/>
                <w:numId w:val="0"/>
              </w:numPr>
              <w:ind w:left="284" w:hanging="227"/>
              <w:rPr>
                <w:szCs w:val="20"/>
              </w:rPr>
            </w:pPr>
            <w:hyperlink r:id="rId20" w:history="1">
              <w:r w:rsidR="00300F58" w:rsidRPr="002A6DA1">
                <w:rPr>
                  <w:rStyle w:val="Hyperlink"/>
                </w:rPr>
                <w:t>http://www.rowvillerailstudy.com.au/publications/</w:t>
              </w:r>
            </w:hyperlink>
          </w:p>
          <w:p w:rsidR="00300F58" w:rsidRDefault="00300F58" w:rsidP="00143B84">
            <w:pPr>
              <w:pStyle w:val="TableBullet"/>
              <w:numPr>
                <w:ilvl w:val="0"/>
                <w:numId w:val="0"/>
              </w:numPr>
              <w:ind w:left="284" w:hanging="227"/>
              <w:rPr>
                <w:szCs w:val="20"/>
                <w:lang w:eastAsia="en-US"/>
              </w:rPr>
            </w:pPr>
          </w:p>
          <w:p w:rsidR="00300F58" w:rsidRPr="009956CF" w:rsidRDefault="00300F58" w:rsidP="00143B84">
            <w:pPr>
              <w:pStyle w:val="TableBullet"/>
              <w:numPr>
                <w:ilvl w:val="0"/>
                <w:numId w:val="0"/>
              </w:numPr>
              <w:ind w:left="284" w:hanging="227"/>
              <w:rPr>
                <w:szCs w:val="20"/>
                <w:lang w:eastAsia="en-US"/>
              </w:rPr>
            </w:pPr>
          </w:p>
          <w:p w:rsidR="00AB43B0" w:rsidRPr="009956CF" w:rsidRDefault="006A24E6" w:rsidP="00AB43B0">
            <w:pPr>
              <w:pStyle w:val="TableBullet"/>
              <w:numPr>
                <w:ilvl w:val="0"/>
                <w:numId w:val="0"/>
              </w:numPr>
              <w:ind w:left="284" w:hanging="227"/>
              <w:rPr>
                <w:szCs w:val="20"/>
                <w:lang w:eastAsia="en-US"/>
              </w:rPr>
            </w:pPr>
            <w:hyperlink r:id="rId21" w:history="1">
              <w:r w:rsidR="00AB43B0" w:rsidRPr="002A6DA1">
                <w:rPr>
                  <w:rStyle w:val="Hyperlink"/>
                </w:rPr>
                <w:t>http://ptv.vic.gov.au/about-ptv/ptv-data-and-reports/track-record/</w:t>
              </w:r>
            </w:hyperlink>
          </w:p>
          <w:p w:rsidR="00AB43B0" w:rsidRDefault="00AB43B0" w:rsidP="00AB43B0">
            <w:pPr>
              <w:pStyle w:val="TableBullet"/>
              <w:numPr>
                <w:ilvl w:val="0"/>
                <w:numId w:val="0"/>
              </w:numPr>
              <w:ind w:left="284" w:hanging="227"/>
              <w:rPr>
                <w:szCs w:val="20"/>
                <w:lang w:eastAsia="en-US"/>
              </w:rPr>
            </w:pPr>
          </w:p>
          <w:p w:rsidR="00AB43B0" w:rsidRPr="009956CF" w:rsidRDefault="00AB43B0" w:rsidP="00AB43B0">
            <w:pPr>
              <w:pStyle w:val="TableBullet"/>
              <w:numPr>
                <w:ilvl w:val="0"/>
                <w:numId w:val="0"/>
              </w:numPr>
              <w:ind w:left="284" w:hanging="227"/>
              <w:rPr>
                <w:szCs w:val="20"/>
                <w:lang w:eastAsia="en-US"/>
              </w:rPr>
            </w:pPr>
          </w:p>
          <w:p w:rsidR="00AB43B0" w:rsidRDefault="006A24E6" w:rsidP="00AB43B0">
            <w:pPr>
              <w:pStyle w:val="TableBullet"/>
              <w:numPr>
                <w:ilvl w:val="0"/>
                <w:numId w:val="0"/>
              </w:numPr>
              <w:ind w:left="284" w:hanging="227"/>
              <w:rPr>
                <w:szCs w:val="20"/>
                <w:lang w:eastAsia="en-US"/>
              </w:rPr>
            </w:pPr>
            <w:hyperlink r:id="rId22" w:history="1">
              <w:r w:rsidR="00AB43B0" w:rsidRPr="002A6DA1">
                <w:rPr>
                  <w:rStyle w:val="Hyperlink"/>
                </w:rPr>
                <w:t>http://ptv.vic.gov.au/about-ptv/ptv-data-and-reports/passenger-load-surveys/</w:t>
              </w:r>
            </w:hyperlink>
          </w:p>
          <w:p w:rsidR="00300F58" w:rsidRPr="009956CF" w:rsidRDefault="00300F58" w:rsidP="00143B84">
            <w:pPr>
              <w:pStyle w:val="TableBullet"/>
              <w:numPr>
                <w:ilvl w:val="0"/>
                <w:numId w:val="0"/>
              </w:numPr>
              <w:ind w:left="284" w:hanging="227"/>
              <w:rPr>
                <w:szCs w:val="20"/>
                <w:lang w:eastAsia="en-US"/>
              </w:rPr>
            </w:pPr>
          </w:p>
          <w:p w:rsidR="00300F58" w:rsidRPr="009956CF" w:rsidRDefault="00300F58" w:rsidP="00143B84">
            <w:pPr>
              <w:pStyle w:val="TableBullet"/>
              <w:numPr>
                <w:ilvl w:val="0"/>
                <w:numId w:val="0"/>
              </w:numPr>
              <w:ind w:left="284" w:hanging="227"/>
              <w:rPr>
                <w:szCs w:val="20"/>
                <w:lang w:eastAsia="en-US"/>
              </w:rPr>
            </w:pPr>
          </w:p>
          <w:p w:rsidR="00300F58" w:rsidRPr="009956CF" w:rsidRDefault="00300F58" w:rsidP="00143B84">
            <w:pPr>
              <w:pStyle w:val="TableBullet"/>
              <w:numPr>
                <w:ilvl w:val="0"/>
                <w:numId w:val="0"/>
              </w:numPr>
              <w:ind w:left="284" w:hanging="227"/>
              <w:rPr>
                <w:szCs w:val="20"/>
                <w:lang w:eastAsia="en-US"/>
              </w:rPr>
            </w:pPr>
          </w:p>
        </w:tc>
      </w:tr>
    </w:tbl>
    <w:p w:rsidR="00B166EE" w:rsidRPr="002A6DA1" w:rsidRDefault="00B166EE">
      <w:pPr>
        <w:rPr>
          <w:rFonts w:ascii="Arial" w:hAnsi="Arial" w:cs="Arial"/>
          <w:b/>
          <w:bCs/>
          <w:color w:val="000000"/>
        </w:rPr>
      </w:pPr>
      <w:r w:rsidRPr="00807C70">
        <w:rPr>
          <w:rFonts w:ascii="Arial" w:hAnsi="Arial" w:cs="Arial"/>
        </w:rPr>
        <w:br w:type="page"/>
      </w:r>
    </w:p>
    <w:p w:rsidR="00792379" w:rsidRPr="00807C70" w:rsidRDefault="00A97CEC" w:rsidP="00CA0350">
      <w:pPr>
        <w:pStyle w:val="Heading2"/>
      </w:pPr>
      <w:bookmarkStart w:id="5" w:name="_Toc364253908"/>
      <w:r>
        <w:t>C</w:t>
      </w:r>
      <w:r w:rsidR="00792379" w:rsidRPr="00807C70">
        <w:t>hanges in prices, fees, charges, rates and levies</w:t>
      </w:r>
      <w:bookmarkEnd w:id="5"/>
      <w:r w:rsidR="00792379" w:rsidRPr="00807C70">
        <w:t xml:space="preserve"> </w:t>
      </w:r>
    </w:p>
    <w:p w:rsidR="00E92C8D" w:rsidRPr="00CA0350" w:rsidRDefault="00E92C8D" w:rsidP="00CA0350">
      <w:pPr>
        <w:pStyle w:val="DOTHeading1"/>
        <w:outlineLvl w:val="9"/>
        <w:rPr>
          <w:b w:val="0"/>
        </w:rPr>
      </w:pPr>
      <w:bookmarkStart w:id="6" w:name="_Toc362964113"/>
      <w:r w:rsidRPr="00CA0350">
        <w:rPr>
          <w:b w:val="0"/>
        </w:rPr>
        <w:t>Details of changes in prices, fees, charges, rates and levies charged by PTV</w:t>
      </w:r>
      <w:bookmarkEnd w:id="6"/>
    </w:p>
    <w:p w:rsidR="00E92C8D" w:rsidRPr="00807C70" w:rsidRDefault="00E92C8D" w:rsidP="00792379">
      <w:pPr>
        <w:rPr>
          <w:rFonts w:ascii="Arial" w:hAnsi="Arial" w:cs="Arial"/>
          <w:sz w:val="20"/>
          <w:szCs w:val="20"/>
        </w:rPr>
      </w:pPr>
    </w:p>
    <w:tbl>
      <w:tblPr>
        <w:tblW w:w="0" w:type="auto"/>
        <w:tblCellMar>
          <w:left w:w="57" w:type="dxa"/>
          <w:right w:w="57" w:type="dxa"/>
        </w:tblCellMar>
        <w:tblLook w:val="04A0" w:firstRow="1" w:lastRow="0" w:firstColumn="1" w:lastColumn="0" w:noHBand="0" w:noVBand="1"/>
      </w:tblPr>
      <w:tblGrid>
        <w:gridCol w:w="3016"/>
        <w:gridCol w:w="2972"/>
        <w:gridCol w:w="3152"/>
      </w:tblGrid>
      <w:tr w:rsidR="00FE04D9" w:rsidRPr="00807C70" w:rsidTr="008B3051">
        <w:trPr>
          <w:cantSplit/>
        </w:trPr>
        <w:tc>
          <w:tcPr>
            <w:tcW w:w="3297" w:type="dxa"/>
            <w:tcBorders>
              <w:bottom w:val="single" w:sz="4" w:space="0" w:color="auto"/>
            </w:tcBorders>
            <w:shd w:val="clear" w:color="auto" w:fill="A6A6A6"/>
          </w:tcPr>
          <w:p w:rsidR="00B166EE" w:rsidRPr="00807C70" w:rsidRDefault="00B166EE" w:rsidP="008B3051">
            <w:pPr>
              <w:pStyle w:val="TableHeader"/>
              <w:rPr>
                <w:rFonts w:ascii="Arial" w:hAnsi="Arial" w:cs="Arial"/>
                <w:sz w:val="20"/>
                <w:szCs w:val="20"/>
              </w:rPr>
            </w:pPr>
            <w:r w:rsidRPr="00807C70">
              <w:rPr>
                <w:rFonts w:ascii="Arial" w:hAnsi="Arial" w:cs="Arial"/>
                <w:sz w:val="20"/>
                <w:szCs w:val="20"/>
              </w:rPr>
              <w:t>Title</w:t>
            </w:r>
          </w:p>
        </w:tc>
        <w:tc>
          <w:tcPr>
            <w:tcW w:w="3240" w:type="dxa"/>
            <w:tcBorders>
              <w:bottom w:val="single" w:sz="4" w:space="0" w:color="auto"/>
            </w:tcBorders>
            <w:shd w:val="clear" w:color="auto" w:fill="A6A6A6"/>
          </w:tcPr>
          <w:p w:rsidR="00B166EE" w:rsidRPr="00807C70" w:rsidRDefault="00B35D79" w:rsidP="008B3051">
            <w:pPr>
              <w:pStyle w:val="TableHeader"/>
              <w:rPr>
                <w:rFonts w:ascii="Arial" w:hAnsi="Arial" w:cs="Arial"/>
                <w:sz w:val="20"/>
                <w:szCs w:val="20"/>
              </w:rPr>
            </w:pPr>
            <w:r>
              <w:rPr>
                <w:rFonts w:ascii="Arial" w:hAnsi="Arial" w:cs="Arial"/>
                <w:sz w:val="20"/>
                <w:szCs w:val="20"/>
              </w:rPr>
              <w:t>2012</w:t>
            </w:r>
          </w:p>
        </w:tc>
        <w:tc>
          <w:tcPr>
            <w:tcW w:w="3440" w:type="dxa"/>
            <w:tcBorders>
              <w:bottom w:val="single" w:sz="4" w:space="0" w:color="auto"/>
            </w:tcBorders>
            <w:shd w:val="clear" w:color="auto" w:fill="A6A6A6"/>
          </w:tcPr>
          <w:p w:rsidR="00B166EE" w:rsidRPr="00807C70" w:rsidRDefault="00B35D79" w:rsidP="008B3051">
            <w:pPr>
              <w:pStyle w:val="TableHeader"/>
              <w:rPr>
                <w:rFonts w:ascii="Arial" w:hAnsi="Arial" w:cs="Arial"/>
                <w:sz w:val="20"/>
                <w:szCs w:val="20"/>
              </w:rPr>
            </w:pPr>
            <w:r>
              <w:rPr>
                <w:rFonts w:ascii="Arial" w:hAnsi="Arial" w:cs="Arial"/>
                <w:sz w:val="20"/>
                <w:szCs w:val="20"/>
              </w:rPr>
              <w:t>2013</w:t>
            </w:r>
          </w:p>
        </w:tc>
      </w:tr>
      <w:tr w:rsidR="00FE04D9" w:rsidRPr="00807C70" w:rsidTr="008B3051">
        <w:trPr>
          <w:cantSplit/>
        </w:trPr>
        <w:tc>
          <w:tcPr>
            <w:tcW w:w="3297" w:type="dxa"/>
            <w:tcBorders>
              <w:top w:val="single" w:sz="4" w:space="0" w:color="auto"/>
              <w:bottom w:val="single" w:sz="12" w:space="0" w:color="auto"/>
            </w:tcBorders>
            <w:shd w:val="clear" w:color="auto" w:fill="auto"/>
          </w:tcPr>
          <w:p w:rsidR="00B166EE" w:rsidRPr="00807C70" w:rsidRDefault="00B166EE" w:rsidP="008B3051">
            <w:pPr>
              <w:pStyle w:val="TableText"/>
              <w:rPr>
                <w:rFonts w:ascii="Arial" w:hAnsi="Arial" w:cs="Arial"/>
                <w:color w:val="4C4C4C"/>
                <w:szCs w:val="20"/>
                <w:lang w:eastAsia="en-US"/>
              </w:rPr>
            </w:pPr>
            <w:r w:rsidRPr="00807C70">
              <w:rPr>
                <w:rFonts w:ascii="Arial" w:hAnsi="Arial" w:cs="Arial"/>
                <w:color w:val="4C4C4C"/>
                <w:szCs w:val="20"/>
                <w:lang w:eastAsia="en-US"/>
              </w:rPr>
              <w:t>Nil</w:t>
            </w:r>
          </w:p>
        </w:tc>
        <w:tc>
          <w:tcPr>
            <w:tcW w:w="3240" w:type="dxa"/>
            <w:tcBorders>
              <w:top w:val="single" w:sz="4" w:space="0" w:color="auto"/>
              <w:bottom w:val="single" w:sz="12" w:space="0" w:color="auto"/>
            </w:tcBorders>
            <w:shd w:val="clear" w:color="auto" w:fill="auto"/>
          </w:tcPr>
          <w:p w:rsidR="00B166EE" w:rsidRPr="00807C70" w:rsidRDefault="00B166EE" w:rsidP="008B3051">
            <w:pPr>
              <w:pStyle w:val="TableText"/>
              <w:rPr>
                <w:rFonts w:ascii="Arial" w:hAnsi="Arial" w:cs="Arial"/>
                <w:szCs w:val="20"/>
                <w:lang w:eastAsia="en-US"/>
              </w:rPr>
            </w:pPr>
            <w:r w:rsidRPr="00807C70">
              <w:rPr>
                <w:rFonts w:ascii="Arial" w:hAnsi="Arial" w:cs="Arial"/>
                <w:szCs w:val="20"/>
                <w:lang w:eastAsia="en-US"/>
              </w:rPr>
              <w:t>$ Nil</w:t>
            </w:r>
          </w:p>
        </w:tc>
        <w:tc>
          <w:tcPr>
            <w:tcW w:w="3440" w:type="dxa"/>
            <w:tcBorders>
              <w:top w:val="single" w:sz="4" w:space="0" w:color="auto"/>
              <w:bottom w:val="single" w:sz="12" w:space="0" w:color="auto"/>
            </w:tcBorders>
            <w:shd w:val="clear" w:color="auto" w:fill="auto"/>
          </w:tcPr>
          <w:p w:rsidR="00B166EE" w:rsidRPr="00807C70" w:rsidRDefault="00B166EE" w:rsidP="008B3051">
            <w:pPr>
              <w:pStyle w:val="TableText"/>
              <w:rPr>
                <w:rFonts w:ascii="Arial" w:hAnsi="Arial" w:cs="Arial"/>
                <w:szCs w:val="20"/>
                <w:lang w:eastAsia="en-US"/>
              </w:rPr>
            </w:pPr>
            <w:r w:rsidRPr="00807C70">
              <w:rPr>
                <w:rFonts w:ascii="Arial" w:hAnsi="Arial" w:cs="Arial"/>
                <w:szCs w:val="20"/>
                <w:lang w:eastAsia="en-US"/>
              </w:rPr>
              <w:t>$ Nil</w:t>
            </w:r>
          </w:p>
        </w:tc>
      </w:tr>
    </w:tbl>
    <w:p w:rsidR="00B166EE" w:rsidRPr="00807C70" w:rsidRDefault="00B166EE" w:rsidP="00792379">
      <w:pPr>
        <w:rPr>
          <w:rFonts w:ascii="Arial" w:hAnsi="Arial" w:cs="Arial"/>
          <w:sz w:val="20"/>
          <w:szCs w:val="20"/>
        </w:rPr>
      </w:pPr>
    </w:p>
    <w:p w:rsidR="00B166EE" w:rsidRPr="00807C70" w:rsidRDefault="00B166EE" w:rsidP="00792379">
      <w:pPr>
        <w:rPr>
          <w:rFonts w:ascii="Arial" w:hAnsi="Arial" w:cs="Arial"/>
          <w:sz w:val="20"/>
          <w:szCs w:val="20"/>
        </w:rPr>
      </w:pPr>
      <w:r w:rsidRPr="00807C70">
        <w:rPr>
          <w:rFonts w:ascii="Arial" w:hAnsi="Arial" w:cs="Arial"/>
          <w:sz w:val="20"/>
          <w:szCs w:val="20"/>
          <w:lang w:eastAsia="en-US"/>
        </w:rPr>
        <w:t xml:space="preserve">There were no changes during the </w:t>
      </w:r>
      <w:r w:rsidR="00B35D79">
        <w:rPr>
          <w:rFonts w:ascii="Arial" w:hAnsi="Arial" w:cs="Arial"/>
          <w:sz w:val="20"/>
          <w:szCs w:val="20"/>
          <w:lang w:eastAsia="en-US"/>
        </w:rPr>
        <w:t>2012</w:t>
      </w:r>
      <w:r w:rsidR="00FE04D9" w:rsidRPr="00807C70">
        <w:rPr>
          <w:rFonts w:ascii="Arial" w:hAnsi="Arial" w:cs="Arial"/>
          <w:sz w:val="20"/>
          <w:szCs w:val="20"/>
          <w:lang w:eastAsia="en-US"/>
        </w:rPr>
        <w:t>-</w:t>
      </w:r>
      <w:r w:rsidR="00B35D79">
        <w:rPr>
          <w:rFonts w:ascii="Arial" w:hAnsi="Arial" w:cs="Arial"/>
          <w:sz w:val="20"/>
          <w:szCs w:val="20"/>
          <w:lang w:eastAsia="en-US"/>
        </w:rPr>
        <w:t>2013</w:t>
      </w:r>
      <w:r w:rsidR="00FE04D9" w:rsidRPr="00807C70">
        <w:rPr>
          <w:rFonts w:ascii="Arial" w:hAnsi="Arial" w:cs="Arial"/>
          <w:sz w:val="20"/>
          <w:szCs w:val="20"/>
          <w:lang w:eastAsia="en-US"/>
        </w:rPr>
        <w:t xml:space="preserve"> financial year from</w:t>
      </w:r>
      <w:r w:rsidRPr="00807C70">
        <w:rPr>
          <w:rFonts w:ascii="Arial" w:hAnsi="Arial" w:cs="Arial"/>
          <w:sz w:val="20"/>
          <w:szCs w:val="20"/>
          <w:lang w:eastAsia="en-US"/>
        </w:rPr>
        <w:t xml:space="preserve"> prices, fees, charges, rates and levies charged by </w:t>
      </w:r>
      <w:r w:rsidR="00CE37E7">
        <w:rPr>
          <w:rFonts w:ascii="Arial" w:hAnsi="Arial" w:cs="Arial"/>
          <w:sz w:val="20"/>
          <w:szCs w:val="20"/>
          <w:lang w:eastAsia="en-US"/>
        </w:rPr>
        <w:t>PTV</w:t>
      </w:r>
      <w:r w:rsidRPr="00807C70">
        <w:rPr>
          <w:rFonts w:ascii="Arial" w:hAnsi="Arial" w:cs="Arial"/>
          <w:sz w:val="20"/>
          <w:szCs w:val="20"/>
          <w:lang w:eastAsia="en-US"/>
        </w:rPr>
        <w:t xml:space="preserve"> other than the </w:t>
      </w:r>
      <w:r w:rsidRPr="00807C70">
        <w:rPr>
          <w:rFonts w:ascii="Arial" w:hAnsi="Arial" w:cs="Arial"/>
          <w:sz w:val="20"/>
          <w:szCs w:val="20"/>
        </w:rPr>
        <w:t xml:space="preserve">indexation of fees and fines published online </w:t>
      </w:r>
      <w:r w:rsidR="0078375A">
        <w:rPr>
          <w:rFonts w:ascii="Arial" w:hAnsi="Arial" w:cs="Arial"/>
          <w:sz w:val="20"/>
          <w:szCs w:val="20"/>
        </w:rPr>
        <w:t xml:space="preserve">at </w:t>
      </w:r>
      <w:hyperlink r:id="rId23" w:history="1">
        <w:r w:rsidR="0078375A" w:rsidRPr="0078375A">
          <w:rPr>
            <w:rStyle w:val="Hyperlink"/>
            <w:rFonts w:ascii="Arial" w:hAnsi="Arial" w:cs="Arial"/>
            <w:sz w:val="20"/>
            <w:szCs w:val="20"/>
          </w:rPr>
          <w:t>transport.vic.gov.au</w:t>
        </w:r>
      </w:hyperlink>
      <w:r w:rsidR="0078375A">
        <w:rPr>
          <w:rFonts w:ascii="Arial" w:hAnsi="Arial" w:cs="Arial"/>
          <w:sz w:val="20"/>
          <w:szCs w:val="20"/>
        </w:rPr>
        <w:t>.</w:t>
      </w:r>
      <w:r w:rsidRPr="00807C70">
        <w:rPr>
          <w:rFonts w:ascii="Arial" w:hAnsi="Arial" w:cs="Arial"/>
          <w:sz w:val="20"/>
          <w:szCs w:val="20"/>
        </w:rPr>
        <w:t xml:space="preserve"> </w:t>
      </w:r>
    </w:p>
    <w:p w:rsidR="00300F58" w:rsidRDefault="00300F58">
      <w:pPr>
        <w:rPr>
          <w:rFonts w:ascii="Arial" w:hAnsi="Arial" w:cs="Arial"/>
          <w:sz w:val="20"/>
          <w:szCs w:val="20"/>
        </w:rPr>
      </w:pPr>
    </w:p>
    <w:p w:rsidR="00300F58" w:rsidRDefault="00300F58" w:rsidP="00300F58">
      <w:pPr>
        <w:rPr>
          <w:rFonts w:ascii="Arial" w:hAnsi="Arial" w:cs="Arial"/>
          <w:sz w:val="20"/>
          <w:szCs w:val="20"/>
        </w:rPr>
      </w:pPr>
      <w:r w:rsidRPr="00300F58">
        <w:rPr>
          <w:rFonts w:ascii="Arial" w:hAnsi="Arial" w:cs="Arial"/>
          <w:sz w:val="20"/>
          <w:szCs w:val="20"/>
        </w:rPr>
        <w:t>On 1 January 2013 public transport fares in Victoria increased by an average of 6.8 per cent.</w:t>
      </w:r>
    </w:p>
    <w:p w:rsidR="0095084C" w:rsidRPr="00300F58" w:rsidRDefault="0095084C" w:rsidP="00300F58">
      <w:pPr>
        <w:rPr>
          <w:rFonts w:ascii="Arial" w:hAnsi="Arial" w:cs="Arial"/>
          <w:sz w:val="20"/>
          <w:szCs w:val="20"/>
        </w:rPr>
      </w:pPr>
    </w:p>
    <w:p w:rsidR="00300F58" w:rsidRDefault="00300F58" w:rsidP="00300F58">
      <w:pPr>
        <w:rPr>
          <w:rFonts w:ascii="Arial" w:hAnsi="Arial" w:cs="Arial"/>
          <w:sz w:val="20"/>
          <w:szCs w:val="20"/>
        </w:rPr>
      </w:pPr>
      <w:r w:rsidRPr="00300F58">
        <w:rPr>
          <w:rFonts w:ascii="Arial" w:hAnsi="Arial" w:cs="Arial"/>
          <w:sz w:val="20"/>
          <w:szCs w:val="20"/>
        </w:rPr>
        <w:t>The new fares are contained in the Victorian Fares and Ticketing Manual (myki), the Victorian Fares and Ticketing Manual (General) and the Regional Bus Fares Supplement.</w:t>
      </w:r>
    </w:p>
    <w:p w:rsidR="0095084C" w:rsidRPr="00300F58" w:rsidRDefault="0095084C" w:rsidP="00300F58">
      <w:pPr>
        <w:rPr>
          <w:rFonts w:ascii="Arial" w:hAnsi="Arial" w:cs="Arial"/>
          <w:sz w:val="20"/>
          <w:szCs w:val="20"/>
        </w:rPr>
      </w:pPr>
    </w:p>
    <w:p w:rsidR="00300F58" w:rsidRPr="00300F58" w:rsidRDefault="00300F58" w:rsidP="00300F58">
      <w:pPr>
        <w:rPr>
          <w:rFonts w:ascii="Arial" w:hAnsi="Arial" w:cs="Arial"/>
          <w:sz w:val="20"/>
          <w:szCs w:val="20"/>
        </w:rPr>
      </w:pPr>
      <w:r w:rsidRPr="00300F58">
        <w:rPr>
          <w:rFonts w:ascii="Arial" w:hAnsi="Arial" w:cs="Arial"/>
          <w:sz w:val="20"/>
          <w:szCs w:val="20"/>
        </w:rPr>
        <w:t>The Victorian Fares and Ticketing Manual (myki) and the Victorian Fares and Ticketing Manual (General) were published in the Government Gazette (numbers S450 and S451 respectively) on 21 December 2012.  All three documents are published on the Public Transport Victoria website (ptv.vic.gov.au/tickets/Victorian-fares-and-ticketing-manual).</w:t>
      </w:r>
    </w:p>
    <w:p w:rsidR="00B166EE" w:rsidRDefault="00B166EE">
      <w:pPr>
        <w:rPr>
          <w:rFonts w:ascii="Arial" w:hAnsi="Arial" w:cs="Arial"/>
          <w:sz w:val="20"/>
          <w:szCs w:val="20"/>
        </w:rPr>
      </w:pPr>
      <w:r w:rsidRPr="00807C70">
        <w:rPr>
          <w:rFonts w:ascii="Arial" w:hAnsi="Arial" w:cs="Arial"/>
          <w:sz w:val="20"/>
          <w:szCs w:val="20"/>
        </w:rPr>
        <w:br w:type="page"/>
      </w:r>
    </w:p>
    <w:p w:rsidR="00300F58" w:rsidRPr="002A6DA1" w:rsidRDefault="00300F58">
      <w:pPr>
        <w:rPr>
          <w:rFonts w:ascii="Arial" w:hAnsi="Arial" w:cs="Arial"/>
          <w:b/>
          <w:bCs/>
          <w:color w:val="000000"/>
          <w:sz w:val="20"/>
          <w:szCs w:val="20"/>
        </w:rPr>
      </w:pPr>
    </w:p>
    <w:p w:rsidR="002205B3" w:rsidRDefault="00E92C8D" w:rsidP="00CA0350">
      <w:pPr>
        <w:pStyle w:val="Heading2"/>
      </w:pPr>
      <w:bookmarkStart w:id="7" w:name="_Toc364253909"/>
      <w:r>
        <w:t>E</w:t>
      </w:r>
      <w:r w:rsidR="002205B3" w:rsidRPr="00807C70">
        <w:t>xternal reviews</w:t>
      </w:r>
      <w:bookmarkEnd w:id="7"/>
      <w:r w:rsidR="002205B3" w:rsidRPr="00807C70">
        <w:t xml:space="preserve"> </w:t>
      </w:r>
    </w:p>
    <w:p w:rsidR="00E92C8D" w:rsidRPr="00CA0350" w:rsidRDefault="00E92C8D" w:rsidP="00CA0350">
      <w:pPr>
        <w:pStyle w:val="DOTHeading1"/>
        <w:outlineLvl w:val="9"/>
        <w:rPr>
          <w:b w:val="0"/>
        </w:rPr>
      </w:pPr>
      <w:bookmarkStart w:id="8" w:name="_Toc362964114"/>
      <w:r w:rsidRPr="00CA0350">
        <w:rPr>
          <w:b w:val="0"/>
        </w:rPr>
        <w:t>Details of any major external reviews carried out on PTV</w:t>
      </w:r>
      <w:bookmarkEnd w:id="8"/>
    </w:p>
    <w:p w:rsidR="00B35D79" w:rsidRDefault="00B35D79" w:rsidP="002205B3">
      <w:pPr>
        <w:rPr>
          <w:rFonts w:ascii="Arial" w:hAnsi="Arial" w:cs="Arial"/>
          <w:sz w:val="20"/>
          <w:szCs w:val="20"/>
        </w:rPr>
      </w:pPr>
    </w:p>
    <w:p w:rsidR="00C11713" w:rsidRDefault="00C11713" w:rsidP="00C11713">
      <w:pPr>
        <w:pStyle w:val="Spacer"/>
        <w:rPr>
          <w:lang w:eastAsia="en-US"/>
        </w:rPr>
      </w:pPr>
    </w:p>
    <w:tbl>
      <w:tblPr>
        <w:tblW w:w="0" w:type="auto"/>
        <w:tblCellMar>
          <w:left w:w="57" w:type="dxa"/>
          <w:right w:w="57" w:type="dxa"/>
        </w:tblCellMar>
        <w:tblLook w:val="04A0" w:firstRow="1" w:lastRow="0" w:firstColumn="1" w:lastColumn="0" w:noHBand="0" w:noVBand="1"/>
      </w:tblPr>
      <w:tblGrid>
        <w:gridCol w:w="2208"/>
        <w:gridCol w:w="2305"/>
        <w:gridCol w:w="2427"/>
        <w:gridCol w:w="2200"/>
      </w:tblGrid>
      <w:tr w:rsidR="00C11713" w:rsidRPr="00AD4CA1" w:rsidTr="00143B84">
        <w:trPr>
          <w:cantSplit/>
        </w:trPr>
        <w:tc>
          <w:tcPr>
            <w:tcW w:w="2397" w:type="dxa"/>
            <w:tcBorders>
              <w:bottom w:val="single" w:sz="4" w:space="0" w:color="auto"/>
            </w:tcBorders>
            <w:shd w:val="clear" w:color="auto" w:fill="A6A6A6"/>
          </w:tcPr>
          <w:p w:rsidR="00C11713" w:rsidRDefault="00C11713" w:rsidP="00143B84">
            <w:pPr>
              <w:pStyle w:val="TableHeader"/>
            </w:pPr>
            <w:r>
              <w:t>Major review</w:t>
            </w:r>
          </w:p>
        </w:tc>
        <w:tc>
          <w:tcPr>
            <w:tcW w:w="2520" w:type="dxa"/>
            <w:tcBorders>
              <w:bottom w:val="single" w:sz="4" w:space="0" w:color="auto"/>
            </w:tcBorders>
            <w:shd w:val="clear" w:color="auto" w:fill="A6A6A6"/>
          </w:tcPr>
          <w:p w:rsidR="00C11713" w:rsidRDefault="00C11713" w:rsidP="00143B84">
            <w:pPr>
              <w:pStyle w:val="TableHeader"/>
            </w:pPr>
            <w:r w:rsidRPr="00F52C6D">
              <w:t>Conducted by</w:t>
            </w:r>
          </w:p>
        </w:tc>
        <w:tc>
          <w:tcPr>
            <w:tcW w:w="2662" w:type="dxa"/>
            <w:tcBorders>
              <w:bottom w:val="single" w:sz="4" w:space="0" w:color="auto"/>
            </w:tcBorders>
            <w:shd w:val="clear" w:color="auto" w:fill="A6A6A6"/>
          </w:tcPr>
          <w:p w:rsidR="00C11713" w:rsidRDefault="00C11713" w:rsidP="00143B84">
            <w:pPr>
              <w:pStyle w:val="TableHeader"/>
            </w:pPr>
            <w:r w:rsidRPr="00F52C6D">
              <w:t>Purpose</w:t>
            </w:r>
          </w:p>
        </w:tc>
        <w:tc>
          <w:tcPr>
            <w:tcW w:w="2408" w:type="dxa"/>
            <w:tcBorders>
              <w:bottom w:val="single" w:sz="4" w:space="0" w:color="auto"/>
            </w:tcBorders>
            <w:shd w:val="clear" w:color="auto" w:fill="A6A6A6"/>
          </w:tcPr>
          <w:p w:rsidR="00C11713" w:rsidRPr="005B637A" w:rsidRDefault="00C11713" w:rsidP="00143B84">
            <w:pPr>
              <w:pStyle w:val="TableHeader"/>
            </w:pPr>
            <w:r w:rsidRPr="00F52C6D">
              <w:t>Completed</w:t>
            </w:r>
          </w:p>
        </w:tc>
      </w:tr>
      <w:tr w:rsidR="00C11713" w:rsidRPr="00CA0350" w:rsidTr="00143B84">
        <w:trPr>
          <w:cantSplit/>
        </w:trPr>
        <w:tc>
          <w:tcPr>
            <w:tcW w:w="2397" w:type="dxa"/>
            <w:tcBorders>
              <w:top w:val="single" w:sz="4" w:space="0" w:color="auto"/>
              <w:bottom w:val="single" w:sz="4" w:space="0" w:color="auto"/>
            </w:tcBorders>
            <w:shd w:val="clear" w:color="auto" w:fill="auto"/>
          </w:tcPr>
          <w:p w:rsidR="00C11713" w:rsidRPr="00CA0350" w:rsidRDefault="00C11713" w:rsidP="00143B84">
            <w:pPr>
              <w:pStyle w:val="TableText"/>
              <w:rPr>
                <w:rFonts w:ascii="Arial" w:hAnsi="Arial" w:cs="Arial"/>
                <w:color w:val="4C4C4C"/>
                <w:lang w:eastAsia="en-US"/>
              </w:rPr>
            </w:pPr>
            <w:r w:rsidRPr="00CA0350">
              <w:rPr>
                <w:rFonts w:ascii="Arial" w:hAnsi="Arial" w:cs="Arial"/>
                <w:color w:val="4C4C4C"/>
                <w:lang w:eastAsia="en-US"/>
              </w:rPr>
              <w:t>Financial Audit 2011-12</w:t>
            </w:r>
          </w:p>
        </w:tc>
        <w:tc>
          <w:tcPr>
            <w:tcW w:w="2520" w:type="dxa"/>
            <w:tcBorders>
              <w:top w:val="single" w:sz="4" w:space="0" w:color="auto"/>
              <w:bottom w:val="single" w:sz="4" w:space="0" w:color="auto"/>
            </w:tcBorders>
            <w:shd w:val="clear" w:color="auto" w:fill="auto"/>
          </w:tcPr>
          <w:p w:rsidR="00C11713" w:rsidRPr="00CA0350" w:rsidRDefault="00C11713" w:rsidP="00143B84">
            <w:pPr>
              <w:pStyle w:val="TableText"/>
              <w:rPr>
                <w:rFonts w:ascii="Arial" w:hAnsi="Arial" w:cs="Arial"/>
                <w:lang w:eastAsia="en-US"/>
              </w:rPr>
            </w:pPr>
            <w:r w:rsidRPr="00CA0350">
              <w:rPr>
                <w:rFonts w:ascii="Arial" w:hAnsi="Arial" w:cs="Arial"/>
                <w:lang w:eastAsia="en-US"/>
              </w:rPr>
              <w:t>The Victorian Auditor-General’s Office</w:t>
            </w:r>
          </w:p>
        </w:tc>
        <w:tc>
          <w:tcPr>
            <w:tcW w:w="2662" w:type="dxa"/>
            <w:tcBorders>
              <w:top w:val="single" w:sz="4" w:space="0" w:color="auto"/>
              <w:bottom w:val="single" w:sz="4" w:space="0" w:color="auto"/>
            </w:tcBorders>
            <w:shd w:val="clear" w:color="auto" w:fill="auto"/>
          </w:tcPr>
          <w:p w:rsidR="00C11713" w:rsidRPr="00CA0350" w:rsidRDefault="00C11713" w:rsidP="00143B84">
            <w:pPr>
              <w:pStyle w:val="TableText"/>
              <w:rPr>
                <w:rFonts w:ascii="Arial" w:hAnsi="Arial" w:cs="Arial"/>
                <w:lang w:eastAsia="en-US"/>
              </w:rPr>
            </w:pPr>
            <w:r w:rsidRPr="00CA0350">
              <w:rPr>
                <w:rFonts w:ascii="Arial" w:hAnsi="Arial" w:cs="Arial"/>
                <w:lang w:eastAsia="en-US"/>
              </w:rPr>
              <w:t xml:space="preserve">To express an opinion on the financial report required under the Audit Act 1994 </w:t>
            </w:r>
          </w:p>
        </w:tc>
        <w:tc>
          <w:tcPr>
            <w:tcW w:w="2408" w:type="dxa"/>
            <w:tcBorders>
              <w:top w:val="single" w:sz="4" w:space="0" w:color="auto"/>
              <w:bottom w:val="single" w:sz="4" w:space="0" w:color="auto"/>
            </w:tcBorders>
            <w:shd w:val="clear" w:color="auto" w:fill="auto"/>
          </w:tcPr>
          <w:p w:rsidR="00C11713" w:rsidRPr="00CA0350" w:rsidRDefault="00C11713" w:rsidP="00143B84">
            <w:pPr>
              <w:pStyle w:val="TableText"/>
              <w:rPr>
                <w:rFonts w:ascii="Arial" w:hAnsi="Arial" w:cs="Arial"/>
                <w:lang w:eastAsia="en-US"/>
              </w:rPr>
            </w:pPr>
            <w:r w:rsidRPr="00CA0350">
              <w:rPr>
                <w:rFonts w:ascii="Arial" w:hAnsi="Arial" w:cs="Arial"/>
                <w:lang w:eastAsia="en-US"/>
              </w:rPr>
              <w:t>September 2012</w:t>
            </w:r>
          </w:p>
        </w:tc>
      </w:tr>
      <w:tr w:rsidR="00C11713" w:rsidRPr="00CA0350" w:rsidTr="00143B84">
        <w:trPr>
          <w:cantSplit/>
        </w:trPr>
        <w:tc>
          <w:tcPr>
            <w:tcW w:w="2397" w:type="dxa"/>
            <w:tcBorders>
              <w:top w:val="single" w:sz="4" w:space="0" w:color="auto"/>
              <w:bottom w:val="single" w:sz="4" w:space="0" w:color="auto"/>
            </w:tcBorders>
            <w:shd w:val="clear" w:color="auto" w:fill="auto"/>
          </w:tcPr>
          <w:p w:rsidR="00C11713" w:rsidRPr="00CA0350" w:rsidRDefault="00C11713" w:rsidP="00143B84">
            <w:pPr>
              <w:pStyle w:val="TableText"/>
              <w:rPr>
                <w:rFonts w:ascii="Arial" w:hAnsi="Arial" w:cs="Arial"/>
                <w:color w:val="4C4C4C"/>
                <w:lang w:eastAsia="en-US"/>
              </w:rPr>
            </w:pPr>
            <w:r w:rsidRPr="00CA0350">
              <w:rPr>
                <w:rFonts w:ascii="Arial" w:hAnsi="Arial" w:cs="Arial"/>
                <w:color w:val="4C4C4C"/>
                <w:lang w:eastAsia="en-US"/>
              </w:rPr>
              <w:t>Fare Evasion on Public Transport</w:t>
            </w:r>
          </w:p>
        </w:tc>
        <w:tc>
          <w:tcPr>
            <w:tcW w:w="2520" w:type="dxa"/>
            <w:tcBorders>
              <w:top w:val="single" w:sz="4" w:space="0" w:color="auto"/>
              <w:bottom w:val="single" w:sz="4" w:space="0" w:color="auto"/>
            </w:tcBorders>
            <w:shd w:val="clear" w:color="auto" w:fill="auto"/>
          </w:tcPr>
          <w:p w:rsidR="00C11713" w:rsidRPr="00CA0350" w:rsidRDefault="00C11713" w:rsidP="00143B84">
            <w:pPr>
              <w:pStyle w:val="TableText"/>
              <w:rPr>
                <w:rFonts w:ascii="Arial" w:hAnsi="Arial" w:cs="Arial"/>
                <w:lang w:eastAsia="en-US"/>
              </w:rPr>
            </w:pPr>
            <w:r w:rsidRPr="00CA0350">
              <w:rPr>
                <w:rFonts w:ascii="Arial" w:hAnsi="Arial" w:cs="Arial"/>
                <w:lang w:eastAsia="en-US"/>
              </w:rPr>
              <w:t>The Victorian Auditor-General’s Office</w:t>
            </w:r>
          </w:p>
        </w:tc>
        <w:tc>
          <w:tcPr>
            <w:tcW w:w="2662" w:type="dxa"/>
            <w:tcBorders>
              <w:top w:val="single" w:sz="4" w:space="0" w:color="auto"/>
              <w:bottom w:val="single" w:sz="4" w:space="0" w:color="auto"/>
            </w:tcBorders>
            <w:shd w:val="clear" w:color="auto" w:fill="auto"/>
          </w:tcPr>
          <w:p w:rsidR="00C11713" w:rsidRPr="00CA0350" w:rsidRDefault="00C11713" w:rsidP="00143B84">
            <w:pPr>
              <w:pStyle w:val="TableText"/>
              <w:rPr>
                <w:rFonts w:ascii="Arial" w:hAnsi="Arial" w:cs="Arial"/>
                <w:lang w:eastAsia="en-US"/>
              </w:rPr>
            </w:pPr>
            <w:r w:rsidRPr="00CA0350">
              <w:rPr>
                <w:rFonts w:ascii="Arial" w:hAnsi="Arial" w:cs="Arial"/>
                <w:lang w:eastAsia="en-US"/>
              </w:rPr>
              <w:t xml:space="preserve">Performance audit undertaken to examine the effectiveness of agencies in managing public transport fare evasion </w:t>
            </w:r>
          </w:p>
        </w:tc>
        <w:tc>
          <w:tcPr>
            <w:tcW w:w="2408" w:type="dxa"/>
            <w:tcBorders>
              <w:top w:val="single" w:sz="4" w:space="0" w:color="auto"/>
              <w:bottom w:val="single" w:sz="4" w:space="0" w:color="auto"/>
            </w:tcBorders>
            <w:shd w:val="clear" w:color="auto" w:fill="auto"/>
          </w:tcPr>
          <w:p w:rsidR="00C11713" w:rsidRPr="00CA0350" w:rsidRDefault="00C11713" w:rsidP="00143B84">
            <w:pPr>
              <w:pStyle w:val="TableText"/>
              <w:rPr>
                <w:rFonts w:ascii="Arial" w:hAnsi="Arial" w:cs="Arial"/>
                <w:lang w:eastAsia="en-US"/>
              </w:rPr>
            </w:pPr>
            <w:r w:rsidRPr="00CA0350">
              <w:rPr>
                <w:rFonts w:ascii="Arial" w:hAnsi="Arial" w:cs="Arial"/>
                <w:lang w:eastAsia="en-US"/>
              </w:rPr>
              <w:t>August 2012</w:t>
            </w:r>
          </w:p>
        </w:tc>
      </w:tr>
      <w:tr w:rsidR="00C11713" w:rsidRPr="00CA0350" w:rsidTr="00143B84">
        <w:trPr>
          <w:cantSplit/>
        </w:trPr>
        <w:tc>
          <w:tcPr>
            <w:tcW w:w="2397" w:type="dxa"/>
            <w:tcBorders>
              <w:top w:val="single" w:sz="4" w:space="0" w:color="auto"/>
              <w:bottom w:val="single" w:sz="4" w:space="0" w:color="auto"/>
            </w:tcBorders>
            <w:shd w:val="clear" w:color="auto" w:fill="auto"/>
          </w:tcPr>
          <w:p w:rsidR="00C11713" w:rsidRPr="00CA0350" w:rsidRDefault="00C11713" w:rsidP="00143B84">
            <w:pPr>
              <w:pStyle w:val="TableText"/>
              <w:rPr>
                <w:rFonts w:ascii="Arial" w:hAnsi="Arial" w:cs="Arial"/>
                <w:color w:val="4C4C4C"/>
                <w:lang w:eastAsia="en-US"/>
              </w:rPr>
            </w:pPr>
            <w:r w:rsidRPr="00CA0350">
              <w:rPr>
                <w:rFonts w:ascii="Arial" w:hAnsi="Arial" w:cs="Arial"/>
                <w:color w:val="4C4C4C"/>
                <w:lang w:eastAsia="en-US"/>
              </w:rPr>
              <w:t>Managing Traffic Congestion</w:t>
            </w:r>
          </w:p>
        </w:tc>
        <w:tc>
          <w:tcPr>
            <w:tcW w:w="2520" w:type="dxa"/>
            <w:tcBorders>
              <w:top w:val="single" w:sz="4" w:space="0" w:color="auto"/>
              <w:bottom w:val="single" w:sz="4" w:space="0" w:color="auto"/>
            </w:tcBorders>
            <w:shd w:val="clear" w:color="auto" w:fill="auto"/>
          </w:tcPr>
          <w:p w:rsidR="00C11713" w:rsidRPr="00CA0350" w:rsidRDefault="00C11713" w:rsidP="00143B84">
            <w:pPr>
              <w:pStyle w:val="TableText"/>
              <w:rPr>
                <w:rFonts w:ascii="Arial" w:hAnsi="Arial" w:cs="Arial"/>
                <w:lang w:eastAsia="en-US"/>
              </w:rPr>
            </w:pPr>
            <w:r w:rsidRPr="00CA0350">
              <w:rPr>
                <w:rFonts w:ascii="Arial" w:hAnsi="Arial" w:cs="Arial"/>
                <w:lang w:eastAsia="en-US"/>
              </w:rPr>
              <w:t>The Victorian Auditor-General’s Office</w:t>
            </w:r>
          </w:p>
        </w:tc>
        <w:tc>
          <w:tcPr>
            <w:tcW w:w="2662" w:type="dxa"/>
            <w:tcBorders>
              <w:top w:val="single" w:sz="4" w:space="0" w:color="auto"/>
              <w:bottom w:val="single" w:sz="4" w:space="0" w:color="auto"/>
            </w:tcBorders>
            <w:shd w:val="clear" w:color="auto" w:fill="auto"/>
          </w:tcPr>
          <w:p w:rsidR="00C11713" w:rsidRPr="00CA0350" w:rsidRDefault="00C11713" w:rsidP="00143B84">
            <w:pPr>
              <w:pStyle w:val="TableText"/>
              <w:rPr>
                <w:rFonts w:ascii="Arial" w:hAnsi="Arial" w:cs="Arial"/>
                <w:lang w:eastAsia="en-US"/>
              </w:rPr>
            </w:pPr>
            <w:r w:rsidRPr="00CA0350">
              <w:rPr>
                <w:rFonts w:ascii="Arial" w:hAnsi="Arial" w:cs="Arial"/>
                <w:lang w:eastAsia="en-US"/>
              </w:rPr>
              <w:t>Performance audit to determine whether traffic congestion is being effectively managed</w:t>
            </w:r>
          </w:p>
        </w:tc>
        <w:tc>
          <w:tcPr>
            <w:tcW w:w="2408" w:type="dxa"/>
            <w:tcBorders>
              <w:top w:val="single" w:sz="4" w:space="0" w:color="auto"/>
              <w:bottom w:val="single" w:sz="4" w:space="0" w:color="auto"/>
            </w:tcBorders>
            <w:shd w:val="clear" w:color="auto" w:fill="auto"/>
          </w:tcPr>
          <w:p w:rsidR="00C11713" w:rsidRPr="00CA0350" w:rsidRDefault="00C11713" w:rsidP="00143B84">
            <w:pPr>
              <w:pStyle w:val="TableText"/>
              <w:rPr>
                <w:rFonts w:ascii="Arial" w:hAnsi="Arial" w:cs="Arial"/>
                <w:lang w:eastAsia="en-US"/>
              </w:rPr>
            </w:pPr>
            <w:r w:rsidRPr="00CA0350">
              <w:rPr>
                <w:rFonts w:ascii="Arial" w:hAnsi="Arial" w:cs="Arial"/>
                <w:lang w:eastAsia="en-US"/>
              </w:rPr>
              <w:t>April 2013</w:t>
            </w:r>
          </w:p>
        </w:tc>
      </w:tr>
      <w:tr w:rsidR="00C11713" w:rsidRPr="00CA0350" w:rsidTr="00143B84">
        <w:trPr>
          <w:cantSplit/>
        </w:trPr>
        <w:tc>
          <w:tcPr>
            <w:tcW w:w="2397" w:type="dxa"/>
            <w:tcBorders>
              <w:top w:val="single" w:sz="4" w:space="0" w:color="auto"/>
              <w:bottom w:val="single" w:sz="12" w:space="0" w:color="auto"/>
            </w:tcBorders>
            <w:shd w:val="clear" w:color="auto" w:fill="auto"/>
          </w:tcPr>
          <w:p w:rsidR="00C11713" w:rsidRPr="00CA0350" w:rsidRDefault="00C11713" w:rsidP="00143B84">
            <w:pPr>
              <w:pStyle w:val="TableText"/>
              <w:rPr>
                <w:rFonts w:ascii="Arial" w:hAnsi="Arial" w:cs="Arial"/>
                <w:color w:val="4C4C4C"/>
                <w:lang w:eastAsia="en-US"/>
              </w:rPr>
            </w:pPr>
            <w:r w:rsidRPr="00CA0350">
              <w:rPr>
                <w:rFonts w:ascii="Arial" w:hAnsi="Arial" w:cs="Arial"/>
                <w:color w:val="4C4C4C"/>
                <w:lang w:eastAsia="en-US"/>
              </w:rPr>
              <w:t>Investigation into allegations concerning rail safety in the Melbourne Underground Rail Loop</w:t>
            </w:r>
          </w:p>
        </w:tc>
        <w:tc>
          <w:tcPr>
            <w:tcW w:w="2520" w:type="dxa"/>
            <w:tcBorders>
              <w:top w:val="single" w:sz="4" w:space="0" w:color="auto"/>
              <w:bottom w:val="single" w:sz="12" w:space="0" w:color="auto"/>
            </w:tcBorders>
            <w:shd w:val="clear" w:color="auto" w:fill="auto"/>
          </w:tcPr>
          <w:p w:rsidR="00C11713" w:rsidRPr="00CA0350" w:rsidRDefault="00C11713" w:rsidP="00143B84">
            <w:pPr>
              <w:pStyle w:val="TableText"/>
              <w:rPr>
                <w:rFonts w:ascii="Arial" w:hAnsi="Arial" w:cs="Arial"/>
                <w:color w:val="4C4C4C"/>
                <w:lang w:eastAsia="en-US"/>
              </w:rPr>
            </w:pPr>
            <w:r w:rsidRPr="00CA0350">
              <w:rPr>
                <w:rFonts w:ascii="Arial" w:hAnsi="Arial" w:cs="Arial"/>
                <w:color w:val="4C4C4C"/>
                <w:lang w:eastAsia="en-US"/>
              </w:rPr>
              <w:t>The Victorian Ombudsman</w:t>
            </w:r>
          </w:p>
        </w:tc>
        <w:tc>
          <w:tcPr>
            <w:tcW w:w="2662" w:type="dxa"/>
            <w:tcBorders>
              <w:top w:val="single" w:sz="4" w:space="0" w:color="auto"/>
              <w:bottom w:val="single" w:sz="12" w:space="0" w:color="auto"/>
            </w:tcBorders>
            <w:shd w:val="clear" w:color="auto" w:fill="auto"/>
          </w:tcPr>
          <w:p w:rsidR="00C11713" w:rsidRPr="00CA0350" w:rsidRDefault="00C11713" w:rsidP="00143B84">
            <w:pPr>
              <w:pStyle w:val="TableText"/>
              <w:rPr>
                <w:rFonts w:ascii="Arial" w:hAnsi="Arial" w:cs="Arial"/>
                <w:color w:val="4C4C4C"/>
                <w:lang w:eastAsia="en-US"/>
              </w:rPr>
            </w:pPr>
            <w:r w:rsidRPr="00CA0350">
              <w:rPr>
                <w:rFonts w:ascii="Arial" w:hAnsi="Arial" w:cs="Arial"/>
                <w:color w:val="4C4C4C"/>
                <w:lang w:eastAsia="en-US"/>
              </w:rPr>
              <w:t>An investigation into the condition of the safety infrastructure of the Melbourne Underground Rail Loop</w:t>
            </w:r>
          </w:p>
        </w:tc>
        <w:tc>
          <w:tcPr>
            <w:tcW w:w="2408" w:type="dxa"/>
            <w:tcBorders>
              <w:top w:val="single" w:sz="4" w:space="0" w:color="auto"/>
              <w:bottom w:val="single" w:sz="12" w:space="0" w:color="auto"/>
            </w:tcBorders>
            <w:shd w:val="clear" w:color="auto" w:fill="auto"/>
          </w:tcPr>
          <w:p w:rsidR="00C11713" w:rsidRPr="00CA0350" w:rsidRDefault="00273FA4" w:rsidP="00143B84">
            <w:pPr>
              <w:pStyle w:val="TableText"/>
              <w:rPr>
                <w:rFonts w:ascii="Arial" w:hAnsi="Arial" w:cs="Arial"/>
                <w:color w:val="4C4C4C"/>
                <w:lang w:eastAsia="en-US"/>
              </w:rPr>
            </w:pPr>
            <w:r w:rsidRPr="00CA0350">
              <w:rPr>
                <w:rFonts w:ascii="Arial" w:hAnsi="Arial" w:cs="Arial"/>
                <w:color w:val="4C4C4C"/>
                <w:lang w:eastAsia="en-US"/>
              </w:rPr>
              <w:t>October 2012</w:t>
            </w:r>
          </w:p>
        </w:tc>
      </w:tr>
    </w:tbl>
    <w:p w:rsidR="00C11713" w:rsidRPr="00AF7367" w:rsidRDefault="00C11713" w:rsidP="00C11713">
      <w:pPr>
        <w:rPr>
          <w:lang w:eastAsia="en-US"/>
        </w:rPr>
      </w:pPr>
    </w:p>
    <w:p w:rsidR="00B35D79" w:rsidRDefault="00B35D79" w:rsidP="002205B3">
      <w:pPr>
        <w:rPr>
          <w:rFonts w:ascii="Arial" w:hAnsi="Arial" w:cs="Arial"/>
          <w:sz w:val="20"/>
          <w:szCs w:val="20"/>
        </w:rPr>
      </w:pPr>
    </w:p>
    <w:p w:rsidR="00B35D79" w:rsidRDefault="00B35D79" w:rsidP="002205B3">
      <w:pPr>
        <w:rPr>
          <w:rFonts w:ascii="Arial" w:hAnsi="Arial" w:cs="Arial"/>
          <w:sz w:val="20"/>
          <w:szCs w:val="20"/>
        </w:rPr>
      </w:pPr>
    </w:p>
    <w:p w:rsidR="00C11713" w:rsidRDefault="00C11713">
      <w:pPr>
        <w:rPr>
          <w:rFonts w:ascii="Arial" w:hAnsi="Arial" w:cs="Arial"/>
          <w:sz w:val="20"/>
          <w:szCs w:val="20"/>
        </w:rPr>
      </w:pPr>
      <w:r>
        <w:rPr>
          <w:rFonts w:ascii="Arial" w:hAnsi="Arial" w:cs="Arial"/>
          <w:sz w:val="20"/>
          <w:szCs w:val="20"/>
        </w:rPr>
        <w:br w:type="page"/>
      </w:r>
    </w:p>
    <w:p w:rsidR="00B35D79" w:rsidRPr="00807C70" w:rsidRDefault="00B35D79" w:rsidP="002205B3">
      <w:pPr>
        <w:rPr>
          <w:rFonts w:ascii="Arial" w:hAnsi="Arial" w:cs="Arial"/>
          <w:sz w:val="20"/>
          <w:szCs w:val="20"/>
        </w:rPr>
      </w:pPr>
    </w:p>
    <w:p w:rsidR="00792379" w:rsidRDefault="00E92C8D" w:rsidP="00CA0350">
      <w:pPr>
        <w:pStyle w:val="Heading2"/>
      </w:pPr>
      <w:bookmarkStart w:id="9" w:name="_Toc364253910"/>
      <w:r>
        <w:t>R</w:t>
      </w:r>
      <w:r w:rsidR="00792379" w:rsidRPr="00807C70">
        <w:t>esearch and development activities</w:t>
      </w:r>
      <w:bookmarkEnd w:id="9"/>
      <w:r w:rsidR="00792379" w:rsidRPr="00807C70">
        <w:t xml:space="preserve"> </w:t>
      </w:r>
    </w:p>
    <w:p w:rsidR="00BF5F63" w:rsidRDefault="00BF5F63" w:rsidP="00792379">
      <w:pPr>
        <w:rPr>
          <w:rFonts w:ascii="Arial" w:hAnsi="Arial" w:cs="Arial"/>
          <w:sz w:val="20"/>
          <w:szCs w:val="20"/>
        </w:rPr>
      </w:pPr>
    </w:p>
    <w:p w:rsidR="00E92C8D" w:rsidRPr="00CA0350" w:rsidRDefault="00E92C8D" w:rsidP="00CA0350">
      <w:pPr>
        <w:pStyle w:val="DOTHeading1"/>
        <w:outlineLvl w:val="9"/>
        <w:rPr>
          <w:b w:val="0"/>
        </w:rPr>
      </w:pPr>
      <w:bookmarkStart w:id="10" w:name="_Toc362964115"/>
      <w:r w:rsidRPr="00CA0350">
        <w:rPr>
          <w:b w:val="0"/>
        </w:rPr>
        <w:t>Details of major research and development activities undertaken by PTV</w:t>
      </w:r>
      <w:bookmarkEnd w:id="10"/>
    </w:p>
    <w:p w:rsidR="00E92C8D" w:rsidRPr="00807C70" w:rsidRDefault="00E92C8D" w:rsidP="00792379">
      <w:pPr>
        <w:rPr>
          <w:rFonts w:ascii="Arial" w:hAnsi="Arial" w:cs="Arial"/>
          <w:sz w:val="20"/>
          <w:szCs w:val="20"/>
        </w:rPr>
      </w:pPr>
    </w:p>
    <w:tbl>
      <w:tblPr>
        <w:tblW w:w="0" w:type="auto"/>
        <w:tblCellMar>
          <w:left w:w="57" w:type="dxa"/>
          <w:right w:w="57" w:type="dxa"/>
        </w:tblCellMar>
        <w:tblLook w:val="04A0" w:firstRow="1" w:lastRow="0" w:firstColumn="1" w:lastColumn="0" w:noHBand="0" w:noVBand="1"/>
      </w:tblPr>
      <w:tblGrid>
        <w:gridCol w:w="3124"/>
        <w:gridCol w:w="2947"/>
        <w:gridCol w:w="3069"/>
      </w:tblGrid>
      <w:tr w:rsidR="00F9433D" w:rsidRPr="00AD4CA1" w:rsidTr="00331347">
        <w:trPr>
          <w:cantSplit/>
        </w:trPr>
        <w:tc>
          <w:tcPr>
            <w:tcW w:w="3124" w:type="dxa"/>
            <w:tcBorders>
              <w:bottom w:val="single" w:sz="4" w:space="0" w:color="auto"/>
            </w:tcBorders>
            <w:shd w:val="clear" w:color="auto" w:fill="A6A6A6"/>
          </w:tcPr>
          <w:p w:rsidR="00F9433D" w:rsidRDefault="00F9433D" w:rsidP="00143B84">
            <w:pPr>
              <w:pStyle w:val="TableHeader"/>
            </w:pPr>
            <w:r>
              <w:t>Major research and development</w:t>
            </w:r>
          </w:p>
        </w:tc>
        <w:tc>
          <w:tcPr>
            <w:tcW w:w="2947" w:type="dxa"/>
            <w:tcBorders>
              <w:bottom w:val="single" w:sz="4" w:space="0" w:color="auto"/>
            </w:tcBorders>
            <w:shd w:val="clear" w:color="auto" w:fill="A6A6A6"/>
          </w:tcPr>
          <w:p w:rsidR="00F9433D" w:rsidRDefault="00F9433D" w:rsidP="00143B84">
            <w:pPr>
              <w:pStyle w:val="TableHeader"/>
            </w:pPr>
            <w:r w:rsidRPr="00F52C6D">
              <w:t>Conducted by</w:t>
            </w:r>
          </w:p>
        </w:tc>
        <w:tc>
          <w:tcPr>
            <w:tcW w:w="3069" w:type="dxa"/>
            <w:tcBorders>
              <w:bottom w:val="single" w:sz="4" w:space="0" w:color="auto"/>
            </w:tcBorders>
            <w:shd w:val="clear" w:color="auto" w:fill="A6A6A6"/>
          </w:tcPr>
          <w:p w:rsidR="00F9433D" w:rsidRDefault="00F9433D" w:rsidP="00143B84">
            <w:pPr>
              <w:pStyle w:val="TableHeader"/>
            </w:pPr>
            <w:r w:rsidRPr="00F52C6D">
              <w:t>Purpose</w:t>
            </w:r>
          </w:p>
        </w:tc>
      </w:tr>
      <w:tr w:rsidR="00F9433D" w:rsidRPr="00CA0350" w:rsidTr="00331347">
        <w:trPr>
          <w:cantSplit/>
        </w:trPr>
        <w:tc>
          <w:tcPr>
            <w:tcW w:w="3124" w:type="dxa"/>
            <w:tcBorders>
              <w:top w:val="single" w:sz="4" w:space="0" w:color="auto"/>
              <w:bottom w:val="single" w:sz="4" w:space="0" w:color="auto"/>
            </w:tcBorders>
            <w:shd w:val="clear" w:color="auto" w:fill="auto"/>
          </w:tcPr>
          <w:p w:rsidR="00F9433D" w:rsidRPr="00CA0350" w:rsidRDefault="00F9433D" w:rsidP="00143B84">
            <w:pPr>
              <w:spacing w:before="20" w:after="20"/>
              <w:rPr>
                <w:rFonts w:ascii="Arial" w:hAnsi="Arial" w:cs="Arial"/>
                <w:color w:val="4C4C4C"/>
                <w:sz w:val="20"/>
              </w:rPr>
            </w:pPr>
            <w:r w:rsidRPr="00CA0350">
              <w:rPr>
                <w:rFonts w:ascii="Arial" w:hAnsi="Arial" w:cs="Arial"/>
                <w:color w:val="4C4C4C"/>
                <w:sz w:val="20"/>
              </w:rPr>
              <w:t>Validation Rate Survey and Patronage estimation</w:t>
            </w:r>
          </w:p>
        </w:tc>
        <w:tc>
          <w:tcPr>
            <w:tcW w:w="2947" w:type="dxa"/>
            <w:tcBorders>
              <w:top w:val="single" w:sz="4" w:space="0" w:color="auto"/>
              <w:bottom w:val="single" w:sz="4" w:space="0" w:color="auto"/>
            </w:tcBorders>
            <w:shd w:val="clear" w:color="auto" w:fill="auto"/>
          </w:tcPr>
          <w:p w:rsidR="00F9433D" w:rsidRPr="00CA0350" w:rsidRDefault="00F9433D" w:rsidP="00143B84">
            <w:pPr>
              <w:pStyle w:val="TableText"/>
              <w:rPr>
                <w:rFonts w:ascii="Arial" w:hAnsi="Arial" w:cs="Arial"/>
                <w:i/>
                <w:lang w:eastAsia="en-US"/>
              </w:rPr>
            </w:pPr>
            <w:r w:rsidRPr="00CA0350">
              <w:rPr>
                <w:rFonts w:ascii="Arial" w:hAnsi="Arial" w:cs="Arial"/>
              </w:rPr>
              <w:t>PTV</w:t>
            </w:r>
          </w:p>
        </w:tc>
        <w:tc>
          <w:tcPr>
            <w:tcW w:w="3069" w:type="dxa"/>
            <w:tcBorders>
              <w:top w:val="single" w:sz="4" w:space="0" w:color="auto"/>
              <w:bottom w:val="single" w:sz="4" w:space="0" w:color="auto"/>
            </w:tcBorders>
            <w:shd w:val="clear" w:color="auto" w:fill="auto"/>
          </w:tcPr>
          <w:p w:rsidR="00F9433D" w:rsidRPr="00CA0350" w:rsidRDefault="00F9433D" w:rsidP="00143B84">
            <w:pPr>
              <w:spacing w:before="20" w:after="20"/>
              <w:rPr>
                <w:rFonts w:ascii="Arial" w:hAnsi="Arial" w:cs="Arial"/>
                <w:sz w:val="20"/>
              </w:rPr>
            </w:pPr>
            <w:r w:rsidRPr="00CA0350">
              <w:rPr>
                <w:rFonts w:ascii="Arial" w:hAnsi="Arial" w:cs="Arial"/>
                <w:sz w:val="20"/>
              </w:rPr>
              <w:t>Quarterly survey on each metropolitan public transport</w:t>
            </w:r>
            <w:r w:rsidR="00143B84" w:rsidRPr="00CA0350">
              <w:rPr>
                <w:rFonts w:ascii="Arial" w:hAnsi="Arial" w:cs="Arial"/>
                <w:sz w:val="20"/>
              </w:rPr>
              <w:t xml:space="preserve"> mode</w:t>
            </w:r>
            <w:r w:rsidRPr="00CA0350">
              <w:rPr>
                <w:rFonts w:ascii="Arial" w:hAnsi="Arial" w:cs="Arial"/>
                <w:sz w:val="20"/>
              </w:rPr>
              <w:t xml:space="preserve"> to enable quarterly patronage estimation</w:t>
            </w:r>
          </w:p>
        </w:tc>
      </w:tr>
      <w:tr w:rsidR="00F9433D" w:rsidRPr="00CA0350" w:rsidTr="00331347">
        <w:trPr>
          <w:cantSplit/>
        </w:trPr>
        <w:tc>
          <w:tcPr>
            <w:tcW w:w="3124" w:type="dxa"/>
            <w:tcBorders>
              <w:top w:val="single" w:sz="4" w:space="0" w:color="auto"/>
              <w:bottom w:val="single" w:sz="4" w:space="0" w:color="auto"/>
            </w:tcBorders>
            <w:shd w:val="clear" w:color="auto" w:fill="auto"/>
          </w:tcPr>
          <w:p w:rsidR="00F9433D" w:rsidRPr="00CA0350" w:rsidRDefault="00F9433D" w:rsidP="00143B84">
            <w:pPr>
              <w:spacing w:before="20" w:after="20"/>
              <w:rPr>
                <w:rFonts w:ascii="Arial" w:hAnsi="Arial" w:cs="Arial"/>
                <w:color w:val="4C4C4C"/>
                <w:sz w:val="20"/>
              </w:rPr>
            </w:pPr>
            <w:r w:rsidRPr="00CA0350">
              <w:rPr>
                <w:rFonts w:ascii="Arial" w:hAnsi="Arial" w:cs="Arial"/>
                <w:color w:val="4C4C4C"/>
                <w:sz w:val="20"/>
              </w:rPr>
              <w:t>Fare Evasion and Valid Concession Percentage Survey</w:t>
            </w:r>
          </w:p>
        </w:tc>
        <w:tc>
          <w:tcPr>
            <w:tcW w:w="2947" w:type="dxa"/>
            <w:tcBorders>
              <w:top w:val="single" w:sz="4" w:space="0" w:color="auto"/>
              <w:bottom w:val="single" w:sz="4" w:space="0" w:color="auto"/>
            </w:tcBorders>
            <w:shd w:val="clear" w:color="auto" w:fill="auto"/>
          </w:tcPr>
          <w:p w:rsidR="00F9433D" w:rsidRPr="00CA0350" w:rsidRDefault="00F9433D" w:rsidP="00143B84">
            <w:pPr>
              <w:spacing w:before="20" w:after="20"/>
              <w:rPr>
                <w:rFonts w:ascii="Arial" w:hAnsi="Arial" w:cs="Arial"/>
                <w:sz w:val="20"/>
              </w:rPr>
            </w:pPr>
            <w:r w:rsidRPr="00CA0350">
              <w:rPr>
                <w:rFonts w:ascii="Arial" w:hAnsi="Arial" w:cs="Arial"/>
                <w:sz w:val="20"/>
              </w:rPr>
              <w:t>Multimodal Solutions</w:t>
            </w:r>
          </w:p>
        </w:tc>
        <w:tc>
          <w:tcPr>
            <w:tcW w:w="3069" w:type="dxa"/>
            <w:tcBorders>
              <w:top w:val="single" w:sz="4" w:space="0" w:color="auto"/>
              <w:bottom w:val="single" w:sz="4" w:space="0" w:color="auto"/>
            </w:tcBorders>
            <w:shd w:val="clear" w:color="auto" w:fill="auto"/>
          </w:tcPr>
          <w:p w:rsidR="00F9433D" w:rsidRPr="00CA0350" w:rsidRDefault="00F9433D" w:rsidP="00143B84">
            <w:pPr>
              <w:spacing w:before="20" w:after="20"/>
              <w:rPr>
                <w:rFonts w:ascii="Arial" w:hAnsi="Arial" w:cs="Arial"/>
                <w:sz w:val="20"/>
              </w:rPr>
            </w:pPr>
            <w:r w:rsidRPr="00CA0350">
              <w:rPr>
                <w:rFonts w:ascii="Arial" w:hAnsi="Arial" w:cs="Arial"/>
                <w:sz w:val="20"/>
              </w:rPr>
              <w:t>Biannual survey to estimate the rate of fare evasion on each metropolitan mode and on V/Line trains</w:t>
            </w:r>
          </w:p>
        </w:tc>
      </w:tr>
      <w:tr w:rsidR="00F9433D" w:rsidRPr="00CA0350" w:rsidTr="00331347">
        <w:trPr>
          <w:cantSplit/>
        </w:trPr>
        <w:tc>
          <w:tcPr>
            <w:tcW w:w="3124" w:type="dxa"/>
            <w:tcBorders>
              <w:top w:val="single" w:sz="4" w:space="0" w:color="auto"/>
              <w:bottom w:val="single" w:sz="4" w:space="0" w:color="auto"/>
            </w:tcBorders>
            <w:shd w:val="clear" w:color="auto" w:fill="auto"/>
          </w:tcPr>
          <w:p w:rsidR="00F9433D" w:rsidRPr="00CA0350" w:rsidRDefault="00F9433D" w:rsidP="00143B84">
            <w:pPr>
              <w:spacing w:before="20" w:after="20"/>
              <w:rPr>
                <w:rFonts w:ascii="Arial" w:hAnsi="Arial" w:cs="Arial"/>
                <w:color w:val="4C4C4C"/>
                <w:sz w:val="20"/>
              </w:rPr>
            </w:pPr>
            <w:r w:rsidRPr="00CA0350">
              <w:rPr>
                <w:rFonts w:ascii="Arial" w:hAnsi="Arial" w:cs="Arial"/>
                <w:color w:val="4C4C4C"/>
                <w:sz w:val="20"/>
              </w:rPr>
              <w:t>Passenger Counting surveys</w:t>
            </w:r>
          </w:p>
        </w:tc>
        <w:tc>
          <w:tcPr>
            <w:tcW w:w="2947" w:type="dxa"/>
            <w:tcBorders>
              <w:top w:val="single" w:sz="4" w:space="0" w:color="auto"/>
              <w:bottom w:val="single" w:sz="4" w:space="0" w:color="auto"/>
            </w:tcBorders>
            <w:shd w:val="clear" w:color="auto" w:fill="auto"/>
          </w:tcPr>
          <w:p w:rsidR="00F9433D" w:rsidRPr="00CA0350" w:rsidRDefault="00F9433D" w:rsidP="00143B84">
            <w:pPr>
              <w:spacing w:before="20" w:after="20"/>
              <w:rPr>
                <w:rFonts w:ascii="Arial" w:hAnsi="Arial" w:cs="Arial"/>
                <w:sz w:val="20"/>
              </w:rPr>
            </w:pPr>
            <w:r w:rsidRPr="00CA0350">
              <w:rPr>
                <w:rFonts w:ascii="Arial" w:hAnsi="Arial" w:cs="Arial"/>
                <w:sz w:val="20"/>
              </w:rPr>
              <w:t>PTV / Hoban Recruitment</w:t>
            </w:r>
          </w:p>
        </w:tc>
        <w:tc>
          <w:tcPr>
            <w:tcW w:w="3069" w:type="dxa"/>
            <w:tcBorders>
              <w:top w:val="single" w:sz="4" w:space="0" w:color="auto"/>
              <w:bottom w:val="single" w:sz="4" w:space="0" w:color="auto"/>
            </w:tcBorders>
            <w:shd w:val="clear" w:color="auto" w:fill="auto"/>
          </w:tcPr>
          <w:p w:rsidR="00F9433D" w:rsidRPr="00CA0350" w:rsidRDefault="00F9433D" w:rsidP="00143B84">
            <w:pPr>
              <w:spacing w:before="20" w:after="20"/>
              <w:rPr>
                <w:rFonts w:ascii="Arial" w:hAnsi="Arial" w:cs="Arial"/>
                <w:sz w:val="20"/>
              </w:rPr>
            </w:pPr>
            <w:r w:rsidRPr="00CA0350">
              <w:rPr>
                <w:rFonts w:ascii="Arial" w:hAnsi="Arial" w:cs="Arial"/>
                <w:sz w:val="20"/>
              </w:rPr>
              <w:t>Biannual survey on metropolitan train and tram modes to understand passenger usage and capacity of the network to meet demand in Peak travel periods</w:t>
            </w:r>
          </w:p>
        </w:tc>
      </w:tr>
      <w:tr w:rsidR="00F9433D" w:rsidRPr="00CA0350" w:rsidTr="00331347">
        <w:trPr>
          <w:cantSplit/>
        </w:trPr>
        <w:tc>
          <w:tcPr>
            <w:tcW w:w="3124" w:type="dxa"/>
            <w:tcBorders>
              <w:top w:val="single" w:sz="4" w:space="0" w:color="auto"/>
              <w:bottom w:val="single" w:sz="4" w:space="0" w:color="auto"/>
            </w:tcBorders>
            <w:shd w:val="clear" w:color="auto" w:fill="auto"/>
          </w:tcPr>
          <w:p w:rsidR="00F9433D" w:rsidRPr="00CA0350" w:rsidRDefault="00F9433D" w:rsidP="00143B84">
            <w:pPr>
              <w:spacing w:before="20" w:after="20"/>
              <w:rPr>
                <w:rFonts w:ascii="Arial" w:hAnsi="Arial" w:cs="Arial"/>
                <w:color w:val="4C4C4C"/>
                <w:sz w:val="20"/>
              </w:rPr>
            </w:pPr>
            <w:r w:rsidRPr="00CA0350">
              <w:rPr>
                <w:rFonts w:ascii="Arial" w:hAnsi="Arial" w:cs="Arial"/>
                <w:color w:val="4C4C4C"/>
                <w:sz w:val="20"/>
              </w:rPr>
              <w:t>Origin Destination Surveys</w:t>
            </w:r>
          </w:p>
        </w:tc>
        <w:tc>
          <w:tcPr>
            <w:tcW w:w="2947" w:type="dxa"/>
            <w:tcBorders>
              <w:top w:val="single" w:sz="4" w:space="0" w:color="auto"/>
              <w:bottom w:val="single" w:sz="4" w:space="0" w:color="auto"/>
            </w:tcBorders>
            <w:shd w:val="clear" w:color="auto" w:fill="auto"/>
          </w:tcPr>
          <w:p w:rsidR="00F9433D" w:rsidRPr="00CA0350" w:rsidRDefault="00F9433D" w:rsidP="00143B84">
            <w:pPr>
              <w:spacing w:before="20" w:after="20"/>
              <w:rPr>
                <w:rFonts w:ascii="Arial" w:hAnsi="Arial" w:cs="Arial"/>
                <w:sz w:val="20"/>
              </w:rPr>
            </w:pPr>
            <w:r w:rsidRPr="00CA0350">
              <w:rPr>
                <w:rFonts w:ascii="Arial" w:hAnsi="Arial" w:cs="Arial"/>
                <w:sz w:val="20"/>
              </w:rPr>
              <w:t>PTV</w:t>
            </w:r>
          </w:p>
        </w:tc>
        <w:tc>
          <w:tcPr>
            <w:tcW w:w="3069" w:type="dxa"/>
            <w:tcBorders>
              <w:top w:val="single" w:sz="4" w:space="0" w:color="auto"/>
              <w:bottom w:val="single" w:sz="4" w:space="0" w:color="auto"/>
            </w:tcBorders>
            <w:shd w:val="clear" w:color="auto" w:fill="auto"/>
          </w:tcPr>
          <w:p w:rsidR="00F9433D" w:rsidRPr="00CA0350" w:rsidRDefault="00F9433D" w:rsidP="00143B84">
            <w:pPr>
              <w:spacing w:before="20" w:after="20"/>
              <w:rPr>
                <w:rFonts w:ascii="Arial" w:hAnsi="Arial" w:cs="Arial"/>
                <w:sz w:val="20"/>
              </w:rPr>
            </w:pPr>
            <w:r w:rsidRPr="00CA0350">
              <w:rPr>
                <w:rFonts w:ascii="Arial" w:hAnsi="Arial" w:cs="Arial"/>
                <w:sz w:val="20"/>
              </w:rPr>
              <w:t>Surveys on each metropolitan mode (approx. once every two years on each mode) to understand where, when and why people travel</w:t>
            </w:r>
          </w:p>
        </w:tc>
      </w:tr>
      <w:tr w:rsidR="00F9433D" w:rsidRPr="00CA0350" w:rsidTr="00331347">
        <w:trPr>
          <w:cantSplit/>
        </w:trPr>
        <w:tc>
          <w:tcPr>
            <w:tcW w:w="3124" w:type="dxa"/>
            <w:tcBorders>
              <w:top w:val="single" w:sz="4" w:space="0" w:color="auto"/>
              <w:bottom w:val="single" w:sz="4" w:space="0" w:color="auto"/>
            </w:tcBorders>
            <w:shd w:val="clear" w:color="auto" w:fill="auto"/>
          </w:tcPr>
          <w:p w:rsidR="00F9433D" w:rsidRPr="00CA0350" w:rsidRDefault="00F9433D" w:rsidP="00143B84">
            <w:pPr>
              <w:spacing w:before="20" w:after="20"/>
              <w:rPr>
                <w:rFonts w:ascii="Arial" w:hAnsi="Arial" w:cs="Arial"/>
                <w:color w:val="4C4C4C"/>
                <w:sz w:val="20"/>
              </w:rPr>
            </w:pPr>
            <w:r w:rsidRPr="00CA0350">
              <w:rPr>
                <w:rFonts w:ascii="Arial" w:hAnsi="Arial" w:cs="Arial"/>
                <w:color w:val="4C4C4C"/>
                <w:sz w:val="20"/>
              </w:rPr>
              <w:t xml:space="preserve">Customer Satisfaction Monitor </w:t>
            </w:r>
          </w:p>
        </w:tc>
        <w:tc>
          <w:tcPr>
            <w:tcW w:w="2947" w:type="dxa"/>
            <w:tcBorders>
              <w:top w:val="single" w:sz="4" w:space="0" w:color="auto"/>
              <w:bottom w:val="single" w:sz="4" w:space="0" w:color="auto"/>
            </w:tcBorders>
            <w:shd w:val="clear" w:color="auto" w:fill="auto"/>
          </w:tcPr>
          <w:p w:rsidR="00F9433D" w:rsidRPr="00CA0350" w:rsidRDefault="00F9433D" w:rsidP="00143B84">
            <w:pPr>
              <w:spacing w:before="20" w:after="20"/>
              <w:rPr>
                <w:rFonts w:ascii="Arial" w:hAnsi="Arial" w:cs="Arial"/>
                <w:sz w:val="20"/>
              </w:rPr>
            </w:pPr>
            <w:r w:rsidRPr="00CA0350">
              <w:rPr>
                <w:rFonts w:ascii="Arial" w:hAnsi="Arial" w:cs="Arial"/>
                <w:sz w:val="20"/>
              </w:rPr>
              <w:t>Wallis Research</w:t>
            </w:r>
          </w:p>
        </w:tc>
        <w:tc>
          <w:tcPr>
            <w:tcW w:w="3069" w:type="dxa"/>
            <w:tcBorders>
              <w:top w:val="single" w:sz="4" w:space="0" w:color="auto"/>
              <w:bottom w:val="single" w:sz="4" w:space="0" w:color="auto"/>
            </w:tcBorders>
            <w:shd w:val="clear" w:color="auto" w:fill="auto"/>
          </w:tcPr>
          <w:p w:rsidR="00F9433D" w:rsidRPr="00CA0350" w:rsidRDefault="00F9433D" w:rsidP="00143B84">
            <w:pPr>
              <w:spacing w:before="20" w:after="20"/>
              <w:rPr>
                <w:rFonts w:ascii="Arial" w:hAnsi="Arial" w:cs="Arial"/>
                <w:sz w:val="20"/>
              </w:rPr>
            </w:pPr>
            <w:r w:rsidRPr="00CA0350">
              <w:rPr>
                <w:rFonts w:ascii="Arial" w:hAnsi="Arial" w:cs="Arial"/>
                <w:sz w:val="20"/>
              </w:rPr>
              <w:t>Quarterly satisfaction monitor of passengers using each metropolitan and regional public transport mode</w:t>
            </w:r>
          </w:p>
        </w:tc>
      </w:tr>
      <w:tr w:rsidR="00F9433D" w:rsidRPr="00CA0350" w:rsidTr="00331347">
        <w:trPr>
          <w:cantSplit/>
        </w:trPr>
        <w:tc>
          <w:tcPr>
            <w:tcW w:w="3124" w:type="dxa"/>
            <w:tcBorders>
              <w:top w:val="single" w:sz="4" w:space="0" w:color="auto"/>
              <w:bottom w:val="single" w:sz="12" w:space="0" w:color="auto"/>
            </w:tcBorders>
            <w:shd w:val="clear" w:color="auto" w:fill="auto"/>
          </w:tcPr>
          <w:p w:rsidR="00F9433D" w:rsidRPr="00CA0350" w:rsidRDefault="00F9433D" w:rsidP="00143B84">
            <w:pPr>
              <w:spacing w:before="20" w:after="20"/>
              <w:rPr>
                <w:rFonts w:ascii="Arial" w:hAnsi="Arial" w:cs="Arial"/>
                <w:color w:val="4C4C4C"/>
                <w:sz w:val="20"/>
              </w:rPr>
            </w:pPr>
            <w:r w:rsidRPr="00CA0350">
              <w:rPr>
                <w:rFonts w:ascii="Arial" w:hAnsi="Arial" w:cs="Arial"/>
                <w:color w:val="4C4C4C"/>
                <w:sz w:val="20"/>
              </w:rPr>
              <w:t>Public Transport Tracker Research</w:t>
            </w:r>
          </w:p>
        </w:tc>
        <w:tc>
          <w:tcPr>
            <w:tcW w:w="2947" w:type="dxa"/>
            <w:tcBorders>
              <w:top w:val="single" w:sz="4" w:space="0" w:color="auto"/>
              <w:bottom w:val="single" w:sz="12" w:space="0" w:color="auto"/>
            </w:tcBorders>
            <w:shd w:val="clear" w:color="auto" w:fill="auto"/>
          </w:tcPr>
          <w:p w:rsidR="00F9433D" w:rsidRPr="00CA0350" w:rsidRDefault="00F9433D" w:rsidP="00143B84">
            <w:pPr>
              <w:spacing w:before="20" w:after="20"/>
              <w:rPr>
                <w:rFonts w:ascii="Arial" w:hAnsi="Arial" w:cs="Arial"/>
                <w:sz w:val="20"/>
              </w:rPr>
            </w:pPr>
            <w:r w:rsidRPr="00CA0350">
              <w:rPr>
                <w:rFonts w:ascii="Arial" w:hAnsi="Arial" w:cs="Arial"/>
                <w:sz w:val="20"/>
              </w:rPr>
              <w:t>Nature Research</w:t>
            </w:r>
          </w:p>
        </w:tc>
        <w:tc>
          <w:tcPr>
            <w:tcW w:w="3069" w:type="dxa"/>
            <w:tcBorders>
              <w:top w:val="single" w:sz="4" w:space="0" w:color="auto"/>
              <w:bottom w:val="single" w:sz="12" w:space="0" w:color="auto"/>
            </w:tcBorders>
            <w:shd w:val="clear" w:color="auto" w:fill="auto"/>
          </w:tcPr>
          <w:p w:rsidR="00F9433D" w:rsidRPr="00CA0350" w:rsidRDefault="00F9433D" w:rsidP="00143B84">
            <w:pPr>
              <w:spacing w:before="20" w:after="20"/>
              <w:rPr>
                <w:rFonts w:ascii="Arial" w:hAnsi="Arial" w:cs="Arial"/>
                <w:sz w:val="20"/>
              </w:rPr>
            </w:pPr>
            <w:r w:rsidRPr="00CA0350">
              <w:rPr>
                <w:rFonts w:ascii="Arial" w:hAnsi="Arial" w:cs="Arial"/>
                <w:sz w:val="20"/>
              </w:rPr>
              <w:t>Quarterly tracking study of metropolitan public transport users which tracks use (current, past and intended) and customer perceptions</w:t>
            </w:r>
          </w:p>
        </w:tc>
      </w:tr>
    </w:tbl>
    <w:p w:rsidR="00F9433D" w:rsidRDefault="00F9433D">
      <w:pPr>
        <w:rPr>
          <w:rFonts w:ascii="Arial" w:hAnsi="Arial" w:cs="Arial"/>
        </w:rPr>
        <w:sectPr w:rsidR="00F9433D" w:rsidSect="00BA0DBB">
          <w:headerReference w:type="default" r:id="rId24"/>
          <w:footerReference w:type="default" r:id="rId25"/>
          <w:pgSz w:w="11906" w:h="16838"/>
          <w:pgMar w:top="1440" w:right="1440" w:bottom="1440" w:left="1440" w:header="708" w:footer="708" w:gutter="0"/>
          <w:cols w:space="708"/>
          <w:titlePg/>
          <w:docGrid w:linePitch="360"/>
        </w:sectPr>
      </w:pPr>
    </w:p>
    <w:p w:rsidR="00CD2847" w:rsidRDefault="00A97CEC" w:rsidP="00CA0350">
      <w:pPr>
        <w:pStyle w:val="Heading2"/>
      </w:pPr>
      <w:bookmarkStart w:id="11" w:name="_Toc364253911"/>
      <w:r>
        <w:lastRenderedPageBreak/>
        <w:t>O</w:t>
      </w:r>
      <w:r w:rsidR="00792379" w:rsidRPr="00807C70">
        <w:t>verseas visits</w:t>
      </w:r>
      <w:bookmarkEnd w:id="11"/>
    </w:p>
    <w:p w:rsidR="00C11713" w:rsidRDefault="00C11713" w:rsidP="00C11713">
      <w:pPr>
        <w:pStyle w:val="Spacer"/>
        <w:rPr>
          <w:sz w:val="22"/>
          <w:lang w:eastAsia="en-US"/>
        </w:rPr>
      </w:pPr>
    </w:p>
    <w:p w:rsidR="00E92C8D" w:rsidRPr="00CA0350" w:rsidRDefault="00E92C8D" w:rsidP="00CA0350">
      <w:pPr>
        <w:pStyle w:val="DOTHeading1"/>
        <w:outlineLvl w:val="9"/>
        <w:rPr>
          <w:b w:val="0"/>
        </w:rPr>
      </w:pPr>
      <w:bookmarkStart w:id="12" w:name="_Toc362964116"/>
      <w:r w:rsidRPr="00CA0350">
        <w:rPr>
          <w:b w:val="0"/>
        </w:rPr>
        <w:t>Details of overseas visits undertaken by PTV, including a summary of the objectives and outcomes of each visit</w:t>
      </w:r>
      <w:bookmarkEnd w:id="12"/>
    </w:p>
    <w:p w:rsidR="00E92C8D" w:rsidRDefault="00E92C8D" w:rsidP="00C11713">
      <w:pPr>
        <w:pStyle w:val="Spacer"/>
        <w:rPr>
          <w:sz w:val="22"/>
          <w:lang w:eastAsia="en-US"/>
        </w:rPr>
      </w:pPr>
    </w:p>
    <w:p w:rsidR="00E92C8D" w:rsidRPr="002D5972" w:rsidRDefault="00E92C8D" w:rsidP="00C11713">
      <w:pPr>
        <w:pStyle w:val="Spacer"/>
        <w:rPr>
          <w:sz w:val="22"/>
          <w:lang w:eastAsia="en-US"/>
        </w:rPr>
      </w:pPr>
    </w:p>
    <w:tbl>
      <w:tblPr>
        <w:tblW w:w="4970" w:type="pct"/>
        <w:tblCellMar>
          <w:left w:w="57" w:type="dxa"/>
          <w:right w:w="57" w:type="dxa"/>
        </w:tblCellMar>
        <w:tblLook w:val="04A0" w:firstRow="1" w:lastRow="0" w:firstColumn="1" w:lastColumn="0" w:noHBand="0" w:noVBand="1"/>
      </w:tblPr>
      <w:tblGrid>
        <w:gridCol w:w="1306"/>
        <w:gridCol w:w="1663"/>
        <w:gridCol w:w="2288"/>
        <w:gridCol w:w="3828"/>
      </w:tblGrid>
      <w:tr w:rsidR="00C11713" w:rsidRPr="00AD4CA1" w:rsidTr="00A97CEC">
        <w:trPr>
          <w:cantSplit/>
        </w:trPr>
        <w:tc>
          <w:tcPr>
            <w:tcW w:w="719" w:type="pct"/>
            <w:tcBorders>
              <w:bottom w:val="single" w:sz="4" w:space="0" w:color="auto"/>
            </w:tcBorders>
            <w:shd w:val="clear" w:color="auto" w:fill="A6A6A6"/>
          </w:tcPr>
          <w:p w:rsidR="00C11713" w:rsidRDefault="00C11713" w:rsidP="00143B84">
            <w:pPr>
              <w:pStyle w:val="TableHeader"/>
            </w:pPr>
            <w:r>
              <w:t>Officer</w:t>
            </w:r>
          </w:p>
        </w:tc>
        <w:tc>
          <w:tcPr>
            <w:tcW w:w="915" w:type="pct"/>
            <w:tcBorders>
              <w:bottom w:val="single" w:sz="4" w:space="0" w:color="auto"/>
            </w:tcBorders>
            <w:shd w:val="clear" w:color="auto" w:fill="A6A6A6"/>
          </w:tcPr>
          <w:p w:rsidR="00C11713" w:rsidRDefault="00C11713" w:rsidP="00143B84">
            <w:pPr>
              <w:pStyle w:val="TableHeader"/>
            </w:pPr>
            <w:r>
              <w:t>Destination</w:t>
            </w:r>
          </w:p>
        </w:tc>
        <w:tc>
          <w:tcPr>
            <w:tcW w:w="1259" w:type="pct"/>
            <w:tcBorders>
              <w:bottom w:val="single" w:sz="4" w:space="0" w:color="auto"/>
            </w:tcBorders>
            <w:shd w:val="clear" w:color="auto" w:fill="A6A6A6"/>
          </w:tcPr>
          <w:p w:rsidR="00C11713" w:rsidRDefault="00C11713" w:rsidP="00143B84">
            <w:pPr>
              <w:pStyle w:val="TableHeader"/>
            </w:pPr>
            <w:r>
              <w:t>Objective</w:t>
            </w:r>
          </w:p>
        </w:tc>
        <w:tc>
          <w:tcPr>
            <w:tcW w:w="2107" w:type="pct"/>
            <w:tcBorders>
              <w:bottom w:val="single" w:sz="4" w:space="0" w:color="auto"/>
            </w:tcBorders>
            <w:shd w:val="clear" w:color="auto" w:fill="A6A6A6"/>
          </w:tcPr>
          <w:p w:rsidR="00C11713" w:rsidRPr="005B637A" w:rsidRDefault="00C11713" w:rsidP="00143B84">
            <w:pPr>
              <w:pStyle w:val="TableHeader"/>
            </w:pPr>
            <w:r>
              <w:t>Outcome</w:t>
            </w:r>
          </w:p>
        </w:tc>
      </w:tr>
      <w:tr w:rsidR="00C11713" w:rsidRPr="003A18C9" w:rsidTr="00A97CEC">
        <w:trPr>
          <w:cantSplit/>
        </w:trPr>
        <w:tc>
          <w:tcPr>
            <w:tcW w:w="719" w:type="pct"/>
            <w:tcBorders>
              <w:top w:val="single" w:sz="4" w:space="0" w:color="auto"/>
              <w:bottom w:val="single" w:sz="4" w:space="0" w:color="auto"/>
            </w:tcBorders>
            <w:shd w:val="clear" w:color="auto" w:fill="auto"/>
          </w:tcPr>
          <w:p w:rsidR="00C11713" w:rsidRPr="003A18C9" w:rsidRDefault="00C11713" w:rsidP="00143B84">
            <w:pPr>
              <w:pStyle w:val="TableText"/>
              <w:rPr>
                <w:rFonts w:ascii="Arial" w:hAnsi="Arial" w:cs="Arial"/>
                <w:color w:val="4C4C4C"/>
                <w:lang w:eastAsia="en-US"/>
              </w:rPr>
            </w:pPr>
            <w:r w:rsidRPr="003A18C9">
              <w:rPr>
                <w:rFonts w:ascii="Arial" w:hAnsi="Arial" w:cs="Arial"/>
                <w:color w:val="4C4C4C"/>
                <w:lang w:eastAsia="en-US"/>
              </w:rPr>
              <w:t>Chair &amp; Chief Executive</w:t>
            </w:r>
          </w:p>
        </w:tc>
        <w:tc>
          <w:tcPr>
            <w:tcW w:w="915" w:type="pct"/>
            <w:tcBorders>
              <w:top w:val="single" w:sz="4" w:space="0" w:color="auto"/>
              <w:bottom w:val="single" w:sz="4" w:space="0" w:color="auto"/>
            </w:tcBorders>
          </w:tcPr>
          <w:p w:rsidR="00C11713" w:rsidRPr="003A18C9" w:rsidRDefault="00C11713" w:rsidP="00143B84">
            <w:pPr>
              <w:pStyle w:val="TableText"/>
              <w:rPr>
                <w:rFonts w:ascii="Arial" w:hAnsi="Arial" w:cs="Arial"/>
                <w:color w:val="4C4C4C"/>
                <w:lang w:eastAsia="en-US"/>
              </w:rPr>
            </w:pPr>
            <w:r w:rsidRPr="003A18C9">
              <w:rPr>
                <w:rFonts w:ascii="Arial" w:hAnsi="Arial" w:cs="Arial"/>
                <w:color w:val="4C4C4C"/>
                <w:lang w:eastAsia="en-US"/>
              </w:rPr>
              <w:t>Japan</w:t>
            </w:r>
          </w:p>
          <w:p w:rsidR="00C11713" w:rsidRPr="003A18C9" w:rsidRDefault="00C11713" w:rsidP="00143B84">
            <w:pPr>
              <w:pStyle w:val="TableText"/>
              <w:rPr>
                <w:rFonts w:ascii="Arial" w:hAnsi="Arial" w:cs="Arial"/>
                <w:color w:val="4C4C4C"/>
                <w:lang w:eastAsia="en-US"/>
              </w:rPr>
            </w:pPr>
          </w:p>
          <w:p w:rsidR="00C11713" w:rsidRDefault="00C11713" w:rsidP="00143B84">
            <w:pPr>
              <w:pStyle w:val="TableText"/>
              <w:rPr>
                <w:rFonts w:ascii="Arial" w:hAnsi="Arial" w:cs="Arial"/>
                <w:color w:val="4C4C4C"/>
                <w:lang w:eastAsia="en-US"/>
              </w:rPr>
            </w:pPr>
          </w:p>
          <w:p w:rsidR="00C11713" w:rsidRDefault="00C11713" w:rsidP="00143B84">
            <w:pPr>
              <w:pStyle w:val="TableText"/>
              <w:rPr>
                <w:rFonts w:ascii="Arial" w:hAnsi="Arial" w:cs="Arial"/>
                <w:color w:val="4C4C4C"/>
                <w:lang w:eastAsia="en-US"/>
              </w:rPr>
            </w:pPr>
          </w:p>
          <w:p w:rsidR="00C11713" w:rsidRPr="003A18C9" w:rsidRDefault="00C11713" w:rsidP="00143B84">
            <w:pPr>
              <w:pStyle w:val="TableText"/>
              <w:rPr>
                <w:rFonts w:ascii="Arial" w:hAnsi="Arial" w:cs="Arial"/>
                <w:color w:val="4C4C4C"/>
                <w:lang w:eastAsia="en-US"/>
              </w:rPr>
            </w:pPr>
            <w:r w:rsidRPr="003A18C9">
              <w:rPr>
                <w:rFonts w:ascii="Arial" w:hAnsi="Arial" w:cs="Arial"/>
                <w:color w:val="4C4C4C"/>
                <w:lang w:eastAsia="en-US"/>
              </w:rPr>
              <w:t>China</w:t>
            </w:r>
          </w:p>
        </w:tc>
        <w:tc>
          <w:tcPr>
            <w:tcW w:w="1259" w:type="pct"/>
            <w:tcBorders>
              <w:top w:val="single" w:sz="4" w:space="0" w:color="auto"/>
              <w:bottom w:val="single" w:sz="4" w:space="0" w:color="auto"/>
            </w:tcBorders>
            <w:shd w:val="clear" w:color="auto" w:fill="auto"/>
          </w:tcPr>
          <w:p w:rsidR="00C11713" w:rsidRPr="003A18C9" w:rsidRDefault="00C11713" w:rsidP="00143B84">
            <w:pPr>
              <w:pStyle w:val="TableText"/>
              <w:rPr>
                <w:rFonts w:ascii="Arial" w:hAnsi="Arial" w:cs="Arial"/>
                <w:color w:val="4C4C4C"/>
                <w:lang w:eastAsia="en-US"/>
              </w:rPr>
            </w:pPr>
            <w:r w:rsidRPr="003A18C9">
              <w:rPr>
                <w:rFonts w:ascii="Arial" w:hAnsi="Arial" w:cs="Arial"/>
                <w:color w:val="4C4C4C"/>
                <w:lang w:eastAsia="en-US"/>
              </w:rPr>
              <w:t>Meeting with key supplier-NTT Data Corporation</w:t>
            </w:r>
          </w:p>
          <w:p w:rsidR="00C11713" w:rsidRDefault="00C11713" w:rsidP="00143B84">
            <w:pPr>
              <w:pStyle w:val="TableText"/>
              <w:rPr>
                <w:rFonts w:ascii="Arial" w:hAnsi="Arial" w:cs="Arial"/>
                <w:color w:val="4C4C4C"/>
                <w:lang w:eastAsia="en-US"/>
              </w:rPr>
            </w:pPr>
          </w:p>
          <w:p w:rsidR="00C11713" w:rsidRPr="003A18C9" w:rsidRDefault="00C11713" w:rsidP="00143B84">
            <w:pPr>
              <w:pStyle w:val="TableText"/>
              <w:rPr>
                <w:rFonts w:ascii="Arial" w:hAnsi="Arial" w:cs="Arial"/>
                <w:color w:val="4C4C4C"/>
                <w:lang w:eastAsia="en-US"/>
              </w:rPr>
            </w:pPr>
            <w:r w:rsidRPr="003A18C9">
              <w:rPr>
                <w:rFonts w:ascii="Arial" w:hAnsi="Arial" w:cs="Arial"/>
                <w:color w:val="4C4C4C"/>
                <w:lang w:eastAsia="en-US"/>
              </w:rPr>
              <w:t>View high capacity signalling systems.</w:t>
            </w:r>
          </w:p>
        </w:tc>
        <w:tc>
          <w:tcPr>
            <w:tcW w:w="2107" w:type="pct"/>
            <w:tcBorders>
              <w:top w:val="single" w:sz="4" w:space="0" w:color="auto"/>
              <w:bottom w:val="single" w:sz="4" w:space="0" w:color="auto"/>
            </w:tcBorders>
            <w:shd w:val="clear" w:color="auto" w:fill="auto"/>
          </w:tcPr>
          <w:p w:rsidR="00C11713" w:rsidRPr="003A18C9" w:rsidRDefault="00C11713" w:rsidP="00143B84">
            <w:pPr>
              <w:pStyle w:val="TableText"/>
              <w:rPr>
                <w:rFonts w:ascii="Arial" w:hAnsi="Arial" w:cs="Arial"/>
                <w:color w:val="4C4C4C"/>
                <w:lang w:eastAsia="en-US"/>
              </w:rPr>
            </w:pPr>
            <w:r w:rsidRPr="003A18C9">
              <w:rPr>
                <w:rFonts w:ascii="Arial" w:hAnsi="Arial" w:cs="Arial"/>
                <w:color w:val="4C4C4C"/>
                <w:lang w:eastAsia="en-US"/>
              </w:rPr>
              <w:t xml:space="preserve">Contract </w:t>
            </w:r>
            <w:r w:rsidR="00A97CEC">
              <w:rPr>
                <w:rFonts w:ascii="Arial" w:hAnsi="Arial" w:cs="Arial"/>
                <w:color w:val="4C4C4C"/>
                <w:lang w:eastAsia="en-US"/>
              </w:rPr>
              <w:t>negotiations</w:t>
            </w:r>
            <w:r w:rsidR="00A97CEC" w:rsidRPr="003A18C9">
              <w:rPr>
                <w:rFonts w:ascii="Arial" w:hAnsi="Arial" w:cs="Arial"/>
                <w:color w:val="4C4C4C"/>
                <w:lang w:eastAsia="en-US"/>
              </w:rPr>
              <w:t xml:space="preserve"> </w:t>
            </w:r>
            <w:r w:rsidRPr="003A18C9">
              <w:rPr>
                <w:rFonts w:ascii="Arial" w:hAnsi="Arial" w:cs="Arial"/>
                <w:color w:val="4C4C4C"/>
                <w:lang w:eastAsia="en-US"/>
              </w:rPr>
              <w:t xml:space="preserve">on </w:t>
            </w:r>
            <w:r w:rsidR="00143B84">
              <w:rPr>
                <w:rFonts w:ascii="Arial" w:hAnsi="Arial" w:cs="Arial"/>
                <w:color w:val="4C4C4C"/>
                <w:lang w:eastAsia="en-US"/>
              </w:rPr>
              <w:t>Victoria’s public transport</w:t>
            </w:r>
            <w:r w:rsidR="00143B84" w:rsidRPr="003A18C9">
              <w:rPr>
                <w:rFonts w:ascii="Arial" w:hAnsi="Arial" w:cs="Arial"/>
                <w:color w:val="4C4C4C"/>
                <w:lang w:eastAsia="en-US"/>
              </w:rPr>
              <w:t xml:space="preserve"> </w:t>
            </w:r>
            <w:r w:rsidRPr="003A18C9">
              <w:rPr>
                <w:rFonts w:ascii="Arial" w:hAnsi="Arial" w:cs="Arial"/>
                <w:color w:val="4C4C4C"/>
                <w:lang w:eastAsia="en-US"/>
              </w:rPr>
              <w:t>ticketing system.</w:t>
            </w:r>
          </w:p>
          <w:p w:rsidR="00C11713" w:rsidRPr="003A18C9" w:rsidRDefault="00C11713" w:rsidP="00143B84">
            <w:pPr>
              <w:pStyle w:val="TableText"/>
              <w:rPr>
                <w:rFonts w:ascii="Arial" w:hAnsi="Arial" w:cs="Arial"/>
                <w:color w:val="4C4C4C"/>
                <w:lang w:eastAsia="en-US"/>
              </w:rPr>
            </w:pPr>
          </w:p>
          <w:p w:rsidR="00C11713" w:rsidRDefault="00C11713" w:rsidP="00143B84">
            <w:pPr>
              <w:pStyle w:val="TableText"/>
              <w:rPr>
                <w:rFonts w:ascii="Arial" w:hAnsi="Arial" w:cs="Arial"/>
                <w:color w:val="4C4C4C"/>
                <w:lang w:eastAsia="en-US"/>
              </w:rPr>
            </w:pPr>
          </w:p>
          <w:p w:rsidR="00C11713" w:rsidRPr="003A18C9" w:rsidRDefault="00C11713" w:rsidP="005F086D">
            <w:pPr>
              <w:pStyle w:val="TableText"/>
              <w:rPr>
                <w:rFonts w:ascii="Arial" w:hAnsi="Arial" w:cs="Arial"/>
                <w:color w:val="4C4C4C"/>
                <w:lang w:eastAsia="en-US"/>
              </w:rPr>
            </w:pPr>
            <w:r w:rsidRPr="003A18C9">
              <w:rPr>
                <w:rFonts w:ascii="Arial" w:hAnsi="Arial" w:cs="Arial"/>
                <w:color w:val="4C4C4C"/>
                <w:lang w:eastAsia="en-US"/>
              </w:rPr>
              <w:t xml:space="preserve">Information gathering and </w:t>
            </w:r>
            <w:r w:rsidR="005F086D">
              <w:rPr>
                <w:rFonts w:ascii="Arial" w:hAnsi="Arial" w:cs="Arial"/>
                <w:color w:val="4C4C4C"/>
                <w:lang w:eastAsia="en-US"/>
              </w:rPr>
              <w:t xml:space="preserve">consideration of </w:t>
            </w:r>
            <w:r w:rsidRPr="003A18C9">
              <w:rPr>
                <w:rFonts w:ascii="Arial" w:hAnsi="Arial" w:cs="Arial"/>
                <w:color w:val="4C4C4C"/>
                <w:lang w:eastAsia="en-US"/>
              </w:rPr>
              <w:t>system alternatives in the development of a high capacity signalling system for Melbourne’s metropolitan train network.</w:t>
            </w:r>
          </w:p>
        </w:tc>
      </w:tr>
      <w:tr w:rsidR="00C11713" w:rsidRPr="003A18C9" w:rsidTr="00A97CEC">
        <w:trPr>
          <w:cantSplit/>
        </w:trPr>
        <w:tc>
          <w:tcPr>
            <w:tcW w:w="719" w:type="pct"/>
            <w:tcBorders>
              <w:top w:val="single" w:sz="4" w:space="0" w:color="auto"/>
              <w:bottom w:val="single" w:sz="4" w:space="0" w:color="auto"/>
            </w:tcBorders>
            <w:shd w:val="clear" w:color="auto" w:fill="auto"/>
          </w:tcPr>
          <w:p w:rsidR="00C11713" w:rsidRPr="003A18C9" w:rsidRDefault="00C11713" w:rsidP="00143B84">
            <w:pPr>
              <w:pStyle w:val="TableText"/>
              <w:rPr>
                <w:rFonts w:ascii="Arial" w:hAnsi="Arial" w:cs="Arial"/>
                <w:color w:val="4C4C4C"/>
                <w:lang w:eastAsia="en-US"/>
              </w:rPr>
            </w:pPr>
            <w:r w:rsidRPr="003A18C9">
              <w:rPr>
                <w:rFonts w:ascii="Arial" w:hAnsi="Arial" w:cs="Arial"/>
                <w:color w:val="4C4C4C"/>
                <w:lang w:eastAsia="en-US"/>
              </w:rPr>
              <w:t>Chair &amp; Chief Executive</w:t>
            </w:r>
          </w:p>
        </w:tc>
        <w:tc>
          <w:tcPr>
            <w:tcW w:w="915" w:type="pct"/>
            <w:tcBorders>
              <w:top w:val="single" w:sz="4" w:space="0" w:color="auto"/>
              <w:bottom w:val="single" w:sz="4" w:space="0" w:color="auto"/>
            </w:tcBorders>
          </w:tcPr>
          <w:p w:rsidR="00C11713" w:rsidRPr="003A18C9" w:rsidRDefault="00C11713" w:rsidP="00143B84">
            <w:pPr>
              <w:pStyle w:val="TableText"/>
              <w:rPr>
                <w:rFonts w:ascii="Arial" w:hAnsi="Arial" w:cs="Arial"/>
                <w:color w:val="4C4C4C"/>
                <w:lang w:eastAsia="en-US"/>
              </w:rPr>
            </w:pPr>
            <w:r w:rsidRPr="003A18C9">
              <w:rPr>
                <w:rFonts w:ascii="Arial" w:hAnsi="Arial" w:cs="Arial"/>
                <w:color w:val="4C4C4C"/>
                <w:lang w:eastAsia="en-US"/>
              </w:rPr>
              <w:t>Switzerland</w:t>
            </w:r>
          </w:p>
        </w:tc>
        <w:tc>
          <w:tcPr>
            <w:tcW w:w="1259" w:type="pct"/>
            <w:tcBorders>
              <w:top w:val="single" w:sz="4" w:space="0" w:color="auto"/>
              <w:bottom w:val="single" w:sz="4" w:space="0" w:color="auto"/>
            </w:tcBorders>
            <w:shd w:val="clear" w:color="auto" w:fill="auto"/>
          </w:tcPr>
          <w:p w:rsidR="00C11713" w:rsidRPr="003A18C9" w:rsidRDefault="00C11713" w:rsidP="00143B84">
            <w:pPr>
              <w:pStyle w:val="TableText"/>
              <w:rPr>
                <w:rFonts w:ascii="Arial" w:hAnsi="Arial" w:cs="Arial"/>
                <w:color w:val="4C4C4C"/>
                <w:lang w:eastAsia="en-US"/>
              </w:rPr>
            </w:pPr>
            <w:r w:rsidRPr="003A18C9">
              <w:rPr>
                <w:rFonts w:ascii="Arial" w:hAnsi="Arial" w:cs="Arial"/>
                <w:color w:val="4C4C4C"/>
                <w:lang w:eastAsia="en-US"/>
              </w:rPr>
              <w:t>To attend and address the International Association of Public Transport World Congress.</w:t>
            </w:r>
          </w:p>
        </w:tc>
        <w:tc>
          <w:tcPr>
            <w:tcW w:w="2107" w:type="pct"/>
            <w:tcBorders>
              <w:top w:val="single" w:sz="4" w:space="0" w:color="auto"/>
              <w:bottom w:val="single" w:sz="4" w:space="0" w:color="auto"/>
            </w:tcBorders>
            <w:shd w:val="clear" w:color="auto" w:fill="auto"/>
          </w:tcPr>
          <w:p w:rsidR="00C11713" w:rsidRPr="003A18C9" w:rsidRDefault="00C11713" w:rsidP="00143B84">
            <w:pPr>
              <w:pStyle w:val="TableText"/>
              <w:rPr>
                <w:rFonts w:ascii="Arial" w:hAnsi="Arial" w:cs="Arial"/>
                <w:color w:val="4C4C4C"/>
                <w:lang w:eastAsia="en-US"/>
              </w:rPr>
            </w:pPr>
            <w:r w:rsidRPr="003A18C9">
              <w:rPr>
                <w:rFonts w:ascii="Arial" w:hAnsi="Arial" w:cs="Arial"/>
                <w:color w:val="4C4C4C"/>
                <w:lang w:eastAsia="en-US"/>
              </w:rPr>
              <w:t>Better understanding of international public transport issues and best practice.</w:t>
            </w:r>
          </w:p>
        </w:tc>
      </w:tr>
      <w:tr w:rsidR="00C11713" w:rsidRPr="003A18C9" w:rsidTr="00A97CEC">
        <w:trPr>
          <w:cantSplit/>
        </w:trPr>
        <w:tc>
          <w:tcPr>
            <w:tcW w:w="719" w:type="pct"/>
            <w:tcBorders>
              <w:top w:val="single" w:sz="4" w:space="0" w:color="auto"/>
              <w:bottom w:val="single" w:sz="4" w:space="0" w:color="auto"/>
            </w:tcBorders>
            <w:shd w:val="clear" w:color="auto" w:fill="auto"/>
          </w:tcPr>
          <w:p w:rsidR="00C11713" w:rsidRPr="003A18C9" w:rsidRDefault="00C11713" w:rsidP="00143B84">
            <w:pPr>
              <w:pStyle w:val="TableText"/>
              <w:rPr>
                <w:rFonts w:ascii="Arial" w:hAnsi="Arial" w:cs="Arial"/>
                <w:color w:val="4C4C4C"/>
                <w:lang w:eastAsia="en-US"/>
              </w:rPr>
            </w:pPr>
            <w:r w:rsidRPr="003A18C9">
              <w:rPr>
                <w:rFonts w:ascii="Arial" w:hAnsi="Arial" w:cs="Arial"/>
                <w:color w:val="4C4C4C"/>
                <w:lang w:eastAsia="en-US"/>
              </w:rPr>
              <w:t>Director Network Operations</w:t>
            </w:r>
          </w:p>
        </w:tc>
        <w:tc>
          <w:tcPr>
            <w:tcW w:w="915" w:type="pct"/>
            <w:tcBorders>
              <w:top w:val="single" w:sz="4" w:space="0" w:color="auto"/>
              <w:bottom w:val="single" w:sz="4" w:space="0" w:color="auto"/>
            </w:tcBorders>
          </w:tcPr>
          <w:p w:rsidR="00C11713" w:rsidRPr="003A18C9" w:rsidRDefault="00C11713" w:rsidP="00143B84">
            <w:pPr>
              <w:pStyle w:val="TableText"/>
              <w:rPr>
                <w:rFonts w:ascii="Arial" w:hAnsi="Arial" w:cs="Arial"/>
                <w:color w:val="4C4C4C"/>
                <w:lang w:eastAsia="en-US"/>
              </w:rPr>
            </w:pPr>
            <w:r w:rsidRPr="003A18C9">
              <w:rPr>
                <w:rFonts w:ascii="Arial" w:hAnsi="Arial" w:cs="Arial"/>
                <w:color w:val="4C4C4C"/>
                <w:lang w:eastAsia="en-US"/>
              </w:rPr>
              <w:t>China</w:t>
            </w:r>
          </w:p>
        </w:tc>
        <w:tc>
          <w:tcPr>
            <w:tcW w:w="1259" w:type="pct"/>
            <w:tcBorders>
              <w:top w:val="single" w:sz="4" w:space="0" w:color="auto"/>
              <w:bottom w:val="single" w:sz="4" w:space="0" w:color="auto"/>
            </w:tcBorders>
            <w:shd w:val="clear" w:color="auto" w:fill="auto"/>
          </w:tcPr>
          <w:p w:rsidR="00C11713" w:rsidRPr="003A18C9" w:rsidRDefault="00C11713" w:rsidP="00143B84">
            <w:pPr>
              <w:pStyle w:val="TableText"/>
              <w:rPr>
                <w:rFonts w:ascii="Arial" w:hAnsi="Arial" w:cs="Arial"/>
                <w:color w:val="4C4C4C"/>
                <w:lang w:eastAsia="en-US"/>
              </w:rPr>
            </w:pPr>
            <w:r w:rsidRPr="003A18C9">
              <w:rPr>
                <w:rFonts w:ascii="Arial" w:hAnsi="Arial" w:cs="Arial"/>
                <w:color w:val="4C4C4C"/>
                <w:lang w:eastAsia="en-US"/>
              </w:rPr>
              <w:t>Represent Public Transport Victoria as part of an ANZSOG delegation to China.</w:t>
            </w:r>
          </w:p>
        </w:tc>
        <w:tc>
          <w:tcPr>
            <w:tcW w:w="2107" w:type="pct"/>
            <w:tcBorders>
              <w:top w:val="single" w:sz="4" w:space="0" w:color="auto"/>
              <w:bottom w:val="single" w:sz="4" w:space="0" w:color="auto"/>
            </w:tcBorders>
            <w:shd w:val="clear" w:color="auto" w:fill="auto"/>
          </w:tcPr>
          <w:p w:rsidR="00C11713" w:rsidRPr="003A18C9" w:rsidRDefault="00C11713" w:rsidP="00143B84">
            <w:pPr>
              <w:pStyle w:val="TableText"/>
              <w:rPr>
                <w:rFonts w:ascii="Arial" w:hAnsi="Arial" w:cs="Arial"/>
                <w:color w:val="4C4C4C"/>
                <w:lang w:eastAsia="en-US"/>
              </w:rPr>
            </w:pPr>
            <w:r w:rsidRPr="003A18C9">
              <w:rPr>
                <w:rFonts w:ascii="Arial" w:hAnsi="Arial" w:cs="Arial"/>
                <w:color w:val="4C4C4C"/>
                <w:lang w:eastAsia="en-US"/>
              </w:rPr>
              <w:t>An enhanced understanding of contemporary Chinese culture, politics and institutions, to better understand public decision making within China.</w:t>
            </w:r>
          </w:p>
        </w:tc>
      </w:tr>
    </w:tbl>
    <w:p w:rsidR="00C11713" w:rsidRDefault="00C11713" w:rsidP="00C11713"/>
    <w:p w:rsidR="00F9433D" w:rsidRDefault="00F9433D" w:rsidP="00F9433D"/>
    <w:p w:rsidR="00C11713" w:rsidRPr="00F9433D" w:rsidRDefault="00C11713" w:rsidP="00F9433D">
      <w:pPr>
        <w:sectPr w:rsidR="00C11713" w:rsidRPr="00F9433D" w:rsidSect="00331347">
          <w:pgSz w:w="11906" w:h="16838"/>
          <w:pgMar w:top="1440" w:right="1440" w:bottom="1440" w:left="1440" w:header="708" w:footer="708" w:gutter="0"/>
          <w:cols w:space="708"/>
          <w:titlePg/>
          <w:docGrid w:linePitch="360"/>
        </w:sectPr>
      </w:pPr>
    </w:p>
    <w:p w:rsidR="00B166EE" w:rsidRDefault="00A97CEC" w:rsidP="00CA0350">
      <w:pPr>
        <w:pStyle w:val="Heading2"/>
      </w:pPr>
      <w:bookmarkStart w:id="13" w:name="_Toc364253912"/>
      <w:r>
        <w:lastRenderedPageBreak/>
        <w:t>M</w:t>
      </w:r>
      <w:r w:rsidR="00792379" w:rsidRPr="00365B37">
        <w:t>ajor promotional, public relations and marketing activities</w:t>
      </w:r>
      <w:bookmarkEnd w:id="13"/>
      <w:r w:rsidR="00792379" w:rsidRPr="00365B37">
        <w:t xml:space="preserve"> </w:t>
      </w:r>
    </w:p>
    <w:p w:rsidR="00C96D6C" w:rsidRDefault="00C96D6C" w:rsidP="002E648A"/>
    <w:p w:rsidR="0078375A" w:rsidRPr="002A6DA1" w:rsidRDefault="0078375A" w:rsidP="00CA0350">
      <w:pPr>
        <w:rPr>
          <w:rFonts w:ascii="Arial" w:hAnsi="Arial" w:cs="Arial"/>
          <w:color w:val="000000"/>
        </w:rPr>
      </w:pPr>
      <w:r w:rsidRPr="002A6DA1">
        <w:rPr>
          <w:rFonts w:ascii="Arial" w:hAnsi="Arial" w:cs="Arial"/>
          <w:color w:val="000000"/>
        </w:rPr>
        <w:t>Details of major promotional, public relations and marketing activities undertaken by PTV to develop community awareness of the services it provides are published in the Annual report.</w:t>
      </w:r>
    </w:p>
    <w:p w:rsidR="00B5457B" w:rsidRPr="00807C70" w:rsidRDefault="00B5457B" w:rsidP="00B5457B">
      <w:pPr>
        <w:rPr>
          <w:rFonts w:ascii="Arial" w:hAnsi="Arial" w:cs="Arial"/>
          <w:sz w:val="20"/>
          <w:szCs w:val="20"/>
        </w:rPr>
      </w:pPr>
    </w:p>
    <w:p w:rsidR="00227239" w:rsidRPr="002A6DA1" w:rsidRDefault="00227239">
      <w:pPr>
        <w:rPr>
          <w:rFonts w:ascii="Arial" w:hAnsi="Arial" w:cs="Arial"/>
          <w:b/>
          <w:bCs/>
          <w:color w:val="000000"/>
        </w:rPr>
      </w:pPr>
      <w:r w:rsidRPr="00807C70">
        <w:rPr>
          <w:rFonts w:ascii="Arial" w:hAnsi="Arial" w:cs="Arial"/>
        </w:rPr>
        <w:br w:type="page"/>
      </w:r>
    </w:p>
    <w:p w:rsidR="00792379" w:rsidRPr="00807C70" w:rsidRDefault="00A97CEC" w:rsidP="00CA0350">
      <w:pPr>
        <w:pStyle w:val="Heading2"/>
      </w:pPr>
      <w:bookmarkStart w:id="14" w:name="_Toc364253913"/>
      <w:r>
        <w:t>O</w:t>
      </w:r>
      <w:r w:rsidR="00792379" w:rsidRPr="00807C70">
        <w:t>ccupational health and safety</w:t>
      </w:r>
      <w:bookmarkEnd w:id="14"/>
      <w:r w:rsidR="00792379" w:rsidRPr="00807C70">
        <w:t xml:space="preserve"> </w:t>
      </w:r>
    </w:p>
    <w:p w:rsidR="00C96D6C" w:rsidRPr="00331347" w:rsidRDefault="00C96D6C" w:rsidP="00033770">
      <w:pPr>
        <w:rPr>
          <w:rFonts w:ascii="Arial" w:hAnsi="Arial" w:cs="Arial"/>
          <w:sz w:val="20"/>
          <w:szCs w:val="20"/>
        </w:rPr>
      </w:pPr>
    </w:p>
    <w:p w:rsidR="00033770" w:rsidRPr="00CA0350" w:rsidRDefault="00033770" w:rsidP="00033770">
      <w:pPr>
        <w:rPr>
          <w:rFonts w:ascii="Arial" w:hAnsi="Arial" w:cs="Arial"/>
        </w:rPr>
      </w:pPr>
      <w:r w:rsidRPr="00CA0350">
        <w:rPr>
          <w:rFonts w:ascii="Arial" w:hAnsi="Arial" w:cs="Arial"/>
        </w:rPr>
        <w:t xml:space="preserve">Details of assessments and measures undertaken to improve the occupational health and safety of </w:t>
      </w:r>
      <w:r w:rsidR="00CE37E7" w:rsidRPr="00CA0350">
        <w:rPr>
          <w:rFonts w:ascii="Arial" w:hAnsi="Arial" w:cs="Arial"/>
        </w:rPr>
        <w:t>PTV</w:t>
      </w:r>
      <w:r w:rsidRPr="00CA0350">
        <w:rPr>
          <w:rFonts w:ascii="Arial" w:hAnsi="Arial" w:cs="Arial"/>
        </w:rPr>
        <w:t xml:space="preserve"> people </w:t>
      </w:r>
      <w:r w:rsidR="00D072AF" w:rsidRPr="00CA0350">
        <w:rPr>
          <w:rFonts w:ascii="Arial" w:hAnsi="Arial" w:cs="Arial"/>
        </w:rPr>
        <w:t xml:space="preserve">are </w:t>
      </w:r>
      <w:r w:rsidRPr="00CA0350">
        <w:rPr>
          <w:rFonts w:ascii="Arial" w:hAnsi="Arial" w:cs="Arial"/>
        </w:rPr>
        <w:t xml:space="preserve">published in the Annual </w:t>
      </w:r>
      <w:r w:rsidR="00D072AF" w:rsidRPr="00CA0350">
        <w:rPr>
          <w:rFonts w:ascii="Arial" w:hAnsi="Arial" w:cs="Arial"/>
        </w:rPr>
        <w:t>r</w:t>
      </w:r>
      <w:r w:rsidRPr="00CA0350">
        <w:rPr>
          <w:rFonts w:ascii="Arial" w:hAnsi="Arial" w:cs="Arial"/>
        </w:rPr>
        <w:t>eport.</w:t>
      </w:r>
    </w:p>
    <w:p w:rsidR="006A4CF8" w:rsidRPr="00807C70" w:rsidRDefault="006A4CF8" w:rsidP="006A4CF8">
      <w:pPr>
        <w:rPr>
          <w:rFonts w:ascii="Arial" w:hAnsi="Arial" w:cs="Arial"/>
          <w:sz w:val="20"/>
          <w:szCs w:val="20"/>
        </w:rPr>
      </w:pPr>
    </w:p>
    <w:p w:rsidR="002205B3" w:rsidRPr="00807C70" w:rsidRDefault="002205B3">
      <w:pPr>
        <w:rPr>
          <w:rFonts w:ascii="Arial" w:hAnsi="Arial" w:cs="Arial"/>
          <w:sz w:val="20"/>
          <w:szCs w:val="20"/>
        </w:rPr>
      </w:pPr>
      <w:r w:rsidRPr="00807C70">
        <w:rPr>
          <w:rFonts w:ascii="Arial" w:hAnsi="Arial" w:cs="Arial"/>
          <w:sz w:val="20"/>
          <w:szCs w:val="20"/>
        </w:rPr>
        <w:br w:type="page"/>
      </w:r>
    </w:p>
    <w:p w:rsidR="00792379" w:rsidRPr="00807C70" w:rsidRDefault="00A97CEC" w:rsidP="00CA0350">
      <w:pPr>
        <w:pStyle w:val="Heading2"/>
      </w:pPr>
      <w:bookmarkStart w:id="15" w:name="_Toc364253914"/>
      <w:r>
        <w:t>I</w:t>
      </w:r>
      <w:r w:rsidR="00792379" w:rsidRPr="00807C70">
        <w:t>ndustrial relations</w:t>
      </w:r>
      <w:bookmarkEnd w:id="15"/>
      <w:r w:rsidR="00792379" w:rsidRPr="00807C70">
        <w:t xml:space="preserve"> </w:t>
      </w:r>
    </w:p>
    <w:p w:rsidR="00436BDA" w:rsidRPr="00CA0350" w:rsidRDefault="00436BDA">
      <w:pPr>
        <w:rPr>
          <w:rFonts w:ascii="Arial" w:hAnsi="Arial" w:cs="Arial"/>
          <w:b/>
          <w:sz w:val="20"/>
          <w:szCs w:val="20"/>
        </w:rPr>
      </w:pPr>
    </w:p>
    <w:p w:rsidR="00C11713" w:rsidRPr="00CA0350" w:rsidRDefault="00C11713" w:rsidP="00C11713">
      <w:pPr>
        <w:autoSpaceDE w:val="0"/>
        <w:autoSpaceDN w:val="0"/>
        <w:adjustRightInd w:val="0"/>
        <w:rPr>
          <w:rFonts w:ascii="Arial" w:hAnsi="Arial" w:cs="Arial"/>
          <w:color w:val="000000"/>
          <w:szCs w:val="20"/>
        </w:rPr>
      </w:pPr>
      <w:r w:rsidRPr="00CA0350">
        <w:rPr>
          <w:rFonts w:ascii="Arial" w:hAnsi="Arial" w:cs="Arial"/>
          <w:color w:val="000000"/>
          <w:szCs w:val="20"/>
        </w:rPr>
        <w:t xml:space="preserve">PTV continues to have a constructive relationship with the Community and Public Sector Union (CPSU) and the Rail, Tram and Bus Union (RTBU) who represent a number of PTV employees. </w:t>
      </w:r>
      <w:r w:rsidRPr="00CA0350">
        <w:rPr>
          <w:rFonts w:ascii="Arial" w:hAnsi="Arial" w:cs="Arial"/>
          <w:color w:val="000000"/>
          <w:szCs w:val="20"/>
        </w:rPr>
        <w:br/>
      </w:r>
      <w:r w:rsidRPr="00CA0350">
        <w:rPr>
          <w:rFonts w:ascii="Arial" w:hAnsi="Arial" w:cs="Arial"/>
          <w:color w:val="000000"/>
          <w:szCs w:val="20"/>
        </w:rPr>
        <w:br/>
        <w:t>PTV conducted productive negotiations with the unions to create a PTV Enterprise Agreement following the establishment of PTV in April 2012. The new PTV Enterprise Agreement came into effect on 14 March 2013 following an overwhelming majority of votes in favour of the Agreement.</w:t>
      </w:r>
    </w:p>
    <w:p w:rsidR="00C11713" w:rsidRPr="00CA0350" w:rsidRDefault="00C11713" w:rsidP="00C11713">
      <w:pPr>
        <w:autoSpaceDE w:val="0"/>
        <w:autoSpaceDN w:val="0"/>
        <w:adjustRightInd w:val="0"/>
        <w:rPr>
          <w:rFonts w:ascii="Arial" w:hAnsi="Arial" w:cs="Arial"/>
          <w:color w:val="000000"/>
          <w:szCs w:val="20"/>
        </w:rPr>
      </w:pPr>
    </w:p>
    <w:p w:rsidR="00C11713" w:rsidRPr="00CA0350" w:rsidRDefault="00C11713" w:rsidP="00C11713">
      <w:pPr>
        <w:autoSpaceDE w:val="0"/>
        <w:autoSpaceDN w:val="0"/>
        <w:adjustRightInd w:val="0"/>
        <w:rPr>
          <w:rFonts w:ascii="Arial" w:hAnsi="Arial" w:cs="Arial"/>
          <w:color w:val="000000"/>
          <w:szCs w:val="20"/>
        </w:rPr>
      </w:pPr>
      <w:r w:rsidRPr="00CA0350">
        <w:rPr>
          <w:rFonts w:ascii="Arial" w:hAnsi="Arial" w:cs="Arial"/>
          <w:color w:val="000000"/>
          <w:szCs w:val="20"/>
        </w:rPr>
        <w:t xml:space="preserve">Additionally, PTV worked closely with unions and employees during an organisation-wide restructure conducted in late 2012. </w:t>
      </w:r>
    </w:p>
    <w:p w:rsidR="00C11713" w:rsidRPr="00CA0350" w:rsidRDefault="00C11713" w:rsidP="00C11713">
      <w:pPr>
        <w:autoSpaceDE w:val="0"/>
        <w:autoSpaceDN w:val="0"/>
        <w:adjustRightInd w:val="0"/>
        <w:rPr>
          <w:rFonts w:ascii="Arial" w:hAnsi="Arial" w:cs="Arial"/>
          <w:color w:val="000000"/>
          <w:szCs w:val="20"/>
        </w:rPr>
      </w:pPr>
      <w:r w:rsidRPr="00CA0350">
        <w:rPr>
          <w:rFonts w:ascii="Arial" w:hAnsi="Arial" w:cs="Arial"/>
          <w:color w:val="000000"/>
          <w:szCs w:val="20"/>
        </w:rPr>
        <w:t xml:space="preserve"> </w:t>
      </w:r>
    </w:p>
    <w:p w:rsidR="00C11713" w:rsidRPr="00CA0350" w:rsidRDefault="00C11713" w:rsidP="00C11713">
      <w:pPr>
        <w:rPr>
          <w:rFonts w:ascii="Arial" w:hAnsi="Arial" w:cs="Arial"/>
          <w:lang w:eastAsia="en-US"/>
        </w:rPr>
      </w:pPr>
      <w:r w:rsidRPr="00CA0350">
        <w:rPr>
          <w:rFonts w:ascii="Arial" w:hAnsi="Arial" w:cs="Arial"/>
          <w:color w:val="000000"/>
          <w:szCs w:val="20"/>
        </w:rPr>
        <w:t>During the 2012-13 financial year, PTV has not had any lost time through industrial disputes.</w:t>
      </w:r>
    </w:p>
    <w:p w:rsidR="00C11713" w:rsidRDefault="00C11713" w:rsidP="00C11713">
      <w:pPr>
        <w:pStyle w:val="Bullet2"/>
        <w:rPr>
          <w:lang w:eastAsia="en-US"/>
        </w:rPr>
      </w:pPr>
    </w:p>
    <w:p w:rsidR="00C11713" w:rsidRDefault="00C11713" w:rsidP="00C11713">
      <w:pPr>
        <w:pStyle w:val="Spacer"/>
        <w:rPr>
          <w:lang w:eastAsia="en-US"/>
        </w:rPr>
      </w:pPr>
    </w:p>
    <w:tbl>
      <w:tblPr>
        <w:tblW w:w="10047" w:type="dxa"/>
        <w:tblCellMar>
          <w:left w:w="57" w:type="dxa"/>
          <w:right w:w="57" w:type="dxa"/>
        </w:tblCellMar>
        <w:tblLook w:val="04A0" w:firstRow="1" w:lastRow="0" w:firstColumn="1" w:lastColumn="0" w:noHBand="0" w:noVBand="1"/>
      </w:tblPr>
      <w:tblGrid>
        <w:gridCol w:w="5007"/>
        <w:gridCol w:w="5040"/>
      </w:tblGrid>
      <w:tr w:rsidR="00C11713" w:rsidRPr="00AD4CA1" w:rsidTr="00143B84">
        <w:trPr>
          <w:cantSplit/>
        </w:trPr>
        <w:tc>
          <w:tcPr>
            <w:tcW w:w="5007" w:type="dxa"/>
            <w:shd w:val="clear" w:color="auto" w:fill="A6A6A6"/>
          </w:tcPr>
          <w:p w:rsidR="00C11713" w:rsidRDefault="00C11713" w:rsidP="00143B84">
            <w:pPr>
              <w:pStyle w:val="TableHeader"/>
            </w:pPr>
          </w:p>
        </w:tc>
        <w:tc>
          <w:tcPr>
            <w:tcW w:w="5040" w:type="dxa"/>
            <w:shd w:val="clear" w:color="auto" w:fill="A6A6A6"/>
          </w:tcPr>
          <w:p w:rsidR="00C11713" w:rsidRDefault="00C11713" w:rsidP="00143B84">
            <w:pPr>
              <w:pStyle w:val="TableHeader"/>
            </w:pPr>
            <w:r>
              <w:t>Time lost (person days)</w:t>
            </w:r>
          </w:p>
        </w:tc>
      </w:tr>
      <w:tr w:rsidR="00C11713" w:rsidRPr="00AD4CA1" w:rsidTr="00143B84">
        <w:trPr>
          <w:cantSplit/>
        </w:trPr>
        <w:tc>
          <w:tcPr>
            <w:tcW w:w="5007" w:type="dxa"/>
            <w:tcBorders>
              <w:bottom w:val="single" w:sz="4" w:space="0" w:color="auto"/>
            </w:tcBorders>
            <w:shd w:val="clear" w:color="auto" w:fill="auto"/>
          </w:tcPr>
          <w:p w:rsidR="00C11713" w:rsidRPr="00AD4CA1" w:rsidRDefault="00C11713" w:rsidP="00143B84">
            <w:pPr>
              <w:pStyle w:val="TableText"/>
              <w:rPr>
                <w:color w:val="4C4C4C"/>
                <w:lang w:eastAsia="en-US"/>
              </w:rPr>
            </w:pPr>
            <w:r w:rsidRPr="00AD4CA1">
              <w:rPr>
                <w:color w:val="4C4C4C"/>
                <w:lang w:eastAsia="en-US"/>
              </w:rPr>
              <w:t>Industrial Accidents</w:t>
            </w:r>
          </w:p>
        </w:tc>
        <w:tc>
          <w:tcPr>
            <w:tcW w:w="5040" w:type="dxa"/>
            <w:tcBorders>
              <w:bottom w:val="single" w:sz="4" w:space="0" w:color="auto"/>
            </w:tcBorders>
            <w:shd w:val="clear" w:color="auto" w:fill="auto"/>
          </w:tcPr>
          <w:p w:rsidR="00C11713" w:rsidRPr="001C2BAB" w:rsidRDefault="00C11713" w:rsidP="00143B84">
            <w:pPr>
              <w:pStyle w:val="TableText"/>
              <w:rPr>
                <w:lang w:eastAsia="en-US"/>
              </w:rPr>
            </w:pPr>
            <w:r>
              <w:rPr>
                <w:lang w:eastAsia="en-US"/>
              </w:rPr>
              <w:t>0</w:t>
            </w:r>
          </w:p>
        </w:tc>
      </w:tr>
      <w:tr w:rsidR="00C11713" w:rsidRPr="001C2BAB" w:rsidTr="00143B84">
        <w:trPr>
          <w:cantSplit/>
        </w:trPr>
        <w:tc>
          <w:tcPr>
            <w:tcW w:w="5007" w:type="dxa"/>
            <w:tcBorders>
              <w:top w:val="single" w:sz="4" w:space="0" w:color="auto"/>
              <w:bottom w:val="single" w:sz="12" w:space="0" w:color="auto"/>
            </w:tcBorders>
            <w:shd w:val="clear" w:color="auto" w:fill="auto"/>
          </w:tcPr>
          <w:p w:rsidR="00C11713" w:rsidRPr="00AD4CA1" w:rsidRDefault="00C11713" w:rsidP="00143B84">
            <w:pPr>
              <w:pStyle w:val="TableText"/>
              <w:rPr>
                <w:color w:val="4C4C4C"/>
                <w:lang w:eastAsia="en-US"/>
              </w:rPr>
            </w:pPr>
            <w:r w:rsidRPr="00AD4CA1">
              <w:rPr>
                <w:color w:val="4C4C4C"/>
                <w:lang w:eastAsia="en-US"/>
              </w:rPr>
              <w:t>Industrial Disputes</w:t>
            </w:r>
          </w:p>
        </w:tc>
        <w:tc>
          <w:tcPr>
            <w:tcW w:w="5040" w:type="dxa"/>
            <w:tcBorders>
              <w:top w:val="single" w:sz="4" w:space="0" w:color="auto"/>
              <w:bottom w:val="single" w:sz="12" w:space="0" w:color="auto"/>
            </w:tcBorders>
            <w:shd w:val="clear" w:color="auto" w:fill="auto"/>
          </w:tcPr>
          <w:p w:rsidR="00C11713" w:rsidRPr="001C2BAB" w:rsidRDefault="00C11713" w:rsidP="00143B84">
            <w:pPr>
              <w:pStyle w:val="TableText"/>
              <w:rPr>
                <w:lang w:eastAsia="en-US"/>
              </w:rPr>
            </w:pPr>
            <w:r>
              <w:rPr>
                <w:lang w:eastAsia="en-US"/>
              </w:rPr>
              <w:t>0</w:t>
            </w:r>
          </w:p>
        </w:tc>
      </w:tr>
    </w:tbl>
    <w:p w:rsidR="00C11713" w:rsidRPr="002778B9" w:rsidRDefault="00C11713" w:rsidP="00C11713">
      <w:pPr>
        <w:spacing w:after="120"/>
        <w:rPr>
          <w:b/>
          <w:szCs w:val="20"/>
        </w:rPr>
      </w:pPr>
    </w:p>
    <w:p w:rsidR="00C11713" w:rsidRPr="00807C70" w:rsidRDefault="00C11713">
      <w:pPr>
        <w:rPr>
          <w:rFonts w:ascii="Arial" w:hAnsi="Arial" w:cs="Arial"/>
          <w:b/>
          <w:sz w:val="20"/>
          <w:szCs w:val="20"/>
        </w:rPr>
      </w:pPr>
    </w:p>
    <w:p w:rsidR="00365B37" w:rsidRPr="00365B37" w:rsidRDefault="00365B37" w:rsidP="00365B37">
      <w:pPr>
        <w:rPr>
          <w:rFonts w:ascii="Arial" w:hAnsi="Arial" w:cs="Arial"/>
          <w:sz w:val="20"/>
          <w:szCs w:val="20"/>
        </w:rPr>
        <w:sectPr w:rsidR="00365B37" w:rsidRPr="00365B37" w:rsidSect="00BA0DBB">
          <w:pgSz w:w="11906" w:h="16838"/>
          <w:pgMar w:top="1440" w:right="1440" w:bottom="1440" w:left="1440" w:header="708" w:footer="708" w:gutter="0"/>
          <w:cols w:space="708"/>
          <w:titlePg/>
          <w:docGrid w:linePitch="360"/>
        </w:sectPr>
      </w:pPr>
    </w:p>
    <w:p w:rsidR="00C96D6C" w:rsidRDefault="00E92C8D" w:rsidP="00CA0350">
      <w:pPr>
        <w:pStyle w:val="Heading2"/>
      </w:pPr>
      <w:bookmarkStart w:id="16" w:name="_Toc364253915"/>
      <w:r>
        <w:lastRenderedPageBreak/>
        <w:t>C</w:t>
      </w:r>
      <w:r w:rsidR="00792379" w:rsidRPr="00807C70">
        <w:t xml:space="preserve">ommittees sponsored by </w:t>
      </w:r>
      <w:r w:rsidR="00365B37">
        <w:t>PTV</w:t>
      </w:r>
      <w:bookmarkEnd w:id="16"/>
    </w:p>
    <w:p w:rsidR="00E92C8D" w:rsidRPr="00CA0350" w:rsidRDefault="00E92C8D" w:rsidP="00CA0350">
      <w:pPr>
        <w:pStyle w:val="DOTHeading1"/>
        <w:outlineLvl w:val="9"/>
        <w:rPr>
          <w:b w:val="0"/>
        </w:rPr>
      </w:pPr>
      <w:bookmarkStart w:id="17" w:name="_Toc362964121"/>
      <w:r w:rsidRPr="00CA0350">
        <w:rPr>
          <w:b w:val="0"/>
        </w:rPr>
        <w:t>A list of major committees sponsored by PTV, the purpose of each committee and the extent to which the purpose has been achieved</w:t>
      </w:r>
      <w:bookmarkEnd w:id="17"/>
    </w:p>
    <w:tbl>
      <w:tblPr>
        <w:tblW w:w="0" w:type="auto"/>
        <w:tblCellMar>
          <w:left w:w="57" w:type="dxa"/>
          <w:right w:w="57" w:type="dxa"/>
        </w:tblCellMar>
        <w:tblLook w:val="04A0" w:firstRow="1" w:lastRow="0" w:firstColumn="1" w:lastColumn="0" w:noHBand="0" w:noVBand="1"/>
      </w:tblPr>
      <w:tblGrid>
        <w:gridCol w:w="2657"/>
        <w:gridCol w:w="3351"/>
        <w:gridCol w:w="3132"/>
      </w:tblGrid>
      <w:tr w:rsidR="00F4506F" w:rsidRPr="00D76CA5" w:rsidTr="00143B84">
        <w:trPr>
          <w:cantSplit/>
          <w:trHeight w:val="374"/>
        </w:trPr>
        <w:tc>
          <w:tcPr>
            <w:tcW w:w="3885" w:type="dxa"/>
            <w:shd w:val="clear" w:color="auto" w:fill="A6A6A6"/>
          </w:tcPr>
          <w:p w:rsidR="00F4506F" w:rsidRPr="002A6DA1" w:rsidRDefault="00F4506F" w:rsidP="00143B84">
            <w:pPr>
              <w:pStyle w:val="TableHeader"/>
            </w:pPr>
            <w:r w:rsidRPr="002A6DA1">
              <w:t>Major committee</w:t>
            </w:r>
          </w:p>
        </w:tc>
        <w:tc>
          <w:tcPr>
            <w:tcW w:w="5313" w:type="dxa"/>
            <w:shd w:val="clear" w:color="auto" w:fill="A6A6A6"/>
          </w:tcPr>
          <w:p w:rsidR="00F4506F" w:rsidRPr="002A6DA1" w:rsidRDefault="00F4506F" w:rsidP="00143B84">
            <w:pPr>
              <w:pStyle w:val="TableHeader"/>
            </w:pPr>
            <w:r w:rsidRPr="002A6DA1">
              <w:t>Purpose</w:t>
            </w:r>
          </w:p>
        </w:tc>
        <w:tc>
          <w:tcPr>
            <w:tcW w:w="4772" w:type="dxa"/>
            <w:shd w:val="clear" w:color="auto" w:fill="A6A6A6"/>
          </w:tcPr>
          <w:p w:rsidR="00F4506F" w:rsidRPr="002A6DA1" w:rsidRDefault="00F4506F" w:rsidP="00143B84">
            <w:pPr>
              <w:pStyle w:val="TableHeader"/>
            </w:pPr>
            <w:r w:rsidRPr="002A6DA1">
              <w:t>Extent of purpose achieved</w:t>
            </w:r>
          </w:p>
        </w:tc>
      </w:tr>
      <w:tr w:rsidR="00F4506F" w:rsidRPr="00CA0350" w:rsidTr="00143B84">
        <w:trPr>
          <w:cantSplit/>
          <w:trHeight w:val="1048"/>
        </w:trPr>
        <w:tc>
          <w:tcPr>
            <w:tcW w:w="3885" w:type="dxa"/>
            <w:tcBorders>
              <w:bottom w:val="single" w:sz="4" w:space="0" w:color="auto"/>
            </w:tcBorders>
            <w:shd w:val="clear" w:color="auto" w:fill="auto"/>
          </w:tcPr>
          <w:p w:rsidR="00F4506F" w:rsidRPr="00CA0350" w:rsidRDefault="005F086D" w:rsidP="00143B84">
            <w:pPr>
              <w:autoSpaceDE w:val="0"/>
              <w:autoSpaceDN w:val="0"/>
              <w:adjustRightInd w:val="0"/>
              <w:rPr>
                <w:rFonts w:ascii="Arial" w:hAnsi="Arial" w:cs="Arial"/>
                <w:sz w:val="20"/>
                <w:szCs w:val="20"/>
              </w:rPr>
            </w:pPr>
            <w:r w:rsidRPr="00CA0350">
              <w:rPr>
                <w:rFonts w:ascii="Arial" w:hAnsi="Arial" w:cs="Arial"/>
                <w:sz w:val="20"/>
                <w:szCs w:val="20"/>
              </w:rPr>
              <w:t>PTV Audit and Risk Committee</w:t>
            </w:r>
          </w:p>
        </w:tc>
        <w:tc>
          <w:tcPr>
            <w:tcW w:w="5313" w:type="dxa"/>
            <w:tcBorders>
              <w:bottom w:val="single" w:sz="4" w:space="0" w:color="auto"/>
            </w:tcBorders>
            <w:shd w:val="clear" w:color="auto" w:fill="auto"/>
          </w:tcPr>
          <w:p w:rsidR="00F4506F" w:rsidRPr="00CA0350" w:rsidRDefault="00F4506F" w:rsidP="00143B84">
            <w:pPr>
              <w:autoSpaceDE w:val="0"/>
              <w:autoSpaceDN w:val="0"/>
              <w:adjustRightInd w:val="0"/>
              <w:rPr>
                <w:rFonts w:ascii="Arial" w:hAnsi="Arial" w:cs="Arial"/>
                <w:sz w:val="20"/>
                <w:szCs w:val="20"/>
              </w:rPr>
            </w:pPr>
            <w:r w:rsidRPr="00CA0350">
              <w:rPr>
                <w:rFonts w:ascii="Arial" w:hAnsi="Arial" w:cs="Arial"/>
                <w:sz w:val="20"/>
                <w:szCs w:val="20"/>
              </w:rPr>
              <w:t>This Committee assists the PTV Board in fulfilling its responsibilities related to PTV’s financial performance and the financial reporting process. The Committee is also responsible for the sign-off of accounting policies, the operation and implementation of PTV’s risk management framework and compliance with the various directions and procedures contained in the Standing Directions of the Minister for Finance.</w:t>
            </w:r>
          </w:p>
        </w:tc>
        <w:tc>
          <w:tcPr>
            <w:tcW w:w="4772" w:type="dxa"/>
            <w:tcBorders>
              <w:bottom w:val="single" w:sz="4" w:space="0" w:color="auto"/>
            </w:tcBorders>
            <w:shd w:val="clear" w:color="auto" w:fill="auto"/>
          </w:tcPr>
          <w:p w:rsidR="00F4506F" w:rsidRPr="00CA0350" w:rsidRDefault="005A46BD" w:rsidP="00D072AF">
            <w:pPr>
              <w:autoSpaceDE w:val="0"/>
              <w:autoSpaceDN w:val="0"/>
              <w:adjustRightInd w:val="0"/>
              <w:rPr>
                <w:rFonts w:ascii="Arial" w:hAnsi="Arial" w:cs="Arial"/>
                <w:sz w:val="20"/>
                <w:szCs w:val="20"/>
              </w:rPr>
            </w:pPr>
            <w:r w:rsidRPr="00CA0350">
              <w:rPr>
                <w:rFonts w:ascii="Arial" w:hAnsi="Arial" w:cs="Arial"/>
                <w:color w:val="000000"/>
                <w:sz w:val="20"/>
                <w:szCs w:val="20"/>
              </w:rPr>
              <w:t xml:space="preserve">The Committee held six meetings between 1 July 2012 and 30 June 2013 and successfully operated under its Charter that was established during the 2011-12 financial year.  </w:t>
            </w:r>
            <w:r w:rsidRPr="00CA0350">
              <w:rPr>
                <w:rFonts w:ascii="Arial" w:hAnsi="Arial" w:cs="Arial"/>
                <w:sz w:val="20"/>
                <w:szCs w:val="20"/>
              </w:rPr>
              <w:t>Amongst other things the Committee oversaw a range of internal audit activities, guided the development of PTV's risk management program and oversaw PTV's financial management compliance.</w:t>
            </w:r>
          </w:p>
        </w:tc>
      </w:tr>
      <w:tr w:rsidR="00F4506F" w:rsidRPr="00CA0350" w:rsidTr="00143B84">
        <w:trPr>
          <w:cantSplit/>
          <w:trHeight w:val="1128"/>
        </w:trPr>
        <w:tc>
          <w:tcPr>
            <w:tcW w:w="3885" w:type="dxa"/>
            <w:tcBorders>
              <w:top w:val="single" w:sz="4" w:space="0" w:color="auto"/>
              <w:bottom w:val="single" w:sz="4" w:space="0" w:color="auto"/>
            </w:tcBorders>
            <w:shd w:val="clear" w:color="auto" w:fill="auto"/>
          </w:tcPr>
          <w:p w:rsidR="00F4506F" w:rsidRPr="00CA0350" w:rsidRDefault="00F4506F" w:rsidP="00143B84">
            <w:pPr>
              <w:autoSpaceDE w:val="0"/>
              <w:autoSpaceDN w:val="0"/>
              <w:adjustRightInd w:val="0"/>
              <w:rPr>
                <w:rFonts w:ascii="Arial" w:hAnsi="Arial" w:cs="Arial"/>
                <w:sz w:val="20"/>
                <w:szCs w:val="20"/>
              </w:rPr>
            </w:pPr>
            <w:r w:rsidRPr="00CA0350">
              <w:rPr>
                <w:rFonts w:ascii="Arial" w:hAnsi="Arial" w:cs="Arial"/>
                <w:sz w:val="20"/>
                <w:szCs w:val="20"/>
              </w:rPr>
              <w:t>PTV Health, Safety and</w:t>
            </w:r>
          </w:p>
          <w:p w:rsidR="00F4506F" w:rsidRPr="00CA0350" w:rsidRDefault="00F4506F" w:rsidP="00143B84">
            <w:pPr>
              <w:pStyle w:val="TableText"/>
              <w:rPr>
                <w:rFonts w:ascii="Arial" w:hAnsi="Arial" w:cs="Arial"/>
                <w:i/>
                <w:color w:val="4C4C4C"/>
                <w:szCs w:val="20"/>
                <w:lang w:eastAsia="en-US"/>
              </w:rPr>
            </w:pPr>
            <w:r w:rsidRPr="00CA0350">
              <w:rPr>
                <w:rFonts w:ascii="Arial" w:hAnsi="Arial" w:cs="Arial"/>
                <w:szCs w:val="20"/>
              </w:rPr>
              <w:t>Environment Committee</w:t>
            </w:r>
          </w:p>
        </w:tc>
        <w:tc>
          <w:tcPr>
            <w:tcW w:w="5313" w:type="dxa"/>
            <w:tcBorders>
              <w:top w:val="single" w:sz="4" w:space="0" w:color="auto"/>
              <w:bottom w:val="single" w:sz="4" w:space="0" w:color="auto"/>
            </w:tcBorders>
            <w:shd w:val="clear" w:color="auto" w:fill="auto"/>
          </w:tcPr>
          <w:p w:rsidR="00F4506F" w:rsidRPr="00CA0350" w:rsidRDefault="00F4506F" w:rsidP="00143B84">
            <w:pPr>
              <w:autoSpaceDE w:val="0"/>
              <w:autoSpaceDN w:val="0"/>
              <w:adjustRightInd w:val="0"/>
              <w:rPr>
                <w:rFonts w:ascii="Arial" w:hAnsi="Arial" w:cs="Arial"/>
                <w:sz w:val="20"/>
                <w:szCs w:val="20"/>
              </w:rPr>
            </w:pPr>
            <w:r w:rsidRPr="00CA0350">
              <w:rPr>
                <w:rFonts w:ascii="Arial" w:hAnsi="Arial" w:cs="Arial"/>
                <w:sz w:val="20"/>
                <w:szCs w:val="20"/>
              </w:rPr>
              <w:t>To promote throughout PTV a strong and proactive culture which values health, safety and the environment including by reviewing and monitoring policies and performance in the area.</w:t>
            </w:r>
          </w:p>
        </w:tc>
        <w:tc>
          <w:tcPr>
            <w:tcW w:w="4772" w:type="dxa"/>
            <w:tcBorders>
              <w:top w:val="single" w:sz="4" w:space="0" w:color="auto"/>
              <w:bottom w:val="single" w:sz="4" w:space="0" w:color="auto"/>
            </w:tcBorders>
            <w:shd w:val="clear" w:color="auto" w:fill="auto"/>
          </w:tcPr>
          <w:p w:rsidR="00F4506F" w:rsidRPr="00CA0350" w:rsidRDefault="00F4506F" w:rsidP="005F086D">
            <w:pPr>
              <w:autoSpaceDE w:val="0"/>
              <w:autoSpaceDN w:val="0"/>
              <w:adjustRightInd w:val="0"/>
              <w:rPr>
                <w:rFonts w:ascii="Arial" w:hAnsi="Arial" w:cs="Arial"/>
                <w:sz w:val="20"/>
                <w:szCs w:val="20"/>
              </w:rPr>
            </w:pPr>
            <w:r w:rsidRPr="00CA0350">
              <w:rPr>
                <w:rFonts w:ascii="Arial" w:hAnsi="Arial" w:cs="Arial"/>
                <w:sz w:val="20"/>
                <w:szCs w:val="20"/>
              </w:rPr>
              <w:t xml:space="preserve">The Committee held four meetings between 1 July 2012 and 30 June 2013.  Consistent with its purpose, the Committee reviewed and monitored PTV's performance and compliance in relation to Occupational Health, Safety and Wellbeing.  The Committee also considered developments in </w:t>
            </w:r>
            <w:r w:rsidR="005F086D" w:rsidRPr="00CA0350">
              <w:rPr>
                <w:rFonts w:ascii="Arial" w:hAnsi="Arial" w:cs="Arial"/>
                <w:sz w:val="20"/>
                <w:szCs w:val="20"/>
              </w:rPr>
              <w:t xml:space="preserve">safety </w:t>
            </w:r>
            <w:r w:rsidRPr="00CA0350">
              <w:rPr>
                <w:rFonts w:ascii="Arial" w:hAnsi="Arial" w:cs="Arial"/>
                <w:sz w:val="20"/>
                <w:szCs w:val="20"/>
              </w:rPr>
              <w:t>legislation, focusing on the consequences of these developments for PTV.</w:t>
            </w:r>
          </w:p>
        </w:tc>
      </w:tr>
      <w:tr w:rsidR="00F4506F" w:rsidRPr="00CA0350" w:rsidTr="00143B84">
        <w:trPr>
          <w:cantSplit/>
          <w:trHeight w:val="1210"/>
        </w:trPr>
        <w:tc>
          <w:tcPr>
            <w:tcW w:w="3885" w:type="dxa"/>
            <w:tcBorders>
              <w:top w:val="single" w:sz="4" w:space="0" w:color="auto"/>
              <w:bottom w:val="single" w:sz="4" w:space="0" w:color="auto"/>
            </w:tcBorders>
            <w:shd w:val="clear" w:color="auto" w:fill="auto"/>
          </w:tcPr>
          <w:p w:rsidR="00F4506F" w:rsidRPr="00CA0350" w:rsidRDefault="00F4506F" w:rsidP="00143B84">
            <w:pPr>
              <w:autoSpaceDE w:val="0"/>
              <w:autoSpaceDN w:val="0"/>
              <w:adjustRightInd w:val="0"/>
              <w:rPr>
                <w:rFonts w:ascii="Arial" w:hAnsi="Arial" w:cs="Arial"/>
                <w:sz w:val="20"/>
                <w:szCs w:val="20"/>
              </w:rPr>
            </w:pPr>
            <w:r w:rsidRPr="00CA0350">
              <w:rPr>
                <w:rFonts w:ascii="Arial" w:hAnsi="Arial" w:cs="Arial"/>
                <w:sz w:val="20"/>
                <w:szCs w:val="20"/>
              </w:rPr>
              <w:t>PTV Remuneration</w:t>
            </w:r>
          </w:p>
          <w:p w:rsidR="00F4506F" w:rsidRPr="00CA0350" w:rsidRDefault="00F4506F" w:rsidP="00143B84">
            <w:pPr>
              <w:pStyle w:val="TableText"/>
              <w:rPr>
                <w:rFonts w:ascii="Arial" w:hAnsi="Arial" w:cs="Arial"/>
                <w:i/>
                <w:color w:val="4C4C4C"/>
                <w:szCs w:val="20"/>
                <w:lang w:eastAsia="en-US"/>
              </w:rPr>
            </w:pPr>
            <w:r w:rsidRPr="00CA0350">
              <w:rPr>
                <w:rFonts w:ascii="Arial" w:hAnsi="Arial" w:cs="Arial"/>
                <w:szCs w:val="20"/>
              </w:rPr>
              <w:t>Committee</w:t>
            </w:r>
          </w:p>
        </w:tc>
        <w:tc>
          <w:tcPr>
            <w:tcW w:w="5313" w:type="dxa"/>
            <w:tcBorders>
              <w:top w:val="single" w:sz="4" w:space="0" w:color="auto"/>
              <w:bottom w:val="single" w:sz="4" w:space="0" w:color="auto"/>
            </w:tcBorders>
            <w:shd w:val="clear" w:color="auto" w:fill="auto"/>
          </w:tcPr>
          <w:p w:rsidR="00F4506F" w:rsidRPr="00CA0350" w:rsidRDefault="00F4506F" w:rsidP="00143B84">
            <w:pPr>
              <w:autoSpaceDE w:val="0"/>
              <w:autoSpaceDN w:val="0"/>
              <w:adjustRightInd w:val="0"/>
              <w:rPr>
                <w:rFonts w:ascii="Arial" w:hAnsi="Arial" w:cs="Arial"/>
                <w:sz w:val="20"/>
                <w:szCs w:val="20"/>
              </w:rPr>
            </w:pPr>
            <w:r w:rsidRPr="00CA0350">
              <w:rPr>
                <w:rFonts w:ascii="Arial" w:hAnsi="Arial" w:cs="Arial"/>
                <w:sz w:val="20"/>
                <w:szCs w:val="20"/>
              </w:rPr>
              <w:t>To ensure that PTV has coherent remuneration policies and practices which are observed and which enable it to attract and retain appropriate staffing resources.</w:t>
            </w:r>
          </w:p>
        </w:tc>
        <w:tc>
          <w:tcPr>
            <w:tcW w:w="4772" w:type="dxa"/>
            <w:tcBorders>
              <w:top w:val="single" w:sz="4" w:space="0" w:color="auto"/>
              <w:bottom w:val="single" w:sz="4" w:space="0" w:color="auto"/>
            </w:tcBorders>
            <w:shd w:val="clear" w:color="auto" w:fill="auto"/>
          </w:tcPr>
          <w:p w:rsidR="00F4506F" w:rsidRPr="00CA0350" w:rsidRDefault="005A46BD" w:rsidP="00143B84">
            <w:pPr>
              <w:autoSpaceDE w:val="0"/>
              <w:autoSpaceDN w:val="0"/>
              <w:adjustRightInd w:val="0"/>
              <w:rPr>
                <w:rFonts w:ascii="Arial" w:hAnsi="Arial" w:cs="Arial"/>
                <w:sz w:val="20"/>
                <w:szCs w:val="20"/>
              </w:rPr>
            </w:pPr>
            <w:r w:rsidRPr="00CA0350">
              <w:rPr>
                <w:rFonts w:ascii="Arial" w:hAnsi="Arial" w:cs="Arial"/>
                <w:color w:val="000000"/>
                <w:sz w:val="20"/>
                <w:szCs w:val="20"/>
              </w:rPr>
              <w:t xml:space="preserve">The Committee held six meetings between 1 July 2012 and 30 June 2013. </w:t>
            </w:r>
            <w:r w:rsidRPr="00CA0350">
              <w:rPr>
                <w:rFonts w:ascii="Arial" w:hAnsi="Arial" w:cs="Arial"/>
                <w:sz w:val="20"/>
                <w:szCs w:val="20"/>
              </w:rPr>
              <w:t>Matters considered by the Committee included the implementation of PTV's enterprise bargaining agreement and PTV's performance management systems.</w:t>
            </w:r>
          </w:p>
        </w:tc>
      </w:tr>
      <w:tr w:rsidR="00F4506F" w:rsidRPr="00CA0350" w:rsidTr="00143B84">
        <w:trPr>
          <w:cantSplit/>
          <w:trHeight w:val="1610"/>
        </w:trPr>
        <w:tc>
          <w:tcPr>
            <w:tcW w:w="3885" w:type="dxa"/>
            <w:tcBorders>
              <w:top w:val="single" w:sz="4" w:space="0" w:color="auto"/>
              <w:bottom w:val="single" w:sz="4" w:space="0" w:color="auto"/>
            </w:tcBorders>
            <w:shd w:val="clear" w:color="auto" w:fill="auto"/>
          </w:tcPr>
          <w:p w:rsidR="00F4506F" w:rsidRPr="00CA0350" w:rsidRDefault="00F4506F" w:rsidP="00143B84">
            <w:pPr>
              <w:autoSpaceDE w:val="0"/>
              <w:autoSpaceDN w:val="0"/>
              <w:adjustRightInd w:val="0"/>
              <w:rPr>
                <w:rFonts w:ascii="Arial" w:hAnsi="Arial" w:cs="Arial"/>
                <w:sz w:val="20"/>
                <w:szCs w:val="20"/>
              </w:rPr>
            </w:pPr>
            <w:r w:rsidRPr="00CA0350">
              <w:rPr>
                <w:rFonts w:ascii="Arial" w:hAnsi="Arial" w:cs="Arial"/>
                <w:sz w:val="20"/>
                <w:szCs w:val="20"/>
              </w:rPr>
              <w:t>Ticketing Advisory Group</w:t>
            </w:r>
          </w:p>
        </w:tc>
        <w:tc>
          <w:tcPr>
            <w:tcW w:w="5313" w:type="dxa"/>
            <w:tcBorders>
              <w:top w:val="single" w:sz="4" w:space="0" w:color="auto"/>
              <w:bottom w:val="single" w:sz="4" w:space="0" w:color="auto"/>
            </w:tcBorders>
            <w:shd w:val="clear" w:color="auto" w:fill="auto"/>
          </w:tcPr>
          <w:p w:rsidR="00F4506F" w:rsidRPr="00CA0350" w:rsidRDefault="005F086D" w:rsidP="00143B84">
            <w:pPr>
              <w:autoSpaceDE w:val="0"/>
              <w:autoSpaceDN w:val="0"/>
              <w:adjustRightInd w:val="0"/>
              <w:rPr>
                <w:rFonts w:ascii="Arial" w:hAnsi="Arial" w:cs="Arial"/>
                <w:sz w:val="20"/>
                <w:szCs w:val="20"/>
              </w:rPr>
            </w:pPr>
            <w:r w:rsidRPr="00CA0350">
              <w:rPr>
                <w:rFonts w:ascii="Arial" w:hAnsi="Arial" w:cs="Arial"/>
                <w:sz w:val="20"/>
                <w:szCs w:val="20"/>
              </w:rPr>
              <w:t xml:space="preserve">To provide </w:t>
            </w:r>
            <w:r w:rsidR="00F4506F" w:rsidRPr="00CA0350">
              <w:rPr>
                <w:rFonts w:ascii="Arial" w:hAnsi="Arial" w:cs="Arial"/>
                <w:sz w:val="20"/>
                <w:szCs w:val="20"/>
              </w:rPr>
              <w:t>oversight and guidance on the roll-out and management of public transport ticketing systems.</w:t>
            </w:r>
          </w:p>
        </w:tc>
        <w:tc>
          <w:tcPr>
            <w:tcW w:w="4772" w:type="dxa"/>
            <w:tcBorders>
              <w:top w:val="single" w:sz="4" w:space="0" w:color="auto"/>
              <w:bottom w:val="single" w:sz="4" w:space="0" w:color="auto"/>
            </w:tcBorders>
            <w:shd w:val="clear" w:color="auto" w:fill="auto"/>
          </w:tcPr>
          <w:p w:rsidR="00F4506F" w:rsidRPr="00CA0350" w:rsidRDefault="00F4506F" w:rsidP="005F086D">
            <w:pPr>
              <w:autoSpaceDE w:val="0"/>
              <w:autoSpaceDN w:val="0"/>
              <w:adjustRightInd w:val="0"/>
              <w:rPr>
                <w:rFonts w:ascii="Arial" w:hAnsi="Arial" w:cs="Arial"/>
                <w:sz w:val="20"/>
                <w:szCs w:val="20"/>
              </w:rPr>
            </w:pPr>
            <w:r w:rsidRPr="00CA0350">
              <w:rPr>
                <w:rFonts w:ascii="Arial" w:hAnsi="Arial" w:cs="Arial"/>
                <w:sz w:val="20"/>
                <w:szCs w:val="20"/>
              </w:rPr>
              <w:t xml:space="preserve">The Ticketing Advisory Group held five meetings between 16 January 2013 and 30 June 2013 and in doing so successfully established its Terms of Reference and actively monitored the </w:t>
            </w:r>
            <w:r w:rsidR="005F086D" w:rsidRPr="00CA0350">
              <w:rPr>
                <w:rFonts w:ascii="Arial" w:hAnsi="Arial" w:cs="Arial"/>
                <w:sz w:val="20"/>
                <w:szCs w:val="20"/>
              </w:rPr>
              <w:t xml:space="preserve">continued </w:t>
            </w:r>
            <w:r w:rsidRPr="00CA0350">
              <w:rPr>
                <w:rFonts w:ascii="Arial" w:hAnsi="Arial" w:cs="Arial"/>
                <w:sz w:val="20"/>
                <w:szCs w:val="20"/>
              </w:rPr>
              <w:t>rollout of the myki ticketing system</w:t>
            </w:r>
            <w:r w:rsidR="005F086D" w:rsidRPr="00CA0350">
              <w:rPr>
                <w:rFonts w:ascii="Arial" w:hAnsi="Arial" w:cs="Arial"/>
                <w:sz w:val="20"/>
                <w:szCs w:val="20"/>
              </w:rPr>
              <w:t>.</w:t>
            </w:r>
          </w:p>
        </w:tc>
      </w:tr>
      <w:tr w:rsidR="00F4506F" w:rsidRPr="00CA0350" w:rsidTr="00143B84">
        <w:trPr>
          <w:cantSplit/>
          <w:trHeight w:val="1610"/>
        </w:trPr>
        <w:tc>
          <w:tcPr>
            <w:tcW w:w="3885" w:type="dxa"/>
            <w:tcBorders>
              <w:top w:val="single" w:sz="4" w:space="0" w:color="auto"/>
              <w:bottom w:val="single" w:sz="4" w:space="0" w:color="auto"/>
            </w:tcBorders>
            <w:shd w:val="clear" w:color="auto" w:fill="auto"/>
          </w:tcPr>
          <w:p w:rsidR="00F4506F" w:rsidRPr="00CA0350" w:rsidRDefault="00F4506F" w:rsidP="00143B84">
            <w:pPr>
              <w:autoSpaceDE w:val="0"/>
              <w:autoSpaceDN w:val="0"/>
              <w:adjustRightInd w:val="0"/>
              <w:rPr>
                <w:rFonts w:ascii="Arial" w:hAnsi="Arial" w:cs="Arial"/>
                <w:sz w:val="20"/>
                <w:szCs w:val="20"/>
              </w:rPr>
            </w:pPr>
            <w:r w:rsidRPr="00CA0350">
              <w:rPr>
                <w:rFonts w:ascii="Arial" w:hAnsi="Arial" w:cs="Arial"/>
                <w:sz w:val="20"/>
                <w:szCs w:val="20"/>
              </w:rPr>
              <w:lastRenderedPageBreak/>
              <w:t>Melbourne Underground</w:t>
            </w:r>
          </w:p>
          <w:p w:rsidR="00F4506F" w:rsidRPr="00CA0350" w:rsidRDefault="00F4506F" w:rsidP="00143B84">
            <w:pPr>
              <w:autoSpaceDE w:val="0"/>
              <w:autoSpaceDN w:val="0"/>
              <w:adjustRightInd w:val="0"/>
              <w:rPr>
                <w:rFonts w:ascii="Arial" w:hAnsi="Arial" w:cs="Arial"/>
                <w:sz w:val="20"/>
                <w:szCs w:val="20"/>
              </w:rPr>
            </w:pPr>
            <w:r w:rsidRPr="00CA0350">
              <w:rPr>
                <w:rFonts w:ascii="Arial" w:hAnsi="Arial" w:cs="Arial"/>
                <w:sz w:val="20"/>
                <w:szCs w:val="20"/>
              </w:rPr>
              <w:t>Rail Loop Emergency Management Advisory</w:t>
            </w:r>
          </w:p>
          <w:p w:rsidR="00F4506F" w:rsidRPr="00CA0350" w:rsidRDefault="00F4506F" w:rsidP="00143B84">
            <w:pPr>
              <w:autoSpaceDE w:val="0"/>
              <w:autoSpaceDN w:val="0"/>
              <w:adjustRightInd w:val="0"/>
              <w:rPr>
                <w:rFonts w:ascii="Arial" w:hAnsi="Arial" w:cs="Arial"/>
                <w:sz w:val="20"/>
                <w:szCs w:val="20"/>
              </w:rPr>
            </w:pPr>
            <w:r w:rsidRPr="00CA0350">
              <w:rPr>
                <w:rFonts w:ascii="Arial" w:hAnsi="Arial" w:cs="Arial"/>
                <w:sz w:val="20"/>
                <w:szCs w:val="20"/>
              </w:rPr>
              <w:t>Committee</w:t>
            </w:r>
          </w:p>
        </w:tc>
        <w:tc>
          <w:tcPr>
            <w:tcW w:w="5313" w:type="dxa"/>
            <w:tcBorders>
              <w:top w:val="single" w:sz="4" w:space="0" w:color="auto"/>
              <w:bottom w:val="single" w:sz="4" w:space="0" w:color="auto"/>
            </w:tcBorders>
            <w:shd w:val="clear" w:color="auto" w:fill="auto"/>
          </w:tcPr>
          <w:p w:rsidR="00F4506F" w:rsidRPr="00CA0350" w:rsidRDefault="005F086D" w:rsidP="00143B84">
            <w:pPr>
              <w:autoSpaceDE w:val="0"/>
              <w:autoSpaceDN w:val="0"/>
              <w:adjustRightInd w:val="0"/>
              <w:rPr>
                <w:rFonts w:ascii="Arial" w:hAnsi="Arial" w:cs="Arial"/>
                <w:sz w:val="20"/>
                <w:szCs w:val="20"/>
              </w:rPr>
            </w:pPr>
            <w:r w:rsidRPr="00CA0350">
              <w:rPr>
                <w:rFonts w:ascii="Arial" w:hAnsi="Arial" w:cs="Arial"/>
                <w:sz w:val="20"/>
                <w:szCs w:val="20"/>
              </w:rPr>
              <w:t xml:space="preserve">To provide </w:t>
            </w:r>
            <w:r w:rsidR="00F4506F" w:rsidRPr="00CA0350">
              <w:rPr>
                <w:rFonts w:ascii="Arial" w:hAnsi="Arial" w:cs="Arial"/>
                <w:sz w:val="20"/>
                <w:szCs w:val="20"/>
              </w:rPr>
              <w:t>a forum for PTV, DTPLI, Metro Trains Melbourne (MTM), Police and emergency services to meet and discuss emergency management and operational</w:t>
            </w:r>
          </w:p>
          <w:p w:rsidR="00F4506F" w:rsidRPr="00CA0350" w:rsidRDefault="00F4506F" w:rsidP="00143B84">
            <w:pPr>
              <w:autoSpaceDE w:val="0"/>
              <w:autoSpaceDN w:val="0"/>
              <w:adjustRightInd w:val="0"/>
              <w:rPr>
                <w:rFonts w:ascii="Arial" w:hAnsi="Arial" w:cs="Arial"/>
                <w:sz w:val="20"/>
                <w:szCs w:val="20"/>
              </w:rPr>
            </w:pPr>
            <w:r w:rsidRPr="00CA0350">
              <w:rPr>
                <w:rFonts w:ascii="Arial" w:hAnsi="Arial" w:cs="Arial"/>
                <w:sz w:val="20"/>
                <w:szCs w:val="20"/>
              </w:rPr>
              <w:t>level emergency</w:t>
            </w:r>
          </w:p>
        </w:tc>
        <w:tc>
          <w:tcPr>
            <w:tcW w:w="4772" w:type="dxa"/>
            <w:tcBorders>
              <w:top w:val="single" w:sz="4" w:space="0" w:color="auto"/>
              <w:bottom w:val="single" w:sz="4" w:space="0" w:color="auto"/>
            </w:tcBorders>
            <w:shd w:val="clear" w:color="auto" w:fill="auto"/>
          </w:tcPr>
          <w:p w:rsidR="00F4506F" w:rsidRPr="00CA0350" w:rsidRDefault="00F4506F" w:rsidP="00143B84">
            <w:pPr>
              <w:autoSpaceDE w:val="0"/>
              <w:autoSpaceDN w:val="0"/>
              <w:adjustRightInd w:val="0"/>
              <w:rPr>
                <w:rFonts w:ascii="Arial" w:hAnsi="Arial" w:cs="Arial"/>
                <w:sz w:val="20"/>
                <w:szCs w:val="20"/>
              </w:rPr>
            </w:pPr>
            <w:r w:rsidRPr="00CA0350">
              <w:rPr>
                <w:rFonts w:ascii="Arial" w:hAnsi="Arial" w:cs="Arial"/>
                <w:sz w:val="20"/>
                <w:szCs w:val="20"/>
              </w:rPr>
              <w:t xml:space="preserve">This </w:t>
            </w:r>
            <w:r w:rsidR="00D072AF" w:rsidRPr="00CA0350">
              <w:rPr>
                <w:rFonts w:ascii="Arial" w:hAnsi="Arial" w:cs="Arial"/>
                <w:sz w:val="20"/>
                <w:szCs w:val="20"/>
              </w:rPr>
              <w:t>C</w:t>
            </w:r>
            <w:r w:rsidRPr="00CA0350">
              <w:rPr>
                <w:rFonts w:ascii="Arial" w:hAnsi="Arial" w:cs="Arial"/>
                <w:sz w:val="20"/>
                <w:szCs w:val="20"/>
              </w:rPr>
              <w:t xml:space="preserve">ommittee has allowed stakeholders to progress issues such as the deployment of the Rail Network Emergency Response Vehicles (RNERVs) as well as facilitate progress on ventilation, communications and power isolation issues. The </w:t>
            </w:r>
            <w:r w:rsidR="00D072AF" w:rsidRPr="00CA0350">
              <w:rPr>
                <w:rFonts w:ascii="Arial" w:hAnsi="Arial" w:cs="Arial"/>
                <w:sz w:val="20"/>
                <w:szCs w:val="20"/>
              </w:rPr>
              <w:t>C</w:t>
            </w:r>
            <w:r w:rsidRPr="00CA0350">
              <w:rPr>
                <w:rFonts w:ascii="Arial" w:hAnsi="Arial" w:cs="Arial"/>
                <w:sz w:val="20"/>
                <w:szCs w:val="20"/>
              </w:rPr>
              <w:t>ommittee is now chaired by PTV.</w:t>
            </w:r>
          </w:p>
        </w:tc>
      </w:tr>
      <w:tr w:rsidR="00F4506F" w:rsidRPr="00CA0350" w:rsidTr="00143B84">
        <w:trPr>
          <w:cantSplit/>
          <w:trHeight w:val="2591"/>
        </w:trPr>
        <w:tc>
          <w:tcPr>
            <w:tcW w:w="3885" w:type="dxa"/>
            <w:tcBorders>
              <w:top w:val="single" w:sz="4" w:space="0" w:color="auto"/>
              <w:bottom w:val="single" w:sz="4" w:space="0" w:color="auto"/>
            </w:tcBorders>
            <w:shd w:val="clear" w:color="auto" w:fill="auto"/>
          </w:tcPr>
          <w:p w:rsidR="00F4506F" w:rsidRPr="00CA0350" w:rsidRDefault="00F4506F" w:rsidP="00143B84">
            <w:pPr>
              <w:autoSpaceDE w:val="0"/>
              <w:autoSpaceDN w:val="0"/>
              <w:adjustRightInd w:val="0"/>
              <w:rPr>
                <w:rFonts w:ascii="Arial" w:hAnsi="Arial" w:cs="Arial"/>
                <w:sz w:val="20"/>
                <w:szCs w:val="20"/>
              </w:rPr>
            </w:pPr>
            <w:r w:rsidRPr="00CA0350">
              <w:rPr>
                <w:rFonts w:ascii="Arial" w:hAnsi="Arial" w:cs="Arial"/>
                <w:sz w:val="20"/>
                <w:szCs w:val="20"/>
              </w:rPr>
              <w:t>CBD Safety Plan, Public</w:t>
            </w:r>
          </w:p>
          <w:p w:rsidR="00F4506F" w:rsidRPr="00CA0350" w:rsidRDefault="00F4506F" w:rsidP="00143B84">
            <w:pPr>
              <w:autoSpaceDE w:val="0"/>
              <w:autoSpaceDN w:val="0"/>
              <w:adjustRightInd w:val="0"/>
              <w:rPr>
                <w:rFonts w:ascii="Arial" w:hAnsi="Arial" w:cs="Arial"/>
                <w:sz w:val="20"/>
                <w:szCs w:val="20"/>
              </w:rPr>
            </w:pPr>
            <w:r w:rsidRPr="00CA0350">
              <w:rPr>
                <w:rFonts w:ascii="Arial" w:hAnsi="Arial" w:cs="Arial"/>
                <w:sz w:val="20"/>
                <w:szCs w:val="20"/>
              </w:rPr>
              <w:t>Transport Sub-Plan</w:t>
            </w:r>
          </w:p>
        </w:tc>
        <w:tc>
          <w:tcPr>
            <w:tcW w:w="5313" w:type="dxa"/>
            <w:tcBorders>
              <w:top w:val="single" w:sz="4" w:space="0" w:color="auto"/>
              <w:bottom w:val="single" w:sz="4" w:space="0" w:color="auto"/>
            </w:tcBorders>
            <w:shd w:val="clear" w:color="auto" w:fill="auto"/>
          </w:tcPr>
          <w:p w:rsidR="00F4506F" w:rsidRPr="00CA0350" w:rsidRDefault="00F4506F" w:rsidP="00143B84">
            <w:pPr>
              <w:autoSpaceDE w:val="0"/>
              <w:autoSpaceDN w:val="0"/>
              <w:adjustRightInd w:val="0"/>
              <w:rPr>
                <w:rFonts w:ascii="Arial" w:hAnsi="Arial" w:cs="Arial"/>
                <w:sz w:val="20"/>
                <w:szCs w:val="20"/>
              </w:rPr>
            </w:pPr>
            <w:r w:rsidRPr="00CA0350">
              <w:rPr>
                <w:rFonts w:ascii="Arial" w:hAnsi="Arial" w:cs="Arial"/>
                <w:sz w:val="20"/>
                <w:szCs w:val="20"/>
              </w:rPr>
              <w:t xml:space="preserve">This is a component of the Melbourne CBD Safety Plan that brings together PTV, </w:t>
            </w:r>
            <w:r w:rsidR="002F6BFB" w:rsidRPr="00CA0350">
              <w:rPr>
                <w:rFonts w:ascii="Arial" w:hAnsi="Arial" w:cs="Arial"/>
                <w:sz w:val="20"/>
                <w:szCs w:val="20"/>
              </w:rPr>
              <w:t>DTPLI</w:t>
            </w:r>
            <w:r w:rsidRPr="00CA0350">
              <w:rPr>
                <w:rFonts w:ascii="Arial" w:hAnsi="Arial" w:cs="Arial"/>
                <w:sz w:val="20"/>
                <w:szCs w:val="20"/>
              </w:rPr>
              <w:t>, police, emergency services, other government departments and the public transport operators. Its</w:t>
            </w:r>
          </w:p>
          <w:p w:rsidR="00F4506F" w:rsidRPr="00CA0350" w:rsidRDefault="00F4506F" w:rsidP="00344350">
            <w:pPr>
              <w:autoSpaceDE w:val="0"/>
              <w:autoSpaceDN w:val="0"/>
              <w:adjustRightInd w:val="0"/>
              <w:rPr>
                <w:rFonts w:ascii="Arial" w:hAnsi="Arial" w:cs="Arial"/>
                <w:sz w:val="20"/>
                <w:szCs w:val="20"/>
              </w:rPr>
            </w:pPr>
            <w:r w:rsidRPr="00CA0350">
              <w:rPr>
                <w:rFonts w:ascii="Arial" w:hAnsi="Arial" w:cs="Arial"/>
                <w:sz w:val="20"/>
                <w:szCs w:val="20"/>
              </w:rPr>
              <w:t>purpose is to develop public transport planning options in support of the City of Melbourne CBD Safety Plan objectives relating to evacuation, sheltering and emergency relief. Managing public transport challenges and using public transport solutions are key focal points of this planning approach.</w:t>
            </w:r>
          </w:p>
        </w:tc>
        <w:tc>
          <w:tcPr>
            <w:tcW w:w="4772" w:type="dxa"/>
            <w:tcBorders>
              <w:top w:val="single" w:sz="4" w:space="0" w:color="auto"/>
              <w:bottom w:val="single" w:sz="4" w:space="0" w:color="auto"/>
            </w:tcBorders>
            <w:shd w:val="clear" w:color="auto" w:fill="auto"/>
          </w:tcPr>
          <w:p w:rsidR="00F4506F" w:rsidRPr="00CA0350" w:rsidRDefault="002F6BFB" w:rsidP="00344350">
            <w:pPr>
              <w:autoSpaceDE w:val="0"/>
              <w:autoSpaceDN w:val="0"/>
              <w:adjustRightInd w:val="0"/>
              <w:rPr>
                <w:rFonts w:ascii="Arial" w:hAnsi="Arial" w:cs="Arial"/>
                <w:sz w:val="20"/>
                <w:szCs w:val="20"/>
              </w:rPr>
            </w:pPr>
            <w:r w:rsidRPr="00CA0350">
              <w:rPr>
                <w:rFonts w:ascii="Arial" w:hAnsi="Arial" w:cs="Arial"/>
                <w:sz w:val="20"/>
                <w:szCs w:val="20"/>
              </w:rPr>
              <w:t xml:space="preserve">DTPLI </w:t>
            </w:r>
            <w:r w:rsidR="00F4506F" w:rsidRPr="00CA0350">
              <w:rPr>
                <w:rFonts w:ascii="Arial" w:hAnsi="Arial" w:cs="Arial"/>
                <w:sz w:val="20"/>
                <w:szCs w:val="20"/>
              </w:rPr>
              <w:t>has developed the sub-plan, in conjunction with PTV. Elements of the sub</w:t>
            </w:r>
            <w:r w:rsidR="00344350" w:rsidRPr="00CA0350">
              <w:rPr>
                <w:rFonts w:ascii="Arial" w:hAnsi="Arial" w:cs="Arial"/>
                <w:sz w:val="20"/>
                <w:szCs w:val="20"/>
              </w:rPr>
              <w:t>-</w:t>
            </w:r>
            <w:r w:rsidR="00F4506F" w:rsidRPr="00CA0350">
              <w:rPr>
                <w:rFonts w:ascii="Arial" w:hAnsi="Arial" w:cs="Arial"/>
                <w:sz w:val="20"/>
                <w:szCs w:val="20"/>
              </w:rPr>
              <w:t>plan are regularly rehearsed in exercises conducted by transport operators.</w:t>
            </w:r>
          </w:p>
        </w:tc>
      </w:tr>
      <w:tr w:rsidR="00F4506F" w:rsidRPr="00CA0350" w:rsidTr="00143B84">
        <w:trPr>
          <w:cantSplit/>
          <w:trHeight w:val="1543"/>
        </w:trPr>
        <w:tc>
          <w:tcPr>
            <w:tcW w:w="3885" w:type="dxa"/>
            <w:tcBorders>
              <w:top w:val="single" w:sz="4" w:space="0" w:color="auto"/>
              <w:bottom w:val="single" w:sz="12" w:space="0" w:color="auto"/>
            </w:tcBorders>
            <w:shd w:val="clear" w:color="auto" w:fill="auto"/>
          </w:tcPr>
          <w:p w:rsidR="00F4506F" w:rsidRPr="00CA0350" w:rsidRDefault="007F7BF0" w:rsidP="00143B84">
            <w:pPr>
              <w:autoSpaceDE w:val="0"/>
              <w:autoSpaceDN w:val="0"/>
              <w:adjustRightInd w:val="0"/>
              <w:rPr>
                <w:rFonts w:ascii="Arial" w:hAnsi="Arial" w:cs="Arial"/>
                <w:sz w:val="20"/>
                <w:szCs w:val="20"/>
              </w:rPr>
            </w:pPr>
            <w:r w:rsidRPr="00CA0350">
              <w:rPr>
                <w:rFonts w:ascii="Arial" w:hAnsi="Arial" w:cs="Arial"/>
                <w:sz w:val="20"/>
                <w:szCs w:val="20"/>
              </w:rPr>
              <w:t>Revenue Protection Plan Implementation Committee</w:t>
            </w:r>
          </w:p>
        </w:tc>
        <w:tc>
          <w:tcPr>
            <w:tcW w:w="5313" w:type="dxa"/>
            <w:tcBorders>
              <w:top w:val="single" w:sz="4" w:space="0" w:color="auto"/>
              <w:bottom w:val="single" w:sz="12" w:space="0" w:color="auto"/>
            </w:tcBorders>
            <w:shd w:val="clear" w:color="auto" w:fill="auto"/>
          </w:tcPr>
          <w:p w:rsidR="00F4506F" w:rsidRPr="00CA0350" w:rsidRDefault="009D3977" w:rsidP="00143B84">
            <w:pPr>
              <w:autoSpaceDE w:val="0"/>
              <w:autoSpaceDN w:val="0"/>
              <w:adjustRightInd w:val="0"/>
              <w:rPr>
                <w:rFonts w:ascii="Arial" w:hAnsi="Arial" w:cs="Arial"/>
                <w:sz w:val="20"/>
                <w:szCs w:val="20"/>
              </w:rPr>
            </w:pPr>
            <w:r w:rsidRPr="00CA0350">
              <w:rPr>
                <w:rFonts w:ascii="Arial" w:hAnsi="Arial" w:cs="Arial"/>
                <w:sz w:val="20"/>
                <w:szCs w:val="20"/>
              </w:rPr>
              <w:t>To provide a forum for PTV, DTPLI and public transport operators to coordinate activities to reduce fare evasion, as agreed in the Network Revenue Protection Plan.</w:t>
            </w:r>
          </w:p>
        </w:tc>
        <w:tc>
          <w:tcPr>
            <w:tcW w:w="4772" w:type="dxa"/>
            <w:tcBorders>
              <w:top w:val="single" w:sz="4" w:space="0" w:color="auto"/>
              <w:bottom w:val="single" w:sz="12" w:space="0" w:color="auto"/>
            </w:tcBorders>
            <w:shd w:val="clear" w:color="auto" w:fill="auto"/>
          </w:tcPr>
          <w:p w:rsidR="00F4506F" w:rsidRPr="00CA0350" w:rsidRDefault="009D3977" w:rsidP="00344350">
            <w:pPr>
              <w:autoSpaceDE w:val="0"/>
              <w:autoSpaceDN w:val="0"/>
              <w:adjustRightInd w:val="0"/>
              <w:rPr>
                <w:rFonts w:ascii="Arial" w:hAnsi="Arial" w:cs="Arial"/>
                <w:sz w:val="20"/>
                <w:szCs w:val="20"/>
              </w:rPr>
            </w:pPr>
            <w:r w:rsidRPr="00CA0350">
              <w:rPr>
                <w:rFonts w:ascii="Arial" w:hAnsi="Arial" w:cs="Arial"/>
                <w:sz w:val="20"/>
                <w:szCs w:val="20"/>
              </w:rPr>
              <w:t xml:space="preserve">Coordinated approach to revenue protection as the myki rollout progressed.  Activities in the plan include intelligence-based deployment of Authorised Officers and joint operations to detect fare evaders. </w:t>
            </w:r>
          </w:p>
        </w:tc>
      </w:tr>
    </w:tbl>
    <w:p w:rsidR="00DC3FB1" w:rsidRPr="00F4506F" w:rsidRDefault="00DC3FB1" w:rsidP="00F4506F">
      <w:pPr>
        <w:pStyle w:val="DOTHeading1"/>
        <w:rPr>
          <w:color w:val="0000FF"/>
        </w:rPr>
      </w:pPr>
    </w:p>
    <w:p w:rsidR="00A64BC0" w:rsidRPr="002A6DA1" w:rsidRDefault="00A64BC0">
      <w:pPr>
        <w:rPr>
          <w:rFonts w:ascii="Arial" w:hAnsi="Arial" w:cs="Arial"/>
          <w:b/>
          <w:bCs/>
          <w:color w:val="000000"/>
        </w:rPr>
        <w:sectPr w:rsidR="00A64BC0" w:rsidRPr="002A6DA1" w:rsidSect="00331347">
          <w:pgSz w:w="11906" w:h="16838"/>
          <w:pgMar w:top="1440" w:right="1440" w:bottom="1440" w:left="1440" w:header="708" w:footer="708" w:gutter="0"/>
          <w:cols w:space="708"/>
          <w:docGrid w:linePitch="360"/>
        </w:sectPr>
      </w:pPr>
    </w:p>
    <w:p w:rsidR="00421EEF" w:rsidRDefault="00421EEF" w:rsidP="00CA0350">
      <w:pPr>
        <w:pStyle w:val="Heading2"/>
      </w:pPr>
      <w:bookmarkStart w:id="18" w:name="_Toc364253916"/>
      <w:r w:rsidRPr="00807C70">
        <w:lastRenderedPageBreak/>
        <w:t>Details of all consultancies and contractors</w:t>
      </w:r>
      <w:bookmarkEnd w:id="18"/>
    </w:p>
    <w:p w:rsidR="00C11713" w:rsidRDefault="00C11713" w:rsidP="00C11713">
      <w:pPr>
        <w:rPr>
          <w:rFonts w:ascii="Arial" w:hAnsi="Arial" w:cs="Arial"/>
          <w:sz w:val="20"/>
          <w:szCs w:val="20"/>
        </w:rPr>
      </w:pPr>
    </w:p>
    <w:p w:rsidR="007B3349" w:rsidRPr="00CA0350" w:rsidRDefault="007B3349" w:rsidP="007B3349">
      <w:pPr>
        <w:rPr>
          <w:rFonts w:ascii="Arial" w:hAnsi="Arial" w:cs="Arial"/>
        </w:rPr>
      </w:pPr>
      <w:r w:rsidRPr="00CA0350">
        <w:rPr>
          <w:rFonts w:ascii="Arial" w:hAnsi="Arial" w:cs="Arial"/>
        </w:rPr>
        <w:t xml:space="preserve">Listed below are contractors who were engaged to provide services to PTV in 2012-2013.  No consultants were engaged by PTV in 2012-13, as defined in FRD22C, </w:t>
      </w:r>
    </w:p>
    <w:tbl>
      <w:tblPr>
        <w:tblW w:w="9271" w:type="dxa"/>
        <w:tblCellMar>
          <w:left w:w="57" w:type="dxa"/>
          <w:right w:w="57" w:type="dxa"/>
        </w:tblCellMar>
        <w:tblLook w:val="04A0" w:firstRow="1" w:lastRow="0" w:firstColumn="1" w:lastColumn="0" w:noHBand="0" w:noVBand="1"/>
      </w:tblPr>
      <w:tblGrid>
        <w:gridCol w:w="3256"/>
        <w:gridCol w:w="4172"/>
        <w:gridCol w:w="1843"/>
      </w:tblGrid>
      <w:tr w:rsidR="007B3349" w:rsidRPr="00D47B64" w:rsidTr="00143B84">
        <w:trPr>
          <w:cantSplit/>
        </w:trPr>
        <w:tc>
          <w:tcPr>
            <w:tcW w:w="3256" w:type="dxa"/>
            <w:shd w:val="clear" w:color="auto" w:fill="A6A6A6"/>
          </w:tcPr>
          <w:p w:rsidR="007B3349" w:rsidRPr="00D47B64" w:rsidRDefault="007B3349" w:rsidP="00143B84">
            <w:pPr>
              <w:pStyle w:val="TableHeader"/>
              <w:rPr>
                <w:color w:val="auto"/>
              </w:rPr>
            </w:pPr>
            <w:r w:rsidRPr="00D47B64">
              <w:rPr>
                <w:color w:val="auto"/>
              </w:rPr>
              <w:t>Contractor engaged</w:t>
            </w:r>
          </w:p>
        </w:tc>
        <w:tc>
          <w:tcPr>
            <w:tcW w:w="4172" w:type="dxa"/>
            <w:shd w:val="clear" w:color="auto" w:fill="A6A6A6"/>
          </w:tcPr>
          <w:p w:rsidR="007B3349" w:rsidRPr="00D47B64" w:rsidRDefault="007B3349" w:rsidP="00143B84">
            <w:pPr>
              <w:pStyle w:val="TableHeader"/>
              <w:rPr>
                <w:color w:val="auto"/>
              </w:rPr>
            </w:pPr>
            <w:r w:rsidRPr="00D47B64">
              <w:rPr>
                <w:color w:val="auto"/>
              </w:rPr>
              <w:t>Services provided</w:t>
            </w:r>
          </w:p>
        </w:tc>
        <w:tc>
          <w:tcPr>
            <w:tcW w:w="1843" w:type="dxa"/>
            <w:shd w:val="clear" w:color="auto" w:fill="A6A6A6"/>
          </w:tcPr>
          <w:p w:rsidR="007B3349" w:rsidRPr="00D47B64" w:rsidRDefault="007B3349" w:rsidP="00143B84">
            <w:pPr>
              <w:pStyle w:val="TableHeader"/>
              <w:rPr>
                <w:color w:val="auto"/>
              </w:rPr>
            </w:pPr>
            <w:r w:rsidRPr="00D47B64">
              <w:rPr>
                <w:color w:val="auto"/>
              </w:rPr>
              <w:t>Expenditure committed</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w:t>
            </w:r>
            <w:r>
              <w:rPr>
                <w:lang w:eastAsia="en-US"/>
              </w:rPr>
              <w:t>BIGROUP</w:t>
            </w:r>
            <w:r w:rsidRPr="009A12BC">
              <w:rPr>
                <w:lang w:eastAsia="en-US"/>
              </w:rPr>
              <w:t xml:space="preserve"> Contractors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WLP - Williams Landing Project: Design and Construction Contract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$32,207,494</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Accessory Warehouse</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 xml:space="preserve">Services </w:t>
            </w:r>
            <w:r w:rsidRPr="009A12BC">
              <w:rPr>
                <w:lang w:eastAsia="en-US"/>
              </w:rPr>
              <w:t>to install Mobile Phones in School Buses - Grampians Region</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$67,990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w:t>
            </w:r>
            <w:r>
              <w:rPr>
                <w:lang w:eastAsia="en-US"/>
              </w:rPr>
              <w:t>ECOM</w:t>
            </w:r>
            <w:r w:rsidRPr="009A12BC">
              <w:rPr>
                <w:lang w:eastAsia="en-US"/>
              </w:rPr>
              <w:t xml:space="preserve">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SMREP - South Morang Rail Extension Alliance</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$1,220,646</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w:t>
            </w:r>
            <w:r>
              <w:rPr>
                <w:lang w:eastAsia="en-US"/>
              </w:rPr>
              <w:t>ECOM</w:t>
            </w:r>
            <w:r w:rsidRPr="009A12BC">
              <w:rPr>
                <w:lang w:eastAsia="en-US"/>
              </w:rPr>
              <w:t xml:space="preserve">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Impact Assessment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$1,452,867</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w:t>
            </w:r>
            <w:r>
              <w:rPr>
                <w:lang w:eastAsia="en-US"/>
              </w:rPr>
              <w:t>ECOM</w:t>
            </w:r>
            <w:r w:rsidRPr="009A12BC">
              <w:rPr>
                <w:lang w:eastAsia="en-US"/>
              </w:rPr>
              <w:t xml:space="preserve">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Intercity Regional Rail Passenger Service Growth Study</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$24,550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w:t>
            </w:r>
            <w:r>
              <w:rPr>
                <w:lang w:eastAsia="en-US"/>
              </w:rPr>
              <w:t>ECOM</w:t>
            </w:r>
            <w:r w:rsidRPr="009A12BC">
              <w:rPr>
                <w:lang w:eastAsia="en-US"/>
              </w:rPr>
              <w:t xml:space="preserve">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Doncaster Rail Study - Work Package B - Integrated Transport and Network Planning</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$58,132</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w:t>
            </w:r>
            <w:r>
              <w:rPr>
                <w:lang w:eastAsia="en-US"/>
              </w:rPr>
              <w:t>ECOM</w:t>
            </w:r>
            <w:r w:rsidRPr="009A12BC">
              <w:rPr>
                <w:lang w:eastAsia="en-US"/>
              </w:rPr>
              <w:t xml:space="preserve">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Traction Power for the Northern Group Substation Studies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$120,879</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w:t>
            </w:r>
            <w:r>
              <w:rPr>
                <w:lang w:eastAsia="en-US"/>
              </w:rPr>
              <w:t>ECOM</w:t>
            </w:r>
            <w:r w:rsidRPr="009A12BC">
              <w:rPr>
                <w:lang w:eastAsia="en-US"/>
              </w:rPr>
              <w:t xml:space="preserve">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Torquay Transit Corridor Study - Stage Two</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$77,735</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w:t>
            </w:r>
            <w:r>
              <w:rPr>
                <w:lang w:eastAsia="en-US"/>
              </w:rPr>
              <w:t>ECOM</w:t>
            </w:r>
            <w:r w:rsidRPr="009A12BC">
              <w:rPr>
                <w:lang w:eastAsia="en-US"/>
              </w:rPr>
              <w:t xml:space="preserve">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Peer Review of the Project Feasibility Report for the Rail Planning Study</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$43,780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w:t>
            </w:r>
            <w:r>
              <w:rPr>
                <w:lang w:eastAsia="en-US"/>
              </w:rPr>
              <w:t>ECOM</w:t>
            </w:r>
            <w:r w:rsidRPr="009A12BC">
              <w:rPr>
                <w:lang w:eastAsia="en-US"/>
              </w:rPr>
              <w:t xml:space="preserve">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Ballarat West Stabling and Maintenance Facility:  Preliminary Design</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$22,325</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w:t>
            </w:r>
            <w:r>
              <w:rPr>
                <w:lang w:eastAsia="en-US"/>
              </w:rPr>
              <w:t>ECOM</w:t>
            </w:r>
            <w:r w:rsidRPr="009A12BC">
              <w:rPr>
                <w:lang w:eastAsia="en-US"/>
              </w:rPr>
              <w:t xml:space="preserve">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 xml:space="preserve">Services for </w:t>
            </w:r>
            <w:r w:rsidRPr="009A12BC">
              <w:rPr>
                <w:lang w:eastAsia="en-US"/>
              </w:rPr>
              <w:t>Regional Rolling Stock</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$34,742</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w:t>
            </w:r>
            <w:r>
              <w:rPr>
                <w:lang w:eastAsia="en-US"/>
              </w:rPr>
              <w:t>ECOM</w:t>
            </w:r>
            <w:r w:rsidRPr="009A12BC">
              <w:rPr>
                <w:lang w:eastAsia="en-US"/>
              </w:rPr>
              <w:t xml:space="preserve">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Rolling Stock Procurement Advice</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$64,003</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w:t>
            </w:r>
            <w:r>
              <w:rPr>
                <w:lang w:eastAsia="en-US"/>
              </w:rPr>
              <w:t>ECOM</w:t>
            </w:r>
            <w:r w:rsidRPr="009A12BC">
              <w:rPr>
                <w:lang w:eastAsia="en-US"/>
              </w:rPr>
              <w:t xml:space="preserve">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 xml:space="preserve">Services for </w:t>
            </w:r>
            <w:r w:rsidRPr="009A12BC">
              <w:rPr>
                <w:lang w:eastAsia="en-US"/>
              </w:rPr>
              <w:t>Comeng and Siemens Trains Interior Reconfiguration</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$7,568</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w:t>
            </w:r>
            <w:r>
              <w:rPr>
                <w:lang w:eastAsia="en-US"/>
              </w:rPr>
              <w:t>ECOM</w:t>
            </w:r>
            <w:r w:rsidRPr="009A12BC">
              <w:rPr>
                <w:lang w:eastAsia="en-US"/>
              </w:rPr>
              <w:t xml:space="preserve">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Additional Rolling Stock Procurement Advice</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$43,354</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w:t>
            </w:r>
            <w:r>
              <w:rPr>
                <w:lang w:eastAsia="en-US"/>
              </w:rPr>
              <w:t>ECOM</w:t>
            </w:r>
            <w:r w:rsidRPr="009A12BC">
              <w:rPr>
                <w:lang w:eastAsia="en-US"/>
              </w:rPr>
              <w:t xml:space="preserve">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Pakenham East Stabling Access Road Options Assessment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$21,000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Affinitext Inc</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Electronic Content Quality Management System</w:t>
            </w:r>
            <w:r>
              <w:rPr>
                <w:lang w:eastAsia="en-US"/>
              </w:rPr>
              <w:t xml:space="preserve">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$133,774</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Albert Das &amp; Associates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Wellington Shire Bus Service Review</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$157,550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Allens Arthur Robinson</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Legal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$185,123</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Aquenta Consulting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Estimating Services for IPD</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$337,173</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Aurecon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Technical Advisory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$2,324,027</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Aurecon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Drawing Management System Works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$89,814</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Aurecon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Doncaster Rail Study - Work Package C - Engineering &amp; Environmental Investigations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$213,058</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Aurecon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Preliminary Design, Technical Specifications &amp; Technical Support during Delivery</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$14,976</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Aurecon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Creat</w:t>
            </w:r>
            <w:r>
              <w:rPr>
                <w:lang w:eastAsia="en-US"/>
              </w:rPr>
              <w:t>ion of</w:t>
            </w:r>
            <w:r w:rsidRPr="009A12BC">
              <w:rPr>
                <w:lang w:eastAsia="en-US"/>
              </w:rPr>
              <w:t xml:space="preserve"> Occupation Layers in PASS Assets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$1,924</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Aurecon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Redraw of Melbourne Underground Rail Loop Drawing</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$14,750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Aurecon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VRIOGS 007.2 Development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$22,184</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Barden-Steeldeck Industries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Thomastown and substation roof and Plumbing</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$1,628</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Beethoven Computer Services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 xml:space="preserve">Services for </w:t>
            </w:r>
            <w:r w:rsidRPr="009A12BC">
              <w:rPr>
                <w:lang w:eastAsia="en-US"/>
              </w:rPr>
              <w:t xml:space="preserve">Resolve </w:t>
            </w:r>
            <w:r>
              <w:rPr>
                <w:lang w:eastAsia="en-US"/>
              </w:rPr>
              <w:t>system</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$30,075</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lastRenderedPageBreak/>
              <w:t>Capire Consulting Group</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SMREP - Provision of Audit and Review Services – Stakeholder and Community Engagement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$6,200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City Of Ballarat</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Construction of Bus Stops in Ballarat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$34,445</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City Of Greater Geelong</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Bus Shelter - Portarlington Rd/Coppards Rd Bus Stop works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$17,811</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City Of Greater Geelong</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New Bus Stop and Removal of old Shelter - 258 Mt Pleasant Rd, Highton</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$17,033</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Clayton Utz</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Legal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$132,861</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Clicks Recruit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Contract Staff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$7,902,524</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Consalter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Superintendent Works for Echuca Railway Station Carpark</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$11,400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Consalter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Survey, Design, Plan for South Geelong Train Station Carpark</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$8,500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Consalter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Survey &amp; Design of Bus Stops at Latrobe Valley, Point </w:t>
            </w:r>
            <w:r>
              <w:rPr>
                <w:lang w:eastAsia="en-US"/>
              </w:rPr>
              <w:t>C</w:t>
            </w:r>
            <w:r w:rsidRPr="009A12BC">
              <w:rPr>
                <w:lang w:eastAsia="en-US"/>
              </w:rPr>
              <w:t>ook, Sunshine, Boronia &amp; Doncaster</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$171,550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Corrs Chambers Westgarth</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Legal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$5,166</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Dale Larkin Consulting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Professional Services </w:t>
            </w:r>
            <w:r>
              <w:rPr>
                <w:lang w:eastAsia="en-US"/>
              </w:rPr>
              <w:t>f</w:t>
            </w:r>
            <w:r w:rsidRPr="009A12BC">
              <w:rPr>
                <w:lang w:eastAsia="en-US"/>
              </w:rPr>
              <w:t>or PTV</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$113,940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w:t>
            </w:r>
            <w:r>
              <w:rPr>
                <w:lang w:eastAsia="en-US"/>
              </w:rPr>
              <w:t>BM</w:t>
            </w:r>
            <w:r w:rsidRPr="009A12BC">
              <w:rPr>
                <w:lang w:eastAsia="en-US"/>
              </w:rPr>
              <w:t xml:space="preserve"> Consultants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Post-Implementation Evaluation Surveys for Protective Services Officers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$33,513</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Deloitte Touche Tohmatsu</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Digital Train Radio system Independent Project Review</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$45,784</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Deloitte Touche Tohmatsu</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Security Testing New PTV Website</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$24,090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w:t>
            </w:r>
            <w:r>
              <w:rPr>
                <w:lang w:eastAsia="en-US"/>
              </w:rPr>
              <w:t>LA</w:t>
            </w:r>
            <w:r w:rsidRPr="009A12BC">
              <w:rPr>
                <w:lang w:eastAsia="en-US"/>
              </w:rPr>
              <w:t xml:space="preserve"> Piper Australia</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Legal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$234,085</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Ernst &amp; Young</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Southland Station Retail Analysis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$91,438</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Ernst &amp; Young</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Alternative Funding Sources</w:t>
            </w:r>
            <w:r>
              <w:rPr>
                <w:lang w:eastAsia="en-US"/>
              </w:rPr>
              <w:t xml:space="preserve"> Analysis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$59,782</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Ernst &amp; Young</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Peer Review Services for Procurement Strategy</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$32,727</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Ernst &amp; Young</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Cost-Benefit Analysis Model - Peer Review</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$22,626</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Evans &amp; Peck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Construction Method Overview</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$38,556</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Evans &amp; Peck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Technical </w:t>
            </w:r>
            <w:r>
              <w:rPr>
                <w:lang w:eastAsia="en-US"/>
              </w:rPr>
              <w:t>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$265,692</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Evans &amp; Peck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Business Case and Infrastructure Australia Submission Update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$55,193</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Evans &amp; Peck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Risk Management Support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$212,743</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Evans &amp; Peck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Constructability Advisory</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$188,147</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Evans &amp; Peck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Procurement Strategy Peer Review</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$9,764</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Evans &amp; Peck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Risk Cost Profile &amp; Interface Management Protocols for Operations &amp; Maintenance</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$20,500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Evans &amp; Peck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Operations and Management Cost Estimates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$35,000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Evolve Information Services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Evolve maintenance support</w:t>
            </w:r>
            <w:r>
              <w:rPr>
                <w:lang w:eastAsia="en-US"/>
              </w:rPr>
              <w:t xml:space="preserve">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$46,485</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Faiveley Transport Australia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 xml:space="preserve">Services for </w:t>
            </w:r>
            <w:r w:rsidRPr="009A12BC">
              <w:rPr>
                <w:lang w:eastAsia="en-US"/>
              </w:rPr>
              <w:t>Vigilance Control and Event Recording System</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$3,391,091</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Four M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Specialist Technical Advice on Next Generation Rollingstock Procurement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$257,252</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Freehills</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Legal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$101,049</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Funkwerk Information Technologies York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Supply and Support of a Rail Operations Management System  - Timetable and Fleet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$161,515</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Geomatic Technologies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Customer Experience Performance Regime Audits on Train and Tram Network Assets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$238,416</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G</w:t>
            </w:r>
            <w:r>
              <w:rPr>
                <w:lang w:eastAsia="en-US"/>
              </w:rPr>
              <w:t>HD</w:t>
            </w:r>
            <w:r w:rsidRPr="009A12BC">
              <w:rPr>
                <w:lang w:eastAsia="en-US"/>
              </w:rPr>
              <w:t xml:space="preserve">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Redraw of Substation Single Line Diagrams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$17,538</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G</w:t>
            </w:r>
            <w:r>
              <w:rPr>
                <w:lang w:eastAsia="en-US"/>
              </w:rPr>
              <w:t>HD</w:t>
            </w:r>
            <w:r w:rsidRPr="009A12BC">
              <w:rPr>
                <w:lang w:eastAsia="en-US"/>
              </w:rPr>
              <w:t xml:space="preserve">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Fleet Conditions Assessment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$94,800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lastRenderedPageBreak/>
              <w:t>G</w:t>
            </w:r>
            <w:r>
              <w:rPr>
                <w:lang w:eastAsia="en-US"/>
              </w:rPr>
              <w:t>HD</w:t>
            </w:r>
            <w:r w:rsidRPr="009A12BC">
              <w:rPr>
                <w:lang w:eastAsia="en-US"/>
              </w:rPr>
              <w:t xml:space="preserve">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Peer Review of the Benefit Cost Analysis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$21,412</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G</w:t>
            </w:r>
            <w:r>
              <w:rPr>
                <w:lang w:eastAsia="en-US"/>
              </w:rPr>
              <w:t>HD</w:t>
            </w:r>
            <w:r w:rsidRPr="009A12BC">
              <w:rPr>
                <w:lang w:eastAsia="en-US"/>
              </w:rPr>
              <w:t xml:space="preserve">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Peer Review of the updated Benefit Cost Analysis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$30,145</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G</w:t>
            </w:r>
            <w:r>
              <w:rPr>
                <w:lang w:eastAsia="en-US"/>
              </w:rPr>
              <w:t>HD</w:t>
            </w:r>
            <w:r w:rsidRPr="009A12BC">
              <w:rPr>
                <w:lang w:eastAsia="en-US"/>
              </w:rPr>
              <w:t xml:space="preserve">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Southland Railway Station: Preparation of an updated Architectural Concept Design &amp; consolidated Design Report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$20,000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G</w:t>
            </w:r>
            <w:r>
              <w:rPr>
                <w:lang w:eastAsia="en-US"/>
              </w:rPr>
              <w:t>HD</w:t>
            </w:r>
            <w:r w:rsidRPr="009A12BC">
              <w:rPr>
                <w:lang w:eastAsia="en-US"/>
              </w:rPr>
              <w:t xml:space="preserve">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Environmental Approvals Peer Review</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$8,140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GIRO</w:t>
            </w:r>
            <w:r w:rsidRPr="009A12BC">
              <w:rPr>
                <w:lang w:eastAsia="en-US"/>
              </w:rPr>
              <w:t xml:space="preserve"> Inc</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Supply and Support of a Rail Operations Management System (ROMS) - Staff Management System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$76,220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Glassmetal Industries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Bus Wayfindings Signage for Williams Landing Station</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$3,700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Glassmetal Industries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WLP - Supply and installation of Signage at Williams Landing Station</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$13,008</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Global Contracting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Installation of Traffic Lights at the intersection Watson Street and Windham Street Wallan</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$137,240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G</w:t>
            </w:r>
            <w:r>
              <w:rPr>
                <w:lang w:eastAsia="en-US"/>
              </w:rPr>
              <w:t>MR</w:t>
            </w:r>
            <w:r w:rsidRPr="009A12BC">
              <w:rPr>
                <w:lang w:eastAsia="en-US"/>
              </w:rPr>
              <w:t xml:space="preserve"> Engineering Services</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Works Superintendent - Wallan Traffic Signals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$24,697</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G</w:t>
            </w:r>
            <w:r>
              <w:rPr>
                <w:lang w:eastAsia="en-US"/>
              </w:rPr>
              <w:t>MR</w:t>
            </w:r>
            <w:r w:rsidRPr="009A12BC">
              <w:rPr>
                <w:lang w:eastAsia="en-US"/>
              </w:rPr>
              <w:t xml:space="preserve"> Engineering Services</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Koo Wee Rup Shared Footpath- Works Superintendent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$3,445</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G</w:t>
            </w:r>
            <w:r>
              <w:rPr>
                <w:lang w:eastAsia="en-US"/>
              </w:rPr>
              <w:t>MR</w:t>
            </w:r>
            <w:r w:rsidRPr="009A12BC">
              <w:rPr>
                <w:lang w:eastAsia="en-US"/>
              </w:rPr>
              <w:t xml:space="preserve"> Engineering Services</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Melton Rail Station- Car Park Extension</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$6,968</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G</w:t>
            </w:r>
            <w:r>
              <w:rPr>
                <w:lang w:eastAsia="en-US"/>
              </w:rPr>
              <w:t>MR</w:t>
            </w:r>
            <w:r w:rsidRPr="009A12BC">
              <w:rPr>
                <w:lang w:eastAsia="en-US"/>
              </w:rPr>
              <w:t xml:space="preserve"> Engineering Services</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Warragul Rail Station and Underpass Project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$1,842</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Golder Associates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Geotechnical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$2,620,234</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Grand Earthworks</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Construction of School Bus Interchange at Bendigo South East College</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$39,950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Grand Earthworks</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Bus Stop Removal and Replacement at Pollard Drive, Geelong Road Leopold</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$9,512</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Grand Earthworks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Construction of DDA Compliant Bus Stops Metropolitan/Regional</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$513,411</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Hays Specialist Recruitment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Contract Staff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$2,632,539</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Hi-Lux Technical Services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SmartBus - Remedial Electrical Works at Epping and Altona</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$8,700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Hi-Lux Technical Services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Installation of  Pillar with Dual Switchboards at SmartBus Site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$7,960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Hinds Blunden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OPS Development of a portfolio of detailed and integrated control procedures for the delivery of IPD projects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$110,241</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Hoban Recruitment</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Public Transport Field Survey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$846,243</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Hudson Global Resources</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Contract Staff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$1,327,939</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Hyder Consulting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Mooroolbark Railway Station Car Park - Design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$42,489</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Hyder Consulting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DART – SmartBus Thompsons Road Kiss &amp; Ride, Bulleen, Tender Document Preparation and Evaluation</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$7,880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Invensys Rail Systems Australia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 xml:space="preserve">Services for </w:t>
            </w:r>
            <w:r w:rsidRPr="009A12BC">
              <w:rPr>
                <w:lang w:eastAsia="en-US"/>
              </w:rPr>
              <w:t>Core Train Control and Monitoring System</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$5,800,000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Invensys Rail Systems Australia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 xml:space="preserve">Services for </w:t>
            </w:r>
            <w:r w:rsidRPr="009A12BC">
              <w:rPr>
                <w:lang w:eastAsia="en-US"/>
              </w:rPr>
              <w:t>WestCAD to RFR-PIDS Train Movement Processor Interface</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$68,827</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Jemena Electricity Networks (Vic)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Electricity Connection for Footscray Substation</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$165,533</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lastRenderedPageBreak/>
              <w:t>John Holland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LRUP - Provision of Design &amp; Construction of Bridge, Civil and Station Works for Laverton Rail Upgrade Project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$41,020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John Holland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WRUP - Rail Track and Civil Contract for the Westall Rail Upgrade Project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$1,890,140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John Holland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CTMF - Design, Supply, Construction, Certification, Testing and Commissioning of the Craigieburn Train Maintenance Facility</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$8,855,289</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John Holland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SMREP - South Morang Rail Extension Alliance</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$4,096,611</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Kaz Group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Managed IT Support Services at PTV site - 575 Bourke Street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$593,216</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KPMG</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Provision of Due Diligence Support Services and Data Room Information Gap Analysis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$22,727</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KPMG</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Commercial Tendering Advisory and Support Services for MBS Project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$218,382</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KPMG</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Validation of Foreign Exchange Adjustment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$8,000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KPMG</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Information Technology Assessment and Review Program</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$460,240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Lane Piper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Calder Park Stabling Stage 1 - Contamination Study on Filled Material</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$38,260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Leighton Contractors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WRUP - Building &amp; Structure Contract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$55,097</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Lump Sculpture Studio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GASP - Provision of Public Artwork at Cardinia Road Station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$360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M &amp; M Services (Aust)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Roxburgh Park - Signs and Linemarking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$3,930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Maddocks</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Legal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$43,824</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Man Power Security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Moorabool St Geelong Bus Interchange Provision of Customer Service Personnel</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$33,294</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Metis Advisory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Transactions Management Services Facilitator for the Metropolitan Bus Services Project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$368,770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Minter Ellison Lawyers</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Legal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$1,564,397</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Monash University</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Before and After Study of Lonsdale Street Bus Lane Treatments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$15,000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Multi-Modal Transport Solutions</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Lonsdale St / Exhibition St  Traffic and Pedestrian Surveys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$22,000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Nature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Market Research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$46,700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Netratings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SiteCensus License Agreement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$15,696</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Newcreative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WLP - Static Time Lapse photography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$8,655</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N</w:t>
            </w:r>
            <w:r>
              <w:rPr>
                <w:lang w:eastAsia="en-US"/>
              </w:rPr>
              <w:t>IIT</w:t>
            </w:r>
            <w:r w:rsidRPr="009A12BC">
              <w:rPr>
                <w:lang w:eastAsia="en-US"/>
              </w:rPr>
              <w:t xml:space="preserve"> Technologies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Supplementary Services for Application Maintenance Enhancement and Support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$354,645</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N</w:t>
            </w:r>
            <w:r>
              <w:rPr>
                <w:lang w:eastAsia="en-US"/>
              </w:rPr>
              <w:t>IIT</w:t>
            </w:r>
            <w:r w:rsidRPr="009A12BC">
              <w:rPr>
                <w:lang w:eastAsia="en-US"/>
              </w:rPr>
              <w:t xml:space="preserve"> Technologies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PASS Bus System</w:t>
            </w:r>
            <w:r>
              <w:rPr>
                <w:lang w:eastAsia="en-US"/>
              </w:rPr>
              <w:t xml:space="preserve"> Support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$309,501</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N</w:t>
            </w:r>
            <w:r>
              <w:rPr>
                <w:lang w:eastAsia="en-US"/>
              </w:rPr>
              <w:t>IIT</w:t>
            </w:r>
            <w:r w:rsidRPr="009A12BC">
              <w:rPr>
                <w:lang w:eastAsia="en-US"/>
              </w:rPr>
              <w:t xml:space="preserve"> Technologies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Pass BUS Business Analysis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$25,500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N</w:t>
            </w:r>
            <w:r>
              <w:rPr>
                <w:lang w:eastAsia="en-US"/>
              </w:rPr>
              <w:t>IIT</w:t>
            </w:r>
            <w:r w:rsidRPr="009A12BC">
              <w:rPr>
                <w:lang w:eastAsia="en-US"/>
              </w:rPr>
              <w:t xml:space="preserve"> Technologies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PRS Test Analyst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$131,477</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N</w:t>
            </w:r>
            <w:r>
              <w:rPr>
                <w:lang w:eastAsia="en-US"/>
              </w:rPr>
              <w:t>IIT</w:t>
            </w:r>
            <w:r w:rsidRPr="009A12BC">
              <w:rPr>
                <w:lang w:eastAsia="en-US"/>
              </w:rPr>
              <w:t xml:space="preserve"> Technologies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AMES Coordination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$178,636</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N</w:t>
            </w:r>
            <w:r>
              <w:rPr>
                <w:lang w:eastAsia="en-US"/>
              </w:rPr>
              <w:t>IIT</w:t>
            </w:r>
            <w:r w:rsidRPr="009A12BC">
              <w:rPr>
                <w:lang w:eastAsia="en-US"/>
              </w:rPr>
              <w:t xml:space="preserve"> Technologies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AMES Support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$50,441</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N</w:t>
            </w:r>
            <w:r>
              <w:rPr>
                <w:lang w:eastAsia="en-US"/>
              </w:rPr>
              <w:t>IIT</w:t>
            </w:r>
            <w:r w:rsidRPr="009A12BC">
              <w:rPr>
                <w:lang w:eastAsia="en-US"/>
              </w:rPr>
              <w:t xml:space="preserve"> Technologies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PASS BUS IT Training</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$4,540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Nokia Siemens Networks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Implementation of a Digital Train Radio System - Capital Project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$2,574,189</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O'Connor Marsden &amp; Associates</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Probity Practitioner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$58,707</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lastRenderedPageBreak/>
              <w:t>O'Donnell Griffin And Laing O'Rourke Electrification JV</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Sunbury Electrification Alliance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$15,309,518</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Onset Design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Drawing Management System Programme of Works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$282,545</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Opus Rail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Facilities Management Services for the Metro Replacement Program</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$578,702</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Opus Rail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Standard Drawings for VRIOGS 002.6 Lifts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$2,317</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Opus Rail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Communications Standard Drawings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$5,534</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Opus Rail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Stations - Provision of Engineering Management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$183,099</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Opus Rail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SISD-BUS: </w:t>
            </w:r>
            <w:r>
              <w:rPr>
                <w:lang w:eastAsia="en-US"/>
              </w:rPr>
              <w:t xml:space="preserve">Provision </w:t>
            </w:r>
            <w:r w:rsidRPr="009A12BC">
              <w:rPr>
                <w:lang w:eastAsia="en-US"/>
              </w:rPr>
              <w:t>System Engineering Services, Control Systems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$273,033</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Opus Rail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Preparation of a Project Feasibility Report for the Rail Revival Study</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$113,900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Opus Rail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Redraw and Correlate 28 (locations) of Substation Single Line Diagrams - Batch #1</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$79,569</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Opus Rail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WRUP:  Technical Advice for Review of GHD's Performance as Lead Design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$16,120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Opus Rail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Eaglehawk Epsom Project - Engineering Services - Reconfiguration and Amendments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$21,323</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Opus Rail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Grovedale Station Project - Engineering Services - Revision of Concept Design</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$15,875</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Opus Rail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Review of overhead sectionalising Diagrams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$19,500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Opus Rail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Provision of a resource to support the development of a business case for High Capacity Signalling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$24,000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Opus Rail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Project Management Support - Digital Train Radio Project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$91,800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Opus Rail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South Geelong Tunnel Preliminary Investigation</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$14,000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Pacific Services Group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WRUP - Closed Circuit Television, Security and Information and Communications Technology Works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$89,228</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Pacific Services Group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Replacement of Garrettcom Switches with Hirschmann Edge Switch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$12,621</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Pacific Services Group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Coolaroo Station Camera and Housing Replacement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$6,444</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Pacific Services Group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Wendouree station CCTV Re-work</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$16,792</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Paffrath Consulting</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Design of Donnybrook Railway Station Car Park</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$21,300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Paffrath Consulting</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Survey, Design &amp; Documentation for Proposed Bus Stop in Port Arlington Road, Leopold</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$5,200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Paffrath Consulting</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Superintendent for the construction of Wandong Railway Station Car Park</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$3,625</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Paffrath Consulting</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Survey, design and documentation for proposed Bus stop on Geelong Road, Barwon Heads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$5,690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Paffrath Consulting</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Design and Documentation for two proposed bus stop in Berwick</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$6,260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Paffrath Consulting</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Proposed fee for implementation of Bus Stop within Point Cook</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$21,580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Paffrath Consulting</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Survey, Design and Documentation for proposed Bus Stop in Whitelaw Avenue, Ballarat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$5,540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lastRenderedPageBreak/>
              <w:t>Paffrath Consulting</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Road Safety Audits of proposed Bus Stops within Point Cook</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$4,000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Parsons Brinckerhoff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Supply of Demand Forecasting Services for Regional Railway Stations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$4,998</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Parsons Brinckerhoff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 xml:space="preserve">Services for </w:t>
            </w:r>
            <w:r w:rsidRPr="009A12BC">
              <w:rPr>
                <w:lang w:eastAsia="en-US"/>
              </w:rPr>
              <w:t>Alignment Alternatives Study</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$361,020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Patrick Kelly Consulting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Rail and Tram Strategy and Asset Management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$98,400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Peoples One Victoria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TCMS Provision of Project Director and Advisory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$29,250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Peracon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Engagement of Public Transport Control Systems Engineering Resources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$173,880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Peracon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Project Systems Engineering Support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$4,290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Philip Chun Accessibility</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Development of an audit toolkit for railway stations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$32,213</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Phillip Boyle &amp; Associates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Technical Advice on Bus Timetabling and Operations to support Multi-Modal Coordination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$29,320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Pitcher Partners Consulting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Sunbury Electrification Project - Financial Advisory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$24,158</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Pitcher Partners Consulting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SMREP - South Morang Rail Extension Alliance Financial </w:t>
            </w:r>
            <w:r>
              <w:rPr>
                <w:lang w:eastAsia="en-US"/>
              </w:rPr>
              <w:t>Review Services</w:t>
            </w:r>
            <w:r w:rsidRPr="009A12BC">
              <w:rPr>
                <w:lang w:eastAsia="en-US"/>
              </w:rPr>
              <w:t xml:space="preserve">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$30,260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Pitcher Partners Consulting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Rail Project Probity Advisor</w:t>
            </w:r>
            <w:r>
              <w:rPr>
                <w:lang w:eastAsia="en-US"/>
              </w:rPr>
              <w:t>y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$6,080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Plexicor Australia</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SISD-BUS: Installation of a Bus Tracking System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$340,588</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Plexicor Australia</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SmartBus BID replacement at Porter Street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$6,885</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Plexicor Australia</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Smart</w:t>
            </w:r>
            <w:r>
              <w:rPr>
                <w:lang w:eastAsia="en-US"/>
              </w:rPr>
              <w:t>B</w:t>
            </w:r>
            <w:r w:rsidRPr="009A12BC">
              <w:rPr>
                <w:lang w:eastAsia="en-US"/>
              </w:rPr>
              <w:t xml:space="preserve">us Totem Signs including Brail Notice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$7,150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Plum Communication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Communications </w:t>
            </w:r>
            <w:r>
              <w:rPr>
                <w:lang w:eastAsia="en-US"/>
              </w:rPr>
              <w:t>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$47,824</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R2</w:t>
            </w:r>
            <w:r>
              <w:rPr>
                <w:lang w:eastAsia="en-US"/>
              </w:rPr>
              <w:t>A</w:t>
            </w:r>
            <w:r w:rsidRPr="009A12BC">
              <w:rPr>
                <w:lang w:eastAsia="en-US"/>
              </w:rPr>
              <w:t xml:space="preserve">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Risk Reviews for Tram project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$6,000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R2</w:t>
            </w:r>
            <w:r>
              <w:rPr>
                <w:lang w:eastAsia="en-US"/>
              </w:rPr>
              <w:t>A</w:t>
            </w:r>
            <w:r w:rsidRPr="009A12BC">
              <w:rPr>
                <w:lang w:eastAsia="en-US"/>
              </w:rPr>
              <w:t xml:space="preserve">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DTRS Project Due Diligence Review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$25,550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R2</w:t>
            </w:r>
            <w:r>
              <w:rPr>
                <w:lang w:eastAsia="en-US"/>
              </w:rPr>
              <w:t>A</w:t>
            </w:r>
            <w:r w:rsidRPr="009A12BC">
              <w:rPr>
                <w:lang w:eastAsia="en-US"/>
              </w:rPr>
              <w:t xml:space="preserve">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Major Projects Integration Review</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$21,818</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Randstad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Contract Staff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$879,567</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Redback Civil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Construction of 3 Bus Stops at Avondale Heights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$11,741</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Redback Civil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Construction of new and decommission of Bus Stops in Benalla</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$47,950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Redback Civil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Repair to Bus Stop at Caroline Springs and Wantirna South</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$2,995</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Redback Civil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Supply and installation of Solar powered street light - Bus Stop at Nyah</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$14,520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Redback Civil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Construction of Bus Stop in Langwarrin</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$17,452</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Redback Civil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Whitelaw Ave - Ballarat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$21,200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Redback Civil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DDA Bus Stop at Victoria Street Doncaster</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$16,636</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Redback Civil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DDA Bus stop Dorset Road Boronia</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$6,428</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Redback Civil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DDA Bus Stop Wheeler Street - Berwick</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$7,671</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Redback Civil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DDA Bus Stop at Cresthaven Boulevard - Berwick</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$8,633</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Redback Civil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Station St Calder Highway - Kangaroo Flat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$22,437</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Redback Civil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Construction of Bus Stop at Point Cook Seabrook Blvd - Site 4</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$46,980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Redback Civil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New Bus Stop Installation Saltwater Promenade Site 8 Point Cook</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$9,200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Redback Civil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New Bus Stop Installation - Point Cook Road</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$11,900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Rhumb Consulting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Services</w:t>
            </w:r>
            <w:r w:rsidRPr="009A12BC">
              <w:rPr>
                <w:lang w:eastAsia="en-US"/>
              </w:rPr>
              <w:t xml:space="preserve"> for the Automatic Vehicle Monitoring (AVM) Replacement Project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$365,910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lastRenderedPageBreak/>
              <w:t>Rhumb Consulting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Technical Illustrator</w:t>
            </w:r>
            <w:r>
              <w:rPr>
                <w:lang w:eastAsia="en-US"/>
              </w:rPr>
              <w:t xml:space="preserve">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$185,875</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Rhumb Consulting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 xml:space="preserve">Services for </w:t>
            </w:r>
            <w:r w:rsidRPr="009A12BC">
              <w:rPr>
                <w:lang w:eastAsia="en-US"/>
              </w:rPr>
              <w:t>Rail Control Systems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$394,727</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Rhumb Consulting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 xml:space="preserve">Services from </w:t>
            </w:r>
            <w:r w:rsidRPr="009A12BC">
              <w:rPr>
                <w:lang w:eastAsia="en-US"/>
              </w:rPr>
              <w:t>Train Information and Reporting Systems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$309,290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Rhumb Consulting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Provision of services for Railway Electrical Capacity Modelling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$28,350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w:t>
            </w:r>
            <w:r>
              <w:rPr>
                <w:lang w:eastAsia="en-US"/>
              </w:rPr>
              <w:t>MAUS</w:t>
            </w:r>
            <w:r w:rsidRPr="009A12BC">
              <w:rPr>
                <w:lang w:eastAsia="en-US"/>
              </w:rPr>
              <w:t xml:space="preserve">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 xml:space="preserve">Services for </w:t>
            </w:r>
            <w:r w:rsidRPr="009A12BC">
              <w:rPr>
                <w:lang w:eastAsia="en-US"/>
              </w:rPr>
              <w:t>Rail Cont</w:t>
            </w:r>
            <w:r>
              <w:rPr>
                <w:lang w:eastAsia="en-US"/>
              </w:rPr>
              <w:t>r</w:t>
            </w:r>
            <w:r w:rsidRPr="009A12BC">
              <w:rPr>
                <w:lang w:eastAsia="en-US"/>
              </w:rPr>
              <w:t>ol Systems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$342,375</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w:t>
            </w:r>
            <w:r>
              <w:rPr>
                <w:lang w:eastAsia="en-US"/>
              </w:rPr>
              <w:t>MIT</w:t>
            </w:r>
            <w:r w:rsidRPr="009A12BC">
              <w:rPr>
                <w:lang w:eastAsia="en-US"/>
              </w:rPr>
              <w:t xml:space="preserve"> University</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RMIT Sunbury Station Waiting Room Artwork</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$14,994</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w:t>
            </w:r>
            <w:r>
              <w:rPr>
                <w:lang w:eastAsia="en-US"/>
              </w:rPr>
              <w:t>MIT</w:t>
            </w:r>
            <w:r w:rsidRPr="009A12BC">
              <w:rPr>
                <w:lang w:eastAsia="en-US"/>
              </w:rPr>
              <w:t xml:space="preserve"> University</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Provision of Anti-</w:t>
            </w:r>
            <w:r w:rsidRPr="009A12BC">
              <w:rPr>
                <w:lang w:eastAsia="en-US"/>
              </w:rPr>
              <w:t>Graffiti Treatment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$12,000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Ross Human Directions Limited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Engagement of IT Support Staff</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$228,692</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w:t>
            </w:r>
            <w:r>
              <w:rPr>
                <w:lang w:eastAsia="en-US"/>
              </w:rPr>
              <w:t>SM</w:t>
            </w:r>
            <w:r w:rsidRPr="009A12BC">
              <w:rPr>
                <w:lang w:eastAsia="en-US"/>
              </w:rPr>
              <w:t xml:space="preserve"> Bird Cameron</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Systems Integrity Audit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$277,500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Russell Kennedy Solicitors</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Legal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$23,588</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w:t>
            </w:r>
            <w:r>
              <w:rPr>
                <w:lang w:eastAsia="en-US"/>
              </w:rPr>
              <w:t>GS</w:t>
            </w:r>
            <w:r w:rsidRPr="009A12BC">
              <w:rPr>
                <w:lang w:eastAsia="en-US"/>
              </w:rPr>
              <w:t xml:space="preserve"> Economics </w:t>
            </w:r>
            <w:r>
              <w:rPr>
                <w:lang w:eastAsia="en-US"/>
              </w:rPr>
              <w:t>a</w:t>
            </w:r>
            <w:r w:rsidRPr="009A12BC">
              <w:rPr>
                <w:lang w:eastAsia="en-US"/>
              </w:rPr>
              <w:t>nd Planning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Provision of Economic Planning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$21,091</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Siemens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Support  Services for  Digital Train Radio System - Capital Project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$5,380,866</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Sign Express</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WLP - Supply and Installation of  signage at William Landing Station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$40,537</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Sigtec I</w:t>
            </w:r>
            <w:r>
              <w:rPr>
                <w:lang w:eastAsia="en-US"/>
              </w:rPr>
              <w:t>TS</w:t>
            </w:r>
            <w:r w:rsidRPr="009A12BC">
              <w:rPr>
                <w:lang w:eastAsia="en-US"/>
              </w:rPr>
              <w:t xml:space="preserve">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Smartbus ICT system</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$1,138,431</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Sinclair Knight Merz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Engagement of Resources for Control &amp; Monitoring Systems Projects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$173,400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Sinclair Knight Merz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Supply of Demand Forecasting Services for New Stations at Southland and Allendale Road</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$5,812</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Sinclair Knight Merz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Rowville Rail Line Feasibility Study</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$108,851</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Sinclair Knight Merz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Wider Economic Benefits</w:t>
            </w:r>
            <w:r w:rsidRPr="009A12BC">
              <w:rPr>
                <w:lang w:eastAsia="en-US"/>
              </w:rPr>
              <w:t xml:space="preserve"> Appraisal</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$24,607</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Sinclair Knight Merz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VITM Airport Module Update</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$54,093</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Sinclair Knight Merz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Melbourne Airport Land Access Strategy - Key Stakeholder Engagement and document update</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$33,980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Sinclair Knight Merz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Reviewing Economic Appraisals of Crossrail and the Jubilee Line</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$7,400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Sinclair Knight Merz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Analysis IPSOS </w:t>
            </w:r>
            <w:r>
              <w:rPr>
                <w:lang w:eastAsia="en-US"/>
              </w:rPr>
              <w:t>of</w:t>
            </w:r>
            <w:r w:rsidRPr="009A12BC">
              <w:rPr>
                <w:lang w:eastAsia="en-US"/>
              </w:rPr>
              <w:t xml:space="preserve"> Survey</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$10,600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Skilled Group Limited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Customer Support</w:t>
            </w:r>
            <w:r>
              <w:rPr>
                <w:lang w:eastAsia="en-US"/>
              </w:rPr>
              <w:t xml:space="preserve">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$995,530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Software Escrow &amp; Copyright Agents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Provision of Escrow Services for Tram Rolling stock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$1,500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Software Escrow &amp; Copyright Agents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Escrow Services for SmartBus ICT System</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$3,550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 J Van Geldermalsen</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Peer Review and Economic Analysis Support for the Assessment of the Public Transport Projects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$6,750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Tactile Australia</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Pavement Repairs of Tallangatta Secondary College Bus Interchange</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$28,320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Tactile Australia</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Construction of School Bus Interchange at Nullawarre Primary School</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$129,145</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Tactile Australia</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Construction of School Bus Interchange at Tongala Primary School</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$102,010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Tactile Australia</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Construction of Car Park and Bus Interchange Echuca Railway Station</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$456,873</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Tactile Australia</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Upgrade of Bus Stop at Portarlington Road, Leopold</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$33,930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Tactile Australia</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Construction of Bus Stop at Point Cook, Seabrook BVD</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$36,550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lastRenderedPageBreak/>
              <w:t>Tactile Australia</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Construction of Bus Stop at Point Cook, Seabrook BVD - Site 3</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$37,850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Terramatrix</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Fire Prevention &amp; Preparation Audit Services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$82,200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The University Of Melbourne</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Integrating mobility on demand in urban transport infrastructures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$30,000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Tigerspike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Business requirements evaluation for BTS/NTS/DIVA4</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$24,720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Traffix Group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DART - Hoddle Street Bus Lanes - Detail Design</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$1,784</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Traffix Group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Metropolitan Bus Qualitative Performance Regime Assessments</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$50,774</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Traffix Group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 xml:space="preserve">Preparation of Detailed Design for Bus Stop </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$2,690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Traffix Group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Melton Planning Scheme Amendment C91 Traffic Engineering Assistance</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$4,127</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Transvalue Management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Strategic Tender Evaluation Services for the Metropolitan Bus Services Project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$102,580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United Group Infrastructure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WRUP - Signalling Works Contract for the Westall Upgrade Project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$2,265,881</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United Group Infrastructure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Supply of technical support for the RFR PIDS project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$30,000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United Group Infrastructure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Engagement of UGL Infrastructure Pty Ltd for supply of SigView-TMP interface System</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$315,933</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URS</w:t>
            </w:r>
            <w:r w:rsidRPr="009A12BC">
              <w:rPr>
                <w:lang w:eastAsia="en-US"/>
              </w:rPr>
              <w:t xml:space="preserve">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Doncaster Rail Study - Work Package A - Overall Project Leader</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$327,141</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Pr>
                <w:lang w:eastAsia="en-US"/>
              </w:rPr>
              <w:t>URS</w:t>
            </w:r>
            <w:r w:rsidRPr="009A12BC">
              <w:rPr>
                <w:lang w:eastAsia="en-US"/>
              </w:rPr>
              <w:t xml:space="preserve"> Australia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Concept of Operations Peer Review</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$30,536</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Veitch Lister Consulting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Supply of Zenith Transport Demand Forecasting Model of Victoria</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$293,558</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Veitch Lister Consulting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Demand model runs for revised business case</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$49,000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Wallis Consulting Group Pty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Provision of Services to deliver the Customer Satisfaction Monitor Program</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$533,141</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Worleyparsons Services Pty Limited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Caroline Springs Design Services Contract.</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$6,300</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Worleyparsons Services Pty Limited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Construction Support Services for GASP Project at Lynbrook and Cardinia Station</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$187,863</w:t>
            </w:r>
          </w:p>
        </w:tc>
      </w:tr>
      <w:tr w:rsidR="007B3349" w:rsidRPr="009A12BC" w:rsidTr="00143B84">
        <w:trPr>
          <w:cantSplit/>
        </w:trPr>
        <w:tc>
          <w:tcPr>
            <w:tcW w:w="3256"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Yarra Valley Water Ltd</w:t>
            </w:r>
          </w:p>
        </w:tc>
        <w:tc>
          <w:tcPr>
            <w:tcW w:w="4172"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Kalman Park Sewerage Pumping Station Construction</w:t>
            </w:r>
          </w:p>
        </w:tc>
        <w:tc>
          <w:tcPr>
            <w:tcW w:w="1843" w:type="dxa"/>
            <w:tcBorders>
              <w:bottom w:val="single" w:sz="4" w:space="0" w:color="auto"/>
            </w:tcBorders>
            <w:shd w:val="clear" w:color="auto" w:fill="auto"/>
          </w:tcPr>
          <w:p w:rsidR="007B3349" w:rsidRPr="009A12BC" w:rsidRDefault="007B3349" w:rsidP="00143B84">
            <w:pPr>
              <w:pStyle w:val="TableText"/>
              <w:rPr>
                <w:lang w:eastAsia="en-US"/>
              </w:rPr>
            </w:pPr>
            <w:r w:rsidRPr="009A12BC">
              <w:rPr>
                <w:lang w:eastAsia="en-US"/>
              </w:rPr>
              <w:t>$131,818</w:t>
            </w:r>
          </w:p>
        </w:tc>
      </w:tr>
    </w:tbl>
    <w:p w:rsidR="007B3349" w:rsidRDefault="007B3349" w:rsidP="007B3349"/>
    <w:p w:rsidR="007B3349" w:rsidRPr="000217B2" w:rsidRDefault="007B3349" w:rsidP="007B3349">
      <w:pPr>
        <w:rPr>
          <w:rFonts w:ascii="Arial" w:hAnsi="Arial" w:cs="Arial"/>
          <w:sz w:val="20"/>
          <w:szCs w:val="20"/>
        </w:rPr>
      </w:pPr>
    </w:p>
    <w:p w:rsidR="00FB3EDC" w:rsidRPr="00807C70" w:rsidRDefault="00FB3EDC">
      <w:pPr>
        <w:rPr>
          <w:rFonts w:ascii="Arial" w:hAnsi="Arial" w:cs="Arial"/>
          <w:sz w:val="20"/>
          <w:szCs w:val="20"/>
        </w:rPr>
      </w:pPr>
    </w:p>
    <w:sectPr w:rsidR="00FB3EDC" w:rsidRPr="00807C70" w:rsidSect="00FD6B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4E6" w:rsidRDefault="006A24E6" w:rsidP="0082760E">
      <w:r>
        <w:separator/>
      </w:r>
    </w:p>
  </w:endnote>
  <w:endnote w:type="continuationSeparator" w:id="0">
    <w:p w:rsidR="006A24E6" w:rsidRDefault="006A24E6" w:rsidP="0082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CEC" w:rsidRPr="00226FE4" w:rsidRDefault="00A97CEC" w:rsidP="00137056">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226FE4">
      <w:rPr>
        <w:rFonts w:ascii="Arial" w:hAnsi="Arial" w:cs="Arial"/>
        <w:sz w:val="16"/>
        <w:szCs w:val="16"/>
      </w:rPr>
      <w:t xml:space="preserve">Page </w:t>
    </w:r>
    <w:r w:rsidRPr="00226FE4">
      <w:rPr>
        <w:rFonts w:ascii="Arial" w:hAnsi="Arial" w:cs="Arial"/>
        <w:bCs/>
        <w:sz w:val="16"/>
        <w:szCs w:val="16"/>
      </w:rPr>
      <w:fldChar w:fldCharType="begin"/>
    </w:r>
    <w:r w:rsidRPr="00226FE4">
      <w:rPr>
        <w:rFonts w:ascii="Arial" w:hAnsi="Arial" w:cs="Arial"/>
        <w:bCs/>
        <w:sz w:val="16"/>
        <w:szCs w:val="16"/>
      </w:rPr>
      <w:instrText xml:space="preserve"> PAGE </w:instrText>
    </w:r>
    <w:r w:rsidRPr="00226FE4">
      <w:rPr>
        <w:rFonts w:ascii="Arial" w:hAnsi="Arial" w:cs="Arial"/>
        <w:bCs/>
        <w:sz w:val="16"/>
        <w:szCs w:val="16"/>
      </w:rPr>
      <w:fldChar w:fldCharType="separate"/>
    </w:r>
    <w:r w:rsidR="002A6DA1">
      <w:rPr>
        <w:rFonts w:ascii="Arial" w:hAnsi="Arial" w:cs="Arial"/>
        <w:bCs/>
        <w:noProof/>
        <w:sz w:val="16"/>
        <w:szCs w:val="16"/>
      </w:rPr>
      <w:t>2</w:t>
    </w:r>
    <w:r w:rsidRPr="00226FE4">
      <w:rPr>
        <w:rFonts w:ascii="Arial" w:hAnsi="Arial" w:cs="Arial"/>
        <w:bCs/>
        <w:sz w:val="16"/>
        <w:szCs w:val="16"/>
      </w:rPr>
      <w:fldChar w:fldCharType="end"/>
    </w:r>
    <w:r w:rsidRPr="00226FE4">
      <w:rPr>
        <w:rFonts w:ascii="Arial" w:hAnsi="Arial" w:cs="Arial"/>
        <w:sz w:val="16"/>
        <w:szCs w:val="16"/>
      </w:rPr>
      <w:t xml:space="preserve"> of </w:t>
    </w:r>
    <w:r w:rsidRPr="00226FE4">
      <w:rPr>
        <w:rFonts w:ascii="Arial" w:hAnsi="Arial" w:cs="Arial"/>
        <w:bCs/>
        <w:sz w:val="16"/>
        <w:szCs w:val="16"/>
      </w:rPr>
      <w:fldChar w:fldCharType="begin"/>
    </w:r>
    <w:r w:rsidRPr="00226FE4">
      <w:rPr>
        <w:rFonts w:ascii="Arial" w:hAnsi="Arial" w:cs="Arial"/>
        <w:bCs/>
        <w:sz w:val="16"/>
        <w:szCs w:val="16"/>
      </w:rPr>
      <w:instrText xml:space="preserve"> NUMPAGES  </w:instrText>
    </w:r>
    <w:r w:rsidRPr="00226FE4">
      <w:rPr>
        <w:rFonts w:ascii="Arial" w:hAnsi="Arial" w:cs="Arial"/>
        <w:bCs/>
        <w:sz w:val="16"/>
        <w:szCs w:val="16"/>
      </w:rPr>
      <w:fldChar w:fldCharType="separate"/>
    </w:r>
    <w:r w:rsidR="002A6DA1">
      <w:rPr>
        <w:rFonts w:ascii="Arial" w:hAnsi="Arial" w:cs="Arial"/>
        <w:bCs/>
        <w:noProof/>
        <w:sz w:val="16"/>
        <w:szCs w:val="16"/>
      </w:rPr>
      <w:t>22</w:t>
    </w:r>
    <w:r w:rsidRPr="00226FE4">
      <w:rPr>
        <w:rFonts w:ascii="Arial" w:hAnsi="Arial" w:cs="Arial"/>
        <w:bCs/>
        <w:sz w:val="16"/>
        <w:szCs w:val="16"/>
      </w:rPr>
      <w:fldChar w:fldCharType="end"/>
    </w:r>
  </w:p>
  <w:p w:rsidR="00A97CEC" w:rsidRDefault="00A97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4E6" w:rsidRDefault="006A24E6" w:rsidP="0082760E">
      <w:r>
        <w:separator/>
      </w:r>
    </w:p>
  </w:footnote>
  <w:footnote w:type="continuationSeparator" w:id="0">
    <w:p w:rsidR="006A24E6" w:rsidRDefault="006A24E6" w:rsidP="00827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CEC" w:rsidRPr="00137056" w:rsidRDefault="00A97CEC" w:rsidP="00137056">
    <w:pPr>
      <w:pStyle w:val="Header"/>
      <w:jc w:val="right"/>
      <w:rPr>
        <w:rFonts w:ascii="Arial" w:hAnsi="Arial" w:cs="Arial"/>
        <w:sz w:val="20"/>
        <w:szCs w:val="20"/>
      </w:rPr>
    </w:pPr>
    <w:r>
      <w:rPr>
        <w:rFonts w:ascii="Arial" w:hAnsi="Arial" w:cs="Arial"/>
        <w:sz w:val="20"/>
        <w:szCs w:val="20"/>
      </w:rPr>
      <w:t>PTV</w:t>
    </w:r>
    <w:r w:rsidRPr="00137056">
      <w:rPr>
        <w:rFonts w:ascii="Arial" w:hAnsi="Arial" w:cs="Arial"/>
        <w:sz w:val="20"/>
        <w:szCs w:val="20"/>
      </w:rPr>
      <w:t xml:space="preserve"> Annual Report </w:t>
    </w:r>
    <w:r>
      <w:rPr>
        <w:rFonts w:ascii="Arial" w:hAnsi="Arial" w:cs="Arial"/>
        <w:sz w:val="20"/>
        <w:szCs w:val="20"/>
      </w:rPr>
      <w:t>Additional</w:t>
    </w:r>
    <w:r w:rsidRPr="00137056">
      <w:rPr>
        <w:rFonts w:ascii="Arial" w:hAnsi="Arial" w:cs="Arial"/>
        <w:sz w:val="20"/>
        <w:szCs w:val="20"/>
      </w:rPr>
      <w:t xml:space="preserve"> Information </w:t>
    </w:r>
    <w:r>
      <w:rPr>
        <w:rFonts w:ascii="Arial" w:hAnsi="Arial" w:cs="Arial"/>
        <w:sz w:val="20"/>
        <w:szCs w:val="20"/>
      </w:rPr>
      <w:t>2012</w:t>
    </w:r>
    <w:r w:rsidRPr="00137056">
      <w:rPr>
        <w:rFonts w:ascii="Arial" w:hAnsi="Arial" w:cs="Arial"/>
        <w:sz w:val="20"/>
        <w:szCs w:val="20"/>
      </w:rPr>
      <w:t>-</w:t>
    </w:r>
    <w:r>
      <w:rPr>
        <w:rFonts w:ascii="Arial" w:hAnsi="Arial" w:cs="Arial"/>
        <w:sz w:val="20"/>
        <w:szCs w:val="20"/>
      </w:rPr>
      <w:t>2013</w:t>
    </w:r>
    <w:r w:rsidRPr="00137056">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FCA"/>
    <w:multiLevelType w:val="hybridMultilevel"/>
    <w:tmpl w:val="D5FCAE90"/>
    <w:lvl w:ilvl="0" w:tplc="FFFFFFFF">
      <w:start w:val="1"/>
      <w:numFmt w:val="bullet"/>
      <w:lvlText w:val="•"/>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1D0254C"/>
    <w:multiLevelType w:val="hybridMultilevel"/>
    <w:tmpl w:val="32289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27CCD"/>
    <w:multiLevelType w:val="hybridMultilevel"/>
    <w:tmpl w:val="68B20BA0"/>
    <w:lvl w:ilvl="0" w:tplc="4A865788">
      <w:start w:val="1"/>
      <w:numFmt w:val="lowerRoman"/>
      <w:lvlText w:val="(%1)"/>
      <w:lvlJc w:val="right"/>
      <w:pPr>
        <w:tabs>
          <w:tab w:val="num" w:pos="180"/>
        </w:tabs>
        <w:ind w:left="180" w:hanging="180"/>
      </w:pPr>
      <w:rPr>
        <w:rFonts w:hint="default"/>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7224C90"/>
    <w:multiLevelType w:val="hybridMultilevel"/>
    <w:tmpl w:val="37B0DB72"/>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08C10585"/>
    <w:multiLevelType w:val="hybridMultilevel"/>
    <w:tmpl w:val="E10295CC"/>
    <w:lvl w:ilvl="0" w:tplc="FFFFFFFF">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2A4C4E"/>
    <w:multiLevelType w:val="hybridMultilevel"/>
    <w:tmpl w:val="38D82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A60F96"/>
    <w:multiLevelType w:val="hybridMultilevel"/>
    <w:tmpl w:val="4342C2EE"/>
    <w:lvl w:ilvl="0" w:tplc="FFFFFFFF">
      <w:start w:val="1"/>
      <w:numFmt w:val="bullet"/>
      <w:lvlText w:val="•"/>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07A5BBD"/>
    <w:multiLevelType w:val="hybridMultilevel"/>
    <w:tmpl w:val="4A52A3A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11517517"/>
    <w:multiLevelType w:val="hybridMultilevel"/>
    <w:tmpl w:val="A9A83326"/>
    <w:lvl w:ilvl="0" w:tplc="FFFFFFFF">
      <w:start w:val="1"/>
      <w:numFmt w:val="bullet"/>
      <w:lvlText w:val="•"/>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35A079D"/>
    <w:multiLevelType w:val="hybridMultilevel"/>
    <w:tmpl w:val="8E8297F6"/>
    <w:lvl w:ilvl="0" w:tplc="FFFFFFFF">
      <w:start w:val="1"/>
      <w:numFmt w:val="bullet"/>
      <w:lvlText w:val="•"/>
      <w:lvlJc w:val="left"/>
      <w:pPr>
        <w:ind w:left="947"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51975"/>
    <w:multiLevelType w:val="hybridMultilevel"/>
    <w:tmpl w:val="84729CFE"/>
    <w:lvl w:ilvl="0" w:tplc="FFFFFFFF">
      <w:start w:val="1"/>
      <w:numFmt w:val="bullet"/>
      <w:lvlText w:val="•"/>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6DB0C52"/>
    <w:multiLevelType w:val="hybridMultilevel"/>
    <w:tmpl w:val="A27A8B16"/>
    <w:lvl w:ilvl="0" w:tplc="FFFFFFFF">
      <w:start w:val="1"/>
      <w:numFmt w:val="bullet"/>
      <w:lvlText w:val="•"/>
      <w:lvlJc w:val="left"/>
      <w:pPr>
        <w:ind w:left="947"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6127F"/>
    <w:multiLevelType w:val="hybridMultilevel"/>
    <w:tmpl w:val="F308F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D77AB"/>
    <w:multiLevelType w:val="hybridMultilevel"/>
    <w:tmpl w:val="559CD2D2"/>
    <w:lvl w:ilvl="0" w:tplc="FFFFFFFF">
      <w:start w:val="1"/>
      <w:numFmt w:val="bullet"/>
      <w:lvlText w:val="•"/>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F3865AB"/>
    <w:multiLevelType w:val="hybridMultilevel"/>
    <w:tmpl w:val="50428E2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1E214DB"/>
    <w:multiLevelType w:val="hybridMultilevel"/>
    <w:tmpl w:val="91FC0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3B45AC"/>
    <w:multiLevelType w:val="hybridMultilevel"/>
    <w:tmpl w:val="4BE2A148"/>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9F56E0"/>
    <w:multiLevelType w:val="hybridMultilevel"/>
    <w:tmpl w:val="E7A68476"/>
    <w:lvl w:ilvl="0" w:tplc="FFFFFFFF">
      <w:start w:val="1"/>
      <w:numFmt w:val="bullet"/>
      <w:lvlText w:val="•"/>
      <w:lvlJc w:val="left"/>
      <w:pPr>
        <w:ind w:left="947"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EC305F"/>
    <w:multiLevelType w:val="hybridMultilevel"/>
    <w:tmpl w:val="60947040"/>
    <w:lvl w:ilvl="0" w:tplc="FFFFFFFF">
      <w:start w:val="1"/>
      <w:numFmt w:val="bullet"/>
      <w:lvlText w:val="•"/>
      <w:lvlJc w:val="left"/>
    </w:lvl>
    <w:lvl w:ilvl="1" w:tplc="FFFFFFFF">
      <w:start w:val="1"/>
      <w:numFmt w:val="ideographDigital"/>
      <w:lvlText w:val="•"/>
      <w:lvlJc w:val="left"/>
    </w:lvl>
    <w:lvl w:ilvl="2" w:tplc="C6F07A14">
      <w:start w:val="1"/>
      <w:numFmt w:val="bullet"/>
      <w:lvlText w:val=""/>
      <w:lvlJc w:val="left"/>
      <w:pPr>
        <w:tabs>
          <w:tab w:val="num" w:pos="960"/>
        </w:tabs>
        <w:ind w:left="9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F7F5F26"/>
    <w:multiLevelType w:val="hybridMultilevel"/>
    <w:tmpl w:val="5E4E74A8"/>
    <w:lvl w:ilvl="0" w:tplc="F02416A2">
      <w:start w:val="1"/>
      <w:numFmt w:val="bullet"/>
      <w:lvlText w:val=""/>
      <w:lvlJc w:val="left"/>
      <w:pPr>
        <w:tabs>
          <w:tab w:val="num" w:pos="360"/>
        </w:tabs>
        <w:ind w:left="360" w:hanging="360"/>
      </w:pPr>
      <w:rPr>
        <w:rFonts w:ascii="Symbol" w:hAnsi="Symbol" w:hint="default"/>
        <w:color w:val="auto"/>
      </w:rPr>
    </w:lvl>
    <w:lvl w:ilvl="1" w:tplc="0C090005">
      <w:start w:val="1"/>
      <w:numFmt w:val="bullet"/>
      <w:lvlText w:val=""/>
      <w:lvlJc w:val="left"/>
      <w:pPr>
        <w:tabs>
          <w:tab w:val="num" w:pos="1440"/>
        </w:tabs>
        <w:ind w:left="1440" w:hanging="360"/>
      </w:pPr>
      <w:rPr>
        <w:rFonts w:ascii="Wingdings" w:hAnsi="Wingdings" w:hint="default"/>
        <w:color w:val="auto"/>
      </w:rPr>
    </w:lvl>
    <w:lvl w:ilvl="2" w:tplc="0C090005">
      <w:start w:val="1"/>
      <w:numFmt w:val="bullet"/>
      <w:lvlText w:val=""/>
      <w:lvlJc w:val="left"/>
      <w:pPr>
        <w:tabs>
          <w:tab w:val="num" w:pos="2160"/>
        </w:tabs>
        <w:ind w:left="2160" w:hanging="360"/>
      </w:pPr>
      <w:rPr>
        <w:rFonts w:ascii="Wingdings" w:hAnsi="Wingdings" w:hint="default"/>
        <w:color w:val="auto"/>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893DC8"/>
    <w:multiLevelType w:val="hybridMultilevel"/>
    <w:tmpl w:val="D8BC62C4"/>
    <w:lvl w:ilvl="0" w:tplc="0C090003">
      <w:start w:val="1"/>
      <w:numFmt w:val="bullet"/>
      <w:lvlText w:val="o"/>
      <w:lvlJc w:val="left"/>
      <w:pPr>
        <w:ind w:left="720" w:hanging="360"/>
      </w:pPr>
      <w:rPr>
        <w:rFonts w:ascii="Courier New" w:hAnsi="Courier New" w:cs="Courier New"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8140E8"/>
    <w:multiLevelType w:val="hybridMultilevel"/>
    <w:tmpl w:val="B78CFAEC"/>
    <w:lvl w:ilvl="0" w:tplc="FFFFFFFF">
      <w:start w:val="1"/>
      <w:numFmt w:val="bullet"/>
      <w:lvlText w:val="•"/>
      <w:lvlJc w:val="left"/>
      <w:pPr>
        <w:ind w:left="947"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934319"/>
    <w:multiLevelType w:val="hybridMultilevel"/>
    <w:tmpl w:val="D430E0CA"/>
    <w:lvl w:ilvl="0" w:tplc="0C090001">
      <w:start w:val="1"/>
      <w:numFmt w:val="bullet"/>
      <w:lvlText w:val=""/>
      <w:lvlJc w:val="left"/>
      <w:pPr>
        <w:ind w:left="1448" w:hanging="360"/>
      </w:pPr>
      <w:rPr>
        <w:rFonts w:ascii="Symbol" w:hAnsi="Symbol" w:hint="default"/>
      </w:rPr>
    </w:lvl>
    <w:lvl w:ilvl="1" w:tplc="0C090003" w:tentative="1">
      <w:start w:val="1"/>
      <w:numFmt w:val="bullet"/>
      <w:lvlText w:val="o"/>
      <w:lvlJc w:val="left"/>
      <w:pPr>
        <w:ind w:left="1448" w:hanging="360"/>
      </w:pPr>
      <w:rPr>
        <w:rFonts w:ascii="Courier New" w:hAnsi="Courier New" w:cs="Courier New" w:hint="default"/>
      </w:rPr>
    </w:lvl>
    <w:lvl w:ilvl="2" w:tplc="0C090005" w:tentative="1">
      <w:start w:val="1"/>
      <w:numFmt w:val="bullet"/>
      <w:lvlText w:val=""/>
      <w:lvlJc w:val="left"/>
      <w:pPr>
        <w:ind w:left="2168" w:hanging="360"/>
      </w:pPr>
      <w:rPr>
        <w:rFonts w:ascii="Wingdings" w:hAnsi="Wingdings" w:hint="default"/>
      </w:rPr>
    </w:lvl>
    <w:lvl w:ilvl="3" w:tplc="0C090001" w:tentative="1">
      <w:start w:val="1"/>
      <w:numFmt w:val="bullet"/>
      <w:lvlText w:val=""/>
      <w:lvlJc w:val="left"/>
      <w:pPr>
        <w:ind w:left="2888" w:hanging="360"/>
      </w:pPr>
      <w:rPr>
        <w:rFonts w:ascii="Symbol" w:hAnsi="Symbol" w:hint="default"/>
      </w:rPr>
    </w:lvl>
    <w:lvl w:ilvl="4" w:tplc="0C090003" w:tentative="1">
      <w:start w:val="1"/>
      <w:numFmt w:val="bullet"/>
      <w:lvlText w:val="o"/>
      <w:lvlJc w:val="left"/>
      <w:pPr>
        <w:ind w:left="3608" w:hanging="360"/>
      </w:pPr>
      <w:rPr>
        <w:rFonts w:ascii="Courier New" w:hAnsi="Courier New" w:cs="Courier New" w:hint="default"/>
      </w:rPr>
    </w:lvl>
    <w:lvl w:ilvl="5" w:tplc="0C090005" w:tentative="1">
      <w:start w:val="1"/>
      <w:numFmt w:val="bullet"/>
      <w:lvlText w:val=""/>
      <w:lvlJc w:val="left"/>
      <w:pPr>
        <w:ind w:left="4328" w:hanging="360"/>
      </w:pPr>
      <w:rPr>
        <w:rFonts w:ascii="Wingdings" w:hAnsi="Wingdings" w:hint="default"/>
      </w:rPr>
    </w:lvl>
    <w:lvl w:ilvl="6" w:tplc="0C090001" w:tentative="1">
      <w:start w:val="1"/>
      <w:numFmt w:val="bullet"/>
      <w:lvlText w:val=""/>
      <w:lvlJc w:val="left"/>
      <w:pPr>
        <w:ind w:left="5048" w:hanging="360"/>
      </w:pPr>
      <w:rPr>
        <w:rFonts w:ascii="Symbol" w:hAnsi="Symbol" w:hint="default"/>
      </w:rPr>
    </w:lvl>
    <w:lvl w:ilvl="7" w:tplc="0C090003" w:tentative="1">
      <w:start w:val="1"/>
      <w:numFmt w:val="bullet"/>
      <w:lvlText w:val="o"/>
      <w:lvlJc w:val="left"/>
      <w:pPr>
        <w:ind w:left="5768" w:hanging="360"/>
      </w:pPr>
      <w:rPr>
        <w:rFonts w:ascii="Courier New" w:hAnsi="Courier New" w:cs="Courier New" w:hint="default"/>
      </w:rPr>
    </w:lvl>
    <w:lvl w:ilvl="8" w:tplc="0C090005" w:tentative="1">
      <w:start w:val="1"/>
      <w:numFmt w:val="bullet"/>
      <w:lvlText w:val=""/>
      <w:lvlJc w:val="left"/>
      <w:pPr>
        <w:ind w:left="6488" w:hanging="360"/>
      </w:pPr>
      <w:rPr>
        <w:rFonts w:ascii="Wingdings" w:hAnsi="Wingdings" w:hint="default"/>
      </w:rPr>
    </w:lvl>
  </w:abstractNum>
  <w:abstractNum w:abstractNumId="23" w15:restartNumberingAfterBreak="0">
    <w:nsid w:val="446D3A6A"/>
    <w:multiLevelType w:val="multilevel"/>
    <w:tmpl w:val="5D169AAA"/>
    <w:lvl w:ilvl="0">
      <w:start w:val="1"/>
      <w:numFmt w:val="bullet"/>
      <w:pStyle w:val="Bullet1"/>
      <w:lvlText w:val=""/>
      <w:lvlJc w:val="left"/>
      <w:pPr>
        <w:tabs>
          <w:tab w:val="num" w:pos="1077"/>
        </w:tabs>
        <w:ind w:left="1077" w:hanging="283"/>
      </w:pPr>
      <w:rPr>
        <w:rFonts w:ascii="Symbol" w:hAnsi="Symbol" w:hint="default"/>
        <w:b w:val="0"/>
        <w:i w:val="0"/>
        <w:vanish w:val="0"/>
        <w:color w:val="auto"/>
        <w:sz w:val="20"/>
      </w:rPr>
    </w:lvl>
    <w:lvl w:ilvl="1">
      <w:start w:val="1"/>
      <w:numFmt w:val="bullet"/>
      <w:pStyle w:val="Bullet2"/>
      <w:lvlText w:val="–"/>
      <w:lvlJc w:val="left"/>
      <w:pPr>
        <w:tabs>
          <w:tab w:val="num" w:pos="1361"/>
        </w:tabs>
        <w:ind w:left="1361" w:hanging="284"/>
      </w:pPr>
      <w:rPr>
        <w:rFonts w:ascii="Calibri" w:hAnsi="Calibri" w:cs="Calibri" w:hint="default"/>
        <w:b w:val="0"/>
        <w:i w:val="0"/>
        <w:vanish w:val="0"/>
        <w:color w:val="auto"/>
        <w:sz w:val="20"/>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4" w15:restartNumberingAfterBreak="0">
    <w:nsid w:val="4AB673B6"/>
    <w:multiLevelType w:val="hybridMultilevel"/>
    <w:tmpl w:val="6932F8EE"/>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15:restartNumberingAfterBreak="0">
    <w:nsid w:val="4DF2776B"/>
    <w:multiLevelType w:val="hybridMultilevel"/>
    <w:tmpl w:val="42DE9D7E"/>
    <w:lvl w:ilvl="0" w:tplc="FFFFFFFF">
      <w:start w:val="1"/>
      <w:numFmt w:val="bullet"/>
      <w:lvlText w:val="•"/>
      <w:lvlJc w:val="left"/>
      <w:pPr>
        <w:ind w:left="947"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62307D"/>
    <w:multiLevelType w:val="hybridMultilevel"/>
    <w:tmpl w:val="2874315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514649"/>
    <w:multiLevelType w:val="hybridMultilevel"/>
    <w:tmpl w:val="44A4AC22"/>
    <w:lvl w:ilvl="0" w:tplc="FFFFFFFF">
      <w:start w:val="1"/>
      <w:numFmt w:val="bullet"/>
      <w:lvlText w:val="•"/>
      <w:lvlJc w:val="left"/>
      <w:pPr>
        <w:ind w:left="947"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C142F2"/>
    <w:multiLevelType w:val="hybridMultilevel"/>
    <w:tmpl w:val="43823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1D707F"/>
    <w:multiLevelType w:val="hybridMultilevel"/>
    <w:tmpl w:val="0044A506"/>
    <w:lvl w:ilvl="0" w:tplc="FFFFFFFF">
      <w:start w:val="1"/>
      <w:numFmt w:val="bullet"/>
      <w:lvlText w:val="•"/>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64F6F0B"/>
    <w:multiLevelType w:val="hybridMultilevel"/>
    <w:tmpl w:val="738C43C8"/>
    <w:lvl w:ilvl="0" w:tplc="FFFFFFFF">
      <w:start w:val="1"/>
      <w:numFmt w:val="bullet"/>
      <w:lvlText w:val="•"/>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0C2739"/>
    <w:multiLevelType w:val="hybridMultilevel"/>
    <w:tmpl w:val="BDC8206A"/>
    <w:lvl w:ilvl="0" w:tplc="FFFFFFFF">
      <w:start w:val="1"/>
      <w:numFmt w:val="bullet"/>
      <w:lvlText w:val="•"/>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7407A8E"/>
    <w:multiLevelType w:val="hybridMultilevel"/>
    <w:tmpl w:val="B6488F64"/>
    <w:lvl w:ilvl="0" w:tplc="0C090003">
      <w:start w:val="1"/>
      <w:numFmt w:val="bullet"/>
      <w:lvlText w:val="o"/>
      <w:lvlJc w:val="left"/>
      <w:pPr>
        <w:ind w:left="960" w:hanging="360"/>
      </w:pPr>
      <w:rPr>
        <w:rFonts w:ascii="Courier New" w:hAnsi="Courier New" w:cs="Courier New"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33" w15:restartNumberingAfterBreak="0">
    <w:nsid w:val="58BC71DA"/>
    <w:multiLevelType w:val="hybridMultilevel"/>
    <w:tmpl w:val="01B4B61C"/>
    <w:lvl w:ilvl="0" w:tplc="0C090003">
      <w:start w:val="1"/>
      <w:numFmt w:val="bullet"/>
      <w:lvlText w:val="o"/>
      <w:lvlJc w:val="left"/>
      <w:pPr>
        <w:ind w:left="1448" w:hanging="360"/>
      </w:pPr>
      <w:rPr>
        <w:rFonts w:ascii="Courier New" w:hAnsi="Courier New" w:cs="Courier New" w:hint="default"/>
      </w:rPr>
    </w:lvl>
    <w:lvl w:ilvl="1" w:tplc="0C090003" w:tentative="1">
      <w:start w:val="1"/>
      <w:numFmt w:val="bullet"/>
      <w:lvlText w:val="o"/>
      <w:lvlJc w:val="left"/>
      <w:pPr>
        <w:ind w:left="1448" w:hanging="360"/>
      </w:pPr>
      <w:rPr>
        <w:rFonts w:ascii="Courier New" w:hAnsi="Courier New" w:cs="Courier New" w:hint="default"/>
      </w:rPr>
    </w:lvl>
    <w:lvl w:ilvl="2" w:tplc="0C090005" w:tentative="1">
      <w:start w:val="1"/>
      <w:numFmt w:val="bullet"/>
      <w:lvlText w:val=""/>
      <w:lvlJc w:val="left"/>
      <w:pPr>
        <w:ind w:left="2168" w:hanging="360"/>
      </w:pPr>
      <w:rPr>
        <w:rFonts w:ascii="Wingdings" w:hAnsi="Wingdings" w:hint="default"/>
      </w:rPr>
    </w:lvl>
    <w:lvl w:ilvl="3" w:tplc="0C090001" w:tentative="1">
      <w:start w:val="1"/>
      <w:numFmt w:val="bullet"/>
      <w:lvlText w:val=""/>
      <w:lvlJc w:val="left"/>
      <w:pPr>
        <w:ind w:left="2888" w:hanging="360"/>
      </w:pPr>
      <w:rPr>
        <w:rFonts w:ascii="Symbol" w:hAnsi="Symbol" w:hint="default"/>
      </w:rPr>
    </w:lvl>
    <w:lvl w:ilvl="4" w:tplc="0C090003" w:tentative="1">
      <w:start w:val="1"/>
      <w:numFmt w:val="bullet"/>
      <w:lvlText w:val="o"/>
      <w:lvlJc w:val="left"/>
      <w:pPr>
        <w:ind w:left="3608" w:hanging="360"/>
      </w:pPr>
      <w:rPr>
        <w:rFonts w:ascii="Courier New" w:hAnsi="Courier New" w:cs="Courier New" w:hint="default"/>
      </w:rPr>
    </w:lvl>
    <w:lvl w:ilvl="5" w:tplc="0C090005" w:tentative="1">
      <w:start w:val="1"/>
      <w:numFmt w:val="bullet"/>
      <w:lvlText w:val=""/>
      <w:lvlJc w:val="left"/>
      <w:pPr>
        <w:ind w:left="4328" w:hanging="360"/>
      </w:pPr>
      <w:rPr>
        <w:rFonts w:ascii="Wingdings" w:hAnsi="Wingdings" w:hint="default"/>
      </w:rPr>
    </w:lvl>
    <w:lvl w:ilvl="6" w:tplc="0C090001" w:tentative="1">
      <w:start w:val="1"/>
      <w:numFmt w:val="bullet"/>
      <w:lvlText w:val=""/>
      <w:lvlJc w:val="left"/>
      <w:pPr>
        <w:ind w:left="5048" w:hanging="360"/>
      </w:pPr>
      <w:rPr>
        <w:rFonts w:ascii="Symbol" w:hAnsi="Symbol" w:hint="default"/>
      </w:rPr>
    </w:lvl>
    <w:lvl w:ilvl="7" w:tplc="0C090003" w:tentative="1">
      <w:start w:val="1"/>
      <w:numFmt w:val="bullet"/>
      <w:lvlText w:val="o"/>
      <w:lvlJc w:val="left"/>
      <w:pPr>
        <w:ind w:left="5768" w:hanging="360"/>
      </w:pPr>
      <w:rPr>
        <w:rFonts w:ascii="Courier New" w:hAnsi="Courier New" w:cs="Courier New" w:hint="default"/>
      </w:rPr>
    </w:lvl>
    <w:lvl w:ilvl="8" w:tplc="0C090005" w:tentative="1">
      <w:start w:val="1"/>
      <w:numFmt w:val="bullet"/>
      <w:lvlText w:val=""/>
      <w:lvlJc w:val="left"/>
      <w:pPr>
        <w:ind w:left="6488" w:hanging="360"/>
      </w:pPr>
      <w:rPr>
        <w:rFonts w:ascii="Wingdings" w:hAnsi="Wingdings" w:hint="default"/>
      </w:rPr>
    </w:lvl>
  </w:abstractNum>
  <w:abstractNum w:abstractNumId="34" w15:restartNumberingAfterBreak="0">
    <w:nsid w:val="5E291B22"/>
    <w:multiLevelType w:val="hybridMultilevel"/>
    <w:tmpl w:val="4CBE8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284E3D"/>
    <w:multiLevelType w:val="hybridMultilevel"/>
    <w:tmpl w:val="7FD81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79163B"/>
    <w:multiLevelType w:val="hybridMultilevel"/>
    <w:tmpl w:val="36E8D750"/>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8" w15:restartNumberingAfterBreak="0">
    <w:nsid w:val="665E68C1"/>
    <w:multiLevelType w:val="hybridMultilevel"/>
    <w:tmpl w:val="EAD0B0B0"/>
    <w:lvl w:ilvl="0" w:tplc="FFFFFFFF">
      <w:start w:val="1"/>
      <w:numFmt w:val="bullet"/>
      <w:lvlText w:val="•"/>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05B13BD"/>
    <w:multiLevelType w:val="hybridMultilevel"/>
    <w:tmpl w:val="F7A4EB8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1D4166F"/>
    <w:multiLevelType w:val="hybridMultilevel"/>
    <w:tmpl w:val="08FE3FE0"/>
    <w:lvl w:ilvl="0" w:tplc="CEA652D0">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62D5F72"/>
    <w:multiLevelType w:val="hybridMultilevel"/>
    <w:tmpl w:val="8E3AF476"/>
    <w:lvl w:ilvl="0" w:tplc="E7126548">
      <w:start w:val="1"/>
      <w:numFmt w:val="bullet"/>
      <w:pStyle w:val="Bullet"/>
      <w:lvlText w:val=""/>
      <w:lvlJc w:val="left"/>
      <w:pPr>
        <w:tabs>
          <w:tab w:val="num" w:pos="360"/>
        </w:tabs>
        <w:ind w:left="360" w:hanging="360"/>
      </w:pPr>
      <w:rPr>
        <w:rFonts w:ascii="Symbol" w:hAnsi="Symbol" w:cs="Symbol" w:hint="default"/>
        <w:color w:val="auto"/>
        <w:sz w:val="20"/>
        <w:szCs w:val="20"/>
      </w:rPr>
    </w:lvl>
    <w:lvl w:ilvl="1" w:tplc="0C090003">
      <w:start w:val="1"/>
      <w:numFmt w:val="bullet"/>
      <w:lvlText w:val=""/>
      <w:lvlJc w:val="left"/>
      <w:pPr>
        <w:tabs>
          <w:tab w:val="num" w:pos="1440"/>
        </w:tabs>
        <w:ind w:left="1440" w:hanging="360"/>
      </w:pPr>
      <w:rPr>
        <w:rFonts w:ascii="Symbol" w:hAnsi="Symbol" w:cs="Symbol" w:hint="default"/>
        <w:sz w:val="16"/>
        <w:szCs w:val="16"/>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ACF31B2"/>
    <w:multiLevelType w:val="hybridMultilevel"/>
    <w:tmpl w:val="91F01B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2A6C2B"/>
    <w:multiLevelType w:val="hybridMultilevel"/>
    <w:tmpl w:val="EE666444"/>
    <w:lvl w:ilvl="0" w:tplc="FFFFFFFF">
      <w:start w:val="1"/>
      <w:numFmt w:val="bullet"/>
      <w:lvlText w:val="•"/>
      <w:lvlJc w:val="left"/>
      <w:pPr>
        <w:ind w:left="947"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98519E"/>
    <w:multiLevelType w:val="hybridMultilevel"/>
    <w:tmpl w:val="B2FAA9D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FCC7D23"/>
    <w:multiLevelType w:val="hybridMultilevel"/>
    <w:tmpl w:val="E2E8599E"/>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35"/>
  </w:num>
  <w:num w:numId="4">
    <w:abstractNumId w:val="3"/>
  </w:num>
  <w:num w:numId="5">
    <w:abstractNumId w:val="26"/>
  </w:num>
  <w:num w:numId="6">
    <w:abstractNumId w:val="24"/>
  </w:num>
  <w:num w:numId="7">
    <w:abstractNumId w:val="14"/>
  </w:num>
  <w:num w:numId="8">
    <w:abstractNumId w:val="39"/>
  </w:num>
  <w:num w:numId="9">
    <w:abstractNumId w:val="28"/>
  </w:num>
  <w:num w:numId="10">
    <w:abstractNumId w:val="37"/>
  </w:num>
  <w:num w:numId="11">
    <w:abstractNumId w:val="18"/>
  </w:num>
  <w:num w:numId="12">
    <w:abstractNumId w:val="27"/>
  </w:num>
  <w:num w:numId="13">
    <w:abstractNumId w:val="9"/>
  </w:num>
  <w:num w:numId="14">
    <w:abstractNumId w:val="17"/>
  </w:num>
  <w:num w:numId="15">
    <w:abstractNumId w:val="21"/>
  </w:num>
  <w:num w:numId="16">
    <w:abstractNumId w:val="11"/>
  </w:num>
  <w:num w:numId="17">
    <w:abstractNumId w:val="43"/>
  </w:num>
  <w:num w:numId="18">
    <w:abstractNumId w:val="25"/>
  </w:num>
  <w:num w:numId="19">
    <w:abstractNumId w:val="16"/>
  </w:num>
  <w:num w:numId="20">
    <w:abstractNumId w:val="10"/>
  </w:num>
  <w:num w:numId="21">
    <w:abstractNumId w:val="6"/>
  </w:num>
  <w:num w:numId="22">
    <w:abstractNumId w:val="13"/>
  </w:num>
  <w:num w:numId="23">
    <w:abstractNumId w:val="4"/>
  </w:num>
  <w:num w:numId="24">
    <w:abstractNumId w:val="36"/>
  </w:num>
  <w:num w:numId="25">
    <w:abstractNumId w:val="1"/>
  </w:num>
  <w:num w:numId="26">
    <w:abstractNumId w:val="12"/>
  </w:num>
  <w:num w:numId="27">
    <w:abstractNumId w:val="15"/>
  </w:num>
  <w:num w:numId="28">
    <w:abstractNumId w:val="20"/>
  </w:num>
  <w:num w:numId="29">
    <w:abstractNumId w:val="45"/>
  </w:num>
  <w:num w:numId="30">
    <w:abstractNumId w:val="30"/>
  </w:num>
  <w:num w:numId="31">
    <w:abstractNumId w:val="38"/>
  </w:num>
  <w:num w:numId="32">
    <w:abstractNumId w:val="31"/>
  </w:num>
  <w:num w:numId="33">
    <w:abstractNumId w:val="0"/>
  </w:num>
  <w:num w:numId="34">
    <w:abstractNumId w:val="29"/>
  </w:num>
  <w:num w:numId="35">
    <w:abstractNumId w:val="8"/>
  </w:num>
  <w:num w:numId="36">
    <w:abstractNumId w:val="40"/>
  </w:num>
  <w:num w:numId="37">
    <w:abstractNumId w:val="42"/>
  </w:num>
  <w:num w:numId="38">
    <w:abstractNumId w:val="44"/>
  </w:num>
  <w:num w:numId="39">
    <w:abstractNumId w:val="5"/>
  </w:num>
  <w:num w:numId="40">
    <w:abstractNumId w:val="7"/>
  </w:num>
  <w:num w:numId="41">
    <w:abstractNumId w:val="33"/>
  </w:num>
  <w:num w:numId="42">
    <w:abstractNumId w:val="22"/>
  </w:num>
  <w:num w:numId="43">
    <w:abstractNumId w:val="37"/>
  </w:num>
  <w:num w:numId="44">
    <w:abstractNumId w:val="23"/>
  </w:num>
  <w:num w:numId="45">
    <w:abstractNumId w:val="41"/>
  </w:num>
  <w:num w:numId="46">
    <w:abstractNumId w:val="2"/>
  </w:num>
  <w:num w:numId="4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379"/>
    <w:rsid w:val="00002A0F"/>
    <w:rsid w:val="000033EF"/>
    <w:rsid w:val="00003D0E"/>
    <w:rsid w:val="000076E7"/>
    <w:rsid w:val="00020685"/>
    <w:rsid w:val="0002685D"/>
    <w:rsid w:val="00031854"/>
    <w:rsid w:val="00033770"/>
    <w:rsid w:val="00036778"/>
    <w:rsid w:val="00037EF4"/>
    <w:rsid w:val="0004209A"/>
    <w:rsid w:val="00051FE8"/>
    <w:rsid w:val="00062BD7"/>
    <w:rsid w:val="000633C2"/>
    <w:rsid w:val="000764DA"/>
    <w:rsid w:val="00080A22"/>
    <w:rsid w:val="000811D0"/>
    <w:rsid w:val="00081722"/>
    <w:rsid w:val="000A265D"/>
    <w:rsid w:val="000B132C"/>
    <w:rsid w:val="000C6723"/>
    <w:rsid w:val="000D6C71"/>
    <w:rsid w:val="000D6E62"/>
    <w:rsid w:val="000E5841"/>
    <w:rsid w:val="000F1DCF"/>
    <w:rsid w:val="0010273D"/>
    <w:rsid w:val="001126E5"/>
    <w:rsid w:val="00127410"/>
    <w:rsid w:val="00137056"/>
    <w:rsid w:val="00143B84"/>
    <w:rsid w:val="00146C8D"/>
    <w:rsid w:val="001520AD"/>
    <w:rsid w:val="00163037"/>
    <w:rsid w:val="001651BB"/>
    <w:rsid w:val="00165B2E"/>
    <w:rsid w:val="00194A4B"/>
    <w:rsid w:val="001A52A8"/>
    <w:rsid w:val="001B1FAD"/>
    <w:rsid w:val="001C1CAB"/>
    <w:rsid w:val="001C54BF"/>
    <w:rsid w:val="001D29FD"/>
    <w:rsid w:val="001F6A3B"/>
    <w:rsid w:val="002108F5"/>
    <w:rsid w:val="00211A0D"/>
    <w:rsid w:val="002205B3"/>
    <w:rsid w:val="00226FE4"/>
    <w:rsid w:val="00227239"/>
    <w:rsid w:val="00227F0E"/>
    <w:rsid w:val="0023585B"/>
    <w:rsid w:val="00236CAE"/>
    <w:rsid w:val="00266643"/>
    <w:rsid w:val="00273FA4"/>
    <w:rsid w:val="00281339"/>
    <w:rsid w:val="0028731E"/>
    <w:rsid w:val="00292CA8"/>
    <w:rsid w:val="002A292B"/>
    <w:rsid w:val="002A4F76"/>
    <w:rsid w:val="002A6DA1"/>
    <w:rsid w:val="002B19D7"/>
    <w:rsid w:val="002B25E6"/>
    <w:rsid w:val="002B3623"/>
    <w:rsid w:val="002B76A8"/>
    <w:rsid w:val="002D4644"/>
    <w:rsid w:val="002E648A"/>
    <w:rsid w:val="002F09E7"/>
    <w:rsid w:val="002F4EAC"/>
    <w:rsid w:val="002F6BFB"/>
    <w:rsid w:val="00300F58"/>
    <w:rsid w:val="00301F7F"/>
    <w:rsid w:val="00305DFD"/>
    <w:rsid w:val="00325D76"/>
    <w:rsid w:val="00331347"/>
    <w:rsid w:val="00341CAB"/>
    <w:rsid w:val="00344350"/>
    <w:rsid w:val="00351C9C"/>
    <w:rsid w:val="0035622A"/>
    <w:rsid w:val="0035652B"/>
    <w:rsid w:val="00365B37"/>
    <w:rsid w:val="00365DE6"/>
    <w:rsid w:val="00370A7B"/>
    <w:rsid w:val="00371624"/>
    <w:rsid w:val="00382B48"/>
    <w:rsid w:val="0038608D"/>
    <w:rsid w:val="003A1F6B"/>
    <w:rsid w:val="003B015E"/>
    <w:rsid w:val="003B3E8F"/>
    <w:rsid w:val="003C2F08"/>
    <w:rsid w:val="003C604C"/>
    <w:rsid w:val="003D4456"/>
    <w:rsid w:val="003D61B7"/>
    <w:rsid w:val="003E631B"/>
    <w:rsid w:val="003F76D0"/>
    <w:rsid w:val="00405034"/>
    <w:rsid w:val="00421EEF"/>
    <w:rsid w:val="00426584"/>
    <w:rsid w:val="00436BDA"/>
    <w:rsid w:val="00446951"/>
    <w:rsid w:val="00471B10"/>
    <w:rsid w:val="00475DD7"/>
    <w:rsid w:val="00483966"/>
    <w:rsid w:val="00487086"/>
    <w:rsid w:val="004952A3"/>
    <w:rsid w:val="0049624C"/>
    <w:rsid w:val="004B6759"/>
    <w:rsid w:val="004D6AEF"/>
    <w:rsid w:val="004E20F4"/>
    <w:rsid w:val="004F1A21"/>
    <w:rsid w:val="004F2A21"/>
    <w:rsid w:val="00501E43"/>
    <w:rsid w:val="0050321D"/>
    <w:rsid w:val="00522889"/>
    <w:rsid w:val="005333FC"/>
    <w:rsid w:val="005352B1"/>
    <w:rsid w:val="005360DD"/>
    <w:rsid w:val="00547224"/>
    <w:rsid w:val="00551B21"/>
    <w:rsid w:val="005819A1"/>
    <w:rsid w:val="0059039B"/>
    <w:rsid w:val="00594EB3"/>
    <w:rsid w:val="005A0911"/>
    <w:rsid w:val="005A125C"/>
    <w:rsid w:val="005A44E0"/>
    <w:rsid w:val="005A46BD"/>
    <w:rsid w:val="005B63DC"/>
    <w:rsid w:val="005C67FD"/>
    <w:rsid w:val="005D3BBD"/>
    <w:rsid w:val="005E25A0"/>
    <w:rsid w:val="005F049C"/>
    <w:rsid w:val="005F086D"/>
    <w:rsid w:val="005F0B82"/>
    <w:rsid w:val="00603C5F"/>
    <w:rsid w:val="006129BA"/>
    <w:rsid w:val="00615C24"/>
    <w:rsid w:val="00617123"/>
    <w:rsid w:val="00622EF5"/>
    <w:rsid w:val="00631C2B"/>
    <w:rsid w:val="00636E5E"/>
    <w:rsid w:val="00645DDB"/>
    <w:rsid w:val="00650310"/>
    <w:rsid w:val="00651D88"/>
    <w:rsid w:val="0065249D"/>
    <w:rsid w:val="00656215"/>
    <w:rsid w:val="006640E5"/>
    <w:rsid w:val="006713E2"/>
    <w:rsid w:val="0067541E"/>
    <w:rsid w:val="00675795"/>
    <w:rsid w:val="00677CBF"/>
    <w:rsid w:val="006A24E6"/>
    <w:rsid w:val="006A4CF8"/>
    <w:rsid w:val="006B2063"/>
    <w:rsid w:val="006C7268"/>
    <w:rsid w:val="006E58C3"/>
    <w:rsid w:val="006F0CDA"/>
    <w:rsid w:val="0071554D"/>
    <w:rsid w:val="00717CA1"/>
    <w:rsid w:val="00721193"/>
    <w:rsid w:val="00734F9A"/>
    <w:rsid w:val="00737A94"/>
    <w:rsid w:val="00743D8E"/>
    <w:rsid w:val="00754DA3"/>
    <w:rsid w:val="00755EA9"/>
    <w:rsid w:val="00763A65"/>
    <w:rsid w:val="00765E6A"/>
    <w:rsid w:val="00770388"/>
    <w:rsid w:val="00771A19"/>
    <w:rsid w:val="00774C75"/>
    <w:rsid w:val="0078375A"/>
    <w:rsid w:val="0078403D"/>
    <w:rsid w:val="00786F33"/>
    <w:rsid w:val="00787A65"/>
    <w:rsid w:val="00790655"/>
    <w:rsid w:val="00792379"/>
    <w:rsid w:val="007938C8"/>
    <w:rsid w:val="00793E71"/>
    <w:rsid w:val="007A387F"/>
    <w:rsid w:val="007A4877"/>
    <w:rsid w:val="007B3349"/>
    <w:rsid w:val="007B5594"/>
    <w:rsid w:val="007B7005"/>
    <w:rsid w:val="007C0382"/>
    <w:rsid w:val="007D0A3E"/>
    <w:rsid w:val="007D4A30"/>
    <w:rsid w:val="007F5929"/>
    <w:rsid w:val="007F7BF0"/>
    <w:rsid w:val="008022C5"/>
    <w:rsid w:val="00803227"/>
    <w:rsid w:val="0080520A"/>
    <w:rsid w:val="00805CB1"/>
    <w:rsid w:val="00807C70"/>
    <w:rsid w:val="0081092F"/>
    <w:rsid w:val="00811EBC"/>
    <w:rsid w:val="0082760E"/>
    <w:rsid w:val="00833B99"/>
    <w:rsid w:val="00841218"/>
    <w:rsid w:val="00843C1B"/>
    <w:rsid w:val="008461DC"/>
    <w:rsid w:val="00851C89"/>
    <w:rsid w:val="008539F1"/>
    <w:rsid w:val="00860E63"/>
    <w:rsid w:val="00883052"/>
    <w:rsid w:val="008877B5"/>
    <w:rsid w:val="008A380F"/>
    <w:rsid w:val="008A7EDF"/>
    <w:rsid w:val="008B088C"/>
    <w:rsid w:val="008B3051"/>
    <w:rsid w:val="008B6B1C"/>
    <w:rsid w:val="008B779F"/>
    <w:rsid w:val="008C5E26"/>
    <w:rsid w:val="008D2263"/>
    <w:rsid w:val="008D316B"/>
    <w:rsid w:val="008D4486"/>
    <w:rsid w:val="008E4B43"/>
    <w:rsid w:val="008E5A38"/>
    <w:rsid w:val="008F1310"/>
    <w:rsid w:val="008F7AF5"/>
    <w:rsid w:val="00910BF4"/>
    <w:rsid w:val="00911AFC"/>
    <w:rsid w:val="009259FE"/>
    <w:rsid w:val="009272AD"/>
    <w:rsid w:val="00933049"/>
    <w:rsid w:val="009476BF"/>
    <w:rsid w:val="0095084C"/>
    <w:rsid w:val="009526ED"/>
    <w:rsid w:val="00960AC7"/>
    <w:rsid w:val="00962BC9"/>
    <w:rsid w:val="00973A64"/>
    <w:rsid w:val="00975EB0"/>
    <w:rsid w:val="0097608A"/>
    <w:rsid w:val="00981B16"/>
    <w:rsid w:val="00982531"/>
    <w:rsid w:val="00983889"/>
    <w:rsid w:val="0098664F"/>
    <w:rsid w:val="00996D68"/>
    <w:rsid w:val="009A7451"/>
    <w:rsid w:val="009B1739"/>
    <w:rsid w:val="009C025F"/>
    <w:rsid w:val="009C48D6"/>
    <w:rsid w:val="009D23FE"/>
    <w:rsid w:val="009D2BFE"/>
    <w:rsid w:val="009D3977"/>
    <w:rsid w:val="009D5BB9"/>
    <w:rsid w:val="009F0226"/>
    <w:rsid w:val="009F2202"/>
    <w:rsid w:val="009F45BC"/>
    <w:rsid w:val="00A0450D"/>
    <w:rsid w:val="00A1078C"/>
    <w:rsid w:val="00A35B0C"/>
    <w:rsid w:val="00A45023"/>
    <w:rsid w:val="00A565DD"/>
    <w:rsid w:val="00A64BC0"/>
    <w:rsid w:val="00A6726F"/>
    <w:rsid w:val="00A75CB1"/>
    <w:rsid w:val="00A85CEA"/>
    <w:rsid w:val="00A93ABF"/>
    <w:rsid w:val="00A94258"/>
    <w:rsid w:val="00A97CEC"/>
    <w:rsid w:val="00AA38B4"/>
    <w:rsid w:val="00AB43B0"/>
    <w:rsid w:val="00AC43AA"/>
    <w:rsid w:val="00AC47DE"/>
    <w:rsid w:val="00AD605D"/>
    <w:rsid w:val="00AE1A6E"/>
    <w:rsid w:val="00AE1E83"/>
    <w:rsid w:val="00AE507A"/>
    <w:rsid w:val="00B118DE"/>
    <w:rsid w:val="00B15C4C"/>
    <w:rsid w:val="00B166EE"/>
    <w:rsid w:val="00B23365"/>
    <w:rsid w:val="00B341F1"/>
    <w:rsid w:val="00B35D79"/>
    <w:rsid w:val="00B41279"/>
    <w:rsid w:val="00B462C9"/>
    <w:rsid w:val="00B5457B"/>
    <w:rsid w:val="00B55818"/>
    <w:rsid w:val="00B8045E"/>
    <w:rsid w:val="00B84124"/>
    <w:rsid w:val="00B92845"/>
    <w:rsid w:val="00B97D0D"/>
    <w:rsid w:val="00BA0DBB"/>
    <w:rsid w:val="00BA25C5"/>
    <w:rsid w:val="00BA6A58"/>
    <w:rsid w:val="00BB6B47"/>
    <w:rsid w:val="00BD0735"/>
    <w:rsid w:val="00BD1D3C"/>
    <w:rsid w:val="00BF5F63"/>
    <w:rsid w:val="00C0305E"/>
    <w:rsid w:val="00C040A1"/>
    <w:rsid w:val="00C11713"/>
    <w:rsid w:val="00C1720E"/>
    <w:rsid w:val="00C77D37"/>
    <w:rsid w:val="00C8591C"/>
    <w:rsid w:val="00C85D82"/>
    <w:rsid w:val="00C96D6C"/>
    <w:rsid w:val="00CA0350"/>
    <w:rsid w:val="00CA3B1F"/>
    <w:rsid w:val="00CB54E5"/>
    <w:rsid w:val="00CB6ECF"/>
    <w:rsid w:val="00CB7A20"/>
    <w:rsid w:val="00CB7C65"/>
    <w:rsid w:val="00CD2847"/>
    <w:rsid w:val="00CD2CF9"/>
    <w:rsid w:val="00CD4524"/>
    <w:rsid w:val="00CE37E7"/>
    <w:rsid w:val="00CE3D13"/>
    <w:rsid w:val="00CE526D"/>
    <w:rsid w:val="00CE67C6"/>
    <w:rsid w:val="00D01192"/>
    <w:rsid w:val="00D072AF"/>
    <w:rsid w:val="00D07D93"/>
    <w:rsid w:val="00D15122"/>
    <w:rsid w:val="00D15541"/>
    <w:rsid w:val="00D2241B"/>
    <w:rsid w:val="00D501A8"/>
    <w:rsid w:val="00D50A18"/>
    <w:rsid w:val="00D567DA"/>
    <w:rsid w:val="00D66E9D"/>
    <w:rsid w:val="00D74CE8"/>
    <w:rsid w:val="00DC04F3"/>
    <w:rsid w:val="00DC1A33"/>
    <w:rsid w:val="00DC3FB1"/>
    <w:rsid w:val="00DC5D5D"/>
    <w:rsid w:val="00DE06B0"/>
    <w:rsid w:val="00DF5577"/>
    <w:rsid w:val="00DF7550"/>
    <w:rsid w:val="00E04B62"/>
    <w:rsid w:val="00E07220"/>
    <w:rsid w:val="00E16B22"/>
    <w:rsid w:val="00E2672C"/>
    <w:rsid w:val="00E45AC4"/>
    <w:rsid w:val="00E536D7"/>
    <w:rsid w:val="00E6768B"/>
    <w:rsid w:val="00E707E3"/>
    <w:rsid w:val="00E72CF9"/>
    <w:rsid w:val="00E85306"/>
    <w:rsid w:val="00E904E8"/>
    <w:rsid w:val="00E914E7"/>
    <w:rsid w:val="00E92BD4"/>
    <w:rsid w:val="00E92C8D"/>
    <w:rsid w:val="00EB4927"/>
    <w:rsid w:val="00EB61BB"/>
    <w:rsid w:val="00EC5682"/>
    <w:rsid w:val="00EC574A"/>
    <w:rsid w:val="00EE1D4B"/>
    <w:rsid w:val="00F037D0"/>
    <w:rsid w:val="00F16425"/>
    <w:rsid w:val="00F21FDA"/>
    <w:rsid w:val="00F227E5"/>
    <w:rsid w:val="00F37E56"/>
    <w:rsid w:val="00F44D4A"/>
    <w:rsid w:val="00F4506F"/>
    <w:rsid w:val="00F55186"/>
    <w:rsid w:val="00F63FE8"/>
    <w:rsid w:val="00F644B2"/>
    <w:rsid w:val="00F64AD5"/>
    <w:rsid w:val="00F6670E"/>
    <w:rsid w:val="00F71E37"/>
    <w:rsid w:val="00F758E3"/>
    <w:rsid w:val="00F77089"/>
    <w:rsid w:val="00F9433D"/>
    <w:rsid w:val="00F95B12"/>
    <w:rsid w:val="00FA287D"/>
    <w:rsid w:val="00FA4CF2"/>
    <w:rsid w:val="00FA5D86"/>
    <w:rsid w:val="00FB3EDC"/>
    <w:rsid w:val="00FB668C"/>
    <w:rsid w:val="00FC0700"/>
    <w:rsid w:val="00FC444B"/>
    <w:rsid w:val="00FC5C46"/>
    <w:rsid w:val="00FD5993"/>
    <w:rsid w:val="00FD6B10"/>
    <w:rsid w:val="00FE04D9"/>
    <w:rsid w:val="00FE0E04"/>
    <w:rsid w:val="00FE2701"/>
    <w:rsid w:val="00FE6D9A"/>
    <w:rsid w:val="00FF10B8"/>
    <w:rsid w:val="00FF40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9CDBCAA-9ADD-4BBB-94AD-0002D9AE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E0E0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CA0350"/>
    <w:pPr>
      <w:keepNext/>
      <w:spacing w:before="240"/>
      <w:outlineLvl w:val="1"/>
    </w:pPr>
    <w:rPr>
      <w:rFonts w:ascii="Arial" w:hAnsi="Arial" w:cs="Arial Bold"/>
      <w:bCs/>
      <w:color w:val="000000"/>
      <w:kern w:val="28"/>
      <w:sz w:val="32"/>
      <w:lang w:eastAsia="en-US"/>
    </w:rPr>
  </w:style>
  <w:style w:type="paragraph" w:styleId="Heading3">
    <w:name w:val="heading 3"/>
    <w:basedOn w:val="Normal"/>
    <w:next w:val="Normal"/>
    <w:link w:val="Heading3Char"/>
    <w:uiPriority w:val="9"/>
    <w:semiHidden/>
    <w:unhideWhenUsed/>
    <w:qFormat/>
    <w:rsid w:val="00C11713"/>
    <w:pPr>
      <w:keepNext/>
      <w:keepLines/>
      <w:spacing w:before="200"/>
      <w:outlineLvl w:val="2"/>
    </w:pPr>
    <w:rPr>
      <w:rFonts w:ascii="Cambria" w:hAnsi="Cambria"/>
      <w:b/>
      <w:b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2379"/>
    <w:rPr>
      <w:color w:val="0000FF"/>
      <w:u w:val="single"/>
    </w:rPr>
  </w:style>
  <w:style w:type="character" w:customStyle="1" w:styleId="Heading1Char">
    <w:name w:val="Heading 1 Char"/>
    <w:link w:val="Heading1"/>
    <w:uiPriority w:val="9"/>
    <w:rsid w:val="00FE0E04"/>
    <w:rPr>
      <w:rFonts w:ascii="Cambria" w:eastAsia="Times New Roman" w:hAnsi="Cambria" w:cs="Times New Roman"/>
      <w:b/>
      <w:bCs/>
      <w:color w:val="365F91"/>
      <w:sz w:val="28"/>
      <w:szCs w:val="28"/>
    </w:rPr>
  </w:style>
  <w:style w:type="paragraph" w:styleId="ListParagraph">
    <w:name w:val="List Paragraph"/>
    <w:basedOn w:val="Normal"/>
    <w:uiPriority w:val="34"/>
    <w:qFormat/>
    <w:rsid w:val="00771A19"/>
    <w:pPr>
      <w:ind w:left="720"/>
      <w:contextualSpacing/>
    </w:pPr>
  </w:style>
  <w:style w:type="paragraph" w:styleId="NormalWeb">
    <w:name w:val="Normal (Web)"/>
    <w:basedOn w:val="Normal"/>
    <w:uiPriority w:val="99"/>
    <w:rsid w:val="00E914E7"/>
    <w:pPr>
      <w:spacing w:before="100" w:beforeAutospacing="1" w:after="100" w:afterAutospacing="1"/>
    </w:pPr>
  </w:style>
  <w:style w:type="paragraph" w:styleId="BalloonText">
    <w:name w:val="Balloon Text"/>
    <w:basedOn w:val="Normal"/>
    <w:link w:val="BalloonTextChar"/>
    <w:uiPriority w:val="99"/>
    <w:semiHidden/>
    <w:unhideWhenUsed/>
    <w:rsid w:val="00743D8E"/>
    <w:rPr>
      <w:rFonts w:ascii="Tahoma" w:hAnsi="Tahoma" w:cs="Tahoma"/>
      <w:sz w:val="16"/>
      <w:szCs w:val="16"/>
    </w:rPr>
  </w:style>
  <w:style w:type="character" w:customStyle="1" w:styleId="BalloonTextChar">
    <w:name w:val="Balloon Text Char"/>
    <w:link w:val="BalloonText"/>
    <w:uiPriority w:val="99"/>
    <w:semiHidden/>
    <w:rsid w:val="00743D8E"/>
    <w:rPr>
      <w:rFonts w:ascii="Tahoma" w:hAnsi="Tahoma" w:cs="Tahoma"/>
      <w:sz w:val="16"/>
      <w:szCs w:val="16"/>
    </w:rPr>
  </w:style>
  <w:style w:type="paragraph" w:styleId="Header">
    <w:name w:val="header"/>
    <w:basedOn w:val="Normal"/>
    <w:link w:val="HeaderChar"/>
    <w:uiPriority w:val="99"/>
    <w:unhideWhenUsed/>
    <w:rsid w:val="0082760E"/>
    <w:pPr>
      <w:tabs>
        <w:tab w:val="center" w:pos="4513"/>
        <w:tab w:val="right" w:pos="9026"/>
      </w:tabs>
    </w:pPr>
  </w:style>
  <w:style w:type="character" w:customStyle="1" w:styleId="HeaderChar">
    <w:name w:val="Header Char"/>
    <w:link w:val="Header"/>
    <w:uiPriority w:val="99"/>
    <w:rsid w:val="0082760E"/>
    <w:rPr>
      <w:sz w:val="24"/>
      <w:szCs w:val="24"/>
    </w:rPr>
  </w:style>
  <w:style w:type="paragraph" w:styleId="Footer">
    <w:name w:val="footer"/>
    <w:basedOn w:val="Normal"/>
    <w:link w:val="FooterChar"/>
    <w:uiPriority w:val="99"/>
    <w:unhideWhenUsed/>
    <w:rsid w:val="0082760E"/>
    <w:pPr>
      <w:tabs>
        <w:tab w:val="center" w:pos="4513"/>
        <w:tab w:val="right" w:pos="9026"/>
      </w:tabs>
    </w:pPr>
  </w:style>
  <w:style w:type="character" w:customStyle="1" w:styleId="FooterChar">
    <w:name w:val="Footer Char"/>
    <w:link w:val="Footer"/>
    <w:uiPriority w:val="99"/>
    <w:rsid w:val="0082760E"/>
    <w:rPr>
      <w:sz w:val="24"/>
      <w:szCs w:val="24"/>
    </w:rPr>
  </w:style>
  <w:style w:type="paragraph" w:customStyle="1" w:styleId="DOTHeading1">
    <w:name w:val="DOT Heading 1"/>
    <w:basedOn w:val="Heading1"/>
    <w:link w:val="DOTHeading1Char"/>
    <w:qFormat/>
    <w:rsid w:val="006C7268"/>
    <w:rPr>
      <w:rFonts w:ascii="Arial" w:hAnsi="Arial" w:cs="Arial"/>
      <w:color w:val="000000"/>
      <w:sz w:val="24"/>
      <w:szCs w:val="24"/>
    </w:rPr>
  </w:style>
  <w:style w:type="paragraph" w:styleId="TOCHeading">
    <w:name w:val="TOC Heading"/>
    <w:basedOn w:val="Heading1"/>
    <w:next w:val="Normal"/>
    <w:uiPriority w:val="39"/>
    <w:semiHidden/>
    <w:unhideWhenUsed/>
    <w:qFormat/>
    <w:rsid w:val="006C7268"/>
    <w:pPr>
      <w:spacing w:line="276" w:lineRule="auto"/>
      <w:outlineLvl w:val="9"/>
    </w:pPr>
    <w:rPr>
      <w:lang w:val="en-US" w:eastAsia="ja-JP"/>
    </w:rPr>
  </w:style>
  <w:style w:type="character" w:customStyle="1" w:styleId="DOTHeading1Char">
    <w:name w:val="DOT Heading 1 Char"/>
    <w:link w:val="DOTHeading1"/>
    <w:rsid w:val="006C7268"/>
    <w:rPr>
      <w:rFonts w:ascii="Arial" w:eastAsia="Times New Roman" w:hAnsi="Arial" w:cs="Arial"/>
      <w:b/>
      <w:bCs/>
      <w:color w:val="000000"/>
      <w:sz w:val="24"/>
      <w:szCs w:val="24"/>
    </w:rPr>
  </w:style>
  <w:style w:type="paragraph" w:styleId="TOC1">
    <w:name w:val="toc 1"/>
    <w:basedOn w:val="Normal"/>
    <w:next w:val="Normal"/>
    <w:autoRedefine/>
    <w:uiPriority w:val="39"/>
    <w:unhideWhenUsed/>
    <w:rsid w:val="006C7268"/>
    <w:pPr>
      <w:spacing w:after="100"/>
    </w:pPr>
  </w:style>
  <w:style w:type="paragraph" w:customStyle="1" w:styleId="TableBullet">
    <w:name w:val="Table Bullet"/>
    <w:basedOn w:val="TableText"/>
    <w:uiPriority w:val="10"/>
    <w:semiHidden/>
    <w:qFormat/>
    <w:rsid w:val="00FA5D86"/>
    <w:pPr>
      <w:numPr>
        <w:numId w:val="10"/>
      </w:numPr>
      <w:spacing w:before="0" w:after="0"/>
    </w:pPr>
  </w:style>
  <w:style w:type="paragraph" w:customStyle="1" w:styleId="TableBulletDash">
    <w:name w:val="Table Bullet Dash"/>
    <w:basedOn w:val="Normal"/>
    <w:uiPriority w:val="10"/>
    <w:semiHidden/>
    <w:rsid w:val="00FA5D86"/>
    <w:pPr>
      <w:numPr>
        <w:ilvl w:val="1"/>
        <w:numId w:val="10"/>
      </w:numPr>
      <w:spacing w:line="260" w:lineRule="atLeast"/>
    </w:pPr>
    <w:rPr>
      <w:rFonts w:ascii="Calibri" w:hAnsi="Calibri" w:cs="Calibri"/>
      <w:sz w:val="22"/>
      <w:szCs w:val="22"/>
    </w:rPr>
  </w:style>
  <w:style w:type="paragraph" w:customStyle="1" w:styleId="TableText">
    <w:name w:val="Table Text"/>
    <w:basedOn w:val="Normal"/>
    <w:uiPriority w:val="15"/>
    <w:qFormat/>
    <w:rsid w:val="00FA5D86"/>
    <w:pPr>
      <w:spacing w:before="20" w:after="20"/>
    </w:pPr>
    <w:rPr>
      <w:rFonts w:ascii="Calibri" w:hAnsi="Calibri" w:cs="Calibri"/>
      <w:sz w:val="20"/>
      <w:szCs w:val="22"/>
    </w:rPr>
  </w:style>
  <w:style w:type="paragraph" w:customStyle="1" w:styleId="TableHeader">
    <w:name w:val="Table Header"/>
    <w:basedOn w:val="TableText"/>
    <w:uiPriority w:val="15"/>
    <w:qFormat/>
    <w:rsid w:val="00FA5D86"/>
    <w:pPr>
      <w:keepNext/>
      <w:spacing w:before="40" w:after="40"/>
    </w:pPr>
    <w:rPr>
      <w:color w:val="FFFFFF"/>
      <w:sz w:val="24"/>
      <w:lang w:eastAsia="en-US"/>
    </w:rPr>
  </w:style>
  <w:style w:type="paragraph" w:customStyle="1" w:styleId="Default">
    <w:name w:val="Default"/>
    <w:rsid w:val="00421EEF"/>
    <w:pPr>
      <w:widowControl w:val="0"/>
      <w:autoSpaceDE w:val="0"/>
      <w:autoSpaceDN w:val="0"/>
      <w:adjustRightInd w:val="0"/>
    </w:pPr>
    <w:rPr>
      <w:rFonts w:ascii="Arial" w:hAnsi="Arial" w:cs="Arial"/>
      <w:color w:val="000000"/>
      <w:sz w:val="24"/>
      <w:szCs w:val="24"/>
    </w:rPr>
  </w:style>
  <w:style w:type="paragraph" w:customStyle="1" w:styleId="NormalTitlePage">
    <w:name w:val="Normal Title Page"/>
    <w:basedOn w:val="Normal"/>
    <w:rsid w:val="00E6768B"/>
    <w:pPr>
      <w:ind w:left="1332"/>
    </w:pPr>
    <w:rPr>
      <w:rFonts w:ascii="Arial" w:hAnsi="Arial"/>
      <w:sz w:val="22"/>
      <w:szCs w:val="20"/>
    </w:rPr>
  </w:style>
  <w:style w:type="character" w:styleId="CommentReference">
    <w:name w:val="annotation reference"/>
    <w:uiPriority w:val="99"/>
    <w:semiHidden/>
    <w:unhideWhenUsed/>
    <w:rsid w:val="003A1F6B"/>
    <w:rPr>
      <w:sz w:val="16"/>
      <w:szCs w:val="16"/>
    </w:rPr>
  </w:style>
  <w:style w:type="paragraph" w:styleId="CommentText">
    <w:name w:val="annotation text"/>
    <w:basedOn w:val="Normal"/>
    <w:link w:val="CommentTextChar"/>
    <w:uiPriority w:val="99"/>
    <w:semiHidden/>
    <w:unhideWhenUsed/>
    <w:rsid w:val="003A1F6B"/>
    <w:rPr>
      <w:sz w:val="20"/>
      <w:szCs w:val="20"/>
    </w:rPr>
  </w:style>
  <w:style w:type="character" w:customStyle="1" w:styleId="CommentTextChar">
    <w:name w:val="Comment Text Char"/>
    <w:basedOn w:val="DefaultParagraphFont"/>
    <w:link w:val="CommentText"/>
    <w:uiPriority w:val="99"/>
    <w:semiHidden/>
    <w:rsid w:val="003A1F6B"/>
  </w:style>
  <w:style w:type="paragraph" w:styleId="CommentSubject">
    <w:name w:val="annotation subject"/>
    <w:basedOn w:val="CommentText"/>
    <w:next w:val="CommentText"/>
    <w:link w:val="CommentSubjectChar"/>
    <w:uiPriority w:val="99"/>
    <w:semiHidden/>
    <w:unhideWhenUsed/>
    <w:rsid w:val="003A1F6B"/>
    <w:rPr>
      <w:b/>
      <w:bCs/>
    </w:rPr>
  </w:style>
  <w:style w:type="character" w:customStyle="1" w:styleId="CommentSubjectChar">
    <w:name w:val="Comment Subject Char"/>
    <w:link w:val="CommentSubject"/>
    <w:uiPriority w:val="99"/>
    <w:semiHidden/>
    <w:rsid w:val="003A1F6B"/>
    <w:rPr>
      <w:b/>
      <w:bCs/>
    </w:rPr>
  </w:style>
  <w:style w:type="paragraph" w:styleId="Revision">
    <w:name w:val="Revision"/>
    <w:hidden/>
    <w:uiPriority w:val="99"/>
    <w:semiHidden/>
    <w:rsid w:val="003A1F6B"/>
    <w:rPr>
      <w:sz w:val="24"/>
      <w:szCs w:val="24"/>
    </w:rPr>
  </w:style>
  <w:style w:type="paragraph" w:customStyle="1" w:styleId="Bullet1">
    <w:name w:val="Bullet 1"/>
    <w:basedOn w:val="Normal"/>
    <w:uiPriority w:val="11"/>
    <w:semiHidden/>
    <w:qFormat/>
    <w:rsid w:val="0078375A"/>
    <w:pPr>
      <w:numPr>
        <w:numId w:val="44"/>
      </w:numPr>
      <w:spacing w:line="260" w:lineRule="atLeast"/>
    </w:pPr>
    <w:rPr>
      <w:rFonts w:ascii="Calibri" w:hAnsi="Calibri" w:cs="Calibri"/>
      <w:sz w:val="22"/>
      <w:szCs w:val="22"/>
    </w:rPr>
  </w:style>
  <w:style w:type="paragraph" w:customStyle="1" w:styleId="Spacer">
    <w:name w:val="Spacer"/>
    <w:basedOn w:val="Normal"/>
    <w:uiPriority w:val="13"/>
    <w:semiHidden/>
    <w:qFormat/>
    <w:rsid w:val="0078375A"/>
    <w:pPr>
      <w:spacing w:line="120" w:lineRule="atLeast"/>
    </w:pPr>
    <w:rPr>
      <w:rFonts w:ascii="Calibri" w:hAnsi="Calibri" w:cs="Calibri"/>
      <w:sz w:val="12"/>
      <w:szCs w:val="22"/>
    </w:rPr>
  </w:style>
  <w:style w:type="paragraph" w:customStyle="1" w:styleId="Bullet2">
    <w:name w:val="Bullet 2"/>
    <w:basedOn w:val="Bullet1"/>
    <w:uiPriority w:val="11"/>
    <w:semiHidden/>
    <w:rsid w:val="0078375A"/>
    <w:pPr>
      <w:numPr>
        <w:ilvl w:val="1"/>
      </w:numPr>
    </w:pPr>
  </w:style>
  <w:style w:type="paragraph" w:customStyle="1" w:styleId="Bullet3">
    <w:name w:val="Bullet 3"/>
    <w:basedOn w:val="Bullet2"/>
    <w:uiPriority w:val="11"/>
    <w:semiHidden/>
    <w:rsid w:val="0078375A"/>
    <w:pPr>
      <w:numPr>
        <w:ilvl w:val="2"/>
      </w:numPr>
    </w:pPr>
  </w:style>
  <w:style w:type="character" w:customStyle="1" w:styleId="Heading2Char">
    <w:name w:val="Heading 2 Char"/>
    <w:link w:val="Heading2"/>
    <w:rsid w:val="00CA0350"/>
    <w:rPr>
      <w:rFonts w:ascii="Arial" w:hAnsi="Arial" w:cs="Arial Bold"/>
      <w:bCs/>
      <w:color w:val="000000"/>
      <w:kern w:val="28"/>
      <w:sz w:val="32"/>
      <w:szCs w:val="24"/>
      <w:lang w:eastAsia="en-US"/>
    </w:rPr>
  </w:style>
  <w:style w:type="character" w:customStyle="1" w:styleId="Heading3Char">
    <w:name w:val="Heading 3 Char"/>
    <w:link w:val="Heading3"/>
    <w:uiPriority w:val="9"/>
    <w:semiHidden/>
    <w:rsid w:val="00C11713"/>
    <w:rPr>
      <w:rFonts w:ascii="Cambria" w:eastAsia="Times New Roman" w:hAnsi="Cambria" w:cs="Times New Roman"/>
      <w:b/>
      <w:bCs/>
      <w:color w:val="4F81BD"/>
      <w:sz w:val="22"/>
      <w:szCs w:val="22"/>
      <w:lang w:eastAsia="en-US"/>
    </w:rPr>
  </w:style>
  <w:style w:type="paragraph" w:customStyle="1" w:styleId="Bullet">
    <w:name w:val="Bullet"/>
    <w:basedOn w:val="Normal"/>
    <w:link w:val="BulletCharChar"/>
    <w:rsid w:val="00C11713"/>
    <w:pPr>
      <w:numPr>
        <w:numId w:val="45"/>
      </w:numPr>
      <w:spacing w:before="120"/>
    </w:pPr>
    <w:rPr>
      <w:rFonts w:ascii="Garamond" w:hAnsi="Garamond"/>
      <w:sz w:val="22"/>
      <w:szCs w:val="22"/>
      <w:lang w:eastAsia="en-US"/>
    </w:rPr>
  </w:style>
  <w:style w:type="character" w:customStyle="1" w:styleId="BulletCharChar">
    <w:name w:val="Bullet Char Char"/>
    <w:link w:val="Bullet"/>
    <w:locked/>
    <w:rsid w:val="00C11713"/>
    <w:rPr>
      <w:rFonts w:ascii="Garamond" w:hAnsi="Garamond"/>
      <w:sz w:val="22"/>
      <w:szCs w:val="22"/>
      <w:lang w:eastAsia="en-US"/>
    </w:rPr>
  </w:style>
  <w:style w:type="paragraph" w:customStyle="1" w:styleId="Tabletext0">
    <w:name w:val="Table text"/>
    <w:basedOn w:val="TableofFigures"/>
    <w:link w:val="TabletextChar"/>
    <w:qFormat/>
    <w:rsid w:val="00C11713"/>
    <w:pPr>
      <w:jc w:val="left"/>
    </w:pPr>
    <w:rPr>
      <w:noProof/>
    </w:rPr>
  </w:style>
  <w:style w:type="paragraph" w:styleId="TableofFigures">
    <w:name w:val="table of figures"/>
    <w:basedOn w:val="Normal"/>
    <w:next w:val="Normal"/>
    <w:link w:val="TableofFiguresChar"/>
    <w:qFormat/>
    <w:rsid w:val="00C11713"/>
    <w:pPr>
      <w:spacing w:before="30" w:after="30"/>
      <w:jc w:val="right"/>
    </w:pPr>
    <w:rPr>
      <w:rFonts w:ascii="Calibri" w:hAnsi="Calibri" w:cs="Arial"/>
      <w:sz w:val="18"/>
      <w:szCs w:val="18"/>
      <w:lang w:eastAsia="en-US"/>
    </w:rPr>
  </w:style>
  <w:style w:type="character" w:customStyle="1" w:styleId="TableofFiguresChar">
    <w:name w:val="Table of Figures Char"/>
    <w:link w:val="TableofFigures"/>
    <w:rsid w:val="00C11713"/>
    <w:rPr>
      <w:rFonts w:ascii="Calibri" w:hAnsi="Calibri" w:cs="Arial"/>
      <w:sz w:val="18"/>
      <w:szCs w:val="18"/>
      <w:lang w:eastAsia="en-US"/>
    </w:rPr>
  </w:style>
  <w:style w:type="character" w:customStyle="1" w:styleId="TabletextChar">
    <w:name w:val="Table text Char"/>
    <w:link w:val="Tabletext0"/>
    <w:rsid w:val="00C11713"/>
    <w:rPr>
      <w:rFonts w:ascii="Calibri" w:hAnsi="Calibri" w:cs="Arial"/>
      <w:noProof/>
      <w:sz w:val="18"/>
      <w:szCs w:val="18"/>
      <w:lang w:eastAsia="en-US"/>
    </w:rPr>
  </w:style>
  <w:style w:type="paragraph" w:customStyle="1" w:styleId="million">
    <w:name w:val="$million"/>
    <w:basedOn w:val="Normal"/>
    <w:link w:val="millionChar"/>
    <w:qFormat/>
    <w:rsid w:val="00C11713"/>
    <w:pPr>
      <w:spacing w:before="120"/>
      <w:jc w:val="center"/>
    </w:pPr>
    <w:rPr>
      <w:rFonts w:ascii="Calibri" w:hAnsi="Calibri" w:cs="Arial"/>
      <w:i/>
      <w:iCs/>
      <w:sz w:val="18"/>
      <w:szCs w:val="18"/>
      <w:lang w:eastAsia="en-US"/>
    </w:rPr>
  </w:style>
  <w:style w:type="character" w:customStyle="1" w:styleId="millionChar">
    <w:name w:val="$million Char"/>
    <w:link w:val="million"/>
    <w:rsid w:val="00C11713"/>
    <w:rPr>
      <w:rFonts w:ascii="Calibri" w:hAnsi="Calibri" w:cs="Arial"/>
      <w:i/>
      <w:iCs/>
      <w:sz w:val="18"/>
      <w:szCs w:val="18"/>
      <w:lang w:eastAsia="en-US"/>
    </w:rPr>
  </w:style>
  <w:style w:type="paragraph" w:customStyle="1" w:styleId="Tabletextheading">
    <w:name w:val="Table text heading"/>
    <w:basedOn w:val="TableofFigures"/>
    <w:link w:val="TabletextheadingChar"/>
    <w:qFormat/>
    <w:rsid w:val="00C11713"/>
    <w:rPr>
      <w:i/>
      <w:iCs/>
      <w:noProof/>
    </w:rPr>
  </w:style>
  <w:style w:type="character" w:customStyle="1" w:styleId="TabletextheadingChar">
    <w:name w:val="Table text heading Char"/>
    <w:link w:val="Tabletextheading"/>
    <w:rsid w:val="00C11713"/>
    <w:rPr>
      <w:rFonts w:ascii="Calibri" w:hAnsi="Calibri" w:cs="Arial"/>
      <w:i/>
      <w:iCs/>
      <w:noProof/>
      <w:sz w:val="18"/>
      <w:szCs w:val="18"/>
      <w:lang w:eastAsia="en-US"/>
    </w:rPr>
  </w:style>
  <w:style w:type="character" w:styleId="FollowedHyperlink">
    <w:name w:val="FollowedHyperlink"/>
    <w:uiPriority w:val="99"/>
    <w:semiHidden/>
    <w:unhideWhenUsed/>
    <w:rsid w:val="00E85306"/>
    <w:rPr>
      <w:color w:val="800080"/>
      <w:u w:val="single"/>
    </w:rPr>
  </w:style>
  <w:style w:type="paragraph" w:customStyle="1" w:styleId="xl66">
    <w:name w:val="xl66"/>
    <w:basedOn w:val="Normal"/>
    <w:rsid w:val="00E85306"/>
    <w:pPr>
      <w:shd w:val="clear" w:color="000000" w:fill="FFFF00"/>
      <w:spacing w:before="100" w:beforeAutospacing="1" w:after="100" w:afterAutospacing="1"/>
    </w:pPr>
    <w:rPr>
      <w:color w:val="FF0000"/>
    </w:rPr>
  </w:style>
  <w:style w:type="paragraph" w:customStyle="1" w:styleId="xl67">
    <w:name w:val="xl67"/>
    <w:basedOn w:val="Normal"/>
    <w:rsid w:val="00E85306"/>
    <w:pPr>
      <w:shd w:val="clear" w:color="000000" w:fill="FFFF00"/>
      <w:spacing w:before="100" w:beforeAutospacing="1" w:after="100" w:afterAutospacing="1"/>
    </w:pPr>
    <w:rPr>
      <w:color w:val="FF0000"/>
    </w:rPr>
  </w:style>
  <w:style w:type="paragraph" w:customStyle="1" w:styleId="Heading10">
    <w:name w:val="Heading1"/>
    <w:basedOn w:val="Normal"/>
    <w:link w:val="Heading1Char0"/>
    <w:qFormat/>
    <w:rsid w:val="00CA0350"/>
    <w:rPr>
      <w:rFonts w:ascii="Arial" w:hAnsi="Arial" w:cs="Arial"/>
      <w:b/>
      <w:sz w:val="40"/>
      <w:szCs w:val="40"/>
    </w:rPr>
  </w:style>
  <w:style w:type="character" w:customStyle="1" w:styleId="Heading1Char0">
    <w:name w:val="Heading1 Char"/>
    <w:link w:val="Heading10"/>
    <w:rsid w:val="00CA0350"/>
    <w:rPr>
      <w:rFonts w:ascii="Arial" w:hAnsi="Arial" w:cs="Arial"/>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1558">
      <w:bodyDiv w:val="1"/>
      <w:marLeft w:val="0"/>
      <w:marRight w:val="0"/>
      <w:marTop w:val="0"/>
      <w:marBottom w:val="0"/>
      <w:divBdr>
        <w:top w:val="none" w:sz="0" w:space="0" w:color="auto"/>
        <w:left w:val="none" w:sz="0" w:space="0" w:color="auto"/>
        <w:bottom w:val="none" w:sz="0" w:space="0" w:color="auto"/>
        <w:right w:val="none" w:sz="0" w:space="0" w:color="auto"/>
      </w:divBdr>
    </w:div>
    <w:div w:id="109591124">
      <w:bodyDiv w:val="1"/>
      <w:marLeft w:val="0"/>
      <w:marRight w:val="0"/>
      <w:marTop w:val="0"/>
      <w:marBottom w:val="0"/>
      <w:divBdr>
        <w:top w:val="none" w:sz="0" w:space="0" w:color="auto"/>
        <w:left w:val="none" w:sz="0" w:space="0" w:color="auto"/>
        <w:bottom w:val="none" w:sz="0" w:space="0" w:color="auto"/>
        <w:right w:val="none" w:sz="0" w:space="0" w:color="auto"/>
      </w:divBdr>
    </w:div>
    <w:div w:id="246233364">
      <w:bodyDiv w:val="1"/>
      <w:marLeft w:val="0"/>
      <w:marRight w:val="0"/>
      <w:marTop w:val="0"/>
      <w:marBottom w:val="0"/>
      <w:divBdr>
        <w:top w:val="none" w:sz="0" w:space="0" w:color="auto"/>
        <w:left w:val="none" w:sz="0" w:space="0" w:color="auto"/>
        <w:bottom w:val="none" w:sz="0" w:space="0" w:color="auto"/>
        <w:right w:val="none" w:sz="0" w:space="0" w:color="auto"/>
      </w:divBdr>
    </w:div>
    <w:div w:id="531454443">
      <w:bodyDiv w:val="1"/>
      <w:marLeft w:val="0"/>
      <w:marRight w:val="0"/>
      <w:marTop w:val="0"/>
      <w:marBottom w:val="0"/>
      <w:divBdr>
        <w:top w:val="none" w:sz="0" w:space="0" w:color="auto"/>
        <w:left w:val="none" w:sz="0" w:space="0" w:color="auto"/>
        <w:bottom w:val="none" w:sz="0" w:space="0" w:color="auto"/>
        <w:right w:val="none" w:sz="0" w:space="0" w:color="auto"/>
      </w:divBdr>
    </w:div>
    <w:div w:id="1214581409">
      <w:bodyDiv w:val="1"/>
      <w:marLeft w:val="0"/>
      <w:marRight w:val="0"/>
      <w:marTop w:val="0"/>
      <w:marBottom w:val="0"/>
      <w:divBdr>
        <w:top w:val="none" w:sz="0" w:space="0" w:color="auto"/>
        <w:left w:val="none" w:sz="0" w:space="0" w:color="auto"/>
        <w:bottom w:val="none" w:sz="0" w:space="0" w:color="auto"/>
        <w:right w:val="none" w:sz="0" w:space="0" w:color="auto"/>
      </w:divBdr>
    </w:div>
    <w:div w:id="18091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ptv.vic.gov.au" TargetMode="External"/><Relationship Id="rId13" Type="http://schemas.openxmlformats.org/officeDocument/2006/relationships/hyperlink" Target="http://ptv.vic.gov.au/about-ptv/ptv-data-and-reports/network-development-plan-metropolitan-rail/" TargetMode="External"/><Relationship Id="rId18" Type="http://schemas.openxmlformats.org/officeDocument/2006/relationships/hyperlink" Target="http://ptv.vic.gov.au/projects/rail-projects/rail-revival-study-geelong-ballarat-bendig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tv.vic.gov.au/about-ptv/ptv-data-and-reports/track-record/" TargetMode="External"/><Relationship Id="rId7" Type="http://schemas.openxmlformats.org/officeDocument/2006/relationships/endnotes" Target="endnotes.xml"/><Relationship Id="rId12" Type="http://schemas.openxmlformats.org/officeDocument/2006/relationships/hyperlink" Target="http://ptv.vic.gov.au/about-ptv/ptv-data-and-reports/network-development-plan-metropolitan-rail/" TargetMode="External"/><Relationship Id="rId17" Type="http://schemas.openxmlformats.org/officeDocument/2006/relationships/hyperlink" Target="http://ptv.vic.gov.au/projects/rail-projects/rail-revival-study-geelong-ballarat-bendig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oncasterrailstudy.com/publications/" TargetMode="External"/><Relationship Id="rId20" Type="http://schemas.openxmlformats.org/officeDocument/2006/relationships/hyperlink" Target="http://www.rowvillerailstudy.com.au/publ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v.vic.gov.au/about-ptv/ptv-data-and-reports/network-development-plan-metropolitan-rai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oncasterrailstudy.com/publications/" TargetMode="External"/><Relationship Id="rId23" Type="http://schemas.openxmlformats.org/officeDocument/2006/relationships/hyperlink" Target="http://transport.vic.gov.au" TargetMode="External"/><Relationship Id="rId10" Type="http://schemas.openxmlformats.org/officeDocument/2006/relationships/hyperlink" Target="http://ptv.vic.gov.au/about-ptv/ptv-data-and-reports/annual-report/" TargetMode="External"/><Relationship Id="rId19" Type="http://schemas.openxmlformats.org/officeDocument/2006/relationships/hyperlink" Target="http://www.rowvillerailstudy.com.au/publications/" TargetMode="External"/><Relationship Id="rId4" Type="http://schemas.openxmlformats.org/officeDocument/2006/relationships/settings" Target="settings.xml"/><Relationship Id="rId9" Type="http://schemas.openxmlformats.org/officeDocument/2006/relationships/hyperlink" Target="http://ptv.vic.gov.au/about-ptv/ptv-data-and-reports/annual-report/" TargetMode="External"/><Relationship Id="rId14" Type="http://schemas.openxmlformats.org/officeDocument/2006/relationships/hyperlink" Target="http://ptv.vic.gov.au/about-ptv/ptv-data-and-reports/network-development-plan-metropolitan-rail/" TargetMode="External"/><Relationship Id="rId22" Type="http://schemas.openxmlformats.org/officeDocument/2006/relationships/hyperlink" Target="http://ptv.vic.gov.au/about-ptv/ptv-data-and-reports/passenger-load-survey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4D82-5A4D-4648-8CAF-5077E3F9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5150</Words>
  <Characters>29359</Characters>
  <Application>Microsoft Office Word</Application>
  <DocSecurity>12</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34441</CharactersWithSpaces>
  <SharedDoc>false</SharedDoc>
  <HLinks>
    <vt:vector size="168" baseType="variant">
      <vt:variant>
        <vt:i4>1835082</vt:i4>
      </vt:variant>
      <vt:variant>
        <vt:i4>120</vt:i4>
      </vt:variant>
      <vt:variant>
        <vt:i4>0</vt:i4>
      </vt:variant>
      <vt:variant>
        <vt:i4>5</vt:i4>
      </vt:variant>
      <vt:variant>
        <vt:lpwstr>http://transport.vic.gov.au/</vt:lpwstr>
      </vt:variant>
      <vt:variant>
        <vt:lpwstr/>
      </vt:variant>
      <vt:variant>
        <vt:i4>6226013</vt:i4>
      </vt:variant>
      <vt:variant>
        <vt:i4>117</vt:i4>
      </vt:variant>
      <vt:variant>
        <vt:i4>0</vt:i4>
      </vt:variant>
      <vt:variant>
        <vt:i4>5</vt:i4>
      </vt:variant>
      <vt:variant>
        <vt:lpwstr>http://ptv.vic.gov.au/about-ptv/ptv-data-and-reports/passenger-load-surveys/</vt:lpwstr>
      </vt:variant>
      <vt:variant>
        <vt:lpwstr/>
      </vt:variant>
      <vt:variant>
        <vt:i4>7012391</vt:i4>
      </vt:variant>
      <vt:variant>
        <vt:i4>114</vt:i4>
      </vt:variant>
      <vt:variant>
        <vt:i4>0</vt:i4>
      </vt:variant>
      <vt:variant>
        <vt:i4>5</vt:i4>
      </vt:variant>
      <vt:variant>
        <vt:lpwstr>http://ptv.vic.gov.au/about-ptv/ptv-data-and-reports/track-record/</vt:lpwstr>
      </vt:variant>
      <vt:variant>
        <vt:lpwstr/>
      </vt:variant>
      <vt:variant>
        <vt:i4>1900634</vt:i4>
      </vt:variant>
      <vt:variant>
        <vt:i4>111</vt:i4>
      </vt:variant>
      <vt:variant>
        <vt:i4>0</vt:i4>
      </vt:variant>
      <vt:variant>
        <vt:i4>5</vt:i4>
      </vt:variant>
      <vt:variant>
        <vt:lpwstr>http://www.rowvillerailstudy.com.au/publications/</vt:lpwstr>
      </vt:variant>
      <vt:variant>
        <vt:lpwstr/>
      </vt:variant>
      <vt:variant>
        <vt:i4>1900634</vt:i4>
      </vt:variant>
      <vt:variant>
        <vt:i4>108</vt:i4>
      </vt:variant>
      <vt:variant>
        <vt:i4>0</vt:i4>
      </vt:variant>
      <vt:variant>
        <vt:i4>5</vt:i4>
      </vt:variant>
      <vt:variant>
        <vt:lpwstr>http://www.rowvillerailstudy.com.au/publications/</vt:lpwstr>
      </vt:variant>
      <vt:variant>
        <vt:lpwstr/>
      </vt:variant>
      <vt:variant>
        <vt:i4>5308430</vt:i4>
      </vt:variant>
      <vt:variant>
        <vt:i4>105</vt:i4>
      </vt:variant>
      <vt:variant>
        <vt:i4>0</vt:i4>
      </vt:variant>
      <vt:variant>
        <vt:i4>5</vt:i4>
      </vt:variant>
      <vt:variant>
        <vt:lpwstr>http://ptv.vic.gov.au/projects/rail-projects/rail-revival-study-geelong-ballarat-bendigo/</vt:lpwstr>
      </vt:variant>
      <vt:variant>
        <vt:lpwstr/>
      </vt:variant>
      <vt:variant>
        <vt:i4>5308430</vt:i4>
      </vt:variant>
      <vt:variant>
        <vt:i4>102</vt:i4>
      </vt:variant>
      <vt:variant>
        <vt:i4>0</vt:i4>
      </vt:variant>
      <vt:variant>
        <vt:i4>5</vt:i4>
      </vt:variant>
      <vt:variant>
        <vt:lpwstr>http://ptv.vic.gov.au/projects/rail-projects/rail-revival-study-geelong-ballarat-bendigo/</vt:lpwstr>
      </vt:variant>
      <vt:variant>
        <vt:lpwstr/>
      </vt:variant>
      <vt:variant>
        <vt:i4>2555965</vt:i4>
      </vt:variant>
      <vt:variant>
        <vt:i4>99</vt:i4>
      </vt:variant>
      <vt:variant>
        <vt:i4>0</vt:i4>
      </vt:variant>
      <vt:variant>
        <vt:i4>5</vt:i4>
      </vt:variant>
      <vt:variant>
        <vt:lpwstr>http://www.doncasterrailstudy.com/publications/</vt:lpwstr>
      </vt:variant>
      <vt:variant>
        <vt:lpwstr/>
      </vt:variant>
      <vt:variant>
        <vt:i4>2555965</vt:i4>
      </vt:variant>
      <vt:variant>
        <vt:i4>96</vt:i4>
      </vt:variant>
      <vt:variant>
        <vt:i4>0</vt:i4>
      </vt:variant>
      <vt:variant>
        <vt:i4>5</vt:i4>
      </vt:variant>
      <vt:variant>
        <vt:lpwstr>http://www.doncasterrailstudy.com/publications/</vt:lpwstr>
      </vt:variant>
      <vt:variant>
        <vt:lpwstr/>
      </vt:variant>
      <vt:variant>
        <vt:i4>4259914</vt:i4>
      </vt:variant>
      <vt:variant>
        <vt:i4>93</vt:i4>
      </vt:variant>
      <vt:variant>
        <vt:i4>0</vt:i4>
      </vt:variant>
      <vt:variant>
        <vt:i4>5</vt:i4>
      </vt:variant>
      <vt:variant>
        <vt:lpwstr>http://ptv.vic.gov.au/about-ptv/ptv-data-and-reports/network-development-plan-metropolitan-rail/</vt:lpwstr>
      </vt:variant>
      <vt:variant>
        <vt:lpwstr/>
      </vt:variant>
      <vt:variant>
        <vt:i4>4259914</vt:i4>
      </vt:variant>
      <vt:variant>
        <vt:i4>90</vt:i4>
      </vt:variant>
      <vt:variant>
        <vt:i4>0</vt:i4>
      </vt:variant>
      <vt:variant>
        <vt:i4>5</vt:i4>
      </vt:variant>
      <vt:variant>
        <vt:lpwstr>http://ptv.vic.gov.au/about-ptv/ptv-data-and-reports/network-development-plan-metropolitan-rail/</vt:lpwstr>
      </vt:variant>
      <vt:variant>
        <vt:lpwstr/>
      </vt:variant>
      <vt:variant>
        <vt:i4>4259914</vt:i4>
      </vt:variant>
      <vt:variant>
        <vt:i4>87</vt:i4>
      </vt:variant>
      <vt:variant>
        <vt:i4>0</vt:i4>
      </vt:variant>
      <vt:variant>
        <vt:i4>5</vt:i4>
      </vt:variant>
      <vt:variant>
        <vt:lpwstr>http://ptv.vic.gov.au/about-ptv/ptv-data-and-reports/network-development-plan-metropolitan-rail/</vt:lpwstr>
      </vt:variant>
      <vt:variant>
        <vt:lpwstr/>
      </vt:variant>
      <vt:variant>
        <vt:i4>4259914</vt:i4>
      </vt:variant>
      <vt:variant>
        <vt:i4>84</vt:i4>
      </vt:variant>
      <vt:variant>
        <vt:i4>0</vt:i4>
      </vt:variant>
      <vt:variant>
        <vt:i4>5</vt:i4>
      </vt:variant>
      <vt:variant>
        <vt:lpwstr>http://ptv.vic.gov.au/about-ptv/ptv-data-and-reports/network-development-plan-metropolitan-rail/</vt:lpwstr>
      </vt:variant>
      <vt:variant>
        <vt:lpwstr/>
      </vt:variant>
      <vt:variant>
        <vt:i4>6553714</vt:i4>
      </vt:variant>
      <vt:variant>
        <vt:i4>81</vt:i4>
      </vt:variant>
      <vt:variant>
        <vt:i4>0</vt:i4>
      </vt:variant>
      <vt:variant>
        <vt:i4>5</vt:i4>
      </vt:variant>
      <vt:variant>
        <vt:lpwstr>http://ptv.vic.gov.au/about-ptv/ptv-data-and-reports/annual-report/</vt:lpwstr>
      </vt:variant>
      <vt:variant>
        <vt:lpwstr/>
      </vt:variant>
      <vt:variant>
        <vt:i4>6553714</vt:i4>
      </vt:variant>
      <vt:variant>
        <vt:i4>78</vt:i4>
      </vt:variant>
      <vt:variant>
        <vt:i4>0</vt:i4>
      </vt:variant>
      <vt:variant>
        <vt:i4>5</vt:i4>
      </vt:variant>
      <vt:variant>
        <vt:lpwstr>http://ptv.vic.gov.au/about-ptv/ptv-data-and-reports/annual-report/</vt:lpwstr>
      </vt:variant>
      <vt:variant>
        <vt:lpwstr/>
      </vt:variant>
      <vt:variant>
        <vt:i4>1114171</vt:i4>
      </vt:variant>
      <vt:variant>
        <vt:i4>71</vt:i4>
      </vt:variant>
      <vt:variant>
        <vt:i4>0</vt:i4>
      </vt:variant>
      <vt:variant>
        <vt:i4>5</vt:i4>
      </vt:variant>
      <vt:variant>
        <vt:lpwstr/>
      </vt:variant>
      <vt:variant>
        <vt:lpwstr>_Toc364253916</vt:lpwstr>
      </vt:variant>
      <vt:variant>
        <vt:i4>1114171</vt:i4>
      </vt:variant>
      <vt:variant>
        <vt:i4>65</vt:i4>
      </vt:variant>
      <vt:variant>
        <vt:i4>0</vt:i4>
      </vt:variant>
      <vt:variant>
        <vt:i4>5</vt:i4>
      </vt:variant>
      <vt:variant>
        <vt:lpwstr/>
      </vt:variant>
      <vt:variant>
        <vt:lpwstr>_Toc364253915</vt:lpwstr>
      </vt:variant>
      <vt:variant>
        <vt:i4>1114171</vt:i4>
      </vt:variant>
      <vt:variant>
        <vt:i4>59</vt:i4>
      </vt:variant>
      <vt:variant>
        <vt:i4>0</vt:i4>
      </vt:variant>
      <vt:variant>
        <vt:i4>5</vt:i4>
      </vt:variant>
      <vt:variant>
        <vt:lpwstr/>
      </vt:variant>
      <vt:variant>
        <vt:lpwstr>_Toc364253914</vt:lpwstr>
      </vt:variant>
      <vt:variant>
        <vt:i4>1114171</vt:i4>
      </vt:variant>
      <vt:variant>
        <vt:i4>53</vt:i4>
      </vt:variant>
      <vt:variant>
        <vt:i4>0</vt:i4>
      </vt:variant>
      <vt:variant>
        <vt:i4>5</vt:i4>
      </vt:variant>
      <vt:variant>
        <vt:lpwstr/>
      </vt:variant>
      <vt:variant>
        <vt:lpwstr>_Toc364253913</vt:lpwstr>
      </vt:variant>
      <vt:variant>
        <vt:i4>1114171</vt:i4>
      </vt:variant>
      <vt:variant>
        <vt:i4>47</vt:i4>
      </vt:variant>
      <vt:variant>
        <vt:i4>0</vt:i4>
      </vt:variant>
      <vt:variant>
        <vt:i4>5</vt:i4>
      </vt:variant>
      <vt:variant>
        <vt:lpwstr/>
      </vt:variant>
      <vt:variant>
        <vt:lpwstr>_Toc364253912</vt:lpwstr>
      </vt:variant>
      <vt:variant>
        <vt:i4>1114171</vt:i4>
      </vt:variant>
      <vt:variant>
        <vt:i4>41</vt:i4>
      </vt:variant>
      <vt:variant>
        <vt:i4>0</vt:i4>
      </vt:variant>
      <vt:variant>
        <vt:i4>5</vt:i4>
      </vt:variant>
      <vt:variant>
        <vt:lpwstr/>
      </vt:variant>
      <vt:variant>
        <vt:lpwstr>_Toc364253911</vt:lpwstr>
      </vt:variant>
      <vt:variant>
        <vt:i4>1114171</vt:i4>
      </vt:variant>
      <vt:variant>
        <vt:i4>35</vt:i4>
      </vt:variant>
      <vt:variant>
        <vt:i4>0</vt:i4>
      </vt:variant>
      <vt:variant>
        <vt:i4>5</vt:i4>
      </vt:variant>
      <vt:variant>
        <vt:lpwstr/>
      </vt:variant>
      <vt:variant>
        <vt:lpwstr>_Toc364253910</vt:lpwstr>
      </vt:variant>
      <vt:variant>
        <vt:i4>1048635</vt:i4>
      </vt:variant>
      <vt:variant>
        <vt:i4>29</vt:i4>
      </vt:variant>
      <vt:variant>
        <vt:i4>0</vt:i4>
      </vt:variant>
      <vt:variant>
        <vt:i4>5</vt:i4>
      </vt:variant>
      <vt:variant>
        <vt:lpwstr/>
      </vt:variant>
      <vt:variant>
        <vt:lpwstr>_Toc364253909</vt:lpwstr>
      </vt:variant>
      <vt:variant>
        <vt:i4>1048635</vt:i4>
      </vt:variant>
      <vt:variant>
        <vt:i4>23</vt:i4>
      </vt:variant>
      <vt:variant>
        <vt:i4>0</vt:i4>
      </vt:variant>
      <vt:variant>
        <vt:i4>5</vt:i4>
      </vt:variant>
      <vt:variant>
        <vt:lpwstr/>
      </vt:variant>
      <vt:variant>
        <vt:lpwstr>_Toc364253908</vt:lpwstr>
      </vt:variant>
      <vt:variant>
        <vt:i4>1048635</vt:i4>
      </vt:variant>
      <vt:variant>
        <vt:i4>17</vt:i4>
      </vt:variant>
      <vt:variant>
        <vt:i4>0</vt:i4>
      </vt:variant>
      <vt:variant>
        <vt:i4>5</vt:i4>
      </vt:variant>
      <vt:variant>
        <vt:lpwstr/>
      </vt:variant>
      <vt:variant>
        <vt:lpwstr>_Toc364253907</vt:lpwstr>
      </vt:variant>
      <vt:variant>
        <vt:i4>1048635</vt:i4>
      </vt:variant>
      <vt:variant>
        <vt:i4>11</vt:i4>
      </vt:variant>
      <vt:variant>
        <vt:i4>0</vt:i4>
      </vt:variant>
      <vt:variant>
        <vt:i4>5</vt:i4>
      </vt:variant>
      <vt:variant>
        <vt:lpwstr/>
      </vt:variant>
      <vt:variant>
        <vt:lpwstr>_Toc364253906</vt:lpwstr>
      </vt:variant>
      <vt:variant>
        <vt:i4>1048635</vt:i4>
      </vt:variant>
      <vt:variant>
        <vt:i4>5</vt:i4>
      </vt:variant>
      <vt:variant>
        <vt:i4>0</vt:i4>
      </vt:variant>
      <vt:variant>
        <vt:i4>5</vt:i4>
      </vt:variant>
      <vt:variant>
        <vt:lpwstr/>
      </vt:variant>
      <vt:variant>
        <vt:lpwstr>_Toc364253905</vt:lpwstr>
      </vt:variant>
      <vt:variant>
        <vt:i4>3080278</vt:i4>
      </vt:variant>
      <vt:variant>
        <vt:i4>0</vt:i4>
      </vt:variant>
      <vt:variant>
        <vt:i4>0</vt:i4>
      </vt:variant>
      <vt:variant>
        <vt:i4>5</vt:i4>
      </vt:variant>
      <vt:variant>
        <vt:lpwstr>mailto:xxxxxx.xxxxxx@ptv.vic.gov.au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taylork</dc:creator>
  <cp:keywords/>
  <dc:description/>
  <cp:lastModifiedBy>Roslyn Kilgour (PTV)</cp:lastModifiedBy>
  <cp:revision>2</cp:revision>
  <cp:lastPrinted>2013-07-02T06:30:00Z</cp:lastPrinted>
  <dcterms:created xsi:type="dcterms:W3CDTF">2018-09-25T00:59:00Z</dcterms:created>
  <dcterms:modified xsi:type="dcterms:W3CDTF">2018-09-25T00:59:00Z</dcterms:modified>
</cp:coreProperties>
</file>