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847" w:rsidRPr="00F20443" w:rsidRDefault="00DD6847" w:rsidP="00F20443">
      <w:pPr>
        <w:pStyle w:val="Heading1"/>
      </w:pPr>
      <w:bookmarkStart w:id="0" w:name="_Toc428454246"/>
      <w:bookmarkStart w:id="1" w:name="_GoBack"/>
      <w:bookmarkEnd w:id="1"/>
      <w:r w:rsidRPr="00F20443">
        <w:t>P</w:t>
      </w:r>
      <w:r w:rsidR="00F20443" w:rsidRPr="00F20443">
        <w:t xml:space="preserve">ublic </w:t>
      </w:r>
      <w:r w:rsidRPr="00F20443">
        <w:t>T</w:t>
      </w:r>
      <w:r w:rsidR="00F20443" w:rsidRPr="00F20443">
        <w:t xml:space="preserve">ransport </w:t>
      </w:r>
      <w:r w:rsidRPr="00F20443">
        <w:t>V</w:t>
      </w:r>
      <w:r w:rsidR="00F20443" w:rsidRPr="00F20443">
        <w:t>ictoria</w:t>
      </w:r>
      <w:r w:rsidRPr="00F20443">
        <w:t xml:space="preserve"> 2014–15 Annual Report – Additional Information</w:t>
      </w:r>
      <w:bookmarkEnd w:id="0"/>
    </w:p>
    <w:p w:rsidR="00DD6847" w:rsidRPr="00C120F5" w:rsidRDefault="00DD6847" w:rsidP="00DD6847">
      <w:pPr>
        <w:rPr>
          <w:rFonts w:cs="Arial"/>
          <w:b/>
          <w:szCs w:val="20"/>
        </w:rPr>
      </w:pPr>
    </w:p>
    <w:p w:rsidR="00DD6847" w:rsidRPr="00C120F5" w:rsidRDefault="00DD6847" w:rsidP="00DD6847">
      <w:pPr>
        <w:rPr>
          <w:rFonts w:cs="Arial"/>
          <w:b/>
          <w:szCs w:val="20"/>
        </w:rPr>
      </w:pPr>
    </w:p>
    <w:p w:rsidR="00DD6847" w:rsidRPr="00C120F5" w:rsidRDefault="00DD6847" w:rsidP="00DD6847">
      <w:pPr>
        <w:autoSpaceDE w:val="0"/>
        <w:autoSpaceDN w:val="0"/>
        <w:adjustRightInd w:val="0"/>
        <w:rPr>
          <w:rFonts w:cs="Arial"/>
          <w:szCs w:val="20"/>
        </w:rPr>
      </w:pPr>
      <w:r w:rsidRPr="00C120F5">
        <w:rPr>
          <w:rFonts w:cs="Arial"/>
          <w:szCs w:val="20"/>
        </w:rPr>
        <w:t>The Directions (</w:t>
      </w:r>
      <w:r w:rsidR="008A6A55" w:rsidRPr="00C120F5">
        <w:rPr>
          <w:rFonts w:cs="Arial"/>
          <w:szCs w:val="20"/>
        </w:rPr>
        <w:t>FRD22</w:t>
      </w:r>
      <w:r w:rsidR="008A6A55">
        <w:rPr>
          <w:rFonts w:cs="Arial"/>
          <w:szCs w:val="20"/>
        </w:rPr>
        <w:t>F</w:t>
      </w:r>
      <w:r w:rsidRPr="00C120F5">
        <w:rPr>
          <w:rFonts w:cs="Arial"/>
          <w:szCs w:val="20"/>
        </w:rPr>
        <w:t>) of the Minister for Finance, pursuant to the</w:t>
      </w:r>
      <w:r w:rsidRPr="00C120F5">
        <w:rPr>
          <w:rFonts w:cs="Arial"/>
          <w:i/>
          <w:iCs/>
          <w:szCs w:val="20"/>
        </w:rPr>
        <w:t xml:space="preserve"> Financial Management Act 1994 </w:t>
      </w:r>
      <w:r w:rsidRPr="00C120F5">
        <w:rPr>
          <w:rFonts w:cs="Arial"/>
          <w:szCs w:val="20"/>
        </w:rPr>
        <w:t>require a range of information to be prepared in relation to the financial year.</w:t>
      </w:r>
    </w:p>
    <w:p w:rsidR="00DD6847" w:rsidRPr="00C120F5" w:rsidRDefault="00DD6847" w:rsidP="00DD6847">
      <w:pPr>
        <w:autoSpaceDE w:val="0"/>
        <w:autoSpaceDN w:val="0"/>
        <w:adjustRightInd w:val="0"/>
        <w:rPr>
          <w:rFonts w:cs="Arial"/>
          <w:szCs w:val="20"/>
        </w:rPr>
      </w:pPr>
    </w:p>
    <w:p w:rsidR="00DD6847" w:rsidRPr="00C120F5" w:rsidRDefault="00DD6847" w:rsidP="00DD6847">
      <w:pPr>
        <w:autoSpaceDE w:val="0"/>
        <w:autoSpaceDN w:val="0"/>
        <w:adjustRightInd w:val="0"/>
        <w:rPr>
          <w:rFonts w:cs="Arial"/>
          <w:szCs w:val="20"/>
        </w:rPr>
      </w:pPr>
    </w:p>
    <w:p w:rsidR="00DD6847" w:rsidRPr="00145D1D" w:rsidRDefault="00DD6847" w:rsidP="00DD6847">
      <w:pPr>
        <w:rPr>
          <w:rFonts w:cs="Arial"/>
          <w:b/>
          <w:szCs w:val="20"/>
        </w:rPr>
      </w:pPr>
      <w:r w:rsidRPr="00145D1D">
        <w:rPr>
          <w:rFonts w:cs="Arial"/>
          <w:b/>
          <w:szCs w:val="20"/>
        </w:rPr>
        <w:t>Contact person:</w:t>
      </w:r>
    </w:p>
    <w:p w:rsidR="00DD6847" w:rsidRPr="00C120F5" w:rsidRDefault="00DD6847" w:rsidP="00DD6847">
      <w:pPr>
        <w:rPr>
          <w:rFonts w:cs="Arial"/>
          <w:szCs w:val="20"/>
        </w:rPr>
      </w:pPr>
    </w:p>
    <w:p w:rsidR="00DD6847" w:rsidRPr="00C120F5" w:rsidRDefault="00DD6847" w:rsidP="00DD6847">
      <w:pPr>
        <w:autoSpaceDE w:val="0"/>
        <w:autoSpaceDN w:val="0"/>
        <w:adjustRightInd w:val="0"/>
        <w:ind w:left="15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Rosemary Martin</w:t>
      </w:r>
    </w:p>
    <w:p w:rsidR="00DD6847" w:rsidRPr="00C120F5" w:rsidRDefault="00DD6847" w:rsidP="00DD6847">
      <w:pPr>
        <w:autoSpaceDE w:val="0"/>
        <w:autoSpaceDN w:val="0"/>
        <w:adjustRightInd w:val="0"/>
        <w:ind w:left="15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 Counsel</w:t>
      </w:r>
    </w:p>
    <w:p w:rsidR="00DD6847" w:rsidRPr="00C120F5" w:rsidRDefault="00DD6847" w:rsidP="00DD6847">
      <w:pPr>
        <w:autoSpaceDE w:val="0"/>
        <w:autoSpaceDN w:val="0"/>
        <w:adjustRightInd w:val="0"/>
        <w:ind w:left="15"/>
        <w:rPr>
          <w:rFonts w:cs="Arial"/>
          <w:color w:val="000000"/>
          <w:szCs w:val="20"/>
        </w:rPr>
      </w:pPr>
      <w:r w:rsidRPr="00C120F5">
        <w:rPr>
          <w:rFonts w:cs="Arial"/>
          <w:color w:val="000000"/>
          <w:szCs w:val="20"/>
        </w:rPr>
        <w:t>Governance and Legal</w:t>
      </w:r>
    </w:p>
    <w:p w:rsidR="00DD6847" w:rsidRPr="00C120F5" w:rsidRDefault="00DD6847" w:rsidP="00DD6847">
      <w:pPr>
        <w:autoSpaceDE w:val="0"/>
        <w:autoSpaceDN w:val="0"/>
        <w:adjustRightInd w:val="0"/>
        <w:ind w:left="15"/>
        <w:rPr>
          <w:rFonts w:cs="Arial"/>
          <w:color w:val="000000"/>
          <w:szCs w:val="20"/>
        </w:rPr>
      </w:pPr>
      <w:r w:rsidRPr="00C120F5">
        <w:rPr>
          <w:rFonts w:cs="Arial"/>
          <w:color w:val="000000"/>
          <w:szCs w:val="20"/>
        </w:rPr>
        <w:t>PO Box 4724 Melbourne Victoria 3001</w:t>
      </w:r>
    </w:p>
    <w:p w:rsidR="00DD6847" w:rsidRPr="00C120F5" w:rsidRDefault="00246BC5" w:rsidP="00DD6847">
      <w:pPr>
        <w:rPr>
          <w:rFonts w:cs="Arial"/>
          <w:color w:val="000000"/>
          <w:szCs w:val="20"/>
        </w:rPr>
      </w:pPr>
      <w:hyperlink r:id="rId8" w:history="1">
        <w:r w:rsidR="00DD6847" w:rsidRPr="00162577">
          <w:rPr>
            <w:rStyle w:val="Hyperlink"/>
            <w:rFonts w:cs="Arial"/>
            <w:szCs w:val="20"/>
          </w:rPr>
          <w:t>rosemary.martin@ptv.vic.gov.au</w:t>
        </w:r>
      </w:hyperlink>
    </w:p>
    <w:p w:rsidR="00DD6847" w:rsidRPr="00C120F5" w:rsidRDefault="00DD6847" w:rsidP="00DD6847">
      <w:pPr>
        <w:rPr>
          <w:rFonts w:cs="Arial"/>
          <w:b/>
          <w:color w:val="000000"/>
          <w:szCs w:val="20"/>
        </w:rPr>
      </w:pPr>
      <w:r w:rsidRPr="00C120F5">
        <w:rPr>
          <w:rFonts w:cs="Arial"/>
          <w:b/>
          <w:color w:val="000000"/>
          <w:szCs w:val="20"/>
        </w:rPr>
        <w:t>ptv.vic.gov.au</w:t>
      </w:r>
    </w:p>
    <w:p w:rsidR="00C64AA7" w:rsidRPr="00C64AA7" w:rsidRDefault="00DD6847" w:rsidP="00C64AA7">
      <w:pPr>
        <w:pStyle w:val="Heading2"/>
      </w:pPr>
      <w:r w:rsidRPr="00C120F5">
        <w:rPr>
          <w:rFonts w:cs="Arial"/>
          <w:sz w:val="20"/>
          <w:szCs w:val="20"/>
        </w:rPr>
        <w:br w:type="page"/>
      </w:r>
      <w:bookmarkStart w:id="2" w:name="_Toc428454247"/>
      <w:r w:rsidR="00873020" w:rsidRPr="00C64AA7">
        <w:lastRenderedPageBreak/>
        <w:t>Table of Contents</w:t>
      </w:r>
      <w:bookmarkEnd w:id="2"/>
      <w:r w:rsidR="00C64AA7" w:rsidRPr="00C64AA7">
        <w:br/>
      </w:r>
    </w:p>
    <w:p w:rsidR="00C64AA7" w:rsidRDefault="00C64AA7">
      <w:pPr>
        <w:pStyle w:val="TOC1"/>
        <w:tabs>
          <w:tab w:val="right" w:leader="dot" w:pos="9016"/>
        </w:tabs>
        <w:rPr>
          <w:noProof/>
        </w:rPr>
      </w:pPr>
      <w:r>
        <w:rPr>
          <w:rFonts w:cs="Arial Bold"/>
          <w:b/>
          <w:color w:val="000000"/>
          <w:kern w:val="28"/>
          <w:sz w:val="32"/>
          <w:lang w:val="en-US" w:eastAsia="en-US"/>
        </w:rPr>
        <w:fldChar w:fldCharType="begin"/>
      </w:r>
      <w:r>
        <w:rPr>
          <w:rFonts w:cs="Arial Bold"/>
          <w:b/>
          <w:color w:val="000000"/>
          <w:kern w:val="28"/>
          <w:sz w:val="32"/>
          <w:lang w:val="en-US" w:eastAsia="en-US"/>
        </w:rPr>
        <w:instrText xml:space="preserve"> TOC \o "1-2" \h \z \u </w:instrText>
      </w:r>
      <w:r>
        <w:rPr>
          <w:rFonts w:cs="Arial Bold"/>
          <w:b/>
          <w:color w:val="000000"/>
          <w:kern w:val="28"/>
          <w:sz w:val="32"/>
          <w:lang w:val="en-US" w:eastAsia="en-US"/>
        </w:rPr>
        <w:fldChar w:fldCharType="separate"/>
      </w:r>
      <w:hyperlink w:anchor="_Toc428454246" w:history="1">
        <w:r w:rsidRPr="00B60A29">
          <w:rPr>
            <w:rStyle w:val="Hyperlink"/>
            <w:noProof/>
          </w:rPr>
          <w:t>Public Transport Victoria 2014–15 Annual Report – Additional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_Toc428454246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6A5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64AA7" w:rsidRDefault="00246BC5">
      <w:pPr>
        <w:pStyle w:val="TOC2"/>
        <w:tabs>
          <w:tab w:val="right" w:leader="dot" w:pos="9016"/>
        </w:tabs>
        <w:rPr>
          <w:noProof/>
        </w:rPr>
      </w:pPr>
      <w:hyperlink w:anchor="_Toc428454247" w:history="1">
        <w:r w:rsidR="00C64AA7" w:rsidRPr="00B60A29">
          <w:rPr>
            <w:rStyle w:val="Hyperlink"/>
            <w:noProof/>
            <w:lang w:val="en-US" w:eastAsia="en-US"/>
          </w:rPr>
          <w:t>Table of Contents</w:t>
        </w:r>
        <w:r w:rsidR="00C64AA7">
          <w:rPr>
            <w:noProof/>
            <w:webHidden/>
          </w:rPr>
          <w:tab/>
        </w:r>
        <w:r w:rsidR="00C64AA7">
          <w:rPr>
            <w:noProof/>
            <w:webHidden/>
          </w:rPr>
          <w:fldChar w:fldCharType="begin"/>
        </w:r>
        <w:r w:rsidR="00C64AA7">
          <w:rPr>
            <w:noProof/>
            <w:webHidden/>
          </w:rPr>
          <w:instrText xml:space="preserve"> PAGEREF _Toc428454247 \h </w:instrText>
        </w:r>
        <w:r w:rsidR="00C64AA7">
          <w:rPr>
            <w:noProof/>
            <w:webHidden/>
          </w:rPr>
        </w:r>
        <w:r w:rsidR="00C64AA7">
          <w:rPr>
            <w:noProof/>
            <w:webHidden/>
          </w:rPr>
          <w:fldChar w:fldCharType="separate"/>
        </w:r>
        <w:r w:rsidR="008A6A55">
          <w:rPr>
            <w:noProof/>
            <w:webHidden/>
          </w:rPr>
          <w:t>2</w:t>
        </w:r>
        <w:r w:rsidR="00C64AA7">
          <w:rPr>
            <w:noProof/>
            <w:webHidden/>
          </w:rPr>
          <w:fldChar w:fldCharType="end"/>
        </w:r>
      </w:hyperlink>
    </w:p>
    <w:p w:rsidR="00C64AA7" w:rsidRDefault="00246BC5">
      <w:pPr>
        <w:pStyle w:val="TOC2"/>
        <w:tabs>
          <w:tab w:val="right" w:leader="dot" w:pos="9016"/>
        </w:tabs>
        <w:rPr>
          <w:noProof/>
        </w:rPr>
      </w:pPr>
      <w:hyperlink w:anchor="_Toc428454248" w:history="1">
        <w:r w:rsidR="008A6A55" w:rsidRPr="00B60A29">
          <w:rPr>
            <w:rStyle w:val="Hyperlink"/>
            <w:noProof/>
            <w:lang w:eastAsia="en-US"/>
          </w:rPr>
          <w:t>Declarations of pecuniary interests</w:t>
        </w:r>
        <w:r w:rsidR="008A6A55">
          <w:rPr>
            <w:noProof/>
            <w:webHidden/>
          </w:rPr>
          <w:tab/>
          <w:t>3</w:t>
        </w:r>
      </w:hyperlink>
    </w:p>
    <w:p w:rsidR="00C64AA7" w:rsidRDefault="00246BC5">
      <w:pPr>
        <w:pStyle w:val="TOC2"/>
        <w:tabs>
          <w:tab w:val="right" w:leader="dot" w:pos="9016"/>
        </w:tabs>
        <w:rPr>
          <w:noProof/>
        </w:rPr>
      </w:pPr>
      <w:hyperlink w:anchor="_Toc428454249" w:history="1">
        <w:r w:rsidR="00C64AA7" w:rsidRPr="00B60A29">
          <w:rPr>
            <w:rStyle w:val="Hyperlink"/>
            <w:noProof/>
            <w:lang w:eastAsia="en-US"/>
          </w:rPr>
          <w:t>Shares held by senior PTV officers</w:t>
        </w:r>
        <w:r w:rsidR="00C64AA7">
          <w:rPr>
            <w:noProof/>
            <w:webHidden/>
          </w:rPr>
          <w:tab/>
        </w:r>
        <w:r w:rsidR="00C64AA7">
          <w:rPr>
            <w:noProof/>
            <w:webHidden/>
          </w:rPr>
          <w:fldChar w:fldCharType="begin"/>
        </w:r>
        <w:r w:rsidR="00C64AA7">
          <w:rPr>
            <w:noProof/>
            <w:webHidden/>
          </w:rPr>
          <w:instrText xml:space="preserve"> PAGEREF _Toc428454249 \h </w:instrText>
        </w:r>
        <w:r w:rsidR="00C64AA7">
          <w:rPr>
            <w:noProof/>
            <w:webHidden/>
          </w:rPr>
        </w:r>
        <w:r w:rsidR="00C64AA7">
          <w:rPr>
            <w:noProof/>
            <w:webHidden/>
          </w:rPr>
          <w:fldChar w:fldCharType="separate"/>
        </w:r>
        <w:r w:rsidR="008A6A55">
          <w:rPr>
            <w:noProof/>
            <w:webHidden/>
          </w:rPr>
          <w:t>4</w:t>
        </w:r>
        <w:r w:rsidR="00C64AA7">
          <w:rPr>
            <w:noProof/>
            <w:webHidden/>
          </w:rPr>
          <w:fldChar w:fldCharType="end"/>
        </w:r>
      </w:hyperlink>
    </w:p>
    <w:p w:rsidR="00C64AA7" w:rsidRDefault="00246BC5">
      <w:pPr>
        <w:pStyle w:val="TOC2"/>
        <w:tabs>
          <w:tab w:val="right" w:leader="dot" w:pos="9016"/>
        </w:tabs>
        <w:rPr>
          <w:noProof/>
        </w:rPr>
      </w:pPr>
      <w:hyperlink w:anchor="_Toc428454250" w:history="1">
        <w:r w:rsidR="00C64AA7" w:rsidRPr="00B60A29">
          <w:rPr>
            <w:rStyle w:val="Hyperlink"/>
            <w:noProof/>
            <w:lang w:eastAsia="en-US"/>
          </w:rPr>
          <w:t>Publications</w:t>
        </w:r>
        <w:r w:rsidR="00C64AA7">
          <w:rPr>
            <w:noProof/>
            <w:webHidden/>
          </w:rPr>
          <w:tab/>
        </w:r>
        <w:r w:rsidR="00C64AA7">
          <w:rPr>
            <w:noProof/>
            <w:webHidden/>
          </w:rPr>
          <w:fldChar w:fldCharType="begin"/>
        </w:r>
        <w:r w:rsidR="00C64AA7">
          <w:rPr>
            <w:noProof/>
            <w:webHidden/>
          </w:rPr>
          <w:instrText xml:space="preserve"> PAGEREF _Toc428454250 \h </w:instrText>
        </w:r>
        <w:r w:rsidR="00C64AA7">
          <w:rPr>
            <w:noProof/>
            <w:webHidden/>
          </w:rPr>
        </w:r>
        <w:r w:rsidR="00C64AA7">
          <w:rPr>
            <w:noProof/>
            <w:webHidden/>
          </w:rPr>
          <w:fldChar w:fldCharType="separate"/>
        </w:r>
        <w:r w:rsidR="008A6A55">
          <w:rPr>
            <w:noProof/>
            <w:webHidden/>
          </w:rPr>
          <w:t>5</w:t>
        </w:r>
        <w:r w:rsidR="00C64AA7">
          <w:rPr>
            <w:noProof/>
            <w:webHidden/>
          </w:rPr>
          <w:fldChar w:fldCharType="end"/>
        </w:r>
      </w:hyperlink>
    </w:p>
    <w:p w:rsidR="00C64AA7" w:rsidRDefault="00246BC5">
      <w:pPr>
        <w:pStyle w:val="TOC2"/>
        <w:tabs>
          <w:tab w:val="right" w:leader="dot" w:pos="9016"/>
        </w:tabs>
        <w:rPr>
          <w:noProof/>
        </w:rPr>
      </w:pPr>
      <w:hyperlink w:anchor="_Toc428454251" w:history="1">
        <w:r w:rsidR="00C64AA7" w:rsidRPr="00B60A29">
          <w:rPr>
            <w:rStyle w:val="Hyperlink"/>
            <w:noProof/>
          </w:rPr>
          <w:t>Changes in prices, fees, charges, rates and levies</w:t>
        </w:r>
        <w:r w:rsidR="00C64AA7">
          <w:rPr>
            <w:noProof/>
            <w:webHidden/>
          </w:rPr>
          <w:tab/>
        </w:r>
        <w:r w:rsidR="00C64AA7">
          <w:rPr>
            <w:noProof/>
            <w:webHidden/>
          </w:rPr>
          <w:fldChar w:fldCharType="begin"/>
        </w:r>
        <w:r w:rsidR="00C64AA7">
          <w:rPr>
            <w:noProof/>
            <w:webHidden/>
          </w:rPr>
          <w:instrText xml:space="preserve"> PAGEREF _Toc428454251 \h </w:instrText>
        </w:r>
        <w:r w:rsidR="00C64AA7">
          <w:rPr>
            <w:noProof/>
            <w:webHidden/>
          </w:rPr>
        </w:r>
        <w:r w:rsidR="00C64AA7">
          <w:rPr>
            <w:noProof/>
            <w:webHidden/>
          </w:rPr>
          <w:fldChar w:fldCharType="separate"/>
        </w:r>
        <w:r w:rsidR="008A6A55">
          <w:rPr>
            <w:noProof/>
            <w:webHidden/>
          </w:rPr>
          <w:t>6</w:t>
        </w:r>
        <w:r w:rsidR="00C64AA7">
          <w:rPr>
            <w:noProof/>
            <w:webHidden/>
          </w:rPr>
          <w:fldChar w:fldCharType="end"/>
        </w:r>
      </w:hyperlink>
    </w:p>
    <w:p w:rsidR="00C64AA7" w:rsidRDefault="00246BC5">
      <w:pPr>
        <w:pStyle w:val="TOC2"/>
        <w:tabs>
          <w:tab w:val="right" w:leader="dot" w:pos="9016"/>
        </w:tabs>
        <w:rPr>
          <w:noProof/>
        </w:rPr>
      </w:pPr>
      <w:hyperlink w:anchor="_Toc428454252" w:history="1">
        <w:r w:rsidR="00C64AA7" w:rsidRPr="00B60A29">
          <w:rPr>
            <w:rStyle w:val="Hyperlink"/>
            <w:noProof/>
            <w:lang w:eastAsia="en-US"/>
          </w:rPr>
          <w:t>Major external reviews</w:t>
        </w:r>
        <w:r w:rsidR="00C64AA7">
          <w:rPr>
            <w:noProof/>
            <w:webHidden/>
          </w:rPr>
          <w:tab/>
        </w:r>
        <w:r w:rsidR="00C64AA7">
          <w:rPr>
            <w:noProof/>
            <w:webHidden/>
          </w:rPr>
          <w:fldChar w:fldCharType="begin"/>
        </w:r>
        <w:r w:rsidR="00C64AA7">
          <w:rPr>
            <w:noProof/>
            <w:webHidden/>
          </w:rPr>
          <w:instrText xml:space="preserve"> PAGEREF _Toc428454252 \h </w:instrText>
        </w:r>
        <w:r w:rsidR="00C64AA7">
          <w:rPr>
            <w:noProof/>
            <w:webHidden/>
          </w:rPr>
        </w:r>
        <w:r w:rsidR="00C64AA7">
          <w:rPr>
            <w:noProof/>
            <w:webHidden/>
          </w:rPr>
          <w:fldChar w:fldCharType="separate"/>
        </w:r>
        <w:r w:rsidR="008A6A55">
          <w:rPr>
            <w:noProof/>
            <w:webHidden/>
          </w:rPr>
          <w:t>7</w:t>
        </w:r>
        <w:r w:rsidR="00C64AA7">
          <w:rPr>
            <w:noProof/>
            <w:webHidden/>
          </w:rPr>
          <w:fldChar w:fldCharType="end"/>
        </w:r>
      </w:hyperlink>
    </w:p>
    <w:p w:rsidR="00C64AA7" w:rsidRDefault="00246BC5">
      <w:pPr>
        <w:pStyle w:val="TOC2"/>
        <w:tabs>
          <w:tab w:val="right" w:leader="dot" w:pos="9016"/>
        </w:tabs>
        <w:rPr>
          <w:noProof/>
        </w:rPr>
      </w:pPr>
      <w:hyperlink w:anchor="_Toc428454253" w:history="1">
        <w:r w:rsidR="00C64AA7" w:rsidRPr="00B60A29">
          <w:rPr>
            <w:rStyle w:val="Hyperlink"/>
            <w:noProof/>
            <w:lang w:eastAsia="en-US"/>
          </w:rPr>
          <w:t>Major research and development activities</w:t>
        </w:r>
        <w:r w:rsidR="00C64AA7">
          <w:rPr>
            <w:noProof/>
            <w:webHidden/>
          </w:rPr>
          <w:tab/>
        </w:r>
        <w:r w:rsidR="00C64AA7">
          <w:rPr>
            <w:noProof/>
            <w:webHidden/>
          </w:rPr>
          <w:fldChar w:fldCharType="begin"/>
        </w:r>
        <w:r w:rsidR="00C64AA7">
          <w:rPr>
            <w:noProof/>
            <w:webHidden/>
          </w:rPr>
          <w:instrText xml:space="preserve"> PAGEREF _Toc428454253 \h </w:instrText>
        </w:r>
        <w:r w:rsidR="00C64AA7">
          <w:rPr>
            <w:noProof/>
            <w:webHidden/>
          </w:rPr>
        </w:r>
        <w:r w:rsidR="00C64AA7">
          <w:rPr>
            <w:noProof/>
            <w:webHidden/>
          </w:rPr>
          <w:fldChar w:fldCharType="separate"/>
        </w:r>
        <w:r w:rsidR="008A6A55">
          <w:rPr>
            <w:noProof/>
            <w:webHidden/>
          </w:rPr>
          <w:t>9</w:t>
        </w:r>
        <w:r w:rsidR="00C64AA7">
          <w:rPr>
            <w:noProof/>
            <w:webHidden/>
          </w:rPr>
          <w:fldChar w:fldCharType="end"/>
        </w:r>
      </w:hyperlink>
    </w:p>
    <w:p w:rsidR="00C64AA7" w:rsidRDefault="00246BC5">
      <w:pPr>
        <w:pStyle w:val="TOC2"/>
        <w:tabs>
          <w:tab w:val="right" w:leader="dot" w:pos="9016"/>
        </w:tabs>
        <w:rPr>
          <w:noProof/>
        </w:rPr>
      </w:pPr>
      <w:hyperlink w:anchor="_Toc428454254" w:history="1">
        <w:r w:rsidR="00C64AA7" w:rsidRPr="00B60A29">
          <w:rPr>
            <w:rStyle w:val="Hyperlink"/>
            <w:noProof/>
            <w:lang w:eastAsia="en-US"/>
          </w:rPr>
          <w:t>Overseas visits</w:t>
        </w:r>
        <w:r w:rsidR="00C64AA7">
          <w:rPr>
            <w:noProof/>
            <w:webHidden/>
          </w:rPr>
          <w:tab/>
        </w:r>
        <w:r w:rsidR="00C64AA7">
          <w:rPr>
            <w:noProof/>
            <w:webHidden/>
          </w:rPr>
          <w:fldChar w:fldCharType="begin"/>
        </w:r>
        <w:r w:rsidR="00C64AA7">
          <w:rPr>
            <w:noProof/>
            <w:webHidden/>
          </w:rPr>
          <w:instrText xml:space="preserve"> PAGEREF _Toc428454254 \h </w:instrText>
        </w:r>
        <w:r w:rsidR="00C64AA7">
          <w:rPr>
            <w:noProof/>
            <w:webHidden/>
          </w:rPr>
        </w:r>
        <w:r w:rsidR="00C64AA7">
          <w:rPr>
            <w:noProof/>
            <w:webHidden/>
          </w:rPr>
          <w:fldChar w:fldCharType="separate"/>
        </w:r>
        <w:r w:rsidR="008A6A55">
          <w:rPr>
            <w:noProof/>
            <w:webHidden/>
          </w:rPr>
          <w:t>10</w:t>
        </w:r>
        <w:r w:rsidR="00C64AA7">
          <w:rPr>
            <w:noProof/>
            <w:webHidden/>
          </w:rPr>
          <w:fldChar w:fldCharType="end"/>
        </w:r>
      </w:hyperlink>
    </w:p>
    <w:p w:rsidR="00C64AA7" w:rsidRDefault="00246BC5">
      <w:pPr>
        <w:pStyle w:val="TOC2"/>
        <w:tabs>
          <w:tab w:val="right" w:leader="dot" w:pos="9016"/>
        </w:tabs>
        <w:rPr>
          <w:noProof/>
        </w:rPr>
      </w:pPr>
      <w:hyperlink w:anchor="_Toc428454255" w:history="1">
        <w:r w:rsidR="00C64AA7" w:rsidRPr="00B60A29">
          <w:rPr>
            <w:rStyle w:val="Hyperlink"/>
            <w:noProof/>
            <w:lang w:eastAsia="en-US"/>
          </w:rPr>
          <w:t>Promotions and marketing</w:t>
        </w:r>
        <w:r w:rsidR="00C64AA7">
          <w:rPr>
            <w:noProof/>
            <w:webHidden/>
          </w:rPr>
          <w:tab/>
        </w:r>
        <w:r w:rsidR="00C64AA7">
          <w:rPr>
            <w:noProof/>
            <w:webHidden/>
          </w:rPr>
          <w:fldChar w:fldCharType="begin"/>
        </w:r>
        <w:r w:rsidR="00C64AA7">
          <w:rPr>
            <w:noProof/>
            <w:webHidden/>
          </w:rPr>
          <w:instrText xml:space="preserve"> PAGEREF _Toc428454255 \h </w:instrText>
        </w:r>
        <w:r w:rsidR="00C64AA7">
          <w:rPr>
            <w:noProof/>
            <w:webHidden/>
          </w:rPr>
        </w:r>
        <w:r w:rsidR="00C64AA7">
          <w:rPr>
            <w:noProof/>
            <w:webHidden/>
          </w:rPr>
          <w:fldChar w:fldCharType="separate"/>
        </w:r>
        <w:r w:rsidR="008A6A55">
          <w:rPr>
            <w:noProof/>
            <w:webHidden/>
          </w:rPr>
          <w:t>11</w:t>
        </w:r>
        <w:r w:rsidR="00C64AA7">
          <w:rPr>
            <w:noProof/>
            <w:webHidden/>
          </w:rPr>
          <w:fldChar w:fldCharType="end"/>
        </w:r>
      </w:hyperlink>
    </w:p>
    <w:p w:rsidR="00C64AA7" w:rsidRDefault="00246BC5">
      <w:pPr>
        <w:pStyle w:val="TOC2"/>
        <w:tabs>
          <w:tab w:val="right" w:leader="dot" w:pos="9016"/>
        </w:tabs>
        <w:rPr>
          <w:noProof/>
        </w:rPr>
      </w:pPr>
      <w:hyperlink w:anchor="_Toc428454256" w:history="1">
        <w:r w:rsidR="00C64AA7" w:rsidRPr="00B60A29">
          <w:rPr>
            <w:rStyle w:val="Hyperlink"/>
            <w:noProof/>
            <w:lang w:eastAsia="en-US"/>
          </w:rPr>
          <w:t>Occupational health and safety</w:t>
        </w:r>
        <w:r w:rsidR="00C64AA7">
          <w:rPr>
            <w:noProof/>
            <w:webHidden/>
          </w:rPr>
          <w:tab/>
        </w:r>
        <w:r w:rsidR="00C64AA7">
          <w:rPr>
            <w:noProof/>
            <w:webHidden/>
          </w:rPr>
          <w:fldChar w:fldCharType="begin"/>
        </w:r>
        <w:r w:rsidR="00C64AA7">
          <w:rPr>
            <w:noProof/>
            <w:webHidden/>
          </w:rPr>
          <w:instrText xml:space="preserve"> PAGEREF _Toc428454256 \h </w:instrText>
        </w:r>
        <w:r w:rsidR="00C64AA7">
          <w:rPr>
            <w:noProof/>
            <w:webHidden/>
          </w:rPr>
        </w:r>
        <w:r w:rsidR="00C64AA7">
          <w:rPr>
            <w:noProof/>
            <w:webHidden/>
          </w:rPr>
          <w:fldChar w:fldCharType="separate"/>
        </w:r>
        <w:r w:rsidR="008A6A55">
          <w:rPr>
            <w:noProof/>
            <w:webHidden/>
          </w:rPr>
          <w:t>12</w:t>
        </w:r>
        <w:r w:rsidR="00C64AA7">
          <w:rPr>
            <w:noProof/>
            <w:webHidden/>
          </w:rPr>
          <w:fldChar w:fldCharType="end"/>
        </w:r>
      </w:hyperlink>
    </w:p>
    <w:p w:rsidR="00C64AA7" w:rsidRDefault="00246BC5">
      <w:pPr>
        <w:pStyle w:val="TOC2"/>
        <w:tabs>
          <w:tab w:val="right" w:leader="dot" w:pos="9016"/>
        </w:tabs>
        <w:rPr>
          <w:noProof/>
        </w:rPr>
      </w:pPr>
      <w:hyperlink w:anchor="_Toc428454257" w:history="1">
        <w:r w:rsidR="00C64AA7" w:rsidRPr="00B60A29">
          <w:rPr>
            <w:rStyle w:val="Hyperlink"/>
            <w:noProof/>
            <w:lang w:eastAsia="en-US"/>
          </w:rPr>
          <w:t>Industrial relations</w:t>
        </w:r>
        <w:r w:rsidR="00C64AA7">
          <w:rPr>
            <w:noProof/>
            <w:webHidden/>
          </w:rPr>
          <w:tab/>
        </w:r>
        <w:r w:rsidR="00C64AA7">
          <w:rPr>
            <w:noProof/>
            <w:webHidden/>
          </w:rPr>
          <w:fldChar w:fldCharType="begin"/>
        </w:r>
        <w:r w:rsidR="00C64AA7">
          <w:rPr>
            <w:noProof/>
            <w:webHidden/>
          </w:rPr>
          <w:instrText xml:space="preserve"> PAGEREF _Toc428454257 \h </w:instrText>
        </w:r>
        <w:r w:rsidR="00C64AA7">
          <w:rPr>
            <w:noProof/>
            <w:webHidden/>
          </w:rPr>
        </w:r>
        <w:r w:rsidR="00C64AA7">
          <w:rPr>
            <w:noProof/>
            <w:webHidden/>
          </w:rPr>
          <w:fldChar w:fldCharType="separate"/>
        </w:r>
        <w:r w:rsidR="008A6A55">
          <w:rPr>
            <w:noProof/>
            <w:webHidden/>
          </w:rPr>
          <w:t>13</w:t>
        </w:r>
        <w:r w:rsidR="00C64AA7">
          <w:rPr>
            <w:noProof/>
            <w:webHidden/>
          </w:rPr>
          <w:fldChar w:fldCharType="end"/>
        </w:r>
      </w:hyperlink>
    </w:p>
    <w:p w:rsidR="00C64AA7" w:rsidRDefault="00246BC5">
      <w:pPr>
        <w:pStyle w:val="TOC2"/>
        <w:tabs>
          <w:tab w:val="right" w:leader="dot" w:pos="9016"/>
        </w:tabs>
        <w:rPr>
          <w:noProof/>
        </w:rPr>
      </w:pPr>
      <w:hyperlink w:anchor="_Toc428454258" w:history="1">
        <w:r w:rsidR="00C64AA7" w:rsidRPr="00B60A29">
          <w:rPr>
            <w:rStyle w:val="Hyperlink"/>
            <w:noProof/>
            <w:lang w:eastAsia="en-US"/>
          </w:rPr>
          <w:t>Major committees sponsored by PTV</w:t>
        </w:r>
        <w:r w:rsidR="00C64AA7">
          <w:rPr>
            <w:noProof/>
            <w:webHidden/>
          </w:rPr>
          <w:tab/>
        </w:r>
        <w:r w:rsidR="00C64AA7">
          <w:rPr>
            <w:noProof/>
            <w:webHidden/>
          </w:rPr>
          <w:fldChar w:fldCharType="begin"/>
        </w:r>
        <w:r w:rsidR="00C64AA7">
          <w:rPr>
            <w:noProof/>
            <w:webHidden/>
          </w:rPr>
          <w:instrText xml:space="preserve"> PAGEREF _Toc428454258 \h </w:instrText>
        </w:r>
        <w:r w:rsidR="00C64AA7">
          <w:rPr>
            <w:noProof/>
            <w:webHidden/>
          </w:rPr>
        </w:r>
        <w:r w:rsidR="00C64AA7">
          <w:rPr>
            <w:noProof/>
            <w:webHidden/>
          </w:rPr>
          <w:fldChar w:fldCharType="separate"/>
        </w:r>
        <w:r w:rsidR="008A6A55">
          <w:rPr>
            <w:noProof/>
            <w:webHidden/>
          </w:rPr>
          <w:t>14</w:t>
        </w:r>
        <w:r w:rsidR="00C64AA7">
          <w:rPr>
            <w:noProof/>
            <w:webHidden/>
          </w:rPr>
          <w:fldChar w:fldCharType="end"/>
        </w:r>
      </w:hyperlink>
    </w:p>
    <w:p w:rsidR="00C64AA7" w:rsidRDefault="00246BC5">
      <w:pPr>
        <w:pStyle w:val="TOC2"/>
        <w:tabs>
          <w:tab w:val="right" w:leader="dot" w:pos="9016"/>
        </w:tabs>
        <w:rPr>
          <w:noProof/>
        </w:rPr>
      </w:pPr>
      <w:hyperlink w:anchor="_Toc428454259" w:history="1">
        <w:r w:rsidR="00C64AA7" w:rsidRPr="00B60A29">
          <w:rPr>
            <w:rStyle w:val="Hyperlink"/>
            <w:noProof/>
          </w:rPr>
          <w:t>Consultancies and contractors</w:t>
        </w:r>
        <w:r w:rsidR="00C64AA7">
          <w:rPr>
            <w:noProof/>
            <w:webHidden/>
          </w:rPr>
          <w:tab/>
        </w:r>
        <w:r w:rsidR="00C64AA7">
          <w:rPr>
            <w:noProof/>
            <w:webHidden/>
          </w:rPr>
          <w:fldChar w:fldCharType="begin"/>
        </w:r>
        <w:r w:rsidR="00C64AA7">
          <w:rPr>
            <w:noProof/>
            <w:webHidden/>
          </w:rPr>
          <w:instrText xml:space="preserve"> PAGEREF _Toc428454259 \h </w:instrText>
        </w:r>
        <w:r w:rsidR="00C64AA7">
          <w:rPr>
            <w:noProof/>
            <w:webHidden/>
          </w:rPr>
        </w:r>
        <w:r w:rsidR="00C64AA7">
          <w:rPr>
            <w:noProof/>
            <w:webHidden/>
          </w:rPr>
          <w:fldChar w:fldCharType="separate"/>
        </w:r>
        <w:r w:rsidR="008A6A55">
          <w:rPr>
            <w:noProof/>
            <w:webHidden/>
          </w:rPr>
          <w:t>17</w:t>
        </w:r>
        <w:r w:rsidR="00C64AA7">
          <w:rPr>
            <w:noProof/>
            <w:webHidden/>
          </w:rPr>
          <w:fldChar w:fldCharType="end"/>
        </w:r>
      </w:hyperlink>
    </w:p>
    <w:p w:rsidR="00C64AA7" w:rsidRDefault="00246BC5">
      <w:pPr>
        <w:pStyle w:val="TOC2"/>
        <w:tabs>
          <w:tab w:val="right" w:leader="dot" w:pos="9016"/>
        </w:tabs>
        <w:rPr>
          <w:noProof/>
        </w:rPr>
      </w:pPr>
      <w:hyperlink w:anchor="_Toc428454261" w:history="1">
        <w:r w:rsidR="00C64AA7" w:rsidRPr="00B60A29">
          <w:rPr>
            <w:rStyle w:val="Hyperlink"/>
            <w:noProof/>
            <w:lang w:eastAsia="en-US"/>
          </w:rPr>
          <w:t>Consultants</w:t>
        </w:r>
        <w:r w:rsidR="00C64AA7">
          <w:rPr>
            <w:noProof/>
            <w:webHidden/>
          </w:rPr>
          <w:tab/>
        </w:r>
        <w:r w:rsidR="00C64AA7">
          <w:rPr>
            <w:noProof/>
            <w:webHidden/>
          </w:rPr>
          <w:fldChar w:fldCharType="begin"/>
        </w:r>
        <w:r w:rsidR="00C64AA7">
          <w:rPr>
            <w:noProof/>
            <w:webHidden/>
          </w:rPr>
          <w:instrText xml:space="preserve"> PAGEREF _Toc428454261 \h </w:instrText>
        </w:r>
        <w:r w:rsidR="00C64AA7">
          <w:rPr>
            <w:noProof/>
            <w:webHidden/>
          </w:rPr>
        </w:r>
        <w:r w:rsidR="00C64AA7">
          <w:rPr>
            <w:noProof/>
            <w:webHidden/>
          </w:rPr>
          <w:fldChar w:fldCharType="separate"/>
        </w:r>
        <w:r w:rsidR="008A6A55">
          <w:rPr>
            <w:noProof/>
            <w:webHidden/>
          </w:rPr>
          <w:t>18</w:t>
        </w:r>
        <w:r w:rsidR="00C64AA7">
          <w:rPr>
            <w:noProof/>
            <w:webHidden/>
          </w:rPr>
          <w:fldChar w:fldCharType="end"/>
        </w:r>
      </w:hyperlink>
    </w:p>
    <w:p w:rsidR="00C64AA7" w:rsidRDefault="00246BC5">
      <w:pPr>
        <w:pStyle w:val="TOC2"/>
        <w:tabs>
          <w:tab w:val="right" w:leader="dot" w:pos="9016"/>
        </w:tabs>
        <w:rPr>
          <w:noProof/>
        </w:rPr>
      </w:pPr>
      <w:hyperlink w:anchor="_Toc428454262" w:history="1">
        <w:r w:rsidR="008A6A55" w:rsidRPr="00B60A29">
          <w:rPr>
            <w:rStyle w:val="Hyperlink"/>
            <w:noProof/>
            <w:lang w:eastAsia="en-US"/>
          </w:rPr>
          <w:t>Contractors</w:t>
        </w:r>
        <w:r w:rsidR="008A6A55">
          <w:rPr>
            <w:noProof/>
            <w:webHidden/>
          </w:rPr>
          <w:tab/>
          <w:t>25</w:t>
        </w:r>
      </w:hyperlink>
    </w:p>
    <w:p w:rsidR="00873020" w:rsidRDefault="00C64AA7" w:rsidP="00C64AA7">
      <w:pPr>
        <w:rPr>
          <w:lang w:val="en-US" w:eastAsia="en-US"/>
        </w:rPr>
      </w:pPr>
      <w:r>
        <w:rPr>
          <w:lang w:val="en-US" w:eastAsia="en-US"/>
        </w:rPr>
        <w:fldChar w:fldCharType="end"/>
      </w:r>
    </w:p>
    <w:p w:rsidR="005D2561" w:rsidRPr="00C120F5" w:rsidRDefault="00C64AA7" w:rsidP="00C64AA7">
      <w:pPr>
        <w:pStyle w:val="Heading2"/>
      </w:pPr>
      <w:bookmarkStart w:id="3" w:name="_Toc364253905"/>
      <w:bookmarkStart w:id="4" w:name="_Toc428454248"/>
      <w:r>
        <w:br w:type="column"/>
      </w:r>
      <w:r w:rsidR="005D2561" w:rsidRPr="00C120F5">
        <w:lastRenderedPageBreak/>
        <w:t>Declarations of pecuniary interests</w:t>
      </w:r>
      <w:bookmarkEnd w:id="3"/>
      <w:bookmarkEnd w:id="4"/>
      <w:r w:rsidR="005D2561" w:rsidRPr="00C120F5">
        <w:t xml:space="preserve"> </w:t>
      </w:r>
    </w:p>
    <w:p w:rsidR="00285E96" w:rsidRDefault="00285E96">
      <w:pPr>
        <w:spacing w:after="200"/>
        <w:rPr>
          <w:lang w:eastAsia="en-US"/>
        </w:rPr>
      </w:pPr>
    </w:p>
    <w:p w:rsidR="00873020" w:rsidRDefault="005A292E" w:rsidP="00145D1D">
      <w:pPr>
        <w:spacing w:line="240" w:lineRule="auto"/>
        <w:rPr>
          <w:lang w:eastAsia="en-US"/>
        </w:rPr>
      </w:pPr>
      <w:r w:rsidRPr="00C120F5">
        <w:rPr>
          <w:rFonts w:cs="Arial"/>
          <w:szCs w:val="20"/>
          <w:lang w:eastAsia="en-US"/>
        </w:rPr>
        <w:t>Declarations of pecuniary interests have been duly completed by all relevant PTV officers.</w:t>
      </w:r>
      <w:r w:rsidR="00873020">
        <w:rPr>
          <w:lang w:eastAsia="en-US"/>
        </w:rPr>
        <w:br w:type="page"/>
      </w:r>
    </w:p>
    <w:p w:rsidR="005D2561" w:rsidRPr="00C120F5" w:rsidRDefault="005D2561" w:rsidP="00C64AA7">
      <w:pPr>
        <w:pStyle w:val="Heading2"/>
      </w:pPr>
      <w:bookmarkStart w:id="5" w:name="_Toc364253906"/>
      <w:bookmarkStart w:id="6" w:name="_Toc428454249"/>
      <w:r w:rsidRPr="00C120F5">
        <w:t>Shares held by senior PTV officers</w:t>
      </w:r>
      <w:bookmarkEnd w:id="5"/>
      <w:bookmarkEnd w:id="6"/>
      <w:r w:rsidRPr="00C120F5">
        <w:t xml:space="preserve"> </w:t>
      </w:r>
    </w:p>
    <w:p w:rsidR="005D2561" w:rsidRDefault="005D2561" w:rsidP="00873020">
      <w:pPr>
        <w:rPr>
          <w:lang w:eastAsia="en-US"/>
        </w:rPr>
      </w:pPr>
    </w:p>
    <w:p w:rsidR="005A292E" w:rsidRPr="00C120F5" w:rsidRDefault="005A292E" w:rsidP="005A292E">
      <w:pPr>
        <w:rPr>
          <w:rFonts w:cs="Arial"/>
          <w:szCs w:val="20"/>
          <w:lang w:eastAsia="en-US"/>
        </w:rPr>
      </w:pPr>
      <w:r w:rsidRPr="00C120F5">
        <w:rPr>
          <w:rFonts w:cs="Arial"/>
          <w:szCs w:val="20"/>
          <w:lang w:eastAsia="en-US"/>
        </w:rPr>
        <w:t>No shares are held by a senior PTV officer as nominee or held beneficially in a statutory authority or subsidiary.</w:t>
      </w:r>
    </w:p>
    <w:p w:rsidR="00221912" w:rsidRDefault="00873020" w:rsidP="00C64AA7">
      <w:pPr>
        <w:pStyle w:val="Heading2"/>
      </w:pPr>
      <w:r>
        <w:br w:type="page"/>
      </w:r>
      <w:bookmarkStart w:id="7" w:name="_Toc364253907"/>
      <w:bookmarkStart w:id="8" w:name="_Toc428454250"/>
      <w:bookmarkStart w:id="9" w:name="_Toc362964112"/>
      <w:r w:rsidRPr="00C120F5">
        <w:lastRenderedPageBreak/>
        <w:t>Publications</w:t>
      </w:r>
      <w:bookmarkEnd w:id="7"/>
      <w:bookmarkEnd w:id="8"/>
    </w:p>
    <w:p w:rsidR="00873020" w:rsidRDefault="00873020">
      <w:pPr>
        <w:rPr>
          <w:b/>
          <w:szCs w:val="20"/>
        </w:rPr>
      </w:pPr>
      <w:r w:rsidRPr="00C120F5">
        <w:t>Details of publications produced by PTV and where the publications can be obtained</w:t>
      </w:r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985"/>
        <w:gridCol w:w="4881"/>
      </w:tblGrid>
      <w:tr w:rsidR="00873020" w:rsidRPr="00B62FF9" w:rsidTr="003B2305">
        <w:trPr>
          <w:tblHeader/>
        </w:trPr>
        <w:tc>
          <w:tcPr>
            <w:tcW w:w="2376" w:type="dxa"/>
            <w:shd w:val="clear" w:color="auto" w:fill="auto"/>
          </w:tcPr>
          <w:p w:rsidR="00873020" w:rsidRPr="003B2305" w:rsidRDefault="00873020" w:rsidP="003B2305">
            <w:pPr>
              <w:spacing w:line="240" w:lineRule="auto"/>
              <w:rPr>
                <w:rFonts w:cs="Arial"/>
                <w:b/>
                <w:szCs w:val="20"/>
              </w:rPr>
            </w:pPr>
            <w:r w:rsidRPr="003B2305">
              <w:rPr>
                <w:rFonts w:cs="Arial"/>
                <w:b/>
                <w:szCs w:val="20"/>
              </w:rPr>
              <w:t>Publication</w:t>
            </w:r>
          </w:p>
        </w:tc>
        <w:tc>
          <w:tcPr>
            <w:tcW w:w="1985" w:type="dxa"/>
            <w:shd w:val="clear" w:color="auto" w:fill="auto"/>
          </w:tcPr>
          <w:p w:rsidR="00873020" w:rsidRPr="003B2305" w:rsidRDefault="00873020" w:rsidP="003B2305">
            <w:pPr>
              <w:spacing w:line="240" w:lineRule="auto"/>
              <w:rPr>
                <w:rFonts w:cs="Arial"/>
                <w:b/>
                <w:szCs w:val="20"/>
              </w:rPr>
            </w:pPr>
            <w:r w:rsidRPr="003B2305">
              <w:rPr>
                <w:rFonts w:cs="Arial"/>
                <w:b/>
                <w:szCs w:val="20"/>
              </w:rPr>
              <w:t>Produced</w:t>
            </w:r>
          </w:p>
        </w:tc>
        <w:tc>
          <w:tcPr>
            <w:tcW w:w="4881" w:type="dxa"/>
            <w:shd w:val="clear" w:color="auto" w:fill="auto"/>
          </w:tcPr>
          <w:p w:rsidR="00873020" w:rsidRPr="003B2305" w:rsidRDefault="00873020" w:rsidP="003B2305">
            <w:pPr>
              <w:spacing w:line="240" w:lineRule="auto"/>
              <w:rPr>
                <w:rFonts w:cs="Arial"/>
                <w:b/>
                <w:szCs w:val="20"/>
              </w:rPr>
            </w:pPr>
            <w:r w:rsidRPr="003B2305">
              <w:rPr>
                <w:rFonts w:cs="Arial"/>
                <w:b/>
                <w:szCs w:val="20"/>
              </w:rPr>
              <w:t>How obtained</w:t>
            </w:r>
          </w:p>
          <w:p w:rsidR="00873020" w:rsidRPr="003B2305" w:rsidRDefault="00873020" w:rsidP="003B2305">
            <w:pPr>
              <w:spacing w:line="240" w:lineRule="auto"/>
              <w:rPr>
                <w:rFonts w:cs="Arial"/>
                <w:b/>
                <w:szCs w:val="20"/>
              </w:rPr>
            </w:pPr>
          </w:p>
        </w:tc>
      </w:tr>
      <w:tr w:rsidR="000C605C" w:rsidRPr="00B62FF9" w:rsidTr="003B2305">
        <w:tc>
          <w:tcPr>
            <w:tcW w:w="2376" w:type="dxa"/>
            <w:shd w:val="clear" w:color="auto" w:fill="auto"/>
          </w:tcPr>
          <w:p w:rsidR="000C605C" w:rsidRPr="003B2305" w:rsidRDefault="000C605C" w:rsidP="003B2305">
            <w:pPr>
              <w:spacing w:line="240" w:lineRule="auto"/>
              <w:rPr>
                <w:rFonts w:cs="Arial"/>
                <w:szCs w:val="20"/>
                <w:lang w:eastAsia="en-US"/>
              </w:rPr>
            </w:pPr>
            <w:r w:rsidRPr="003B2305">
              <w:rPr>
                <w:rFonts w:cs="Arial"/>
                <w:szCs w:val="20"/>
                <w:lang w:eastAsia="en-US"/>
              </w:rPr>
              <w:t>Track Record issues 59, 60, 61 and 62</w:t>
            </w:r>
          </w:p>
          <w:p w:rsidR="000C605C" w:rsidRPr="003B2305" w:rsidRDefault="000C605C" w:rsidP="003B2305">
            <w:pPr>
              <w:spacing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C605C" w:rsidRPr="003B2305" w:rsidRDefault="000C605C" w:rsidP="003B2305">
            <w:pPr>
              <w:spacing w:line="240" w:lineRule="auto"/>
              <w:rPr>
                <w:rFonts w:cs="Arial"/>
                <w:b/>
                <w:szCs w:val="20"/>
              </w:rPr>
            </w:pPr>
            <w:r w:rsidRPr="003B2305">
              <w:rPr>
                <w:rFonts w:cs="Arial"/>
                <w:b/>
                <w:szCs w:val="20"/>
              </w:rPr>
              <w:t>2014-2015</w:t>
            </w:r>
          </w:p>
        </w:tc>
        <w:tc>
          <w:tcPr>
            <w:tcW w:w="4881" w:type="dxa"/>
            <w:shd w:val="clear" w:color="auto" w:fill="auto"/>
          </w:tcPr>
          <w:p w:rsidR="000C605C" w:rsidRPr="003B2305" w:rsidRDefault="000C605C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 xml:space="preserve">Available on the PTV Website, </w:t>
            </w:r>
            <w:r w:rsidR="004462FD" w:rsidRPr="003B2305">
              <w:rPr>
                <w:rFonts w:cs="Arial"/>
                <w:szCs w:val="20"/>
              </w:rPr>
              <w:t>via</w:t>
            </w:r>
            <w:r w:rsidRPr="003B2305">
              <w:rPr>
                <w:rFonts w:cs="Arial"/>
                <w:szCs w:val="20"/>
              </w:rPr>
              <w:t xml:space="preserve"> </w:t>
            </w:r>
            <w:r w:rsidR="004462FD" w:rsidRPr="003B2305">
              <w:rPr>
                <w:rFonts w:cs="Arial"/>
                <w:szCs w:val="20"/>
              </w:rPr>
              <w:t>‘</w:t>
            </w:r>
            <w:r w:rsidRPr="003B2305">
              <w:rPr>
                <w:rFonts w:cs="Arial"/>
                <w:szCs w:val="20"/>
              </w:rPr>
              <w:t>About PTV</w:t>
            </w:r>
            <w:r w:rsidR="004462FD" w:rsidRPr="003B2305">
              <w:rPr>
                <w:rFonts w:cs="Arial"/>
                <w:szCs w:val="20"/>
              </w:rPr>
              <w:t>’</w:t>
            </w:r>
            <w:r w:rsidRPr="003B2305">
              <w:rPr>
                <w:rFonts w:cs="Arial"/>
                <w:szCs w:val="20"/>
              </w:rPr>
              <w:t xml:space="preserve"> </w:t>
            </w:r>
            <w:r w:rsidR="004462FD" w:rsidRPr="003B2305">
              <w:rPr>
                <w:rFonts w:cs="Arial"/>
                <w:szCs w:val="20"/>
              </w:rPr>
              <w:t>‘</w:t>
            </w:r>
            <w:r w:rsidRPr="003B2305">
              <w:rPr>
                <w:rFonts w:cs="Arial"/>
                <w:szCs w:val="20"/>
              </w:rPr>
              <w:t>PTV Data and Reports</w:t>
            </w:r>
            <w:r w:rsidR="004462FD" w:rsidRPr="003B2305">
              <w:rPr>
                <w:rFonts w:cs="Arial"/>
                <w:szCs w:val="20"/>
              </w:rPr>
              <w:t>’</w:t>
            </w:r>
            <w:r w:rsidRPr="003B2305">
              <w:rPr>
                <w:rFonts w:cs="Arial"/>
                <w:szCs w:val="20"/>
              </w:rPr>
              <w:t xml:space="preserve"> at </w:t>
            </w:r>
            <w:hyperlink r:id="rId9" w:history="1">
              <w:r w:rsidRPr="003B2305">
                <w:rPr>
                  <w:rStyle w:val="Hyperlink"/>
                </w:rPr>
                <w:t>ptv.vic.gov.au</w:t>
              </w:r>
            </w:hyperlink>
          </w:p>
          <w:p w:rsidR="000C605C" w:rsidRPr="003B2305" w:rsidRDefault="000C605C" w:rsidP="003B2305">
            <w:pPr>
              <w:spacing w:line="240" w:lineRule="auto"/>
              <w:rPr>
                <w:rFonts w:cs="Arial"/>
                <w:b/>
                <w:szCs w:val="20"/>
              </w:rPr>
            </w:pPr>
          </w:p>
        </w:tc>
      </w:tr>
      <w:tr w:rsidR="00873020" w:rsidRPr="00B62FF9" w:rsidTr="003B2305">
        <w:tc>
          <w:tcPr>
            <w:tcW w:w="2376" w:type="dxa"/>
            <w:shd w:val="clear" w:color="auto" w:fill="auto"/>
          </w:tcPr>
          <w:p w:rsidR="00873020" w:rsidRPr="003B2305" w:rsidRDefault="00873020" w:rsidP="003B2305">
            <w:pPr>
              <w:spacing w:line="240" w:lineRule="auto"/>
              <w:rPr>
                <w:rFonts w:cs="Arial"/>
                <w:szCs w:val="20"/>
                <w:lang w:eastAsia="en-US"/>
              </w:rPr>
            </w:pPr>
            <w:r w:rsidRPr="003B2305">
              <w:rPr>
                <w:rFonts w:cs="Arial"/>
                <w:szCs w:val="20"/>
                <w:lang w:eastAsia="en-US"/>
              </w:rPr>
              <w:t>Annual Report 2014-15</w:t>
            </w:r>
          </w:p>
          <w:p w:rsidR="00873020" w:rsidRPr="003B2305" w:rsidRDefault="00873020" w:rsidP="003B2305">
            <w:pPr>
              <w:spacing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73020" w:rsidRPr="003B2305" w:rsidRDefault="00873020" w:rsidP="003B2305">
            <w:pPr>
              <w:spacing w:line="240" w:lineRule="auto"/>
              <w:rPr>
                <w:rFonts w:cs="Arial"/>
                <w:b/>
                <w:szCs w:val="20"/>
              </w:rPr>
            </w:pPr>
            <w:r w:rsidRPr="003B2305">
              <w:rPr>
                <w:rFonts w:cs="Arial"/>
                <w:b/>
                <w:szCs w:val="20"/>
              </w:rPr>
              <w:t>September 2014</w:t>
            </w:r>
          </w:p>
        </w:tc>
        <w:tc>
          <w:tcPr>
            <w:tcW w:w="4881" w:type="dxa"/>
            <w:shd w:val="clear" w:color="auto" w:fill="auto"/>
          </w:tcPr>
          <w:p w:rsidR="00C22582" w:rsidRPr="003B2305" w:rsidRDefault="00C22582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 xml:space="preserve">Available on the PTV Website, </w:t>
            </w:r>
            <w:r w:rsidR="004462FD" w:rsidRPr="003B2305">
              <w:rPr>
                <w:rFonts w:cs="Arial"/>
                <w:szCs w:val="20"/>
              </w:rPr>
              <w:t>via</w:t>
            </w:r>
            <w:r w:rsidRPr="003B2305">
              <w:rPr>
                <w:rFonts w:cs="Arial"/>
                <w:szCs w:val="20"/>
              </w:rPr>
              <w:t xml:space="preserve"> </w:t>
            </w:r>
            <w:r w:rsidR="004462FD" w:rsidRPr="003B2305">
              <w:rPr>
                <w:rFonts w:cs="Arial"/>
                <w:szCs w:val="20"/>
              </w:rPr>
              <w:t>‘</w:t>
            </w:r>
            <w:r w:rsidRPr="003B2305">
              <w:rPr>
                <w:rFonts w:cs="Arial"/>
                <w:szCs w:val="20"/>
              </w:rPr>
              <w:t>About PTV</w:t>
            </w:r>
            <w:r w:rsidR="004462FD" w:rsidRPr="003B2305">
              <w:rPr>
                <w:rFonts w:cs="Arial"/>
                <w:szCs w:val="20"/>
              </w:rPr>
              <w:t xml:space="preserve">’ </w:t>
            </w:r>
            <w:r w:rsidRPr="003B2305">
              <w:rPr>
                <w:rFonts w:cs="Arial"/>
                <w:szCs w:val="20"/>
              </w:rPr>
              <w:t xml:space="preserve">, </w:t>
            </w:r>
            <w:r w:rsidR="004462FD" w:rsidRPr="003B2305">
              <w:rPr>
                <w:rFonts w:cs="Arial"/>
                <w:szCs w:val="20"/>
              </w:rPr>
              <w:t>‘</w:t>
            </w:r>
            <w:r w:rsidRPr="003B2305">
              <w:rPr>
                <w:rFonts w:cs="Arial"/>
                <w:szCs w:val="20"/>
              </w:rPr>
              <w:t>PTV Data and Reports</w:t>
            </w:r>
            <w:r w:rsidR="004462FD" w:rsidRPr="003B2305">
              <w:rPr>
                <w:rFonts w:cs="Arial"/>
                <w:szCs w:val="20"/>
              </w:rPr>
              <w:t>’</w:t>
            </w:r>
            <w:r w:rsidRPr="003B2305">
              <w:rPr>
                <w:rFonts w:cs="Arial"/>
                <w:szCs w:val="20"/>
              </w:rPr>
              <w:t xml:space="preserve"> at </w:t>
            </w:r>
            <w:hyperlink r:id="rId10" w:history="1">
              <w:r w:rsidRPr="003B2305">
                <w:rPr>
                  <w:rStyle w:val="Hyperlink"/>
                </w:rPr>
                <w:t>ptv.vic.gov.au</w:t>
              </w:r>
            </w:hyperlink>
          </w:p>
          <w:p w:rsidR="00873020" w:rsidRPr="003B2305" w:rsidRDefault="00873020" w:rsidP="003B2305">
            <w:pPr>
              <w:spacing w:line="240" w:lineRule="auto"/>
              <w:rPr>
                <w:rFonts w:cs="Arial"/>
                <w:b/>
                <w:szCs w:val="20"/>
              </w:rPr>
            </w:pPr>
          </w:p>
        </w:tc>
      </w:tr>
      <w:tr w:rsidR="000C605C" w:rsidRPr="00B62FF9" w:rsidTr="003B2305">
        <w:tc>
          <w:tcPr>
            <w:tcW w:w="2376" w:type="dxa"/>
            <w:shd w:val="clear" w:color="auto" w:fill="auto"/>
          </w:tcPr>
          <w:p w:rsidR="000C605C" w:rsidRPr="003B2305" w:rsidRDefault="000C605C" w:rsidP="003B2305">
            <w:pPr>
              <w:spacing w:line="240" w:lineRule="auto"/>
              <w:rPr>
                <w:rFonts w:cs="Arial"/>
                <w:szCs w:val="20"/>
                <w:lang w:eastAsia="en-US"/>
              </w:rPr>
            </w:pPr>
            <w:r w:rsidRPr="003B2305">
              <w:rPr>
                <w:rFonts w:cs="Arial"/>
                <w:szCs w:val="20"/>
                <w:lang w:eastAsia="en-US"/>
              </w:rPr>
              <w:t>May 2014 Metropolitan Train peak passenger loads</w:t>
            </w:r>
          </w:p>
          <w:p w:rsidR="000C605C" w:rsidRPr="003B2305" w:rsidRDefault="000C605C" w:rsidP="003B2305">
            <w:pPr>
              <w:spacing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C605C" w:rsidRPr="003B2305" w:rsidRDefault="000C605C" w:rsidP="003B2305">
            <w:pPr>
              <w:spacing w:line="240" w:lineRule="auto"/>
              <w:rPr>
                <w:rFonts w:cs="Arial"/>
                <w:b/>
                <w:szCs w:val="20"/>
              </w:rPr>
            </w:pPr>
            <w:r w:rsidRPr="003B2305">
              <w:rPr>
                <w:rFonts w:cs="Arial"/>
                <w:b/>
                <w:szCs w:val="20"/>
              </w:rPr>
              <w:t>September 2014</w:t>
            </w:r>
          </w:p>
        </w:tc>
        <w:tc>
          <w:tcPr>
            <w:tcW w:w="4881" w:type="dxa"/>
            <w:shd w:val="clear" w:color="auto" w:fill="auto"/>
          </w:tcPr>
          <w:p w:rsidR="000C605C" w:rsidRPr="003B2305" w:rsidRDefault="000C605C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 xml:space="preserve">Available on the PTV Website, </w:t>
            </w:r>
            <w:r w:rsidR="004462FD" w:rsidRPr="003B2305">
              <w:rPr>
                <w:rFonts w:cs="Arial"/>
                <w:szCs w:val="20"/>
              </w:rPr>
              <w:t>via ‘</w:t>
            </w:r>
            <w:r w:rsidRPr="003B2305">
              <w:rPr>
                <w:rFonts w:cs="Arial"/>
                <w:szCs w:val="20"/>
              </w:rPr>
              <w:t>About PTV</w:t>
            </w:r>
            <w:r w:rsidR="004462FD" w:rsidRPr="003B2305">
              <w:rPr>
                <w:rFonts w:cs="Arial"/>
                <w:szCs w:val="20"/>
              </w:rPr>
              <w:t>’</w:t>
            </w:r>
            <w:r w:rsidRPr="003B2305">
              <w:rPr>
                <w:rFonts w:cs="Arial"/>
                <w:szCs w:val="20"/>
              </w:rPr>
              <w:t>,</w:t>
            </w:r>
            <w:r w:rsidR="004462FD" w:rsidRPr="003B2305">
              <w:rPr>
                <w:rFonts w:cs="Arial"/>
                <w:szCs w:val="20"/>
              </w:rPr>
              <w:t xml:space="preserve"> </w:t>
            </w:r>
            <w:r w:rsidRPr="003B2305">
              <w:rPr>
                <w:rFonts w:cs="Arial"/>
                <w:szCs w:val="20"/>
              </w:rPr>
              <w:t xml:space="preserve"> </w:t>
            </w:r>
            <w:r w:rsidR="004462FD" w:rsidRPr="003B2305">
              <w:rPr>
                <w:rFonts w:cs="Arial"/>
                <w:szCs w:val="20"/>
              </w:rPr>
              <w:t>‘</w:t>
            </w:r>
            <w:r w:rsidRPr="003B2305">
              <w:rPr>
                <w:rFonts w:cs="Arial"/>
                <w:szCs w:val="20"/>
              </w:rPr>
              <w:t>PTV Data and Reports</w:t>
            </w:r>
            <w:r w:rsidR="004462FD" w:rsidRPr="003B2305">
              <w:rPr>
                <w:rFonts w:cs="Arial"/>
                <w:szCs w:val="20"/>
              </w:rPr>
              <w:t>’</w:t>
            </w:r>
            <w:r w:rsidRPr="003B2305">
              <w:rPr>
                <w:rFonts w:cs="Arial"/>
                <w:szCs w:val="20"/>
              </w:rPr>
              <w:t xml:space="preserve"> at </w:t>
            </w:r>
            <w:hyperlink r:id="rId11" w:history="1">
              <w:r w:rsidRPr="003B2305">
                <w:rPr>
                  <w:rStyle w:val="Hyperlink"/>
                </w:rPr>
                <w:t>ptv.vic.gov.au</w:t>
              </w:r>
            </w:hyperlink>
          </w:p>
          <w:p w:rsidR="000C605C" w:rsidRPr="003B2305" w:rsidRDefault="000C605C" w:rsidP="003B2305">
            <w:pPr>
              <w:spacing w:line="240" w:lineRule="auto"/>
              <w:rPr>
                <w:rFonts w:cs="Arial"/>
                <w:b/>
                <w:szCs w:val="20"/>
              </w:rPr>
            </w:pPr>
          </w:p>
        </w:tc>
      </w:tr>
      <w:tr w:rsidR="000C605C" w:rsidRPr="00E06139" w:rsidTr="003B2305">
        <w:tc>
          <w:tcPr>
            <w:tcW w:w="2376" w:type="dxa"/>
            <w:shd w:val="clear" w:color="auto" w:fill="auto"/>
          </w:tcPr>
          <w:p w:rsidR="000C605C" w:rsidRPr="003B2305" w:rsidRDefault="000C605C" w:rsidP="003B2305">
            <w:pPr>
              <w:spacing w:line="240" w:lineRule="auto"/>
              <w:rPr>
                <w:rFonts w:cs="Arial"/>
                <w:szCs w:val="20"/>
                <w:lang w:eastAsia="en-US"/>
              </w:rPr>
            </w:pPr>
            <w:r w:rsidRPr="003B2305">
              <w:rPr>
                <w:rFonts w:cs="Arial"/>
                <w:szCs w:val="20"/>
                <w:lang w:eastAsia="en-US"/>
              </w:rPr>
              <w:t>May 2014 Yarra Trams Load Standards Survey Report</w:t>
            </w:r>
          </w:p>
        </w:tc>
        <w:tc>
          <w:tcPr>
            <w:tcW w:w="1985" w:type="dxa"/>
            <w:shd w:val="clear" w:color="auto" w:fill="auto"/>
          </w:tcPr>
          <w:p w:rsidR="000C605C" w:rsidRPr="003B2305" w:rsidRDefault="000C605C" w:rsidP="003B2305">
            <w:pPr>
              <w:spacing w:line="240" w:lineRule="auto"/>
              <w:rPr>
                <w:rFonts w:cs="Arial"/>
                <w:b/>
                <w:szCs w:val="20"/>
              </w:rPr>
            </w:pPr>
            <w:r w:rsidRPr="003B2305">
              <w:rPr>
                <w:rFonts w:cs="Arial"/>
                <w:b/>
                <w:szCs w:val="20"/>
              </w:rPr>
              <w:t>September 2014</w:t>
            </w:r>
          </w:p>
        </w:tc>
        <w:tc>
          <w:tcPr>
            <w:tcW w:w="4881" w:type="dxa"/>
            <w:shd w:val="clear" w:color="auto" w:fill="auto"/>
          </w:tcPr>
          <w:p w:rsidR="000C605C" w:rsidRPr="003B2305" w:rsidRDefault="000C605C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 xml:space="preserve">Available on the PTV Website, </w:t>
            </w:r>
            <w:r w:rsidR="004462FD" w:rsidRPr="003B2305">
              <w:rPr>
                <w:rFonts w:cs="Arial"/>
                <w:szCs w:val="20"/>
              </w:rPr>
              <w:t>via ‘</w:t>
            </w:r>
            <w:r w:rsidRPr="003B2305">
              <w:rPr>
                <w:rFonts w:cs="Arial"/>
                <w:szCs w:val="20"/>
              </w:rPr>
              <w:t>About PTV</w:t>
            </w:r>
            <w:r w:rsidR="004462FD" w:rsidRPr="003B2305">
              <w:rPr>
                <w:rFonts w:cs="Arial"/>
                <w:szCs w:val="20"/>
              </w:rPr>
              <w:t>’</w:t>
            </w:r>
            <w:r w:rsidRPr="003B2305">
              <w:rPr>
                <w:rFonts w:cs="Arial"/>
                <w:szCs w:val="20"/>
              </w:rPr>
              <w:t xml:space="preserve">, </w:t>
            </w:r>
            <w:r w:rsidR="004462FD" w:rsidRPr="003B2305">
              <w:rPr>
                <w:rFonts w:cs="Arial"/>
                <w:szCs w:val="20"/>
              </w:rPr>
              <w:t>‘</w:t>
            </w:r>
            <w:r w:rsidRPr="003B2305">
              <w:rPr>
                <w:rFonts w:cs="Arial"/>
                <w:szCs w:val="20"/>
              </w:rPr>
              <w:t>PTV Data and Reports</w:t>
            </w:r>
            <w:r w:rsidR="004462FD" w:rsidRPr="003B2305">
              <w:rPr>
                <w:rFonts w:cs="Arial"/>
                <w:szCs w:val="20"/>
              </w:rPr>
              <w:t>’</w:t>
            </w:r>
            <w:r w:rsidRPr="003B2305">
              <w:rPr>
                <w:rFonts w:cs="Arial"/>
                <w:szCs w:val="20"/>
              </w:rPr>
              <w:t xml:space="preserve"> at </w:t>
            </w:r>
            <w:hyperlink r:id="rId12" w:history="1">
              <w:r w:rsidRPr="003B2305">
                <w:rPr>
                  <w:rStyle w:val="Hyperlink"/>
                </w:rPr>
                <w:t>ptv.vic.gov.au</w:t>
              </w:r>
            </w:hyperlink>
          </w:p>
          <w:p w:rsidR="000C605C" w:rsidRPr="003B2305" w:rsidRDefault="000C605C" w:rsidP="003B2305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0C605C" w:rsidRPr="00145D1D" w:rsidTr="003B2305">
        <w:tc>
          <w:tcPr>
            <w:tcW w:w="2376" w:type="dxa"/>
            <w:shd w:val="clear" w:color="auto" w:fill="auto"/>
          </w:tcPr>
          <w:p w:rsidR="000C605C" w:rsidRPr="003B2305" w:rsidRDefault="000C605C" w:rsidP="003B2305">
            <w:pPr>
              <w:spacing w:line="240" w:lineRule="auto"/>
              <w:rPr>
                <w:rFonts w:cs="Arial"/>
                <w:szCs w:val="20"/>
                <w:lang w:eastAsia="en-US"/>
              </w:rPr>
            </w:pPr>
            <w:r w:rsidRPr="003B2305">
              <w:rPr>
                <w:rFonts w:cs="Arial"/>
                <w:szCs w:val="20"/>
                <w:lang w:eastAsia="en-US"/>
              </w:rPr>
              <w:t>Victorian Fares and Ticketing Manual – 1 January 2015</w:t>
            </w:r>
          </w:p>
        </w:tc>
        <w:tc>
          <w:tcPr>
            <w:tcW w:w="1985" w:type="dxa"/>
            <w:shd w:val="clear" w:color="auto" w:fill="auto"/>
          </w:tcPr>
          <w:p w:rsidR="000C605C" w:rsidRPr="003B2305" w:rsidRDefault="000C605C" w:rsidP="003B2305">
            <w:pPr>
              <w:spacing w:line="240" w:lineRule="auto"/>
              <w:rPr>
                <w:rFonts w:cs="Arial"/>
                <w:b/>
                <w:szCs w:val="20"/>
              </w:rPr>
            </w:pPr>
            <w:r w:rsidRPr="003B2305">
              <w:rPr>
                <w:rFonts w:cs="Arial"/>
                <w:b/>
                <w:szCs w:val="20"/>
              </w:rPr>
              <w:t>January 2015</w:t>
            </w:r>
          </w:p>
        </w:tc>
        <w:tc>
          <w:tcPr>
            <w:tcW w:w="4881" w:type="dxa"/>
            <w:shd w:val="clear" w:color="auto" w:fill="auto"/>
          </w:tcPr>
          <w:p w:rsidR="000C605C" w:rsidRPr="003B2305" w:rsidRDefault="000C605C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 xml:space="preserve">Available on the PTV Website, </w:t>
            </w:r>
            <w:r w:rsidR="004462FD" w:rsidRPr="003B2305">
              <w:rPr>
                <w:rFonts w:cs="Arial"/>
                <w:szCs w:val="20"/>
              </w:rPr>
              <w:t>via ‘</w:t>
            </w:r>
            <w:r w:rsidRPr="003B2305">
              <w:rPr>
                <w:rFonts w:cs="Arial"/>
                <w:szCs w:val="20"/>
              </w:rPr>
              <w:t>Tickets</w:t>
            </w:r>
            <w:r w:rsidR="004462FD" w:rsidRPr="003B2305">
              <w:rPr>
                <w:rFonts w:cs="Arial"/>
                <w:szCs w:val="20"/>
              </w:rPr>
              <w:t>’</w:t>
            </w:r>
            <w:r w:rsidRPr="003B2305">
              <w:rPr>
                <w:rFonts w:cs="Arial"/>
                <w:szCs w:val="20"/>
              </w:rPr>
              <w:t xml:space="preserve"> at </w:t>
            </w:r>
            <w:hyperlink r:id="rId13" w:history="1">
              <w:r w:rsidRPr="003B2305">
                <w:rPr>
                  <w:rStyle w:val="Hyperlink"/>
                </w:rPr>
                <w:t>ptv.vic.gov.au</w:t>
              </w:r>
            </w:hyperlink>
          </w:p>
          <w:p w:rsidR="000C605C" w:rsidRPr="003B2305" w:rsidRDefault="000C605C" w:rsidP="003B2305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873020" w:rsidRPr="00B62FF9" w:rsidTr="003B2305">
        <w:tc>
          <w:tcPr>
            <w:tcW w:w="2376" w:type="dxa"/>
            <w:shd w:val="clear" w:color="auto" w:fill="auto"/>
          </w:tcPr>
          <w:p w:rsidR="00873020" w:rsidRPr="003B2305" w:rsidRDefault="00E93445" w:rsidP="003B2305">
            <w:pPr>
              <w:spacing w:line="240" w:lineRule="auto"/>
              <w:rPr>
                <w:rFonts w:cs="Arial"/>
                <w:b/>
                <w:szCs w:val="20"/>
              </w:rPr>
            </w:pPr>
            <w:r w:rsidRPr="003B2305">
              <w:rPr>
                <w:rFonts w:cs="Arial"/>
                <w:szCs w:val="20"/>
                <w:lang w:eastAsia="en-US"/>
              </w:rPr>
              <w:t>2015 PTV Network Revenue Protection Plan</w:t>
            </w:r>
          </w:p>
        </w:tc>
        <w:tc>
          <w:tcPr>
            <w:tcW w:w="1985" w:type="dxa"/>
            <w:shd w:val="clear" w:color="auto" w:fill="auto"/>
          </w:tcPr>
          <w:p w:rsidR="00873020" w:rsidRPr="003B2305" w:rsidRDefault="00C91C35" w:rsidP="003B2305">
            <w:pPr>
              <w:spacing w:line="240" w:lineRule="auto"/>
              <w:rPr>
                <w:rFonts w:cs="Arial"/>
                <w:b/>
                <w:szCs w:val="20"/>
              </w:rPr>
            </w:pPr>
            <w:r w:rsidRPr="003B2305">
              <w:rPr>
                <w:rFonts w:cs="Arial"/>
                <w:b/>
                <w:szCs w:val="20"/>
              </w:rPr>
              <w:t>March</w:t>
            </w:r>
            <w:r w:rsidR="00C056DF" w:rsidRPr="003B2305">
              <w:rPr>
                <w:rFonts w:cs="Arial"/>
                <w:b/>
                <w:szCs w:val="20"/>
              </w:rPr>
              <w:t xml:space="preserve"> 2015</w:t>
            </w:r>
          </w:p>
        </w:tc>
        <w:tc>
          <w:tcPr>
            <w:tcW w:w="4881" w:type="dxa"/>
            <w:shd w:val="clear" w:color="auto" w:fill="auto"/>
          </w:tcPr>
          <w:p w:rsidR="00C22582" w:rsidRPr="003B2305" w:rsidRDefault="00C22582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 xml:space="preserve">Available on the PTV Website, </w:t>
            </w:r>
            <w:r w:rsidR="004462FD" w:rsidRPr="003B2305">
              <w:rPr>
                <w:rFonts w:cs="Arial"/>
                <w:szCs w:val="20"/>
              </w:rPr>
              <w:t>via ‘</w:t>
            </w:r>
            <w:r w:rsidRPr="003B2305">
              <w:rPr>
                <w:rFonts w:cs="Arial"/>
                <w:szCs w:val="20"/>
              </w:rPr>
              <w:t>About PTV</w:t>
            </w:r>
            <w:r w:rsidR="004462FD" w:rsidRPr="003B2305">
              <w:rPr>
                <w:rFonts w:cs="Arial"/>
                <w:szCs w:val="20"/>
              </w:rPr>
              <w:t>’</w:t>
            </w:r>
            <w:r w:rsidRPr="003B2305">
              <w:rPr>
                <w:rFonts w:cs="Arial"/>
                <w:szCs w:val="20"/>
              </w:rPr>
              <w:t xml:space="preserve">, </w:t>
            </w:r>
            <w:r w:rsidR="004462FD" w:rsidRPr="003B2305">
              <w:rPr>
                <w:rFonts w:cs="Arial"/>
                <w:szCs w:val="20"/>
              </w:rPr>
              <w:t>‘</w:t>
            </w:r>
            <w:r w:rsidRPr="003B2305">
              <w:rPr>
                <w:rFonts w:cs="Arial"/>
                <w:szCs w:val="20"/>
              </w:rPr>
              <w:t>PTV Data and Reports</w:t>
            </w:r>
            <w:r w:rsidR="004462FD" w:rsidRPr="003B2305">
              <w:rPr>
                <w:rFonts w:cs="Arial"/>
                <w:szCs w:val="20"/>
              </w:rPr>
              <w:t>’</w:t>
            </w:r>
            <w:r w:rsidRPr="003B2305">
              <w:rPr>
                <w:rFonts w:cs="Arial"/>
                <w:szCs w:val="20"/>
              </w:rPr>
              <w:t xml:space="preserve"> at </w:t>
            </w:r>
            <w:hyperlink r:id="rId14" w:history="1">
              <w:r w:rsidRPr="003B2305">
                <w:rPr>
                  <w:rStyle w:val="Hyperlink"/>
                </w:rPr>
                <w:t>ptv.vic.gov.au</w:t>
              </w:r>
            </w:hyperlink>
          </w:p>
          <w:p w:rsidR="00E93445" w:rsidRPr="003B2305" w:rsidRDefault="00E93445" w:rsidP="003B2305">
            <w:pPr>
              <w:spacing w:line="240" w:lineRule="auto"/>
              <w:rPr>
                <w:rFonts w:cs="Arial"/>
                <w:b/>
                <w:szCs w:val="20"/>
              </w:rPr>
            </w:pPr>
          </w:p>
        </w:tc>
      </w:tr>
    </w:tbl>
    <w:p w:rsidR="004218AC" w:rsidRDefault="004218AC" w:rsidP="004218AC">
      <w:pPr>
        <w:pStyle w:val="Bullet1"/>
        <w:numPr>
          <w:ilvl w:val="0"/>
          <w:numId w:val="0"/>
        </w:numPr>
        <w:rPr>
          <w:lang w:eastAsia="en-US"/>
        </w:rPr>
      </w:pPr>
    </w:p>
    <w:p w:rsidR="00822E36" w:rsidRDefault="00D2021C" w:rsidP="00C64AA7">
      <w:pPr>
        <w:pStyle w:val="Heading2"/>
      </w:pPr>
      <w:bookmarkStart w:id="10" w:name="_Toc362964113"/>
      <w:r>
        <w:br w:type="column"/>
      </w:r>
      <w:bookmarkStart w:id="11" w:name="_Toc428454251"/>
      <w:r w:rsidR="008F72B8">
        <w:lastRenderedPageBreak/>
        <w:t>C</w:t>
      </w:r>
      <w:r w:rsidR="008F72B8" w:rsidRPr="008F72B8">
        <w:t>hanges in prices, fees, charges, rates and levies</w:t>
      </w:r>
      <w:bookmarkEnd w:id="10"/>
      <w:bookmarkEnd w:id="11"/>
    </w:p>
    <w:p w:rsidR="00822E36" w:rsidRPr="00C120F5" w:rsidRDefault="00822E36" w:rsidP="00822E36">
      <w:pPr>
        <w:rPr>
          <w:rFonts w:cs="Arial"/>
          <w:szCs w:val="20"/>
        </w:rPr>
      </w:pPr>
      <w:r>
        <w:rPr>
          <w:rFonts w:cs="Arial"/>
          <w:szCs w:val="20"/>
          <w:lang w:eastAsia="en-US"/>
        </w:rPr>
        <w:t xml:space="preserve">Other than </w:t>
      </w:r>
      <w:r w:rsidRPr="00C120F5">
        <w:rPr>
          <w:rFonts w:cs="Arial"/>
          <w:szCs w:val="20"/>
          <w:lang w:eastAsia="en-US"/>
        </w:rPr>
        <w:t xml:space="preserve">the </w:t>
      </w:r>
      <w:r w:rsidRPr="00C120F5">
        <w:rPr>
          <w:rFonts w:cs="Arial"/>
          <w:szCs w:val="20"/>
        </w:rPr>
        <w:t xml:space="preserve">indexation of fees and fines published online at </w:t>
      </w:r>
      <w:hyperlink r:id="rId15" w:history="1">
        <w:r w:rsidR="00CC5307">
          <w:rPr>
            <w:rFonts w:cs="Arial"/>
            <w:color w:val="0000FF"/>
            <w:szCs w:val="20"/>
            <w:u w:val="single"/>
          </w:rPr>
          <w:t>economicdevelopment</w:t>
        </w:r>
        <w:r w:rsidRPr="00C120F5">
          <w:rPr>
            <w:rFonts w:cs="Arial"/>
            <w:color w:val="0000FF"/>
            <w:szCs w:val="20"/>
            <w:u w:val="single"/>
          </w:rPr>
          <w:t>.vic.gov.au</w:t>
        </w:r>
      </w:hyperlink>
      <w:r w:rsidR="00CC5307">
        <w:rPr>
          <w:rFonts w:cs="Arial"/>
          <w:szCs w:val="20"/>
        </w:rPr>
        <w:t xml:space="preserve"> , </w:t>
      </w:r>
      <w:r w:rsidR="00CC5307">
        <w:rPr>
          <w:rFonts w:cs="Arial"/>
          <w:szCs w:val="20"/>
          <w:lang w:eastAsia="en-US"/>
        </w:rPr>
        <w:t>the only changes in the 2014-2015</w:t>
      </w:r>
      <w:r w:rsidR="00CC5307" w:rsidRPr="00C120F5">
        <w:rPr>
          <w:rFonts w:cs="Arial"/>
          <w:szCs w:val="20"/>
          <w:lang w:eastAsia="en-US"/>
        </w:rPr>
        <w:t xml:space="preserve"> financial year </w:t>
      </w:r>
      <w:r w:rsidR="00CC5307">
        <w:rPr>
          <w:rFonts w:cs="Arial"/>
          <w:szCs w:val="20"/>
          <w:lang w:eastAsia="en-US"/>
        </w:rPr>
        <w:t xml:space="preserve">for </w:t>
      </w:r>
      <w:r w:rsidR="00CC5307" w:rsidRPr="00C120F5">
        <w:rPr>
          <w:rFonts w:cs="Arial"/>
          <w:szCs w:val="20"/>
          <w:lang w:eastAsia="en-US"/>
        </w:rPr>
        <w:t>prices, fees, charges, rates and levies charged by P</w:t>
      </w:r>
      <w:r w:rsidR="00CC5307">
        <w:rPr>
          <w:rFonts w:cs="Arial"/>
          <w:szCs w:val="20"/>
          <w:lang w:eastAsia="en-US"/>
        </w:rPr>
        <w:t xml:space="preserve">ublic </w:t>
      </w:r>
      <w:r w:rsidR="00CC5307" w:rsidRPr="00C120F5">
        <w:rPr>
          <w:rFonts w:cs="Arial"/>
          <w:szCs w:val="20"/>
          <w:lang w:eastAsia="en-US"/>
        </w:rPr>
        <w:t>T</w:t>
      </w:r>
      <w:r w:rsidR="00CC5307">
        <w:rPr>
          <w:rFonts w:cs="Arial"/>
          <w:szCs w:val="20"/>
          <w:lang w:eastAsia="en-US"/>
        </w:rPr>
        <w:t xml:space="preserve">ransport </w:t>
      </w:r>
      <w:r w:rsidR="00CC5307" w:rsidRPr="00C120F5">
        <w:rPr>
          <w:rFonts w:cs="Arial"/>
          <w:szCs w:val="20"/>
          <w:lang w:eastAsia="en-US"/>
        </w:rPr>
        <w:t>V</w:t>
      </w:r>
      <w:r w:rsidR="00CC5307">
        <w:rPr>
          <w:rFonts w:cs="Arial"/>
          <w:szCs w:val="20"/>
          <w:lang w:eastAsia="en-US"/>
        </w:rPr>
        <w:t>ictoria</w:t>
      </w:r>
      <w:r w:rsidR="00CC5307" w:rsidRPr="00C120F5">
        <w:rPr>
          <w:rFonts w:cs="Arial"/>
          <w:szCs w:val="20"/>
          <w:lang w:eastAsia="en-US"/>
        </w:rPr>
        <w:t xml:space="preserve"> </w:t>
      </w:r>
      <w:r w:rsidR="00CC5307">
        <w:rPr>
          <w:rFonts w:cs="Arial"/>
          <w:szCs w:val="20"/>
          <w:lang w:eastAsia="en-US"/>
        </w:rPr>
        <w:t>were the 1 January 2015 Zone 1 and 2 changes and the introduction of the Free Tram Zone.</w:t>
      </w:r>
    </w:p>
    <w:p w:rsidR="00822E36" w:rsidRDefault="00822E36" w:rsidP="008F72B8">
      <w:pPr>
        <w:rPr>
          <w:rFonts w:cs="Arial"/>
          <w:szCs w:val="20"/>
        </w:rPr>
      </w:pPr>
    </w:p>
    <w:p w:rsidR="008F72B8" w:rsidRDefault="008F72B8" w:rsidP="008F72B8">
      <w:pPr>
        <w:rPr>
          <w:rFonts w:cs="Arial"/>
          <w:szCs w:val="20"/>
        </w:rPr>
      </w:pPr>
      <w:r>
        <w:rPr>
          <w:rFonts w:cs="Arial"/>
          <w:szCs w:val="20"/>
        </w:rPr>
        <w:t>On 1 January 2015</w:t>
      </w:r>
      <w:r w:rsidRPr="00C120F5">
        <w:rPr>
          <w:rFonts w:cs="Arial"/>
          <w:szCs w:val="20"/>
        </w:rPr>
        <w:t xml:space="preserve"> public transport fares in Victoria increased by an average of </w:t>
      </w:r>
      <w:r>
        <w:rPr>
          <w:rFonts w:cs="Arial"/>
          <w:szCs w:val="20"/>
        </w:rPr>
        <w:t>4.8</w:t>
      </w:r>
      <w:r w:rsidRPr="00C120F5">
        <w:rPr>
          <w:rFonts w:cs="Arial"/>
          <w:szCs w:val="20"/>
        </w:rPr>
        <w:t xml:space="preserve"> per cent.</w:t>
      </w:r>
    </w:p>
    <w:p w:rsidR="008F72B8" w:rsidRPr="00C120F5" w:rsidRDefault="008F72B8" w:rsidP="008F72B8">
      <w:pPr>
        <w:rPr>
          <w:rFonts w:cs="Arial"/>
          <w:szCs w:val="20"/>
        </w:rPr>
      </w:pPr>
    </w:p>
    <w:p w:rsidR="008F72B8" w:rsidRPr="00822E36" w:rsidRDefault="008F72B8" w:rsidP="008F72B8">
      <w:pPr>
        <w:rPr>
          <w:rFonts w:cs="Arial"/>
          <w:szCs w:val="20"/>
        </w:rPr>
      </w:pPr>
      <w:r w:rsidRPr="00822E36">
        <w:rPr>
          <w:rFonts w:cs="Arial"/>
          <w:szCs w:val="20"/>
        </w:rPr>
        <w:t xml:space="preserve">Since 1 January 2015, Victorians have enjoyed more affordable public transport with the introduction of Zone 1 fares for travel </w:t>
      </w:r>
      <w:r w:rsidR="000C605C">
        <w:rPr>
          <w:rFonts w:cs="Arial"/>
          <w:szCs w:val="20"/>
        </w:rPr>
        <w:t>across</w:t>
      </w:r>
      <w:r w:rsidR="000C605C" w:rsidRPr="00822E36">
        <w:rPr>
          <w:rFonts w:cs="Arial"/>
          <w:szCs w:val="20"/>
        </w:rPr>
        <w:t xml:space="preserve"> </w:t>
      </w:r>
      <w:r w:rsidRPr="00822E36">
        <w:rPr>
          <w:rFonts w:cs="Arial"/>
          <w:szCs w:val="20"/>
        </w:rPr>
        <w:t>Zones 1 and 2</w:t>
      </w:r>
      <w:r w:rsidR="00822E36" w:rsidRPr="00822E36">
        <w:rPr>
          <w:rFonts w:cs="Arial"/>
          <w:szCs w:val="20"/>
        </w:rPr>
        <w:t>.</w:t>
      </w:r>
      <w:r w:rsidRPr="00822E36">
        <w:rPr>
          <w:rFonts w:cs="Arial"/>
          <w:szCs w:val="20"/>
        </w:rPr>
        <w:t xml:space="preserve"> </w:t>
      </w:r>
    </w:p>
    <w:p w:rsidR="008F72B8" w:rsidRPr="00822E36" w:rsidRDefault="008F72B8" w:rsidP="008F72B8">
      <w:pPr>
        <w:rPr>
          <w:rFonts w:cs="Arial"/>
          <w:szCs w:val="20"/>
        </w:rPr>
      </w:pPr>
    </w:p>
    <w:p w:rsidR="00822E36" w:rsidRDefault="00822E36" w:rsidP="008F72B8">
      <w:pPr>
        <w:rPr>
          <w:rFonts w:cs="Arial"/>
          <w:szCs w:val="20"/>
        </w:rPr>
      </w:pPr>
      <w:r w:rsidRPr="00822E36">
        <w:rPr>
          <w:rFonts w:cs="Arial"/>
          <w:szCs w:val="20"/>
        </w:rPr>
        <w:t xml:space="preserve">An example of this Zone 1 and 2 change is </w:t>
      </w:r>
      <w:r w:rsidR="000C605C">
        <w:rPr>
          <w:rFonts w:cs="Arial"/>
          <w:szCs w:val="20"/>
        </w:rPr>
        <w:t>provided</w:t>
      </w:r>
      <w:r w:rsidR="00A53CD3">
        <w:rPr>
          <w:rFonts w:cs="Arial"/>
          <w:szCs w:val="20"/>
        </w:rPr>
        <w:t>. C</w:t>
      </w:r>
      <w:r w:rsidR="00CC5307">
        <w:rPr>
          <w:rFonts w:cs="Arial"/>
          <w:szCs w:val="20"/>
        </w:rPr>
        <w:t>omplete</w:t>
      </w:r>
      <w:r w:rsidRPr="00822E36">
        <w:rPr>
          <w:rFonts w:cs="Arial"/>
          <w:szCs w:val="20"/>
        </w:rPr>
        <w:t xml:space="preserve"> fare details can be found in </w:t>
      </w:r>
      <w:r w:rsidR="004462FD" w:rsidRPr="00D071A0">
        <w:rPr>
          <w:rFonts w:cs="Arial"/>
          <w:i/>
          <w:szCs w:val="20"/>
        </w:rPr>
        <w:t>Victorian Fares and Ticketing Manual</w:t>
      </w:r>
      <w:r w:rsidRPr="00822E36">
        <w:rPr>
          <w:rFonts w:cs="Arial"/>
          <w:szCs w:val="20"/>
        </w:rPr>
        <w:t>.</w:t>
      </w:r>
    </w:p>
    <w:p w:rsidR="00A53CD3" w:rsidRDefault="00A53CD3" w:rsidP="00A53CD3">
      <w:pPr>
        <w:rPr>
          <w:rFonts w:cs="Arial"/>
          <w:szCs w:val="20"/>
        </w:rPr>
      </w:pPr>
    </w:p>
    <w:p w:rsidR="00A53CD3" w:rsidRDefault="00A53CD3" w:rsidP="00A53CD3">
      <w:pPr>
        <w:rPr>
          <w:rFonts w:cs="Arial"/>
          <w:szCs w:val="20"/>
        </w:rPr>
      </w:pPr>
      <w:r w:rsidRPr="00C120F5">
        <w:rPr>
          <w:rFonts w:cs="Arial"/>
          <w:szCs w:val="20"/>
        </w:rPr>
        <w:t xml:space="preserve">The new fares are contained in the </w:t>
      </w:r>
      <w:r w:rsidRPr="00D071A0">
        <w:rPr>
          <w:rFonts w:cs="Arial"/>
          <w:i/>
          <w:szCs w:val="20"/>
        </w:rPr>
        <w:t>Victorian Fares and Ticketing Manual</w:t>
      </w:r>
      <w:r>
        <w:rPr>
          <w:rFonts w:cs="Arial"/>
          <w:szCs w:val="20"/>
        </w:rPr>
        <w:t xml:space="preserve">, </w:t>
      </w:r>
      <w:r w:rsidRPr="00C120F5">
        <w:rPr>
          <w:rFonts w:cs="Arial"/>
          <w:szCs w:val="20"/>
        </w:rPr>
        <w:t>published on the Public Transport Victoria website (</w:t>
      </w:r>
      <w:hyperlink r:id="rId16" w:tooltip="2015 Victorian Fares and Ticketing Manual" w:history="1">
        <w:r w:rsidR="00507EE8" w:rsidRPr="00A94A94">
          <w:rPr>
            <w:rStyle w:val="Hyperlink"/>
            <w:rFonts w:cs="Arial"/>
            <w:szCs w:val="20"/>
          </w:rPr>
          <w:t>www.ptv.vic.gov.au/tickets/Victorian-fares-and-ticketing-manual</w:t>
        </w:r>
      </w:hyperlink>
      <w:r w:rsidRPr="00C120F5">
        <w:rPr>
          <w:rFonts w:cs="Arial"/>
          <w:szCs w:val="20"/>
        </w:rPr>
        <w:t>).</w:t>
      </w:r>
    </w:p>
    <w:p w:rsidR="00822E36" w:rsidRPr="00822E36" w:rsidRDefault="00822E36" w:rsidP="008F72B8">
      <w:pPr>
        <w:rPr>
          <w:rFonts w:cs="Arial"/>
          <w:szCs w:val="20"/>
        </w:rPr>
      </w:pPr>
    </w:p>
    <w:p w:rsidR="00CC5307" w:rsidRPr="00435E1B" w:rsidRDefault="00822E36" w:rsidP="00822E36">
      <w:pPr>
        <w:rPr>
          <w:rStyle w:val="Strong"/>
          <w:rFonts w:cs="Arial"/>
        </w:rPr>
      </w:pPr>
      <w:r w:rsidRPr="00435E1B">
        <w:rPr>
          <w:rStyle w:val="Strong"/>
          <w:rFonts w:cs="Arial"/>
        </w:rPr>
        <w:t xml:space="preserve">2014 </w:t>
      </w:r>
      <w:r w:rsidR="00CC5307" w:rsidRPr="00435E1B">
        <w:rPr>
          <w:rStyle w:val="Strong"/>
          <w:rFonts w:cs="Arial"/>
        </w:rPr>
        <w:t>–</w:t>
      </w:r>
      <w:r w:rsidRPr="00435E1B">
        <w:rPr>
          <w:rStyle w:val="Strong"/>
          <w:rFonts w:cs="Arial"/>
        </w:rPr>
        <w:t xml:space="preserve"> </w:t>
      </w:r>
      <w:r w:rsidR="00CC5307" w:rsidRPr="00435E1B">
        <w:rPr>
          <w:rStyle w:val="Strong"/>
          <w:rFonts w:cs="Arial"/>
        </w:rPr>
        <w:t xml:space="preserve">Metropolitan fare </w:t>
      </w:r>
    </w:p>
    <w:p w:rsidR="00822E36" w:rsidRPr="00435E1B" w:rsidRDefault="00822E36" w:rsidP="00822E36">
      <w:pPr>
        <w:rPr>
          <w:rStyle w:val="Strong"/>
          <w:rFonts w:cs="Arial"/>
        </w:rPr>
      </w:pPr>
      <w:r w:rsidRPr="00435E1B">
        <w:rPr>
          <w:rStyle w:val="Strong"/>
          <w:rFonts w:cs="Arial"/>
        </w:rPr>
        <w:t xml:space="preserve">myki </w:t>
      </w:r>
      <w:r w:rsidR="00422A7C" w:rsidRPr="00435E1B">
        <w:rPr>
          <w:rStyle w:val="Strong"/>
          <w:rFonts w:cs="Arial"/>
        </w:rPr>
        <w:t>money 2</w:t>
      </w:r>
      <w:r w:rsidR="00CC5307" w:rsidRPr="00435E1B">
        <w:rPr>
          <w:rStyle w:val="Strong"/>
          <w:rFonts w:cs="Arial"/>
        </w:rPr>
        <w:t xml:space="preserve"> hour fare</w:t>
      </w:r>
    </w:p>
    <w:p w:rsidR="00822E36" w:rsidRPr="00435E1B" w:rsidRDefault="00822E36" w:rsidP="00822E36">
      <w:pPr>
        <w:rPr>
          <w:rStyle w:val="Strong"/>
          <w:rFonts w:cs="Arial"/>
        </w:rPr>
      </w:pPr>
    </w:p>
    <w:tbl>
      <w:tblPr>
        <w:tblW w:w="2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849"/>
      </w:tblGrid>
      <w:tr w:rsidR="00822E36" w:rsidRPr="00435E1B" w:rsidTr="003B2305">
        <w:trPr>
          <w:tblHeader/>
        </w:trPr>
        <w:tc>
          <w:tcPr>
            <w:tcW w:w="2499" w:type="pct"/>
            <w:shd w:val="clear" w:color="auto" w:fill="auto"/>
          </w:tcPr>
          <w:p w:rsidR="00822E36" w:rsidRPr="003B2305" w:rsidRDefault="00822E36" w:rsidP="003B2305">
            <w:pPr>
              <w:spacing w:line="240" w:lineRule="auto"/>
              <w:rPr>
                <w:rStyle w:val="Strong"/>
                <w:rFonts w:cs="Arial"/>
              </w:rPr>
            </w:pPr>
            <w:r w:rsidRPr="003B2305">
              <w:rPr>
                <w:rStyle w:val="Strong"/>
                <w:rFonts w:cs="Arial"/>
              </w:rPr>
              <w:t>Zones</w:t>
            </w:r>
          </w:p>
        </w:tc>
        <w:tc>
          <w:tcPr>
            <w:tcW w:w="2501" w:type="pct"/>
            <w:shd w:val="clear" w:color="auto" w:fill="auto"/>
          </w:tcPr>
          <w:p w:rsidR="00822E36" w:rsidRPr="003B2305" w:rsidRDefault="00822E36" w:rsidP="003B2305">
            <w:pPr>
              <w:spacing w:line="240" w:lineRule="auto"/>
              <w:jc w:val="center"/>
              <w:rPr>
                <w:rStyle w:val="Strong"/>
                <w:rFonts w:cs="Arial"/>
              </w:rPr>
            </w:pPr>
            <w:r w:rsidRPr="003B2305">
              <w:rPr>
                <w:rStyle w:val="Strong"/>
                <w:rFonts w:cs="Arial"/>
              </w:rPr>
              <w:t>Full 2 hour</w:t>
            </w:r>
          </w:p>
        </w:tc>
      </w:tr>
      <w:tr w:rsidR="00822E36" w:rsidRPr="00435E1B" w:rsidTr="003B2305">
        <w:tc>
          <w:tcPr>
            <w:tcW w:w="2499" w:type="pct"/>
            <w:shd w:val="clear" w:color="auto" w:fill="auto"/>
          </w:tcPr>
          <w:p w:rsidR="00822E36" w:rsidRPr="003B2305" w:rsidRDefault="00507EE8" w:rsidP="003B2305">
            <w:pPr>
              <w:spacing w:line="240" w:lineRule="auto"/>
              <w:rPr>
                <w:rFonts w:cs="Arial"/>
              </w:rPr>
            </w:pPr>
            <w:r w:rsidRPr="003B2305">
              <w:rPr>
                <w:rFonts w:cs="Arial"/>
              </w:rPr>
              <w:t>Zone</w:t>
            </w:r>
            <w:r w:rsidR="00C64AA7" w:rsidRPr="003B2305">
              <w:rPr>
                <w:rFonts w:cs="Arial"/>
              </w:rPr>
              <w:t>s</w:t>
            </w:r>
            <w:r w:rsidRPr="003B2305">
              <w:rPr>
                <w:rFonts w:cs="Arial"/>
              </w:rPr>
              <w:t xml:space="preserve"> 1–2</w:t>
            </w:r>
          </w:p>
        </w:tc>
        <w:tc>
          <w:tcPr>
            <w:tcW w:w="2501" w:type="pct"/>
            <w:shd w:val="clear" w:color="auto" w:fill="auto"/>
          </w:tcPr>
          <w:p w:rsidR="00822E36" w:rsidRPr="003B2305" w:rsidRDefault="00822E36" w:rsidP="003B2305">
            <w:pPr>
              <w:spacing w:line="240" w:lineRule="auto"/>
              <w:jc w:val="center"/>
              <w:rPr>
                <w:rFonts w:cs="Arial"/>
              </w:rPr>
            </w:pPr>
            <w:r w:rsidRPr="003B2305">
              <w:rPr>
                <w:rFonts w:cs="Arial"/>
              </w:rPr>
              <w:t>6.06</w:t>
            </w:r>
          </w:p>
        </w:tc>
      </w:tr>
      <w:tr w:rsidR="00822E36" w:rsidRPr="00435E1B" w:rsidTr="003B2305">
        <w:tc>
          <w:tcPr>
            <w:tcW w:w="2499" w:type="pct"/>
            <w:shd w:val="clear" w:color="auto" w:fill="auto"/>
          </w:tcPr>
          <w:p w:rsidR="00822E36" w:rsidRPr="003B2305" w:rsidRDefault="00822E36" w:rsidP="003B2305">
            <w:pPr>
              <w:spacing w:line="240" w:lineRule="auto"/>
              <w:rPr>
                <w:rFonts w:cs="Arial"/>
              </w:rPr>
            </w:pPr>
            <w:r w:rsidRPr="003B2305">
              <w:rPr>
                <w:rFonts w:cs="Arial"/>
              </w:rPr>
              <w:t>Zone 1</w:t>
            </w:r>
          </w:p>
        </w:tc>
        <w:tc>
          <w:tcPr>
            <w:tcW w:w="2501" w:type="pct"/>
            <w:shd w:val="clear" w:color="auto" w:fill="auto"/>
          </w:tcPr>
          <w:p w:rsidR="00822E36" w:rsidRPr="003B2305" w:rsidRDefault="00822E36" w:rsidP="003B2305">
            <w:pPr>
              <w:spacing w:line="240" w:lineRule="auto"/>
              <w:jc w:val="center"/>
              <w:rPr>
                <w:rFonts w:cs="Arial"/>
              </w:rPr>
            </w:pPr>
            <w:r w:rsidRPr="003B2305">
              <w:rPr>
                <w:rFonts w:cs="Arial"/>
              </w:rPr>
              <w:t>3.58</w:t>
            </w:r>
          </w:p>
        </w:tc>
      </w:tr>
      <w:tr w:rsidR="00822E36" w:rsidRPr="00435E1B" w:rsidTr="003B2305">
        <w:tc>
          <w:tcPr>
            <w:tcW w:w="2499" w:type="pct"/>
            <w:shd w:val="clear" w:color="auto" w:fill="auto"/>
          </w:tcPr>
          <w:p w:rsidR="00822E36" w:rsidRPr="003B2305" w:rsidRDefault="00822E36" w:rsidP="003B2305">
            <w:pPr>
              <w:spacing w:line="240" w:lineRule="auto"/>
              <w:rPr>
                <w:rFonts w:cs="Arial"/>
              </w:rPr>
            </w:pPr>
            <w:r w:rsidRPr="003B2305">
              <w:rPr>
                <w:rFonts w:cs="Arial"/>
              </w:rPr>
              <w:t>Zone 2</w:t>
            </w:r>
          </w:p>
        </w:tc>
        <w:tc>
          <w:tcPr>
            <w:tcW w:w="2501" w:type="pct"/>
            <w:shd w:val="clear" w:color="auto" w:fill="auto"/>
          </w:tcPr>
          <w:p w:rsidR="00822E36" w:rsidRPr="003B2305" w:rsidRDefault="00822E36" w:rsidP="003B2305">
            <w:pPr>
              <w:spacing w:line="240" w:lineRule="auto"/>
              <w:jc w:val="center"/>
              <w:rPr>
                <w:rFonts w:cs="Arial"/>
              </w:rPr>
            </w:pPr>
            <w:r w:rsidRPr="003B2305">
              <w:rPr>
                <w:rFonts w:cs="Arial"/>
              </w:rPr>
              <w:t>2.48</w:t>
            </w:r>
          </w:p>
        </w:tc>
      </w:tr>
    </w:tbl>
    <w:p w:rsidR="00822E36" w:rsidRPr="00435E1B" w:rsidRDefault="00822E36" w:rsidP="00822E36">
      <w:pPr>
        <w:rPr>
          <w:rStyle w:val="Strong"/>
          <w:rFonts w:cs="Arial"/>
        </w:rPr>
      </w:pPr>
    </w:p>
    <w:p w:rsidR="00CC5307" w:rsidRPr="00435E1B" w:rsidRDefault="00822E36" w:rsidP="00822E36">
      <w:pPr>
        <w:rPr>
          <w:rStyle w:val="Strong"/>
          <w:rFonts w:cs="Arial"/>
        </w:rPr>
      </w:pPr>
      <w:r w:rsidRPr="00435E1B">
        <w:rPr>
          <w:rStyle w:val="Strong"/>
          <w:rFonts w:cs="Arial"/>
        </w:rPr>
        <w:t xml:space="preserve">From 1 January 2015 </w:t>
      </w:r>
      <w:r w:rsidR="00CC5307" w:rsidRPr="00435E1B">
        <w:rPr>
          <w:rStyle w:val="Strong"/>
          <w:rFonts w:cs="Arial"/>
        </w:rPr>
        <w:t>– Metropolitan fare</w:t>
      </w:r>
    </w:p>
    <w:p w:rsidR="00822E36" w:rsidRPr="00435E1B" w:rsidRDefault="00822E36" w:rsidP="00822E36">
      <w:pPr>
        <w:rPr>
          <w:rStyle w:val="Strong"/>
          <w:rFonts w:cs="Arial"/>
        </w:rPr>
      </w:pPr>
      <w:r w:rsidRPr="00435E1B">
        <w:rPr>
          <w:rStyle w:val="Strong"/>
          <w:rFonts w:cs="Arial"/>
        </w:rPr>
        <w:t xml:space="preserve">myki </w:t>
      </w:r>
      <w:r w:rsidR="00422A7C" w:rsidRPr="00435E1B">
        <w:rPr>
          <w:rStyle w:val="Strong"/>
          <w:rFonts w:cs="Arial"/>
        </w:rPr>
        <w:t>money 2</w:t>
      </w:r>
      <w:r w:rsidR="00CC5307" w:rsidRPr="00435E1B">
        <w:rPr>
          <w:rStyle w:val="Strong"/>
          <w:rFonts w:cs="Arial"/>
        </w:rPr>
        <w:t xml:space="preserve"> hour fare</w:t>
      </w:r>
    </w:p>
    <w:p w:rsidR="00822E36" w:rsidRPr="00435E1B" w:rsidRDefault="00822E36" w:rsidP="00822E36">
      <w:pPr>
        <w:rPr>
          <w:rStyle w:val="Strong"/>
          <w:rFonts w:cs="Arial"/>
        </w:rPr>
      </w:pPr>
    </w:p>
    <w:tbl>
      <w:tblPr>
        <w:tblW w:w="2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849"/>
      </w:tblGrid>
      <w:tr w:rsidR="00822E36" w:rsidRPr="00435E1B" w:rsidTr="003B2305">
        <w:trPr>
          <w:tblHeader/>
        </w:trPr>
        <w:tc>
          <w:tcPr>
            <w:tcW w:w="2499" w:type="pct"/>
            <w:shd w:val="clear" w:color="auto" w:fill="auto"/>
          </w:tcPr>
          <w:p w:rsidR="00822E36" w:rsidRPr="003B2305" w:rsidRDefault="00822E36" w:rsidP="003B2305">
            <w:pPr>
              <w:spacing w:line="240" w:lineRule="auto"/>
              <w:rPr>
                <w:rStyle w:val="Strong"/>
                <w:rFonts w:cs="Arial"/>
              </w:rPr>
            </w:pPr>
            <w:r w:rsidRPr="003B2305">
              <w:rPr>
                <w:rStyle w:val="Strong"/>
                <w:rFonts w:cs="Arial"/>
              </w:rPr>
              <w:t>Zones</w:t>
            </w:r>
          </w:p>
        </w:tc>
        <w:tc>
          <w:tcPr>
            <w:tcW w:w="2501" w:type="pct"/>
            <w:shd w:val="clear" w:color="auto" w:fill="auto"/>
          </w:tcPr>
          <w:p w:rsidR="00822E36" w:rsidRPr="003B2305" w:rsidRDefault="00822E36" w:rsidP="003B2305">
            <w:pPr>
              <w:spacing w:line="240" w:lineRule="auto"/>
              <w:jc w:val="center"/>
              <w:rPr>
                <w:rStyle w:val="Strong"/>
                <w:rFonts w:cs="Arial"/>
              </w:rPr>
            </w:pPr>
            <w:r w:rsidRPr="003B2305">
              <w:rPr>
                <w:rStyle w:val="Strong"/>
                <w:rFonts w:cs="Arial"/>
              </w:rPr>
              <w:t>Full 2 hour</w:t>
            </w:r>
          </w:p>
        </w:tc>
      </w:tr>
      <w:tr w:rsidR="00822E36" w:rsidRPr="00435E1B" w:rsidTr="003B2305">
        <w:tc>
          <w:tcPr>
            <w:tcW w:w="2499" w:type="pct"/>
            <w:shd w:val="clear" w:color="auto" w:fill="auto"/>
          </w:tcPr>
          <w:p w:rsidR="00822E36" w:rsidRPr="003B2305" w:rsidRDefault="00822E36" w:rsidP="003B2305">
            <w:pPr>
              <w:spacing w:line="240" w:lineRule="auto"/>
              <w:rPr>
                <w:rFonts w:cs="Arial"/>
              </w:rPr>
            </w:pPr>
            <w:r w:rsidRPr="003B2305">
              <w:rPr>
                <w:rFonts w:cs="Arial"/>
              </w:rPr>
              <w:t>Zone</w:t>
            </w:r>
            <w:r w:rsidR="00C64AA7" w:rsidRPr="003B2305">
              <w:rPr>
                <w:rFonts w:cs="Arial"/>
              </w:rPr>
              <w:t>s</w:t>
            </w:r>
            <w:r w:rsidRPr="003B2305">
              <w:rPr>
                <w:rFonts w:cs="Arial"/>
              </w:rPr>
              <w:t xml:space="preserve"> 1</w:t>
            </w:r>
            <w:r w:rsidR="00507EE8" w:rsidRPr="003B2305">
              <w:rPr>
                <w:rFonts w:cs="Arial"/>
              </w:rPr>
              <w:t>–</w:t>
            </w:r>
            <w:r w:rsidRPr="003B2305">
              <w:rPr>
                <w:rFonts w:cs="Arial"/>
              </w:rPr>
              <w:t>2</w:t>
            </w:r>
            <w:r w:rsidR="00507EE8" w:rsidRPr="003B2305">
              <w:rPr>
                <w:rFonts w:cs="Arial"/>
              </w:rPr>
              <w:t xml:space="preserve"> </w:t>
            </w:r>
          </w:p>
        </w:tc>
        <w:tc>
          <w:tcPr>
            <w:tcW w:w="2501" w:type="pct"/>
            <w:shd w:val="clear" w:color="auto" w:fill="auto"/>
          </w:tcPr>
          <w:p w:rsidR="00822E36" w:rsidRPr="003B2305" w:rsidRDefault="00822E36" w:rsidP="003B2305">
            <w:pPr>
              <w:spacing w:line="240" w:lineRule="auto"/>
              <w:jc w:val="center"/>
              <w:rPr>
                <w:rFonts w:cs="Arial"/>
              </w:rPr>
            </w:pPr>
            <w:r w:rsidRPr="003B2305">
              <w:rPr>
                <w:rFonts w:cs="Arial"/>
              </w:rPr>
              <w:t>3.76</w:t>
            </w:r>
          </w:p>
        </w:tc>
      </w:tr>
      <w:tr w:rsidR="00822E36" w:rsidRPr="00435E1B" w:rsidTr="003B2305">
        <w:tc>
          <w:tcPr>
            <w:tcW w:w="2499" w:type="pct"/>
            <w:shd w:val="clear" w:color="auto" w:fill="auto"/>
          </w:tcPr>
          <w:p w:rsidR="00822E36" w:rsidRPr="003B2305" w:rsidRDefault="00822E36" w:rsidP="003B2305">
            <w:pPr>
              <w:spacing w:line="240" w:lineRule="auto"/>
              <w:rPr>
                <w:rFonts w:cs="Arial"/>
              </w:rPr>
            </w:pPr>
            <w:r w:rsidRPr="003B2305">
              <w:rPr>
                <w:rFonts w:cs="Arial"/>
              </w:rPr>
              <w:t>Zone 1</w:t>
            </w:r>
          </w:p>
        </w:tc>
        <w:tc>
          <w:tcPr>
            <w:tcW w:w="2501" w:type="pct"/>
            <w:shd w:val="clear" w:color="auto" w:fill="auto"/>
          </w:tcPr>
          <w:p w:rsidR="00822E36" w:rsidRPr="003B2305" w:rsidRDefault="00822E36" w:rsidP="003B2305">
            <w:pPr>
              <w:spacing w:line="240" w:lineRule="auto"/>
              <w:jc w:val="center"/>
              <w:rPr>
                <w:rFonts w:cs="Arial"/>
              </w:rPr>
            </w:pPr>
            <w:r w:rsidRPr="003B2305">
              <w:rPr>
                <w:rFonts w:cs="Arial"/>
              </w:rPr>
              <w:t>3.76</w:t>
            </w:r>
          </w:p>
        </w:tc>
      </w:tr>
      <w:tr w:rsidR="00822E36" w:rsidRPr="00435E1B" w:rsidTr="003B2305">
        <w:tc>
          <w:tcPr>
            <w:tcW w:w="2499" w:type="pct"/>
            <w:shd w:val="clear" w:color="auto" w:fill="auto"/>
          </w:tcPr>
          <w:p w:rsidR="00822E36" w:rsidRPr="003B2305" w:rsidRDefault="00822E36" w:rsidP="003B2305">
            <w:pPr>
              <w:spacing w:line="240" w:lineRule="auto"/>
              <w:rPr>
                <w:rFonts w:cs="Arial"/>
              </w:rPr>
            </w:pPr>
            <w:r w:rsidRPr="003B2305">
              <w:rPr>
                <w:rFonts w:cs="Arial"/>
              </w:rPr>
              <w:t>Zone 2</w:t>
            </w:r>
          </w:p>
        </w:tc>
        <w:tc>
          <w:tcPr>
            <w:tcW w:w="2501" w:type="pct"/>
            <w:shd w:val="clear" w:color="auto" w:fill="auto"/>
          </w:tcPr>
          <w:p w:rsidR="00822E36" w:rsidRPr="003B2305" w:rsidRDefault="00822E36" w:rsidP="003B2305">
            <w:pPr>
              <w:spacing w:line="240" w:lineRule="auto"/>
              <w:jc w:val="center"/>
              <w:rPr>
                <w:rFonts w:cs="Arial"/>
              </w:rPr>
            </w:pPr>
            <w:r w:rsidRPr="003B2305">
              <w:rPr>
                <w:rFonts w:cs="Arial"/>
              </w:rPr>
              <w:t>2.60</w:t>
            </w:r>
          </w:p>
        </w:tc>
      </w:tr>
    </w:tbl>
    <w:p w:rsidR="00822E36" w:rsidRPr="00435E1B" w:rsidRDefault="00822E36" w:rsidP="008F72B8">
      <w:pPr>
        <w:rPr>
          <w:rFonts w:cs="Arial"/>
        </w:rPr>
      </w:pPr>
    </w:p>
    <w:p w:rsidR="00822E36" w:rsidRPr="00435E1B" w:rsidRDefault="00822E36" w:rsidP="008F72B8">
      <w:pPr>
        <w:rPr>
          <w:rFonts w:cs="Arial"/>
          <w:szCs w:val="20"/>
        </w:rPr>
      </w:pPr>
    </w:p>
    <w:p w:rsidR="008F72B8" w:rsidRPr="00822E36" w:rsidRDefault="00822E36" w:rsidP="008F72B8">
      <w:pPr>
        <w:rPr>
          <w:rFonts w:cs="Arial"/>
          <w:szCs w:val="20"/>
        </w:rPr>
      </w:pPr>
      <w:r w:rsidRPr="00822E36">
        <w:rPr>
          <w:rFonts w:cs="Arial"/>
          <w:szCs w:val="20"/>
        </w:rPr>
        <w:t xml:space="preserve">The Free Tram Zone in Melbourne’s CBD was also introduced on 1 January 2015. </w:t>
      </w:r>
      <w:r w:rsidR="008F72B8" w:rsidRPr="00822E36">
        <w:rPr>
          <w:rFonts w:cs="Arial"/>
          <w:szCs w:val="20"/>
        </w:rPr>
        <w:t xml:space="preserve">The new Free Tram Zone spans the area between Queen Victoria Market, Victoria Harbour in Docklands, Spring Street on the CBD edge and Flinders Street Station and Federation Square. </w:t>
      </w:r>
    </w:p>
    <w:p w:rsidR="008F72B8" w:rsidRPr="00822E36" w:rsidRDefault="008F72B8" w:rsidP="008F72B8">
      <w:pPr>
        <w:rPr>
          <w:rFonts w:cs="Arial"/>
          <w:szCs w:val="20"/>
        </w:rPr>
      </w:pPr>
    </w:p>
    <w:p w:rsidR="008F72B8" w:rsidRPr="00822E36" w:rsidRDefault="008F72B8" w:rsidP="008F72B8">
      <w:pPr>
        <w:rPr>
          <w:rFonts w:cs="Arial"/>
          <w:szCs w:val="20"/>
        </w:rPr>
      </w:pPr>
      <w:r w:rsidRPr="00822E36">
        <w:rPr>
          <w:rFonts w:cs="Arial"/>
          <w:szCs w:val="20"/>
        </w:rPr>
        <w:t>More than 70 tram stops in Melbourne's CBD and Docklands were made over to include customer information and ensure easy recognition of the zone, and the launch was supported by a widespread stakeholder information campaign both to customers and industry.</w:t>
      </w:r>
    </w:p>
    <w:p w:rsidR="008F72B8" w:rsidRPr="00C120F5" w:rsidRDefault="008F72B8" w:rsidP="008F72B8">
      <w:pPr>
        <w:rPr>
          <w:rFonts w:cs="Arial"/>
          <w:szCs w:val="20"/>
        </w:rPr>
      </w:pPr>
    </w:p>
    <w:p w:rsidR="004218AC" w:rsidRDefault="004218AC">
      <w:pPr>
        <w:spacing w:after="200"/>
      </w:pPr>
      <w:r>
        <w:br w:type="page"/>
      </w:r>
    </w:p>
    <w:p w:rsidR="001246AC" w:rsidRDefault="00A171AB" w:rsidP="00C64AA7">
      <w:pPr>
        <w:pStyle w:val="Heading2"/>
      </w:pPr>
      <w:bookmarkStart w:id="12" w:name="_Toc428454252"/>
      <w:r>
        <w:t>M</w:t>
      </w:r>
      <w:r w:rsidR="004218AC" w:rsidRPr="00A171AB">
        <w:t>ajor external reviews</w:t>
      </w:r>
      <w:bookmarkEnd w:id="12"/>
    </w:p>
    <w:p w:rsidR="00A171AB" w:rsidRDefault="00A171AB" w:rsidP="00DD6847">
      <w:pPr>
        <w:rPr>
          <w:lang w:eastAsia="en-US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268"/>
        <w:gridCol w:w="2835"/>
        <w:gridCol w:w="1701"/>
      </w:tblGrid>
      <w:tr w:rsidR="00A171AB" w:rsidTr="003B2305">
        <w:trPr>
          <w:tblHeader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A171AB" w:rsidRPr="003B2305" w:rsidRDefault="00A171AB" w:rsidP="003B2305">
            <w:pPr>
              <w:spacing w:line="240" w:lineRule="auto"/>
              <w:rPr>
                <w:rFonts w:cs="Arial"/>
                <w:b/>
                <w:szCs w:val="20"/>
              </w:rPr>
            </w:pPr>
            <w:r w:rsidRPr="003B2305">
              <w:rPr>
                <w:rFonts w:cs="Arial"/>
                <w:b/>
                <w:szCs w:val="20"/>
              </w:rPr>
              <w:t>Major review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171AB" w:rsidRPr="003B2305" w:rsidRDefault="00A171AB" w:rsidP="003B2305">
            <w:pPr>
              <w:spacing w:line="240" w:lineRule="auto"/>
              <w:rPr>
                <w:rFonts w:cs="Arial"/>
                <w:b/>
                <w:szCs w:val="20"/>
              </w:rPr>
            </w:pPr>
            <w:r w:rsidRPr="003B2305">
              <w:rPr>
                <w:rFonts w:cs="Arial"/>
                <w:b/>
                <w:szCs w:val="20"/>
              </w:rPr>
              <w:t>Conducted by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171AB" w:rsidRPr="003B2305" w:rsidRDefault="00A171AB" w:rsidP="003B2305">
            <w:pPr>
              <w:spacing w:line="240" w:lineRule="auto"/>
              <w:rPr>
                <w:rFonts w:cs="Arial"/>
                <w:b/>
                <w:szCs w:val="20"/>
              </w:rPr>
            </w:pPr>
            <w:r w:rsidRPr="003B2305">
              <w:rPr>
                <w:rFonts w:cs="Arial"/>
                <w:b/>
                <w:szCs w:val="20"/>
              </w:rPr>
              <w:t>Purpose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171AB" w:rsidRPr="003B2305" w:rsidRDefault="00A171AB" w:rsidP="003B2305">
            <w:pPr>
              <w:tabs>
                <w:tab w:val="left" w:pos="3435"/>
              </w:tabs>
              <w:spacing w:line="240" w:lineRule="auto"/>
              <w:ind w:right="318"/>
              <w:rPr>
                <w:rFonts w:cs="Arial"/>
                <w:b/>
                <w:szCs w:val="20"/>
              </w:rPr>
            </w:pPr>
            <w:r w:rsidRPr="003B2305">
              <w:rPr>
                <w:rFonts w:cs="Arial"/>
                <w:b/>
                <w:szCs w:val="20"/>
              </w:rPr>
              <w:t>Completed</w:t>
            </w:r>
          </w:p>
        </w:tc>
      </w:tr>
      <w:tr w:rsidR="00A171AB" w:rsidTr="003B2305">
        <w:tc>
          <w:tcPr>
            <w:tcW w:w="2836" w:type="dxa"/>
            <w:shd w:val="clear" w:color="auto" w:fill="auto"/>
          </w:tcPr>
          <w:p w:rsidR="00A171AB" w:rsidRPr="003B2305" w:rsidRDefault="00A171AB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 xml:space="preserve">Coronial Investigation of </w:t>
            </w:r>
            <w:r w:rsidR="000C605C" w:rsidRPr="003B2305">
              <w:rPr>
                <w:rFonts w:cs="Arial"/>
                <w:szCs w:val="20"/>
              </w:rPr>
              <w:t>Twenty</w:t>
            </w:r>
            <w:r w:rsidRPr="003B2305">
              <w:rPr>
                <w:rFonts w:cs="Arial"/>
                <w:szCs w:val="20"/>
              </w:rPr>
              <w:t xml:space="preserve">-six Rail Crossing Deaths in Victoria. </w:t>
            </w:r>
          </w:p>
          <w:p w:rsidR="00A171AB" w:rsidRPr="003B2305" w:rsidRDefault="00A171AB" w:rsidP="003B2305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171AB" w:rsidRPr="003B2305" w:rsidRDefault="00A171AB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Coroners Court of Victoria</w:t>
            </w:r>
          </w:p>
        </w:tc>
        <w:tc>
          <w:tcPr>
            <w:tcW w:w="2835" w:type="dxa"/>
            <w:shd w:val="clear" w:color="auto" w:fill="auto"/>
          </w:tcPr>
          <w:p w:rsidR="00A171AB" w:rsidRPr="003B2305" w:rsidRDefault="00A171AB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The inquest into the Kerang Level Crossing Incident resulted in report recommendations focusing on human factors, infrastructure, standards, warning systems and interagency cooperation.</w:t>
            </w:r>
          </w:p>
          <w:p w:rsidR="00A171AB" w:rsidRPr="003B2305" w:rsidRDefault="00A171AB" w:rsidP="003B2305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171AB" w:rsidRPr="003B2305" w:rsidRDefault="00A171AB" w:rsidP="003B2305">
            <w:pPr>
              <w:tabs>
                <w:tab w:val="left" w:pos="3435"/>
              </w:tabs>
              <w:spacing w:line="240" w:lineRule="auto"/>
              <w:ind w:right="318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July 2014</w:t>
            </w:r>
          </w:p>
        </w:tc>
      </w:tr>
      <w:tr w:rsidR="00A171AB" w:rsidTr="003B2305">
        <w:tc>
          <w:tcPr>
            <w:tcW w:w="2836" w:type="dxa"/>
            <w:shd w:val="clear" w:color="auto" w:fill="auto"/>
          </w:tcPr>
          <w:p w:rsidR="00A171AB" w:rsidRPr="003B2305" w:rsidRDefault="00A171AB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Coordinating Public Transport</w:t>
            </w:r>
          </w:p>
          <w:p w:rsidR="00A171AB" w:rsidRPr="003B2305" w:rsidRDefault="00A171AB" w:rsidP="003B2305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171AB" w:rsidRPr="003B2305" w:rsidRDefault="00A171AB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The Victorian Auditor-General’s Office</w:t>
            </w:r>
          </w:p>
        </w:tc>
        <w:tc>
          <w:tcPr>
            <w:tcW w:w="2835" w:type="dxa"/>
            <w:shd w:val="clear" w:color="auto" w:fill="auto"/>
          </w:tcPr>
          <w:p w:rsidR="00A171AB" w:rsidRPr="003B2305" w:rsidRDefault="00A171AB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 xml:space="preserve">Performance audit undertaken to assess PTV’s progress and effectiveness in coordinating public transport services. </w:t>
            </w:r>
          </w:p>
          <w:p w:rsidR="00A171AB" w:rsidRPr="003B2305" w:rsidRDefault="00A171AB" w:rsidP="003B2305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171AB" w:rsidRPr="003B2305" w:rsidRDefault="00A171AB" w:rsidP="003B2305">
            <w:pPr>
              <w:tabs>
                <w:tab w:val="left" w:pos="3435"/>
              </w:tabs>
              <w:spacing w:line="240" w:lineRule="auto"/>
              <w:ind w:right="318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August 2014</w:t>
            </w:r>
          </w:p>
        </w:tc>
      </w:tr>
      <w:tr w:rsidR="00A171AB" w:rsidTr="003B2305">
        <w:tc>
          <w:tcPr>
            <w:tcW w:w="2836" w:type="dxa"/>
            <w:shd w:val="clear" w:color="auto" w:fill="auto"/>
          </w:tcPr>
          <w:p w:rsidR="00A171AB" w:rsidRPr="003B2305" w:rsidRDefault="00A171AB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Managing the Environmental Impacts of Transport</w:t>
            </w:r>
          </w:p>
        </w:tc>
        <w:tc>
          <w:tcPr>
            <w:tcW w:w="2268" w:type="dxa"/>
            <w:shd w:val="clear" w:color="auto" w:fill="auto"/>
          </w:tcPr>
          <w:p w:rsidR="00A171AB" w:rsidRPr="003B2305" w:rsidRDefault="00A171AB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The Victorian Auditor-General’s Office</w:t>
            </w:r>
          </w:p>
          <w:p w:rsidR="00A171AB" w:rsidRPr="003B2305" w:rsidRDefault="00A171AB" w:rsidP="003B2305">
            <w:pPr>
              <w:spacing w:line="240" w:lineRule="auto"/>
              <w:rPr>
                <w:rFonts w:cs="Arial"/>
                <w:szCs w:val="20"/>
              </w:rPr>
            </w:pPr>
          </w:p>
          <w:p w:rsidR="00A171AB" w:rsidRPr="003B2305" w:rsidRDefault="00A171AB" w:rsidP="003B2305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171AB" w:rsidRPr="003B2305" w:rsidRDefault="00A171AB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Performance audit undertaken to assess whether the environmental impacts of transport are being effectively managed.</w:t>
            </w:r>
          </w:p>
          <w:p w:rsidR="00A171AB" w:rsidRPr="003B2305" w:rsidRDefault="00A171AB" w:rsidP="003B2305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171AB" w:rsidRPr="003B2305" w:rsidRDefault="00A171AB" w:rsidP="003B2305">
            <w:pPr>
              <w:tabs>
                <w:tab w:val="left" w:pos="3435"/>
              </w:tabs>
              <w:spacing w:line="240" w:lineRule="auto"/>
              <w:ind w:right="318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August 2014</w:t>
            </w:r>
          </w:p>
        </w:tc>
      </w:tr>
      <w:tr w:rsidR="00A171AB" w:rsidTr="003B2305">
        <w:tc>
          <w:tcPr>
            <w:tcW w:w="2836" w:type="dxa"/>
            <w:shd w:val="clear" w:color="auto" w:fill="auto"/>
          </w:tcPr>
          <w:p w:rsidR="00A171AB" w:rsidRPr="003B2305" w:rsidRDefault="00A171AB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Financial Audit 2013-14</w:t>
            </w:r>
          </w:p>
        </w:tc>
        <w:tc>
          <w:tcPr>
            <w:tcW w:w="2268" w:type="dxa"/>
            <w:shd w:val="clear" w:color="auto" w:fill="auto"/>
          </w:tcPr>
          <w:p w:rsidR="00A171AB" w:rsidRPr="003B2305" w:rsidRDefault="00A171AB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The Victorian Auditor-General’s Office</w:t>
            </w:r>
          </w:p>
        </w:tc>
        <w:tc>
          <w:tcPr>
            <w:tcW w:w="2835" w:type="dxa"/>
            <w:shd w:val="clear" w:color="auto" w:fill="auto"/>
          </w:tcPr>
          <w:p w:rsidR="00A171AB" w:rsidRPr="003B2305" w:rsidRDefault="00A171AB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 xml:space="preserve">To express an opinion on the financial report required under the </w:t>
            </w:r>
            <w:r w:rsidRPr="003B2305">
              <w:rPr>
                <w:rFonts w:cs="Arial"/>
                <w:i/>
                <w:szCs w:val="20"/>
              </w:rPr>
              <w:t>Audit Act 1994</w:t>
            </w:r>
            <w:r w:rsidRPr="003B2305">
              <w:rPr>
                <w:rFonts w:cs="Arial"/>
                <w:szCs w:val="20"/>
              </w:rPr>
              <w:t>.</w:t>
            </w:r>
          </w:p>
          <w:p w:rsidR="00A171AB" w:rsidRPr="003B2305" w:rsidRDefault="00A171AB" w:rsidP="003B2305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171AB" w:rsidRPr="003B2305" w:rsidRDefault="00A171AB" w:rsidP="003B2305">
            <w:pPr>
              <w:tabs>
                <w:tab w:val="left" w:pos="3435"/>
              </w:tabs>
              <w:spacing w:line="240" w:lineRule="auto"/>
              <w:ind w:right="318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September 2014</w:t>
            </w:r>
          </w:p>
        </w:tc>
      </w:tr>
      <w:tr w:rsidR="0026553C" w:rsidTr="003B2305">
        <w:tc>
          <w:tcPr>
            <w:tcW w:w="2836" w:type="dxa"/>
            <w:shd w:val="clear" w:color="auto" w:fill="auto"/>
          </w:tcPr>
          <w:p w:rsidR="0026553C" w:rsidRPr="003B2305" w:rsidRDefault="0026553C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Operation Fitzroy Special Report</w:t>
            </w:r>
          </w:p>
        </w:tc>
        <w:tc>
          <w:tcPr>
            <w:tcW w:w="2268" w:type="dxa"/>
            <w:shd w:val="clear" w:color="auto" w:fill="auto"/>
          </w:tcPr>
          <w:p w:rsidR="0026553C" w:rsidRPr="003B2305" w:rsidRDefault="0026553C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 xml:space="preserve">Independent Broad-based Anti-corruption </w:t>
            </w:r>
            <w:r w:rsidR="00B62FF9" w:rsidRPr="003B2305">
              <w:rPr>
                <w:rFonts w:cs="Arial"/>
                <w:szCs w:val="20"/>
              </w:rPr>
              <w:t>Commission</w:t>
            </w:r>
          </w:p>
        </w:tc>
        <w:tc>
          <w:tcPr>
            <w:tcW w:w="2835" w:type="dxa"/>
            <w:shd w:val="clear" w:color="auto" w:fill="auto"/>
          </w:tcPr>
          <w:p w:rsidR="0026553C" w:rsidRPr="003B2305" w:rsidRDefault="00270941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eastAsia="Calibri" w:cs="Arial"/>
                <w:iCs/>
                <w:color w:val="000000"/>
                <w:szCs w:val="20"/>
                <w:lang w:eastAsia="en-US"/>
              </w:rPr>
              <w:t>An investigation into allegations of serious corruption by former employees of the Department of Trans</w:t>
            </w:r>
            <w:r w:rsidR="0027034F" w:rsidRPr="003B2305">
              <w:rPr>
                <w:rFonts w:eastAsia="Calibri" w:cs="Arial"/>
                <w:iCs/>
                <w:color w:val="000000"/>
                <w:szCs w:val="20"/>
                <w:lang w:eastAsia="en-US"/>
              </w:rPr>
              <w:t>port/Public Transport Victoria.</w:t>
            </w:r>
          </w:p>
        </w:tc>
        <w:tc>
          <w:tcPr>
            <w:tcW w:w="1701" w:type="dxa"/>
            <w:shd w:val="clear" w:color="auto" w:fill="auto"/>
          </w:tcPr>
          <w:p w:rsidR="0026553C" w:rsidRPr="003B2305" w:rsidRDefault="0026553C" w:rsidP="003B2305">
            <w:pPr>
              <w:tabs>
                <w:tab w:val="left" w:pos="3435"/>
              </w:tabs>
              <w:spacing w:line="240" w:lineRule="auto"/>
              <w:ind w:right="318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October 2014</w:t>
            </w:r>
          </w:p>
        </w:tc>
      </w:tr>
      <w:tr w:rsidR="00A171AB" w:rsidTr="003B2305">
        <w:tc>
          <w:tcPr>
            <w:tcW w:w="2836" w:type="dxa"/>
            <w:shd w:val="clear" w:color="auto" w:fill="auto"/>
          </w:tcPr>
          <w:p w:rsidR="00A171AB" w:rsidRPr="003B2305" w:rsidRDefault="00A171AB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Responses to 2012-13 Performance Audit Recommendations</w:t>
            </w:r>
          </w:p>
        </w:tc>
        <w:tc>
          <w:tcPr>
            <w:tcW w:w="2268" w:type="dxa"/>
            <w:shd w:val="clear" w:color="auto" w:fill="auto"/>
          </w:tcPr>
          <w:p w:rsidR="00A171AB" w:rsidRPr="003B2305" w:rsidRDefault="00A171AB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The Victorian Auditor-General’s Office</w:t>
            </w:r>
          </w:p>
        </w:tc>
        <w:tc>
          <w:tcPr>
            <w:tcW w:w="2835" w:type="dxa"/>
            <w:shd w:val="clear" w:color="auto" w:fill="auto"/>
          </w:tcPr>
          <w:p w:rsidR="00A171AB" w:rsidRPr="003B2305" w:rsidRDefault="00A171AB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Examined whether public sector agencies subject to performance audit recommendations in 2012-13 could provide responses in a timely manner, outline actions taken and report on how these are being monitored.</w:t>
            </w:r>
          </w:p>
        </w:tc>
        <w:tc>
          <w:tcPr>
            <w:tcW w:w="1701" w:type="dxa"/>
            <w:shd w:val="clear" w:color="auto" w:fill="auto"/>
          </w:tcPr>
          <w:p w:rsidR="00A171AB" w:rsidRPr="003B2305" w:rsidRDefault="00A171AB" w:rsidP="003B2305">
            <w:pPr>
              <w:tabs>
                <w:tab w:val="left" w:pos="3435"/>
              </w:tabs>
              <w:spacing w:line="240" w:lineRule="auto"/>
              <w:ind w:right="318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February 2015</w:t>
            </w:r>
          </w:p>
        </w:tc>
      </w:tr>
      <w:tr w:rsidR="00A171AB" w:rsidTr="003B2305">
        <w:tc>
          <w:tcPr>
            <w:tcW w:w="2836" w:type="dxa"/>
            <w:shd w:val="clear" w:color="auto" w:fill="auto"/>
          </w:tcPr>
          <w:p w:rsidR="00A171AB" w:rsidRPr="003B2305" w:rsidRDefault="00A171AB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Digital Dashboard – Status Review of ICT Projects and Initiatives</w:t>
            </w:r>
          </w:p>
        </w:tc>
        <w:tc>
          <w:tcPr>
            <w:tcW w:w="2268" w:type="dxa"/>
            <w:shd w:val="clear" w:color="auto" w:fill="auto"/>
          </w:tcPr>
          <w:p w:rsidR="00A171AB" w:rsidRPr="003B2305" w:rsidRDefault="00A171AB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The Victorian Auditor-General’s Office</w:t>
            </w:r>
          </w:p>
        </w:tc>
        <w:tc>
          <w:tcPr>
            <w:tcW w:w="2835" w:type="dxa"/>
            <w:shd w:val="clear" w:color="auto" w:fill="auto"/>
          </w:tcPr>
          <w:p w:rsidR="00A171AB" w:rsidRPr="003B2305" w:rsidRDefault="00A171AB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Performance audit that focused on reviewing selected public sector ICT projects and expenditure.</w:t>
            </w:r>
          </w:p>
          <w:p w:rsidR="00A171AB" w:rsidRPr="003B2305" w:rsidRDefault="00A171AB" w:rsidP="003B2305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171AB" w:rsidRPr="003B2305" w:rsidRDefault="00A171AB" w:rsidP="003B2305">
            <w:pPr>
              <w:tabs>
                <w:tab w:val="left" w:pos="3435"/>
              </w:tabs>
              <w:spacing w:line="240" w:lineRule="auto"/>
              <w:ind w:right="318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April 2015</w:t>
            </w:r>
          </w:p>
        </w:tc>
      </w:tr>
      <w:tr w:rsidR="00A171AB" w:rsidTr="003B2305"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A171AB" w:rsidRPr="003B2305" w:rsidRDefault="00A171AB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 xml:space="preserve">Tendering of Metropolitan Bus Contracts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171AB" w:rsidRPr="003B2305" w:rsidRDefault="00A171AB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The Victorian Auditor-General’s Office</w:t>
            </w:r>
          </w:p>
          <w:p w:rsidR="00A171AB" w:rsidRPr="003B2305" w:rsidRDefault="00A171AB" w:rsidP="003B2305">
            <w:pPr>
              <w:spacing w:line="240" w:lineRule="auto"/>
              <w:rPr>
                <w:rFonts w:cs="Arial"/>
                <w:szCs w:val="20"/>
              </w:rPr>
            </w:pPr>
          </w:p>
          <w:p w:rsidR="00A171AB" w:rsidRPr="003B2305" w:rsidRDefault="00A171AB" w:rsidP="003B2305">
            <w:pPr>
              <w:spacing w:line="240" w:lineRule="auto"/>
              <w:rPr>
                <w:rFonts w:cs="Arial"/>
                <w:szCs w:val="20"/>
              </w:rPr>
            </w:pPr>
          </w:p>
          <w:p w:rsidR="00A171AB" w:rsidRPr="003B2305" w:rsidRDefault="00A171AB" w:rsidP="003B2305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171AB" w:rsidRPr="003B2305" w:rsidRDefault="00A171AB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Performance audit that examined whether the state has effectively secured value for money from the Melbourne Metropolitan Bus Franchise.</w:t>
            </w:r>
          </w:p>
          <w:p w:rsidR="00A171AB" w:rsidRPr="003B2305" w:rsidRDefault="00A171AB" w:rsidP="003B2305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171AB" w:rsidRPr="003B2305" w:rsidRDefault="00A171AB" w:rsidP="003B2305">
            <w:pPr>
              <w:tabs>
                <w:tab w:val="left" w:pos="3435"/>
              </w:tabs>
              <w:spacing w:line="240" w:lineRule="auto"/>
              <w:ind w:right="318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May 2015</w:t>
            </w:r>
          </w:p>
        </w:tc>
      </w:tr>
      <w:tr w:rsidR="00A171AB" w:rsidTr="003B2305">
        <w:trPr>
          <w:trHeight w:val="1294"/>
        </w:trPr>
        <w:tc>
          <w:tcPr>
            <w:tcW w:w="2836" w:type="dxa"/>
            <w:shd w:val="clear" w:color="auto" w:fill="auto"/>
          </w:tcPr>
          <w:p w:rsidR="00A171AB" w:rsidRPr="003B2305" w:rsidRDefault="00A171AB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lastRenderedPageBreak/>
              <w:t>Operational Effectiveness of the myki Ticketing System</w:t>
            </w:r>
          </w:p>
        </w:tc>
        <w:tc>
          <w:tcPr>
            <w:tcW w:w="2268" w:type="dxa"/>
            <w:shd w:val="clear" w:color="auto" w:fill="auto"/>
          </w:tcPr>
          <w:p w:rsidR="00A171AB" w:rsidRPr="003B2305" w:rsidRDefault="00A171AB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The Victorian Auditor-General’s Office</w:t>
            </w:r>
          </w:p>
        </w:tc>
        <w:tc>
          <w:tcPr>
            <w:tcW w:w="2835" w:type="dxa"/>
            <w:shd w:val="clear" w:color="auto" w:fill="auto"/>
          </w:tcPr>
          <w:p w:rsidR="00A171AB" w:rsidRPr="003B2305" w:rsidRDefault="00A171AB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 xml:space="preserve">Performance audit that examined the operational effectiveness of the myki ticketing system and whether the arrangements in place for the system’s implementation and ongoing management are effective. </w:t>
            </w:r>
          </w:p>
          <w:p w:rsidR="00A171AB" w:rsidRPr="003B2305" w:rsidRDefault="00A171AB" w:rsidP="003B2305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171AB" w:rsidRPr="003B2305" w:rsidRDefault="00A171AB" w:rsidP="003B2305">
            <w:pPr>
              <w:tabs>
                <w:tab w:val="left" w:pos="3435"/>
              </w:tabs>
              <w:spacing w:line="240" w:lineRule="auto"/>
              <w:ind w:right="318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June 2015</w:t>
            </w:r>
          </w:p>
        </w:tc>
      </w:tr>
      <w:tr w:rsidR="00A171AB" w:rsidTr="003B2305">
        <w:trPr>
          <w:trHeight w:val="1294"/>
        </w:trPr>
        <w:tc>
          <w:tcPr>
            <w:tcW w:w="2836" w:type="dxa"/>
            <w:shd w:val="clear" w:color="auto" w:fill="auto"/>
          </w:tcPr>
          <w:p w:rsidR="00A171AB" w:rsidRPr="003B2305" w:rsidRDefault="00A171AB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Delivering Services to Citizens and Consumers via Devices of Personal Choice – Phase 1</w:t>
            </w:r>
          </w:p>
        </w:tc>
        <w:tc>
          <w:tcPr>
            <w:tcW w:w="2268" w:type="dxa"/>
            <w:shd w:val="clear" w:color="auto" w:fill="auto"/>
          </w:tcPr>
          <w:p w:rsidR="00A171AB" w:rsidRPr="003B2305" w:rsidRDefault="00A171AB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The Victorian Auditor-General’s Office</w:t>
            </w:r>
          </w:p>
        </w:tc>
        <w:tc>
          <w:tcPr>
            <w:tcW w:w="2835" w:type="dxa"/>
            <w:shd w:val="clear" w:color="auto" w:fill="auto"/>
          </w:tcPr>
          <w:p w:rsidR="00A171AB" w:rsidRPr="003B2305" w:rsidRDefault="00A171AB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Performance audit that examined the strategies in place to deliver services via digital devices, how these strategies were being implemented and the extent to which services were already being provided.</w:t>
            </w:r>
          </w:p>
          <w:p w:rsidR="00A171AB" w:rsidRPr="003B2305" w:rsidRDefault="00A171AB" w:rsidP="003B2305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171AB" w:rsidRPr="003B2305" w:rsidRDefault="00A171AB" w:rsidP="003B2305">
            <w:pPr>
              <w:tabs>
                <w:tab w:val="left" w:pos="3435"/>
              </w:tabs>
              <w:spacing w:line="240" w:lineRule="auto"/>
              <w:ind w:right="318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June 2015</w:t>
            </w:r>
          </w:p>
        </w:tc>
      </w:tr>
    </w:tbl>
    <w:p w:rsidR="00A171AB" w:rsidRDefault="00A171AB" w:rsidP="00DD6847"/>
    <w:p w:rsidR="00D03897" w:rsidRDefault="00D03897">
      <w:pPr>
        <w:spacing w:after="200"/>
      </w:pPr>
      <w:r>
        <w:br w:type="page"/>
      </w:r>
    </w:p>
    <w:p w:rsidR="000D4AE3" w:rsidRPr="003B2305" w:rsidRDefault="00A171AB" w:rsidP="00C64AA7">
      <w:pPr>
        <w:pStyle w:val="Heading2"/>
        <w:rPr>
          <w:rFonts w:eastAsia="Calibri"/>
        </w:rPr>
      </w:pPr>
      <w:bookmarkStart w:id="13" w:name="_Toc428454253"/>
      <w:r>
        <w:t>M</w:t>
      </w:r>
      <w:r w:rsidR="00D03897" w:rsidRPr="00A171AB">
        <w:t>ajor research and development activities</w:t>
      </w:r>
      <w:bookmarkEnd w:id="13"/>
    </w:p>
    <w:p w:rsidR="00B62FF9" w:rsidRPr="003B2305" w:rsidRDefault="00B62FF9" w:rsidP="00145D1D">
      <w:pPr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24"/>
        <w:gridCol w:w="2947"/>
        <w:gridCol w:w="3069"/>
      </w:tblGrid>
      <w:tr w:rsidR="00A171AB" w:rsidRPr="00A171AB" w:rsidTr="003B2305">
        <w:trPr>
          <w:tblHeader/>
        </w:trPr>
        <w:tc>
          <w:tcPr>
            <w:tcW w:w="3124" w:type="dxa"/>
            <w:shd w:val="clear" w:color="auto" w:fill="auto"/>
          </w:tcPr>
          <w:p w:rsidR="00A171AB" w:rsidRPr="003B2305" w:rsidRDefault="00A171AB" w:rsidP="003B2305">
            <w:pPr>
              <w:spacing w:line="240" w:lineRule="auto"/>
              <w:rPr>
                <w:rFonts w:cs="Arial"/>
                <w:b/>
                <w:szCs w:val="20"/>
              </w:rPr>
            </w:pPr>
            <w:r w:rsidRPr="003B2305">
              <w:rPr>
                <w:rFonts w:cs="Arial"/>
                <w:b/>
                <w:szCs w:val="20"/>
              </w:rPr>
              <w:t>Title</w:t>
            </w:r>
          </w:p>
        </w:tc>
        <w:tc>
          <w:tcPr>
            <w:tcW w:w="2947" w:type="dxa"/>
            <w:shd w:val="clear" w:color="auto" w:fill="auto"/>
          </w:tcPr>
          <w:p w:rsidR="00A171AB" w:rsidRPr="003B2305" w:rsidRDefault="00A171AB" w:rsidP="003B2305">
            <w:pPr>
              <w:spacing w:line="240" w:lineRule="auto"/>
              <w:rPr>
                <w:rFonts w:cs="Arial"/>
                <w:b/>
                <w:szCs w:val="20"/>
              </w:rPr>
            </w:pPr>
            <w:r w:rsidRPr="003B2305">
              <w:rPr>
                <w:rFonts w:cs="Arial"/>
                <w:b/>
                <w:szCs w:val="20"/>
              </w:rPr>
              <w:t>Organisation</w:t>
            </w:r>
          </w:p>
        </w:tc>
        <w:tc>
          <w:tcPr>
            <w:tcW w:w="3069" w:type="dxa"/>
            <w:shd w:val="clear" w:color="auto" w:fill="auto"/>
          </w:tcPr>
          <w:p w:rsidR="00A171AB" w:rsidRPr="003B2305" w:rsidRDefault="00A171AB" w:rsidP="003B2305">
            <w:pPr>
              <w:spacing w:line="240" w:lineRule="auto"/>
              <w:rPr>
                <w:rFonts w:cs="Arial"/>
                <w:b/>
                <w:szCs w:val="20"/>
              </w:rPr>
            </w:pPr>
            <w:r w:rsidRPr="003B2305">
              <w:rPr>
                <w:rFonts w:cs="Arial"/>
                <w:b/>
                <w:szCs w:val="20"/>
              </w:rPr>
              <w:t>Terms of reference summary</w:t>
            </w:r>
          </w:p>
        </w:tc>
      </w:tr>
      <w:tr w:rsidR="00A83316" w:rsidRPr="00A83316" w:rsidTr="003B2305">
        <w:tc>
          <w:tcPr>
            <w:tcW w:w="3124" w:type="dxa"/>
            <w:shd w:val="clear" w:color="auto" w:fill="auto"/>
          </w:tcPr>
          <w:p w:rsidR="000D4AE3" w:rsidRPr="003B2305" w:rsidRDefault="000D4AE3" w:rsidP="003B2305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Cs w:val="20"/>
                <w:lang w:eastAsia="en-US"/>
              </w:rPr>
            </w:pPr>
            <w:r w:rsidRPr="003B2305">
              <w:rPr>
                <w:rFonts w:eastAsia="Calibri" w:cs="Arial"/>
                <w:szCs w:val="20"/>
                <w:lang w:eastAsia="en-US"/>
              </w:rPr>
              <w:t xml:space="preserve">Validation Rate Survey and Patronage </w:t>
            </w:r>
            <w:r w:rsidR="000C605C" w:rsidRPr="003B2305">
              <w:rPr>
                <w:rFonts w:eastAsia="Calibri" w:cs="Arial"/>
                <w:szCs w:val="20"/>
                <w:lang w:eastAsia="en-US"/>
              </w:rPr>
              <w:t>E</w:t>
            </w:r>
            <w:r w:rsidRPr="003B2305">
              <w:rPr>
                <w:rFonts w:eastAsia="Calibri" w:cs="Arial"/>
                <w:szCs w:val="20"/>
                <w:lang w:eastAsia="en-US"/>
              </w:rPr>
              <w:t>stimation</w:t>
            </w:r>
          </w:p>
        </w:tc>
        <w:tc>
          <w:tcPr>
            <w:tcW w:w="2947" w:type="dxa"/>
            <w:shd w:val="clear" w:color="auto" w:fill="auto"/>
          </w:tcPr>
          <w:p w:rsidR="000D4AE3" w:rsidRPr="003B2305" w:rsidRDefault="000D4AE3" w:rsidP="003B2305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Cs w:val="20"/>
                <w:lang w:eastAsia="en-US"/>
              </w:rPr>
            </w:pPr>
            <w:r w:rsidRPr="003B2305">
              <w:rPr>
                <w:rFonts w:eastAsia="Calibri" w:cs="Arial"/>
                <w:szCs w:val="20"/>
                <w:lang w:eastAsia="en-US"/>
              </w:rPr>
              <w:t>PTV</w:t>
            </w:r>
          </w:p>
        </w:tc>
        <w:tc>
          <w:tcPr>
            <w:tcW w:w="3069" w:type="dxa"/>
            <w:shd w:val="clear" w:color="auto" w:fill="auto"/>
          </w:tcPr>
          <w:p w:rsidR="000D4AE3" w:rsidRPr="003B2305" w:rsidRDefault="000D4AE3" w:rsidP="003B2305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Cs w:val="20"/>
                <w:lang w:eastAsia="en-US"/>
              </w:rPr>
            </w:pPr>
            <w:r w:rsidRPr="003B2305">
              <w:rPr>
                <w:rFonts w:eastAsia="Calibri" w:cs="Arial"/>
                <w:szCs w:val="20"/>
                <w:lang w:eastAsia="en-US"/>
              </w:rPr>
              <w:t>Monthly survey on each metropolitan public transport mode to enable monthly patronage estimation</w:t>
            </w:r>
            <w:r w:rsidR="000C605C" w:rsidRPr="003B2305">
              <w:rPr>
                <w:rFonts w:eastAsia="Calibri" w:cs="Arial"/>
                <w:szCs w:val="20"/>
                <w:lang w:eastAsia="en-US"/>
              </w:rPr>
              <w:t>.</w:t>
            </w:r>
          </w:p>
        </w:tc>
      </w:tr>
      <w:tr w:rsidR="00A83316" w:rsidRPr="00A83316" w:rsidTr="003B2305">
        <w:tc>
          <w:tcPr>
            <w:tcW w:w="3124" w:type="dxa"/>
            <w:shd w:val="clear" w:color="auto" w:fill="auto"/>
          </w:tcPr>
          <w:p w:rsidR="000D4AE3" w:rsidRPr="003B2305" w:rsidRDefault="000D4AE3" w:rsidP="003B2305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Cs w:val="20"/>
                <w:lang w:eastAsia="en-US"/>
              </w:rPr>
            </w:pPr>
            <w:r w:rsidRPr="003B2305">
              <w:rPr>
                <w:rFonts w:eastAsia="Calibri" w:cs="Arial"/>
                <w:szCs w:val="20"/>
                <w:lang w:eastAsia="en-US"/>
              </w:rPr>
              <w:t>Fare Evasion and Valid Concession Percentage Survey</w:t>
            </w:r>
          </w:p>
        </w:tc>
        <w:tc>
          <w:tcPr>
            <w:tcW w:w="2947" w:type="dxa"/>
            <w:shd w:val="clear" w:color="auto" w:fill="auto"/>
          </w:tcPr>
          <w:p w:rsidR="000D4AE3" w:rsidRPr="003B2305" w:rsidRDefault="000D4AE3" w:rsidP="003B2305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Cs w:val="20"/>
                <w:lang w:eastAsia="en-US"/>
              </w:rPr>
            </w:pPr>
            <w:r w:rsidRPr="003B2305">
              <w:rPr>
                <w:rFonts w:eastAsia="Calibri" w:cs="Arial"/>
                <w:szCs w:val="20"/>
                <w:lang w:eastAsia="en-US"/>
              </w:rPr>
              <w:t>Multimodal Solutions</w:t>
            </w:r>
          </w:p>
        </w:tc>
        <w:tc>
          <w:tcPr>
            <w:tcW w:w="3069" w:type="dxa"/>
            <w:shd w:val="clear" w:color="auto" w:fill="auto"/>
          </w:tcPr>
          <w:p w:rsidR="000D4AE3" w:rsidRPr="003B2305" w:rsidRDefault="000D4AE3" w:rsidP="003B2305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Cs w:val="20"/>
                <w:lang w:eastAsia="en-US"/>
              </w:rPr>
            </w:pPr>
            <w:r w:rsidRPr="003B2305">
              <w:rPr>
                <w:rFonts w:eastAsia="Calibri" w:cs="Arial"/>
                <w:szCs w:val="20"/>
                <w:lang w:eastAsia="en-US"/>
              </w:rPr>
              <w:t>Biannual survey to estimate the rate of fare evasion on each metropolitan mode and on V/Line trains</w:t>
            </w:r>
            <w:r w:rsidR="000C605C" w:rsidRPr="003B2305">
              <w:rPr>
                <w:rFonts w:eastAsia="Calibri" w:cs="Arial"/>
                <w:szCs w:val="20"/>
                <w:lang w:eastAsia="en-US"/>
              </w:rPr>
              <w:t>.</w:t>
            </w:r>
          </w:p>
        </w:tc>
      </w:tr>
      <w:tr w:rsidR="00A83316" w:rsidRPr="00A83316" w:rsidTr="003B2305">
        <w:tc>
          <w:tcPr>
            <w:tcW w:w="3124" w:type="dxa"/>
            <w:shd w:val="clear" w:color="auto" w:fill="auto"/>
          </w:tcPr>
          <w:p w:rsidR="000D4AE3" w:rsidRPr="003B2305" w:rsidRDefault="000D4AE3" w:rsidP="003B2305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Cs w:val="20"/>
                <w:lang w:eastAsia="en-US"/>
              </w:rPr>
            </w:pPr>
            <w:r w:rsidRPr="003B2305">
              <w:rPr>
                <w:rFonts w:eastAsia="Calibri" w:cs="Arial"/>
                <w:szCs w:val="20"/>
                <w:lang w:eastAsia="en-US"/>
              </w:rPr>
              <w:t xml:space="preserve">Passenger Counting </w:t>
            </w:r>
            <w:r w:rsidR="000C605C" w:rsidRPr="003B2305">
              <w:rPr>
                <w:rFonts w:eastAsia="Calibri" w:cs="Arial"/>
                <w:szCs w:val="20"/>
                <w:lang w:eastAsia="en-US"/>
              </w:rPr>
              <w:t>S</w:t>
            </w:r>
            <w:r w:rsidRPr="003B2305">
              <w:rPr>
                <w:rFonts w:eastAsia="Calibri" w:cs="Arial"/>
                <w:szCs w:val="20"/>
                <w:lang w:eastAsia="en-US"/>
              </w:rPr>
              <w:t>urveys</w:t>
            </w:r>
          </w:p>
        </w:tc>
        <w:tc>
          <w:tcPr>
            <w:tcW w:w="2947" w:type="dxa"/>
            <w:shd w:val="clear" w:color="auto" w:fill="auto"/>
          </w:tcPr>
          <w:p w:rsidR="000D4AE3" w:rsidRPr="003B2305" w:rsidRDefault="000D4AE3" w:rsidP="003B2305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Cs w:val="20"/>
                <w:lang w:eastAsia="en-US"/>
              </w:rPr>
            </w:pPr>
            <w:r w:rsidRPr="003B2305">
              <w:rPr>
                <w:rFonts w:eastAsia="Calibri" w:cs="Arial"/>
                <w:szCs w:val="20"/>
                <w:lang w:eastAsia="en-US"/>
              </w:rPr>
              <w:t>PTV / Hoban Recruitment</w:t>
            </w:r>
          </w:p>
        </w:tc>
        <w:tc>
          <w:tcPr>
            <w:tcW w:w="3069" w:type="dxa"/>
            <w:shd w:val="clear" w:color="auto" w:fill="auto"/>
          </w:tcPr>
          <w:p w:rsidR="000D4AE3" w:rsidRPr="003B2305" w:rsidRDefault="000D4AE3" w:rsidP="003B2305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Cs w:val="20"/>
                <w:lang w:eastAsia="en-US"/>
              </w:rPr>
            </w:pPr>
            <w:r w:rsidRPr="003B2305">
              <w:rPr>
                <w:rFonts w:eastAsia="Calibri" w:cs="Arial"/>
                <w:szCs w:val="20"/>
                <w:lang w:eastAsia="en-US"/>
              </w:rPr>
              <w:t>Annual survey on metropolitan train and tram modes to understand passenger usage and capacity of the network to meet demand in Peak travel periods</w:t>
            </w:r>
            <w:r w:rsidR="000C605C" w:rsidRPr="003B2305">
              <w:rPr>
                <w:rFonts w:eastAsia="Calibri" w:cs="Arial"/>
                <w:szCs w:val="20"/>
                <w:lang w:eastAsia="en-US"/>
              </w:rPr>
              <w:t>.</w:t>
            </w:r>
          </w:p>
        </w:tc>
      </w:tr>
      <w:tr w:rsidR="00A83316" w:rsidRPr="00A83316" w:rsidTr="003B2305">
        <w:tc>
          <w:tcPr>
            <w:tcW w:w="3124" w:type="dxa"/>
            <w:shd w:val="clear" w:color="auto" w:fill="auto"/>
          </w:tcPr>
          <w:p w:rsidR="000D4AE3" w:rsidRPr="003B2305" w:rsidRDefault="000D4AE3" w:rsidP="003B2305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Cs w:val="20"/>
                <w:lang w:eastAsia="en-US"/>
              </w:rPr>
            </w:pPr>
            <w:r w:rsidRPr="003B2305">
              <w:rPr>
                <w:rFonts w:eastAsia="Calibri" w:cs="Arial"/>
                <w:szCs w:val="20"/>
                <w:lang w:eastAsia="en-US"/>
              </w:rPr>
              <w:t>Origin Destination Surveys</w:t>
            </w:r>
          </w:p>
        </w:tc>
        <w:tc>
          <w:tcPr>
            <w:tcW w:w="2947" w:type="dxa"/>
            <w:shd w:val="clear" w:color="auto" w:fill="auto"/>
          </w:tcPr>
          <w:p w:rsidR="000D4AE3" w:rsidRPr="003B2305" w:rsidRDefault="000D4AE3" w:rsidP="003B2305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Cs w:val="20"/>
                <w:lang w:eastAsia="en-US"/>
              </w:rPr>
            </w:pPr>
            <w:r w:rsidRPr="003B2305">
              <w:rPr>
                <w:rFonts w:eastAsia="Calibri" w:cs="Arial"/>
                <w:szCs w:val="20"/>
                <w:lang w:eastAsia="en-US"/>
              </w:rPr>
              <w:t>PTV</w:t>
            </w:r>
          </w:p>
        </w:tc>
        <w:tc>
          <w:tcPr>
            <w:tcW w:w="3069" w:type="dxa"/>
            <w:shd w:val="clear" w:color="auto" w:fill="auto"/>
          </w:tcPr>
          <w:p w:rsidR="000D4AE3" w:rsidRPr="003B2305" w:rsidRDefault="000D4AE3" w:rsidP="003B2305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Cs w:val="20"/>
                <w:lang w:eastAsia="en-US"/>
              </w:rPr>
            </w:pPr>
            <w:r w:rsidRPr="003B2305">
              <w:rPr>
                <w:rFonts w:eastAsia="Calibri" w:cs="Arial"/>
                <w:szCs w:val="20"/>
                <w:lang w:eastAsia="en-US"/>
              </w:rPr>
              <w:t>Surveys on</w:t>
            </w:r>
            <w:r w:rsidR="008A1797" w:rsidRPr="003B2305">
              <w:rPr>
                <w:rFonts w:eastAsia="Calibri" w:cs="Arial"/>
                <w:szCs w:val="20"/>
                <w:lang w:eastAsia="en-US"/>
              </w:rPr>
              <w:t xml:space="preserve"> each metropolitan mode (approximately</w:t>
            </w:r>
            <w:r w:rsidRPr="003B2305">
              <w:rPr>
                <w:rFonts w:eastAsia="Calibri" w:cs="Arial"/>
                <w:szCs w:val="20"/>
                <w:lang w:eastAsia="en-US"/>
              </w:rPr>
              <w:t xml:space="preserve"> once every two years on each mode) to understand where, when and why people travel</w:t>
            </w:r>
            <w:r w:rsidR="000C605C" w:rsidRPr="003B2305">
              <w:rPr>
                <w:rFonts w:eastAsia="Calibri" w:cs="Arial"/>
                <w:szCs w:val="20"/>
                <w:lang w:eastAsia="en-US"/>
              </w:rPr>
              <w:t>.</w:t>
            </w:r>
          </w:p>
        </w:tc>
      </w:tr>
      <w:tr w:rsidR="00A83316" w:rsidRPr="00A83316" w:rsidTr="003B2305">
        <w:tc>
          <w:tcPr>
            <w:tcW w:w="3124" w:type="dxa"/>
            <w:shd w:val="clear" w:color="auto" w:fill="auto"/>
          </w:tcPr>
          <w:p w:rsidR="00A83316" w:rsidRPr="003B2305" w:rsidRDefault="00A83316" w:rsidP="003B2305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Cs w:val="20"/>
                <w:lang w:eastAsia="en-US"/>
              </w:rPr>
            </w:pPr>
            <w:r w:rsidRPr="003B2305">
              <w:rPr>
                <w:rFonts w:eastAsia="Calibri" w:cs="Arial"/>
                <w:szCs w:val="20"/>
                <w:lang w:eastAsia="en-US"/>
              </w:rPr>
              <w:t xml:space="preserve">Customer Satisfaction Monitor </w:t>
            </w:r>
          </w:p>
        </w:tc>
        <w:tc>
          <w:tcPr>
            <w:tcW w:w="2947" w:type="dxa"/>
            <w:shd w:val="clear" w:color="auto" w:fill="auto"/>
          </w:tcPr>
          <w:p w:rsidR="00A83316" w:rsidRPr="003B2305" w:rsidRDefault="00A83316" w:rsidP="003B2305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Cs w:val="20"/>
                <w:lang w:eastAsia="en-US"/>
              </w:rPr>
            </w:pPr>
            <w:r w:rsidRPr="003B2305">
              <w:rPr>
                <w:rFonts w:eastAsia="Calibri" w:cs="Arial"/>
                <w:szCs w:val="20"/>
                <w:lang w:eastAsia="en-US"/>
              </w:rPr>
              <w:t>Wallis Research</w:t>
            </w:r>
          </w:p>
        </w:tc>
        <w:tc>
          <w:tcPr>
            <w:tcW w:w="3069" w:type="dxa"/>
            <w:shd w:val="clear" w:color="auto" w:fill="auto"/>
          </w:tcPr>
          <w:p w:rsidR="00A83316" w:rsidRPr="003B2305" w:rsidRDefault="00A83316" w:rsidP="003B2305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Cs w:val="20"/>
                <w:lang w:eastAsia="en-US"/>
              </w:rPr>
            </w:pPr>
            <w:r w:rsidRPr="003B2305">
              <w:rPr>
                <w:rFonts w:eastAsia="Calibri" w:cs="Arial"/>
                <w:szCs w:val="20"/>
                <w:lang w:eastAsia="en-US"/>
              </w:rPr>
              <w:t>Quarterly satisfaction monitor of passengers using metropolitan and regional modes of public transport</w:t>
            </w:r>
            <w:r w:rsidR="000C605C" w:rsidRPr="003B2305">
              <w:rPr>
                <w:rFonts w:eastAsia="Calibri" w:cs="Arial"/>
                <w:szCs w:val="20"/>
                <w:lang w:eastAsia="en-US"/>
              </w:rPr>
              <w:t>.</w:t>
            </w:r>
          </w:p>
        </w:tc>
      </w:tr>
      <w:tr w:rsidR="00A83316" w:rsidRPr="00A83316" w:rsidTr="003B2305">
        <w:tc>
          <w:tcPr>
            <w:tcW w:w="3124" w:type="dxa"/>
            <w:shd w:val="clear" w:color="auto" w:fill="auto"/>
          </w:tcPr>
          <w:p w:rsidR="00A83316" w:rsidRPr="003B2305" w:rsidRDefault="00A83316" w:rsidP="003B230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Cs w:val="20"/>
                <w:lang w:eastAsia="en-US"/>
              </w:rPr>
            </w:pPr>
            <w:r w:rsidRPr="003B2305">
              <w:rPr>
                <w:rFonts w:eastAsia="Calibri" w:cs="Arial"/>
                <w:szCs w:val="20"/>
                <w:lang w:eastAsia="en-US"/>
              </w:rPr>
              <w:t>Public Transport Tracker Research</w:t>
            </w:r>
          </w:p>
        </w:tc>
        <w:tc>
          <w:tcPr>
            <w:tcW w:w="2947" w:type="dxa"/>
            <w:shd w:val="clear" w:color="auto" w:fill="auto"/>
          </w:tcPr>
          <w:p w:rsidR="00A83316" w:rsidRPr="003B2305" w:rsidRDefault="00A83316" w:rsidP="003B230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Cs w:val="20"/>
                <w:lang w:eastAsia="en-US"/>
              </w:rPr>
            </w:pPr>
            <w:r w:rsidRPr="003B2305">
              <w:rPr>
                <w:rFonts w:eastAsia="Calibri" w:cs="Arial"/>
                <w:szCs w:val="20"/>
                <w:lang w:eastAsia="en-US"/>
              </w:rPr>
              <w:t>Nature Research</w:t>
            </w:r>
          </w:p>
        </w:tc>
        <w:tc>
          <w:tcPr>
            <w:tcW w:w="3069" w:type="dxa"/>
            <w:shd w:val="clear" w:color="auto" w:fill="auto"/>
          </w:tcPr>
          <w:p w:rsidR="00A83316" w:rsidRPr="003B2305" w:rsidRDefault="00A83316" w:rsidP="003B230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Cs w:val="20"/>
                <w:lang w:eastAsia="en-US"/>
              </w:rPr>
            </w:pPr>
            <w:r w:rsidRPr="003B2305">
              <w:rPr>
                <w:rFonts w:eastAsia="Calibri" w:cs="Arial"/>
                <w:szCs w:val="20"/>
                <w:lang w:eastAsia="en-US"/>
              </w:rPr>
              <w:t>Quarterly tracking study of metropolitan public transport users which tracks use (current, past and intended) and customer perceptions</w:t>
            </w:r>
            <w:r w:rsidR="000C605C" w:rsidRPr="003B2305">
              <w:rPr>
                <w:rFonts w:eastAsia="Calibri" w:cs="Arial"/>
                <w:szCs w:val="20"/>
                <w:lang w:eastAsia="en-US"/>
              </w:rPr>
              <w:t>.</w:t>
            </w:r>
          </w:p>
        </w:tc>
      </w:tr>
      <w:tr w:rsidR="00A83316" w:rsidRPr="00A83316" w:rsidTr="003B2305">
        <w:tc>
          <w:tcPr>
            <w:tcW w:w="3124" w:type="dxa"/>
            <w:shd w:val="clear" w:color="auto" w:fill="auto"/>
          </w:tcPr>
          <w:p w:rsidR="00A83316" w:rsidRPr="003B2305" w:rsidRDefault="00A83316" w:rsidP="003B230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Cs w:val="20"/>
                <w:lang w:eastAsia="en-US"/>
              </w:rPr>
            </w:pPr>
            <w:r w:rsidRPr="003B2305">
              <w:rPr>
                <w:rFonts w:eastAsia="Calibri" w:cs="Arial"/>
                <w:szCs w:val="20"/>
                <w:lang w:eastAsia="en-US"/>
              </w:rPr>
              <w:t>PTV Online Panel</w:t>
            </w:r>
          </w:p>
        </w:tc>
        <w:tc>
          <w:tcPr>
            <w:tcW w:w="2947" w:type="dxa"/>
            <w:shd w:val="clear" w:color="auto" w:fill="auto"/>
          </w:tcPr>
          <w:p w:rsidR="00A83316" w:rsidRPr="003B2305" w:rsidRDefault="00A83316" w:rsidP="003B230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Cs w:val="20"/>
                <w:lang w:eastAsia="en-US"/>
              </w:rPr>
            </w:pPr>
            <w:r w:rsidRPr="003B2305">
              <w:rPr>
                <w:rFonts w:eastAsia="Calibri" w:cs="Arial"/>
                <w:szCs w:val="20"/>
                <w:lang w:eastAsia="en-US"/>
              </w:rPr>
              <w:t>EYSweeney</w:t>
            </w:r>
          </w:p>
        </w:tc>
        <w:tc>
          <w:tcPr>
            <w:tcW w:w="3069" w:type="dxa"/>
            <w:shd w:val="clear" w:color="auto" w:fill="auto"/>
          </w:tcPr>
          <w:p w:rsidR="00A83316" w:rsidRPr="003B2305" w:rsidRDefault="00A83316" w:rsidP="003B230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Cs w:val="20"/>
                <w:lang w:eastAsia="en-US"/>
              </w:rPr>
            </w:pPr>
            <w:r w:rsidRPr="003B2305">
              <w:rPr>
                <w:rFonts w:eastAsia="Calibri" w:cs="Arial"/>
                <w:szCs w:val="20"/>
                <w:lang w:eastAsia="en-US"/>
              </w:rPr>
              <w:t>Online community of metropolitan and regional public transport users to complete travel diaries, polls and surveys through the year</w:t>
            </w:r>
            <w:r w:rsidR="000C605C" w:rsidRPr="003B2305">
              <w:rPr>
                <w:rFonts w:eastAsia="Calibri" w:cs="Arial"/>
                <w:szCs w:val="20"/>
                <w:lang w:eastAsia="en-US"/>
              </w:rPr>
              <w:t>.</w:t>
            </w:r>
          </w:p>
        </w:tc>
      </w:tr>
      <w:tr w:rsidR="00A83316" w:rsidRPr="00A83316" w:rsidTr="003B2305">
        <w:tc>
          <w:tcPr>
            <w:tcW w:w="3124" w:type="dxa"/>
            <w:shd w:val="clear" w:color="auto" w:fill="auto"/>
          </w:tcPr>
          <w:p w:rsidR="00A83316" w:rsidRPr="003B2305" w:rsidRDefault="00A83316" w:rsidP="003B230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Cs w:val="20"/>
                <w:lang w:eastAsia="en-US"/>
              </w:rPr>
            </w:pPr>
            <w:r w:rsidRPr="003B2305">
              <w:rPr>
                <w:rFonts w:eastAsia="Calibri" w:cs="Arial"/>
                <w:szCs w:val="20"/>
                <w:lang w:eastAsia="en-US"/>
              </w:rPr>
              <w:t>Regional Rail Link Communication</w:t>
            </w:r>
          </w:p>
        </w:tc>
        <w:tc>
          <w:tcPr>
            <w:tcW w:w="2947" w:type="dxa"/>
            <w:shd w:val="clear" w:color="auto" w:fill="auto"/>
          </w:tcPr>
          <w:p w:rsidR="00A83316" w:rsidRPr="003B2305" w:rsidRDefault="00A83316" w:rsidP="003B230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Cs w:val="20"/>
                <w:lang w:eastAsia="en-US"/>
              </w:rPr>
            </w:pPr>
            <w:r w:rsidRPr="003B2305">
              <w:rPr>
                <w:rFonts w:eastAsia="Calibri" w:cs="Arial"/>
                <w:szCs w:val="20"/>
                <w:lang w:eastAsia="en-US"/>
              </w:rPr>
              <w:t>EYSweeney</w:t>
            </w:r>
          </w:p>
        </w:tc>
        <w:tc>
          <w:tcPr>
            <w:tcW w:w="3069" w:type="dxa"/>
            <w:shd w:val="clear" w:color="auto" w:fill="auto"/>
          </w:tcPr>
          <w:p w:rsidR="00A83316" w:rsidRPr="003B2305" w:rsidRDefault="00A83316" w:rsidP="003B230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Cs w:val="20"/>
                <w:lang w:eastAsia="en-US"/>
              </w:rPr>
            </w:pPr>
            <w:r w:rsidRPr="003B2305">
              <w:rPr>
                <w:rFonts w:eastAsia="Calibri" w:cs="Arial"/>
                <w:szCs w:val="20"/>
                <w:lang w:eastAsia="en-US"/>
              </w:rPr>
              <w:t>Groups and workshops to inform the development of PTV</w:t>
            </w:r>
            <w:r w:rsidR="00A53CD3" w:rsidRPr="003B2305">
              <w:rPr>
                <w:rFonts w:eastAsia="Calibri" w:cs="Arial"/>
                <w:szCs w:val="20"/>
                <w:lang w:eastAsia="en-US"/>
              </w:rPr>
              <w:t>’s</w:t>
            </w:r>
            <w:r w:rsidRPr="003B2305">
              <w:rPr>
                <w:rFonts w:eastAsia="Calibri" w:cs="Arial"/>
                <w:szCs w:val="20"/>
                <w:lang w:eastAsia="en-US"/>
              </w:rPr>
              <w:t xml:space="preserve"> 2015 Strategic Communication Program for Regional Rail Link</w:t>
            </w:r>
            <w:r w:rsidR="000C605C" w:rsidRPr="003B2305">
              <w:rPr>
                <w:rFonts w:eastAsia="Calibri" w:cs="Arial"/>
                <w:szCs w:val="20"/>
                <w:lang w:eastAsia="en-US"/>
              </w:rPr>
              <w:t>.</w:t>
            </w:r>
          </w:p>
        </w:tc>
      </w:tr>
      <w:tr w:rsidR="00A83316" w:rsidRPr="00A83316" w:rsidTr="003B2305">
        <w:tc>
          <w:tcPr>
            <w:tcW w:w="3124" w:type="dxa"/>
            <w:shd w:val="clear" w:color="auto" w:fill="auto"/>
          </w:tcPr>
          <w:p w:rsidR="00A83316" w:rsidRPr="003B2305" w:rsidRDefault="00A83316" w:rsidP="003B2305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Cs w:val="20"/>
                <w:lang w:eastAsia="en-US"/>
              </w:rPr>
            </w:pPr>
            <w:r w:rsidRPr="003B2305">
              <w:rPr>
                <w:rFonts w:eastAsia="Calibri" w:cs="Arial"/>
                <w:szCs w:val="20"/>
                <w:lang w:eastAsia="en-US"/>
              </w:rPr>
              <w:t>Customer Standards Development</w:t>
            </w:r>
          </w:p>
        </w:tc>
        <w:tc>
          <w:tcPr>
            <w:tcW w:w="2947" w:type="dxa"/>
            <w:shd w:val="clear" w:color="auto" w:fill="auto"/>
          </w:tcPr>
          <w:p w:rsidR="00A83316" w:rsidRPr="003B2305" w:rsidRDefault="00A83316" w:rsidP="003B2305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Cs w:val="20"/>
                <w:lang w:eastAsia="en-US"/>
              </w:rPr>
            </w:pPr>
            <w:r w:rsidRPr="003B2305">
              <w:rPr>
                <w:rFonts w:eastAsia="Calibri" w:cs="Arial"/>
                <w:szCs w:val="20"/>
                <w:lang w:eastAsia="en-US"/>
              </w:rPr>
              <w:t>EYSweeney</w:t>
            </w:r>
          </w:p>
        </w:tc>
        <w:tc>
          <w:tcPr>
            <w:tcW w:w="3069" w:type="dxa"/>
            <w:shd w:val="clear" w:color="auto" w:fill="auto"/>
          </w:tcPr>
          <w:p w:rsidR="00A83316" w:rsidRPr="003B2305" w:rsidRDefault="00A83316" w:rsidP="003B2305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Cs w:val="20"/>
                <w:lang w:eastAsia="en-US"/>
              </w:rPr>
            </w:pPr>
            <w:r w:rsidRPr="003B2305">
              <w:rPr>
                <w:rFonts w:eastAsia="Calibri" w:cs="Arial"/>
                <w:szCs w:val="20"/>
                <w:lang w:eastAsia="en-US"/>
              </w:rPr>
              <w:t>Intercept surveys to establish customer satisfaction levels with the trip just taken on each metropolitan mode</w:t>
            </w:r>
            <w:r w:rsidR="000C605C" w:rsidRPr="003B2305">
              <w:rPr>
                <w:rFonts w:eastAsia="Calibri" w:cs="Arial"/>
                <w:szCs w:val="20"/>
                <w:lang w:eastAsia="en-US"/>
              </w:rPr>
              <w:t>.</w:t>
            </w:r>
          </w:p>
        </w:tc>
      </w:tr>
    </w:tbl>
    <w:p w:rsidR="000D4AE3" w:rsidRDefault="000D4AE3">
      <w:pPr>
        <w:spacing w:after="200"/>
        <w:rPr>
          <w:lang w:eastAsia="en-US"/>
        </w:rPr>
      </w:pPr>
    </w:p>
    <w:p w:rsidR="000D4AE3" w:rsidRDefault="000D4AE3">
      <w:pPr>
        <w:spacing w:after="200"/>
        <w:rPr>
          <w:lang w:eastAsia="en-US"/>
        </w:rPr>
      </w:pPr>
    </w:p>
    <w:p w:rsidR="00D03897" w:rsidRDefault="00D03897">
      <w:pPr>
        <w:spacing w:after="200"/>
        <w:rPr>
          <w:lang w:eastAsia="en-US"/>
        </w:rPr>
      </w:pPr>
      <w:r>
        <w:rPr>
          <w:lang w:eastAsia="en-US"/>
        </w:rPr>
        <w:br w:type="page"/>
      </w:r>
    </w:p>
    <w:p w:rsidR="004F4534" w:rsidRDefault="004F4534" w:rsidP="00C64AA7">
      <w:pPr>
        <w:pStyle w:val="Heading2"/>
        <w:sectPr w:rsidR="004F4534" w:rsidSect="00145D1D">
          <w:footerReference w:type="default" r:id="rId17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bookmarkStart w:id="14" w:name="_Toc428454254"/>
    </w:p>
    <w:p w:rsidR="00D03897" w:rsidRDefault="00B370E4" w:rsidP="00C64AA7">
      <w:pPr>
        <w:pStyle w:val="Heading2"/>
      </w:pPr>
      <w:r>
        <w:lastRenderedPageBreak/>
        <w:t>O</w:t>
      </w:r>
      <w:r w:rsidRPr="00DA0548">
        <w:t xml:space="preserve">verseas </w:t>
      </w:r>
      <w:r w:rsidR="00D03897" w:rsidRPr="00DA0548">
        <w:t>visits</w:t>
      </w:r>
      <w:bookmarkEnd w:id="14"/>
      <w:r w:rsidR="00D03897" w:rsidRPr="00DA0548">
        <w:t xml:space="preserve"> </w:t>
      </w:r>
    </w:p>
    <w:p w:rsidR="00680B44" w:rsidRDefault="00680B44" w:rsidP="00680B44">
      <w:pPr>
        <w:pStyle w:val="Bullet1"/>
        <w:numPr>
          <w:ilvl w:val="0"/>
          <w:numId w:val="0"/>
        </w:numPr>
        <w:ind w:left="794"/>
        <w:rPr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1941"/>
        <w:gridCol w:w="1444"/>
        <w:gridCol w:w="1835"/>
        <w:gridCol w:w="2580"/>
        <w:gridCol w:w="1277"/>
        <w:gridCol w:w="1250"/>
        <w:gridCol w:w="1128"/>
        <w:gridCol w:w="1355"/>
      </w:tblGrid>
      <w:tr w:rsidR="0007738F" w:rsidRPr="00145D1D" w:rsidTr="003B2305">
        <w:trPr>
          <w:tblHeader/>
        </w:trPr>
        <w:tc>
          <w:tcPr>
            <w:tcW w:w="0" w:type="auto"/>
            <w:shd w:val="clear" w:color="auto" w:fill="auto"/>
          </w:tcPr>
          <w:p w:rsidR="0007738F" w:rsidRPr="003B2305" w:rsidRDefault="0007738F" w:rsidP="003B2305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3B2305">
              <w:rPr>
                <w:rFonts w:cs="Arial"/>
                <w:b/>
                <w:szCs w:val="20"/>
              </w:rPr>
              <w:t>PTV staff member</w:t>
            </w:r>
          </w:p>
        </w:tc>
        <w:tc>
          <w:tcPr>
            <w:tcW w:w="0" w:type="auto"/>
            <w:shd w:val="clear" w:color="auto" w:fill="auto"/>
          </w:tcPr>
          <w:p w:rsidR="0007738F" w:rsidRPr="003B2305" w:rsidRDefault="0007738F" w:rsidP="003B2305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3B2305">
              <w:rPr>
                <w:rFonts w:cs="Arial"/>
                <w:b/>
                <w:szCs w:val="20"/>
              </w:rPr>
              <w:t>Position</w:t>
            </w:r>
          </w:p>
        </w:tc>
        <w:tc>
          <w:tcPr>
            <w:tcW w:w="0" w:type="auto"/>
            <w:shd w:val="clear" w:color="auto" w:fill="auto"/>
          </w:tcPr>
          <w:p w:rsidR="0007738F" w:rsidRPr="003B2305" w:rsidRDefault="0007738F" w:rsidP="003B2305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3B2305">
              <w:rPr>
                <w:rFonts w:cs="Arial"/>
                <w:b/>
                <w:szCs w:val="20"/>
              </w:rPr>
              <w:t>Destination</w:t>
            </w:r>
          </w:p>
        </w:tc>
        <w:tc>
          <w:tcPr>
            <w:tcW w:w="0" w:type="auto"/>
            <w:shd w:val="clear" w:color="auto" w:fill="auto"/>
          </w:tcPr>
          <w:p w:rsidR="0007738F" w:rsidRPr="003B2305" w:rsidRDefault="0007738F" w:rsidP="003B2305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3B2305">
              <w:rPr>
                <w:b/>
              </w:rPr>
              <w:t>Purpose of Travel</w:t>
            </w:r>
          </w:p>
        </w:tc>
        <w:tc>
          <w:tcPr>
            <w:tcW w:w="0" w:type="auto"/>
            <w:shd w:val="clear" w:color="auto" w:fill="auto"/>
          </w:tcPr>
          <w:p w:rsidR="0007738F" w:rsidRPr="003B2305" w:rsidRDefault="0007738F" w:rsidP="003B2305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3B2305">
              <w:rPr>
                <w:rFonts w:cs="Arial"/>
                <w:b/>
                <w:szCs w:val="20"/>
              </w:rPr>
              <w:t>Outcome</w:t>
            </w:r>
          </w:p>
        </w:tc>
        <w:tc>
          <w:tcPr>
            <w:tcW w:w="0" w:type="auto"/>
            <w:shd w:val="clear" w:color="auto" w:fill="auto"/>
          </w:tcPr>
          <w:p w:rsidR="0007738F" w:rsidRPr="003B2305" w:rsidRDefault="0007738F" w:rsidP="003B2305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3B2305">
              <w:rPr>
                <w:b/>
              </w:rPr>
              <w:t>Date of Departure</w:t>
            </w:r>
          </w:p>
        </w:tc>
        <w:tc>
          <w:tcPr>
            <w:tcW w:w="0" w:type="auto"/>
            <w:shd w:val="clear" w:color="auto" w:fill="auto"/>
          </w:tcPr>
          <w:p w:rsidR="0007738F" w:rsidRPr="003B2305" w:rsidRDefault="0007738F" w:rsidP="003B2305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3B2305">
              <w:rPr>
                <w:b/>
              </w:rPr>
              <w:t>Date of Return</w:t>
            </w:r>
          </w:p>
        </w:tc>
        <w:tc>
          <w:tcPr>
            <w:tcW w:w="0" w:type="auto"/>
            <w:shd w:val="clear" w:color="auto" w:fill="auto"/>
          </w:tcPr>
          <w:p w:rsidR="0007738F" w:rsidRPr="003B2305" w:rsidRDefault="0007738F" w:rsidP="003B2305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3B2305">
              <w:rPr>
                <w:b/>
              </w:rPr>
              <w:t>Official Working Days</w:t>
            </w:r>
          </w:p>
        </w:tc>
        <w:tc>
          <w:tcPr>
            <w:tcW w:w="0" w:type="auto"/>
            <w:shd w:val="clear" w:color="auto" w:fill="auto"/>
          </w:tcPr>
          <w:p w:rsidR="0007738F" w:rsidRPr="003B2305" w:rsidRDefault="0007738F" w:rsidP="003B2305">
            <w:pPr>
              <w:spacing w:line="240" w:lineRule="auto"/>
              <w:jc w:val="right"/>
              <w:rPr>
                <w:b/>
              </w:rPr>
            </w:pPr>
            <w:r w:rsidRPr="003B2305">
              <w:rPr>
                <w:b/>
              </w:rPr>
              <w:t>Approved Estimated Costs</w:t>
            </w:r>
          </w:p>
        </w:tc>
      </w:tr>
      <w:tr w:rsidR="0007738F" w:rsidRPr="00145D1D" w:rsidTr="003B2305"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Alan Fedda</w:t>
            </w:r>
          </w:p>
          <w:p w:rsidR="0007738F" w:rsidRPr="003B2305" w:rsidRDefault="0007738F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and Melanie Nanscawen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Director, Customer Experience, and Director, Marketing and Network Development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London, Zurich, Milan, Vienna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 xml:space="preserve">UITP Conference and associated Transport Authorities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Engaged with international authorities on Authorised Officer training, way-finding, multimodal coordination, customer information streams and 24 hour public transport.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02/06/2015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 xml:space="preserve">15/06/2015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$30,041.20</w:t>
            </w:r>
          </w:p>
        </w:tc>
      </w:tr>
      <w:tr w:rsidR="0007738F" w:rsidRPr="00145D1D" w:rsidTr="003B2305">
        <w:trPr>
          <w:trHeight w:val="922"/>
        </w:trPr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Warwick Horsley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Head of Operations and Performance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 xml:space="preserve">London,  Paris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eastAsia="Calibri"/>
              </w:rPr>
              <w:t>Management training course. Visits to transport operator and authority.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eastAsia="Calibri" w:cs="Arial"/>
                <w:color w:val="000000"/>
                <w:szCs w:val="20"/>
                <w:lang w:eastAsia="en-US"/>
              </w:rPr>
              <w:t>Broadened professional and management knowledge. Met with authorities and operators to gain further experience of public transport operations.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rPr>
                <w:rFonts w:eastAsia="Calibri" w:cs="Arial"/>
                <w:color w:val="000000"/>
                <w:szCs w:val="20"/>
                <w:lang w:eastAsia="en-US"/>
              </w:rPr>
            </w:pPr>
            <w:r w:rsidRPr="003B2305">
              <w:rPr>
                <w:rFonts w:eastAsia="Calibri" w:cs="Arial"/>
                <w:color w:val="000000"/>
                <w:szCs w:val="20"/>
                <w:lang w:eastAsia="en-US"/>
              </w:rPr>
              <w:t>02/05/2015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rPr>
                <w:rFonts w:eastAsia="Calibri" w:cs="Arial"/>
                <w:color w:val="000000"/>
                <w:szCs w:val="20"/>
                <w:lang w:eastAsia="en-US"/>
              </w:rPr>
            </w:pPr>
            <w:r w:rsidRPr="003B2305">
              <w:rPr>
                <w:rFonts w:eastAsia="Calibri" w:cs="Arial"/>
                <w:color w:val="000000"/>
                <w:szCs w:val="20"/>
                <w:lang w:eastAsia="en-US"/>
              </w:rPr>
              <w:t>22/05/2015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jc w:val="center"/>
              <w:rPr>
                <w:rFonts w:eastAsia="Calibri" w:cs="Arial"/>
                <w:color w:val="000000"/>
                <w:szCs w:val="20"/>
                <w:lang w:eastAsia="en-US"/>
              </w:rPr>
            </w:pPr>
            <w:r w:rsidRPr="003B2305">
              <w:rPr>
                <w:rFonts w:eastAsia="Calibri" w:cs="Arial"/>
                <w:color w:val="00000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jc w:val="center"/>
              <w:rPr>
                <w:rFonts w:eastAsia="Calibri" w:cs="Arial"/>
                <w:color w:val="000000"/>
                <w:szCs w:val="20"/>
                <w:lang w:eastAsia="en-US"/>
              </w:rPr>
            </w:pPr>
            <w:r w:rsidRPr="003B2305">
              <w:rPr>
                <w:rFonts w:ascii="Helv" w:eastAsia="Calibri" w:hAnsi="Helv" w:cs="Helv"/>
                <w:color w:val="000000"/>
                <w:szCs w:val="20"/>
                <w:lang w:eastAsia="en-US"/>
              </w:rPr>
              <w:t>$3,125.44</w:t>
            </w:r>
          </w:p>
        </w:tc>
      </w:tr>
      <w:tr w:rsidR="0007738F" w:rsidRPr="00145D1D" w:rsidTr="003B2305"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Warwick Horsley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Head of Operations and Performance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Singapore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rPr>
                <w:rFonts w:eastAsia="Calibri" w:cs="Arial"/>
                <w:color w:val="000000"/>
                <w:szCs w:val="20"/>
                <w:lang w:eastAsia="en-US"/>
              </w:rPr>
            </w:pPr>
            <w:r w:rsidRPr="003B2305">
              <w:rPr>
                <w:rFonts w:eastAsia="Calibri"/>
              </w:rPr>
              <w:t>Management training course. Visits to transport operator and authority.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eastAsia="Calibri" w:cs="Arial"/>
                <w:color w:val="000000"/>
                <w:szCs w:val="20"/>
                <w:lang w:eastAsia="en-US"/>
              </w:rPr>
              <w:t>Broadened professional and management knowledge. Met with authorities and operators to gain further experience of public transport operations.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eastAsia="Calibri" w:cs="Arial"/>
                <w:color w:val="000000"/>
                <w:szCs w:val="20"/>
                <w:lang w:eastAsia="en-US"/>
              </w:rPr>
              <w:t>24/06/2015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11/07/2015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$</w:t>
            </w:r>
            <w:r w:rsidRPr="003B2305">
              <w:rPr>
                <w:rFonts w:ascii="Helv" w:eastAsia="Calibri" w:hAnsi="Helv" w:cs="Helv"/>
                <w:color w:val="000000"/>
                <w:szCs w:val="20"/>
                <w:lang w:eastAsia="en-US"/>
              </w:rPr>
              <w:t>5,954.67</w:t>
            </w:r>
          </w:p>
        </w:tc>
      </w:tr>
      <w:tr w:rsidR="0007738F" w:rsidRPr="00145D1D" w:rsidTr="003B2305"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Warwick Horsley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Head of Operations and Performance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Hong Kong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eastAsia="Calibri" w:cs="Arial"/>
                <w:color w:val="000000"/>
                <w:szCs w:val="20"/>
                <w:lang w:eastAsia="en-US"/>
              </w:rPr>
              <w:t>Presented paper at Asia Pacific 2015 Rail Conference.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Engaged with international authorities.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29/03/2015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03/04/2015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$8,697.62</w:t>
            </w:r>
          </w:p>
        </w:tc>
      </w:tr>
      <w:tr w:rsidR="0007738F" w:rsidRPr="00145D1D" w:rsidTr="003B2305"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Ian Dobbs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Chairman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Milan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UITP Conference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Elevated PTV’s global profile.</w:t>
            </w:r>
          </w:p>
          <w:p w:rsidR="0007738F" w:rsidRPr="003B2305" w:rsidRDefault="0007738F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Engaged with international authorities.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06/06/2015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11/06/2015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738F" w:rsidRPr="003B2305" w:rsidRDefault="0007738F" w:rsidP="003B2305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$2,894.92</w:t>
            </w:r>
          </w:p>
        </w:tc>
      </w:tr>
    </w:tbl>
    <w:p w:rsidR="0007738F" w:rsidRDefault="0007738F" w:rsidP="0007738F"/>
    <w:p w:rsidR="00D03897" w:rsidRDefault="00D03897">
      <w:pPr>
        <w:spacing w:after="200"/>
        <w:rPr>
          <w:lang w:eastAsia="en-US"/>
        </w:rPr>
      </w:pPr>
      <w:r>
        <w:rPr>
          <w:lang w:eastAsia="en-US"/>
        </w:rPr>
        <w:br w:type="page"/>
      </w:r>
    </w:p>
    <w:p w:rsidR="004F4534" w:rsidRDefault="004F4534" w:rsidP="00C64AA7">
      <w:pPr>
        <w:pStyle w:val="Heading2"/>
        <w:sectPr w:rsidR="004F4534" w:rsidSect="00337EE9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bookmarkStart w:id="15" w:name="_Toc428454255"/>
    </w:p>
    <w:p w:rsidR="00D03897" w:rsidRPr="00DA0548" w:rsidRDefault="00904F84" w:rsidP="00C64AA7">
      <w:pPr>
        <w:pStyle w:val="Heading2"/>
      </w:pPr>
      <w:r>
        <w:lastRenderedPageBreak/>
        <w:t>Promotions and marketing</w:t>
      </w:r>
      <w:bookmarkEnd w:id="15"/>
    </w:p>
    <w:p w:rsidR="00285E96" w:rsidRPr="00C120F5" w:rsidRDefault="00C64AA7" w:rsidP="00285E96">
      <w:pPr>
        <w:rPr>
          <w:rFonts w:cs="Arial"/>
          <w:color w:val="000000"/>
        </w:rPr>
      </w:pPr>
      <w:r>
        <w:rPr>
          <w:rFonts w:cs="Arial"/>
          <w:color w:val="000000"/>
        </w:rPr>
        <w:br/>
      </w:r>
      <w:r w:rsidR="00285E96" w:rsidRPr="00C120F5">
        <w:rPr>
          <w:rFonts w:cs="Arial"/>
          <w:color w:val="000000"/>
        </w:rPr>
        <w:t xml:space="preserve">Details of major promotional, public relations and marketing activities undertaken by PTV to develop community awareness of the services it provides are published in the Annual </w:t>
      </w:r>
      <w:r w:rsidR="00A53CD3">
        <w:rPr>
          <w:rFonts w:cs="Arial"/>
          <w:color w:val="000000"/>
        </w:rPr>
        <w:t>R</w:t>
      </w:r>
      <w:r w:rsidR="00285E96" w:rsidRPr="00C120F5">
        <w:rPr>
          <w:rFonts w:cs="Arial"/>
          <w:color w:val="000000"/>
        </w:rPr>
        <w:t>eport.</w:t>
      </w:r>
    </w:p>
    <w:p w:rsidR="00D03897" w:rsidRDefault="00D03897">
      <w:pPr>
        <w:spacing w:after="200"/>
        <w:rPr>
          <w:lang w:eastAsia="en-US"/>
        </w:rPr>
      </w:pPr>
      <w:r>
        <w:rPr>
          <w:lang w:eastAsia="en-US"/>
        </w:rPr>
        <w:br w:type="page"/>
      </w:r>
    </w:p>
    <w:p w:rsidR="00D03897" w:rsidRPr="001122ED" w:rsidRDefault="00904F84" w:rsidP="00C64AA7">
      <w:pPr>
        <w:pStyle w:val="Heading2"/>
      </w:pPr>
      <w:bookmarkStart w:id="16" w:name="_Toc428454256"/>
      <w:r>
        <w:t>O</w:t>
      </w:r>
      <w:r w:rsidR="00D03897" w:rsidRPr="001122ED">
        <w:t>ccupational health and safety</w:t>
      </w:r>
      <w:bookmarkEnd w:id="16"/>
    </w:p>
    <w:p w:rsidR="00285E96" w:rsidRPr="00C120F5" w:rsidRDefault="00285E96" w:rsidP="00285E96">
      <w:pPr>
        <w:rPr>
          <w:rFonts w:cs="Arial"/>
          <w:szCs w:val="20"/>
        </w:rPr>
      </w:pPr>
    </w:p>
    <w:p w:rsidR="00285E96" w:rsidRPr="00C120F5" w:rsidRDefault="00285E96" w:rsidP="00285E96">
      <w:pPr>
        <w:rPr>
          <w:rFonts w:cs="Arial"/>
          <w:szCs w:val="20"/>
        </w:rPr>
      </w:pPr>
      <w:r w:rsidRPr="00C120F5">
        <w:rPr>
          <w:rFonts w:cs="Arial"/>
        </w:rPr>
        <w:t xml:space="preserve">Details of assessments and measures undertaken to improve the occupational health and safety of PTV people are published in the Annual </w:t>
      </w:r>
      <w:r w:rsidR="00A53CD3">
        <w:rPr>
          <w:rFonts w:cs="Arial"/>
        </w:rPr>
        <w:t>R</w:t>
      </w:r>
      <w:r w:rsidRPr="00C120F5">
        <w:rPr>
          <w:rFonts w:cs="Arial"/>
        </w:rPr>
        <w:t>eport.</w:t>
      </w:r>
    </w:p>
    <w:p w:rsidR="00D03897" w:rsidRDefault="00D03897">
      <w:pPr>
        <w:spacing w:after="200"/>
        <w:rPr>
          <w:lang w:eastAsia="en-US"/>
        </w:rPr>
      </w:pPr>
      <w:r>
        <w:rPr>
          <w:lang w:eastAsia="en-US"/>
        </w:rPr>
        <w:br w:type="page"/>
      </w:r>
    </w:p>
    <w:p w:rsidR="00D03897" w:rsidRPr="004E1005" w:rsidRDefault="004E1005" w:rsidP="00C64AA7">
      <w:pPr>
        <w:pStyle w:val="Heading2"/>
      </w:pPr>
      <w:bookmarkStart w:id="17" w:name="_Toc428454257"/>
      <w:r>
        <w:t>I</w:t>
      </w:r>
      <w:r w:rsidR="00D03897" w:rsidRPr="004E1005">
        <w:t>ndustrial relations</w:t>
      </w:r>
      <w:bookmarkEnd w:id="17"/>
    </w:p>
    <w:p w:rsidR="004E1005" w:rsidRPr="003B2305" w:rsidRDefault="004E1005" w:rsidP="004E1005">
      <w:pPr>
        <w:autoSpaceDE w:val="0"/>
        <w:autoSpaceDN w:val="0"/>
        <w:adjustRightInd w:val="0"/>
        <w:rPr>
          <w:rFonts w:ascii="Tms Rmn" w:eastAsia="Calibri" w:hAnsi="Tms Rmn"/>
          <w:lang w:eastAsia="en-US"/>
        </w:rPr>
      </w:pPr>
    </w:p>
    <w:p w:rsidR="004E1005" w:rsidRPr="003B2305" w:rsidRDefault="004E1005" w:rsidP="004E1005">
      <w:pPr>
        <w:autoSpaceDE w:val="0"/>
        <w:autoSpaceDN w:val="0"/>
        <w:adjustRightInd w:val="0"/>
        <w:rPr>
          <w:rFonts w:eastAsia="Calibri" w:cs="Arial"/>
          <w:color w:val="000000"/>
          <w:lang w:eastAsia="en-US"/>
        </w:rPr>
      </w:pPr>
      <w:r w:rsidRPr="003B2305">
        <w:rPr>
          <w:rFonts w:eastAsia="Calibri" w:cs="Arial"/>
          <w:color w:val="000000"/>
          <w:lang w:eastAsia="en-US"/>
        </w:rPr>
        <w:t>PTV has a constructive relationship with the Community and Public Sector Union (CPSU) and the Rail, Tram and Bus Union (RTBU) wh</w:t>
      </w:r>
      <w:r w:rsidR="00E06139" w:rsidRPr="003B2305">
        <w:rPr>
          <w:rFonts w:eastAsia="Calibri" w:cs="Arial"/>
          <w:color w:val="000000"/>
          <w:lang w:eastAsia="en-US"/>
        </w:rPr>
        <w:t>ich</w:t>
      </w:r>
      <w:r w:rsidRPr="003B2305">
        <w:rPr>
          <w:rFonts w:eastAsia="Calibri" w:cs="Arial"/>
          <w:color w:val="000000"/>
          <w:lang w:eastAsia="en-US"/>
        </w:rPr>
        <w:t xml:space="preserve"> represent a number of PTV employees. PTV has been working closely with unions and employees to bring about organisational changes aligned to a new operating model. </w:t>
      </w:r>
    </w:p>
    <w:p w:rsidR="004E1005" w:rsidRPr="003B2305" w:rsidRDefault="004E1005" w:rsidP="004E1005">
      <w:pPr>
        <w:autoSpaceDE w:val="0"/>
        <w:autoSpaceDN w:val="0"/>
        <w:adjustRightInd w:val="0"/>
        <w:rPr>
          <w:rFonts w:eastAsia="Calibri" w:cs="Arial"/>
          <w:color w:val="000000"/>
          <w:lang w:eastAsia="en-US"/>
        </w:rPr>
      </w:pPr>
      <w:r w:rsidRPr="003B2305">
        <w:rPr>
          <w:rFonts w:eastAsia="Calibri" w:cs="Arial"/>
          <w:color w:val="000000"/>
          <w:lang w:eastAsia="en-US"/>
        </w:rPr>
        <w:br/>
        <w:t>The current PTV Enterprise Agreement will nominal</w:t>
      </w:r>
      <w:r w:rsidR="000C605C" w:rsidRPr="003B2305">
        <w:rPr>
          <w:rFonts w:eastAsia="Calibri" w:cs="Arial"/>
          <w:color w:val="000000"/>
          <w:lang w:eastAsia="en-US"/>
        </w:rPr>
        <w:t>ly</w:t>
      </w:r>
      <w:r w:rsidRPr="003B2305">
        <w:rPr>
          <w:rFonts w:eastAsia="Calibri" w:cs="Arial"/>
          <w:color w:val="000000"/>
          <w:lang w:eastAsia="en-US"/>
        </w:rPr>
        <w:t xml:space="preserve"> expire on 31 December 2015, and negotiations are expected to commence in the second half of 2015.</w:t>
      </w:r>
    </w:p>
    <w:p w:rsidR="004E1005" w:rsidRPr="003B2305" w:rsidRDefault="004E1005" w:rsidP="004E1005">
      <w:pPr>
        <w:autoSpaceDE w:val="0"/>
        <w:autoSpaceDN w:val="0"/>
        <w:adjustRightInd w:val="0"/>
        <w:rPr>
          <w:rFonts w:eastAsia="Calibri" w:cs="Arial"/>
          <w:color w:val="000000"/>
          <w:lang w:eastAsia="en-US"/>
        </w:rPr>
      </w:pPr>
    </w:p>
    <w:p w:rsidR="004E1005" w:rsidRPr="003B2305" w:rsidRDefault="004E1005" w:rsidP="00145D1D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3B2305">
        <w:rPr>
          <w:rFonts w:eastAsia="Calibri" w:cs="Arial"/>
          <w:color w:val="000000"/>
          <w:lang w:eastAsia="en-US"/>
        </w:rPr>
        <w:t>During the 2014-15 financial year, PTV has not had any lost time through industrial disputes or accidents.</w:t>
      </w:r>
    </w:p>
    <w:p w:rsidR="004E1005" w:rsidRPr="003B2305" w:rsidRDefault="004E1005" w:rsidP="004E1005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07"/>
        <w:gridCol w:w="5040"/>
      </w:tblGrid>
      <w:tr w:rsidR="004E1005" w:rsidRPr="00507EE8" w:rsidTr="003B2305">
        <w:trPr>
          <w:tblHeader/>
        </w:trPr>
        <w:tc>
          <w:tcPr>
            <w:tcW w:w="5007" w:type="dxa"/>
            <w:shd w:val="clear" w:color="auto" w:fill="auto"/>
          </w:tcPr>
          <w:p w:rsidR="004E1005" w:rsidRPr="003B2305" w:rsidRDefault="00507EE8" w:rsidP="003B2305">
            <w:pPr>
              <w:keepNext/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3B2305">
              <w:rPr>
                <w:rFonts w:eastAsia="Calibri" w:cs="Arial"/>
                <w:b/>
                <w:sz w:val="22"/>
                <w:szCs w:val="22"/>
                <w:lang w:eastAsia="en-US"/>
              </w:rPr>
              <w:t>Reason</w:t>
            </w:r>
          </w:p>
        </w:tc>
        <w:tc>
          <w:tcPr>
            <w:tcW w:w="5040" w:type="dxa"/>
            <w:shd w:val="clear" w:color="auto" w:fill="auto"/>
          </w:tcPr>
          <w:p w:rsidR="004E1005" w:rsidRPr="003B2305" w:rsidRDefault="004E1005" w:rsidP="003B2305">
            <w:pPr>
              <w:keepNext/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b/>
                <w:lang w:eastAsia="en-US"/>
              </w:rPr>
            </w:pPr>
            <w:r w:rsidRPr="003B2305">
              <w:rPr>
                <w:rFonts w:eastAsia="Calibri" w:cs="Arial"/>
                <w:b/>
                <w:lang w:eastAsia="en-US"/>
              </w:rPr>
              <w:t>Time lost (person days)</w:t>
            </w:r>
          </w:p>
        </w:tc>
      </w:tr>
      <w:tr w:rsidR="004E1005" w:rsidRPr="00507EE8" w:rsidTr="003B2305">
        <w:tc>
          <w:tcPr>
            <w:tcW w:w="5007" w:type="dxa"/>
            <w:shd w:val="clear" w:color="auto" w:fill="auto"/>
          </w:tcPr>
          <w:p w:rsidR="004E1005" w:rsidRPr="003B2305" w:rsidRDefault="004E1005" w:rsidP="003B2305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Cs w:val="20"/>
                <w:lang w:eastAsia="en-US"/>
              </w:rPr>
            </w:pPr>
            <w:r w:rsidRPr="003B2305">
              <w:rPr>
                <w:rFonts w:eastAsia="Calibri" w:cs="Arial"/>
                <w:szCs w:val="20"/>
                <w:lang w:eastAsia="en-US"/>
              </w:rPr>
              <w:t xml:space="preserve">Industrial </w:t>
            </w:r>
            <w:r w:rsidR="00C64AA7" w:rsidRPr="003B2305">
              <w:rPr>
                <w:rFonts w:eastAsia="Calibri" w:cs="Arial"/>
                <w:szCs w:val="20"/>
                <w:lang w:eastAsia="en-US"/>
              </w:rPr>
              <w:t>accidents</w:t>
            </w:r>
          </w:p>
        </w:tc>
        <w:tc>
          <w:tcPr>
            <w:tcW w:w="5040" w:type="dxa"/>
            <w:shd w:val="clear" w:color="auto" w:fill="auto"/>
          </w:tcPr>
          <w:p w:rsidR="004E1005" w:rsidRPr="003B2305" w:rsidRDefault="004E1005" w:rsidP="003B2305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Cs w:val="20"/>
                <w:lang w:eastAsia="en-US"/>
              </w:rPr>
            </w:pPr>
            <w:r w:rsidRPr="003B2305">
              <w:rPr>
                <w:rFonts w:eastAsia="Calibri" w:cs="Arial"/>
                <w:szCs w:val="20"/>
                <w:lang w:eastAsia="en-US"/>
              </w:rPr>
              <w:t>0</w:t>
            </w:r>
          </w:p>
        </w:tc>
      </w:tr>
      <w:tr w:rsidR="004E1005" w:rsidRPr="00507EE8" w:rsidTr="003B2305">
        <w:tc>
          <w:tcPr>
            <w:tcW w:w="5007" w:type="dxa"/>
            <w:shd w:val="clear" w:color="auto" w:fill="auto"/>
          </w:tcPr>
          <w:p w:rsidR="004E1005" w:rsidRPr="003B2305" w:rsidRDefault="004E1005" w:rsidP="003B2305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Cs w:val="20"/>
                <w:lang w:eastAsia="en-US"/>
              </w:rPr>
            </w:pPr>
            <w:r w:rsidRPr="003B2305">
              <w:rPr>
                <w:rFonts w:eastAsia="Calibri" w:cs="Arial"/>
                <w:szCs w:val="20"/>
                <w:lang w:eastAsia="en-US"/>
              </w:rPr>
              <w:t xml:space="preserve">Industrial </w:t>
            </w:r>
            <w:r w:rsidR="00C64AA7" w:rsidRPr="003B2305">
              <w:rPr>
                <w:rFonts w:eastAsia="Calibri" w:cs="Arial"/>
                <w:szCs w:val="20"/>
                <w:lang w:eastAsia="en-US"/>
              </w:rPr>
              <w:t>disputes</w:t>
            </w:r>
          </w:p>
        </w:tc>
        <w:tc>
          <w:tcPr>
            <w:tcW w:w="5040" w:type="dxa"/>
            <w:shd w:val="clear" w:color="auto" w:fill="auto"/>
          </w:tcPr>
          <w:p w:rsidR="004E1005" w:rsidRPr="003B2305" w:rsidRDefault="004E1005" w:rsidP="003B2305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Cs w:val="20"/>
                <w:lang w:eastAsia="en-US"/>
              </w:rPr>
            </w:pPr>
            <w:r w:rsidRPr="003B2305">
              <w:rPr>
                <w:rFonts w:eastAsia="Calibri" w:cs="Arial"/>
                <w:szCs w:val="20"/>
                <w:lang w:eastAsia="en-US"/>
              </w:rPr>
              <w:t>0</w:t>
            </w:r>
          </w:p>
        </w:tc>
      </w:tr>
    </w:tbl>
    <w:p w:rsidR="004E1005" w:rsidRDefault="004E1005" w:rsidP="00D03897">
      <w:pPr>
        <w:pStyle w:val="Spacer"/>
        <w:rPr>
          <w:lang w:eastAsia="en-US"/>
        </w:rPr>
      </w:pPr>
    </w:p>
    <w:p w:rsidR="00D03897" w:rsidRDefault="00D03897" w:rsidP="00D03897">
      <w:pPr>
        <w:rPr>
          <w:lang w:eastAsia="en-US"/>
        </w:rPr>
      </w:pPr>
    </w:p>
    <w:p w:rsidR="008A1797" w:rsidRDefault="00D03897" w:rsidP="00C64AA7">
      <w:pPr>
        <w:pStyle w:val="Heading2"/>
      </w:pPr>
      <w:r>
        <w:br w:type="page"/>
      </w:r>
      <w:bookmarkStart w:id="18" w:name="_Toc428454258"/>
      <w:r w:rsidR="00E8321D" w:rsidRPr="00E8321D">
        <w:lastRenderedPageBreak/>
        <w:t>M</w:t>
      </w:r>
      <w:r w:rsidRPr="00E8321D">
        <w:t xml:space="preserve">ajor committees sponsored by </w:t>
      </w:r>
      <w:r w:rsidR="00E8321D" w:rsidRPr="00E8321D">
        <w:t>PTV</w:t>
      </w:r>
      <w:bookmarkEnd w:id="18"/>
    </w:p>
    <w:p w:rsidR="00F006F3" w:rsidRPr="00C120F5" w:rsidRDefault="00F006F3" w:rsidP="00145D1D">
      <w:pPr>
        <w:keepNext/>
        <w:keepLines/>
        <w:spacing w:before="120" w:after="120"/>
        <w:rPr>
          <w:rFonts w:cs="Arial"/>
          <w:bCs/>
          <w:color w:val="000000"/>
        </w:rPr>
      </w:pPr>
      <w:bookmarkStart w:id="19" w:name="_Toc362964121"/>
      <w:r w:rsidRPr="00C120F5">
        <w:rPr>
          <w:rFonts w:cs="Arial"/>
          <w:bCs/>
          <w:color w:val="000000"/>
        </w:rPr>
        <w:t>A list of major committees sponsored by PTV, the purpose of each committee and the extent to which the purpose has been achieved</w:t>
      </w:r>
      <w:bookmarkEnd w:id="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3354"/>
        <w:gridCol w:w="3178"/>
      </w:tblGrid>
      <w:tr w:rsidR="00B62FF9" w:rsidRPr="00B62FF9" w:rsidTr="003B2305">
        <w:trPr>
          <w:trHeight w:val="374"/>
          <w:tblHeader/>
        </w:trPr>
        <w:tc>
          <w:tcPr>
            <w:tcW w:w="2608" w:type="dxa"/>
            <w:shd w:val="clear" w:color="auto" w:fill="auto"/>
          </w:tcPr>
          <w:p w:rsidR="00F006F3" w:rsidRPr="003B2305" w:rsidRDefault="00F006F3" w:rsidP="003B2305">
            <w:pPr>
              <w:keepNext/>
              <w:spacing w:before="40" w:after="40" w:line="240" w:lineRule="auto"/>
              <w:rPr>
                <w:rFonts w:cs="Arial"/>
                <w:b/>
                <w:szCs w:val="20"/>
                <w:lang w:eastAsia="en-US"/>
              </w:rPr>
            </w:pPr>
            <w:r w:rsidRPr="003B2305">
              <w:rPr>
                <w:rFonts w:cs="Arial"/>
                <w:b/>
                <w:szCs w:val="20"/>
                <w:lang w:eastAsia="en-US"/>
              </w:rPr>
              <w:t>Major committee</w:t>
            </w:r>
          </w:p>
        </w:tc>
        <w:tc>
          <w:tcPr>
            <w:tcW w:w="3354" w:type="dxa"/>
            <w:shd w:val="clear" w:color="auto" w:fill="auto"/>
          </w:tcPr>
          <w:p w:rsidR="00F006F3" w:rsidRPr="003B2305" w:rsidRDefault="00F006F3" w:rsidP="003B2305">
            <w:pPr>
              <w:keepNext/>
              <w:spacing w:before="40" w:after="40" w:line="240" w:lineRule="auto"/>
              <w:rPr>
                <w:rFonts w:cs="Arial"/>
                <w:b/>
                <w:szCs w:val="20"/>
                <w:lang w:eastAsia="en-US"/>
              </w:rPr>
            </w:pPr>
            <w:r w:rsidRPr="003B2305">
              <w:rPr>
                <w:rFonts w:cs="Arial"/>
                <w:b/>
                <w:szCs w:val="20"/>
                <w:lang w:eastAsia="en-US"/>
              </w:rPr>
              <w:t>Purpose</w:t>
            </w:r>
          </w:p>
        </w:tc>
        <w:tc>
          <w:tcPr>
            <w:tcW w:w="3178" w:type="dxa"/>
            <w:shd w:val="clear" w:color="auto" w:fill="auto"/>
          </w:tcPr>
          <w:p w:rsidR="00F006F3" w:rsidRPr="003B2305" w:rsidRDefault="00F006F3" w:rsidP="003B2305">
            <w:pPr>
              <w:keepNext/>
              <w:spacing w:before="40" w:after="40" w:line="240" w:lineRule="auto"/>
              <w:rPr>
                <w:rFonts w:cs="Arial"/>
                <w:b/>
                <w:szCs w:val="20"/>
                <w:lang w:eastAsia="en-US"/>
              </w:rPr>
            </w:pPr>
            <w:r w:rsidRPr="003B2305">
              <w:rPr>
                <w:rFonts w:cs="Arial"/>
                <w:b/>
                <w:szCs w:val="20"/>
                <w:lang w:eastAsia="en-US"/>
              </w:rPr>
              <w:t>Extent of purpose achieved</w:t>
            </w:r>
          </w:p>
        </w:tc>
      </w:tr>
      <w:tr w:rsidR="00B62FF9" w:rsidRPr="00B62FF9" w:rsidTr="003B2305">
        <w:trPr>
          <w:trHeight w:val="1048"/>
        </w:trPr>
        <w:tc>
          <w:tcPr>
            <w:tcW w:w="2608" w:type="dxa"/>
            <w:shd w:val="clear" w:color="auto" w:fill="auto"/>
          </w:tcPr>
          <w:p w:rsidR="00F006F3" w:rsidRPr="003B2305" w:rsidRDefault="00F006F3" w:rsidP="003B23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PTV Audit and Risk Committee</w:t>
            </w:r>
          </w:p>
        </w:tc>
        <w:tc>
          <w:tcPr>
            <w:tcW w:w="3354" w:type="dxa"/>
            <w:shd w:val="clear" w:color="auto" w:fill="auto"/>
          </w:tcPr>
          <w:p w:rsidR="00F006F3" w:rsidRPr="003B2305" w:rsidRDefault="00F006F3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 xml:space="preserve">This Committee assists the PTV Board in fulfilling its responsibilities related to PTV’s financial performance and the </w:t>
            </w:r>
            <w:r w:rsidR="00422A7C" w:rsidRPr="003B2305">
              <w:rPr>
                <w:rFonts w:cs="Arial"/>
                <w:szCs w:val="20"/>
              </w:rPr>
              <w:t>financial reporting</w:t>
            </w:r>
            <w:r w:rsidRPr="003B2305">
              <w:rPr>
                <w:rFonts w:cs="Arial"/>
                <w:szCs w:val="20"/>
              </w:rPr>
              <w:t xml:space="preserve"> process. The Committee is also responsible for the sign-off of accounting policies, the operation and implementation of PTV’s risk management framework </w:t>
            </w:r>
            <w:r w:rsidR="00422A7C" w:rsidRPr="003B2305">
              <w:rPr>
                <w:rFonts w:cs="Arial"/>
                <w:szCs w:val="20"/>
              </w:rPr>
              <w:t>and compliance</w:t>
            </w:r>
            <w:r w:rsidRPr="003B2305">
              <w:rPr>
                <w:rFonts w:cs="Arial"/>
                <w:szCs w:val="20"/>
              </w:rPr>
              <w:t xml:space="preserve"> with the various </w:t>
            </w:r>
            <w:r w:rsidR="00422A7C" w:rsidRPr="003B2305">
              <w:rPr>
                <w:rFonts w:cs="Arial"/>
                <w:szCs w:val="20"/>
              </w:rPr>
              <w:t>directions and</w:t>
            </w:r>
            <w:r w:rsidRPr="003B2305">
              <w:rPr>
                <w:rFonts w:cs="Arial"/>
                <w:szCs w:val="20"/>
              </w:rPr>
              <w:t xml:space="preserve"> procedures contained in the standing directions of the Minister for Finance.</w:t>
            </w:r>
          </w:p>
          <w:p w:rsidR="00F006F3" w:rsidRPr="003B2305" w:rsidRDefault="00F006F3" w:rsidP="003B23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:rsidR="00522C10" w:rsidRPr="003B2305" w:rsidRDefault="00522C10" w:rsidP="003B2305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Cs w:val="20"/>
                <w:lang w:eastAsia="en-US"/>
              </w:rPr>
            </w:pPr>
            <w:r w:rsidRPr="003B2305">
              <w:rPr>
                <w:rFonts w:eastAsia="Calibri" w:cs="Arial"/>
                <w:szCs w:val="20"/>
                <w:lang w:eastAsia="en-US"/>
              </w:rPr>
              <w:t xml:space="preserve">The Committee held six meetings between 1 July 2014 and 30 June 2015, and oversaw a range of internal audit activities, including </w:t>
            </w:r>
          </w:p>
          <w:p w:rsidR="00522C10" w:rsidRPr="003B2305" w:rsidRDefault="00522C10" w:rsidP="003B2305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Cs w:val="20"/>
                <w:lang w:eastAsia="en-US"/>
              </w:rPr>
            </w:pPr>
            <w:r w:rsidRPr="003B2305">
              <w:rPr>
                <w:rFonts w:eastAsia="Calibri" w:cs="Arial"/>
                <w:szCs w:val="20"/>
                <w:lang w:eastAsia="en-US"/>
              </w:rPr>
              <w:t xml:space="preserve">PTV’s financial management compliance </w:t>
            </w:r>
            <w:r w:rsidRPr="003B2305">
              <w:rPr>
                <w:rFonts w:eastAsia="Calibri" w:cs="Arial"/>
                <w:bCs/>
                <w:szCs w:val="20"/>
                <w:lang w:eastAsia="en-US"/>
              </w:rPr>
              <w:t>as well as review of the annual financial statements</w:t>
            </w:r>
            <w:r w:rsidRPr="003B2305">
              <w:rPr>
                <w:rFonts w:eastAsia="Calibri" w:cs="Arial"/>
                <w:szCs w:val="20"/>
                <w:lang w:eastAsia="en-US"/>
              </w:rPr>
              <w:t>. The Committee also provided independent guidance and advice on PTV’s enterprise risk management framework</w:t>
            </w:r>
            <w:r w:rsidR="006C797C" w:rsidRPr="003B2305">
              <w:rPr>
                <w:rFonts w:eastAsia="Calibri" w:cs="Arial"/>
                <w:szCs w:val="20"/>
                <w:lang w:eastAsia="en-US"/>
              </w:rPr>
              <w:t xml:space="preserve"> and insurance arrangements</w:t>
            </w:r>
            <w:r w:rsidRPr="003B2305">
              <w:rPr>
                <w:rFonts w:eastAsia="Calibri" w:cs="Arial"/>
                <w:szCs w:val="20"/>
                <w:lang w:eastAsia="en-US"/>
              </w:rPr>
              <w:t>.</w:t>
            </w:r>
          </w:p>
          <w:p w:rsidR="00F006F3" w:rsidRPr="003B2305" w:rsidRDefault="00F006F3" w:rsidP="003B2305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B62FF9" w:rsidRPr="00B62FF9" w:rsidTr="003B2305">
        <w:trPr>
          <w:trHeight w:val="1128"/>
        </w:trPr>
        <w:tc>
          <w:tcPr>
            <w:tcW w:w="2608" w:type="dxa"/>
            <w:shd w:val="clear" w:color="auto" w:fill="auto"/>
          </w:tcPr>
          <w:p w:rsidR="00F006F3" w:rsidRPr="003B2305" w:rsidRDefault="00F006F3" w:rsidP="003B23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PTV Health, Safety and</w:t>
            </w:r>
          </w:p>
          <w:p w:rsidR="00F006F3" w:rsidRPr="003B2305" w:rsidRDefault="00F006F3" w:rsidP="003B2305">
            <w:pPr>
              <w:spacing w:before="20" w:after="20" w:line="240" w:lineRule="auto"/>
              <w:rPr>
                <w:rFonts w:cs="Arial"/>
                <w:i/>
                <w:szCs w:val="20"/>
                <w:lang w:eastAsia="en-US"/>
              </w:rPr>
            </w:pPr>
            <w:r w:rsidRPr="003B2305">
              <w:rPr>
                <w:rFonts w:cs="Arial"/>
                <w:szCs w:val="20"/>
              </w:rPr>
              <w:t>Environment Committee</w:t>
            </w:r>
          </w:p>
        </w:tc>
        <w:tc>
          <w:tcPr>
            <w:tcW w:w="3354" w:type="dxa"/>
            <w:shd w:val="clear" w:color="auto" w:fill="auto"/>
          </w:tcPr>
          <w:p w:rsidR="00F006F3" w:rsidRPr="003B2305" w:rsidRDefault="00F006F3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 xml:space="preserve">This </w:t>
            </w:r>
            <w:r w:rsidR="00A53CD3" w:rsidRPr="003B2305">
              <w:rPr>
                <w:rFonts w:cs="Arial"/>
                <w:szCs w:val="20"/>
              </w:rPr>
              <w:t>C</w:t>
            </w:r>
            <w:r w:rsidRPr="003B2305">
              <w:rPr>
                <w:rFonts w:cs="Arial"/>
                <w:szCs w:val="20"/>
              </w:rPr>
              <w:t xml:space="preserve">ommittee of the PTV Board promotes a strong and proactive culture which values health, safety and the environment </w:t>
            </w:r>
            <w:r w:rsidR="00D2021C" w:rsidRPr="003B2305">
              <w:rPr>
                <w:rFonts w:cs="Arial"/>
                <w:szCs w:val="20"/>
              </w:rPr>
              <w:t xml:space="preserve">throughout PTV, </w:t>
            </w:r>
            <w:r w:rsidRPr="003B2305">
              <w:rPr>
                <w:rFonts w:cs="Arial"/>
                <w:szCs w:val="20"/>
              </w:rPr>
              <w:t xml:space="preserve">by reviewing and monitoring policies and </w:t>
            </w:r>
            <w:r w:rsidR="00ED2D71" w:rsidRPr="003B2305">
              <w:rPr>
                <w:rFonts w:cs="Arial"/>
                <w:szCs w:val="20"/>
              </w:rPr>
              <w:t>compliance.</w:t>
            </w:r>
          </w:p>
          <w:p w:rsidR="00F006F3" w:rsidRPr="003B2305" w:rsidRDefault="00F006F3" w:rsidP="003B23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:rsidR="00A53CD3" w:rsidRPr="003B2305" w:rsidRDefault="00817E98" w:rsidP="003B23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 xml:space="preserve">The </w:t>
            </w:r>
            <w:r w:rsidR="00A53CD3" w:rsidRPr="003B2305">
              <w:rPr>
                <w:rFonts w:cs="Arial"/>
                <w:szCs w:val="20"/>
              </w:rPr>
              <w:t>S</w:t>
            </w:r>
            <w:r w:rsidRPr="003B2305">
              <w:rPr>
                <w:rFonts w:cs="Arial"/>
                <w:szCs w:val="20"/>
              </w:rPr>
              <w:t xml:space="preserve">ub-committee met four times this year. A Terms of Reference was agreed, and areas of focus included reduction programs for </w:t>
            </w:r>
            <w:r w:rsidRPr="003B2305">
              <w:rPr>
                <w:rFonts w:cs="Arial"/>
                <w:szCs w:val="20"/>
                <w:u w:val="single"/>
              </w:rPr>
              <w:t>SPADs</w:t>
            </w:r>
            <w:r w:rsidRPr="003B2305">
              <w:rPr>
                <w:rFonts w:cs="Arial"/>
                <w:szCs w:val="20"/>
              </w:rPr>
              <w:t xml:space="preserve"> (Signal Passed at Danger) on the rail network and a review of </w:t>
            </w:r>
            <w:r w:rsidR="00D2021C" w:rsidRPr="003B2305">
              <w:rPr>
                <w:rFonts w:cs="Arial"/>
                <w:szCs w:val="20"/>
              </w:rPr>
              <w:t xml:space="preserve">slips, trips and falls on </w:t>
            </w:r>
            <w:r w:rsidRPr="003B2305">
              <w:rPr>
                <w:rFonts w:cs="Arial"/>
                <w:szCs w:val="20"/>
              </w:rPr>
              <w:t xml:space="preserve">E-Class trams. </w:t>
            </w:r>
          </w:p>
          <w:p w:rsidR="00A53CD3" w:rsidRPr="003B2305" w:rsidRDefault="00A53CD3" w:rsidP="003B23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</w:p>
          <w:p w:rsidR="00A53CD3" w:rsidRPr="003B2305" w:rsidRDefault="00817E98" w:rsidP="003B23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The Sub-</w:t>
            </w:r>
            <w:r w:rsidR="00A53CD3" w:rsidRPr="003B2305">
              <w:rPr>
                <w:rFonts w:cs="Arial"/>
                <w:szCs w:val="20"/>
              </w:rPr>
              <w:t>c</w:t>
            </w:r>
            <w:r w:rsidRPr="003B2305">
              <w:rPr>
                <w:rFonts w:cs="Arial"/>
                <w:szCs w:val="20"/>
              </w:rPr>
              <w:t xml:space="preserve">ommittee endorsed PTV’s application for membership with the Infrastructure Sustainability Council of Australia, which has been accepted. </w:t>
            </w:r>
          </w:p>
          <w:p w:rsidR="00A53CD3" w:rsidRPr="003B2305" w:rsidRDefault="00A53CD3" w:rsidP="003B23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</w:p>
          <w:p w:rsidR="00817E98" w:rsidRPr="003B2305" w:rsidRDefault="00817E98" w:rsidP="003B23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The Sub-</w:t>
            </w:r>
            <w:r w:rsidR="00A53CD3" w:rsidRPr="003B2305">
              <w:rPr>
                <w:rFonts w:cs="Arial"/>
                <w:szCs w:val="20"/>
              </w:rPr>
              <w:t>c</w:t>
            </w:r>
            <w:r w:rsidRPr="003B2305">
              <w:rPr>
                <w:rFonts w:cs="Arial"/>
                <w:szCs w:val="20"/>
              </w:rPr>
              <w:t>ommittee was briefed on and supported the growth of OHS committee members, increase of safety awareness in the office and incident reporting.</w:t>
            </w:r>
          </w:p>
          <w:p w:rsidR="00817E98" w:rsidRPr="003B2305" w:rsidRDefault="00817E98" w:rsidP="003B23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</w:p>
          <w:p w:rsidR="00F006F3" w:rsidRPr="003B2305" w:rsidRDefault="00F006F3" w:rsidP="003B2305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B62FF9" w:rsidRPr="00B62FF9" w:rsidTr="003B2305">
        <w:trPr>
          <w:trHeight w:val="1210"/>
        </w:trPr>
        <w:tc>
          <w:tcPr>
            <w:tcW w:w="2608" w:type="dxa"/>
            <w:shd w:val="clear" w:color="auto" w:fill="auto"/>
          </w:tcPr>
          <w:p w:rsidR="00F006F3" w:rsidRPr="003B2305" w:rsidRDefault="00F006F3" w:rsidP="003B23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PTV Remuneration</w:t>
            </w:r>
          </w:p>
          <w:p w:rsidR="00F006F3" w:rsidRPr="003B2305" w:rsidRDefault="00F006F3" w:rsidP="003B2305">
            <w:pPr>
              <w:spacing w:before="20" w:after="20" w:line="240" w:lineRule="auto"/>
              <w:rPr>
                <w:rFonts w:cs="Arial"/>
                <w:i/>
                <w:szCs w:val="20"/>
                <w:lang w:eastAsia="en-US"/>
              </w:rPr>
            </w:pPr>
            <w:r w:rsidRPr="003B2305">
              <w:rPr>
                <w:rFonts w:cs="Arial"/>
                <w:szCs w:val="20"/>
              </w:rPr>
              <w:t>Committee</w:t>
            </w:r>
          </w:p>
        </w:tc>
        <w:tc>
          <w:tcPr>
            <w:tcW w:w="3354" w:type="dxa"/>
            <w:shd w:val="clear" w:color="auto" w:fill="auto"/>
          </w:tcPr>
          <w:p w:rsidR="00F006F3" w:rsidRPr="003B2305" w:rsidRDefault="00F006F3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This Committee assists the board to ensure that PTV has coherent remuneration policies and practices which enable it to attract and retain appropriate staffing resources.</w:t>
            </w:r>
          </w:p>
          <w:p w:rsidR="00F006F3" w:rsidRPr="003B2305" w:rsidRDefault="00F006F3" w:rsidP="003B23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:rsidR="00F006F3" w:rsidRPr="003B2305" w:rsidRDefault="00DD4147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eastAsia="Calibri" w:cs="Arial"/>
                <w:szCs w:val="20"/>
                <w:lang w:eastAsia="en-US"/>
              </w:rPr>
              <w:t>The Committee held four meetings between 1 July 2014 and 30 June 2015. Matters considered by the Committee included executive remuneration, building capability through the learning and development budget, a new EBA and organisational redesign matters.</w:t>
            </w:r>
          </w:p>
        </w:tc>
      </w:tr>
      <w:tr w:rsidR="00B62FF9" w:rsidRPr="00B62FF9" w:rsidTr="003B2305">
        <w:trPr>
          <w:trHeight w:val="1610"/>
        </w:trPr>
        <w:tc>
          <w:tcPr>
            <w:tcW w:w="2608" w:type="dxa"/>
            <w:shd w:val="clear" w:color="auto" w:fill="auto"/>
          </w:tcPr>
          <w:p w:rsidR="00F006F3" w:rsidRPr="003B2305" w:rsidRDefault="00F006F3" w:rsidP="003B23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lastRenderedPageBreak/>
              <w:t>Melbourne Underground</w:t>
            </w:r>
          </w:p>
          <w:p w:rsidR="00F006F3" w:rsidRPr="003B2305" w:rsidRDefault="00F006F3" w:rsidP="003B23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Rail Loop Emergency Management Advisory</w:t>
            </w:r>
          </w:p>
          <w:p w:rsidR="00F006F3" w:rsidRPr="003B2305" w:rsidRDefault="00F006F3" w:rsidP="003B23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Committee</w:t>
            </w:r>
          </w:p>
        </w:tc>
        <w:tc>
          <w:tcPr>
            <w:tcW w:w="3354" w:type="dxa"/>
            <w:shd w:val="clear" w:color="auto" w:fill="auto"/>
          </w:tcPr>
          <w:p w:rsidR="00F006F3" w:rsidRPr="003B2305" w:rsidRDefault="00F006F3" w:rsidP="003B23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 xml:space="preserve">The Committee is chaired by PTV and provides a forum for </w:t>
            </w:r>
          </w:p>
          <w:p w:rsidR="00F006F3" w:rsidRPr="003B2305" w:rsidRDefault="00EB7B97" w:rsidP="003B23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DEDJTR</w:t>
            </w:r>
            <w:r w:rsidR="00F006F3" w:rsidRPr="003B2305">
              <w:rPr>
                <w:rFonts w:cs="Arial"/>
                <w:szCs w:val="20"/>
              </w:rPr>
              <w:t xml:space="preserve">, Metro Trains Melbourne (MTM), police and emergency services to meet and discuss </w:t>
            </w:r>
            <w:r w:rsidR="00ED2D71" w:rsidRPr="003B2305">
              <w:rPr>
                <w:rFonts w:cs="Arial"/>
                <w:szCs w:val="20"/>
              </w:rPr>
              <w:t>emergency management and operational level emergency.</w:t>
            </w:r>
          </w:p>
          <w:p w:rsidR="00F006F3" w:rsidRPr="003B2305" w:rsidRDefault="00F006F3" w:rsidP="003B23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:rsidR="00F006F3" w:rsidRPr="003B2305" w:rsidRDefault="00034E7C" w:rsidP="003B23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eastAsia="Calibri" w:cs="Arial"/>
                <w:szCs w:val="20"/>
                <w:lang w:eastAsia="en-US"/>
              </w:rPr>
              <w:t>The committee met quarterly during the financial year and has fostered a high level of cooperation between the parties. Achievements have included alignment of emergency management and training plans, assessment of these by the emergency services, and joint site visits.</w:t>
            </w:r>
          </w:p>
        </w:tc>
      </w:tr>
      <w:tr w:rsidR="00B62FF9" w:rsidRPr="00B62FF9" w:rsidTr="003B2305">
        <w:trPr>
          <w:trHeight w:val="2591"/>
        </w:trPr>
        <w:tc>
          <w:tcPr>
            <w:tcW w:w="2608" w:type="dxa"/>
            <w:shd w:val="clear" w:color="auto" w:fill="auto"/>
          </w:tcPr>
          <w:p w:rsidR="00F006F3" w:rsidRPr="003B2305" w:rsidRDefault="00F006F3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Safe Travel Taskforce</w:t>
            </w:r>
          </w:p>
          <w:p w:rsidR="00F006F3" w:rsidRPr="003B2305" w:rsidRDefault="00F006F3" w:rsidP="003B23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:rsidR="00BC330C" w:rsidRPr="003B2305" w:rsidRDefault="00BC330C" w:rsidP="003B2305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Cs w:val="20"/>
                <w:lang w:eastAsia="en-US"/>
              </w:rPr>
            </w:pPr>
            <w:r w:rsidRPr="003B2305">
              <w:rPr>
                <w:rFonts w:eastAsia="Calibri" w:cs="Arial"/>
                <w:szCs w:val="20"/>
                <w:lang w:eastAsia="en-US"/>
              </w:rPr>
              <w:t xml:space="preserve">To provide a forum for PTV, Victoria Police, public transport operators, and other key stakeholders including DEDJTR, DOJR, Taxi </w:t>
            </w:r>
          </w:p>
          <w:p w:rsidR="00F006F3" w:rsidRPr="003B2305" w:rsidRDefault="00BC330C" w:rsidP="003B23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eastAsia="Calibri" w:cs="Arial"/>
                <w:szCs w:val="20"/>
                <w:lang w:eastAsia="en-US"/>
              </w:rPr>
              <w:t>Services Commission, City of Melbourne and Crime Stoppers to improve safety and perceptions of safety on the public transport network by sharing information and working together to coordinate initiatives.</w:t>
            </w:r>
          </w:p>
        </w:tc>
        <w:tc>
          <w:tcPr>
            <w:tcW w:w="3178" w:type="dxa"/>
            <w:shd w:val="clear" w:color="auto" w:fill="auto"/>
          </w:tcPr>
          <w:p w:rsidR="00F006F3" w:rsidRPr="003B2305" w:rsidRDefault="00BC330C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eastAsia="Calibri" w:cs="Arial"/>
                <w:szCs w:val="20"/>
                <w:lang w:eastAsia="en-US"/>
              </w:rPr>
              <w:t>The Taskforce is developing a Framework to improve personal safety and perceptions of safety on the network.  This Framework will build on previous work by supporting cross-agency collaboration, and will incorporate existing joint operations and intelligence sharing processes.</w:t>
            </w:r>
          </w:p>
        </w:tc>
      </w:tr>
      <w:tr w:rsidR="00B62FF9" w:rsidRPr="00B62FF9" w:rsidTr="003B2305">
        <w:trPr>
          <w:trHeight w:val="1543"/>
        </w:trPr>
        <w:tc>
          <w:tcPr>
            <w:tcW w:w="2608" w:type="dxa"/>
            <w:shd w:val="clear" w:color="auto" w:fill="auto"/>
          </w:tcPr>
          <w:p w:rsidR="00F006F3" w:rsidRPr="003B2305" w:rsidRDefault="00F006F3" w:rsidP="003B23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Revenue Protection Plan Implementation Committee</w:t>
            </w:r>
          </w:p>
        </w:tc>
        <w:tc>
          <w:tcPr>
            <w:tcW w:w="3354" w:type="dxa"/>
            <w:shd w:val="clear" w:color="auto" w:fill="auto"/>
          </w:tcPr>
          <w:p w:rsidR="00F006F3" w:rsidRPr="003B2305" w:rsidRDefault="00F006F3" w:rsidP="003B23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 xml:space="preserve">To provide a forum for PTV, </w:t>
            </w:r>
            <w:r w:rsidR="00EB7B97" w:rsidRPr="003B2305">
              <w:rPr>
                <w:rFonts w:cs="Arial"/>
                <w:szCs w:val="20"/>
              </w:rPr>
              <w:t>DEDJTR</w:t>
            </w:r>
            <w:r w:rsidRPr="003B2305">
              <w:rPr>
                <w:rFonts w:cs="Arial"/>
                <w:szCs w:val="20"/>
              </w:rPr>
              <w:t xml:space="preserve"> and public transport operators to coordinate activities to reduce fare evasion, as agreed in the </w:t>
            </w:r>
            <w:r w:rsidRPr="00316A2F">
              <w:rPr>
                <w:rFonts w:cs="Arial"/>
                <w:i/>
                <w:szCs w:val="20"/>
              </w:rPr>
              <w:t>Network Revenue Protection Plan</w:t>
            </w:r>
            <w:r w:rsidRPr="003B2305">
              <w:rPr>
                <w:rFonts w:cs="Arial"/>
                <w:szCs w:val="20"/>
              </w:rPr>
              <w:t>.</w:t>
            </w:r>
          </w:p>
        </w:tc>
        <w:tc>
          <w:tcPr>
            <w:tcW w:w="3178" w:type="dxa"/>
            <w:shd w:val="clear" w:color="auto" w:fill="auto"/>
          </w:tcPr>
          <w:p w:rsidR="00F006F3" w:rsidRPr="003B2305" w:rsidRDefault="004B15A3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eastAsia="Calibri" w:cs="Arial"/>
                <w:szCs w:val="20"/>
                <w:lang w:eastAsia="en-US"/>
              </w:rPr>
              <w:t xml:space="preserve">A coordinated approach to revenue protection continues through the </w:t>
            </w:r>
            <w:r w:rsidRPr="003B2305">
              <w:rPr>
                <w:rFonts w:eastAsia="Calibri" w:cs="Arial"/>
                <w:i/>
                <w:szCs w:val="20"/>
                <w:lang w:eastAsia="en-US"/>
              </w:rPr>
              <w:t>Network Revenue Protection Plan</w:t>
            </w:r>
            <w:r w:rsidRPr="003B2305">
              <w:rPr>
                <w:rFonts w:eastAsia="Calibri" w:cs="Arial"/>
                <w:szCs w:val="20"/>
                <w:lang w:eastAsia="en-US"/>
              </w:rPr>
              <w:t xml:space="preserve">, which is implemented by this committee.  Activities in the 2015 plan include using an evidence-based approach to deploying Multi-Modal Authorised Officers, monitoring the impact of </w:t>
            </w:r>
            <w:r w:rsidR="00A53CD3" w:rsidRPr="003B2305">
              <w:rPr>
                <w:rFonts w:eastAsia="Calibri" w:cs="Arial"/>
                <w:szCs w:val="20"/>
                <w:lang w:eastAsia="en-US"/>
              </w:rPr>
              <w:t xml:space="preserve">penalty fares </w:t>
            </w:r>
            <w:r w:rsidRPr="003B2305">
              <w:rPr>
                <w:rFonts w:eastAsia="Calibri" w:cs="Arial"/>
                <w:szCs w:val="20"/>
                <w:lang w:eastAsia="en-US"/>
              </w:rPr>
              <w:t>and assessing the impact of 1 January</w:t>
            </w:r>
            <w:r w:rsidR="00A53CD3" w:rsidRPr="003B2305">
              <w:rPr>
                <w:rFonts w:eastAsia="Calibri" w:cs="Arial"/>
                <w:szCs w:val="20"/>
                <w:lang w:eastAsia="en-US"/>
              </w:rPr>
              <w:t xml:space="preserve"> 2015</w:t>
            </w:r>
            <w:r w:rsidRPr="003B2305">
              <w:rPr>
                <w:rFonts w:eastAsia="Calibri" w:cs="Arial"/>
                <w:szCs w:val="20"/>
                <w:lang w:eastAsia="en-US"/>
              </w:rPr>
              <w:t xml:space="preserve"> fare changes.  The May 2015 survey found that fare compliance on the metropolitan network was at it</w:t>
            </w:r>
            <w:r w:rsidR="00DD4147" w:rsidRPr="003B2305">
              <w:rPr>
                <w:rFonts w:eastAsia="Calibri" w:cs="Arial"/>
                <w:szCs w:val="20"/>
                <w:lang w:eastAsia="en-US"/>
              </w:rPr>
              <w:t>s</w:t>
            </w:r>
            <w:r w:rsidRPr="003B2305">
              <w:rPr>
                <w:rFonts w:eastAsia="Calibri" w:cs="Arial"/>
                <w:szCs w:val="20"/>
                <w:lang w:eastAsia="en-US"/>
              </w:rPr>
              <w:t xml:space="preserve"> highest level since surveys began in 2005.</w:t>
            </w:r>
          </w:p>
        </w:tc>
      </w:tr>
      <w:tr w:rsidR="00B62FF9" w:rsidRPr="00B62FF9" w:rsidTr="003B2305">
        <w:trPr>
          <w:trHeight w:val="1543"/>
        </w:trPr>
        <w:tc>
          <w:tcPr>
            <w:tcW w:w="2608" w:type="dxa"/>
            <w:shd w:val="clear" w:color="auto" w:fill="auto"/>
          </w:tcPr>
          <w:p w:rsidR="00F006F3" w:rsidRPr="003B2305" w:rsidRDefault="00F006F3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 xml:space="preserve">Victorian Equal Opportunity </w:t>
            </w:r>
          </w:p>
          <w:p w:rsidR="00F006F3" w:rsidRPr="003B2305" w:rsidRDefault="00F006F3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 xml:space="preserve">and Human Rights </w:t>
            </w:r>
          </w:p>
          <w:p w:rsidR="00F006F3" w:rsidRPr="003B2305" w:rsidRDefault="00F006F3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 xml:space="preserve">Commission Consultative </w:t>
            </w:r>
          </w:p>
          <w:p w:rsidR="00F006F3" w:rsidRPr="003B2305" w:rsidRDefault="00F006F3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Committee</w:t>
            </w:r>
          </w:p>
          <w:p w:rsidR="00F006F3" w:rsidRPr="003B2305" w:rsidRDefault="00F006F3" w:rsidP="003B23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:rsidR="00F006F3" w:rsidRPr="003B2305" w:rsidRDefault="00F006F3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 xml:space="preserve">To facilitate the discussion of policy initiatives and issues and concerns regarding the administration and implementation of the </w:t>
            </w:r>
          </w:p>
          <w:p w:rsidR="00F006F3" w:rsidRPr="003B2305" w:rsidRDefault="00F006F3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i/>
                <w:szCs w:val="20"/>
              </w:rPr>
              <w:t>Equal Opportunity Act 2010, Racial and Religious Tolerance Act 2001</w:t>
            </w:r>
            <w:r w:rsidRPr="003B2305">
              <w:rPr>
                <w:rFonts w:cs="Arial"/>
                <w:szCs w:val="20"/>
              </w:rPr>
              <w:t xml:space="preserve"> and the </w:t>
            </w:r>
            <w:r w:rsidRPr="003B2305">
              <w:rPr>
                <w:rFonts w:cs="Arial"/>
                <w:i/>
                <w:szCs w:val="20"/>
              </w:rPr>
              <w:t>Charter of Human Rights and Responsibilities Act 2006.</w:t>
            </w:r>
          </w:p>
          <w:p w:rsidR="00F006F3" w:rsidRPr="003B2305" w:rsidRDefault="00F006F3" w:rsidP="003B23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:rsidR="00F006F3" w:rsidRPr="003B2305" w:rsidRDefault="00F006F3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 xml:space="preserve">The </w:t>
            </w:r>
            <w:r w:rsidR="00A53CD3" w:rsidRPr="003B2305">
              <w:rPr>
                <w:rFonts w:cs="Arial"/>
                <w:szCs w:val="20"/>
              </w:rPr>
              <w:t>c</w:t>
            </w:r>
            <w:r w:rsidRPr="003B2305">
              <w:rPr>
                <w:rFonts w:cs="Arial"/>
                <w:szCs w:val="20"/>
              </w:rPr>
              <w:t>ommittee met twice this financial year to discuss how PTV monitors discrimination in the customer complaints process, penalty fares, train boarding, disability awareness training and assistance animals on public transport.</w:t>
            </w:r>
          </w:p>
          <w:p w:rsidR="00F006F3" w:rsidRPr="003B2305" w:rsidRDefault="00F006F3" w:rsidP="003B2305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B62FF9" w:rsidRPr="00B62FF9" w:rsidTr="003B2305">
        <w:trPr>
          <w:trHeight w:val="1543"/>
        </w:trPr>
        <w:tc>
          <w:tcPr>
            <w:tcW w:w="2608" w:type="dxa"/>
            <w:shd w:val="clear" w:color="auto" w:fill="auto"/>
          </w:tcPr>
          <w:p w:rsidR="00F006F3" w:rsidRPr="003B2305" w:rsidRDefault="00F006F3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 xml:space="preserve">Customer Feedback </w:t>
            </w:r>
          </w:p>
          <w:p w:rsidR="00F006F3" w:rsidRPr="003B2305" w:rsidRDefault="00F006F3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Industry Roundtable</w:t>
            </w:r>
            <w:r w:rsidR="004F7EF2" w:rsidRPr="003B2305">
              <w:rPr>
                <w:rFonts w:cs="Arial"/>
                <w:szCs w:val="20"/>
              </w:rPr>
              <w:t xml:space="preserve"> (CFIR)</w:t>
            </w:r>
          </w:p>
          <w:p w:rsidR="00F006F3" w:rsidRPr="003B2305" w:rsidRDefault="00F006F3" w:rsidP="003B2305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:rsidR="00F006F3" w:rsidRPr="003B2305" w:rsidRDefault="00F006F3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To provide a forum for customer feedback managers from across the public transport industry to identify, analyse and respond to complaint trends from customers and systemic issues.</w:t>
            </w:r>
          </w:p>
          <w:p w:rsidR="00F006F3" w:rsidRPr="003B2305" w:rsidRDefault="00F006F3" w:rsidP="003B2305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:rsidR="00F006F3" w:rsidRPr="003B2305" w:rsidRDefault="004F7EF2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eastAsia="Calibri" w:cs="Arial"/>
                <w:szCs w:val="20"/>
                <w:lang w:eastAsia="en-US"/>
              </w:rPr>
              <w:t xml:space="preserve">The </w:t>
            </w:r>
            <w:r w:rsidR="00ED2D71" w:rsidRPr="003B2305">
              <w:rPr>
                <w:rFonts w:eastAsia="Calibri" w:cs="Arial"/>
                <w:szCs w:val="20"/>
                <w:lang w:eastAsia="en-US"/>
              </w:rPr>
              <w:t>CFIR met</w:t>
            </w:r>
            <w:r w:rsidRPr="003B2305">
              <w:rPr>
                <w:rFonts w:eastAsia="Calibri" w:cs="Arial"/>
                <w:szCs w:val="20"/>
                <w:lang w:eastAsia="en-US"/>
              </w:rPr>
              <w:t xml:space="preserve"> quarterly throughout the financial </w:t>
            </w:r>
            <w:r w:rsidR="00ED2D71" w:rsidRPr="003B2305">
              <w:rPr>
                <w:rFonts w:eastAsia="Calibri" w:cs="Arial"/>
                <w:szCs w:val="20"/>
                <w:lang w:eastAsia="en-US"/>
              </w:rPr>
              <w:t xml:space="preserve">year. </w:t>
            </w:r>
            <w:r w:rsidRPr="003B2305">
              <w:rPr>
                <w:rFonts w:eastAsia="Calibri" w:cs="Arial"/>
                <w:szCs w:val="20"/>
                <w:lang w:eastAsia="en-US"/>
              </w:rPr>
              <w:t>Following the completion of the inaugural Complaint Handling Audit in December 2014, CFIR's primary focus switched to improving the quality of complaint handling across the industry.</w:t>
            </w:r>
          </w:p>
        </w:tc>
      </w:tr>
      <w:tr w:rsidR="00B62FF9" w:rsidRPr="00B62FF9" w:rsidTr="003B2305">
        <w:trPr>
          <w:trHeight w:val="1543"/>
        </w:trPr>
        <w:tc>
          <w:tcPr>
            <w:tcW w:w="2608" w:type="dxa"/>
            <w:shd w:val="clear" w:color="auto" w:fill="auto"/>
          </w:tcPr>
          <w:p w:rsidR="00F006F3" w:rsidRPr="003B2305" w:rsidRDefault="00F006F3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lastRenderedPageBreak/>
              <w:t xml:space="preserve">Public Transport Access </w:t>
            </w:r>
          </w:p>
          <w:p w:rsidR="00F006F3" w:rsidRPr="003B2305" w:rsidRDefault="00F006F3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Committee (PTAC)</w:t>
            </w:r>
          </w:p>
          <w:p w:rsidR="00F006F3" w:rsidRPr="003B2305" w:rsidRDefault="00F006F3" w:rsidP="003B2305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:rsidR="00F006F3" w:rsidRPr="003B2305" w:rsidRDefault="00F006F3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To provide independent strategic advice to the Minister for Public Transport with the aim of improving public transport access for people with a disability or mobility issues. PTAC members have extensive experience and knowledge regarding issues that affect people with a disability or mobility restriction and older people.</w:t>
            </w:r>
          </w:p>
          <w:p w:rsidR="00F006F3" w:rsidRPr="003B2305" w:rsidRDefault="00F006F3" w:rsidP="003B2305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:rsidR="00F006F3" w:rsidRPr="003B2305" w:rsidRDefault="00A82E3A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eastAsia="Calibri" w:cs="Arial"/>
                <w:szCs w:val="20"/>
                <w:lang w:eastAsia="en-US"/>
              </w:rPr>
              <w:t xml:space="preserve">The most recent PTAC terms of appointment expired on 30 May 2015 and the Minister for Public Transport is currently considering options for reappointment. PTAC achievements are documented in the </w:t>
            </w:r>
            <w:r w:rsidRPr="003B2305">
              <w:rPr>
                <w:rFonts w:eastAsia="Calibri" w:cs="Arial"/>
                <w:i/>
                <w:szCs w:val="20"/>
                <w:lang w:eastAsia="en-US"/>
              </w:rPr>
              <w:t>PTAC Achievements Report</w:t>
            </w:r>
            <w:r w:rsidRPr="003B2305">
              <w:rPr>
                <w:rFonts w:eastAsia="Calibri" w:cs="Arial"/>
                <w:szCs w:val="20"/>
                <w:lang w:eastAsia="en-US"/>
              </w:rPr>
              <w:t xml:space="preserve"> available on the PTV website.  </w:t>
            </w:r>
          </w:p>
        </w:tc>
      </w:tr>
      <w:tr w:rsidR="00B62FF9" w:rsidRPr="00B62FF9" w:rsidTr="003B2305">
        <w:trPr>
          <w:trHeight w:val="1543"/>
        </w:trPr>
        <w:tc>
          <w:tcPr>
            <w:tcW w:w="2608" w:type="dxa"/>
            <w:shd w:val="clear" w:color="auto" w:fill="auto"/>
          </w:tcPr>
          <w:p w:rsidR="00F006F3" w:rsidRPr="003B2305" w:rsidRDefault="00F006F3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Public Transport</w:t>
            </w:r>
          </w:p>
          <w:p w:rsidR="00F006F3" w:rsidRPr="003B2305" w:rsidRDefault="00F006F3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 xml:space="preserve">Operators’ Committee </w:t>
            </w:r>
          </w:p>
          <w:p w:rsidR="00F006F3" w:rsidRPr="003B2305" w:rsidRDefault="00F006F3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(PTOC)</w:t>
            </w:r>
          </w:p>
          <w:p w:rsidR="00F006F3" w:rsidRPr="003B2305" w:rsidRDefault="00F006F3" w:rsidP="003B2305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:rsidR="00F006F3" w:rsidRPr="003B2305" w:rsidRDefault="00F006F3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 xml:space="preserve">Monthly meeting of public transport operators and key transport contributors to identify, discuss and resolve </w:t>
            </w:r>
            <w:r w:rsidR="00ED2D71" w:rsidRPr="003B2305">
              <w:rPr>
                <w:rFonts w:cs="Arial"/>
                <w:szCs w:val="20"/>
              </w:rPr>
              <w:t>public transport</w:t>
            </w:r>
            <w:r w:rsidRPr="003B2305">
              <w:rPr>
                <w:rFonts w:cs="Arial"/>
                <w:szCs w:val="20"/>
              </w:rPr>
              <w:t xml:space="preserve"> accessibility issues for people with a disability or mobility restriction.</w:t>
            </w:r>
          </w:p>
          <w:p w:rsidR="00F006F3" w:rsidRPr="003B2305" w:rsidRDefault="00F006F3" w:rsidP="003B2305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:rsidR="00F006F3" w:rsidRPr="003B2305" w:rsidRDefault="00DD4147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eastAsia="Calibri" w:cs="Arial"/>
                <w:szCs w:val="20"/>
                <w:lang w:eastAsia="en-US"/>
              </w:rPr>
              <w:t>PTOC continues to promote strong engagement and collaboration between operators which has resulted in notable achievements over the past year</w:t>
            </w:r>
            <w:r w:rsidR="00F507C0" w:rsidRPr="003B2305">
              <w:rPr>
                <w:rFonts w:eastAsia="Calibri" w:cs="Arial"/>
                <w:szCs w:val="20"/>
                <w:lang w:eastAsia="en-US"/>
              </w:rPr>
              <w:t>. These include the</w:t>
            </w:r>
            <w:r w:rsidRPr="003B2305">
              <w:rPr>
                <w:rFonts w:eastAsia="Calibri" w:cs="Arial"/>
                <w:szCs w:val="20"/>
                <w:lang w:eastAsia="en-US"/>
              </w:rPr>
              <w:t xml:space="preserve"> introduction of the National Relay Service in the PTV call centre, a thorough analysis of complaints data specifically regarding accessibility</w:t>
            </w:r>
            <w:r w:rsidR="00F507C0" w:rsidRPr="003B2305">
              <w:rPr>
                <w:rFonts w:eastAsia="Calibri" w:cs="Arial"/>
                <w:szCs w:val="20"/>
                <w:lang w:eastAsia="en-US"/>
              </w:rPr>
              <w:t>,</w:t>
            </w:r>
            <w:r w:rsidRPr="003B2305">
              <w:rPr>
                <w:rFonts w:eastAsia="Calibri" w:cs="Arial"/>
                <w:szCs w:val="20"/>
                <w:lang w:eastAsia="en-US"/>
              </w:rPr>
              <w:t xml:space="preserve"> and ongoing </w:t>
            </w:r>
            <w:r w:rsidR="00F507C0" w:rsidRPr="003B2305">
              <w:rPr>
                <w:rFonts w:eastAsia="Calibri" w:cs="Arial"/>
                <w:szCs w:val="20"/>
                <w:lang w:eastAsia="en-US"/>
              </w:rPr>
              <w:t xml:space="preserve">lobbying </w:t>
            </w:r>
            <w:r w:rsidRPr="003B2305">
              <w:rPr>
                <w:rFonts w:eastAsia="Calibri" w:cs="Arial"/>
                <w:szCs w:val="20"/>
                <w:lang w:eastAsia="en-US"/>
              </w:rPr>
              <w:t>to ensure that operator action plans are completed.</w:t>
            </w:r>
          </w:p>
        </w:tc>
      </w:tr>
    </w:tbl>
    <w:p w:rsidR="00285E96" w:rsidRDefault="00285E96" w:rsidP="00D03897">
      <w:pPr>
        <w:rPr>
          <w:lang w:eastAsia="en-US"/>
        </w:rPr>
      </w:pPr>
    </w:p>
    <w:p w:rsidR="00285E96" w:rsidRDefault="00285E96" w:rsidP="00D03897">
      <w:pPr>
        <w:rPr>
          <w:lang w:eastAsia="en-US"/>
        </w:rPr>
      </w:pPr>
    </w:p>
    <w:p w:rsidR="00D03897" w:rsidRDefault="00D03897">
      <w:pPr>
        <w:spacing w:after="200"/>
        <w:rPr>
          <w:lang w:eastAsia="en-US"/>
        </w:rPr>
      </w:pPr>
      <w:r>
        <w:rPr>
          <w:lang w:eastAsia="en-US"/>
        </w:rPr>
        <w:br w:type="page"/>
      </w:r>
    </w:p>
    <w:p w:rsidR="008A1797" w:rsidRDefault="008A1797">
      <w:pPr>
        <w:spacing w:after="200"/>
        <w:rPr>
          <w:lang w:eastAsia="en-US"/>
        </w:rPr>
      </w:pPr>
    </w:p>
    <w:p w:rsidR="00D03897" w:rsidRPr="00BD5F06" w:rsidRDefault="00E8321D" w:rsidP="00C64AA7">
      <w:pPr>
        <w:pStyle w:val="Heading2"/>
      </w:pPr>
      <w:bookmarkStart w:id="20" w:name="_Toc428454259"/>
      <w:r>
        <w:t>C</w:t>
      </w:r>
      <w:r w:rsidR="00D03897" w:rsidRPr="00BD5F06">
        <w:t>onsultancies and contractors</w:t>
      </w:r>
      <w:bookmarkEnd w:id="20"/>
    </w:p>
    <w:p w:rsidR="002B04B9" w:rsidRPr="00145D1D" w:rsidRDefault="002B04B9">
      <w:pPr>
        <w:rPr>
          <w:rFonts w:cs="Arial"/>
          <w:szCs w:val="20"/>
        </w:rPr>
      </w:pPr>
    </w:p>
    <w:p w:rsidR="002B04B9" w:rsidRPr="00145D1D" w:rsidRDefault="002B04B9">
      <w:pPr>
        <w:rPr>
          <w:rFonts w:cs="Arial"/>
          <w:szCs w:val="20"/>
        </w:rPr>
      </w:pPr>
      <w:r w:rsidRPr="00145D1D">
        <w:rPr>
          <w:rFonts w:cs="Arial"/>
          <w:szCs w:val="20"/>
        </w:rPr>
        <w:t>This section details all consultancies and contractors including:</w:t>
      </w:r>
    </w:p>
    <w:p w:rsidR="002B04B9" w:rsidRPr="00F23DEC" w:rsidRDefault="002B04B9" w:rsidP="00F23DEC">
      <w:pPr>
        <w:pStyle w:val="ListParagraph"/>
        <w:numPr>
          <w:ilvl w:val="0"/>
          <w:numId w:val="7"/>
        </w:numPr>
        <w:rPr>
          <w:rFonts w:cs="Arial"/>
          <w:szCs w:val="20"/>
        </w:rPr>
      </w:pPr>
      <w:r w:rsidRPr="00F23DEC">
        <w:rPr>
          <w:rFonts w:cs="Arial"/>
          <w:szCs w:val="20"/>
        </w:rPr>
        <w:t xml:space="preserve">consultants/contractors engaged; </w:t>
      </w:r>
    </w:p>
    <w:p w:rsidR="002B04B9" w:rsidRPr="00F23DEC" w:rsidRDefault="002B04B9" w:rsidP="00F23DEC">
      <w:pPr>
        <w:pStyle w:val="ListParagraph"/>
        <w:numPr>
          <w:ilvl w:val="0"/>
          <w:numId w:val="7"/>
        </w:numPr>
        <w:rPr>
          <w:rFonts w:cs="Arial"/>
          <w:szCs w:val="20"/>
        </w:rPr>
      </w:pPr>
      <w:r w:rsidRPr="00F23DEC">
        <w:rPr>
          <w:rFonts w:cs="Arial"/>
          <w:szCs w:val="20"/>
        </w:rPr>
        <w:t>services provided; and</w:t>
      </w:r>
    </w:p>
    <w:p w:rsidR="002B04B9" w:rsidRPr="00F23DEC" w:rsidRDefault="002B04B9" w:rsidP="00F23DEC">
      <w:pPr>
        <w:pStyle w:val="ListParagraph"/>
        <w:numPr>
          <w:ilvl w:val="0"/>
          <w:numId w:val="7"/>
        </w:numPr>
        <w:rPr>
          <w:rFonts w:cs="Arial"/>
          <w:szCs w:val="20"/>
        </w:rPr>
      </w:pPr>
      <w:r w:rsidRPr="00F23DEC">
        <w:rPr>
          <w:rFonts w:cs="Arial"/>
          <w:szCs w:val="20"/>
        </w:rPr>
        <w:t>expenditure committed to for each engagement.</w:t>
      </w:r>
    </w:p>
    <w:p w:rsidR="002B04B9" w:rsidRPr="00145D1D" w:rsidRDefault="002B04B9">
      <w:pPr>
        <w:rPr>
          <w:rFonts w:cs="Arial"/>
          <w:szCs w:val="20"/>
        </w:rPr>
      </w:pPr>
    </w:p>
    <w:p w:rsidR="002B04B9" w:rsidRPr="00145D1D" w:rsidRDefault="002B04B9">
      <w:pPr>
        <w:rPr>
          <w:rFonts w:cs="Arial"/>
          <w:b/>
          <w:szCs w:val="20"/>
        </w:rPr>
      </w:pPr>
      <w:r w:rsidRPr="00145D1D">
        <w:rPr>
          <w:rFonts w:cs="Arial"/>
          <w:b/>
          <w:szCs w:val="20"/>
        </w:rPr>
        <w:t>Note:</w:t>
      </w:r>
    </w:p>
    <w:p w:rsidR="002B04B9" w:rsidRPr="00145D1D" w:rsidRDefault="002B04B9">
      <w:pPr>
        <w:rPr>
          <w:rFonts w:cs="Arial"/>
          <w:i/>
          <w:szCs w:val="20"/>
        </w:rPr>
      </w:pPr>
      <w:r w:rsidRPr="00145D1D">
        <w:rPr>
          <w:rFonts w:cs="Arial"/>
          <w:i/>
          <w:szCs w:val="20"/>
        </w:rPr>
        <w:t>Contractor</w:t>
      </w:r>
    </w:p>
    <w:p w:rsidR="002B04B9" w:rsidRPr="00145D1D" w:rsidRDefault="002B04B9">
      <w:pPr>
        <w:rPr>
          <w:rFonts w:cs="Arial"/>
          <w:szCs w:val="20"/>
        </w:rPr>
      </w:pPr>
      <w:r w:rsidRPr="00145D1D">
        <w:rPr>
          <w:rFonts w:cs="Arial"/>
          <w:szCs w:val="20"/>
        </w:rPr>
        <w:t xml:space="preserve">A contractor is an individual or organisation that is formally engaged to provide works or services for or on behalf of an entity. This definition does not apply to casual, fixed-term or temporary employees directly employed by the entity. </w:t>
      </w:r>
    </w:p>
    <w:p w:rsidR="002B04B9" w:rsidRPr="00145D1D" w:rsidRDefault="002B04B9">
      <w:pPr>
        <w:rPr>
          <w:rFonts w:cs="Arial"/>
          <w:szCs w:val="20"/>
        </w:rPr>
      </w:pPr>
    </w:p>
    <w:p w:rsidR="002B04B9" w:rsidRPr="00145D1D" w:rsidRDefault="002B04B9">
      <w:pPr>
        <w:rPr>
          <w:rFonts w:cs="Arial"/>
          <w:i/>
          <w:szCs w:val="20"/>
        </w:rPr>
      </w:pPr>
      <w:r w:rsidRPr="00145D1D">
        <w:rPr>
          <w:rFonts w:cs="Arial"/>
          <w:i/>
          <w:szCs w:val="20"/>
        </w:rPr>
        <w:t>Consultancy</w:t>
      </w:r>
    </w:p>
    <w:p w:rsidR="002B04B9" w:rsidRPr="00145D1D" w:rsidRDefault="002B04B9">
      <w:pPr>
        <w:rPr>
          <w:rFonts w:cs="Arial"/>
          <w:szCs w:val="20"/>
        </w:rPr>
      </w:pPr>
      <w:r w:rsidRPr="00145D1D">
        <w:rPr>
          <w:rFonts w:cs="Arial"/>
          <w:szCs w:val="20"/>
        </w:rPr>
        <w:t>A consultant is a particular type of contractor that is engaged primarily to perform a discrete task for an entity that facilitates decision making through:</w:t>
      </w:r>
    </w:p>
    <w:p w:rsidR="002B04B9" w:rsidRPr="00F23DEC" w:rsidRDefault="002B04B9" w:rsidP="00F23DEC">
      <w:pPr>
        <w:pStyle w:val="ListParagraph"/>
        <w:numPr>
          <w:ilvl w:val="0"/>
          <w:numId w:val="8"/>
        </w:numPr>
        <w:rPr>
          <w:rFonts w:cs="Arial"/>
          <w:szCs w:val="20"/>
        </w:rPr>
      </w:pPr>
      <w:r w:rsidRPr="00F23DEC">
        <w:rPr>
          <w:rFonts w:cs="Arial"/>
          <w:szCs w:val="20"/>
        </w:rPr>
        <w:t>provision of expert analysis and advice; and/or</w:t>
      </w:r>
    </w:p>
    <w:p w:rsidR="00B370E4" w:rsidRPr="00F23DEC" w:rsidRDefault="002B04B9" w:rsidP="00F23DEC">
      <w:pPr>
        <w:pStyle w:val="ListParagraph"/>
        <w:numPr>
          <w:ilvl w:val="0"/>
          <w:numId w:val="8"/>
        </w:numPr>
        <w:rPr>
          <w:szCs w:val="20"/>
          <w:lang w:eastAsia="en-US"/>
        </w:rPr>
      </w:pPr>
      <w:r w:rsidRPr="00F23DEC">
        <w:rPr>
          <w:rFonts w:cs="Arial"/>
          <w:szCs w:val="20"/>
        </w:rPr>
        <w:t>development of a written report or other intellectual output.</w:t>
      </w:r>
      <w:r w:rsidR="00C64AA7">
        <w:rPr>
          <w:rFonts w:cs="Arial"/>
          <w:szCs w:val="20"/>
        </w:rPr>
        <w:br/>
      </w:r>
    </w:p>
    <w:p w:rsidR="00145D1D" w:rsidRPr="00C64AA7" w:rsidRDefault="00F23DEC" w:rsidP="00C64AA7">
      <w:pPr>
        <w:rPr>
          <w:i/>
          <w:lang w:eastAsia="en-US"/>
        </w:rPr>
      </w:pPr>
      <w:bookmarkStart w:id="21" w:name="_Toc428454260"/>
      <w:r w:rsidRPr="00C64AA7">
        <w:rPr>
          <w:i/>
          <w:lang w:eastAsia="en-US"/>
        </w:rPr>
        <w:t>Future expenditure</w:t>
      </w:r>
      <w:bookmarkEnd w:id="21"/>
    </w:p>
    <w:p w:rsidR="00F23DEC" w:rsidRPr="00AC6718" w:rsidRDefault="00F23DEC" w:rsidP="00F23DEC">
      <w:pPr>
        <w:rPr>
          <w:rFonts w:cs="Arial"/>
          <w:lang w:eastAsia="en-US"/>
        </w:rPr>
        <w:sectPr w:rsidR="00F23DEC" w:rsidRPr="00AC6718" w:rsidSect="00145D1D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3B2305">
        <w:rPr>
          <w:rFonts w:eastAsia="Calibri" w:cs="Arial"/>
          <w:color w:val="000000"/>
          <w:szCs w:val="20"/>
          <w:lang w:eastAsia="en-US"/>
        </w:rPr>
        <w:t xml:space="preserve">Future expenditure is the </w:t>
      </w:r>
      <w:r w:rsidRPr="003B2305">
        <w:rPr>
          <w:rFonts w:eastAsia="Calibri" w:cs="Arial"/>
          <w:bCs/>
          <w:color w:val="000000"/>
          <w:szCs w:val="20"/>
          <w:lang w:eastAsia="en-US"/>
        </w:rPr>
        <w:t>difference between the total contract value signed off, less expenditure incurred</w:t>
      </w:r>
      <w:r w:rsidRPr="003B2305">
        <w:rPr>
          <w:rFonts w:eastAsia="Calibri" w:cs="Arial"/>
          <w:color w:val="000000"/>
          <w:szCs w:val="20"/>
          <w:lang w:eastAsia="en-US"/>
        </w:rPr>
        <w:t xml:space="preserve"> during the 2014-15 financial year.</w:t>
      </w:r>
    </w:p>
    <w:p w:rsidR="00E8321D" w:rsidRDefault="00B370E4" w:rsidP="00C64AA7">
      <w:pPr>
        <w:pStyle w:val="Heading2"/>
      </w:pPr>
      <w:bookmarkStart w:id="22" w:name="_Toc428454261"/>
      <w:r>
        <w:lastRenderedPageBreak/>
        <w:t>Consultants</w:t>
      </w:r>
      <w:bookmarkEnd w:id="2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253"/>
        <w:gridCol w:w="1383"/>
        <w:gridCol w:w="1451"/>
        <w:gridCol w:w="1417"/>
        <w:gridCol w:w="1417"/>
        <w:gridCol w:w="1417"/>
      </w:tblGrid>
      <w:tr w:rsidR="00CB2260" w:rsidRPr="001C52FB" w:rsidTr="003B2305">
        <w:trPr>
          <w:trHeight w:val="300"/>
          <w:tblHeader/>
        </w:trPr>
        <w:tc>
          <w:tcPr>
            <w:tcW w:w="10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Supplier Name</w:t>
            </w:r>
          </w:p>
        </w:tc>
        <w:tc>
          <w:tcPr>
            <w:tcW w:w="1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Description</w:t>
            </w:r>
          </w:p>
        </w:tc>
        <w:tc>
          <w:tcPr>
            <w:tcW w:w="488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iCs/>
                <w:color w:val="000000"/>
                <w:szCs w:val="20"/>
              </w:rPr>
              <w:t>Start date</w:t>
            </w:r>
          </w:p>
        </w:tc>
        <w:tc>
          <w:tcPr>
            <w:tcW w:w="512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iCs/>
                <w:color w:val="000000"/>
                <w:szCs w:val="20"/>
              </w:rPr>
              <w:t>End date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iCs/>
                <w:color w:val="000000"/>
                <w:szCs w:val="20"/>
              </w:rPr>
              <w:t>Total approved project fee (excluding GST)</w:t>
            </w:r>
            <w:r w:rsidRPr="003B2305">
              <w:rPr>
                <w:rFonts w:cs="Arial"/>
                <w:b/>
                <w:bCs/>
                <w:iCs/>
                <w:color w:val="000000"/>
                <w:szCs w:val="20"/>
              </w:rPr>
              <w:br/>
              <w:t>($’000)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iCs/>
                <w:color w:val="000000"/>
                <w:szCs w:val="20"/>
              </w:rPr>
              <w:t>Expenditure 2014-15 (excluding GST)</w:t>
            </w:r>
            <w:r w:rsidRPr="003B2305">
              <w:rPr>
                <w:rFonts w:cs="Arial"/>
                <w:b/>
                <w:bCs/>
                <w:iCs/>
                <w:color w:val="000000"/>
                <w:szCs w:val="20"/>
              </w:rPr>
              <w:br/>
              <w:t>($’000)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iCs/>
                <w:color w:val="000000"/>
                <w:szCs w:val="20"/>
              </w:rPr>
              <w:t>Future expenditure (excluding GST)</w:t>
            </w:r>
            <w:r w:rsidRPr="003B2305">
              <w:rPr>
                <w:rFonts w:cs="Arial"/>
                <w:b/>
                <w:bCs/>
                <w:iCs/>
                <w:color w:val="000000"/>
                <w:szCs w:val="20"/>
              </w:rPr>
              <w:br/>
              <w:t>($’000)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 w:val="restar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AECOM AUSTRALIA PTY LTD</w:t>
            </w:r>
          </w:p>
        </w:tc>
        <w:tc>
          <w:tcPr>
            <w:tcW w:w="1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Demand Forecasts – Rail Planning Studies for Geelong and Melton</w:t>
            </w:r>
          </w:p>
        </w:tc>
        <w:tc>
          <w:tcPr>
            <w:tcW w:w="488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22/06/2015</w:t>
            </w:r>
          </w:p>
        </w:tc>
        <w:tc>
          <w:tcPr>
            <w:tcW w:w="512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30/03/2016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$220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$220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Planning &amp; Environment Advisory – Mernda Rail Extension Project</w:t>
            </w:r>
          </w:p>
        </w:tc>
        <w:tc>
          <w:tcPr>
            <w:tcW w:w="488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1/06/2015</w:t>
            </w:r>
          </w:p>
        </w:tc>
        <w:tc>
          <w:tcPr>
            <w:tcW w:w="512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30/11/2015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$232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$232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Tram Stop Assessment – Routes 19, 55 and 59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1/09/2014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31/10/2014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$111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$111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Preliminary Design – Calder Park stabling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15/07/2013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31/12/2014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$432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$17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$415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Review and Constructability – Albion East alignment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2/09/2013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29/11/2014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$94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$18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$77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Modelling for Network Development Plan and Business Case evaluation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17/09/2013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30/06/2015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$110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$55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$55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Planning and Environmental services – Caroline Springs Station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9/12/2013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31/07/2014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$20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$16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Electrification via Regional Rail Link – Geelong Rail Corridor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14/01/2014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30/06/2015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$223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$33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$189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Geelong – Torquay Rail Study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24/02/2014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30/06/2016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$49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$25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Preliminary Design – Ballarat West Train Stabling and Maintenance Facility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19/03/2014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14/05/2014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$16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$16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Pakenham East stabling yards approvals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14/03/2014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1/08/2014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$170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$165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$5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Engagement of Non-Agency Contractor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11/04/2014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30/04/2014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$13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$13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(Four Step) Demand Forecasting – Melbourne Rail Link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1/07/2014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30/03/2016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$880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$367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$513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ALLENS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Legal Services – Ticketing Services Retender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1/11/2014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31/10/2016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$2,000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$818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$1,182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AMCL PTY LTD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Accreditation Assessment Services – ISO 55001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31/03/2015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31/12/2015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$242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$217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 w:val="restar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AQUENTA CONSULTING PTY LTD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Cost Planner – Melbourne Rail Link  Business Case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30/10/2014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30/06/2015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$210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$113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$97</w:t>
            </w:r>
          </w:p>
        </w:tc>
      </w:tr>
      <w:tr w:rsidR="00CB2260" w:rsidRPr="00C7642F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 xml:space="preserve">Independent Cost Estimator – </w:t>
            </w:r>
            <w:r w:rsidRPr="003B2305">
              <w:rPr>
                <w:rFonts w:cs="Arial"/>
                <w:color w:val="000000"/>
                <w:szCs w:val="20"/>
              </w:rPr>
              <w:lastRenderedPageBreak/>
              <w:t>Cranbourne/Pakenham Line Upgrade</w:t>
            </w:r>
          </w:p>
        </w:tc>
        <w:tc>
          <w:tcPr>
            <w:tcW w:w="488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lastRenderedPageBreak/>
              <w:t>1/06/2015</w:t>
            </w:r>
          </w:p>
        </w:tc>
        <w:tc>
          <w:tcPr>
            <w:tcW w:w="512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30/09/2015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$233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$233</w:t>
            </w:r>
          </w:p>
        </w:tc>
      </w:tr>
      <w:tr w:rsidR="00CB2260" w:rsidRPr="00C7642F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Project Control Management – Major Project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28/05/2015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30/06/2016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$3,479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$3,479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 w:val="restar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ARTLIVEMEDIA PTY LTD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Customer Information and Digital Channel Manager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11/03/2015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31/03/2015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$80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$49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$31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PTV's Digital Standards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13/10/2014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31/12/2014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$132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$64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$69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Feedback  Review – Customer Experience Standards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20/12/2014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23/01/2015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$29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$5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Customer Impact Assessment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31/12/2014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31/12/2015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$67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$53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 w:val="restar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ARUP PTY LTD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Dwell Time Modelling – Cranbourne/Pakenham Rail Corridor Project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23/07/2014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30/11/2014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Acoustic Services – Melton Corridor Upgrade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7/09/2014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30/07/2015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$33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$30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Feasibility Study – Partial opening of the Southern Cross Station subway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27/10/2014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23/03/2015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$161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$159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 w:val="restar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AURECON AUSTRALASIA PTY LTD</w:t>
            </w:r>
          </w:p>
        </w:tc>
        <w:tc>
          <w:tcPr>
            <w:tcW w:w="1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Land related Survey Activities – South Morang</w:t>
            </w:r>
          </w:p>
        </w:tc>
        <w:tc>
          <w:tcPr>
            <w:tcW w:w="488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11/03/2015</w:t>
            </w:r>
          </w:p>
        </w:tc>
        <w:tc>
          <w:tcPr>
            <w:tcW w:w="512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30/04/2015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$23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$16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$6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 xml:space="preserve">Power Engineer </w:t>
            </w:r>
          </w:p>
        </w:tc>
        <w:tc>
          <w:tcPr>
            <w:tcW w:w="488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8/12/2014</w:t>
            </w:r>
          </w:p>
        </w:tc>
        <w:tc>
          <w:tcPr>
            <w:tcW w:w="512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27/02/2015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$153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$95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$58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Lift study – Parliament Station Southern Concourse</w:t>
            </w:r>
          </w:p>
        </w:tc>
        <w:tc>
          <w:tcPr>
            <w:tcW w:w="488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20/10/2014</w:t>
            </w:r>
          </w:p>
        </w:tc>
        <w:tc>
          <w:tcPr>
            <w:tcW w:w="512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30/04/2015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$39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$13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$26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Technical Advice - Mernda Rail Extension - HV Induction Assessment</w:t>
            </w:r>
          </w:p>
        </w:tc>
        <w:tc>
          <w:tcPr>
            <w:tcW w:w="488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27/04/2015</w:t>
            </w:r>
          </w:p>
        </w:tc>
        <w:tc>
          <w:tcPr>
            <w:tcW w:w="512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19/06/2015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$50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$50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Technical Review – Thermal Capacity of Contact Wire System</w:t>
            </w:r>
          </w:p>
        </w:tc>
        <w:tc>
          <w:tcPr>
            <w:tcW w:w="488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3/02/2015</w:t>
            </w:r>
          </w:p>
        </w:tc>
        <w:tc>
          <w:tcPr>
            <w:tcW w:w="512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23/02/2015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$27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$27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Asset Condition Report – Ticketing Services Retender</w:t>
            </w:r>
          </w:p>
        </w:tc>
        <w:tc>
          <w:tcPr>
            <w:tcW w:w="488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12/01/2015</w:t>
            </w:r>
          </w:p>
        </w:tc>
        <w:tc>
          <w:tcPr>
            <w:tcW w:w="512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5/05/2015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$177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$176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 xml:space="preserve">Principal Subject Engineers – Cranbourne/Pakenham Rail Corridor Project </w:t>
            </w:r>
          </w:p>
        </w:tc>
        <w:tc>
          <w:tcPr>
            <w:tcW w:w="488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1/04/2014</w:t>
            </w:r>
          </w:p>
        </w:tc>
        <w:tc>
          <w:tcPr>
            <w:tcW w:w="512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30/09/2015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$505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$236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$269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AURECON AUSTRALIA PTY LTD</w:t>
            </w:r>
          </w:p>
        </w:tc>
        <w:tc>
          <w:tcPr>
            <w:tcW w:w="1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Strategic Land Holdings Review – Network  update and mapping</w:t>
            </w:r>
          </w:p>
        </w:tc>
        <w:tc>
          <w:tcPr>
            <w:tcW w:w="488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6/01/2014</w:t>
            </w:r>
          </w:p>
        </w:tc>
        <w:tc>
          <w:tcPr>
            <w:tcW w:w="512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26/02/2015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$77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$7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$70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 w:val="restar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BEVINGTON GROUP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PTV's Strategic Operating Model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15/11/2014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30/09/2015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$492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$282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$210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PTV On-Boarding Process Re-engineering</w:t>
            </w:r>
          </w:p>
        </w:tc>
        <w:tc>
          <w:tcPr>
            <w:tcW w:w="488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1/05/2015</w:t>
            </w:r>
          </w:p>
        </w:tc>
        <w:tc>
          <w:tcPr>
            <w:tcW w:w="512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31/12/2015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$56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$56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Value Chain and Process Review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23/06/2014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29/08/2014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$186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$186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CAPGEMINI AUSTRALIA PTY LIMITED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Enterprise Resource Planning Requirements Gathering and Contract Management System Market Scan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4/01/2015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30/03/2015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$77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$72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$5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CORPORATE VALUE ANALYTICS PTY LTD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Review – Allocation of Farebox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28/04/2014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16/05/2014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$20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CSC AUSTRALIA PTY LIMITED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PTV Audit – Infrastructure Control Systems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5/02/2015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20/03/2015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$58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$58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</w:tr>
      <w:tr w:rsidR="00CB2260" w:rsidRPr="00C7642F" w:rsidTr="003B2305">
        <w:trPr>
          <w:trHeight w:val="300"/>
        </w:trPr>
        <w:tc>
          <w:tcPr>
            <w:tcW w:w="10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color w:val="000000"/>
                <w:szCs w:val="20"/>
              </w:rPr>
            </w:pPr>
            <w:r w:rsidRPr="003B2305">
              <w:rPr>
                <w:rFonts w:cs="Arial"/>
                <w:b/>
                <w:color w:val="000000"/>
                <w:szCs w:val="20"/>
              </w:rPr>
              <w:t>D &amp; D TAXATION CONSULTING PTY LTD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Fringe Benefits Tax Advice – ATO Private Ruling Application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1/01/2015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31/05/2015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$30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$30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 w:val="restar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DELOITTE TOUCHE TOHMATSU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Commercial and Financial Advisory Services – Ticketing Services Retender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1/09/2014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4/09/2015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$3,318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$1,515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$1,803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Long Term Vision and Procurement Strategy – Metropolitan Bus Services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1/10/2014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19/12/2014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$255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$235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$20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Contract Assessment – Metropolitan Bus Franchising Project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2/03/2015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15/08/2015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$240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$80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$160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Commercial and Financial Advisory Services – Ticketing Services Retender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26/06/2014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4/10/2014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$132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$120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$12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DLA PIPER AUSTRALIA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Contract Advice – Tram Power Upgrade Project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14/08/2014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30/06/2015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$13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$12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ECOLOGY &amp; HERITAGE PARTNERS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Ecology Assessment and Cultural Heritage Advice – Mernda Integrated Transport Extension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14/07/2014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30/11/2014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$11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$11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 w:val="restar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ERNST &amp; YOUNG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IT Strategy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26/11/2014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31/12/2014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$65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$65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Desktop Review – Metropolitan Rolling Stock Procurement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23/03/2015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30/04/2015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$47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$47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Advice – Procurement Reform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5/09/2014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22/09/2014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$29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$17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Services and Awareness Training – Fraud and Corruption Control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13/01/2014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30/09/2014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$136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$47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$90</w:t>
            </w:r>
          </w:p>
        </w:tc>
      </w:tr>
      <w:tr w:rsidR="00CB2260" w:rsidRPr="00C7642F" w:rsidTr="003B2305">
        <w:trPr>
          <w:trHeight w:val="300"/>
        </w:trPr>
        <w:tc>
          <w:tcPr>
            <w:tcW w:w="10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color w:val="000000"/>
                <w:szCs w:val="20"/>
              </w:rPr>
            </w:pPr>
            <w:r w:rsidRPr="003B2305">
              <w:rPr>
                <w:rFonts w:cs="Arial"/>
                <w:b/>
                <w:color w:val="000000"/>
                <w:szCs w:val="20"/>
              </w:rPr>
              <w:lastRenderedPageBreak/>
              <w:t>EVERYTHING INFRASTRUCTURE SERVICES PTY LTD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Commercial and Transaction Services – Rolling Stock and Depot Project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1/05/2015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30/06/2016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$2,521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$2,521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FUJITSU AUSTRALIA LTD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Review – Intellectual Property of the myki system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25/05/2015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26/06/2015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$150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$137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$13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 w:val="restar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GHD PTY LTD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Options Assessment – Nicholson Village Tram Stops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11/05/2015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30/06/2015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$20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$15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Tram Stop Assessment – Routes 72, 86 and 109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1/09/2014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31/12/2014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$99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$99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</w:tr>
      <w:tr w:rsidR="00CB2260" w:rsidRPr="00C7642F" w:rsidTr="003B2305">
        <w:trPr>
          <w:trHeight w:val="300"/>
        </w:trPr>
        <w:tc>
          <w:tcPr>
            <w:tcW w:w="10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color w:val="000000"/>
                <w:szCs w:val="20"/>
              </w:rPr>
            </w:pPr>
            <w:r w:rsidRPr="003B2305">
              <w:rPr>
                <w:rFonts w:cs="Arial"/>
                <w:b/>
                <w:color w:val="000000"/>
                <w:szCs w:val="20"/>
              </w:rPr>
              <w:t>HALCROW PACIFIC PTY LTD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Independent Safety Assessment – Yarra Trams Substation Program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1/04/2015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14/09/2015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$167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$167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 w:val="restar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HAYS SPECIALIST RECRUITMENT (AUSTRALIA) PTY LTD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Commercial Adviser – Network Operations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8/09/2014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30/09/2015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$352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$167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$185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Project Manager – Ticketing Services Retender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23/02/2015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19/02/2016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$721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$37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$684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Rail Simulation and Timetable Support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24/03/2014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20/06/2014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$73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$19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$53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 w:val="restar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HYDER CONSULTING (AUSTRALIA) PTY LTD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Tram Stop Assessment – CBD and Route 11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7/10/2014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31/03/2016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$63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$63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Concept Design Preparation – Station and Interchange Upgrade Program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16/09/2013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31/12/2013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$135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$27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$108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Car Park Extension Design – Berwick Station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7/10/2013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31/01/2014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$69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$64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Dandenong Station and modal interchange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31/10/2013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31/01/2014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$18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$16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Concept Design – Huntingdale Railway Station car park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3/03/2014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25/07/2014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$19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$15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Traffic Studies and Cost Estimation – Stations and Modal Interchange Program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5/03/2014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30/07/2014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$21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Car Parking studies – South Morang and Craigieburn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23/06/2014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30/05/2015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$16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$16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</w:tr>
      <w:tr w:rsidR="00CB2260" w:rsidRPr="00C7642F" w:rsidTr="003B2305">
        <w:trPr>
          <w:trHeight w:val="300"/>
        </w:trPr>
        <w:tc>
          <w:tcPr>
            <w:tcW w:w="10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color w:val="000000"/>
                <w:szCs w:val="20"/>
              </w:rPr>
            </w:pPr>
            <w:r w:rsidRPr="003B2305">
              <w:rPr>
                <w:rFonts w:cs="Arial"/>
                <w:b/>
                <w:color w:val="000000"/>
                <w:szCs w:val="20"/>
              </w:rPr>
              <w:t>INDEC PTY LTD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Technical Advisory Services – High Capacity Metropolitan Trains Project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1/05/2015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30/06/2016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$4,999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$4,999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 w:val="restar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INTERFLEET TECHNOLOGY PTY LTD</w:t>
            </w:r>
          </w:p>
        </w:tc>
        <w:tc>
          <w:tcPr>
            <w:tcW w:w="1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Independent Review – E-Class Trams Slips/Trips/Falls</w:t>
            </w:r>
          </w:p>
        </w:tc>
        <w:tc>
          <w:tcPr>
            <w:tcW w:w="488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18/05/2015</w:t>
            </w:r>
          </w:p>
        </w:tc>
        <w:tc>
          <w:tcPr>
            <w:tcW w:w="512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5/07/2015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$66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$66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Data Review and Analysis – Signals Passed at Danger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15/03/2014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1/05/2014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$84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$57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$27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 w:val="restar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JACOBS GROUP (AUSTRALIA) PTY LTD</w:t>
            </w:r>
          </w:p>
        </w:tc>
        <w:tc>
          <w:tcPr>
            <w:tcW w:w="1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Demand Forecasting – Rail Planning Studies – Melbourne Airport and Fishermans Bend</w:t>
            </w:r>
          </w:p>
        </w:tc>
        <w:tc>
          <w:tcPr>
            <w:tcW w:w="488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22/06/2015</w:t>
            </w:r>
          </w:p>
        </w:tc>
        <w:tc>
          <w:tcPr>
            <w:tcW w:w="512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30/03/2016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$231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$231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Parkville Transport Strategy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1/09/2014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26/09/2014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$26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$26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Review – Accessible Toilets at Unstaffed Stations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4/05/2015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30/06/2015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$30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$14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Stakeholder Engagement Services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9/02/2015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14/08/2015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$64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$31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</w:t>
            </w:r>
            <w:r w:rsidR="003A0110" w:rsidRPr="003B2305">
              <w:rPr>
                <w:rFonts w:cs="Arial"/>
                <w:color w:val="000000"/>
                <w:szCs w:val="20"/>
              </w:rPr>
              <w:t>33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Electrolysis Mitigation – Sunbury, Jackson Hill and Diggers Rest Substation areas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5/02/2014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1/03/2015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$204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$90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$114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Demand Model Enhancement and Demand Forecasting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25/03/2014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31/03/2015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$211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$134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$77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ClicSim Modelling – Melbourne Rail Link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30/06/2014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30/06/2015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$181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$101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$80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 xml:space="preserve">Network Change Modelling – Port Junction/Fishermans Bend 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12/05/2014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26/10/2014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$28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$28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KELLOGG BROWN &amp; ROOT PTY LTD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Environmental Management Services – South Morang Rail Extension Project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22/11/2013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30/06/2016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$145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$110</w:t>
            </w:r>
          </w:p>
        </w:tc>
      </w:tr>
      <w:tr w:rsidR="00CB2260" w:rsidRPr="00695A4B" w:rsidTr="003B2305">
        <w:trPr>
          <w:trHeight w:val="300"/>
        </w:trPr>
        <w:tc>
          <w:tcPr>
            <w:tcW w:w="10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color w:val="000000"/>
                <w:szCs w:val="20"/>
              </w:rPr>
            </w:pPr>
            <w:r w:rsidRPr="003B2305">
              <w:rPr>
                <w:rFonts w:cs="Arial"/>
                <w:b/>
                <w:color w:val="000000"/>
                <w:szCs w:val="20"/>
              </w:rPr>
              <w:t>KNIGHT FINANCE PTY LTD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Financial Specialist Services – Rolling Stock and Depot Project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1/05/2015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30/06/2016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$488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$488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 w:val="restar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KPMG</w:t>
            </w:r>
          </w:p>
        </w:tc>
        <w:tc>
          <w:tcPr>
            <w:tcW w:w="1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Review – MTM's Project Labour True-up</w:t>
            </w:r>
          </w:p>
        </w:tc>
        <w:tc>
          <w:tcPr>
            <w:tcW w:w="488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23/03/2015</w:t>
            </w:r>
          </w:p>
        </w:tc>
        <w:tc>
          <w:tcPr>
            <w:tcW w:w="512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30/06/2015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$9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$9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Advice – Metropolitan Train and Tram Franchising</w:t>
            </w:r>
          </w:p>
        </w:tc>
        <w:tc>
          <w:tcPr>
            <w:tcW w:w="488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17/02/2015</w:t>
            </w:r>
          </w:p>
        </w:tc>
        <w:tc>
          <w:tcPr>
            <w:tcW w:w="512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30/06/2015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$202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$202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Review – Sunstone commercial arrangements</w:t>
            </w:r>
          </w:p>
        </w:tc>
        <w:tc>
          <w:tcPr>
            <w:tcW w:w="488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23/03/2015</w:t>
            </w:r>
          </w:p>
        </w:tc>
        <w:tc>
          <w:tcPr>
            <w:tcW w:w="512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30/04/2015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$150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$150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Advice – Procurement Reform</w:t>
            </w:r>
          </w:p>
        </w:tc>
        <w:tc>
          <w:tcPr>
            <w:tcW w:w="488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2/05/2014</w:t>
            </w:r>
          </w:p>
        </w:tc>
        <w:tc>
          <w:tcPr>
            <w:tcW w:w="512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31/05/2014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$22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$22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Investigation Services</w:t>
            </w:r>
          </w:p>
        </w:tc>
        <w:tc>
          <w:tcPr>
            <w:tcW w:w="488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30/06/2014</w:t>
            </w:r>
          </w:p>
        </w:tc>
        <w:tc>
          <w:tcPr>
            <w:tcW w:w="512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30/09/2014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$83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$81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MAINROBIN PTY LTD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Technical Advisory Services – Smartcard Ticketing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5/01/2015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31/03/2016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$529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$123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$406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METRO TRAINS MELBOURNE PTY LTD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Fire and Life Safety Upgrade – Melbourne Underground Rail Loop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16/04/2014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31/12/2015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$1,294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$857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$437</w:t>
            </w:r>
          </w:p>
        </w:tc>
      </w:tr>
      <w:tr w:rsidR="00CB2260" w:rsidRPr="00C7642F" w:rsidTr="003B2305">
        <w:trPr>
          <w:trHeight w:val="300"/>
        </w:trPr>
        <w:tc>
          <w:tcPr>
            <w:tcW w:w="10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color w:val="000000"/>
                <w:szCs w:val="20"/>
              </w:rPr>
            </w:pPr>
            <w:r w:rsidRPr="003B2305">
              <w:rPr>
                <w:rFonts w:cs="Arial"/>
                <w:b/>
                <w:color w:val="000000"/>
                <w:szCs w:val="20"/>
              </w:rPr>
              <w:lastRenderedPageBreak/>
              <w:t>NETWORK RAIL CONSULTING PTY LTD.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Peer Review – Geelong Corridor Study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17/04/2015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30/06/2015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$41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$41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NICTA (NATIONAL ICT AUSTRALIA)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Project Support – Data Analytics Platform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19/01/2015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22/07/2015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$84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$68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$16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color w:val="000000"/>
                <w:szCs w:val="20"/>
              </w:rPr>
            </w:pPr>
            <w:r w:rsidRPr="003B2305">
              <w:rPr>
                <w:rFonts w:cs="Arial"/>
                <w:b/>
                <w:color w:val="000000"/>
                <w:szCs w:val="20"/>
              </w:rPr>
              <w:t>NORTHBROOKE CONSULTING GROUP PTY LTD</w:t>
            </w:r>
          </w:p>
        </w:tc>
        <w:tc>
          <w:tcPr>
            <w:tcW w:w="1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Provision of Commercial Advisory Services – Rolling Stock and Depot Project</w:t>
            </w:r>
          </w:p>
        </w:tc>
        <w:tc>
          <w:tcPr>
            <w:tcW w:w="488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1/05/2015</w:t>
            </w:r>
          </w:p>
        </w:tc>
        <w:tc>
          <w:tcPr>
            <w:tcW w:w="512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30/06/2016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$573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$573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OASIS COMMUNICATIONS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Business Improvement Project – V/Line Reservations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23/03/2015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10/04/2015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$18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$17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 w:val="restar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O'CONNOR MARSDEN &amp; ASSOCIATES</w:t>
            </w:r>
          </w:p>
        </w:tc>
        <w:tc>
          <w:tcPr>
            <w:tcW w:w="1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Professional Services (Probity Advisory) – Train and Tram Franchising</w:t>
            </w:r>
          </w:p>
        </w:tc>
        <w:tc>
          <w:tcPr>
            <w:tcW w:w="488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20/04/2015</w:t>
            </w:r>
          </w:p>
        </w:tc>
        <w:tc>
          <w:tcPr>
            <w:tcW w:w="512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30/05/2015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$11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$11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Probity Advisory Services – Major Projects</w:t>
            </w:r>
          </w:p>
        </w:tc>
        <w:tc>
          <w:tcPr>
            <w:tcW w:w="488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11/05/2015</w:t>
            </w:r>
          </w:p>
        </w:tc>
        <w:tc>
          <w:tcPr>
            <w:tcW w:w="512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30/11/2016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$64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$11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$53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Probity Auditing – Ticketing Services Retender</w:t>
            </w:r>
          </w:p>
        </w:tc>
        <w:tc>
          <w:tcPr>
            <w:tcW w:w="488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21/07/2014</w:t>
            </w:r>
          </w:p>
        </w:tc>
        <w:tc>
          <w:tcPr>
            <w:tcW w:w="512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30/12/2016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$222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$222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 w:val="restar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OPUS INTERNATIONAL CONSULTANTS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Concept Design – Moe Station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11/08/2014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30/06/2015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$36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$31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$5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Future Land Use Assessment – Roxburgh Park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5/11/2014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30/06/2015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$40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$40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 w:val="restar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OPUS RAIL PTY LTD</w:t>
            </w:r>
          </w:p>
        </w:tc>
        <w:tc>
          <w:tcPr>
            <w:tcW w:w="1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Workforce Planning Methodology Support</w:t>
            </w:r>
          </w:p>
        </w:tc>
        <w:tc>
          <w:tcPr>
            <w:tcW w:w="488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23/02/2015</w:t>
            </w:r>
          </w:p>
        </w:tc>
        <w:tc>
          <w:tcPr>
            <w:tcW w:w="512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31/12/2015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$75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$75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Engineering Management – Cranbourne  Pakenham Rail Corridor Project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1/04/2014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30/03/2015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$617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$451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$166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Concept Planning – Proposed Beveridge, Lockerbie and Sunbury North Stations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30/05/2014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31/07/2014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 xml:space="preserve">Upgrade Planning – Donnybrook Station 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25/06/2014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29/08/2014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$48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</w:t>
            </w:r>
          </w:p>
        </w:tc>
      </w:tr>
      <w:tr w:rsidR="00CB2260" w:rsidRPr="00C7642F" w:rsidTr="003B2305">
        <w:trPr>
          <w:trHeight w:val="300"/>
        </w:trPr>
        <w:tc>
          <w:tcPr>
            <w:tcW w:w="10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color w:val="000000"/>
                <w:szCs w:val="20"/>
              </w:rPr>
            </w:pPr>
            <w:r w:rsidRPr="003B2305">
              <w:rPr>
                <w:rFonts w:cs="Arial"/>
                <w:b/>
                <w:color w:val="000000"/>
                <w:szCs w:val="20"/>
              </w:rPr>
              <w:t>PARADIGM ADVISORY PTY LTD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Commercial and Financial Services – Rolling Stock and Depot Project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1/05/2015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30/06/2016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$415</w:t>
            </w:r>
          </w:p>
        </w:tc>
      </w:tr>
      <w:tr w:rsidR="00CB2260" w:rsidRPr="00C7642F" w:rsidTr="003B2305">
        <w:trPr>
          <w:trHeight w:val="300"/>
        </w:trPr>
        <w:tc>
          <w:tcPr>
            <w:tcW w:w="10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color w:val="000000"/>
                <w:szCs w:val="20"/>
              </w:rPr>
            </w:pPr>
            <w:r w:rsidRPr="003B2305">
              <w:rPr>
                <w:rFonts w:cs="Arial"/>
                <w:b/>
                <w:color w:val="000000"/>
                <w:szCs w:val="20"/>
              </w:rPr>
              <w:t>PARSONS BRINCKERHOFF AUSTRALIA PTY LTD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Advice – Rail Operations and Transport Planning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22/06/2015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31/07/2015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$25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PHOENIX IT &amp; T CONSULTING PTY LIMITED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Consultancy Services – Customer Service Standard Project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19/06/2014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3/10/2014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$425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$407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$17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color w:val="000000"/>
                <w:szCs w:val="20"/>
              </w:rPr>
            </w:pPr>
            <w:r w:rsidRPr="003B2305">
              <w:rPr>
                <w:rFonts w:cs="Arial"/>
                <w:b/>
                <w:color w:val="000000"/>
                <w:szCs w:val="20"/>
              </w:rPr>
              <w:lastRenderedPageBreak/>
              <w:t>PORTLAND GROUP PTY LTD</w:t>
            </w:r>
          </w:p>
        </w:tc>
        <w:tc>
          <w:tcPr>
            <w:tcW w:w="1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Bus Infrastructure Sourcing</w:t>
            </w:r>
          </w:p>
        </w:tc>
        <w:tc>
          <w:tcPr>
            <w:tcW w:w="488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30/03/2015</w:t>
            </w:r>
          </w:p>
        </w:tc>
        <w:tc>
          <w:tcPr>
            <w:tcW w:w="512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30/04/2015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$41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$41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 w:val="restar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PRICEWATERHOUSECOOPERS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Financial Modelling – Impact of Public Transport Reforms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3/09/2014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30/11/2014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$59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$59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Review and Applying Best Practice – Metropolitan Train and Tram Franchising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1/12/2014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3/03/2015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$136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$9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$128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Demand forecast and Elasticity Modelling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12/08/2014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2/12/2014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$351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$304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$47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Project Assurance – Ticketing Services Retender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10/09/2014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30/06/2017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$1,336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$72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$1,265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Review – Authorised Officer Training</w:t>
            </w:r>
          </w:p>
        </w:tc>
        <w:tc>
          <w:tcPr>
            <w:tcW w:w="488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20/05/2015</w:t>
            </w:r>
          </w:p>
        </w:tc>
        <w:tc>
          <w:tcPr>
            <w:tcW w:w="512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30/09/2015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$335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$335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Price Elasticity Research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14/04/2014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30/08/2014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$321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$163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$158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Advisory Services – Revenue Policy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23/06/2014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12/12/2014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$435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$375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$60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PROJECT7 CONSULTANCY PTY LTD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Performance Representation Services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21/10/2014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31/01/2015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$108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$7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RED ROCK CONSULTING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Support – Enterprise Project Portfolio Management System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2/02/2015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28/01/2018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$1,186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$482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$704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RISK LOGIC PTY LTD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Business Continuity Plan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17/04/2015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17/10/2015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$36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$27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$10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SENVERSA PTY LTD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 xml:space="preserve">Environmental Clean Up Review – North Fitzroy and Doncaster Bus Depots 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23/03/2015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30/06/2015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$140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$11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$129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SINCLAIR KNIGHT MERZ PTY LTD</w:t>
            </w:r>
          </w:p>
        </w:tc>
        <w:tc>
          <w:tcPr>
            <w:tcW w:w="1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Study of alternative motorised devices that could be applied at stations and on platforms</w:t>
            </w:r>
          </w:p>
        </w:tc>
        <w:tc>
          <w:tcPr>
            <w:tcW w:w="488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2/06/2014</w:t>
            </w:r>
          </w:p>
        </w:tc>
        <w:tc>
          <w:tcPr>
            <w:tcW w:w="512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10/07/2014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$25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$12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$12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SMS MANAGEMENT &amp; TECHNOLOGY PTY LTD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Professional Services – Operator Payment System Project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26/06/2014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20/09/2014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$40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$23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$17</w:t>
            </w:r>
          </w:p>
        </w:tc>
      </w:tr>
      <w:tr w:rsidR="00CB2260" w:rsidRPr="00D366D4" w:rsidTr="003B2305">
        <w:trPr>
          <w:trHeight w:val="300"/>
        </w:trPr>
        <w:tc>
          <w:tcPr>
            <w:tcW w:w="10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szCs w:val="20"/>
              </w:rPr>
            </w:pPr>
            <w:r w:rsidRPr="003B2305">
              <w:rPr>
                <w:rFonts w:cs="Arial"/>
                <w:b/>
                <w:szCs w:val="20"/>
              </w:rPr>
              <w:t>SOLE TRADER CONSULTANT</w:t>
            </w:r>
          </w:p>
        </w:tc>
        <w:tc>
          <w:tcPr>
            <w:tcW w:w="1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Forensic Services</w:t>
            </w:r>
          </w:p>
        </w:tc>
        <w:tc>
          <w:tcPr>
            <w:tcW w:w="488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20/02/2015</w:t>
            </w:r>
          </w:p>
        </w:tc>
        <w:tc>
          <w:tcPr>
            <w:tcW w:w="512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30/06/2015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$93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$64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$29</w:t>
            </w:r>
          </w:p>
        </w:tc>
      </w:tr>
      <w:tr w:rsidR="00CB2260" w:rsidRPr="00D366D4" w:rsidTr="003B2305">
        <w:trPr>
          <w:trHeight w:val="300"/>
        </w:trPr>
        <w:tc>
          <w:tcPr>
            <w:tcW w:w="10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szCs w:val="20"/>
              </w:rPr>
            </w:pPr>
            <w:r w:rsidRPr="003B2305">
              <w:rPr>
                <w:rFonts w:cs="Arial"/>
                <w:b/>
                <w:bCs/>
                <w:szCs w:val="20"/>
              </w:rPr>
              <w:t>SOLE TRADER CONSULTANT</w:t>
            </w:r>
          </w:p>
        </w:tc>
        <w:tc>
          <w:tcPr>
            <w:tcW w:w="1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szCs w:val="20"/>
              </w:rPr>
            </w:pPr>
            <w:r w:rsidRPr="003B2305">
              <w:rPr>
                <w:rFonts w:cs="Arial"/>
                <w:bCs/>
                <w:szCs w:val="20"/>
              </w:rPr>
              <w:t>Fire and Life Safety Upgrade – Parliament South</w:t>
            </w:r>
          </w:p>
        </w:tc>
        <w:tc>
          <w:tcPr>
            <w:tcW w:w="488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11/03/2015</w:t>
            </w:r>
          </w:p>
        </w:tc>
        <w:tc>
          <w:tcPr>
            <w:tcW w:w="512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26/06/2015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$88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$69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$20</w:t>
            </w:r>
          </w:p>
        </w:tc>
      </w:tr>
      <w:tr w:rsidR="00CB2260" w:rsidRPr="00D366D4" w:rsidTr="003B2305">
        <w:trPr>
          <w:trHeight w:val="300"/>
        </w:trPr>
        <w:tc>
          <w:tcPr>
            <w:tcW w:w="1000" w:type="pct"/>
            <w:vMerge w:val="restar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szCs w:val="20"/>
              </w:rPr>
            </w:pPr>
            <w:r w:rsidRPr="003B2305">
              <w:rPr>
                <w:rFonts w:cs="Arial"/>
                <w:b/>
                <w:bCs/>
                <w:szCs w:val="20"/>
              </w:rPr>
              <w:t>SOLE TRADER CONSULTANT</w:t>
            </w:r>
          </w:p>
        </w:tc>
        <w:tc>
          <w:tcPr>
            <w:tcW w:w="1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szCs w:val="20"/>
              </w:rPr>
            </w:pPr>
            <w:r w:rsidRPr="003B2305">
              <w:rPr>
                <w:rFonts w:cs="Arial"/>
                <w:bCs/>
                <w:szCs w:val="20"/>
              </w:rPr>
              <w:t>Business Case – Tram Stop Upgrade Program</w:t>
            </w:r>
          </w:p>
        </w:tc>
        <w:tc>
          <w:tcPr>
            <w:tcW w:w="488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19/08/2014</w:t>
            </w:r>
          </w:p>
        </w:tc>
        <w:tc>
          <w:tcPr>
            <w:tcW w:w="512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31/12/2014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$51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$39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$12</w:t>
            </w:r>
          </w:p>
        </w:tc>
      </w:tr>
      <w:tr w:rsidR="00CB2260" w:rsidRPr="00D366D4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szCs w:val="20"/>
              </w:rPr>
            </w:pPr>
            <w:r w:rsidRPr="003B2305">
              <w:rPr>
                <w:rFonts w:cs="Arial"/>
                <w:bCs/>
                <w:szCs w:val="20"/>
              </w:rPr>
              <w:t xml:space="preserve">Network Planning - Wyndham Bus Timetable </w:t>
            </w:r>
            <w:r w:rsidRPr="003B2305">
              <w:rPr>
                <w:rFonts w:cs="Arial"/>
                <w:bCs/>
                <w:szCs w:val="20"/>
              </w:rPr>
              <w:lastRenderedPageBreak/>
              <w:t>Development</w:t>
            </w:r>
          </w:p>
        </w:tc>
        <w:tc>
          <w:tcPr>
            <w:tcW w:w="488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lastRenderedPageBreak/>
              <w:t>23/02/2015</w:t>
            </w:r>
          </w:p>
        </w:tc>
        <w:tc>
          <w:tcPr>
            <w:tcW w:w="512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31/02/2015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$49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$40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szCs w:val="20"/>
              </w:rPr>
            </w:pPr>
            <w:r w:rsidRPr="003B2305">
              <w:rPr>
                <w:rFonts w:cs="Arial"/>
                <w:szCs w:val="20"/>
              </w:rPr>
              <w:t>$9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 w:val="restar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THE FACULTY MANAGEMENT CONSULTANTS PTY LTD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Finalisation – Procurement Policy and Procurement Reform Framework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16/02/2015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22/05/2015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$79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$50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$29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Review – Procurement Policy and Procurement Reform Framework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12/01/2015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16/01/2015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$10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$10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</w:tr>
      <w:tr w:rsidR="00CB2260" w:rsidRPr="00C7642F" w:rsidTr="003B2305">
        <w:trPr>
          <w:trHeight w:val="300"/>
        </w:trPr>
        <w:tc>
          <w:tcPr>
            <w:tcW w:w="10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color w:val="000000"/>
                <w:szCs w:val="20"/>
              </w:rPr>
            </w:pPr>
            <w:r w:rsidRPr="003B2305">
              <w:rPr>
                <w:rFonts w:cs="Arial"/>
                <w:b/>
                <w:color w:val="000000"/>
                <w:szCs w:val="20"/>
              </w:rPr>
              <w:t>TOXTETH PARTNERS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Project Director Services – Rolling Stock and Depot Project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1/05/2015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30/06/2016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$819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$819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TRAFFIX GROUP PTY LTD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Advice – Priority Measures for Mernda Bus Services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6/10/2014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29/10/2014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$23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$23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</w:tr>
      <w:tr w:rsidR="00CB2260" w:rsidRPr="007B53F3" w:rsidTr="003B2305">
        <w:trPr>
          <w:trHeight w:val="300"/>
        </w:trPr>
        <w:tc>
          <w:tcPr>
            <w:tcW w:w="1000" w:type="pct"/>
            <w:vMerge w:val="restar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URS AUSTRALIA PTY LTD</w:t>
            </w:r>
          </w:p>
        </w:tc>
        <w:tc>
          <w:tcPr>
            <w:tcW w:w="1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Rail Operations and Systems Engineering Advisor</w:t>
            </w:r>
          </w:p>
        </w:tc>
        <w:tc>
          <w:tcPr>
            <w:tcW w:w="488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4/11/2013</w:t>
            </w:r>
          </w:p>
        </w:tc>
        <w:tc>
          <w:tcPr>
            <w:tcW w:w="512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31/08/2015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$1,830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$1,152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$678</w:t>
            </w:r>
          </w:p>
        </w:tc>
      </w:tr>
      <w:tr w:rsidR="00CB2260" w:rsidRPr="007B53F3" w:rsidTr="003B2305">
        <w:trPr>
          <w:trHeight w:val="300"/>
        </w:trPr>
        <w:tc>
          <w:tcPr>
            <w:tcW w:w="1000" w:type="pct"/>
            <w:vMerge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Operations Planning – Cranbourne Pakenham Rail Corridor Project</w:t>
            </w:r>
          </w:p>
        </w:tc>
        <w:tc>
          <w:tcPr>
            <w:tcW w:w="488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1/04/2014</w:t>
            </w:r>
          </w:p>
        </w:tc>
        <w:tc>
          <w:tcPr>
            <w:tcW w:w="512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30/09/2015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$1,586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$1,242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$344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VEITCH LISTER CONSULTING PTY LTD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Demand Forecasting – Melbourne Rail Link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16/07/2014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31/12/2015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$483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$240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$242</w:t>
            </w:r>
          </w:p>
        </w:tc>
      </w:tr>
      <w:tr w:rsidR="00CB2260" w:rsidRPr="00C7642F" w:rsidTr="003B2305">
        <w:trPr>
          <w:trHeight w:val="300"/>
        </w:trPr>
        <w:tc>
          <w:tcPr>
            <w:tcW w:w="10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color w:val="000000"/>
                <w:szCs w:val="20"/>
              </w:rPr>
            </w:pPr>
            <w:r w:rsidRPr="003B2305">
              <w:rPr>
                <w:rFonts w:cs="Arial"/>
                <w:b/>
                <w:color w:val="000000"/>
                <w:szCs w:val="20"/>
              </w:rPr>
              <w:t>VICTRACK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Management Fee – Four Work Packages –Bus Infrastructure Project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10/04/2015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30/06/2015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$715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$715</w:t>
            </w:r>
          </w:p>
        </w:tc>
      </w:tr>
      <w:tr w:rsidR="00CB2260" w:rsidRPr="001C52FB" w:rsidTr="003B2305">
        <w:trPr>
          <w:trHeight w:val="300"/>
        </w:trPr>
        <w:tc>
          <w:tcPr>
            <w:tcW w:w="10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WORLEYPARSONS SERVICES PTY LIMITED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bCs/>
                <w:color w:val="000000"/>
                <w:szCs w:val="20"/>
              </w:rPr>
            </w:pPr>
            <w:r w:rsidRPr="003B2305">
              <w:rPr>
                <w:rFonts w:cs="Arial"/>
                <w:bCs/>
                <w:color w:val="000000"/>
                <w:szCs w:val="20"/>
              </w:rPr>
              <w:t>DDA Compliance Investigation – Metropolitan Bus Stops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17/04/2014</w:t>
            </w:r>
          </w:p>
        </w:tc>
        <w:tc>
          <w:tcPr>
            <w:tcW w:w="512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1/05/2014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$23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$23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</w:tr>
      <w:tr w:rsidR="00CB2260" w:rsidRPr="001C52FB" w:rsidTr="003B2305">
        <w:trPr>
          <w:trHeight w:val="300"/>
        </w:trPr>
        <w:tc>
          <w:tcPr>
            <w:tcW w:w="3500" w:type="pct"/>
            <w:gridSpan w:val="4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GRAND TOTAL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$42,143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$13,369</w:t>
            </w:r>
          </w:p>
        </w:tc>
        <w:tc>
          <w:tcPr>
            <w:tcW w:w="500" w:type="pct"/>
            <w:shd w:val="clear" w:color="auto" w:fill="auto"/>
            <w:noWrap/>
          </w:tcPr>
          <w:p w:rsidR="00CB2260" w:rsidRPr="003B2305" w:rsidRDefault="00CB2260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$28,776</w:t>
            </w:r>
          </w:p>
        </w:tc>
      </w:tr>
    </w:tbl>
    <w:p w:rsidR="00CB2260" w:rsidRPr="00CB2260" w:rsidRDefault="008A6A55" w:rsidP="00FF608E">
      <w:pPr>
        <w:pStyle w:val="Heading2"/>
      </w:pPr>
      <w:bookmarkStart w:id="23" w:name="_Toc428454262"/>
      <w:r>
        <w:br w:type="column"/>
      </w:r>
      <w:r w:rsidR="00B370E4" w:rsidRPr="00A3585B">
        <w:lastRenderedPageBreak/>
        <w:t>Contractors</w:t>
      </w:r>
      <w:bookmarkEnd w:id="23"/>
    </w:p>
    <w:tbl>
      <w:tblPr>
        <w:tblW w:w="14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252"/>
        <w:gridCol w:w="1417"/>
        <w:gridCol w:w="1417"/>
        <w:gridCol w:w="1417"/>
        <w:gridCol w:w="1417"/>
        <w:gridCol w:w="1417"/>
      </w:tblGrid>
      <w:tr w:rsidR="00C66EA1" w:rsidRPr="00387751" w:rsidTr="003B2305">
        <w:trPr>
          <w:trHeight w:val="255"/>
          <w:tblHeader/>
        </w:trPr>
        <w:tc>
          <w:tcPr>
            <w:tcW w:w="2835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Supplier Name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Description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iCs/>
                <w:color w:val="000000"/>
                <w:szCs w:val="20"/>
              </w:rPr>
              <w:t>Start date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iCs/>
                <w:color w:val="000000"/>
                <w:szCs w:val="20"/>
              </w:rPr>
              <w:t>End date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iCs/>
                <w:color w:val="000000"/>
                <w:szCs w:val="20"/>
              </w:rPr>
              <w:t>Total approved project fee (excluding GST) ($’000)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iCs/>
                <w:color w:val="000000"/>
                <w:szCs w:val="20"/>
              </w:rPr>
              <w:t>Expenditure 2014-15 (excluding GST) ($’000)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iCs/>
                <w:color w:val="000000"/>
                <w:szCs w:val="20"/>
              </w:rPr>
              <w:t>Future expenditure (excluding GST) ($’000)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ADVISIAN PTY LTD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Review – Preston Depot and Tram Power Upgrade Project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5/08/2014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3/10/2014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$10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ARUP PTY LTD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Project Manager – Integrated Major Projects Branch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11/03/2015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14/09/2015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$161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$122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 w:val="restart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CLICKS RECRUIT (AUSTRALIA) PTY LTD</w:t>
            </w:r>
          </w:p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Temporary Database Administrator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11/03/2014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26/06/2014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$53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$46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 xml:space="preserve">Technical Writer – Ticketing Services Retender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2/07/2014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24/09/2015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$225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$158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$67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Technical Writer – API Suite Extension Program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18/08/2014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30/06/2015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$62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$54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$8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 xml:space="preserve">Professional Services – Ticketing Services Retender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21/10/2014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28/11/2014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Senior  Business Analyst – Ticketing  Services Retender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19/01/2015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19/12/2015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Project Manager – Metrol Replacement Project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1/04/2015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31/10/2015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$195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$134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CURRAN &amp; ASSOCIATES PTY LIMITED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Customer Information and Digital Lead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24/11/2014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30/06/2015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$88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$43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FIRST INTERNATIONAL MANAGEMENT PTY LTD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Director – Major Projects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27/04/2015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26/04/2017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$1,220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$65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$1,155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 w:val="restart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HAYS SPECIALIST RECRUITMENT (AUSTRALIA) PTY LTD</w:t>
            </w:r>
          </w:p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Creation of Project Hub – PTV intranet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23/10/2013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31/03/2015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$192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$87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$105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Project Manager – Bus Tracking System and DVIA 4 Project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6/01/2014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31/12/2014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$261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$132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Project Support Officer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6/01/2014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30/11/2014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$78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$46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Project Manager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10/02/2014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24/12/2014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$167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$89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Temporary Employment Contract</w:t>
            </w:r>
            <w:r w:rsidR="00CE54E7" w:rsidRPr="003B2305">
              <w:rPr>
                <w:rFonts w:cs="Arial"/>
                <w:color w:val="000000"/>
                <w:szCs w:val="20"/>
              </w:rPr>
              <w:t xml:space="preserve"> – Strategy and Transformation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10/03/2014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29/08/2014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$42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Project Manager – PASS Replacement Project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31/03/2014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24/04/2015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$274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$53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Project Manager – School Bus Reform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25/03/2014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30/11/2015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$193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Administrative Officer</w:t>
            </w:r>
            <w:r w:rsidR="00CE54E7" w:rsidRPr="003B2305">
              <w:rPr>
                <w:rFonts w:cs="Arial"/>
                <w:color w:val="000000"/>
                <w:szCs w:val="20"/>
              </w:rPr>
              <w:t xml:space="preserve"> – Human Resources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24/03/2014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30/01/2015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$78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$33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PTV Business Support – Document Management Specialist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5/05/2014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7/03/2015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$18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Scoping and Costing Support – Cranbourne Pakenham Supplementary Works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19/05/2014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31/12/2015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$186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$137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Project Manager</w:t>
            </w:r>
            <w:r w:rsidR="00CE54E7" w:rsidRPr="003B2305">
              <w:rPr>
                <w:rFonts w:cs="Arial"/>
                <w:color w:val="000000"/>
                <w:szCs w:val="20"/>
              </w:rPr>
              <w:t xml:space="preserve"> – HASTUS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2/06/2014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31/12/2015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$94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Document Preparation and Support – Network Development Plans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2/06/2014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30/06/2015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$5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2B4607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 xml:space="preserve">Communications Advisor – </w:t>
            </w:r>
            <w:r w:rsidR="00C66EA1" w:rsidRPr="003B2305">
              <w:rPr>
                <w:rFonts w:cs="Arial"/>
                <w:color w:val="000000"/>
                <w:szCs w:val="20"/>
              </w:rPr>
              <w:t xml:space="preserve">Communications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30/03/2014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30/06/2014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$43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2B4607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–</w:t>
            </w:r>
            <w:r w:rsidR="00C66EA1" w:rsidRPr="003B2305">
              <w:rPr>
                <w:rFonts w:cs="Arial"/>
                <w:color w:val="000000"/>
                <w:szCs w:val="20"/>
              </w:rPr>
              <w:t>Lawyer</w:t>
            </w:r>
            <w:r w:rsidRPr="003B2305">
              <w:rPr>
                <w:rFonts w:cs="Arial"/>
                <w:color w:val="000000"/>
                <w:szCs w:val="20"/>
              </w:rPr>
              <w:t xml:space="preserve"> – Governance and Legal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4/08/2014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1/08/2015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$162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$30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2B4607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–Projects Coordinator – Governance and Legal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23/07/2014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31/10/2014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Program Director – Tram Route 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1/08/2014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31/07/2015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$118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$112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Executive Assistant – Marketing and Product Development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1/09/2014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13/10/2014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Organisational Change Lead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25/08/2014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23/11/2015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$331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$153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$178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Executive Assistant – Communications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22/07/2014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30/09/2014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Administrative Assistant</w:t>
            </w:r>
            <w:r w:rsidR="002B4607" w:rsidRPr="003B2305">
              <w:rPr>
                <w:rFonts w:cs="Arial"/>
                <w:color w:val="000000"/>
                <w:szCs w:val="20"/>
              </w:rPr>
              <w:t xml:space="preserve"> – Office of the CEO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3/09/2014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31/12/2015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$149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$74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Executive Assistant – Customer Experience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4/09/2014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31/10/2014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Project Support Officer – Marketing and Product Development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8/09/2014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17/10/2014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Technical Support – Tram Fleet and Infrastructure Project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8/09/2014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26/06/2015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$125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$5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Project Manager</w:t>
            </w:r>
            <w:r w:rsidR="00A14CEB" w:rsidRPr="003B2305">
              <w:rPr>
                <w:rFonts w:cs="Arial"/>
                <w:color w:val="000000"/>
                <w:szCs w:val="20"/>
              </w:rPr>
              <w:t xml:space="preserve"> – Customer Experience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24/09/2014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19/02/2016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$163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Executive Assistant – Network Planning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29/09/2014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31/10/2014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Staff Services Order – Lawyer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30/09/2014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30/06/2015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$22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Executive Assistant – Communications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18/11/2014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5/12/2014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Technical Policy Writer</w:t>
            </w:r>
            <w:r w:rsidR="002B4607" w:rsidRPr="003B2305">
              <w:rPr>
                <w:rFonts w:cs="Arial"/>
                <w:color w:val="000000"/>
                <w:szCs w:val="20"/>
              </w:rPr>
              <w:t xml:space="preserve"> – Asset and Program Management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22/12/2014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30/06/2015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$77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$71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Program Manager – HASTUS Hastop Module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5/01/2015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30/06/2015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$119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$97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$23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Receptionist and Records Officer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2/02/2015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13/03/2015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Project Manager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16/02/2015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19/06/2015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$71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$51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$20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Executive Assistant</w:t>
            </w:r>
            <w:r w:rsidR="002B4607" w:rsidRPr="003B2305">
              <w:rPr>
                <w:rFonts w:cs="Arial"/>
                <w:color w:val="000000"/>
                <w:szCs w:val="20"/>
              </w:rPr>
              <w:t xml:space="preserve"> – Finance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27/02/2015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6/03/2015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Records Officer – Business Support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9/03/2015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26/06/2015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$6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Accounts Payable Resource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1/04/2015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24/04/2015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 xml:space="preserve">Ministerial Correspondence Officers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22/04/2015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31/07/2015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$53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$21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Legal Workstream Lead – Ticketing Services Retender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20/04/2015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19/04/2016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$64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$406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Project Support Officer Services – Asset and Program Management Projects Group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4/05/2015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31/08/2015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$55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$42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Contractor – Executive Assistant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23/03/2015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10/04/2015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Project Manager – Workflow Tool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11/05/2015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31/07/2015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$98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 xml:space="preserve">Commercial Lead – Metropolitan Bus Procurement Project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1/06/2015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30/06/2017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$786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 xml:space="preserve">Finance Business Partner – Programs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9/06/2015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31/12/2015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$82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$80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 w:val="restart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HOBAN RECRUITMENT</w:t>
            </w:r>
          </w:p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Head</w:t>
            </w:r>
            <w:r w:rsidR="00245CD3" w:rsidRPr="003B2305">
              <w:rPr>
                <w:rFonts w:cs="Arial"/>
                <w:color w:val="000000"/>
                <w:szCs w:val="20"/>
              </w:rPr>
              <w:t>s of</w:t>
            </w:r>
            <w:r w:rsidRPr="003B2305">
              <w:rPr>
                <w:rFonts w:cs="Arial"/>
                <w:color w:val="000000"/>
                <w:szCs w:val="20"/>
              </w:rPr>
              <w:t xml:space="preserve"> </w:t>
            </w:r>
            <w:r w:rsidR="002B4607" w:rsidRPr="003B2305">
              <w:rPr>
                <w:rFonts w:cs="Arial"/>
                <w:color w:val="000000"/>
                <w:szCs w:val="20"/>
              </w:rPr>
              <w:t xml:space="preserve">Supply </w:t>
            </w:r>
            <w:r w:rsidRPr="003B2305">
              <w:rPr>
                <w:rFonts w:cs="Arial"/>
                <w:color w:val="000000"/>
                <w:szCs w:val="20"/>
              </w:rPr>
              <w:t>Agreement – Survey Operations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1/08/2013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31/12/2015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$2,900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$1,079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$1,821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Field Supervisor – Survey Operations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30/04/2014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29/08/2014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$30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Business Support Officer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23/05/2014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13/06/2014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$5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Senior Procurement Specialist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23/03/2015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16/09/2015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$67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 w:val="restart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HUDSON GLOBAL RESOURCES</w:t>
            </w:r>
          </w:p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Recruitment search services – Chief Information Office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17/02/2014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30/07/2014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$148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$100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Temporary Project Officer – Chief Information Office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11/03/2014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5/09/2014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$55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$32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Systems Engineer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17/03/2014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8/08/2014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$84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$51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Business Analyst – Special Events Project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1/04/2014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31/12/2015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$164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$152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Resource – Drawing Management System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11/07/2014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28/11/2014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Payroll Audit Analyst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9/06/2014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11/08/2014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Process Analyst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30/07/2014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26/08/2014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Cost and Risk Controller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11/08/2014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30/04/2015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$133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Desktop Application Tester and Support Engineer Resource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8/09/2014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30/06/2015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$31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Media Adviser – Communications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27/10/2014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16/01/2015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$13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Change Analyst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4/12/2014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30/04/2015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$12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Signage and Customer Information Support Officer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9/12/2014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19/04/2015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$27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Signage and Customer Information Support Officer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9/12/2014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21/06/2015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Signage and Customer Information Support Officer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9/12/2014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21/06/2015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$8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Signage and Customer Information Support Officer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9/12/2014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21/06/2015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Signage and Customer Information Support Officer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9/12/2014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19/04/2015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$22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Senior Business  Analyst – Ticketing Services Retender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28/01/2015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28/01/2016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$131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$119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Business Analyst – Business Engagement Support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16/03/2015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11/09/2015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$70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Media Adviser – Communications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22/04/2015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30/06/2015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$29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JIGSAW SEARCH (VIC) PTY LTD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Senior Procurement Specialist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16/03/2015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16/09/2015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P&amp;E GROUP PTY LTD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 xml:space="preserve">Program Manager – </w:t>
            </w:r>
            <w:r w:rsidR="00720F87" w:rsidRPr="003B2305">
              <w:rPr>
                <w:rFonts w:cs="Arial"/>
                <w:color w:val="000000"/>
                <w:szCs w:val="20"/>
              </w:rPr>
              <w:t>Marketing and Network Development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1/07/2014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30/06/2016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$649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$447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 w:val="restart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RANDSTAD PTY LTD</w:t>
            </w:r>
          </w:p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 xml:space="preserve">Test Manager – DIVA 4 Upgrade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6/11/2013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25/07/2014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$118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$99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PTV Android App Tester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16/01/2014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30/06/2014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$97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$88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2B4607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 xml:space="preserve">Project Manager – </w:t>
            </w:r>
            <w:r w:rsidR="00C66EA1" w:rsidRPr="003B2305">
              <w:rPr>
                <w:rFonts w:cs="Arial"/>
                <w:color w:val="000000"/>
                <w:szCs w:val="20"/>
              </w:rPr>
              <w:t xml:space="preserve">Bus Services Works </w:t>
            </w:r>
            <w:r w:rsidR="00C66EA1" w:rsidRPr="003B2305">
              <w:rPr>
                <w:rFonts w:cs="Arial"/>
                <w:color w:val="000000"/>
                <w:szCs w:val="20"/>
              </w:rPr>
              <w:lastRenderedPageBreak/>
              <w:t>Programs</w:t>
            </w:r>
            <w:r w:rsidRPr="003B2305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lastRenderedPageBreak/>
              <w:t>20/01/2014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21/01/2015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$182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$89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$93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Business Partner – Human Resources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19/05/2014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29/08/2014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$32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A14CEB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 xml:space="preserve">Project Manager – </w:t>
            </w:r>
            <w:r w:rsidR="003A0110" w:rsidRPr="003B2305">
              <w:rPr>
                <w:rFonts w:cs="Arial"/>
                <w:color w:val="000000"/>
                <w:szCs w:val="20"/>
              </w:rPr>
              <w:t>Bus Services</w:t>
            </w:r>
            <w:r w:rsidR="00C66EA1" w:rsidRPr="003B2305">
              <w:rPr>
                <w:rFonts w:cs="Arial"/>
                <w:color w:val="000000"/>
                <w:szCs w:val="20"/>
              </w:rPr>
              <w:t xml:space="preserve"> Works Programs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4/08/2014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11/06/2015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$125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Project Support Officer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22/09/2014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31/01/2015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Project Manager – Bus Infrastructure Project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19/11/2014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19/02/2015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$37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Solution Architect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23/02/2015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21/05/2015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$0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vMerge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Project Manager – Integrated Major Projects Branch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4/05/2015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20/05/2016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$267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$255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SAFESEARCH PTY LTD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Occupational Health and Safety Manager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3/04/2014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30/11/2014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$62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$28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SCOTT LISTER PTY LTD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Acting Manager – Safety Management System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20/05/2015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20/08/2015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$48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$38</w:t>
            </w:r>
          </w:p>
        </w:tc>
      </w:tr>
      <w:tr w:rsidR="00C66EA1" w:rsidRPr="00387751" w:rsidTr="003B2305">
        <w:trPr>
          <w:trHeight w:val="300"/>
        </w:trPr>
        <w:tc>
          <w:tcPr>
            <w:tcW w:w="2835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B2305">
              <w:rPr>
                <w:rFonts w:cs="Arial"/>
                <w:b/>
                <w:bCs/>
                <w:color w:val="000000"/>
                <w:szCs w:val="20"/>
              </w:rPr>
              <w:t>Grand Total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$14,206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$5,627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66EA1" w:rsidRPr="003B2305" w:rsidRDefault="00C66EA1" w:rsidP="003B2305">
            <w:pPr>
              <w:spacing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3B2305">
              <w:rPr>
                <w:rFonts w:cs="Arial"/>
                <w:color w:val="000000"/>
                <w:szCs w:val="20"/>
              </w:rPr>
              <w:t>$8,581</w:t>
            </w:r>
          </w:p>
        </w:tc>
      </w:tr>
    </w:tbl>
    <w:p w:rsidR="00B370E4" w:rsidRPr="001122ED" w:rsidRDefault="00B370E4" w:rsidP="00D03897">
      <w:pPr>
        <w:rPr>
          <w:lang w:eastAsia="en-US"/>
        </w:rPr>
      </w:pPr>
    </w:p>
    <w:sectPr w:rsidR="00B370E4" w:rsidRPr="001122ED" w:rsidSect="00904F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0DA" w:rsidRDefault="005C40DA" w:rsidP="00422A7C">
      <w:pPr>
        <w:spacing w:line="240" w:lineRule="auto"/>
      </w:pPr>
      <w:r>
        <w:separator/>
      </w:r>
    </w:p>
  </w:endnote>
  <w:endnote w:type="continuationSeparator" w:id="0">
    <w:p w:rsidR="005C40DA" w:rsidRDefault="005C40DA" w:rsidP="00422A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110" w:rsidRPr="00422A7C" w:rsidRDefault="003A0110">
    <w:pPr>
      <w:pStyle w:val="Footer"/>
      <w:jc w:val="right"/>
      <w:rPr>
        <w:rFonts w:cs="Arial"/>
        <w:szCs w:val="20"/>
      </w:rPr>
    </w:pPr>
    <w:r w:rsidRPr="00422A7C">
      <w:rPr>
        <w:rFonts w:cs="Arial"/>
        <w:szCs w:val="20"/>
      </w:rPr>
      <w:fldChar w:fldCharType="begin"/>
    </w:r>
    <w:r w:rsidRPr="00422A7C">
      <w:rPr>
        <w:rFonts w:cs="Arial"/>
        <w:szCs w:val="20"/>
      </w:rPr>
      <w:instrText xml:space="preserve"> PAGE   \* MERGEFORMAT </w:instrText>
    </w:r>
    <w:r w:rsidRPr="00422A7C">
      <w:rPr>
        <w:rFonts w:cs="Arial"/>
        <w:szCs w:val="20"/>
      </w:rPr>
      <w:fldChar w:fldCharType="separate"/>
    </w:r>
    <w:r w:rsidR="00316A2F">
      <w:rPr>
        <w:rFonts w:cs="Arial"/>
        <w:noProof/>
        <w:szCs w:val="20"/>
      </w:rPr>
      <w:t>17</w:t>
    </w:r>
    <w:r w:rsidRPr="00422A7C">
      <w:rPr>
        <w:rFonts w:cs="Arial"/>
        <w:noProof/>
        <w:szCs w:val="20"/>
      </w:rPr>
      <w:fldChar w:fldCharType="end"/>
    </w:r>
  </w:p>
  <w:p w:rsidR="003A0110" w:rsidRPr="00422A7C" w:rsidRDefault="003A0110">
    <w:pPr>
      <w:pStyle w:val="Footer"/>
      <w:rPr>
        <w:rFonts w:cs="Arial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0DA" w:rsidRDefault="005C40DA" w:rsidP="00422A7C">
      <w:pPr>
        <w:spacing w:line="240" w:lineRule="auto"/>
      </w:pPr>
      <w:r>
        <w:separator/>
      </w:r>
    </w:p>
  </w:footnote>
  <w:footnote w:type="continuationSeparator" w:id="0">
    <w:p w:rsidR="005C40DA" w:rsidRDefault="005C40DA" w:rsidP="00422A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1270D9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618785E"/>
    <w:multiLevelType w:val="hybridMultilevel"/>
    <w:tmpl w:val="F1607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60C8D"/>
    <w:multiLevelType w:val="hybridMultilevel"/>
    <w:tmpl w:val="7A020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C305F"/>
    <w:multiLevelType w:val="hybridMultilevel"/>
    <w:tmpl w:val="60947040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C6F07A14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F7F5F26"/>
    <w:multiLevelType w:val="hybridMultilevel"/>
    <w:tmpl w:val="5E4E74A8"/>
    <w:lvl w:ilvl="0" w:tplc="F02416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805AC"/>
    <w:multiLevelType w:val="hybridMultilevel"/>
    <w:tmpl w:val="8A7C39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D3A6A"/>
    <w:multiLevelType w:val="multilevel"/>
    <w:tmpl w:val="5D169AAA"/>
    <w:lvl w:ilvl="0">
      <w:start w:val="1"/>
      <w:numFmt w:val="bullet"/>
      <w:pStyle w:val="Bullet1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1">
      <w:start w:val="1"/>
      <w:numFmt w:val="bullet"/>
      <w:pStyle w:val="Bullet2"/>
      <w:lvlText w:val="–"/>
      <w:lvlJc w:val="left"/>
      <w:pPr>
        <w:tabs>
          <w:tab w:val="num" w:pos="1361"/>
        </w:tabs>
        <w:ind w:left="1361" w:hanging="284"/>
      </w:pPr>
      <w:rPr>
        <w:rFonts w:ascii="Calibri" w:hAnsi="Calibri" w:cs="Calibri" w:hint="default"/>
        <w:b w:val="0"/>
        <w:i w:val="0"/>
        <w:vanish w:val="0"/>
        <w:color w:val="auto"/>
        <w:sz w:val="20"/>
      </w:rPr>
    </w:lvl>
    <w:lvl w:ilvl="2">
      <w:start w:val="1"/>
      <w:numFmt w:val="bullet"/>
      <w:pStyle w:val="Bullet3"/>
      <w:lvlText w:val=""/>
      <w:lvlJc w:val="left"/>
      <w:pPr>
        <w:tabs>
          <w:tab w:val="num" w:pos="1644"/>
        </w:tabs>
        <w:ind w:left="1644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</w:abstractNum>
  <w:abstractNum w:abstractNumId="7" w15:restartNumberingAfterBreak="0">
    <w:nsid w:val="66551A1C"/>
    <w:multiLevelType w:val="multilevel"/>
    <w:tmpl w:val="8F9AA32A"/>
    <w:name w:val="Table Bullet"/>
    <w:lvl w:ilvl="0">
      <w:start w:val="1"/>
      <w:numFmt w:val="bullet"/>
      <w:pStyle w:val="Table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Calibri" w:hint="default"/>
        <w:b w:val="0"/>
        <w:i w:val="0"/>
        <w:sz w:val="18"/>
      </w:rPr>
    </w:lvl>
    <w:lvl w:ilvl="1">
      <w:start w:val="1"/>
      <w:numFmt w:val="bullet"/>
      <w:pStyle w:val="TableBulletDash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cs="Calibri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cs="Calibri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Calibri" w:hint="default"/>
        <w:b w:val="0"/>
        <w:i w:val="0"/>
        <w:sz w:val="18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Calibri" w:hint="default"/>
        <w:b w:val="0"/>
        <w:i w:val="0"/>
        <w:sz w:val="18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Calibri" w:hint="default"/>
        <w:b w:val="0"/>
        <w:i w:val="0"/>
        <w:sz w:val="18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6"/>
      </w:pPr>
      <w:rPr>
        <w:rFonts w:ascii="Symbol" w:hAnsi="Symbol" w:cs="Calibri" w:hint="default"/>
        <w:b w:val="0"/>
        <w:i w:val="0"/>
        <w:sz w:val="18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Calibri" w:hint="default"/>
        <w:b w:val="0"/>
        <w:i w:val="0"/>
        <w:sz w:val="1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Calibri" w:hint="default"/>
        <w:b w:val="0"/>
        <w:i w:val="0"/>
        <w:sz w:val="18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6847"/>
    <w:rsid w:val="00000A91"/>
    <w:rsid w:val="00031DEB"/>
    <w:rsid w:val="00034E7C"/>
    <w:rsid w:val="00036C0F"/>
    <w:rsid w:val="0007101B"/>
    <w:rsid w:val="0007738F"/>
    <w:rsid w:val="000B3BA5"/>
    <w:rsid w:val="000B643F"/>
    <w:rsid w:val="000C605C"/>
    <w:rsid w:val="000D4AE3"/>
    <w:rsid w:val="0010034E"/>
    <w:rsid w:val="001246AC"/>
    <w:rsid w:val="00145D1D"/>
    <w:rsid w:val="001C04BB"/>
    <w:rsid w:val="001C5B91"/>
    <w:rsid w:val="001D6968"/>
    <w:rsid w:val="00201724"/>
    <w:rsid w:val="00221912"/>
    <w:rsid w:val="00231844"/>
    <w:rsid w:val="00245CD3"/>
    <w:rsid w:val="00246BC5"/>
    <w:rsid w:val="0026553C"/>
    <w:rsid w:val="0027034F"/>
    <w:rsid w:val="00270941"/>
    <w:rsid w:val="00285E96"/>
    <w:rsid w:val="002A1621"/>
    <w:rsid w:val="002B04B9"/>
    <w:rsid w:val="002B436F"/>
    <w:rsid w:val="002B4607"/>
    <w:rsid w:val="00316A2F"/>
    <w:rsid w:val="003232FD"/>
    <w:rsid w:val="00325562"/>
    <w:rsid w:val="00337EE9"/>
    <w:rsid w:val="003A0110"/>
    <w:rsid w:val="003B2305"/>
    <w:rsid w:val="003B6C28"/>
    <w:rsid w:val="003C78A4"/>
    <w:rsid w:val="00400610"/>
    <w:rsid w:val="004218AC"/>
    <w:rsid w:val="00422A7C"/>
    <w:rsid w:val="00435E1B"/>
    <w:rsid w:val="004462FD"/>
    <w:rsid w:val="00461714"/>
    <w:rsid w:val="00491FB7"/>
    <w:rsid w:val="00492BDF"/>
    <w:rsid w:val="00497C2D"/>
    <w:rsid w:val="004A3688"/>
    <w:rsid w:val="004B15A3"/>
    <w:rsid w:val="004B3651"/>
    <w:rsid w:val="004C38E2"/>
    <w:rsid w:val="004C3BBF"/>
    <w:rsid w:val="004D1C00"/>
    <w:rsid w:val="004D23D2"/>
    <w:rsid w:val="004E1005"/>
    <w:rsid w:val="004F4534"/>
    <w:rsid w:val="004F7EF2"/>
    <w:rsid w:val="00507EE8"/>
    <w:rsid w:val="00522C10"/>
    <w:rsid w:val="00566B11"/>
    <w:rsid w:val="005719DB"/>
    <w:rsid w:val="005A292E"/>
    <w:rsid w:val="005A3C69"/>
    <w:rsid w:val="005B629E"/>
    <w:rsid w:val="005C40DA"/>
    <w:rsid w:val="005D2191"/>
    <w:rsid w:val="005D2561"/>
    <w:rsid w:val="005D7CF4"/>
    <w:rsid w:val="005E113A"/>
    <w:rsid w:val="006442EA"/>
    <w:rsid w:val="0067233D"/>
    <w:rsid w:val="00680B44"/>
    <w:rsid w:val="00693E08"/>
    <w:rsid w:val="00694815"/>
    <w:rsid w:val="006B347E"/>
    <w:rsid w:val="006C797C"/>
    <w:rsid w:val="006E1265"/>
    <w:rsid w:val="00720F87"/>
    <w:rsid w:val="007469E4"/>
    <w:rsid w:val="00757F25"/>
    <w:rsid w:val="00777C41"/>
    <w:rsid w:val="0079775E"/>
    <w:rsid w:val="007A5B20"/>
    <w:rsid w:val="00817E98"/>
    <w:rsid w:val="00822E36"/>
    <w:rsid w:val="00873020"/>
    <w:rsid w:val="0088559E"/>
    <w:rsid w:val="008A1797"/>
    <w:rsid w:val="008A6A55"/>
    <w:rsid w:val="008F15D7"/>
    <w:rsid w:val="008F72B8"/>
    <w:rsid w:val="00904F84"/>
    <w:rsid w:val="009A690F"/>
    <w:rsid w:val="009B1140"/>
    <w:rsid w:val="009F2409"/>
    <w:rsid w:val="009F78F2"/>
    <w:rsid w:val="00A14CEB"/>
    <w:rsid w:val="00A171AB"/>
    <w:rsid w:val="00A259F5"/>
    <w:rsid w:val="00A3585B"/>
    <w:rsid w:val="00A53CD3"/>
    <w:rsid w:val="00A82E3A"/>
    <w:rsid w:val="00A83316"/>
    <w:rsid w:val="00AA30B6"/>
    <w:rsid w:val="00AC6718"/>
    <w:rsid w:val="00AE313A"/>
    <w:rsid w:val="00B370E4"/>
    <w:rsid w:val="00B62FF9"/>
    <w:rsid w:val="00BC330C"/>
    <w:rsid w:val="00C056DF"/>
    <w:rsid w:val="00C22582"/>
    <w:rsid w:val="00C64AA7"/>
    <w:rsid w:val="00C66EA1"/>
    <w:rsid w:val="00C91C35"/>
    <w:rsid w:val="00CB0F2F"/>
    <w:rsid w:val="00CB2260"/>
    <w:rsid w:val="00CC5307"/>
    <w:rsid w:val="00CD3946"/>
    <w:rsid w:val="00CE54E7"/>
    <w:rsid w:val="00CF3FFC"/>
    <w:rsid w:val="00D03897"/>
    <w:rsid w:val="00D2021C"/>
    <w:rsid w:val="00D64F89"/>
    <w:rsid w:val="00D72FA7"/>
    <w:rsid w:val="00D9333A"/>
    <w:rsid w:val="00DA7108"/>
    <w:rsid w:val="00DD4147"/>
    <w:rsid w:val="00DD555A"/>
    <w:rsid w:val="00DD6847"/>
    <w:rsid w:val="00DE5367"/>
    <w:rsid w:val="00E06139"/>
    <w:rsid w:val="00E0683C"/>
    <w:rsid w:val="00E30101"/>
    <w:rsid w:val="00E336A8"/>
    <w:rsid w:val="00E420C3"/>
    <w:rsid w:val="00E81F55"/>
    <w:rsid w:val="00E8321D"/>
    <w:rsid w:val="00E93445"/>
    <w:rsid w:val="00E93E83"/>
    <w:rsid w:val="00EA5880"/>
    <w:rsid w:val="00EB7B97"/>
    <w:rsid w:val="00ED2D71"/>
    <w:rsid w:val="00EF11E2"/>
    <w:rsid w:val="00F006F3"/>
    <w:rsid w:val="00F0569A"/>
    <w:rsid w:val="00F20443"/>
    <w:rsid w:val="00F23DEC"/>
    <w:rsid w:val="00F507C0"/>
    <w:rsid w:val="00F7348B"/>
    <w:rsid w:val="00FB005C"/>
    <w:rsid w:val="00FB62FC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8EB78C3-B698-4554-B5D4-EA48B7A0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2FF9"/>
    <w:pPr>
      <w:spacing w:line="276" w:lineRule="auto"/>
    </w:pPr>
    <w:rPr>
      <w:rFonts w:ascii="Arial" w:eastAsia="Times New Roman" w:hAnsi="Arial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0443"/>
    <w:pPr>
      <w:keepNext/>
      <w:keepLines/>
      <w:spacing w:before="480"/>
      <w:outlineLvl w:val="0"/>
    </w:pPr>
    <w:rPr>
      <w:rFonts w:cs="Arial"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4AA7"/>
    <w:pPr>
      <w:keepNext/>
      <w:keepLines/>
      <w:spacing w:before="200"/>
      <w:outlineLvl w:val="1"/>
    </w:pPr>
    <w:rPr>
      <w:rFonts w:ascii="Helvetica" w:hAnsi="Helvetica" w:cs="Helvetica"/>
      <w:bCs/>
      <w:color w:val="FF0000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0E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D6847"/>
    <w:rPr>
      <w:color w:val="0000FF"/>
      <w:u w:val="single"/>
    </w:rPr>
  </w:style>
  <w:style w:type="paragraph" w:customStyle="1" w:styleId="Bullet1">
    <w:name w:val="Bullet 1"/>
    <w:basedOn w:val="Normal"/>
    <w:uiPriority w:val="11"/>
    <w:semiHidden/>
    <w:qFormat/>
    <w:rsid w:val="00873020"/>
    <w:pPr>
      <w:numPr>
        <w:numId w:val="1"/>
      </w:numPr>
      <w:spacing w:line="260" w:lineRule="atLeast"/>
    </w:pPr>
    <w:rPr>
      <w:rFonts w:ascii="Calibri" w:hAnsi="Calibri" w:cs="Calibri"/>
      <w:sz w:val="22"/>
      <w:szCs w:val="22"/>
    </w:rPr>
  </w:style>
  <w:style w:type="paragraph" w:customStyle="1" w:styleId="TableBullet">
    <w:name w:val="Table Bullet"/>
    <w:basedOn w:val="TableText"/>
    <w:uiPriority w:val="10"/>
    <w:semiHidden/>
    <w:qFormat/>
    <w:rsid w:val="00873020"/>
    <w:pPr>
      <w:numPr>
        <w:numId w:val="2"/>
      </w:numPr>
      <w:spacing w:before="0" w:after="0"/>
    </w:pPr>
  </w:style>
  <w:style w:type="paragraph" w:customStyle="1" w:styleId="TableBulletDash">
    <w:name w:val="Table Bullet Dash"/>
    <w:basedOn w:val="Normal"/>
    <w:uiPriority w:val="10"/>
    <w:semiHidden/>
    <w:rsid w:val="00873020"/>
    <w:pPr>
      <w:numPr>
        <w:ilvl w:val="1"/>
        <w:numId w:val="2"/>
      </w:numPr>
      <w:spacing w:line="260" w:lineRule="atLeast"/>
    </w:pPr>
    <w:rPr>
      <w:rFonts w:ascii="Calibri" w:hAnsi="Calibri" w:cs="Calibri"/>
      <w:sz w:val="22"/>
      <w:szCs w:val="22"/>
    </w:rPr>
  </w:style>
  <w:style w:type="paragraph" w:customStyle="1" w:styleId="Spacer">
    <w:name w:val="Spacer"/>
    <w:basedOn w:val="Normal"/>
    <w:uiPriority w:val="13"/>
    <w:semiHidden/>
    <w:qFormat/>
    <w:rsid w:val="00873020"/>
    <w:pPr>
      <w:spacing w:line="120" w:lineRule="atLeast"/>
    </w:pPr>
    <w:rPr>
      <w:rFonts w:ascii="Calibri" w:hAnsi="Calibri" w:cs="Calibri"/>
      <w:sz w:val="12"/>
      <w:szCs w:val="22"/>
    </w:rPr>
  </w:style>
  <w:style w:type="paragraph" w:customStyle="1" w:styleId="TableText">
    <w:name w:val="Table Text"/>
    <w:basedOn w:val="Normal"/>
    <w:uiPriority w:val="15"/>
    <w:qFormat/>
    <w:rsid w:val="00873020"/>
    <w:pPr>
      <w:spacing w:before="20" w:after="20"/>
    </w:pPr>
    <w:rPr>
      <w:rFonts w:ascii="Calibri" w:hAnsi="Calibri" w:cs="Calibri"/>
      <w:szCs w:val="22"/>
    </w:rPr>
  </w:style>
  <w:style w:type="paragraph" w:customStyle="1" w:styleId="TableHeader">
    <w:name w:val="Table Header"/>
    <w:basedOn w:val="TableText"/>
    <w:uiPriority w:val="15"/>
    <w:qFormat/>
    <w:rsid w:val="00873020"/>
    <w:pPr>
      <w:keepNext/>
      <w:spacing w:before="40" w:after="40"/>
    </w:pPr>
    <w:rPr>
      <w:color w:val="FFFFFF"/>
      <w:sz w:val="24"/>
      <w:lang w:eastAsia="en-US"/>
    </w:rPr>
  </w:style>
  <w:style w:type="paragraph" w:customStyle="1" w:styleId="Bullet2">
    <w:name w:val="Bullet 2"/>
    <w:basedOn w:val="Bullet1"/>
    <w:uiPriority w:val="11"/>
    <w:semiHidden/>
    <w:rsid w:val="00873020"/>
    <w:pPr>
      <w:numPr>
        <w:ilvl w:val="1"/>
      </w:numPr>
    </w:pPr>
  </w:style>
  <w:style w:type="paragraph" w:customStyle="1" w:styleId="Bullet3">
    <w:name w:val="Bullet 3"/>
    <w:basedOn w:val="Bullet2"/>
    <w:uiPriority w:val="11"/>
    <w:semiHidden/>
    <w:rsid w:val="00873020"/>
    <w:pPr>
      <w:numPr>
        <w:ilvl w:val="2"/>
      </w:numPr>
    </w:pPr>
  </w:style>
  <w:style w:type="table" w:styleId="TableGrid">
    <w:name w:val="Table Grid"/>
    <w:basedOn w:val="TableNormal"/>
    <w:uiPriority w:val="59"/>
    <w:rsid w:val="00873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38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Strong">
    <w:name w:val="Strong"/>
    <w:uiPriority w:val="22"/>
    <w:qFormat/>
    <w:rsid w:val="00822E3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2E36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uiPriority w:val="99"/>
    <w:semiHidden/>
    <w:unhideWhenUsed/>
    <w:rsid w:val="00904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F84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904F84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F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04F84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customStyle="1" w:styleId="Heading1Char">
    <w:name w:val="Heading 1 Char"/>
    <w:link w:val="Heading1"/>
    <w:uiPriority w:val="99"/>
    <w:rsid w:val="00F20443"/>
    <w:rPr>
      <w:rFonts w:ascii="Arial" w:eastAsia="Times New Roman" w:hAnsi="Arial" w:cs="Arial"/>
      <w:bCs/>
      <w:sz w:val="40"/>
      <w:szCs w:val="40"/>
      <w:lang w:eastAsia="en-AU"/>
    </w:rPr>
  </w:style>
  <w:style w:type="character" w:customStyle="1" w:styleId="Heading2Char">
    <w:name w:val="Heading 2 Char"/>
    <w:link w:val="Heading2"/>
    <w:uiPriority w:val="9"/>
    <w:rsid w:val="00C64AA7"/>
    <w:rPr>
      <w:rFonts w:ascii="Helvetica" w:eastAsia="Times New Roman" w:hAnsi="Helvetica" w:cs="Helvetica"/>
      <w:bCs/>
      <w:color w:val="FF0000"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B370E4"/>
    <w:rPr>
      <w:rFonts w:ascii="Cambria" w:eastAsia="Times New Roman" w:hAnsi="Cambria" w:cs="Times New Roman"/>
      <w:b/>
      <w:bCs/>
      <w:color w:val="4F81BD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22A7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422A7C"/>
    <w:rPr>
      <w:rFonts w:ascii="Arial" w:eastAsia="Times New Roman" w:hAnsi="Arial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22A7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422A7C"/>
    <w:rPr>
      <w:rFonts w:ascii="Arial" w:eastAsia="Times New Roman" w:hAnsi="Arial" w:cs="Times New Roman"/>
      <w:sz w:val="20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23DEC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C64AA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64AA7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emary.martin@ptv.vic.gov.au" TargetMode="External"/><Relationship Id="rId13" Type="http://schemas.openxmlformats.org/officeDocument/2006/relationships/hyperlink" Target="file:///C:\Users\MilesJ\AppData\Local\Temp\notesC323BB\ptv.vic.gov.a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MilesJ\AppData\Local\Temp\notesC323BB\ptv.vic.gov.a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ptv.vic.gov.au/tickets/Victorian-fares-and-ticketing-manu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ilesJ\AppData\Local\Temp\notesC323BB\ptv.vic.gov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port.vic.gov.au" TargetMode="External"/><Relationship Id="rId10" Type="http://schemas.openxmlformats.org/officeDocument/2006/relationships/hyperlink" Target="file:///C:\Users\MilesJ\AppData\Local\Temp\notesC323BB\ptv.vic.gov.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MilesJ\AppData\Local\Temp\notesC323BB\ptv.vic.gov.au" TargetMode="External"/><Relationship Id="rId14" Type="http://schemas.openxmlformats.org/officeDocument/2006/relationships/hyperlink" Target="file:///C:\Users\MilesJ\AppData\Local\Temp\notesC323BB\ptv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8CA33-C40E-4CFE-B47B-5974699B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5954</Words>
  <Characters>33942</Characters>
  <Application>Microsoft Office Word</Application>
  <DocSecurity>4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PTV 2014 – 15 Annual Report – Additional Information</vt:lpstr>
    </vt:vector>
  </TitlesOfParts>
  <Company/>
  <LinksUpToDate>false</LinksUpToDate>
  <CharactersWithSpaces>39817</CharactersWithSpaces>
  <SharedDoc>false</SharedDoc>
  <HLinks>
    <vt:vector size="150" baseType="variant">
      <vt:variant>
        <vt:i4>3801209</vt:i4>
      </vt:variant>
      <vt:variant>
        <vt:i4>117</vt:i4>
      </vt:variant>
      <vt:variant>
        <vt:i4>0</vt:i4>
      </vt:variant>
      <vt:variant>
        <vt:i4>5</vt:i4>
      </vt:variant>
      <vt:variant>
        <vt:lpwstr>http://www.ptv.vic.gov.au/tickets/Victorian-fares-and-ticketing-manual</vt:lpwstr>
      </vt:variant>
      <vt:variant>
        <vt:lpwstr/>
      </vt:variant>
      <vt:variant>
        <vt:i4>1835082</vt:i4>
      </vt:variant>
      <vt:variant>
        <vt:i4>114</vt:i4>
      </vt:variant>
      <vt:variant>
        <vt:i4>0</vt:i4>
      </vt:variant>
      <vt:variant>
        <vt:i4>5</vt:i4>
      </vt:variant>
      <vt:variant>
        <vt:lpwstr>http://transport.vic.gov.au/</vt:lpwstr>
      </vt:variant>
      <vt:variant>
        <vt:lpwstr/>
      </vt:variant>
      <vt:variant>
        <vt:i4>6553610</vt:i4>
      </vt:variant>
      <vt:variant>
        <vt:i4>111</vt:i4>
      </vt:variant>
      <vt:variant>
        <vt:i4>0</vt:i4>
      </vt:variant>
      <vt:variant>
        <vt:i4>5</vt:i4>
      </vt:variant>
      <vt:variant>
        <vt:lpwstr>C:\Users\MilesJ\AppData\Local\Temp\notesC323BB\ptv.vic.gov.au</vt:lpwstr>
      </vt:variant>
      <vt:variant>
        <vt:lpwstr/>
      </vt:variant>
      <vt:variant>
        <vt:i4>6553610</vt:i4>
      </vt:variant>
      <vt:variant>
        <vt:i4>108</vt:i4>
      </vt:variant>
      <vt:variant>
        <vt:i4>0</vt:i4>
      </vt:variant>
      <vt:variant>
        <vt:i4>5</vt:i4>
      </vt:variant>
      <vt:variant>
        <vt:lpwstr>C:\Users\MilesJ\AppData\Local\Temp\notesC323BB\ptv.vic.gov.au</vt:lpwstr>
      </vt:variant>
      <vt:variant>
        <vt:lpwstr/>
      </vt:variant>
      <vt:variant>
        <vt:i4>6553610</vt:i4>
      </vt:variant>
      <vt:variant>
        <vt:i4>105</vt:i4>
      </vt:variant>
      <vt:variant>
        <vt:i4>0</vt:i4>
      </vt:variant>
      <vt:variant>
        <vt:i4>5</vt:i4>
      </vt:variant>
      <vt:variant>
        <vt:lpwstr>C:\Users\MilesJ\AppData\Local\Temp\notesC323BB\ptv.vic.gov.au</vt:lpwstr>
      </vt:variant>
      <vt:variant>
        <vt:lpwstr/>
      </vt:variant>
      <vt:variant>
        <vt:i4>6553610</vt:i4>
      </vt:variant>
      <vt:variant>
        <vt:i4>102</vt:i4>
      </vt:variant>
      <vt:variant>
        <vt:i4>0</vt:i4>
      </vt:variant>
      <vt:variant>
        <vt:i4>5</vt:i4>
      </vt:variant>
      <vt:variant>
        <vt:lpwstr>C:\Users\MilesJ\AppData\Local\Temp\notesC323BB\ptv.vic.gov.au</vt:lpwstr>
      </vt:variant>
      <vt:variant>
        <vt:lpwstr/>
      </vt:variant>
      <vt:variant>
        <vt:i4>6553610</vt:i4>
      </vt:variant>
      <vt:variant>
        <vt:i4>99</vt:i4>
      </vt:variant>
      <vt:variant>
        <vt:i4>0</vt:i4>
      </vt:variant>
      <vt:variant>
        <vt:i4>5</vt:i4>
      </vt:variant>
      <vt:variant>
        <vt:lpwstr>C:\Users\MilesJ\AppData\Local\Temp\notesC323BB\ptv.vic.gov.au</vt:lpwstr>
      </vt:variant>
      <vt:variant>
        <vt:lpwstr/>
      </vt:variant>
      <vt:variant>
        <vt:i4>6553610</vt:i4>
      </vt:variant>
      <vt:variant>
        <vt:i4>96</vt:i4>
      </vt:variant>
      <vt:variant>
        <vt:i4>0</vt:i4>
      </vt:variant>
      <vt:variant>
        <vt:i4>5</vt:i4>
      </vt:variant>
      <vt:variant>
        <vt:lpwstr>C:\Users\MilesJ\AppData\Local\Temp\notesC323BB\ptv.vic.gov.au</vt:lpwstr>
      </vt:variant>
      <vt:variant>
        <vt:lpwstr/>
      </vt:variant>
      <vt:variant>
        <vt:i4>1245243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_Toc428454262</vt:lpwstr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_Toc428454261</vt:lpwstr>
      </vt:variant>
      <vt:variant>
        <vt:i4>1048635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_Toc428454259</vt:lpwstr>
      </vt:variant>
      <vt:variant>
        <vt:i4>1048635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_Toc428454258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_Toc428454257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_Toc428454256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_Toc428454255</vt:lpwstr>
      </vt:variant>
      <vt:variant>
        <vt:i4>1048635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_Toc428454254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_Toc428454253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_Toc428454252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_Toc428454251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_Toc428454250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_Toc428454249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_Toc428454248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_Toc428454247</vt:lpwstr>
      </vt:variant>
      <vt:variant>
        <vt:i4>1114171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_Toc428454246</vt:lpwstr>
      </vt:variant>
      <vt:variant>
        <vt:i4>4849714</vt:i4>
      </vt:variant>
      <vt:variant>
        <vt:i4>0</vt:i4>
      </vt:variant>
      <vt:variant>
        <vt:i4>0</vt:i4>
      </vt:variant>
      <vt:variant>
        <vt:i4>5</vt:i4>
      </vt:variant>
      <vt:variant>
        <vt:lpwstr>mailto:rosemary.martin@ptv.vic.gov.au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PTV 2014 – 15 Annual Report – Additional Information</dc:title>
  <dc:subject/>
  <dc:creator>Kirsten Taylor</dc:creator>
  <cp:keywords/>
  <cp:lastModifiedBy>Roslyn Kilgour (PTV)</cp:lastModifiedBy>
  <cp:revision>2</cp:revision>
  <dcterms:created xsi:type="dcterms:W3CDTF">2018-09-25T00:51:00Z</dcterms:created>
  <dcterms:modified xsi:type="dcterms:W3CDTF">2018-09-25T00:51:00Z</dcterms:modified>
</cp:coreProperties>
</file>